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134C1">
      <w:pPr>
        <w:keepNext w:val="0"/>
        <w:keepLines w:val="0"/>
        <w:pageBreakBefore w:val="0"/>
        <w:widowControl w:val="0"/>
        <w:tabs>
          <w:tab w:val="center" w:pos="4592"/>
          <w:tab w:val="left" w:pos="5921"/>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56"/>
          <w:szCs w:val="56"/>
          <w:lang w:eastAsia="zh-CN"/>
        </w:rPr>
      </w:pPr>
      <w:r>
        <w:rPr>
          <w:rFonts w:hint="eastAsia" w:ascii="宋体" w:hAnsi="宋体" w:eastAsia="宋体" w:cs="宋体"/>
        </w:rPr>
        <w:drawing>
          <wp:inline distT="0" distB="0" distL="114300" distR="114300">
            <wp:extent cx="1220470" cy="1162685"/>
            <wp:effectExtent l="0" t="0" r="17780" b="184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1220470" cy="1162685"/>
                    </a:xfrm>
                    <a:prstGeom prst="rect">
                      <a:avLst/>
                    </a:prstGeom>
                    <a:noFill/>
                    <a:ln>
                      <a:noFill/>
                    </a:ln>
                  </pic:spPr>
                </pic:pic>
              </a:graphicData>
            </a:graphic>
          </wp:inline>
        </w:drawing>
      </w:r>
    </w:p>
    <w:p w14:paraId="7E0D43C3">
      <w:pPr>
        <w:pStyle w:val="7"/>
        <w:rPr>
          <w:rFonts w:hint="eastAsia" w:ascii="宋体" w:hAnsi="宋体" w:eastAsia="宋体" w:cs="宋体"/>
          <w:lang w:eastAsia="zh-CN"/>
        </w:rPr>
      </w:pPr>
    </w:p>
    <w:p w14:paraId="4EF0A2B1">
      <w:pPr>
        <w:keepNext w:val="0"/>
        <w:keepLines w:val="0"/>
        <w:pageBreakBefore w:val="0"/>
        <w:widowControl w:val="0"/>
        <w:tabs>
          <w:tab w:val="center" w:pos="4592"/>
          <w:tab w:val="left" w:pos="5921"/>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2"/>
          <w:szCs w:val="52"/>
          <w:lang w:eastAsia="zh-CN"/>
        </w:rPr>
      </w:pPr>
      <w:r>
        <w:rPr>
          <w:rFonts w:hint="eastAsia" w:ascii="宋体" w:hAnsi="宋体" w:eastAsia="宋体" w:cs="宋体"/>
          <w:b/>
          <w:bCs/>
          <w:color w:val="auto"/>
          <w:sz w:val="52"/>
          <w:szCs w:val="52"/>
          <w:lang w:eastAsia="zh-CN"/>
        </w:rPr>
        <w:t>平陆县2026年小麦“一喷三防”项目(飞防作业)</w:t>
      </w:r>
    </w:p>
    <w:p w14:paraId="5CEB1143">
      <w:pPr>
        <w:bidi w:val="0"/>
        <w:rPr>
          <w:rFonts w:hint="eastAsia" w:ascii="宋体" w:hAnsi="宋体" w:eastAsia="宋体" w:cs="宋体"/>
          <w:color w:val="auto"/>
          <w:lang w:eastAsia="zh-CN"/>
        </w:rPr>
      </w:pPr>
    </w:p>
    <w:p w14:paraId="6AF06748">
      <w:pPr>
        <w:bidi w:val="0"/>
        <w:rPr>
          <w:rFonts w:hint="eastAsia" w:ascii="宋体" w:hAnsi="宋体" w:eastAsia="宋体" w:cs="宋体"/>
          <w:color w:val="auto"/>
          <w:lang w:eastAsia="zh-CN"/>
        </w:rPr>
      </w:pPr>
    </w:p>
    <w:p w14:paraId="1826E1E8">
      <w:pPr>
        <w:bidi w:val="0"/>
        <w:rPr>
          <w:rFonts w:hint="eastAsia" w:ascii="宋体" w:hAnsi="宋体" w:eastAsia="宋体" w:cs="宋体"/>
          <w:color w:val="auto"/>
          <w:lang w:eastAsia="zh-CN"/>
        </w:rPr>
      </w:pPr>
    </w:p>
    <w:p w14:paraId="49D88C5A">
      <w:pPr>
        <w:keepNext w:val="0"/>
        <w:keepLines w:val="0"/>
        <w:pageBreakBefore w:val="0"/>
        <w:widowControl w:val="0"/>
        <w:tabs>
          <w:tab w:val="center" w:pos="4592"/>
          <w:tab w:val="left" w:pos="5921"/>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72"/>
          <w:szCs w:val="72"/>
          <w:lang w:eastAsia="zh-CN"/>
        </w:rPr>
      </w:pPr>
      <w:r>
        <w:rPr>
          <w:rFonts w:hint="eastAsia" w:ascii="宋体" w:hAnsi="宋体" w:eastAsia="宋体" w:cs="宋体"/>
          <w:b/>
          <w:bCs/>
          <w:color w:val="auto"/>
          <w:sz w:val="72"/>
          <w:szCs w:val="72"/>
          <w:lang w:eastAsia="zh-CN"/>
        </w:rPr>
        <w:t>招</w:t>
      </w:r>
      <w:r>
        <w:rPr>
          <w:rFonts w:hint="eastAsia" w:ascii="宋体" w:hAnsi="宋体" w:eastAsia="宋体" w:cs="宋体"/>
          <w:b/>
          <w:bCs/>
          <w:color w:val="auto"/>
          <w:sz w:val="72"/>
          <w:szCs w:val="72"/>
          <w:lang w:val="en-US" w:eastAsia="zh-CN"/>
        </w:rPr>
        <w:t xml:space="preserve"> </w:t>
      </w:r>
      <w:r>
        <w:rPr>
          <w:rFonts w:hint="eastAsia" w:ascii="宋体" w:hAnsi="宋体" w:eastAsia="宋体" w:cs="宋体"/>
          <w:b/>
          <w:bCs/>
          <w:color w:val="auto"/>
          <w:sz w:val="72"/>
          <w:szCs w:val="72"/>
          <w:lang w:eastAsia="zh-CN"/>
        </w:rPr>
        <w:t>标</w:t>
      </w:r>
      <w:r>
        <w:rPr>
          <w:rFonts w:hint="eastAsia" w:ascii="宋体" w:hAnsi="宋体" w:eastAsia="宋体" w:cs="宋体"/>
          <w:b/>
          <w:bCs/>
          <w:color w:val="auto"/>
          <w:sz w:val="72"/>
          <w:szCs w:val="72"/>
          <w:lang w:val="en-US" w:eastAsia="zh-CN"/>
        </w:rPr>
        <w:t xml:space="preserve"> </w:t>
      </w:r>
      <w:r>
        <w:rPr>
          <w:rFonts w:hint="eastAsia" w:ascii="宋体" w:hAnsi="宋体" w:eastAsia="宋体" w:cs="宋体"/>
          <w:b/>
          <w:bCs/>
          <w:color w:val="auto"/>
          <w:sz w:val="72"/>
          <w:szCs w:val="72"/>
          <w:lang w:eastAsia="zh-CN"/>
        </w:rPr>
        <w:t>文</w:t>
      </w:r>
      <w:r>
        <w:rPr>
          <w:rFonts w:hint="eastAsia" w:ascii="宋体" w:hAnsi="宋体" w:eastAsia="宋体" w:cs="宋体"/>
          <w:b/>
          <w:bCs/>
          <w:color w:val="auto"/>
          <w:sz w:val="72"/>
          <w:szCs w:val="72"/>
          <w:lang w:val="en-US" w:eastAsia="zh-CN"/>
        </w:rPr>
        <w:t xml:space="preserve"> </w:t>
      </w:r>
      <w:r>
        <w:rPr>
          <w:rFonts w:hint="eastAsia" w:ascii="宋体" w:hAnsi="宋体" w:eastAsia="宋体" w:cs="宋体"/>
          <w:b/>
          <w:bCs/>
          <w:color w:val="auto"/>
          <w:sz w:val="72"/>
          <w:szCs w:val="72"/>
          <w:lang w:eastAsia="zh-CN"/>
        </w:rPr>
        <w:t>件</w:t>
      </w:r>
    </w:p>
    <w:p w14:paraId="7C703AB8">
      <w:pPr>
        <w:bidi w:val="0"/>
        <w:rPr>
          <w:rFonts w:hint="eastAsia" w:ascii="宋体" w:hAnsi="宋体" w:eastAsia="宋体" w:cs="宋体"/>
          <w:color w:val="auto"/>
          <w:lang w:val="en-US" w:eastAsia="zh-CN"/>
        </w:rPr>
      </w:pPr>
    </w:p>
    <w:p w14:paraId="1AF34D16">
      <w:pPr>
        <w:rPr>
          <w:rFonts w:hint="eastAsia" w:ascii="宋体" w:hAnsi="宋体" w:eastAsia="宋体" w:cs="宋体"/>
          <w:b/>
          <w:bCs/>
          <w:color w:val="auto"/>
          <w:sz w:val="52"/>
          <w:szCs w:val="52"/>
          <w:lang w:eastAsia="zh-CN"/>
        </w:rPr>
      </w:pPr>
    </w:p>
    <w:p w14:paraId="3697208A">
      <w:pPr>
        <w:bidi w:val="0"/>
        <w:rPr>
          <w:rFonts w:hint="eastAsia" w:ascii="宋体" w:hAnsi="宋体" w:eastAsia="宋体" w:cs="宋体"/>
          <w:color w:val="auto"/>
          <w:lang w:eastAsia="zh-CN"/>
        </w:rPr>
      </w:pPr>
    </w:p>
    <w:p w14:paraId="75CBAF9D">
      <w:pPr>
        <w:pStyle w:val="27"/>
        <w:rPr>
          <w:rFonts w:hint="eastAsia" w:ascii="宋体" w:hAnsi="宋体" w:eastAsia="宋体" w:cs="宋体"/>
          <w:color w:val="auto"/>
          <w:lang w:eastAsia="zh-CN"/>
        </w:rPr>
      </w:pPr>
    </w:p>
    <w:p w14:paraId="7F55FE35">
      <w:pPr>
        <w:pStyle w:val="27"/>
        <w:rPr>
          <w:rFonts w:hint="eastAsia" w:ascii="宋体" w:hAnsi="宋体" w:eastAsia="宋体" w:cs="宋体"/>
          <w:color w:val="auto"/>
          <w:lang w:eastAsia="zh-CN"/>
        </w:rPr>
      </w:pPr>
    </w:p>
    <w:p w14:paraId="0C091C41">
      <w:pPr>
        <w:bidi w:val="0"/>
        <w:rPr>
          <w:rFonts w:hint="eastAsia" w:ascii="宋体" w:hAnsi="宋体" w:eastAsia="宋体" w:cs="宋体"/>
          <w:color w:val="auto"/>
          <w:lang w:eastAsia="zh-CN"/>
        </w:rPr>
      </w:pPr>
    </w:p>
    <w:p w14:paraId="49A31164">
      <w:pPr>
        <w:bidi w:val="0"/>
        <w:rPr>
          <w:rFonts w:hint="eastAsia" w:ascii="宋体" w:hAnsi="宋体" w:eastAsia="宋体" w:cs="宋体"/>
          <w:color w:val="auto"/>
          <w:lang w:eastAsia="zh-CN"/>
        </w:rPr>
      </w:pPr>
    </w:p>
    <w:p w14:paraId="18177ABB">
      <w:pPr>
        <w:bidi w:val="0"/>
        <w:rPr>
          <w:rFonts w:hint="eastAsia" w:ascii="宋体" w:hAnsi="宋体" w:eastAsia="宋体" w:cs="宋体"/>
          <w:color w:val="auto"/>
          <w:lang w:eastAsia="zh-CN"/>
        </w:rPr>
      </w:pPr>
    </w:p>
    <w:p w14:paraId="2305132A">
      <w:pPr>
        <w:bidi w:val="0"/>
        <w:rPr>
          <w:rFonts w:hint="eastAsia" w:ascii="宋体" w:hAnsi="宋体" w:eastAsia="宋体" w:cs="宋体"/>
          <w:color w:val="auto"/>
          <w:lang w:eastAsia="zh-CN"/>
        </w:rPr>
      </w:pPr>
    </w:p>
    <w:p w14:paraId="66ACA232">
      <w:pPr>
        <w:bidi w:val="0"/>
        <w:jc w:val="center"/>
        <w:rPr>
          <w:rFonts w:hint="eastAsia" w:ascii="宋体" w:hAnsi="宋体" w:eastAsia="宋体" w:cs="宋体"/>
          <w:b/>
          <w:bCs/>
          <w:color w:val="auto"/>
          <w:sz w:val="32"/>
          <w:szCs w:val="40"/>
          <w:lang w:val="en-US" w:eastAsia="zh-CN"/>
        </w:rPr>
      </w:pPr>
    </w:p>
    <w:p w14:paraId="72163C14">
      <w:pPr>
        <w:bidi w:val="0"/>
        <w:ind w:firstLine="964" w:firstLineChars="300"/>
        <w:jc w:val="both"/>
        <w:rPr>
          <w:rFonts w:hint="eastAsia" w:ascii="宋体" w:hAnsi="宋体" w:eastAsia="宋体" w:cs="宋体"/>
          <w:b/>
          <w:bCs/>
          <w:color w:val="auto"/>
          <w:sz w:val="32"/>
          <w:szCs w:val="40"/>
          <w:lang w:val="en-US" w:eastAsia="zh-CN"/>
        </w:rPr>
      </w:pPr>
      <w:r>
        <w:rPr>
          <w:rFonts w:hint="eastAsia" w:ascii="宋体" w:hAnsi="宋体" w:eastAsia="宋体" w:cs="宋体"/>
          <w:b/>
          <w:bCs/>
          <w:color w:val="auto"/>
          <w:sz w:val="32"/>
          <w:szCs w:val="40"/>
          <w:lang w:val="en-US" w:eastAsia="zh-CN"/>
        </w:rPr>
        <w:t>采   购   人：</w:t>
      </w:r>
      <w:r>
        <w:rPr>
          <w:rFonts w:hint="eastAsia" w:ascii="宋体" w:hAnsi="宋体" w:cs="宋体"/>
          <w:b/>
          <w:bCs/>
          <w:color w:val="auto"/>
          <w:sz w:val="32"/>
          <w:szCs w:val="40"/>
          <w:lang w:val="en-US" w:eastAsia="zh-CN"/>
        </w:rPr>
        <w:t>平陆县</w:t>
      </w:r>
      <w:r>
        <w:rPr>
          <w:rFonts w:hint="eastAsia" w:ascii="宋体" w:hAnsi="宋体" w:eastAsia="宋体" w:cs="宋体"/>
          <w:b/>
          <w:bCs/>
          <w:color w:val="auto"/>
          <w:sz w:val="32"/>
          <w:szCs w:val="40"/>
          <w:lang w:val="en-US" w:eastAsia="zh-CN"/>
        </w:rPr>
        <w:t>农业农村局</w:t>
      </w:r>
    </w:p>
    <w:p w14:paraId="7F9B50CE">
      <w:pPr>
        <w:bidi w:val="0"/>
        <w:ind w:firstLine="964" w:firstLineChars="300"/>
        <w:jc w:val="both"/>
        <w:outlineLvl w:val="9"/>
        <w:rPr>
          <w:rFonts w:hint="eastAsia" w:ascii="宋体" w:hAnsi="宋体" w:eastAsia="宋体" w:cs="宋体"/>
          <w:b/>
          <w:bCs/>
          <w:color w:val="auto"/>
          <w:sz w:val="32"/>
          <w:szCs w:val="40"/>
          <w:lang w:eastAsia="zh-CN"/>
        </w:rPr>
      </w:pPr>
      <w:bookmarkStart w:id="0" w:name="_Toc8251"/>
      <w:r>
        <w:rPr>
          <w:rFonts w:hint="eastAsia" w:ascii="宋体" w:hAnsi="宋体" w:eastAsia="宋体" w:cs="宋体"/>
          <w:b/>
          <w:bCs/>
          <w:color w:val="auto"/>
          <w:sz w:val="32"/>
          <w:szCs w:val="40"/>
          <w:lang w:val="en-US" w:eastAsia="zh-CN"/>
        </w:rPr>
        <w:t>采购代理机构：山西沐泓工程项目管理有限公司</w:t>
      </w:r>
      <w:bookmarkEnd w:id="0"/>
    </w:p>
    <w:p w14:paraId="1FFF1D0C">
      <w:pPr>
        <w:bidi w:val="0"/>
        <w:ind w:firstLine="964" w:firstLineChars="300"/>
        <w:jc w:val="both"/>
        <w:rPr>
          <w:rFonts w:hint="eastAsia" w:ascii="宋体" w:hAnsi="宋体" w:eastAsia="宋体" w:cs="宋体"/>
          <w:color w:val="auto"/>
        </w:rPr>
      </w:pPr>
      <w:r>
        <w:rPr>
          <w:rFonts w:hint="eastAsia" w:ascii="宋体" w:hAnsi="宋体" w:eastAsia="宋体" w:cs="宋体"/>
          <w:b/>
          <w:bCs/>
          <w:color w:val="auto"/>
          <w:sz w:val="32"/>
          <w:szCs w:val="40"/>
          <w:lang w:val="en-US" w:eastAsia="zh-CN"/>
        </w:rPr>
        <w:t>日        期：二〇二</w:t>
      </w:r>
      <w:r>
        <w:rPr>
          <w:rFonts w:hint="eastAsia" w:ascii="宋体" w:hAnsi="宋体" w:cs="宋体"/>
          <w:b/>
          <w:bCs/>
          <w:color w:val="auto"/>
          <w:sz w:val="32"/>
          <w:szCs w:val="40"/>
          <w:lang w:val="en-US" w:eastAsia="zh-CN"/>
        </w:rPr>
        <w:t>六</w:t>
      </w:r>
      <w:r>
        <w:rPr>
          <w:rFonts w:hint="eastAsia" w:ascii="宋体" w:hAnsi="宋体" w:eastAsia="宋体" w:cs="宋体"/>
          <w:b/>
          <w:bCs/>
          <w:color w:val="auto"/>
          <w:sz w:val="32"/>
          <w:szCs w:val="40"/>
          <w:lang w:val="en-US" w:eastAsia="zh-CN"/>
        </w:rPr>
        <w:t>年四月</w:t>
      </w:r>
    </w:p>
    <w:sdt>
      <w:sdtPr>
        <w:rPr>
          <w:rFonts w:hint="eastAsia" w:ascii="宋体" w:hAnsi="宋体" w:eastAsia="宋体" w:cs="宋体"/>
          <w:kern w:val="2"/>
          <w:sz w:val="21"/>
          <w:lang w:val="en-US" w:eastAsia="zh-CN" w:bidi="ar-SA"/>
        </w:rPr>
        <w:id w:val="147472635"/>
        <w15:color w:val="DBDBDB"/>
      </w:sdtPr>
      <w:sdtEndPr>
        <w:rPr>
          <w:rFonts w:hint="eastAsia" w:ascii="宋体" w:hAnsi="宋体" w:eastAsia="宋体" w:cs="宋体"/>
          <w:color w:val="auto"/>
          <w:kern w:val="2"/>
          <w:sz w:val="21"/>
          <w:szCs w:val="32"/>
          <w:lang w:val="en-US" w:eastAsia="zh-CN" w:bidi="ar-SA"/>
        </w:rPr>
      </w:sdtEndPr>
      <w:sdtContent>
        <w:p w14:paraId="77D37248">
          <w:pPr>
            <w:spacing w:before="0" w:beforeLines="0" w:after="0" w:afterLines="0" w:line="240" w:lineRule="auto"/>
            <w:ind w:left="0" w:leftChars="0" w:right="0" w:rightChars="0" w:firstLine="0" w:firstLineChars="0"/>
            <w:jc w:val="center"/>
            <w:rPr>
              <w:rFonts w:hint="eastAsia" w:ascii="宋体" w:hAnsi="宋体" w:eastAsia="宋体" w:cs="宋体"/>
              <w:kern w:val="2"/>
              <w:sz w:val="21"/>
              <w:lang w:val="en-US" w:eastAsia="zh-CN" w:bidi="ar-SA"/>
            </w:rPr>
            <w:sectPr>
              <w:headerReference r:id="rId3" w:type="default"/>
              <w:pgSz w:w="11907" w:h="16840"/>
              <w:pgMar w:top="1531" w:right="1531" w:bottom="1531" w:left="1531" w:header="851" w:footer="1304" w:gutter="0"/>
              <w:pgNumType w:fmt="decimal" w:start="1"/>
              <w:cols w:space="720" w:num="1"/>
              <w:titlePg/>
              <w:docGrid w:type="lines" w:linePitch="312" w:charSpace="0"/>
            </w:sectPr>
          </w:pPr>
        </w:p>
        <w:p w14:paraId="20774C8A">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32"/>
              <w:szCs w:val="28"/>
            </w:rPr>
            <w:t>目</w:t>
          </w:r>
          <w:r>
            <w:rPr>
              <w:rFonts w:hint="eastAsia" w:ascii="宋体" w:hAnsi="宋体" w:eastAsia="宋体" w:cs="宋体"/>
              <w:sz w:val="32"/>
              <w:szCs w:val="28"/>
              <w:lang w:val="en-US" w:eastAsia="zh-CN"/>
            </w:rPr>
            <w:t xml:space="preserve">  </w:t>
          </w:r>
          <w:r>
            <w:rPr>
              <w:rFonts w:hint="eastAsia" w:ascii="宋体" w:hAnsi="宋体" w:eastAsia="宋体" w:cs="宋体"/>
              <w:sz w:val="32"/>
              <w:szCs w:val="28"/>
            </w:rPr>
            <w:t>录</w:t>
          </w:r>
          <w:r>
            <w:rPr>
              <w:rFonts w:hint="eastAsia" w:ascii="宋体" w:hAnsi="宋体" w:eastAsia="宋体" w:cs="宋体"/>
              <w:b/>
              <w:color w:val="auto"/>
              <w:sz w:val="48"/>
              <w:szCs w:val="48"/>
            </w:rPr>
            <w:fldChar w:fldCharType="begin"/>
          </w:r>
          <w:r>
            <w:rPr>
              <w:rFonts w:hint="eastAsia" w:ascii="宋体" w:hAnsi="宋体" w:eastAsia="宋体" w:cs="宋体"/>
              <w:b/>
              <w:color w:val="auto"/>
              <w:sz w:val="48"/>
              <w:szCs w:val="48"/>
            </w:rPr>
            <w:instrText xml:space="preserve">TOC \o "1-1" \h \u </w:instrText>
          </w:r>
          <w:r>
            <w:rPr>
              <w:rFonts w:hint="eastAsia" w:ascii="宋体" w:hAnsi="宋体" w:eastAsia="宋体" w:cs="宋体"/>
              <w:b/>
              <w:color w:val="auto"/>
              <w:sz w:val="48"/>
              <w:szCs w:val="48"/>
            </w:rPr>
            <w:fldChar w:fldCharType="separate"/>
          </w:r>
        </w:p>
        <w:p w14:paraId="0753B60B">
          <w:pPr>
            <w:pStyle w:val="46"/>
            <w:tabs>
              <w:tab w:val="right" w:leader="dot" w:pos="8731"/>
            </w:tabs>
            <w:rPr>
              <w:rFonts w:hint="eastAsia" w:ascii="宋体" w:hAnsi="宋体" w:eastAsia="宋体" w:cs="宋体"/>
              <w:sz w:val="28"/>
              <w:szCs w:val="28"/>
            </w:rPr>
          </w:pPr>
          <w:r>
            <w:rPr>
              <w:rFonts w:hint="eastAsia" w:ascii="宋体" w:hAnsi="宋体" w:eastAsia="宋体" w:cs="宋体"/>
              <w:color w:val="auto"/>
              <w:sz w:val="28"/>
              <w:szCs w:val="48"/>
            </w:rPr>
            <w:fldChar w:fldCharType="begin"/>
          </w:r>
          <w:r>
            <w:rPr>
              <w:rFonts w:hint="eastAsia" w:ascii="宋体" w:hAnsi="宋体" w:eastAsia="宋体" w:cs="宋体"/>
              <w:sz w:val="28"/>
              <w:szCs w:val="48"/>
            </w:rPr>
            <w:instrText xml:space="preserve"> HYPERLINK \l _Toc18739 </w:instrText>
          </w:r>
          <w:r>
            <w:rPr>
              <w:rFonts w:hint="eastAsia" w:ascii="宋体" w:hAnsi="宋体" w:eastAsia="宋体" w:cs="宋体"/>
              <w:sz w:val="28"/>
              <w:szCs w:val="48"/>
            </w:rPr>
            <w:fldChar w:fldCharType="separate"/>
          </w:r>
          <w:r>
            <w:rPr>
              <w:rFonts w:hint="eastAsia" w:ascii="宋体" w:hAnsi="宋体" w:eastAsia="宋体" w:cs="宋体"/>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_Toc18739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auto"/>
              <w:sz w:val="28"/>
              <w:szCs w:val="48"/>
            </w:rPr>
            <w:fldChar w:fldCharType="end"/>
          </w:r>
        </w:p>
        <w:p w14:paraId="6A31AA5C">
          <w:pPr>
            <w:pStyle w:val="46"/>
            <w:tabs>
              <w:tab w:val="right" w:leader="dot" w:pos="8731"/>
            </w:tabs>
            <w:rPr>
              <w:rFonts w:hint="eastAsia" w:ascii="宋体" w:hAnsi="宋体" w:eastAsia="宋体" w:cs="宋体"/>
              <w:sz w:val="28"/>
              <w:szCs w:val="28"/>
            </w:rPr>
          </w:pPr>
          <w:r>
            <w:rPr>
              <w:rFonts w:hint="eastAsia" w:ascii="宋体" w:hAnsi="宋体" w:eastAsia="宋体" w:cs="宋体"/>
              <w:color w:val="auto"/>
              <w:sz w:val="28"/>
              <w:szCs w:val="48"/>
            </w:rPr>
            <w:fldChar w:fldCharType="begin"/>
          </w:r>
          <w:r>
            <w:rPr>
              <w:rFonts w:hint="eastAsia" w:ascii="宋体" w:hAnsi="宋体" w:eastAsia="宋体" w:cs="宋体"/>
              <w:sz w:val="28"/>
              <w:szCs w:val="48"/>
            </w:rPr>
            <w:instrText xml:space="preserve"> HYPERLINK \l _Toc20516 </w:instrText>
          </w:r>
          <w:r>
            <w:rPr>
              <w:rFonts w:hint="eastAsia" w:ascii="宋体" w:hAnsi="宋体" w:eastAsia="宋体" w:cs="宋体"/>
              <w:sz w:val="28"/>
              <w:szCs w:val="48"/>
            </w:rPr>
            <w:fldChar w:fldCharType="separate"/>
          </w:r>
          <w:r>
            <w:rPr>
              <w:rFonts w:hint="eastAsia" w:ascii="宋体" w:hAnsi="宋体" w:eastAsia="宋体" w:cs="宋体"/>
              <w:sz w:val="28"/>
              <w:szCs w:val="28"/>
            </w:rPr>
            <w:t>第二章 招标文件前附表及投标须知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_Toc20516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color w:val="auto"/>
              <w:sz w:val="28"/>
              <w:szCs w:val="48"/>
            </w:rPr>
            <w:fldChar w:fldCharType="end"/>
          </w:r>
        </w:p>
        <w:p w14:paraId="0576DC99">
          <w:pPr>
            <w:pStyle w:val="46"/>
            <w:tabs>
              <w:tab w:val="right" w:leader="dot" w:pos="8731"/>
            </w:tabs>
            <w:rPr>
              <w:rFonts w:hint="eastAsia" w:ascii="宋体" w:hAnsi="宋体" w:eastAsia="宋体" w:cs="宋体"/>
              <w:sz w:val="28"/>
              <w:szCs w:val="28"/>
            </w:rPr>
          </w:pPr>
          <w:r>
            <w:rPr>
              <w:rFonts w:hint="eastAsia" w:ascii="宋体" w:hAnsi="宋体" w:eastAsia="宋体" w:cs="宋体"/>
              <w:color w:val="auto"/>
              <w:sz w:val="28"/>
              <w:szCs w:val="48"/>
            </w:rPr>
            <w:fldChar w:fldCharType="begin"/>
          </w:r>
          <w:r>
            <w:rPr>
              <w:rFonts w:hint="eastAsia" w:ascii="宋体" w:hAnsi="宋体" w:eastAsia="宋体" w:cs="宋体"/>
              <w:sz w:val="28"/>
              <w:szCs w:val="48"/>
            </w:rPr>
            <w:instrText xml:space="preserve"> HYPERLINK \l _Toc20470 </w:instrText>
          </w:r>
          <w:r>
            <w:rPr>
              <w:rFonts w:hint="eastAsia" w:ascii="宋体" w:hAnsi="宋体" w:eastAsia="宋体" w:cs="宋体"/>
              <w:sz w:val="28"/>
              <w:szCs w:val="48"/>
            </w:rPr>
            <w:fldChar w:fldCharType="separate"/>
          </w:r>
          <w:r>
            <w:rPr>
              <w:rFonts w:hint="eastAsia" w:ascii="宋体" w:hAnsi="宋体" w:eastAsia="宋体" w:cs="宋体"/>
              <w:sz w:val="28"/>
              <w:szCs w:val="28"/>
            </w:rPr>
            <w:t>第三章 评标方法及标准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_Toc20470 \h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color w:val="auto"/>
              <w:sz w:val="28"/>
              <w:szCs w:val="48"/>
            </w:rPr>
            <w:fldChar w:fldCharType="end"/>
          </w:r>
        </w:p>
        <w:p w14:paraId="671A7580">
          <w:pPr>
            <w:pStyle w:val="46"/>
            <w:tabs>
              <w:tab w:val="right" w:leader="dot" w:pos="8731"/>
            </w:tabs>
            <w:rPr>
              <w:rFonts w:hint="eastAsia" w:ascii="宋体" w:hAnsi="宋体" w:eastAsia="宋体" w:cs="宋体"/>
              <w:sz w:val="28"/>
              <w:szCs w:val="28"/>
            </w:rPr>
          </w:pPr>
          <w:r>
            <w:rPr>
              <w:rFonts w:hint="eastAsia" w:ascii="宋体" w:hAnsi="宋体" w:eastAsia="宋体" w:cs="宋体"/>
              <w:color w:val="auto"/>
              <w:sz w:val="28"/>
              <w:szCs w:val="48"/>
            </w:rPr>
            <w:fldChar w:fldCharType="begin"/>
          </w:r>
          <w:r>
            <w:rPr>
              <w:rFonts w:hint="eastAsia" w:ascii="宋体" w:hAnsi="宋体" w:eastAsia="宋体" w:cs="宋体"/>
              <w:sz w:val="28"/>
              <w:szCs w:val="48"/>
            </w:rPr>
            <w:instrText xml:space="preserve"> HYPERLINK \l _Toc9272 </w:instrText>
          </w:r>
          <w:r>
            <w:rPr>
              <w:rFonts w:hint="eastAsia" w:ascii="宋体" w:hAnsi="宋体" w:eastAsia="宋体" w:cs="宋体"/>
              <w:sz w:val="28"/>
              <w:szCs w:val="48"/>
            </w:rPr>
            <w:fldChar w:fldCharType="separate"/>
          </w:r>
          <w:r>
            <w:rPr>
              <w:rFonts w:hint="eastAsia" w:ascii="宋体" w:hAnsi="宋体" w:eastAsia="宋体" w:cs="宋体"/>
              <w:sz w:val="28"/>
              <w:szCs w:val="28"/>
            </w:rPr>
            <w:t>第四章 政府采购合同格式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_Toc9272 \h </w:instrText>
          </w:r>
          <w:r>
            <w:rPr>
              <w:rFonts w:hint="eastAsia" w:ascii="宋体" w:hAnsi="宋体" w:eastAsia="宋体" w:cs="宋体"/>
              <w:sz w:val="28"/>
              <w:szCs w:val="28"/>
            </w:rPr>
            <w:fldChar w:fldCharType="separate"/>
          </w:r>
          <w:r>
            <w:rPr>
              <w:rFonts w:hint="eastAsia" w:ascii="宋体" w:hAnsi="宋体" w:eastAsia="宋体" w:cs="宋体"/>
              <w:sz w:val="28"/>
              <w:szCs w:val="28"/>
            </w:rPr>
            <w:t>- 30 -</w:t>
          </w:r>
          <w:r>
            <w:rPr>
              <w:rFonts w:hint="eastAsia" w:ascii="宋体" w:hAnsi="宋体" w:eastAsia="宋体" w:cs="宋体"/>
              <w:sz w:val="28"/>
              <w:szCs w:val="28"/>
            </w:rPr>
            <w:fldChar w:fldCharType="end"/>
          </w:r>
          <w:r>
            <w:rPr>
              <w:rFonts w:hint="eastAsia" w:ascii="宋体" w:hAnsi="宋体" w:eastAsia="宋体" w:cs="宋体"/>
              <w:color w:val="auto"/>
              <w:sz w:val="28"/>
              <w:szCs w:val="48"/>
            </w:rPr>
            <w:fldChar w:fldCharType="end"/>
          </w:r>
        </w:p>
        <w:p w14:paraId="745A3122">
          <w:pPr>
            <w:pStyle w:val="46"/>
            <w:tabs>
              <w:tab w:val="right" w:leader="dot" w:pos="8731"/>
            </w:tabs>
            <w:rPr>
              <w:rFonts w:hint="eastAsia" w:ascii="宋体" w:hAnsi="宋体" w:eastAsia="宋体" w:cs="宋体"/>
              <w:sz w:val="28"/>
              <w:szCs w:val="28"/>
            </w:rPr>
          </w:pPr>
          <w:r>
            <w:rPr>
              <w:rFonts w:hint="eastAsia" w:ascii="宋体" w:hAnsi="宋体" w:eastAsia="宋体" w:cs="宋体"/>
              <w:color w:val="auto"/>
              <w:sz w:val="28"/>
              <w:szCs w:val="48"/>
            </w:rPr>
            <w:fldChar w:fldCharType="begin"/>
          </w:r>
          <w:r>
            <w:rPr>
              <w:rFonts w:hint="eastAsia" w:ascii="宋体" w:hAnsi="宋体" w:eastAsia="宋体" w:cs="宋体"/>
              <w:sz w:val="28"/>
              <w:szCs w:val="48"/>
            </w:rPr>
            <w:instrText xml:space="preserve"> HYPERLINK \l _Toc29358 </w:instrText>
          </w:r>
          <w:r>
            <w:rPr>
              <w:rFonts w:hint="eastAsia" w:ascii="宋体" w:hAnsi="宋体" w:eastAsia="宋体" w:cs="宋体"/>
              <w:sz w:val="28"/>
              <w:szCs w:val="48"/>
            </w:rPr>
            <w:fldChar w:fldCharType="separate"/>
          </w:r>
          <w:r>
            <w:rPr>
              <w:rFonts w:hint="eastAsia" w:ascii="宋体" w:hAnsi="宋体" w:eastAsia="宋体" w:cs="宋体"/>
              <w:sz w:val="28"/>
              <w:szCs w:val="28"/>
              <w:lang w:eastAsia="zh-CN"/>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_Toc29358 \h </w:instrText>
          </w:r>
          <w:r>
            <w:rPr>
              <w:rFonts w:hint="eastAsia" w:ascii="宋体" w:hAnsi="宋体" w:eastAsia="宋体" w:cs="宋体"/>
              <w:sz w:val="28"/>
              <w:szCs w:val="28"/>
            </w:rPr>
            <w:fldChar w:fldCharType="separate"/>
          </w:r>
          <w:r>
            <w:rPr>
              <w:rFonts w:hint="eastAsia" w:ascii="宋体" w:hAnsi="宋体" w:eastAsia="宋体" w:cs="宋体"/>
              <w:sz w:val="28"/>
              <w:szCs w:val="28"/>
            </w:rPr>
            <w:t>- 43 -</w:t>
          </w:r>
          <w:r>
            <w:rPr>
              <w:rFonts w:hint="eastAsia" w:ascii="宋体" w:hAnsi="宋体" w:eastAsia="宋体" w:cs="宋体"/>
              <w:sz w:val="28"/>
              <w:szCs w:val="28"/>
            </w:rPr>
            <w:fldChar w:fldCharType="end"/>
          </w:r>
          <w:r>
            <w:rPr>
              <w:rFonts w:hint="eastAsia" w:ascii="宋体" w:hAnsi="宋体" w:eastAsia="宋体" w:cs="宋体"/>
              <w:color w:val="auto"/>
              <w:sz w:val="28"/>
              <w:szCs w:val="48"/>
            </w:rPr>
            <w:fldChar w:fldCharType="end"/>
          </w:r>
        </w:p>
        <w:p w14:paraId="485133C9">
          <w:pPr>
            <w:pStyle w:val="46"/>
            <w:tabs>
              <w:tab w:val="right" w:leader="dot" w:pos="8731"/>
            </w:tabs>
            <w:rPr>
              <w:rFonts w:hint="eastAsia" w:ascii="宋体" w:hAnsi="宋体" w:eastAsia="宋体" w:cs="宋体"/>
              <w:sz w:val="28"/>
              <w:szCs w:val="28"/>
            </w:rPr>
          </w:pPr>
          <w:r>
            <w:rPr>
              <w:rFonts w:hint="eastAsia" w:ascii="宋体" w:hAnsi="宋体" w:eastAsia="宋体" w:cs="宋体"/>
              <w:color w:val="auto"/>
              <w:sz w:val="28"/>
              <w:szCs w:val="48"/>
            </w:rPr>
            <w:fldChar w:fldCharType="begin"/>
          </w:r>
          <w:r>
            <w:rPr>
              <w:rFonts w:hint="eastAsia" w:ascii="宋体" w:hAnsi="宋体" w:eastAsia="宋体" w:cs="宋体"/>
              <w:sz w:val="28"/>
              <w:szCs w:val="48"/>
            </w:rPr>
            <w:instrText xml:space="preserve"> HYPERLINK \l _Toc7501 </w:instrText>
          </w:r>
          <w:r>
            <w:rPr>
              <w:rFonts w:hint="eastAsia" w:ascii="宋体" w:hAnsi="宋体" w:eastAsia="宋体" w:cs="宋体"/>
              <w:sz w:val="28"/>
              <w:szCs w:val="4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六</w:t>
          </w:r>
          <w:r>
            <w:rPr>
              <w:rFonts w:hint="eastAsia" w:ascii="宋体" w:hAnsi="宋体" w:eastAsia="宋体" w:cs="宋体"/>
              <w:sz w:val="28"/>
              <w:szCs w:val="28"/>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投标文件的组成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_Toc7501 \h </w:instrText>
          </w:r>
          <w:r>
            <w:rPr>
              <w:rFonts w:hint="eastAsia" w:ascii="宋体" w:hAnsi="宋体" w:eastAsia="宋体" w:cs="宋体"/>
              <w:sz w:val="28"/>
              <w:szCs w:val="28"/>
            </w:rPr>
            <w:fldChar w:fldCharType="separate"/>
          </w:r>
          <w:r>
            <w:rPr>
              <w:rFonts w:hint="eastAsia" w:ascii="宋体" w:hAnsi="宋体" w:eastAsia="宋体" w:cs="宋体"/>
              <w:sz w:val="28"/>
              <w:szCs w:val="28"/>
            </w:rPr>
            <w:t>- 45 -</w:t>
          </w:r>
          <w:r>
            <w:rPr>
              <w:rFonts w:hint="eastAsia" w:ascii="宋体" w:hAnsi="宋体" w:eastAsia="宋体" w:cs="宋体"/>
              <w:sz w:val="28"/>
              <w:szCs w:val="28"/>
            </w:rPr>
            <w:fldChar w:fldCharType="end"/>
          </w:r>
          <w:r>
            <w:rPr>
              <w:rFonts w:hint="eastAsia" w:ascii="宋体" w:hAnsi="宋体" w:eastAsia="宋体" w:cs="宋体"/>
              <w:color w:val="auto"/>
              <w:sz w:val="28"/>
              <w:szCs w:val="48"/>
            </w:rPr>
            <w:fldChar w:fldCharType="end"/>
          </w:r>
        </w:p>
        <w:p w14:paraId="57A945E6">
          <w:pPr>
            <w:adjustRightInd w:val="0"/>
            <w:snapToGrid w:val="0"/>
            <w:spacing w:before="156" w:beforeLines="50" w:line="360" w:lineRule="auto"/>
            <w:ind w:right="31" w:rightChars="15"/>
            <w:rPr>
              <w:rFonts w:hint="eastAsia" w:ascii="宋体" w:hAnsi="宋体" w:eastAsia="宋体" w:cs="宋体"/>
              <w:b/>
              <w:color w:val="auto"/>
              <w:sz w:val="32"/>
              <w:szCs w:val="32"/>
            </w:rPr>
          </w:pPr>
          <w:r>
            <w:rPr>
              <w:rFonts w:hint="eastAsia" w:ascii="宋体" w:hAnsi="宋体" w:eastAsia="宋体" w:cs="宋体"/>
              <w:color w:val="auto"/>
              <w:sz w:val="32"/>
              <w:szCs w:val="48"/>
            </w:rPr>
            <w:fldChar w:fldCharType="end"/>
          </w:r>
        </w:p>
      </w:sdtContent>
    </w:sdt>
    <w:p w14:paraId="318F800A">
      <w:pPr>
        <w:adjustRightInd w:val="0"/>
        <w:snapToGrid w:val="0"/>
        <w:spacing w:before="156" w:beforeLines="50" w:line="360" w:lineRule="auto"/>
        <w:ind w:right="31" w:rightChars="15"/>
        <w:rPr>
          <w:rFonts w:hint="eastAsia" w:ascii="宋体" w:hAnsi="宋体" w:eastAsia="宋体" w:cs="宋体"/>
          <w:b/>
          <w:color w:val="auto"/>
          <w:sz w:val="32"/>
          <w:szCs w:val="32"/>
        </w:rPr>
      </w:pPr>
    </w:p>
    <w:p w14:paraId="08344E18">
      <w:pPr>
        <w:adjustRightInd w:val="0"/>
        <w:snapToGrid w:val="0"/>
        <w:spacing w:before="156" w:beforeLines="50" w:line="360" w:lineRule="auto"/>
        <w:ind w:right="31" w:rightChars="15"/>
        <w:rPr>
          <w:rFonts w:hint="eastAsia" w:ascii="宋体" w:hAnsi="宋体" w:eastAsia="宋体" w:cs="宋体"/>
          <w:b/>
          <w:color w:val="auto"/>
          <w:sz w:val="32"/>
          <w:szCs w:val="32"/>
        </w:rPr>
      </w:pPr>
    </w:p>
    <w:p w14:paraId="0D6294F3">
      <w:pPr>
        <w:pStyle w:val="25"/>
        <w:outlineLvl w:val="9"/>
        <w:rPr>
          <w:rFonts w:hint="eastAsia" w:ascii="宋体" w:hAnsi="宋体" w:eastAsia="宋体" w:cs="宋体"/>
          <w:color w:val="auto"/>
        </w:rPr>
      </w:pPr>
    </w:p>
    <w:p w14:paraId="540E7710">
      <w:pPr>
        <w:rPr>
          <w:rFonts w:hint="eastAsia" w:ascii="宋体" w:hAnsi="宋体" w:eastAsia="宋体" w:cs="宋体"/>
          <w:color w:val="auto"/>
        </w:rPr>
      </w:pPr>
    </w:p>
    <w:p w14:paraId="56B38AA9">
      <w:pPr>
        <w:adjustRightInd w:val="0"/>
        <w:snapToGrid w:val="0"/>
        <w:spacing w:before="156" w:beforeLines="50" w:line="360" w:lineRule="auto"/>
        <w:ind w:right="31" w:rightChars="15" w:firstLine="420"/>
        <w:rPr>
          <w:rFonts w:hint="eastAsia" w:ascii="宋体" w:hAnsi="宋体" w:eastAsia="宋体" w:cs="宋体"/>
          <w:b/>
          <w:color w:val="auto"/>
          <w:sz w:val="32"/>
          <w:szCs w:val="32"/>
        </w:rPr>
      </w:pPr>
    </w:p>
    <w:p w14:paraId="4FE7D05A">
      <w:pPr>
        <w:pStyle w:val="25"/>
        <w:outlineLvl w:val="9"/>
        <w:rPr>
          <w:rFonts w:hint="eastAsia" w:ascii="宋体" w:hAnsi="宋体" w:eastAsia="宋体" w:cs="宋体"/>
          <w:color w:val="auto"/>
        </w:rPr>
      </w:pPr>
    </w:p>
    <w:p w14:paraId="01F179BB">
      <w:pPr>
        <w:pStyle w:val="25"/>
        <w:outlineLvl w:val="9"/>
        <w:rPr>
          <w:rFonts w:hint="eastAsia" w:ascii="宋体" w:hAnsi="宋体" w:eastAsia="宋体" w:cs="宋体"/>
          <w:color w:val="auto"/>
        </w:rPr>
        <w:sectPr>
          <w:pgSz w:w="11907" w:h="16840"/>
          <w:pgMar w:top="1701" w:right="1588" w:bottom="1588" w:left="1588" w:header="851" w:footer="1304" w:gutter="0"/>
          <w:pgNumType w:fmt="decimal" w:start="1"/>
          <w:cols w:space="720" w:num="1"/>
          <w:titlePg/>
          <w:docGrid w:type="lines" w:linePitch="312" w:charSpace="0"/>
        </w:sectPr>
      </w:pPr>
    </w:p>
    <w:p w14:paraId="5CBA064B">
      <w:pPr>
        <w:pStyle w:val="2"/>
        <w:bidi w:val="0"/>
        <w:rPr>
          <w:rFonts w:hint="eastAsia" w:ascii="宋体" w:hAnsi="宋体" w:eastAsia="宋体" w:cs="宋体"/>
          <w:color w:val="auto"/>
        </w:rPr>
      </w:pPr>
      <w:bookmarkStart w:id="1" w:name="_Toc32539"/>
      <w:bookmarkStart w:id="2" w:name="_Toc32350"/>
      <w:bookmarkStart w:id="3" w:name="_Toc18739"/>
      <w:bookmarkStart w:id="4" w:name="_Toc16372"/>
      <w:bookmarkStart w:id="5" w:name="_Toc11388"/>
      <w:bookmarkStart w:id="6" w:name="_Toc25779"/>
      <w:r>
        <w:rPr>
          <w:rFonts w:hint="eastAsia" w:ascii="宋体" w:hAnsi="宋体" w:eastAsia="宋体" w:cs="宋体"/>
          <w:color w:val="auto"/>
        </w:rPr>
        <w:t>第一章 招标公告</w:t>
      </w:r>
      <w:bookmarkEnd w:id="1"/>
      <w:bookmarkEnd w:id="2"/>
      <w:bookmarkEnd w:id="3"/>
      <w:bookmarkEnd w:id="4"/>
      <w:bookmarkEnd w:id="5"/>
      <w:bookmarkEnd w:id="6"/>
    </w:p>
    <w:tbl>
      <w:tblPr>
        <w:tblStyle w:val="58"/>
        <w:tblW w:w="924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2"/>
      </w:tblGrid>
      <w:tr w14:paraId="675722E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9" w:hRule="atLeast"/>
        </w:trPr>
        <w:tc>
          <w:tcPr>
            <w:tcW w:w="9242" w:type="dxa"/>
            <w:vAlign w:val="top"/>
          </w:tcPr>
          <w:p w14:paraId="3DBB5370">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outlineLvl w:val="9"/>
              <w:rPr>
                <w:rFonts w:hint="eastAsia" w:ascii="宋体" w:hAnsi="宋体" w:eastAsia="宋体" w:cs="宋体"/>
              </w:rPr>
            </w:pPr>
            <w:bookmarkStart w:id="7" w:name="_Toc19866_WPSOffice_Level1"/>
            <w:r>
              <w:rPr>
                <w:rFonts w:hint="eastAsia" w:ascii="宋体" w:hAnsi="宋体" w:eastAsia="宋体" w:cs="宋体"/>
                <w:spacing w:val="-4"/>
              </w:rPr>
              <w:t>项目概况</w:t>
            </w:r>
          </w:p>
          <w:p w14:paraId="13055248">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480"/>
              <w:textAlignment w:val="baseline"/>
              <w:outlineLvl w:val="9"/>
              <w:rPr>
                <w:rFonts w:hint="eastAsia" w:ascii="宋体" w:hAnsi="宋体" w:eastAsia="宋体" w:cs="宋体"/>
              </w:rPr>
            </w:pPr>
            <w:r>
              <w:rPr>
                <w:rFonts w:hint="eastAsia" w:ascii="宋体" w:hAnsi="宋体" w:eastAsia="宋体" w:cs="宋体"/>
                <w:spacing w:val="-1"/>
              </w:rPr>
              <w:t>平陆县2026年小麦“一喷三防”项目(飞防作业)招标项目的潜在投标人</w:t>
            </w:r>
            <w:r>
              <w:rPr>
                <w:rFonts w:hint="eastAsia" w:ascii="宋体" w:hAnsi="宋体" w:eastAsia="宋体" w:cs="宋体"/>
                <w:spacing w:val="-2"/>
              </w:rPr>
              <w:t>应在政</w:t>
            </w:r>
            <w:r>
              <w:rPr>
                <w:rFonts w:hint="eastAsia" w:ascii="宋体" w:hAnsi="宋体" w:eastAsia="宋体" w:cs="宋体"/>
                <w:spacing w:val="-3"/>
              </w:rPr>
              <w:t>采云平台线上获取获取招标文件，并于</w:t>
            </w:r>
            <w:r>
              <w:rPr>
                <w:rFonts w:hint="eastAsia" w:ascii="宋体" w:hAnsi="宋体" w:eastAsia="宋体" w:cs="宋体"/>
                <w:spacing w:val="-28"/>
                <w:highlight w:val="none"/>
              </w:rPr>
              <w:t xml:space="preserve"> 2026 年 04 月 27 日 </w:t>
            </w:r>
            <w:r>
              <w:rPr>
                <w:rFonts w:hint="eastAsia" w:ascii="宋体" w:hAnsi="宋体" w:eastAsia="宋体" w:cs="宋体"/>
                <w:spacing w:val="-28"/>
                <w:highlight w:val="none"/>
                <w:lang w:val="en-US" w:eastAsia="zh-CN"/>
              </w:rPr>
              <w:t>09</w:t>
            </w:r>
            <w:r>
              <w:rPr>
                <w:rFonts w:hint="eastAsia" w:ascii="宋体" w:hAnsi="宋体" w:eastAsia="宋体" w:cs="宋体"/>
                <w:spacing w:val="-28"/>
                <w:highlight w:val="none"/>
              </w:rPr>
              <w:t>:</w:t>
            </w:r>
            <w:r>
              <w:rPr>
                <w:rFonts w:hint="eastAsia" w:cs="宋体"/>
                <w:spacing w:val="-28"/>
                <w:highlight w:val="none"/>
                <w:lang w:val="en-US" w:eastAsia="zh-CN"/>
              </w:rPr>
              <w:t>30</w:t>
            </w:r>
            <w:r>
              <w:rPr>
                <w:rFonts w:hint="eastAsia" w:ascii="宋体" w:hAnsi="宋体" w:eastAsia="宋体" w:cs="宋体"/>
                <w:spacing w:val="-3"/>
                <w:highlight w:val="none"/>
              </w:rPr>
              <w:t>（北京</w:t>
            </w:r>
            <w:r>
              <w:rPr>
                <w:rFonts w:hint="eastAsia" w:ascii="宋体" w:hAnsi="宋体" w:eastAsia="宋体" w:cs="宋体"/>
                <w:spacing w:val="-3"/>
              </w:rPr>
              <w:t>时间）前递交</w:t>
            </w:r>
            <w:r>
              <w:rPr>
                <w:rFonts w:hint="eastAsia" w:ascii="宋体" w:hAnsi="宋体" w:eastAsia="宋体" w:cs="宋体"/>
                <w:spacing w:val="-2"/>
              </w:rPr>
              <w:t>投标文件。</w:t>
            </w:r>
          </w:p>
        </w:tc>
      </w:tr>
    </w:tbl>
    <w:p w14:paraId="6119DAA3">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1"/>
          <w:rFonts w:ascii="微软雅黑" w:hAnsi="微软雅黑" w:eastAsia="微软雅黑" w:cs="微软雅黑"/>
          <w:i w:val="0"/>
          <w:iCs w:val="0"/>
          <w:caps w:val="0"/>
          <w:color w:val="000000"/>
          <w:spacing w:val="0"/>
          <w:sz w:val="24"/>
          <w:szCs w:val="24"/>
        </w:rPr>
        <w:t>一、项目基本情况</w:t>
      </w:r>
      <w:r>
        <w:rPr>
          <w:rFonts w:hint="eastAsia" w:ascii="微软雅黑" w:hAnsi="微软雅黑" w:eastAsia="微软雅黑" w:cs="微软雅黑"/>
          <w:i w:val="0"/>
          <w:iCs w:val="0"/>
          <w:caps w:val="0"/>
          <w:color w:val="000000"/>
          <w:spacing w:val="0"/>
          <w:sz w:val="24"/>
          <w:szCs w:val="24"/>
        </w:rPr>
        <w:t>                                            </w:t>
      </w:r>
      <w:r>
        <w:rPr>
          <w:rFonts w:ascii="黑体" w:hAnsi="宋体" w:eastAsia="黑体" w:cs="黑体"/>
          <w:i w:val="0"/>
          <w:iCs w:val="0"/>
          <w:caps w:val="0"/>
          <w:color w:val="000000"/>
          <w:spacing w:val="0"/>
          <w:sz w:val="27"/>
          <w:szCs w:val="27"/>
        </w:rPr>
        <w:t>    </w:t>
      </w:r>
    </w:p>
    <w:p w14:paraId="7E18133B">
      <w:pPr>
        <w:pStyle w:val="24"/>
        <w:keepNext w:val="0"/>
        <w:keepLines w:val="0"/>
        <w:widowControl/>
        <w:suppressLineNumbers w:val="0"/>
        <w:spacing w:before="75" w:beforeAutospacing="0" w:after="75" w:afterAutospacing="0" w:line="240" w:lineRule="auto"/>
        <w:ind w:left="0" w:right="0" w:firstLine="420"/>
        <w:rPr>
          <w:rFonts w:ascii="仿宋" w:hAnsi="仿宋" w:eastAsia="仿宋" w:cs="仿宋"/>
        </w:rPr>
      </w:pPr>
      <w:r>
        <w:rPr>
          <w:rFonts w:hint="eastAsia" w:ascii="微软雅黑" w:hAnsi="微软雅黑" w:eastAsia="微软雅黑" w:cs="微软雅黑"/>
          <w:i w:val="0"/>
          <w:iCs w:val="0"/>
          <w:caps w:val="0"/>
          <w:color w:val="000000"/>
          <w:spacing w:val="0"/>
          <w:sz w:val="24"/>
          <w:szCs w:val="24"/>
        </w:rPr>
        <w:t>项目编号：</w:t>
      </w:r>
      <w:r>
        <w:rPr>
          <w:rStyle w:val="36"/>
          <w:rFonts w:hint="eastAsia" w:ascii="微软雅黑" w:hAnsi="微软雅黑" w:eastAsia="微软雅黑" w:cs="微软雅黑"/>
          <w:i w:val="0"/>
          <w:iCs w:val="0"/>
          <w:caps w:val="0"/>
          <w:color w:val="000000"/>
          <w:spacing w:val="0"/>
          <w:sz w:val="24"/>
          <w:szCs w:val="24"/>
        </w:rPr>
        <w:t>1408292026CGK00031</w:t>
      </w:r>
    </w:p>
    <w:p w14:paraId="4CEE6EB9">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项目名称：</w:t>
      </w:r>
      <w:r>
        <w:rPr>
          <w:rStyle w:val="36"/>
          <w:rFonts w:hint="eastAsia" w:ascii="微软雅黑" w:hAnsi="微软雅黑" w:eastAsia="微软雅黑" w:cs="微软雅黑"/>
          <w:i w:val="0"/>
          <w:iCs w:val="0"/>
          <w:caps w:val="0"/>
          <w:color w:val="000000"/>
          <w:spacing w:val="0"/>
          <w:sz w:val="24"/>
          <w:szCs w:val="24"/>
        </w:rPr>
        <w:t>平陆县2026年小麦“一喷三防”项目（飞防作业）</w:t>
      </w:r>
      <w:r>
        <w:rPr>
          <w:rFonts w:hint="eastAsia" w:ascii="仿宋" w:hAnsi="仿宋" w:eastAsia="仿宋" w:cs="仿宋"/>
          <w:i w:val="0"/>
          <w:iCs w:val="0"/>
          <w:caps w:val="0"/>
          <w:color w:val="000000"/>
          <w:spacing w:val="0"/>
          <w:sz w:val="24"/>
          <w:szCs w:val="24"/>
        </w:rPr>
        <w:t>       </w:t>
      </w:r>
    </w:p>
    <w:p w14:paraId="26D4D556">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预算金额（元）：</w:t>
      </w:r>
      <w:r>
        <w:rPr>
          <w:rStyle w:val="36"/>
          <w:rFonts w:hint="eastAsia" w:ascii="微软雅黑" w:hAnsi="微软雅黑" w:eastAsia="微软雅黑" w:cs="微软雅黑"/>
          <w:i w:val="0"/>
          <w:iCs w:val="0"/>
          <w:caps w:val="0"/>
          <w:color w:val="000000"/>
          <w:spacing w:val="0"/>
          <w:sz w:val="24"/>
          <w:szCs w:val="24"/>
        </w:rPr>
        <w:t>2081600</w:t>
      </w:r>
    </w:p>
    <w:p w14:paraId="4EA67651">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最高限价（元）：</w:t>
      </w:r>
      <w:r>
        <w:rPr>
          <w:rStyle w:val="36"/>
          <w:rFonts w:hint="eastAsia" w:ascii="微软雅黑" w:hAnsi="微软雅黑" w:eastAsia="微软雅黑" w:cs="微软雅黑"/>
          <w:i w:val="0"/>
          <w:iCs w:val="0"/>
          <w:caps w:val="0"/>
          <w:color w:val="000000"/>
          <w:spacing w:val="0"/>
          <w:sz w:val="24"/>
          <w:szCs w:val="24"/>
        </w:rPr>
        <w:t>776808,655160,649632</w:t>
      </w:r>
    </w:p>
    <w:p w14:paraId="46776386">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采购需求：</w:t>
      </w:r>
      <w:r>
        <w:rPr>
          <w:rFonts w:hint="eastAsia" w:ascii="仿宋" w:hAnsi="仿宋" w:eastAsia="仿宋" w:cs="仿宋"/>
          <w:i w:val="0"/>
          <w:iCs w:val="0"/>
          <w:caps w:val="0"/>
          <w:color w:val="000000"/>
          <w:spacing w:val="0"/>
          <w:sz w:val="24"/>
          <w:szCs w:val="24"/>
        </w:rPr>
        <w:t>        </w:t>
      </w:r>
    </w:p>
    <w:p w14:paraId="6DEED8F5">
      <w:pPr>
        <w:pStyle w:val="24"/>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shd w:val="clear" w:fill="F7F7F7"/>
        </w:rPr>
        <w:t>    </w:t>
      </w:r>
      <w:r>
        <w:rPr>
          <w:rStyle w:val="36"/>
          <w:rFonts w:hint="eastAsia" w:ascii="微软雅黑" w:hAnsi="微软雅黑" w:eastAsia="微软雅黑" w:cs="微软雅黑"/>
          <w:i w:val="0"/>
          <w:iCs w:val="0"/>
          <w:caps w:val="0"/>
          <w:color w:val="000000"/>
          <w:spacing w:val="0"/>
          <w:sz w:val="24"/>
          <w:szCs w:val="24"/>
          <w:shd w:val="clear" w:fill="F7F7F7"/>
        </w:rPr>
        <w:t>标项一</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标项名称: </w:t>
      </w:r>
      <w:r>
        <w:rPr>
          <w:rStyle w:val="36"/>
          <w:rFonts w:hint="eastAsia" w:ascii="微软雅黑" w:hAnsi="微软雅黑" w:eastAsia="微软雅黑" w:cs="微软雅黑"/>
          <w:i w:val="0"/>
          <w:iCs w:val="0"/>
          <w:caps w:val="0"/>
          <w:color w:val="000000"/>
          <w:spacing w:val="0"/>
          <w:sz w:val="24"/>
          <w:szCs w:val="24"/>
          <w:shd w:val="clear" w:fill="F7F7F7"/>
        </w:rPr>
        <w:t>平陆县2026年小麦“一喷三防”项目（飞防作业）一包</w:t>
      </w:r>
      <w:r>
        <w:rPr>
          <w:rFonts w:hint="eastAsia" w:ascii="微软雅黑" w:hAnsi="微软雅黑" w:eastAsia="微软雅黑" w:cs="微软雅黑"/>
          <w:i w:val="0"/>
          <w:iCs w:val="0"/>
          <w:caps w:val="0"/>
          <w:color w:val="000000"/>
          <w:spacing w:val="0"/>
          <w:sz w:val="24"/>
          <w:szCs w:val="24"/>
          <w:shd w:val="clear" w:fill="F7F7F7"/>
        </w:rPr>
        <w:t>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数量: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预算金额（元）：</w:t>
      </w:r>
      <w:r>
        <w:rPr>
          <w:rStyle w:val="36"/>
          <w:rFonts w:hint="eastAsia" w:ascii="微软雅黑" w:hAnsi="微软雅黑" w:eastAsia="微软雅黑" w:cs="微软雅黑"/>
          <w:i w:val="0"/>
          <w:iCs w:val="0"/>
          <w:caps w:val="0"/>
          <w:color w:val="000000"/>
          <w:spacing w:val="0"/>
          <w:sz w:val="24"/>
          <w:szCs w:val="24"/>
          <w:shd w:val="clear" w:fill="F7F7F7"/>
        </w:rPr>
        <w:t>776808</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简要规格描述或项目基本概况介绍、用途： </w:t>
      </w:r>
      <w:r>
        <w:rPr>
          <w:rStyle w:val="36"/>
          <w:rFonts w:hint="eastAsia" w:ascii="微软雅黑" w:hAnsi="微软雅黑" w:eastAsia="微软雅黑" w:cs="微软雅黑"/>
          <w:i w:val="0"/>
          <w:iCs w:val="0"/>
          <w:caps w:val="0"/>
          <w:color w:val="000000"/>
          <w:spacing w:val="0"/>
          <w:sz w:val="24"/>
          <w:szCs w:val="24"/>
          <w:shd w:val="clear" w:fill="F7F7F7"/>
        </w:rPr>
        <w:t>对洪池镇、常乐镇、张村镇开展飞防作业。</w:t>
      </w:r>
      <w:r>
        <w:rPr>
          <w:rFonts w:hint="eastAsia" w:ascii="微软雅黑" w:hAnsi="微软雅黑" w:eastAsia="微软雅黑" w:cs="微软雅黑"/>
          <w:i w:val="0"/>
          <w:iCs w:val="0"/>
          <w:caps w:val="0"/>
          <w:color w:val="000000"/>
          <w:spacing w:val="0"/>
          <w:sz w:val="24"/>
          <w:szCs w:val="24"/>
          <w:shd w:val="clear" w:fill="F7F7F7"/>
        </w:rPr>
        <w:t>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备注：</w:t>
      </w:r>
      <w:r>
        <w:rPr>
          <w:rFonts w:hint="eastAsia" w:ascii="仿宋" w:hAnsi="仿宋" w:eastAsia="仿宋" w:cs="仿宋"/>
          <w:i w:val="0"/>
          <w:iCs w:val="0"/>
          <w:caps w:val="0"/>
          <w:color w:val="000000"/>
          <w:spacing w:val="0"/>
          <w:sz w:val="27"/>
          <w:szCs w:val="27"/>
          <w:shd w:val="clear" w:fill="F7F7F7"/>
        </w:rPr>
        <w:t>           </w:t>
      </w:r>
    </w:p>
    <w:p w14:paraId="4C881564">
      <w:pPr>
        <w:pStyle w:val="24"/>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shd w:val="clear" w:fill="F7F7F7"/>
        </w:rPr>
        <w:t>    </w:t>
      </w:r>
      <w:r>
        <w:rPr>
          <w:rStyle w:val="36"/>
          <w:rFonts w:hint="eastAsia" w:ascii="微软雅黑" w:hAnsi="微软雅黑" w:eastAsia="微软雅黑" w:cs="微软雅黑"/>
          <w:i w:val="0"/>
          <w:iCs w:val="0"/>
          <w:caps w:val="0"/>
          <w:color w:val="000000"/>
          <w:spacing w:val="0"/>
          <w:sz w:val="24"/>
          <w:szCs w:val="24"/>
          <w:shd w:val="clear" w:fill="F7F7F7"/>
        </w:rPr>
        <w:t>标项二</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标项名称: </w:t>
      </w:r>
      <w:r>
        <w:rPr>
          <w:rStyle w:val="36"/>
          <w:rFonts w:hint="eastAsia" w:ascii="微软雅黑" w:hAnsi="微软雅黑" w:eastAsia="微软雅黑" w:cs="微软雅黑"/>
          <w:i w:val="0"/>
          <w:iCs w:val="0"/>
          <w:caps w:val="0"/>
          <w:color w:val="000000"/>
          <w:spacing w:val="0"/>
          <w:sz w:val="24"/>
          <w:szCs w:val="24"/>
          <w:shd w:val="clear" w:fill="F7F7F7"/>
        </w:rPr>
        <w:t>平陆县2026年小麦“一喷三防”项目（飞防作业）二包</w:t>
      </w:r>
      <w:r>
        <w:rPr>
          <w:rFonts w:hint="eastAsia" w:ascii="微软雅黑" w:hAnsi="微软雅黑" w:eastAsia="微软雅黑" w:cs="微软雅黑"/>
          <w:i w:val="0"/>
          <w:iCs w:val="0"/>
          <w:caps w:val="0"/>
          <w:color w:val="000000"/>
          <w:spacing w:val="0"/>
          <w:sz w:val="24"/>
          <w:szCs w:val="24"/>
          <w:shd w:val="clear" w:fill="F7F7F7"/>
        </w:rPr>
        <w:t>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数量: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预算金额（元）：</w:t>
      </w:r>
      <w:r>
        <w:rPr>
          <w:rStyle w:val="36"/>
          <w:rFonts w:hint="eastAsia" w:ascii="微软雅黑" w:hAnsi="微软雅黑" w:eastAsia="微软雅黑" w:cs="微软雅黑"/>
          <w:i w:val="0"/>
          <w:iCs w:val="0"/>
          <w:caps w:val="0"/>
          <w:color w:val="000000"/>
          <w:spacing w:val="0"/>
          <w:sz w:val="24"/>
          <w:szCs w:val="24"/>
          <w:shd w:val="clear" w:fill="F7F7F7"/>
        </w:rPr>
        <w:t>655160</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简要规格描述或项目基本概况介绍、用途： </w:t>
      </w:r>
      <w:r>
        <w:rPr>
          <w:rStyle w:val="36"/>
          <w:rFonts w:hint="eastAsia" w:ascii="微软雅黑" w:hAnsi="微软雅黑" w:eastAsia="微软雅黑" w:cs="微软雅黑"/>
          <w:i w:val="0"/>
          <w:iCs w:val="0"/>
          <w:caps w:val="0"/>
          <w:color w:val="000000"/>
          <w:spacing w:val="0"/>
          <w:sz w:val="24"/>
          <w:szCs w:val="24"/>
          <w:shd w:val="clear" w:fill="F7F7F7"/>
        </w:rPr>
        <w:t>对杜马乡、部官镇、圣人涧镇开展飞防作业。</w:t>
      </w:r>
      <w:r>
        <w:rPr>
          <w:rFonts w:hint="eastAsia" w:ascii="微软雅黑" w:hAnsi="微软雅黑" w:eastAsia="微软雅黑" w:cs="微软雅黑"/>
          <w:i w:val="0"/>
          <w:iCs w:val="0"/>
          <w:caps w:val="0"/>
          <w:color w:val="000000"/>
          <w:spacing w:val="0"/>
          <w:sz w:val="24"/>
          <w:szCs w:val="24"/>
          <w:shd w:val="clear" w:fill="F7F7F7"/>
        </w:rPr>
        <w:t>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备注：</w:t>
      </w:r>
      <w:r>
        <w:rPr>
          <w:rFonts w:hint="eastAsia" w:ascii="仿宋" w:hAnsi="仿宋" w:eastAsia="仿宋" w:cs="仿宋"/>
          <w:i w:val="0"/>
          <w:iCs w:val="0"/>
          <w:caps w:val="0"/>
          <w:color w:val="000000"/>
          <w:spacing w:val="0"/>
          <w:sz w:val="27"/>
          <w:szCs w:val="27"/>
          <w:shd w:val="clear" w:fill="F7F7F7"/>
        </w:rPr>
        <w:t>           </w:t>
      </w:r>
    </w:p>
    <w:p w14:paraId="5FD7DB14">
      <w:pPr>
        <w:pStyle w:val="24"/>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shd w:val="clear" w:fill="F7F7F7"/>
        </w:rPr>
        <w:t>    </w:t>
      </w:r>
      <w:r>
        <w:rPr>
          <w:rStyle w:val="36"/>
          <w:rFonts w:hint="eastAsia" w:ascii="微软雅黑" w:hAnsi="微软雅黑" w:eastAsia="微软雅黑" w:cs="微软雅黑"/>
          <w:i w:val="0"/>
          <w:iCs w:val="0"/>
          <w:caps w:val="0"/>
          <w:color w:val="000000"/>
          <w:spacing w:val="0"/>
          <w:sz w:val="24"/>
          <w:szCs w:val="24"/>
          <w:shd w:val="clear" w:fill="F7F7F7"/>
        </w:rPr>
        <w:t>标项三</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标项名称: </w:t>
      </w:r>
      <w:r>
        <w:rPr>
          <w:rStyle w:val="36"/>
          <w:rFonts w:hint="eastAsia" w:ascii="微软雅黑" w:hAnsi="微软雅黑" w:eastAsia="微软雅黑" w:cs="微软雅黑"/>
          <w:i w:val="0"/>
          <w:iCs w:val="0"/>
          <w:caps w:val="0"/>
          <w:color w:val="000000"/>
          <w:spacing w:val="0"/>
          <w:sz w:val="24"/>
          <w:szCs w:val="24"/>
          <w:shd w:val="clear" w:fill="F7F7F7"/>
        </w:rPr>
        <w:t>平陆县2026年小麦“一喷三防”项目（飞防作业）三包</w:t>
      </w:r>
      <w:r>
        <w:rPr>
          <w:rFonts w:hint="eastAsia" w:ascii="微软雅黑" w:hAnsi="微软雅黑" w:eastAsia="微软雅黑" w:cs="微软雅黑"/>
          <w:i w:val="0"/>
          <w:iCs w:val="0"/>
          <w:caps w:val="0"/>
          <w:color w:val="000000"/>
          <w:spacing w:val="0"/>
          <w:sz w:val="24"/>
          <w:szCs w:val="24"/>
          <w:shd w:val="clear" w:fill="F7F7F7"/>
        </w:rPr>
        <w:t>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数量: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预算金额（元）：</w:t>
      </w:r>
      <w:r>
        <w:rPr>
          <w:rStyle w:val="36"/>
          <w:rFonts w:hint="eastAsia" w:ascii="微软雅黑" w:hAnsi="微软雅黑" w:eastAsia="微软雅黑" w:cs="微软雅黑"/>
          <w:i w:val="0"/>
          <w:iCs w:val="0"/>
          <w:caps w:val="0"/>
          <w:color w:val="000000"/>
          <w:spacing w:val="0"/>
          <w:sz w:val="24"/>
          <w:szCs w:val="24"/>
          <w:shd w:val="clear" w:fill="F7F7F7"/>
        </w:rPr>
        <w:t>649632</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简要规格描述或项目基本概况介绍、用途： </w:t>
      </w:r>
      <w:r>
        <w:rPr>
          <w:rStyle w:val="36"/>
          <w:rFonts w:hint="eastAsia" w:ascii="微软雅黑" w:hAnsi="微软雅黑" w:eastAsia="微软雅黑" w:cs="微软雅黑"/>
          <w:i w:val="0"/>
          <w:iCs w:val="0"/>
          <w:caps w:val="0"/>
          <w:color w:val="000000"/>
          <w:spacing w:val="0"/>
          <w:sz w:val="24"/>
          <w:szCs w:val="24"/>
          <w:shd w:val="clear" w:fill="F7F7F7"/>
        </w:rPr>
        <w:t>对张店镇、三门镇、曹川镇开展飞防作业。</w:t>
      </w:r>
      <w:r>
        <w:rPr>
          <w:rFonts w:hint="eastAsia" w:ascii="微软雅黑" w:hAnsi="微软雅黑" w:eastAsia="微软雅黑" w:cs="微软雅黑"/>
          <w:i w:val="0"/>
          <w:iCs w:val="0"/>
          <w:caps w:val="0"/>
          <w:color w:val="000000"/>
          <w:spacing w:val="0"/>
          <w:sz w:val="24"/>
          <w:szCs w:val="24"/>
          <w:shd w:val="clear" w:fill="F7F7F7"/>
        </w:rPr>
        <w:t>   </w:t>
      </w:r>
      <w:r>
        <w:rPr>
          <w:rFonts w:hint="eastAsia" w:ascii="微软雅黑" w:hAnsi="微软雅黑" w:eastAsia="微软雅黑" w:cs="微软雅黑"/>
          <w:i w:val="0"/>
          <w:iCs w:val="0"/>
          <w:caps w:val="0"/>
          <w:color w:val="000000"/>
          <w:spacing w:val="0"/>
          <w:sz w:val="24"/>
          <w:szCs w:val="24"/>
          <w:shd w:val="clear" w:fill="F7F7F7"/>
        </w:rPr>
        <w:br w:type="textWrapping"/>
      </w:r>
      <w:r>
        <w:rPr>
          <w:rFonts w:hint="eastAsia" w:ascii="微软雅黑" w:hAnsi="微软雅黑" w:eastAsia="微软雅黑" w:cs="微软雅黑"/>
          <w:i w:val="0"/>
          <w:iCs w:val="0"/>
          <w:caps w:val="0"/>
          <w:color w:val="000000"/>
          <w:spacing w:val="0"/>
          <w:sz w:val="24"/>
          <w:szCs w:val="24"/>
          <w:shd w:val="clear" w:fill="F7F7F7"/>
        </w:rPr>
        <w:t>    备注：</w:t>
      </w:r>
      <w:r>
        <w:rPr>
          <w:rFonts w:hint="eastAsia" w:ascii="仿宋" w:hAnsi="仿宋" w:eastAsia="仿宋" w:cs="仿宋"/>
          <w:i w:val="0"/>
          <w:iCs w:val="0"/>
          <w:caps w:val="0"/>
          <w:color w:val="000000"/>
          <w:spacing w:val="0"/>
          <w:sz w:val="27"/>
          <w:szCs w:val="27"/>
          <w:shd w:val="clear" w:fill="F7F7F7"/>
        </w:rPr>
        <w:t>           </w:t>
      </w:r>
    </w:p>
    <w:p w14:paraId="252E57F6">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合同履约期限：</w:t>
      </w:r>
      <w:r>
        <w:rPr>
          <w:rStyle w:val="36"/>
          <w:rFonts w:hint="eastAsia" w:ascii="微软雅黑" w:hAnsi="微软雅黑" w:eastAsia="微软雅黑" w:cs="微软雅黑"/>
          <w:i w:val="0"/>
          <w:iCs w:val="0"/>
          <w:caps w:val="0"/>
          <w:color w:val="000000"/>
          <w:spacing w:val="0"/>
          <w:sz w:val="24"/>
          <w:szCs w:val="24"/>
        </w:rPr>
        <w:t>包 1、2、3，自合同签订之日起10日内完成</w:t>
      </w:r>
    </w:p>
    <w:p w14:paraId="4B3C213A">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本项目（</w:t>
      </w:r>
      <w:r>
        <w:rPr>
          <w:rStyle w:val="36"/>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w:t>
      </w:r>
      <w:r>
        <w:rPr>
          <w:rFonts w:hint="eastAsia" w:ascii="仿宋" w:hAnsi="仿宋" w:eastAsia="仿宋" w:cs="仿宋"/>
          <w:i w:val="0"/>
          <w:iCs w:val="0"/>
          <w:caps w:val="0"/>
          <w:color w:val="000000"/>
          <w:spacing w:val="0"/>
          <w:sz w:val="24"/>
          <w:szCs w:val="24"/>
        </w:rPr>
        <w:t>        </w:t>
      </w:r>
    </w:p>
    <w:p w14:paraId="1603A59C">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1"/>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342EB61B">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1.满足《中华人民共和国政府采购法》第二十二条规定；</w:t>
      </w:r>
      <w:r>
        <w:rPr>
          <w:rFonts w:hint="eastAsia" w:ascii="仿宋" w:hAnsi="仿宋" w:eastAsia="仿宋" w:cs="仿宋"/>
          <w:i w:val="0"/>
          <w:iCs w:val="0"/>
          <w:caps w:val="0"/>
          <w:color w:val="000000"/>
          <w:spacing w:val="0"/>
          <w:sz w:val="24"/>
          <w:szCs w:val="24"/>
        </w:rPr>
        <w:t>    </w:t>
      </w:r>
    </w:p>
    <w:p w14:paraId="1BB9EC0E">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36"/>
          <w:rFonts w:hint="eastAsia" w:ascii="微软雅黑" w:hAnsi="微软雅黑" w:eastAsia="微软雅黑" w:cs="微软雅黑"/>
          <w:i w:val="0"/>
          <w:iCs w:val="0"/>
          <w:caps w:val="0"/>
          <w:color w:val="000000"/>
          <w:spacing w:val="0"/>
          <w:sz w:val="24"/>
          <w:szCs w:val="24"/>
        </w:rPr>
        <w:t>包1、2、3：本项目专门面向中小企业采购，供应商须根据《工业和信息化部、国家统计局、国家发展和改革委员会、财政部关于印发中小企业划型标准规定的通知》（工信部联企业〔2011〕300号）规定的划分标准，准确划分企业类型（监狱企业、残疾人福利性单位视同小微企业）。</w:t>
      </w:r>
      <w:r>
        <w:rPr>
          <w:rFonts w:hint="eastAsia" w:ascii="仿宋" w:hAnsi="仿宋" w:eastAsia="仿宋" w:cs="仿宋"/>
          <w:i w:val="0"/>
          <w:iCs w:val="0"/>
          <w:caps w:val="0"/>
          <w:color w:val="000000"/>
          <w:spacing w:val="0"/>
          <w:sz w:val="24"/>
          <w:szCs w:val="24"/>
        </w:rPr>
        <w:t>   </w:t>
      </w:r>
    </w:p>
    <w:p w14:paraId="11305C3A">
      <w:pPr>
        <w:pStyle w:val="24"/>
        <w:keepNext w:val="0"/>
        <w:keepLines w:val="0"/>
        <w:widowControl/>
        <w:suppressLineNumbers w:val="0"/>
        <w:spacing w:before="75" w:beforeAutospacing="0" w:after="75" w:afterAutospacing="0" w:line="240" w:lineRule="auto"/>
        <w:ind w:left="0" w:right="0" w:firstLine="420"/>
        <w:rPr>
          <w:rFonts w:hint="eastAsia" w:ascii="仿宋" w:hAnsi="仿宋" w:eastAsia="仿宋" w:cs="仿宋"/>
        </w:rPr>
      </w:pPr>
      <w:r>
        <w:rPr>
          <w:rFonts w:hint="eastAsia" w:ascii="微软雅黑" w:hAnsi="微软雅黑" w:eastAsia="微软雅黑" w:cs="微软雅黑"/>
          <w:i w:val="0"/>
          <w:iCs w:val="0"/>
          <w:caps w:val="0"/>
          <w:color w:val="000000"/>
          <w:spacing w:val="0"/>
          <w:sz w:val="24"/>
          <w:szCs w:val="24"/>
        </w:rPr>
        <w:t>3.本项目的特定资格要求：</w:t>
      </w:r>
      <w:r>
        <w:rPr>
          <w:rStyle w:val="36"/>
          <w:rFonts w:hint="eastAsia" w:ascii="微软雅黑" w:hAnsi="微软雅黑" w:eastAsia="微软雅黑" w:cs="微软雅黑"/>
          <w:i w:val="0"/>
          <w:iCs w:val="0"/>
          <w:caps w:val="0"/>
          <w:color w:val="000000"/>
          <w:spacing w:val="0"/>
          <w:sz w:val="24"/>
          <w:szCs w:val="24"/>
        </w:rPr>
        <w:br w:type="textWrapping"/>
      </w:r>
      <w:r>
        <w:rPr>
          <w:rStyle w:val="36"/>
          <w:rFonts w:hint="eastAsia" w:ascii="微软雅黑" w:hAnsi="微软雅黑" w:eastAsia="微软雅黑" w:cs="微软雅黑"/>
          <w:i w:val="0"/>
          <w:iCs w:val="0"/>
          <w:caps w:val="0"/>
          <w:color w:val="000000"/>
          <w:spacing w:val="0"/>
          <w:sz w:val="24"/>
          <w:szCs w:val="24"/>
        </w:rPr>
        <w:t>【包1、2、3】</w:t>
      </w:r>
      <w:r>
        <w:rPr>
          <w:rStyle w:val="36"/>
          <w:rFonts w:hint="eastAsia" w:ascii="微软雅黑" w:hAnsi="微软雅黑" w:eastAsia="微软雅黑" w:cs="微软雅黑"/>
          <w:i w:val="0"/>
          <w:iCs w:val="0"/>
          <w:caps w:val="0"/>
          <w:color w:val="000000"/>
          <w:spacing w:val="0"/>
          <w:sz w:val="24"/>
          <w:szCs w:val="24"/>
        </w:rPr>
        <w:br w:type="textWrapping"/>
      </w:r>
      <w:r>
        <w:rPr>
          <w:rStyle w:val="36"/>
          <w:rFonts w:hint="eastAsia" w:ascii="微软雅黑" w:hAnsi="微软雅黑" w:eastAsia="微软雅黑" w:cs="微软雅黑"/>
          <w:i w:val="0"/>
          <w:iCs w:val="0"/>
          <w:caps w:val="0"/>
          <w:color w:val="000000"/>
          <w:spacing w:val="0"/>
          <w:sz w:val="24"/>
          <w:szCs w:val="24"/>
        </w:rPr>
        <w:t>投标人必须有《民用无人驾驶航空器运营合格证》，无人机机具上必须装配有飞行记录仪，无人机作业人员须具有经无人机应用技术培训机构颁发的学员合格证书，人员数量不低于15名。</w:t>
      </w:r>
      <w:r>
        <w:rPr>
          <w:rFonts w:hint="eastAsia" w:ascii="仿宋" w:hAnsi="仿宋" w:eastAsia="仿宋" w:cs="仿宋"/>
          <w:i w:val="0"/>
          <w:iCs w:val="0"/>
          <w:caps w:val="0"/>
          <w:color w:val="000000"/>
          <w:spacing w:val="0"/>
          <w:sz w:val="24"/>
          <w:szCs w:val="24"/>
        </w:rPr>
        <w:t>   </w:t>
      </w:r>
    </w:p>
    <w:p w14:paraId="382B499E">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1"/>
          <w:rFonts w:hint="eastAsia" w:ascii="微软雅黑" w:hAnsi="微软雅黑" w:eastAsia="微软雅黑" w:cs="微软雅黑"/>
          <w:i w:val="0"/>
          <w:iCs w:val="0"/>
          <w:caps w:val="0"/>
          <w:color w:val="000000"/>
          <w:spacing w:val="0"/>
          <w:sz w:val="24"/>
          <w:szCs w:val="24"/>
        </w:rPr>
        <w:t>三、获取招标文件</w:t>
      </w:r>
      <w:r>
        <w:rPr>
          <w:rFonts w:ascii="黑体" w:hAnsi="宋体" w:eastAsia="黑体" w:cs="黑体"/>
          <w:i w:val="0"/>
          <w:iCs w:val="0"/>
          <w:caps w:val="0"/>
          <w:color w:val="000000"/>
          <w:spacing w:val="0"/>
          <w:sz w:val="27"/>
          <w:szCs w:val="27"/>
        </w:rPr>
        <w:t>    </w:t>
      </w:r>
    </w:p>
    <w:p w14:paraId="7E3548D9">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u w:val="none"/>
        </w:rPr>
        <w:t>时间：</w:t>
      </w:r>
      <w:r>
        <w:rPr>
          <w:rStyle w:val="36"/>
          <w:rFonts w:hint="eastAsia" w:ascii="微软雅黑" w:hAnsi="微软雅黑" w:eastAsia="微软雅黑" w:cs="微软雅黑"/>
          <w:i w:val="0"/>
          <w:iCs w:val="0"/>
          <w:caps w:val="0"/>
          <w:color w:val="000000"/>
          <w:spacing w:val="0"/>
          <w:sz w:val="24"/>
          <w:szCs w:val="24"/>
          <w:u w:val="none"/>
        </w:rPr>
        <w:t>2026年04月07日</w:t>
      </w:r>
      <w:r>
        <w:rPr>
          <w:rFonts w:hint="eastAsia" w:ascii="微软雅黑" w:hAnsi="微软雅黑" w:eastAsia="微软雅黑" w:cs="微软雅黑"/>
          <w:i w:val="0"/>
          <w:iCs w:val="0"/>
          <w:caps w:val="0"/>
          <w:color w:val="000000"/>
          <w:spacing w:val="0"/>
          <w:sz w:val="24"/>
          <w:szCs w:val="24"/>
          <w:u w:val="none"/>
        </w:rPr>
        <w:t>至</w:t>
      </w:r>
      <w:r>
        <w:rPr>
          <w:rStyle w:val="36"/>
          <w:rFonts w:hint="eastAsia" w:ascii="微软雅黑" w:hAnsi="微软雅黑" w:eastAsia="微软雅黑" w:cs="微软雅黑"/>
          <w:i w:val="0"/>
          <w:iCs w:val="0"/>
          <w:caps w:val="0"/>
          <w:color w:val="000000"/>
          <w:spacing w:val="0"/>
          <w:sz w:val="24"/>
          <w:szCs w:val="24"/>
          <w:u w:val="none"/>
        </w:rPr>
        <w:t>2026年04月14日</w:t>
      </w:r>
      <w:r>
        <w:rPr>
          <w:rFonts w:hint="eastAsia" w:ascii="微软雅黑" w:hAnsi="微软雅黑" w:eastAsia="微软雅黑" w:cs="微软雅黑"/>
          <w:i w:val="0"/>
          <w:iCs w:val="0"/>
          <w:caps w:val="0"/>
          <w:color w:val="000000"/>
          <w:spacing w:val="0"/>
          <w:sz w:val="24"/>
          <w:szCs w:val="24"/>
          <w:u w:val="none"/>
        </w:rPr>
        <w:t>，每天上午</w:t>
      </w:r>
      <w:r>
        <w:rPr>
          <w:rStyle w:val="36"/>
          <w:rFonts w:hint="eastAsia" w:ascii="微软雅黑" w:hAnsi="微软雅黑" w:eastAsia="微软雅黑" w:cs="微软雅黑"/>
          <w:i w:val="0"/>
          <w:iCs w:val="0"/>
          <w:caps w:val="0"/>
          <w:color w:val="000000"/>
          <w:spacing w:val="0"/>
          <w:sz w:val="24"/>
          <w:szCs w:val="24"/>
          <w:u w:val="none"/>
        </w:rPr>
        <w:t>00:00至12:00</w:t>
      </w:r>
      <w:r>
        <w:rPr>
          <w:rFonts w:hint="eastAsia" w:ascii="微软雅黑" w:hAnsi="微软雅黑" w:eastAsia="微软雅黑" w:cs="微软雅黑"/>
          <w:i w:val="0"/>
          <w:iCs w:val="0"/>
          <w:caps w:val="0"/>
          <w:color w:val="000000"/>
          <w:spacing w:val="0"/>
          <w:sz w:val="24"/>
          <w:szCs w:val="24"/>
          <w:u w:val="none"/>
        </w:rPr>
        <w:t>，下午</w:t>
      </w:r>
      <w:r>
        <w:rPr>
          <w:rStyle w:val="36"/>
          <w:rFonts w:hint="eastAsia" w:ascii="微软雅黑" w:hAnsi="微软雅黑" w:eastAsia="微软雅黑" w:cs="微软雅黑"/>
          <w:i w:val="0"/>
          <w:iCs w:val="0"/>
          <w:caps w:val="0"/>
          <w:color w:val="000000"/>
          <w:spacing w:val="0"/>
          <w:sz w:val="24"/>
          <w:szCs w:val="24"/>
          <w:u w:val="none"/>
        </w:rPr>
        <w:t>12:00至23:59</w:t>
      </w:r>
      <w:r>
        <w:rPr>
          <w:rFonts w:hint="eastAsia" w:ascii="微软雅黑" w:hAnsi="微软雅黑" w:eastAsia="微软雅黑" w:cs="微软雅黑"/>
          <w:i w:val="0"/>
          <w:iCs w:val="0"/>
          <w:caps w:val="0"/>
          <w:color w:val="000000"/>
          <w:spacing w:val="0"/>
          <w:sz w:val="24"/>
          <w:szCs w:val="24"/>
          <w:u w:val="none"/>
        </w:rPr>
        <w:t>（北京时间，法定节假日除外）</w:t>
      </w:r>
      <w:r>
        <w:rPr>
          <w:rFonts w:hint="eastAsia" w:ascii="仿宋" w:hAnsi="仿宋" w:eastAsia="仿宋" w:cs="仿宋"/>
          <w:i w:val="0"/>
          <w:iCs w:val="0"/>
          <w:caps w:val="0"/>
          <w:color w:val="000000"/>
          <w:spacing w:val="0"/>
          <w:sz w:val="24"/>
          <w:szCs w:val="24"/>
        </w:rPr>
        <w:t>        </w:t>
      </w:r>
    </w:p>
    <w:p w14:paraId="3E881346">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6"/>
          <w:rFonts w:hint="eastAsia" w:ascii="微软雅黑" w:hAnsi="微软雅黑" w:eastAsia="微软雅黑" w:cs="微软雅黑"/>
          <w:i w:val="0"/>
          <w:iCs w:val="0"/>
          <w:caps w:val="0"/>
          <w:color w:val="000000"/>
          <w:spacing w:val="0"/>
          <w:sz w:val="24"/>
          <w:szCs w:val="24"/>
        </w:rPr>
        <w:t>政采云平台线上获取</w:t>
      </w:r>
    </w:p>
    <w:p w14:paraId="4637BC24">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36"/>
          <w:rFonts w:hint="eastAsia" w:ascii="微软雅黑" w:hAnsi="微软雅黑" w:eastAsia="微软雅黑" w:cs="微软雅黑"/>
          <w:i w:val="0"/>
          <w:iCs w:val="0"/>
          <w:caps w:val="0"/>
          <w:color w:val="000000"/>
          <w:spacing w:val="0"/>
          <w:sz w:val="24"/>
          <w:szCs w:val="24"/>
        </w:rPr>
        <w:t>在线获取</w:t>
      </w:r>
      <w:r>
        <w:rPr>
          <w:rFonts w:hint="eastAsia" w:ascii="仿宋" w:hAnsi="仿宋" w:eastAsia="仿宋" w:cs="仿宋"/>
          <w:i w:val="0"/>
          <w:iCs w:val="0"/>
          <w:caps w:val="0"/>
          <w:color w:val="000000"/>
          <w:spacing w:val="0"/>
          <w:sz w:val="24"/>
          <w:szCs w:val="24"/>
        </w:rPr>
        <w:t>       </w:t>
      </w:r>
    </w:p>
    <w:p w14:paraId="781E9B28">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36"/>
          <w:rFonts w:hint="eastAsia" w:ascii="微软雅黑" w:hAnsi="微软雅黑" w:eastAsia="微软雅黑" w:cs="微软雅黑"/>
          <w:i w:val="0"/>
          <w:iCs w:val="0"/>
          <w:caps w:val="0"/>
          <w:color w:val="000000"/>
          <w:spacing w:val="0"/>
          <w:sz w:val="24"/>
          <w:szCs w:val="24"/>
        </w:rPr>
        <w:t>0</w:t>
      </w:r>
      <w:r>
        <w:rPr>
          <w:rFonts w:hint="eastAsia" w:ascii="仿宋" w:hAnsi="仿宋" w:eastAsia="仿宋" w:cs="仿宋"/>
          <w:i w:val="0"/>
          <w:iCs w:val="0"/>
          <w:caps w:val="0"/>
          <w:color w:val="000000"/>
          <w:spacing w:val="0"/>
          <w:sz w:val="24"/>
          <w:szCs w:val="24"/>
        </w:rPr>
        <w:t>       </w:t>
      </w:r>
    </w:p>
    <w:p w14:paraId="11E59138">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31"/>
          <w:rFonts w:hint="eastAsia" w:ascii="微软雅黑" w:hAnsi="微软雅黑" w:eastAsia="微软雅黑" w:cs="微软雅黑"/>
          <w:i w:val="0"/>
          <w:iCs w:val="0"/>
          <w:caps w:val="0"/>
          <w:color w:val="000000"/>
          <w:spacing w:val="0"/>
          <w:sz w:val="24"/>
          <w:szCs w:val="24"/>
        </w:rPr>
        <w:t>四、提交投标文件截止时间、开标时间和地点</w:t>
      </w:r>
      <w:r>
        <w:rPr>
          <w:rFonts w:ascii="黑体" w:hAnsi="宋体" w:eastAsia="黑体" w:cs="黑体"/>
          <w:i w:val="0"/>
          <w:iCs w:val="0"/>
          <w:caps w:val="0"/>
          <w:color w:val="000000"/>
          <w:spacing w:val="0"/>
          <w:sz w:val="27"/>
          <w:szCs w:val="27"/>
        </w:rPr>
        <w:t>    </w:t>
      </w:r>
    </w:p>
    <w:p w14:paraId="6B177884">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u w:val="none"/>
        </w:rPr>
        <w:t>提交投标文件截止时间：</w:t>
      </w:r>
      <w:r>
        <w:rPr>
          <w:rStyle w:val="36"/>
          <w:rFonts w:hint="eastAsia" w:ascii="微软雅黑" w:hAnsi="微软雅黑" w:eastAsia="微软雅黑" w:cs="微软雅黑"/>
          <w:i w:val="0"/>
          <w:iCs w:val="0"/>
          <w:caps w:val="0"/>
          <w:color w:val="000000"/>
          <w:spacing w:val="0"/>
          <w:sz w:val="24"/>
          <w:szCs w:val="24"/>
          <w:u w:val="none"/>
        </w:rPr>
        <w:t>2026年04月27日 09:30</w:t>
      </w:r>
      <w:r>
        <w:rPr>
          <w:rFonts w:hint="eastAsia" w:ascii="微软雅黑" w:hAnsi="微软雅黑" w:eastAsia="微软雅黑" w:cs="微软雅黑"/>
          <w:i w:val="0"/>
          <w:iCs w:val="0"/>
          <w:caps w:val="0"/>
          <w:color w:val="000000"/>
          <w:spacing w:val="0"/>
          <w:sz w:val="24"/>
          <w:szCs w:val="24"/>
          <w:u w:val="none"/>
        </w:rPr>
        <w:t>（北京时间）</w:t>
      </w:r>
      <w:r>
        <w:rPr>
          <w:rFonts w:hint="eastAsia" w:ascii="仿宋" w:hAnsi="仿宋" w:eastAsia="仿宋" w:cs="仿宋"/>
          <w:i w:val="0"/>
          <w:iCs w:val="0"/>
          <w:caps w:val="0"/>
          <w:color w:val="000000"/>
          <w:spacing w:val="0"/>
          <w:sz w:val="24"/>
          <w:szCs w:val="24"/>
        </w:rPr>
        <w:t>        </w:t>
      </w:r>
    </w:p>
    <w:p w14:paraId="2250BDD6">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u w:val="none"/>
        </w:rPr>
        <w:t>投标地点（网址）：</w:t>
      </w:r>
      <w:r>
        <w:rPr>
          <w:rStyle w:val="36"/>
          <w:rFonts w:hint="eastAsia" w:ascii="微软雅黑" w:hAnsi="微软雅黑" w:eastAsia="微软雅黑" w:cs="微软雅黑"/>
          <w:i w:val="0"/>
          <w:iCs w:val="0"/>
          <w:caps w:val="0"/>
          <w:color w:val="000000"/>
          <w:spacing w:val="0"/>
          <w:sz w:val="24"/>
          <w:szCs w:val="24"/>
          <w:u w:val="none"/>
        </w:rPr>
        <w:t>请登录政采云投标客户端投标</w:t>
      </w:r>
      <w:r>
        <w:rPr>
          <w:rFonts w:hint="eastAsia" w:ascii="仿宋" w:hAnsi="仿宋" w:eastAsia="仿宋" w:cs="仿宋"/>
          <w:i w:val="0"/>
          <w:iCs w:val="0"/>
          <w:caps w:val="0"/>
          <w:color w:val="000000"/>
          <w:spacing w:val="0"/>
          <w:sz w:val="24"/>
          <w:szCs w:val="24"/>
        </w:rPr>
        <w:t>     </w:t>
      </w:r>
    </w:p>
    <w:p w14:paraId="30290603">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u w:val="none"/>
        </w:rPr>
        <w:t>开标时间：</w:t>
      </w:r>
      <w:r>
        <w:rPr>
          <w:rStyle w:val="36"/>
          <w:rFonts w:hint="eastAsia" w:ascii="微软雅黑" w:hAnsi="微软雅黑" w:eastAsia="微软雅黑" w:cs="微软雅黑"/>
          <w:i w:val="0"/>
          <w:iCs w:val="0"/>
          <w:caps w:val="0"/>
          <w:color w:val="000000"/>
          <w:spacing w:val="0"/>
          <w:sz w:val="24"/>
          <w:szCs w:val="24"/>
          <w:u w:val="none"/>
        </w:rPr>
        <w:t>2026年04月27日 09:30</w:t>
      </w:r>
      <w:r>
        <w:rPr>
          <w:rFonts w:hint="eastAsia" w:ascii="仿宋" w:hAnsi="仿宋" w:eastAsia="仿宋" w:cs="仿宋"/>
          <w:i w:val="0"/>
          <w:iCs w:val="0"/>
          <w:caps w:val="0"/>
          <w:color w:val="000000"/>
          <w:spacing w:val="0"/>
          <w:sz w:val="24"/>
          <w:szCs w:val="24"/>
        </w:rPr>
        <w:t>        </w:t>
      </w:r>
    </w:p>
    <w:p w14:paraId="6FD9F9B0">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u w:val="none"/>
        </w:rPr>
        <w:t>开标地点：</w:t>
      </w:r>
      <w:r>
        <w:rPr>
          <w:rStyle w:val="36"/>
          <w:rFonts w:hint="eastAsia" w:ascii="微软雅黑" w:hAnsi="微软雅黑" w:eastAsia="微软雅黑" w:cs="微软雅黑"/>
          <w:i w:val="0"/>
          <w:iCs w:val="0"/>
          <w:caps w:val="0"/>
          <w:color w:val="000000"/>
          <w:spacing w:val="0"/>
          <w:sz w:val="24"/>
          <w:szCs w:val="24"/>
          <w:u w:val="none"/>
        </w:rPr>
        <w:t>山西省运城市盐湖区运城市盐湖区铺安街天泰文化苑D幢三单元2101室山西沐泓工程项目管理有限公司会议室</w:t>
      </w:r>
      <w:r>
        <w:rPr>
          <w:rFonts w:hint="eastAsia" w:ascii="仿宋" w:hAnsi="仿宋" w:eastAsia="仿宋" w:cs="仿宋"/>
          <w:i w:val="0"/>
          <w:iCs w:val="0"/>
          <w:caps w:val="0"/>
          <w:color w:val="000000"/>
          <w:spacing w:val="0"/>
          <w:sz w:val="24"/>
          <w:szCs w:val="24"/>
        </w:rPr>
        <w:t>     </w:t>
      </w:r>
    </w:p>
    <w:p w14:paraId="23F980C9">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31"/>
          <w:rFonts w:hint="eastAsia" w:ascii="微软雅黑" w:hAnsi="微软雅黑" w:eastAsia="微软雅黑" w:cs="微软雅黑"/>
          <w:i w:val="0"/>
          <w:iCs w:val="0"/>
          <w:caps w:val="0"/>
          <w:color w:val="000000"/>
          <w:spacing w:val="0"/>
          <w:sz w:val="24"/>
          <w:szCs w:val="24"/>
        </w:rPr>
        <w:t>五、公告期限</w:t>
      </w:r>
      <w:r>
        <w:rPr>
          <w:rFonts w:hint="eastAsia" w:ascii="微软雅黑" w:hAnsi="微软雅黑" w:eastAsia="微软雅黑" w:cs="微软雅黑"/>
          <w:i w:val="0"/>
          <w:iCs w:val="0"/>
          <w:caps w:val="0"/>
          <w:color w:val="000000"/>
          <w:spacing w:val="0"/>
          <w:sz w:val="24"/>
          <w:szCs w:val="24"/>
        </w:rPr>
        <w:t> </w:t>
      </w:r>
      <w:r>
        <w:rPr>
          <w:rFonts w:ascii="黑体" w:hAnsi="宋体" w:eastAsia="黑体" w:cs="黑体"/>
          <w:i w:val="0"/>
          <w:iCs w:val="0"/>
          <w:caps w:val="0"/>
          <w:color w:val="000000"/>
          <w:spacing w:val="0"/>
          <w:sz w:val="31"/>
          <w:szCs w:val="31"/>
        </w:rPr>
        <w:t>    </w:t>
      </w:r>
    </w:p>
    <w:p w14:paraId="405E6060">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自本公告发布之日起5个工作日。</w:t>
      </w:r>
      <w:r>
        <w:rPr>
          <w:rFonts w:ascii="sans-serif" w:hAnsi="sans-serif" w:eastAsia="sans-serif" w:cs="sans-serif"/>
          <w:i w:val="0"/>
          <w:iCs w:val="0"/>
          <w:caps w:val="0"/>
          <w:color w:val="000000"/>
          <w:spacing w:val="0"/>
          <w:sz w:val="24"/>
          <w:szCs w:val="24"/>
        </w:rPr>
        <w:t> </w:t>
      </w:r>
      <w:r>
        <w:rPr>
          <w:rFonts w:hint="default" w:ascii="sans-serif" w:hAnsi="sans-serif" w:eastAsia="sans-serif" w:cs="sans-serif"/>
          <w:i w:val="0"/>
          <w:iCs w:val="0"/>
          <w:caps w:val="0"/>
          <w:color w:val="000000"/>
          <w:spacing w:val="0"/>
          <w:sz w:val="24"/>
          <w:szCs w:val="24"/>
        </w:rPr>
        <w:t>   </w:t>
      </w:r>
    </w:p>
    <w:p w14:paraId="3AD9BB2B">
      <w:pPr>
        <w:pStyle w:val="24"/>
        <w:keepNext w:val="0"/>
        <w:keepLines w:val="0"/>
        <w:widowControl/>
        <w:suppressLineNumbers w:val="0"/>
        <w:spacing w:before="255" w:beforeAutospacing="0" w:after="255" w:afterAutospacing="0" w:line="240" w:lineRule="auto"/>
        <w:ind w:left="0" w:right="0"/>
        <w:jc w:val="both"/>
        <w:rPr>
          <w:rFonts w:hint="default" w:ascii="黑体" w:hAnsi="宋体" w:eastAsia="黑体" w:cs="黑体"/>
          <w:sz w:val="27"/>
          <w:szCs w:val="27"/>
        </w:rPr>
      </w:pPr>
      <w:r>
        <w:rPr>
          <w:rStyle w:val="31"/>
          <w:rFonts w:hint="eastAsia" w:ascii="微软雅黑" w:hAnsi="微软雅黑" w:eastAsia="微软雅黑" w:cs="微软雅黑"/>
          <w:i w:val="0"/>
          <w:iCs w:val="0"/>
          <w:caps w:val="0"/>
          <w:color w:val="000000"/>
          <w:spacing w:val="0"/>
          <w:sz w:val="24"/>
          <w:szCs w:val="24"/>
        </w:rPr>
        <w:t>六、其他补充事宜</w:t>
      </w:r>
      <w:r>
        <w:rPr>
          <w:rFonts w:hint="default" w:ascii="黑体" w:hAnsi="宋体" w:eastAsia="黑体" w:cs="黑体"/>
          <w:i w:val="0"/>
          <w:iCs w:val="0"/>
          <w:caps w:val="0"/>
          <w:color w:val="000000"/>
          <w:spacing w:val="0"/>
          <w:sz w:val="27"/>
          <w:szCs w:val="27"/>
        </w:rPr>
        <w:t>    </w:t>
      </w:r>
    </w:p>
    <w:p w14:paraId="67D2D863">
      <w:pPr>
        <w:pStyle w:val="24"/>
        <w:keepNext w:val="0"/>
        <w:keepLines w:val="0"/>
        <w:widowControl/>
        <w:suppressLineNumbers w:val="0"/>
        <w:spacing w:before="75" w:beforeAutospacing="0" w:after="75" w:afterAutospacing="0" w:line="240" w:lineRule="auto"/>
        <w:ind w:left="0" w:right="0" w:firstLine="420"/>
      </w:pPr>
      <w:r>
        <w:rPr>
          <w:rStyle w:val="36"/>
          <w:rFonts w:hint="eastAsia" w:ascii="微软雅黑" w:hAnsi="微软雅黑" w:eastAsia="微软雅黑" w:cs="微软雅黑"/>
          <w:i w:val="0"/>
          <w:iCs w:val="0"/>
          <w:caps w:val="0"/>
          <w:color w:val="000000"/>
          <w:spacing w:val="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24"/>
          <w:szCs w:val="24"/>
        </w:rPr>
        <w:t>  </w:t>
      </w:r>
      <w:r>
        <w:rPr>
          <w:rFonts w:hint="default" w:ascii="sans-serif" w:hAnsi="sans-serif" w:eastAsia="sans-serif" w:cs="sans-serif"/>
          <w:i w:val="0"/>
          <w:iCs w:val="0"/>
          <w:caps w:val="0"/>
          <w:color w:val="000000"/>
          <w:spacing w:val="0"/>
          <w:sz w:val="24"/>
          <w:szCs w:val="24"/>
        </w:rPr>
        <w:t>    </w:t>
      </w:r>
    </w:p>
    <w:p w14:paraId="6D93390A">
      <w:pPr>
        <w:pStyle w:val="24"/>
        <w:keepNext w:val="0"/>
        <w:keepLines w:val="0"/>
        <w:widowControl/>
        <w:suppressLineNumbers w:val="0"/>
        <w:spacing w:before="75" w:beforeAutospacing="0" w:after="75" w:afterAutospacing="0" w:line="315" w:lineRule="atLeast"/>
        <w:ind w:left="0" w:right="0"/>
      </w:pPr>
      <w:r>
        <w:rPr>
          <w:rFonts w:hint="default" w:ascii="sans-serif" w:hAnsi="sans-serif" w:eastAsia="sans-serif" w:cs="sans-serif"/>
          <w:i w:val="0"/>
          <w:iCs w:val="0"/>
          <w:caps w:val="0"/>
          <w:color w:val="000000"/>
          <w:spacing w:val="0"/>
          <w:sz w:val="24"/>
          <w:szCs w:val="24"/>
        </w:rPr>
        <w:t>      代理费支付方式： </w:t>
      </w:r>
      <w:r>
        <w:rPr>
          <w:rStyle w:val="36"/>
          <w:rFonts w:hint="default" w:ascii="sans-serif" w:hAnsi="sans-serif" w:eastAsia="sans-serif" w:cs="sans-serif"/>
          <w:i w:val="0"/>
          <w:iCs w:val="0"/>
          <w:caps w:val="0"/>
          <w:color w:val="000000"/>
          <w:spacing w:val="0"/>
          <w:sz w:val="24"/>
          <w:szCs w:val="24"/>
        </w:rPr>
        <w:t>供应商支付</w:t>
      </w:r>
      <w:r>
        <w:rPr>
          <w:rFonts w:hint="default" w:ascii="sans-serif" w:hAnsi="sans-serif" w:eastAsia="sans-serif" w:cs="sans-serif"/>
          <w:i w:val="0"/>
          <w:iCs w:val="0"/>
          <w:caps w:val="0"/>
          <w:color w:val="000000"/>
          <w:spacing w:val="0"/>
          <w:sz w:val="24"/>
          <w:szCs w:val="24"/>
        </w:rPr>
        <w:t> </w:t>
      </w:r>
    </w:p>
    <w:p w14:paraId="4B52CCDB">
      <w:pPr>
        <w:pStyle w:val="24"/>
        <w:keepNext w:val="0"/>
        <w:keepLines w:val="0"/>
        <w:widowControl/>
        <w:suppressLineNumbers w:val="0"/>
        <w:spacing w:before="75" w:beforeAutospacing="0" w:after="75" w:afterAutospacing="0" w:line="315" w:lineRule="atLeast"/>
        <w:ind w:left="0" w:right="0"/>
      </w:pPr>
      <w:r>
        <w:rPr>
          <w:rFonts w:hint="default" w:ascii="sans-serif" w:hAnsi="sans-serif" w:eastAsia="sans-serif" w:cs="sans-serif"/>
          <w:i w:val="0"/>
          <w:iCs w:val="0"/>
          <w:caps w:val="0"/>
          <w:color w:val="000000"/>
          <w:spacing w:val="0"/>
          <w:sz w:val="24"/>
          <w:szCs w:val="24"/>
        </w:rPr>
        <w:t>      代理费收费标准： </w:t>
      </w:r>
      <w:r>
        <w:rPr>
          <w:rStyle w:val="36"/>
          <w:rFonts w:hint="default" w:ascii="sans-serif" w:hAnsi="sans-serif" w:eastAsia="sans-serif" w:cs="sans-serif"/>
          <w:i w:val="0"/>
          <w:iCs w:val="0"/>
          <w:caps w:val="0"/>
          <w:color w:val="000000"/>
          <w:spacing w:val="0"/>
          <w:sz w:val="24"/>
          <w:szCs w:val="24"/>
        </w:rPr>
        <w:t>招标代理服务费参照原“计价格〔2002]1980号、发改价格[2011]534号”文件，按收费标准70%收取。</w:t>
      </w:r>
      <w:r>
        <w:rPr>
          <w:rFonts w:hint="default" w:ascii="sans-serif" w:hAnsi="sans-serif" w:eastAsia="sans-serif" w:cs="sans-serif"/>
          <w:i w:val="0"/>
          <w:iCs w:val="0"/>
          <w:caps w:val="0"/>
          <w:color w:val="000000"/>
          <w:spacing w:val="0"/>
          <w:sz w:val="24"/>
          <w:szCs w:val="24"/>
        </w:rPr>
        <w:t> </w:t>
      </w:r>
    </w:p>
    <w:p w14:paraId="0B03C450">
      <w:pPr>
        <w:pStyle w:val="24"/>
        <w:keepNext w:val="0"/>
        <w:keepLines w:val="0"/>
        <w:widowControl/>
        <w:suppressLineNumbers w:val="0"/>
        <w:spacing w:before="75" w:beforeAutospacing="0" w:after="75" w:afterAutospacing="0" w:line="315" w:lineRule="atLeast"/>
        <w:ind w:left="0" w:right="0"/>
      </w:pPr>
      <w:r>
        <w:rPr>
          <w:rFonts w:hint="default" w:ascii="sans-serif" w:hAnsi="sans-serif" w:eastAsia="sans-serif" w:cs="sans-serif"/>
          <w:i w:val="0"/>
          <w:iCs w:val="0"/>
          <w:caps w:val="0"/>
          <w:color w:val="000000"/>
          <w:spacing w:val="0"/>
          <w:sz w:val="24"/>
          <w:szCs w:val="24"/>
        </w:rPr>
        <w:t>      代理费收费金额（元）： </w:t>
      </w:r>
      <w:r>
        <w:rPr>
          <w:rStyle w:val="36"/>
          <w:rFonts w:hint="default" w:ascii="sans-serif" w:hAnsi="sans-serif" w:eastAsia="sans-serif" w:cs="sans-serif"/>
          <w:i w:val="0"/>
          <w:iCs w:val="0"/>
          <w:caps w:val="0"/>
          <w:color w:val="000000"/>
          <w:spacing w:val="0"/>
          <w:sz w:val="24"/>
          <w:szCs w:val="24"/>
        </w:rPr>
        <w:t>/</w:t>
      </w:r>
      <w:r>
        <w:rPr>
          <w:rFonts w:hint="default" w:ascii="sans-serif" w:hAnsi="sans-serif" w:eastAsia="sans-serif" w:cs="sans-serif"/>
          <w:i w:val="0"/>
          <w:iCs w:val="0"/>
          <w:caps w:val="0"/>
          <w:color w:val="000000"/>
          <w:spacing w:val="0"/>
          <w:sz w:val="24"/>
          <w:szCs w:val="24"/>
        </w:rPr>
        <w:t> </w:t>
      </w:r>
    </w:p>
    <w:p w14:paraId="74834752">
      <w:pPr>
        <w:pStyle w:val="24"/>
        <w:keepNext w:val="0"/>
        <w:keepLines w:val="0"/>
        <w:widowControl/>
        <w:suppressLineNumbers w:val="0"/>
        <w:spacing w:before="255" w:beforeAutospacing="0" w:after="255" w:afterAutospacing="0" w:line="240" w:lineRule="auto"/>
        <w:ind w:left="0" w:right="0"/>
        <w:jc w:val="both"/>
        <w:rPr>
          <w:rFonts w:hint="default" w:ascii="黑体" w:hAnsi="宋体" w:eastAsia="黑体" w:cs="黑体"/>
          <w:sz w:val="31"/>
          <w:szCs w:val="31"/>
        </w:rPr>
      </w:pPr>
      <w:r>
        <w:rPr>
          <w:rStyle w:val="31"/>
          <w:rFonts w:hint="eastAsia" w:ascii="微软雅黑" w:hAnsi="微软雅黑" w:eastAsia="微软雅黑" w:cs="微软雅黑"/>
          <w:i w:val="0"/>
          <w:iCs w:val="0"/>
          <w:caps w:val="0"/>
          <w:color w:val="000000"/>
          <w:spacing w:val="0"/>
          <w:sz w:val="24"/>
          <w:szCs w:val="24"/>
        </w:rPr>
        <w:t>七、对本次采购提出询问，请按以下方式联系</w:t>
      </w:r>
      <w:r>
        <w:rPr>
          <w:rFonts w:hint="default" w:ascii="黑体" w:hAnsi="宋体" w:eastAsia="黑体" w:cs="黑体"/>
          <w:i w:val="0"/>
          <w:iCs w:val="0"/>
          <w:caps w:val="0"/>
          <w:color w:val="000000"/>
          <w:spacing w:val="0"/>
          <w:sz w:val="31"/>
          <w:szCs w:val="31"/>
        </w:rPr>
        <w:t>    </w:t>
      </w:r>
    </w:p>
    <w:p w14:paraId="5D1A99EC">
      <w:pPr>
        <w:pStyle w:val="24"/>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w:t>
      </w:r>
      <w:r>
        <w:rPr>
          <w:rFonts w:hint="eastAsia" w:ascii="仿宋" w:hAnsi="仿宋" w:eastAsia="仿宋" w:cs="仿宋"/>
          <w:i w:val="0"/>
          <w:iCs w:val="0"/>
          <w:caps w:val="0"/>
          <w:color w:val="000000"/>
          <w:spacing w:val="0"/>
          <w:sz w:val="24"/>
          <w:szCs w:val="24"/>
        </w:rPr>
        <w:t>        </w:t>
      </w:r>
    </w:p>
    <w:p w14:paraId="5023DE81">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36"/>
          <w:rFonts w:hint="eastAsia" w:ascii="微软雅黑" w:hAnsi="微软雅黑" w:eastAsia="微软雅黑" w:cs="微软雅黑"/>
          <w:i w:val="0"/>
          <w:iCs w:val="0"/>
          <w:caps w:val="0"/>
          <w:color w:val="000000"/>
          <w:spacing w:val="0"/>
          <w:sz w:val="24"/>
          <w:szCs w:val="24"/>
        </w:rPr>
        <w:t>平陆县农业农村局</w:t>
      </w:r>
      <w:r>
        <w:rPr>
          <w:rFonts w:hint="eastAsia" w:ascii="微软雅黑" w:hAnsi="微软雅黑" w:eastAsia="微软雅黑" w:cs="微软雅黑"/>
          <w:i w:val="0"/>
          <w:iCs w:val="0"/>
          <w:caps w:val="0"/>
          <w:color w:val="000000"/>
          <w:spacing w:val="0"/>
          <w:sz w:val="24"/>
          <w:szCs w:val="24"/>
        </w:rPr>
        <w:t> </w:t>
      </w:r>
      <w:r>
        <w:rPr>
          <w:rFonts w:hint="eastAsia" w:ascii="仿宋" w:hAnsi="仿宋" w:eastAsia="仿宋" w:cs="仿宋"/>
          <w:i w:val="0"/>
          <w:iCs w:val="0"/>
          <w:caps w:val="0"/>
          <w:color w:val="000000"/>
          <w:spacing w:val="0"/>
          <w:sz w:val="24"/>
          <w:szCs w:val="24"/>
        </w:rPr>
        <w:t>        </w:t>
      </w:r>
    </w:p>
    <w:p w14:paraId="594E29E9">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6"/>
          <w:rFonts w:hint="eastAsia" w:ascii="微软雅黑" w:hAnsi="微软雅黑" w:eastAsia="微软雅黑" w:cs="微软雅黑"/>
          <w:i w:val="0"/>
          <w:iCs w:val="0"/>
          <w:caps w:val="0"/>
          <w:color w:val="000000"/>
          <w:spacing w:val="0"/>
          <w:sz w:val="24"/>
          <w:szCs w:val="24"/>
        </w:rPr>
        <w:t>平陆县五一街西3号</w:t>
      </w:r>
      <w:r>
        <w:rPr>
          <w:rFonts w:hint="eastAsia" w:ascii="微软雅黑" w:hAnsi="微软雅黑" w:eastAsia="微软雅黑" w:cs="微软雅黑"/>
          <w:i w:val="0"/>
          <w:iCs w:val="0"/>
          <w:caps w:val="0"/>
          <w:color w:val="000000"/>
          <w:spacing w:val="0"/>
          <w:sz w:val="24"/>
          <w:szCs w:val="24"/>
        </w:rPr>
        <w:t> </w:t>
      </w:r>
      <w:r>
        <w:rPr>
          <w:rFonts w:hint="eastAsia" w:ascii="仿宋" w:hAnsi="仿宋" w:eastAsia="仿宋" w:cs="仿宋"/>
          <w:i w:val="0"/>
          <w:iCs w:val="0"/>
          <w:caps w:val="0"/>
          <w:color w:val="000000"/>
          <w:spacing w:val="0"/>
          <w:sz w:val="24"/>
          <w:szCs w:val="24"/>
        </w:rPr>
        <w:t>        </w:t>
      </w:r>
    </w:p>
    <w:p w14:paraId="1452368F">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6"/>
          <w:rFonts w:hint="eastAsia" w:ascii="微软雅黑" w:hAnsi="微软雅黑" w:eastAsia="微软雅黑" w:cs="微软雅黑"/>
          <w:i w:val="0"/>
          <w:iCs w:val="0"/>
          <w:caps w:val="0"/>
          <w:color w:val="000000"/>
          <w:spacing w:val="0"/>
          <w:sz w:val="24"/>
          <w:szCs w:val="24"/>
        </w:rPr>
        <w:t>0359-3522117</w:t>
      </w:r>
      <w:r>
        <w:rPr>
          <w:rFonts w:hint="eastAsia" w:ascii="仿宋" w:hAnsi="仿宋" w:eastAsia="仿宋" w:cs="仿宋"/>
          <w:i w:val="0"/>
          <w:iCs w:val="0"/>
          <w:caps w:val="0"/>
          <w:color w:val="000000"/>
          <w:spacing w:val="0"/>
          <w:sz w:val="24"/>
          <w:szCs w:val="24"/>
        </w:rPr>
        <w:t>       </w:t>
      </w:r>
    </w:p>
    <w:p w14:paraId="1834C6BB">
      <w:pPr>
        <w:pStyle w:val="24"/>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w:t>
      </w:r>
      <w:r>
        <w:rPr>
          <w:rFonts w:hint="eastAsia" w:ascii="仿宋" w:hAnsi="仿宋" w:eastAsia="仿宋" w:cs="仿宋"/>
          <w:i w:val="0"/>
          <w:iCs w:val="0"/>
          <w:caps w:val="0"/>
          <w:color w:val="000000"/>
          <w:spacing w:val="0"/>
          <w:sz w:val="24"/>
          <w:szCs w:val="24"/>
        </w:rPr>
        <w:t>        </w:t>
      </w:r>
    </w:p>
    <w:p w14:paraId="779B51E8">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 </w:t>
      </w:r>
      <w:r>
        <w:rPr>
          <w:rStyle w:val="36"/>
          <w:rFonts w:hint="eastAsia" w:ascii="微软雅黑" w:hAnsi="微软雅黑" w:eastAsia="微软雅黑" w:cs="微软雅黑"/>
          <w:i w:val="0"/>
          <w:iCs w:val="0"/>
          <w:caps w:val="0"/>
          <w:color w:val="000000"/>
          <w:spacing w:val="0"/>
          <w:sz w:val="24"/>
          <w:szCs w:val="24"/>
        </w:rPr>
        <w:t>山西沐泓工程项目管理有限公司</w:t>
      </w:r>
      <w:r>
        <w:rPr>
          <w:rFonts w:hint="eastAsia" w:ascii="微软雅黑" w:hAnsi="微软雅黑" w:eastAsia="微软雅黑" w:cs="微软雅黑"/>
          <w:i w:val="0"/>
          <w:iCs w:val="0"/>
          <w:caps w:val="0"/>
          <w:color w:val="000000"/>
          <w:spacing w:val="0"/>
          <w:sz w:val="24"/>
          <w:szCs w:val="24"/>
        </w:rPr>
        <w:t>           </w:t>
      </w:r>
      <w:r>
        <w:rPr>
          <w:rFonts w:hint="eastAsia" w:ascii="仿宋" w:hAnsi="仿宋" w:eastAsia="仿宋" w:cs="仿宋"/>
          <w:i w:val="0"/>
          <w:iCs w:val="0"/>
          <w:caps w:val="0"/>
          <w:color w:val="000000"/>
          <w:spacing w:val="0"/>
          <w:sz w:val="24"/>
          <w:szCs w:val="24"/>
        </w:rPr>
        <w:t>        </w:t>
      </w:r>
    </w:p>
    <w:p w14:paraId="6F7BEFCD">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6"/>
          <w:rFonts w:hint="eastAsia" w:ascii="微软雅黑" w:hAnsi="微软雅黑" w:eastAsia="微软雅黑" w:cs="微软雅黑"/>
          <w:i w:val="0"/>
          <w:iCs w:val="0"/>
          <w:caps w:val="0"/>
          <w:color w:val="000000"/>
          <w:spacing w:val="0"/>
          <w:sz w:val="24"/>
          <w:szCs w:val="24"/>
        </w:rPr>
        <w:t>运城市铺安街天泰文化苑北区D幢三单元2101室</w:t>
      </w:r>
      <w:r>
        <w:rPr>
          <w:rFonts w:hint="eastAsia" w:ascii="微软雅黑" w:hAnsi="微软雅黑" w:eastAsia="微软雅黑" w:cs="微软雅黑"/>
          <w:i w:val="0"/>
          <w:iCs w:val="0"/>
          <w:caps w:val="0"/>
          <w:color w:val="000000"/>
          <w:spacing w:val="0"/>
          <w:sz w:val="24"/>
          <w:szCs w:val="24"/>
        </w:rPr>
        <w:t>             </w:t>
      </w:r>
      <w:r>
        <w:rPr>
          <w:rFonts w:hint="eastAsia" w:ascii="仿宋" w:hAnsi="仿宋" w:eastAsia="仿宋" w:cs="仿宋"/>
          <w:i w:val="0"/>
          <w:iCs w:val="0"/>
          <w:caps w:val="0"/>
          <w:color w:val="000000"/>
          <w:spacing w:val="0"/>
          <w:sz w:val="24"/>
          <w:szCs w:val="24"/>
        </w:rPr>
        <w:t>        </w:t>
      </w:r>
    </w:p>
    <w:p w14:paraId="74E06622">
      <w:pPr>
        <w:pStyle w:val="2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6"/>
          <w:rFonts w:hint="eastAsia" w:ascii="微软雅黑" w:hAnsi="微软雅黑" w:eastAsia="微软雅黑" w:cs="微软雅黑"/>
          <w:i w:val="0"/>
          <w:iCs w:val="0"/>
          <w:caps w:val="0"/>
          <w:color w:val="000000"/>
          <w:spacing w:val="0"/>
          <w:sz w:val="24"/>
          <w:szCs w:val="24"/>
        </w:rPr>
        <w:t>0359-2226128/15364842299</w:t>
      </w:r>
      <w:r>
        <w:rPr>
          <w:rFonts w:hint="eastAsia" w:ascii="微软雅黑" w:hAnsi="微软雅黑" w:eastAsia="微软雅黑" w:cs="微软雅黑"/>
          <w:i w:val="0"/>
          <w:iCs w:val="0"/>
          <w:caps w:val="0"/>
          <w:color w:val="000000"/>
          <w:spacing w:val="0"/>
          <w:sz w:val="24"/>
          <w:szCs w:val="24"/>
        </w:rPr>
        <w:t> </w:t>
      </w:r>
      <w:r>
        <w:rPr>
          <w:rFonts w:hint="eastAsia" w:ascii="仿宋" w:hAnsi="仿宋" w:eastAsia="仿宋" w:cs="仿宋"/>
          <w:i w:val="0"/>
          <w:iCs w:val="0"/>
          <w:caps w:val="0"/>
          <w:color w:val="000000"/>
          <w:spacing w:val="0"/>
          <w:sz w:val="24"/>
          <w:szCs w:val="24"/>
        </w:rPr>
        <w:t>        </w:t>
      </w:r>
    </w:p>
    <w:p w14:paraId="4FC9B874">
      <w:pPr>
        <w:pStyle w:val="24"/>
        <w:keepNext w:val="0"/>
        <w:keepLines w:val="0"/>
        <w:widowControl/>
        <w:suppressLineNumbers w:val="0"/>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3.采购代理机构信息</w:t>
      </w:r>
    </w:p>
    <w:p w14:paraId="12A33A0C">
      <w:pPr>
        <w:pStyle w:val="24"/>
        <w:keepNext w:val="0"/>
        <w:keepLines w:val="0"/>
        <w:widowControl/>
        <w:suppressLineNumbers w:val="0"/>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项目联系人： </w:t>
      </w:r>
      <w:r>
        <w:rPr>
          <w:rStyle w:val="36"/>
          <w:rFonts w:hint="default" w:ascii="sans-serif" w:hAnsi="sans-serif" w:eastAsia="sans-serif" w:cs="sans-serif"/>
          <w:i w:val="0"/>
          <w:iCs w:val="0"/>
          <w:caps w:val="0"/>
          <w:color w:val="000000"/>
          <w:spacing w:val="0"/>
          <w:sz w:val="24"/>
          <w:szCs w:val="24"/>
        </w:rPr>
        <w:t>王女士</w:t>
      </w:r>
    </w:p>
    <w:p w14:paraId="226326CE">
      <w:pPr>
        <w:pStyle w:val="24"/>
        <w:keepNext w:val="0"/>
        <w:keepLines w:val="0"/>
        <w:widowControl/>
        <w:suppressLineNumbers w:val="0"/>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电    话：</w:t>
      </w:r>
      <w:r>
        <w:rPr>
          <w:rStyle w:val="36"/>
          <w:rFonts w:hint="default" w:ascii="sans-serif" w:hAnsi="sans-serif" w:eastAsia="sans-serif" w:cs="sans-serif"/>
          <w:i w:val="0"/>
          <w:iCs w:val="0"/>
          <w:caps w:val="0"/>
          <w:color w:val="000000"/>
          <w:spacing w:val="0"/>
          <w:sz w:val="24"/>
          <w:szCs w:val="24"/>
        </w:rPr>
        <w:t>0359-2226128/15364842299</w:t>
      </w:r>
    </w:p>
    <w:p w14:paraId="36B77D4B">
      <w:pPr>
        <w:pStyle w:val="24"/>
        <w:keepNext w:val="0"/>
        <w:keepLines w:val="0"/>
        <w:widowControl/>
        <w:suppressLineNumbers w:val="0"/>
        <w:spacing w:before="75" w:beforeAutospacing="0" w:after="75" w:afterAutospacing="0"/>
        <w:ind w:left="0" w:right="0"/>
      </w:pPr>
    </w:p>
    <w:p w14:paraId="4F74E773">
      <w:pPr>
        <w:pStyle w:val="24"/>
        <w:keepNext w:val="0"/>
        <w:keepLines w:val="0"/>
        <w:widowControl/>
        <w:suppressLineNumbers w:val="0"/>
        <w:spacing w:before="75" w:beforeAutospacing="0" w:after="75" w:afterAutospacing="0"/>
        <w:ind w:left="0" w:right="0"/>
      </w:pPr>
    </w:p>
    <w:p w14:paraId="6E24B510">
      <w:pPr>
        <w:pStyle w:val="24"/>
        <w:keepNext w:val="0"/>
        <w:keepLines w:val="0"/>
        <w:widowControl/>
        <w:suppressLineNumbers w:val="0"/>
        <w:spacing w:before="75" w:beforeAutospacing="0" w:after="75" w:afterAutospacing="0"/>
        <w:ind w:left="0" w:right="0"/>
      </w:pPr>
    </w:p>
    <w:p w14:paraId="671A66E1">
      <w:pPr>
        <w:pStyle w:val="24"/>
        <w:keepNext w:val="0"/>
        <w:keepLines w:val="0"/>
        <w:widowControl/>
        <w:suppressLineNumbers w:val="0"/>
        <w:spacing w:before="75" w:beforeAutospacing="0" w:after="75" w:afterAutospacing="0"/>
        <w:ind w:left="0" w:right="0"/>
      </w:pPr>
    </w:p>
    <w:p w14:paraId="79C5D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sectPr>
          <w:headerReference r:id="rId4" w:type="default"/>
          <w:footerReference r:id="rId5" w:type="default"/>
          <w:pgSz w:w="11907" w:h="16840"/>
          <w:pgMar w:top="1587" w:right="1588" w:bottom="1588" w:left="1588" w:header="851" w:footer="1304" w:gutter="0"/>
          <w:pgNumType w:fmt="numberInDash"/>
          <w:cols w:space="720" w:num="1"/>
          <w:docGrid w:type="lines" w:linePitch="312" w:charSpace="0"/>
        </w:sectPr>
      </w:pPr>
    </w:p>
    <w:p w14:paraId="781089FC">
      <w:pPr>
        <w:pStyle w:val="2"/>
        <w:bidi w:val="0"/>
        <w:rPr>
          <w:rFonts w:hint="eastAsia" w:ascii="宋体" w:hAnsi="宋体" w:eastAsia="宋体" w:cs="宋体"/>
          <w:color w:val="auto"/>
        </w:rPr>
      </w:pPr>
      <w:bookmarkStart w:id="8" w:name="_Toc1723"/>
      <w:bookmarkStart w:id="9" w:name="_Toc18414"/>
      <w:bookmarkStart w:id="10" w:name="_Toc20516"/>
      <w:bookmarkStart w:id="11" w:name="_Toc30931"/>
      <w:bookmarkStart w:id="12" w:name="_Toc14658"/>
      <w:bookmarkStart w:id="13" w:name="_Toc24784"/>
      <w:r>
        <w:rPr>
          <w:rFonts w:hint="eastAsia" w:ascii="宋体" w:hAnsi="宋体" w:eastAsia="宋体" w:cs="宋体"/>
          <w:color w:val="auto"/>
        </w:rPr>
        <w:t>第二章 招标文件前附表及投标须知</w:t>
      </w:r>
      <w:bookmarkEnd w:id="8"/>
      <w:bookmarkEnd w:id="9"/>
      <w:bookmarkEnd w:id="10"/>
      <w:bookmarkEnd w:id="11"/>
      <w:bookmarkEnd w:id="12"/>
      <w:bookmarkEnd w:id="13"/>
    </w:p>
    <w:p w14:paraId="75CAD9EE">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招标文件前附表</w:t>
      </w:r>
      <w:bookmarkEnd w:id="7"/>
    </w:p>
    <w:tbl>
      <w:tblPr>
        <w:tblStyle w:val="2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32"/>
        <w:gridCol w:w="2551"/>
        <w:gridCol w:w="3117"/>
      </w:tblGrid>
      <w:tr w14:paraId="4C27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2B275310">
            <w:pPr>
              <w:spacing w:line="3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632" w:type="dxa"/>
            <w:vAlign w:val="center"/>
          </w:tcPr>
          <w:p w14:paraId="0ED5DDBB">
            <w:pPr>
              <w:spacing w:line="3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5668" w:type="dxa"/>
            <w:gridSpan w:val="2"/>
            <w:vAlign w:val="center"/>
          </w:tcPr>
          <w:p w14:paraId="5974A6B8">
            <w:pPr>
              <w:spacing w:line="3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编列内容规定</w:t>
            </w:r>
          </w:p>
        </w:tc>
      </w:tr>
      <w:tr w14:paraId="2082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44AC3E65">
            <w:pPr>
              <w:spacing w:line="3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第一章 投标须知（前附表）</w:t>
            </w:r>
          </w:p>
        </w:tc>
      </w:tr>
      <w:tr w14:paraId="1503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41D0A622">
            <w:pPr>
              <w:spacing w:line="34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一、说明</w:t>
            </w:r>
          </w:p>
        </w:tc>
      </w:tr>
      <w:tr w14:paraId="468B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top"/>
          </w:tcPr>
          <w:p w14:paraId="757E6C1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 第1.1</w:t>
            </w:r>
            <w:r>
              <w:rPr>
                <w:rFonts w:hint="eastAsia" w:ascii="宋体" w:hAnsi="宋体" w:eastAsia="宋体" w:cs="宋体"/>
                <w:color w:val="auto"/>
                <w:sz w:val="24"/>
                <w:szCs w:val="24"/>
                <w:lang w:val="zh-CN"/>
              </w:rPr>
              <w:t>款</w:t>
            </w:r>
          </w:p>
        </w:tc>
        <w:tc>
          <w:tcPr>
            <w:tcW w:w="1632" w:type="dxa"/>
            <w:vAlign w:val="top"/>
          </w:tcPr>
          <w:p w14:paraId="03758BD8">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项目</w:t>
            </w:r>
          </w:p>
        </w:tc>
        <w:tc>
          <w:tcPr>
            <w:tcW w:w="5668" w:type="dxa"/>
            <w:gridSpan w:val="2"/>
            <w:vAlign w:val="top"/>
          </w:tcPr>
          <w:p w14:paraId="48C83009">
            <w:pPr>
              <w:spacing w:line="340"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平陆县2026年小麦“一喷三防”项目(飞防作业)</w:t>
            </w:r>
          </w:p>
        </w:tc>
      </w:tr>
      <w:tr w14:paraId="378C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52216A7D">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章第2.1</w:t>
            </w:r>
            <w:r>
              <w:rPr>
                <w:rFonts w:hint="eastAsia" w:ascii="宋体" w:hAnsi="宋体" w:eastAsia="宋体" w:cs="宋体"/>
                <w:color w:val="auto"/>
                <w:sz w:val="24"/>
                <w:szCs w:val="24"/>
                <w:lang w:val="zh-CN"/>
              </w:rPr>
              <w:t>款</w:t>
            </w:r>
          </w:p>
        </w:tc>
        <w:tc>
          <w:tcPr>
            <w:tcW w:w="1632" w:type="dxa"/>
            <w:vAlign w:val="center"/>
          </w:tcPr>
          <w:p w14:paraId="2825895C">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w:t>
            </w:r>
          </w:p>
        </w:tc>
        <w:tc>
          <w:tcPr>
            <w:tcW w:w="5668" w:type="dxa"/>
            <w:gridSpan w:val="2"/>
            <w:vAlign w:val="center"/>
          </w:tcPr>
          <w:p w14:paraId="43FC7B0B">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cs="宋体"/>
                <w:color w:val="auto"/>
                <w:sz w:val="24"/>
                <w:szCs w:val="24"/>
                <w:lang w:eastAsia="zh-CN"/>
              </w:rPr>
              <w:t>平陆县农业农村局</w:t>
            </w:r>
          </w:p>
          <w:p w14:paraId="3595450C">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cs="宋体"/>
                <w:color w:val="auto"/>
                <w:sz w:val="24"/>
                <w:szCs w:val="24"/>
                <w:lang w:eastAsia="zh-CN"/>
              </w:rPr>
              <w:t>平陆县五一街西3号</w:t>
            </w:r>
          </w:p>
          <w:p w14:paraId="2CF4833C">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牛</w:t>
            </w:r>
            <w:r>
              <w:rPr>
                <w:rFonts w:hint="eastAsia" w:ascii="宋体" w:hAnsi="宋体" w:eastAsia="宋体" w:cs="宋体"/>
                <w:color w:val="auto"/>
                <w:sz w:val="24"/>
                <w:szCs w:val="24"/>
                <w:lang w:val="en-US" w:eastAsia="zh-CN"/>
              </w:rPr>
              <w:t>先生</w:t>
            </w:r>
          </w:p>
          <w:p w14:paraId="0A893945">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联系方式：0359-3522117</w:t>
            </w:r>
          </w:p>
        </w:tc>
      </w:tr>
      <w:tr w14:paraId="7BC3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63FE73D7">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章第2.2</w:t>
            </w:r>
            <w:r>
              <w:rPr>
                <w:rFonts w:hint="eastAsia" w:ascii="宋体" w:hAnsi="宋体" w:eastAsia="宋体" w:cs="宋体"/>
                <w:color w:val="auto"/>
                <w:sz w:val="24"/>
                <w:szCs w:val="24"/>
                <w:lang w:val="zh-CN"/>
              </w:rPr>
              <w:t>款</w:t>
            </w:r>
          </w:p>
        </w:tc>
        <w:tc>
          <w:tcPr>
            <w:tcW w:w="1632" w:type="dxa"/>
            <w:vAlign w:val="center"/>
          </w:tcPr>
          <w:p w14:paraId="10128D11">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采购代理机构</w:t>
            </w:r>
          </w:p>
        </w:tc>
        <w:tc>
          <w:tcPr>
            <w:tcW w:w="5668" w:type="dxa"/>
            <w:gridSpan w:val="2"/>
            <w:vAlign w:val="center"/>
          </w:tcPr>
          <w:p w14:paraId="08058551">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山西沐泓工程项目管理有限公司</w:t>
            </w:r>
          </w:p>
          <w:p w14:paraId="02A7D6D2">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运城市铺安街天泰文化苑北区D幢三单元2101室</w:t>
            </w:r>
          </w:p>
          <w:p w14:paraId="6EA2C09F">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王女士</w:t>
            </w:r>
          </w:p>
          <w:p w14:paraId="65B596D2">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w:t>
            </w:r>
            <w:r>
              <w:rPr>
                <w:rFonts w:hint="eastAsia" w:ascii="宋体" w:hAnsi="宋体" w:eastAsia="宋体" w:cs="宋体"/>
                <w:color w:val="auto"/>
                <w:sz w:val="24"/>
                <w:szCs w:val="24"/>
                <w:lang w:val="en-US" w:eastAsia="zh-CN"/>
              </w:rPr>
              <w:t>方式：0359-2226128/15364842299</w:t>
            </w:r>
          </w:p>
          <w:p w14:paraId="106F4628">
            <w:pPr>
              <w:spacing w:line="34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电子邮件：muhongsx@163.com</w:t>
            </w:r>
          </w:p>
        </w:tc>
      </w:tr>
      <w:tr w14:paraId="6DF5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277F5F11">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章第3.1</w:t>
            </w:r>
            <w:r>
              <w:rPr>
                <w:rFonts w:hint="eastAsia" w:ascii="宋体" w:hAnsi="宋体" w:eastAsia="宋体" w:cs="宋体"/>
                <w:color w:val="auto"/>
                <w:sz w:val="24"/>
                <w:szCs w:val="24"/>
                <w:lang w:val="zh-CN"/>
              </w:rPr>
              <w:t>款</w:t>
            </w:r>
          </w:p>
        </w:tc>
        <w:tc>
          <w:tcPr>
            <w:tcW w:w="1632" w:type="dxa"/>
            <w:vAlign w:val="center"/>
          </w:tcPr>
          <w:p w14:paraId="39C621A5">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投标人资格条件</w:t>
            </w:r>
          </w:p>
        </w:tc>
        <w:tc>
          <w:tcPr>
            <w:tcW w:w="5668" w:type="dxa"/>
            <w:gridSpan w:val="2"/>
            <w:vAlign w:val="center"/>
          </w:tcPr>
          <w:p w14:paraId="3829C411">
            <w:pPr>
              <w:spacing w:line="34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同“采购公告”</w:t>
            </w:r>
          </w:p>
        </w:tc>
      </w:tr>
      <w:tr w14:paraId="6845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48C2492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章第5.1</w:t>
            </w:r>
            <w:r>
              <w:rPr>
                <w:rFonts w:hint="eastAsia" w:ascii="宋体" w:hAnsi="宋体" w:eastAsia="宋体" w:cs="宋体"/>
                <w:color w:val="auto"/>
                <w:sz w:val="24"/>
                <w:szCs w:val="24"/>
                <w:lang w:val="zh-CN"/>
              </w:rPr>
              <w:t>款</w:t>
            </w:r>
          </w:p>
        </w:tc>
        <w:tc>
          <w:tcPr>
            <w:tcW w:w="1632" w:type="dxa"/>
            <w:vAlign w:val="center"/>
          </w:tcPr>
          <w:p w14:paraId="567DA057">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5668" w:type="dxa"/>
            <w:gridSpan w:val="2"/>
            <w:vAlign w:val="center"/>
          </w:tcPr>
          <w:p w14:paraId="55E1049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5C0F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2851F96A">
            <w:pPr>
              <w:adjustRightInd w:val="0"/>
              <w:snapToGrid w:val="0"/>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章第6.1</w:t>
            </w:r>
            <w:r>
              <w:rPr>
                <w:rFonts w:hint="eastAsia" w:ascii="宋体" w:hAnsi="宋体" w:eastAsia="宋体" w:cs="宋体"/>
                <w:color w:val="auto"/>
                <w:kern w:val="0"/>
                <w:sz w:val="24"/>
                <w:szCs w:val="24"/>
                <w:lang w:val="zh-CN"/>
              </w:rPr>
              <w:t>款</w:t>
            </w:r>
          </w:p>
        </w:tc>
        <w:tc>
          <w:tcPr>
            <w:tcW w:w="1632" w:type="dxa"/>
            <w:vAlign w:val="center"/>
          </w:tcPr>
          <w:p w14:paraId="08E3C56E">
            <w:pPr>
              <w:adjustRightInd w:val="0"/>
              <w:snapToGrid w:val="0"/>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采购进口产品</w:t>
            </w:r>
          </w:p>
        </w:tc>
        <w:tc>
          <w:tcPr>
            <w:tcW w:w="5668" w:type="dxa"/>
            <w:gridSpan w:val="2"/>
            <w:vAlign w:val="center"/>
          </w:tcPr>
          <w:p w14:paraId="3116655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本项目拒绝进口产品投标。</w:t>
            </w:r>
          </w:p>
        </w:tc>
      </w:tr>
      <w:tr w14:paraId="3F8D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0546DD18">
            <w:pPr>
              <w:spacing w:line="340" w:lineRule="exact"/>
              <w:rPr>
                <w:rFonts w:hint="eastAsia" w:ascii="宋体" w:hAnsi="宋体" w:eastAsia="宋体" w:cs="宋体"/>
                <w:b/>
                <w:bCs/>
                <w:color w:val="auto"/>
                <w:sz w:val="24"/>
                <w:szCs w:val="24"/>
              </w:rPr>
            </w:pPr>
          </w:p>
          <w:p w14:paraId="744B4FC7">
            <w:pPr>
              <w:spacing w:line="3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二、招标文件</w:t>
            </w:r>
          </w:p>
        </w:tc>
      </w:tr>
      <w:tr w14:paraId="0320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33B3D1A6">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章第7.3</w:t>
            </w:r>
            <w:r>
              <w:rPr>
                <w:rFonts w:hint="eastAsia" w:ascii="宋体" w:hAnsi="宋体" w:eastAsia="宋体" w:cs="宋体"/>
                <w:color w:val="auto"/>
                <w:sz w:val="24"/>
                <w:szCs w:val="24"/>
                <w:lang w:val="zh-CN"/>
              </w:rPr>
              <w:t>款</w:t>
            </w:r>
          </w:p>
        </w:tc>
        <w:tc>
          <w:tcPr>
            <w:tcW w:w="1632" w:type="dxa"/>
            <w:vAlign w:val="center"/>
          </w:tcPr>
          <w:p w14:paraId="2EC8AF98">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财政部门指定的媒体</w:t>
            </w:r>
          </w:p>
        </w:tc>
        <w:tc>
          <w:tcPr>
            <w:tcW w:w="5668" w:type="dxa"/>
            <w:gridSpan w:val="2"/>
            <w:vAlign w:val="center"/>
          </w:tcPr>
          <w:p w14:paraId="4C30F8EC">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山西省政府采购网</w:t>
            </w:r>
          </w:p>
        </w:tc>
      </w:tr>
      <w:tr w14:paraId="6E7A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2D93090A">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章第8.1</w:t>
            </w:r>
            <w:r>
              <w:rPr>
                <w:rFonts w:hint="eastAsia" w:ascii="宋体" w:hAnsi="宋体" w:eastAsia="宋体" w:cs="宋体"/>
                <w:color w:val="auto"/>
                <w:sz w:val="24"/>
                <w:szCs w:val="24"/>
                <w:lang w:val="zh-CN"/>
              </w:rPr>
              <w:t>款</w:t>
            </w:r>
          </w:p>
        </w:tc>
        <w:tc>
          <w:tcPr>
            <w:tcW w:w="1632" w:type="dxa"/>
            <w:vAlign w:val="center"/>
          </w:tcPr>
          <w:p w14:paraId="51830028">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招标文件的提供期限</w:t>
            </w:r>
          </w:p>
        </w:tc>
        <w:tc>
          <w:tcPr>
            <w:tcW w:w="5668" w:type="dxa"/>
            <w:gridSpan w:val="2"/>
            <w:vAlign w:val="center"/>
          </w:tcPr>
          <w:p w14:paraId="57F67ECD">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年4月</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日00时00分00秒至202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年4月1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日23时59分59秒（北京时间）</w:t>
            </w:r>
          </w:p>
        </w:tc>
      </w:tr>
      <w:tr w14:paraId="325D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7C4785B6">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章第8.2</w:t>
            </w:r>
            <w:r>
              <w:rPr>
                <w:rFonts w:hint="eastAsia" w:ascii="宋体" w:hAnsi="宋体" w:eastAsia="宋体" w:cs="宋体"/>
                <w:color w:val="auto"/>
                <w:sz w:val="24"/>
                <w:szCs w:val="24"/>
                <w:lang w:val="zh-CN"/>
              </w:rPr>
              <w:t>款</w:t>
            </w:r>
          </w:p>
        </w:tc>
        <w:tc>
          <w:tcPr>
            <w:tcW w:w="1632" w:type="dxa"/>
            <w:vAlign w:val="center"/>
          </w:tcPr>
          <w:p w14:paraId="572E66FB">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文件的获取</w:t>
            </w:r>
          </w:p>
        </w:tc>
        <w:tc>
          <w:tcPr>
            <w:tcW w:w="5668" w:type="dxa"/>
            <w:gridSpan w:val="2"/>
            <w:vAlign w:val="center"/>
          </w:tcPr>
          <w:p w14:paraId="5469575A">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通过山西省政府采购网－</w:t>
            </w:r>
            <w:r>
              <w:rPr>
                <w:rFonts w:hint="eastAsia" w:ascii="宋体" w:hAnsi="宋体" w:eastAsia="宋体" w:cs="宋体"/>
                <w:color w:val="auto"/>
                <w:sz w:val="24"/>
                <w:szCs w:val="24"/>
                <w:lang w:val="en-US" w:eastAsia="zh-CN"/>
              </w:rPr>
              <w:t>政府采购云平台获取电子版采购</w:t>
            </w:r>
            <w:r>
              <w:rPr>
                <w:rFonts w:hint="eastAsia" w:ascii="宋体" w:hAnsi="宋体" w:eastAsia="宋体" w:cs="宋体"/>
                <w:color w:val="auto"/>
                <w:sz w:val="24"/>
                <w:szCs w:val="24"/>
              </w:rPr>
              <w:t>文件，此为获取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文件的唯一途径，通过其他渠道获取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文件的不具备投标资格。</w:t>
            </w:r>
          </w:p>
        </w:tc>
      </w:tr>
      <w:tr w14:paraId="3DB1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2C7065EA">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第二章第</w:t>
            </w:r>
            <w:r>
              <w:rPr>
                <w:rFonts w:hint="eastAsia" w:ascii="宋体" w:hAnsi="宋体" w:eastAsia="宋体" w:cs="宋体"/>
                <w:color w:val="auto"/>
                <w:sz w:val="24"/>
                <w:szCs w:val="24"/>
                <w:lang w:val="en-US" w:eastAsia="zh-CN"/>
              </w:rPr>
              <w:t>9.3款</w:t>
            </w:r>
          </w:p>
        </w:tc>
        <w:tc>
          <w:tcPr>
            <w:tcW w:w="1632" w:type="dxa"/>
            <w:vAlign w:val="center"/>
          </w:tcPr>
          <w:p w14:paraId="0C875580">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一般条款允许偏离的最高项数</w:t>
            </w:r>
          </w:p>
        </w:tc>
        <w:tc>
          <w:tcPr>
            <w:tcW w:w="5668" w:type="dxa"/>
            <w:gridSpan w:val="2"/>
            <w:vAlign w:val="center"/>
          </w:tcPr>
          <w:p w14:paraId="01649E19">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一般商务和技术条款偏离项数之和≥</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项将导致无效投标。</w:t>
            </w:r>
          </w:p>
        </w:tc>
      </w:tr>
      <w:tr w14:paraId="13F8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381EF01D">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章第11.1</w:t>
            </w:r>
            <w:r>
              <w:rPr>
                <w:rFonts w:hint="eastAsia" w:ascii="宋体" w:hAnsi="宋体" w:eastAsia="宋体" w:cs="宋体"/>
                <w:color w:val="auto"/>
                <w:sz w:val="24"/>
                <w:szCs w:val="24"/>
                <w:lang w:val="zh-CN"/>
              </w:rPr>
              <w:t>款</w:t>
            </w:r>
          </w:p>
        </w:tc>
        <w:tc>
          <w:tcPr>
            <w:tcW w:w="1632" w:type="dxa"/>
            <w:vAlign w:val="center"/>
          </w:tcPr>
          <w:p w14:paraId="5C8DE328">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提交投标文件</w:t>
            </w:r>
          </w:p>
          <w:p w14:paraId="6529D2D9">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截止时间</w:t>
            </w:r>
          </w:p>
          <w:p w14:paraId="10495255">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p>
        </w:tc>
        <w:tc>
          <w:tcPr>
            <w:tcW w:w="5668" w:type="dxa"/>
            <w:gridSpan w:val="2"/>
            <w:vAlign w:val="center"/>
          </w:tcPr>
          <w:p w14:paraId="371BDBFD">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zh-CN"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0分（北京时间）</w:t>
            </w:r>
          </w:p>
        </w:tc>
      </w:tr>
      <w:tr w14:paraId="5F11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261E75BE">
            <w:pPr>
              <w:spacing w:line="3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三、投标文件的编写</w:t>
            </w:r>
          </w:p>
        </w:tc>
      </w:tr>
      <w:tr w14:paraId="47F3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06E3A686">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章第15.7</w:t>
            </w:r>
            <w:r>
              <w:rPr>
                <w:rFonts w:hint="eastAsia" w:ascii="宋体" w:hAnsi="宋体" w:eastAsia="宋体" w:cs="宋体"/>
                <w:color w:val="auto"/>
                <w:sz w:val="24"/>
                <w:szCs w:val="24"/>
                <w:lang w:val="zh-CN"/>
              </w:rPr>
              <w:t>款</w:t>
            </w:r>
          </w:p>
        </w:tc>
        <w:tc>
          <w:tcPr>
            <w:tcW w:w="1632" w:type="dxa"/>
            <w:vAlign w:val="center"/>
          </w:tcPr>
          <w:p w14:paraId="44A2A738">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（最高限价）</w:t>
            </w:r>
          </w:p>
        </w:tc>
        <w:tc>
          <w:tcPr>
            <w:tcW w:w="5668" w:type="dxa"/>
            <w:gridSpan w:val="2"/>
            <w:vAlign w:val="center"/>
          </w:tcPr>
          <w:p w14:paraId="1E8F131F">
            <w:pPr>
              <w:spacing w:line="340" w:lineRule="exact"/>
              <w:rPr>
                <w:rFonts w:hint="default" w:ascii="宋体" w:hAnsi="宋体" w:eastAsia="宋体" w:cs="宋体"/>
                <w:color w:val="auto"/>
                <w:sz w:val="24"/>
                <w:szCs w:val="24"/>
                <w:lang w:val="en-US"/>
              </w:rPr>
            </w:pPr>
            <w:r>
              <w:rPr>
                <w:rFonts w:hint="eastAsia" w:ascii="宋体" w:hAnsi="宋体" w:cs="宋体"/>
                <w:color w:val="auto"/>
                <w:sz w:val="24"/>
                <w:szCs w:val="24"/>
                <w:highlight w:val="none"/>
                <w:lang w:val="en-US" w:eastAsia="zh-CN"/>
              </w:rPr>
              <w:t>2081600元，其中一包：</w:t>
            </w:r>
            <w:r>
              <w:rPr>
                <w:rFonts w:hint="eastAsia" w:ascii="宋体" w:hAnsi="宋体" w:eastAsia="宋体" w:cs="宋体"/>
                <w:color w:val="auto"/>
                <w:kern w:val="2"/>
                <w:sz w:val="24"/>
                <w:szCs w:val="24"/>
                <w:lang w:val="en-US" w:eastAsia="zh-CN" w:bidi="ar-SA"/>
              </w:rPr>
              <w:t>776808</w:t>
            </w:r>
            <w:r>
              <w:rPr>
                <w:rFonts w:hint="eastAsia" w:ascii="宋体" w:hAnsi="宋体" w:cs="宋体"/>
                <w:color w:val="auto"/>
                <w:kern w:val="2"/>
                <w:sz w:val="24"/>
                <w:szCs w:val="24"/>
                <w:lang w:val="en-US" w:eastAsia="zh-CN" w:bidi="ar-SA"/>
              </w:rPr>
              <w:t>元，二包：</w:t>
            </w:r>
            <w:r>
              <w:rPr>
                <w:rFonts w:hint="eastAsia" w:cs="宋体"/>
                <w:color w:val="auto"/>
                <w:kern w:val="2"/>
                <w:sz w:val="24"/>
                <w:szCs w:val="24"/>
                <w:lang w:val="en-US" w:eastAsia="zh-CN" w:bidi="ar-SA"/>
              </w:rPr>
              <w:t>655160元，三包：649632元。</w:t>
            </w:r>
          </w:p>
        </w:tc>
      </w:tr>
      <w:tr w14:paraId="1246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69068DBE">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章第15.3</w:t>
            </w:r>
            <w:r>
              <w:rPr>
                <w:rFonts w:hint="eastAsia" w:ascii="宋体" w:hAnsi="宋体" w:eastAsia="宋体" w:cs="宋体"/>
                <w:color w:val="auto"/>
                <w:sz w:val="24"/>
                <w:szCs w:val="24"/>
                <w:lang w:val="zh-CN"/>
              </w:rPr>
              <w:t>款</w:t>
            </w:r>
          </w:p>
        </w:tc>
        <w:tc>
          <w:tcPr>
            <w:tcW w:w="1632" w:type="dxa"/>
            <w:vAlign w:val="center"/>
          </w:tcPr>
          <w:p w14:paraId="394188A5">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备选方案</w:t>
            </w:r>
          </w:p>
        </w:tc>
        <w:tc>
          <w:tcPr>
            <w:tcW w:w="5668" w:type="dxa"/>
            <w:gridSpan w:val="2"/>
            <w:vAlign w:val="center"/>
          </w:tcPr>
          <w:p w14:paraId="0C51B4CA">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2AAD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400A14DE">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章第18.1</w:t>
            </w:r>
            <w:r>
              <w:rPr>
                <w:rFonts w:hint="eastAsia" w:ascii="宋体" w:hAnsi="宋体" w:eastAsia="宋体" w:cs="宋体"/>
                <w:color w:val="auto"/>
                <w:sz w:val="24"/>
                <w:szCs w:val="24"/>
                <w:lang w:val="zh-CN"/>
              </w:rPr>
              <w:t>款</w:t>
            </w:r>
          </w:p>
        </w:tc>
        <w:tc>
          <w:tcPr>
            <w:tcW w:w="1632" w:type="dxa"/>
            <w:vAlign w:val="center"/>
          </w:tcPr>
          <w:p w14:paraId="266E7E36">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5668" w:type="dxa"/>
            <w:gridSpan w:val="2"/>
            <w:vAlign w:val="center"/>
          </w:tcPr>
          <w:p w14:paraId="35CA5A8A">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1.交纳方式：通过本单位基本银行账户电汇、支票、汇票、本票或金融机构、担保机构出具的保函等非现金形式提交。</w:t>
            </w:r>
          </w:p>
          <w:p w14:paraId="6AB8038E">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2.截止时间：</w:t>
            </w:r>
            <w:bookmarkStart w:id="129" w:name="_GoBack"/>
            <w:r>
              <w:rPr>
                <w:rFonts w:hint="eastAsia" w:ascii="宋体" w:hAnsi="宋体" w:eastAsia="宋体" w:cs="宋体"/>
                <w:color w:val="auto"/>
                <w:sz w:val="24"/>
                <w:szCs w:val="24"/>
                <w:highlight w:val="none"/>
                <w:lang w:val="zh-CN"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日</w:t>
            </w:r>
            <w:bookmarkEnd w:id="129"/>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zh-CN"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0分</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lang w:val="en-US" w:eastAsia="zh-CN"/>
              </w:rPr>
              <w:t>以实际到账时间为准）；</w:t>
            </w:r>
          </w:p>
          <w:p w14:paraId="02FCFC6F">
            <w:pPr>
              <w:spacing w:line="340" w:lineRule="exact"/>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lang w:val="en-US" w:eastAsia="zh-CN"/>
              </w:rPr>
              <w:t>3.投标保证金：</w:t>
            </w:r>
            <w:r>
              <w:rPr>
                <w:rFonts w:hint="eastAsia" w:ascii="宋体" w:hAnsi="宋体" w:cs="宋体"/>
                <w:color w:val="auto"/>
                <w:sz w:val="24"/>
                <w:szCs w:val="24"/>
                <w:lang w:val="en-US" w:eastAsia="zh-CN"/>
              </w:rPr>
              <w:t>一包：</w:t>
            </w:r>
            <w:r>
              <w:rPr>
                <w:rFonts w:hint="eastAsia" w:ascii="宋体" w:hAnsi="宋体" w:eastAsia="宋体" w:cs="宋体"/>
                <w:color w:val="auto"/>
                <w:sz w:val="24"/>
                <w:szCs w:val="24"/>
                <w:lang w:val="en-US" w:eastAsia="zh-CN"/>
              </w:rPr>
              <w:t>人民币</w:t>
            </w:r>
            <w:r>
              <w:rPr>
                <w:rFonts w:hint="eastAsia" w:ascii="宋体" w:hAnsi="宋体" w:cs="宋体"/>
                <w:color w:val="auto"/>
                <w:sz w:val="24"/>
                <w:szCs w:val="24"/>
                <w:lang w:val="en-US" w:eastAsia="zh-CN"/>
              </w:rPr>
              <w:t>柒</w:t>
            </w:r>
            <w:r>
              <w:rPr>
                <w:rFonts w:hint="eastAsia" w:ascii="宋体" w:hAnsi="宋体" w:eastAsia="宋体" w:cs="宋体"/>
                <w:color w:val="auto"/>
                <w:sz w:val="24"/>
                <w:szCs w:val="24"/>
                <w:lang w:val="en-US" w:eastAsia="zh-CN"/>
              </w:rPr>
              <w:t>仟</w:t>
            </w:r>
            <w:r>
              <w:rPr>
                <w:rFonts w:hint="eastAsia" w:ascii="宋体" w:hAnsi="宋体" w:cs="宋体"/>
                <w:color w:val="auto"/>
                <w:sz w:val="24"/>
                <w:szCs w:val="24"/>
                <w:lang w:val="en-US" w:eastAsia="zh-CN"/>
              </w:rPr>
              <w:t>柒佰</w:t>
            </w:r>
            <w:r>
              <w:rPr>
                <w:rFonts w:hint="eastAsia" w:ascii="宋体" w:hAnsi="宋体" w:eastAsia="宋体" w:cs="宋体"/>
                <w:color w:val="auto"/>
                <w:sz w:val="24"/>
                <w:szCs w:val="24"/>
                <w:lang w:val="en-US" w:eastAsia="zh-CN"/>
              </w:rPr>
              <w:t>元整</w:t>
            </w:r>
            <w:r>
              <w:rPr>
                <w:rFonts w:hint="eastAsia" w:ascii="宋体" w:hAnsi="宋体" w:cs="宋体"/>
                <w:color w:val="auto"/>
                <w:sz w:val="24"/>
                <w:szCs w:val="24"/>
                <w:lang w:val="en-US" w:eastAsia="zh-CN"/>
              </w:rPr>
              <w:t>；二包：人民币陆仟伍佰元整；三包：人民币陆仟肆佰元整。</w:t>
            </w:r>
            <w:r>
              <w:rPr>
                <w:rFonts w:hint="eastAsia" w:ascii="宋体" w:hAnsi="宋体" w:eastAsia="宋体" w:cs="宋体"/>
                <w:color w:val="auto"/>
                <w:sz w:val="24"/>
                <w:szCs w:val="24"/>
                <w:lang w:val="en-US" w:eastAsia="zh-CN"/>
              </w:rPr>
              <w:t>交纳投标保证金时请在备</w:t>
            </w:r>
            <w:r>
              <w:rPr>
                <w:rFonts w:hint="eastAsia" w:ascii="宋体" w:hAnsi="宋体" w:eastAsia="宋体" w:cs="宋体"/>
                <w:color w:val="auto"/>
                <w:sz w:val="24"/>
                <w:szCs w:val="24"/>
                <w:shd w:val="clear"/>
                <w:lang w:val="en-US" w:eastAsia="zh-CN"/>
              </w:rPr>
              <w:t>注栏中注明</w:t>
            </w:r>
            <w:r>
              <w:rPr>
                <w:rFonts w:hint="eastAsia" w:ascii="宋体" w:hAnsi="宋体" w:eastAsia="宋体" w:cs="宋体"/>
                <w:color w:val="auto"/>
                <w:sz w:val="24"/>
                <w:szCs w:val="24"/>
                <w:highlight w:val="none"/>
                <w:shd w:val="clear"/>
                <w:lang w:val="en-US" w:eastAsia="zh-CN"/>
              </w:rPr>
              <w:t>项目编号</w:t>
            </w:r>
            <w:r>
              <w:rPr>
                <w:rFonts w:hint="eastAsia" w:ascii="宋体" w:hAnsi="宋体" w:cs="宋体"/>
                <w:color w:val="auto"/>
                <w:sz w:val="24"/>
                <w:szCs w:val="24"/>
                <w:highlight w:val="none"/>
                <w:shd w:val="clear"/>
                <w:lang w:val="en-US" w:eastAsia="zh-CN"/>
              </w:rPr>
              <w:t>及包号；</w:t>
            </w:r>
          </w:p>
          <w:p w14:paraId="4A4B4B22">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4.支付账户信息</w:t>
            </w:r>
          </w:p>
          <w:p w14:paraId="7451CB08">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开户名：山西沐泓工程项目管理有限公司</w:t>
            </w:r>
          </w:p>
          <w:p w14:paraId="267C7BB8">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开户行：中国银行股份有限公司运城东城支行</w:t>
            </w:r>
          </w:p>
          <w:p w14:paraId="0BE37CAB">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行号：104181006342</w:t>
            </w:r>
          </w:p>
          <w:p w14:paraId="1C5F447A">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账号：143013529168</w:t>
            </w:r>
          </w:p>
          <w:p w14:paraId="437605D0">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5.以汇款或者支票形式提交的投标保证金应当从其基本账户转出。 </w:t>
            </w:r>
          </w:p>
          <w:p w14:paraId="0B9B65B1">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采用银行汇款和支票，应当明确收款账号，投标文件中需附汇票存根或银行转账通知扫描件及其基本账户转出的证明。</w:t>
            </w:r>
          </w:p>
          <w:p w14:paraId="497968FE">
            <w:pPr>
              <w:numPr>
                <w:ilvl w:val="0"/>
                <w:numId w:val="0"/>
              </w:num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6.采用非电汇形式缴纳的，投标人须在投标截止前将支票、汇票、本票或金融机构、担保机构出具的保函原件扫描件发送至山西沐泓工程项目管理有限公司邮箱</w:t>
            </w:r>
          </w:p>
          <w:p w14:paraId="1486F5B3">
            <w:pPr>
              <w:numPr>
                <w:ilvl w:val="0"/>
                <w:numId w:val="0"/>
              </w:numPr>
              <w:spacing w:line="34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muhongsx@163.com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邮件标题格式为：项目名称+</w:t>
            </w:r>
            <w:r>
              <w:rPr>
                <w:rFonts w:hint="eastAsia" w:ascii="宋体" w:hAnsi="宋体" w:cs="宋体"/>
                <w:color w:val="auto"/>
                <w:sz w:val="24"/>
                <w:szCs w:val="24"/>
                <w:lang w:val="en-US" w:eastAsia="zh-CN"/>
              </w:rPr>
              <w:t>包号</w:t>
            </w:r>
            <w:r>
              <w:rPr>
                <w:rFonts w:hint="eastAsia" w:ascii="宋体" w:hAnsi="宋体" w:eastAsia="宋体" w:cs="宋体"/>
                <w:color w:val="auto"/>
                <w:sz w:val="24"/>
                <w:szCs w:val="24"/>
                <w:lang w:val="en-US" w:eastAsia="zh-CN"/>
              </w:rPr>
              <w:t>。</w:t>
            </w:r>
          </w:p>
          <w:p w14:paraId="2067F902">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7.电汇形式退还方式：通过本单位基本银行账户退还，退还投标保证金时，银行手续费由投标人自行承担。</w:t>
            </w:r>
          </w:p>
        </w:tc>
      </w:tr>
      <w:tr w14:paraId="599C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319ACC2C">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章第19.1</w:t>
            </w:r>
            <w:r>
              <w:rPr>
                <w:rFonts w:hint="eastAsia" w:ascii="宋体" w:hAnsi="宋体" w:eastAsia="宋体" w:cs="宋体"/>
                <w:color w:val="auto"/>
                <w:sz w:val="24"/>
                <w:szCs w:val="24"/>
                <w:lang w:val="zh-CN"/>
              </w:rPr>
              <w:t>款</w:t>
            </w:r>
          </w:p>
        </w:tc>
        <w:tc>
          <w:tcPr>
            <w:tcW w:w="1632" w:type="dxa"/>
            <w:vAlign w:val="center"/>
          </w:tcPr>
          <w:p w14:paraId="0C72854E">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668" w:type="dxa"/>
            <w:gridSpan w:val="2"/>
            <w:vAlign w:val="center"/>
          </w:tcPr>
          <w:p w14:paraId="10E11A89">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60日历天</w:t>
            </w:r>
          </w:p>
        </w:tc>
      </w:tr>
      <w:tr w14:paraId="0450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0E0D44D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章第20.1</w:t>
            </w:r>
            <w:r>
              <w:rPr>
                <w:rFonts w:hint="eastAsia" w:ascii="宋体" w:hAnsi="宋体" w:eastAsia="宋体" w:cs="宋体"/>
                <w:color w:val="auto"/>
                <w:sz w:val="24"/>
                <w:szCs w:val="24"/>
                <w:lang w:val="zh-CN"/>
              </w:rPr>
              <w:t>款</w:t>
            </w:r>
          </w:p>
        </w:tc>
        <w:tc>
          <w:tcPr>
            <w:tcW w:w="1632" w:type="dxa"/>
            <w:vAlign w:val="center"/>
          </w:tcPr>
          <w:p w14:paraId="548331D7">
            <w:pPr>
              <w:snapToGrid w:val="0"/>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投标文件</w:t>
            </w:r>
            <w:r>
              <w:rPr>
                <w:rFonts w:hint="eastAsia" w:ascii="宋体" w:hAnsi="宋体" w:eastAsia="宋体" w:cs="宋体"/>
                <w:color w:val="auto"/>
                <w:sz w:val="24"/>
                <w:szCs w:val="24"/>
                <w:lang w:val="en-US" w:eastAsia="zh-CN"/>
              </w:rPr>
              <w:t>制作</w:t>
            </w:r>
          </w:p>
        </w:tc>
        <w:tc>
          <w:tcPr>
            <w:tcW w:w="5668" w:type="dxa"/>
            <w:gridSpan w:val="2"/>
            <w:vAlign w:val="center"/>
          </w:tcPr>
          <w:p w14:paraId="17CF9832">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电子投标文件一份</w:t>
            </w:r>
            <w:r>
              <w:rPr>
                <w:rFonts w:hint="eastAsia" w:ascii="宋体" w:hAnsi="宋体" w:eastAsia="宋体" w:cs="宋体"/>
                <w:color w:val="auto"/>
                <w:sz w:val="24"/>
                <w:szCs w:val="24"/>
                <w:highlight w:val="none"/>
              </w:rPr>
              <w:t>。</w:t>
            </w:r>
          </w:p>
          <w:p w14:paraId="6226D126">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开标现场自行准备电脑用于开标解密，本次项目开标解密时长为30分钟，超时导致解密失败，后果由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自行负责。                  </w:t>
            </w:r>
          </w:p>
          <w:p w14:paraId="7F4E64AD">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要按照采购文件要求进行签章和加密，并在开标时使用制作电子版</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 CA 数字证书进行解密操作。开标过程中，因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个人原因造成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 xml:space="preserve">未解密的，视为无效投标。 </w:t>
            </w:r>
          </w:p>
          <w:p w14:paraId="4A9716CC">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通过投标客户端编制完</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后，使用企业 CA 数字证书对</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进行加密，生成加密后的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，在开标时再行解密。（加密、解密必须使用同一CA数字证书）。</w:t>
            </w:r>
          </w:p>
          <w:p w14:paraId="6B7E3F85">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应使用政采云系统的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编制工具，按照操作手册编制电子</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，并使用数字证书（CA）按照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文件规定签字、签章。同时使用数字证书（CA）对</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进行加密。</w:t>
            </w:r>
          </w:p>
          <w:p w14:paraId="4E053346">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在上传电子</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时，需对应系统中每个模块要求，形成独立的PDF格式文件，按照指定对应模块，逐条完成上传，保存后提交。</w:t>
            </w:r>
          </w:p>
          <w:p w14:paraId="5F035B13">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如：上传营业执照和开户许可证，要把营业执照和开户许可证形成独立PDF格式文档，在模块处完成上传。</w:t>
            </w:r>
          </w:p>
          <w:p w14:paraId="3CFE0932">
            <w:pPr>
              <w:snapToGrid w:val="0"/>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（5）请在投标系统“商务技术模块”上传完整“第六章 投标文件组成”要求的所有内容。</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没有按规定</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将可能导致投标被否决。</w:t>
            </w:r>
          </w:p>
          <w:p w14:paraId="42ECD113">
            <w:pPr>
              <w:snapToGrid w:val="0"/>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所附各类证件、证书、证明，均随</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统一编排页码进行上传。</w:t>
            </w:r>
          </w:p>
          <w:p w14:paraId="19A0BE52">
            <w:pPr>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没有按规定网上递交电子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，视为投标无效。</w:t>
            </w:r>
          </w:p>
        </w:tc>
      </w:tr>
      <w:tr w14:paraId="0767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01D6EFE7">
            <w:pPr>
              <w:spacing w:line="3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四、投标文件的递交</w:t>
            </w:r>
          </w:p>
        </w:tc>
      </w:tr>
      <w:tr w14:paraId="1D04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27BB3F5B">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款</w:t>
            </w:r>
          </w:p>
        </w:tc>
        <w:tc>
          <w:tcPr>
            <w:tcW w:w="1632" w:type="dxa"/>
            <w:vAlign w:val="center"/>
          </w:tcPr>
          <w:p w14:paraId="464EAA81">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投标文件的递交地点</w:t>
            </w:r>
          </w:p>
        </w:tc>
        <w:tc>
          <w:tcPr>
            <w:tcW w:w="5668" w:type="dxa"/>
            <w:gridSpan w:val="2"/>
            <w:vAlign w:val="center"/>
          </w:tcPr>
          <w:p w14:paraId="7AFB8638">
            <w:pPr>
              <w:numPr>
                <w:ilvl w:val="0"/>
                <w:numId w:val="0"/>
              </w:num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电子文件请通过政采云投标客户端上传投标文件；</w:t>
            </w:r>
          </w:p>
        </w:tc>
      </w:tr>
      <w:tr w14:paraId="7958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64E3DDE9">
            <w:pPr>
              <w:spacing w:line="3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五、开标和评标</w:t>
            </w:r>
          </w:p>
        </w:tc>
      </w:tr>
      <w:tr w14:paraId="18BE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0627AEB7">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632" w:type="dxa"/>
            <w:vAlign w:val="center"/>
          </w:tcPr>
          <w:p w14:paraId="6CE1075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资格审查资料</w:t>
            </w:r>
          </w:p>
        </w:tc>
        <w:tc>
          <w:tcPr>
            <w:tcW w:w="5668" w:type="dxa"/>
            <w:gridSpan w:val="2"/>
            <w:vAlign w:val="center"/>
          </w:tcPr>
          <w:p w14:paraId="698AB749">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1）*若为法人须附法定代表人身份证明书；若为授权委托代理人需提供法定代表人身份证明书、法定代表人授权委托书、法人身份证及被授权人的身份证；</w:t>
            </w:r>
          </w:p>
          <w:p w14:paraId="331C2BC8">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6CA832D0">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3）*营业执照；</w:t>
            </w:r>
          </w:p>
          <w:p w14:paraId="2805B34D">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4）*银行基本账户开户许可证或基本存款账户信息；</w:t>
            </w:r>
          </w:p>
          <w:p w14:paraId="097654A5">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5）*投标人必须有《民用无人驾驶航空器运营合格证》，无人机机具上必须装配有飞行记录仪，无人机作业人员须具有经无人机应用技术培训机构颁发的学员合格证书，人员数量不低于15名。</w:t>
            </w:r>
          </w:p>
          <w:p w14:paraId="3DB2C6B4">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6）投标人信用承诺书；</w:t>
            </w:r>
          </w:p>
          <w:p w14:paraId="12273CC7">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7）*投标保证金缴纳凭证；</w:t>
            </w:r>
          </w:p>
          <w:p w14:paraId="1C52DA2C">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8）*投标人自行承诺企业、法定代表人有无行贿犯罪行为（格式自拟），并对其真实性负责；</w:t>
            </w:r>
          </w:p>
          <w:p w14:paraId="1CE74DAA">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9）*诚信投标承诺书（见‘投标文件格式’）；</w:t>
            </w:r>
          </w:p>
          <w:p w14:paraId="45CBF282">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10）*中小企业声明函；(见‘投标文件格式’)；</w:t>
            </w:r>
          </w:p>
          <w:p w14:paraId="41C6F638">
            <w:pPr>
              <w:spacing w:line="340" w:lineRule="exact"/>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有权在</w:t>
            </w:r>
            <w:r>
              <w:rPr>
                <w:rFonts w:hint="eastAsia" w:ascii="宋体" w:hAnsi="宋体" w:cs="宋体"/>
                <w:b/>
                <w:bCs/>
                <w:color w:val="auto"/>
                <w:sz w:val="24"/>
                <w:szCs w:val="24"/>
                <w:highlight w:val="none"/>
                <w:lang w:eastAsia="zh-CN"/>
              </w:rPr>
              <w:t>签订合同</w:t>
            </w:r>
            <w:r>
              <w:rPr>
                <w:rFonts w:hint="eastAsia" w:ascii="宋体" w:hAnsi="宋体" w:eastAsia="宋体" w:cs="宋体"/>
                <w:b/>
                <w:bCs/>
                <w:color w:val="auto"/>
                <w:sz w:val="24"/>
                <w:szCs w:val="24"/>
                <w:highlight w:val="none"/>
              </w:rPr>
              <w:t>前要求中标供应商提供相关证明材料以核实中标供应商承诺事项的真实性。（2）</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w:t>
            </w:r>
            <w:r>
              <w:rPr>
                <w:rFonts w:hint="eastAsia" w:ascii="宋体" w:hAnsi="宋体" w:eastAsia="宋体" w:cs="宋体"/>
                <w:b/>
                <w:bCs/>
                <w:color w:val="auto"/>
                <w:sz w:val="24"/>
                <w:szCs w:val="24"/>
                <w:highlight w:val="none"/>
                <w:lang w:val="en-US" w:eastAsia="zh-CN"/>
              </w:rPr>
              <w:t>，由市场监管部门吊销营业执照；构成犯罪的，依法追究刑事责任。（3）</w:t>
            </w:r>
            <w:r>
              <w:rPr>
                <w:rFonts w:hint="eastAsia" w:ascii="宋体" w:hAnsi="宋体" w:eastAsia="宋体" w:cs="宋体"/>
                <w:b/>
                <w:bCs/>
                <w:color w:val="auto"/>
                <w:sz w:val="24"/>
                <w:szCs w:val="24"/>
                <w:highlight w:val="none"/>
              </w:rPr>
              <w:t>以上材料扫描件均要求清晰可见，因投标人原因导致电子投标文件不清晰致使审核人员无法确定是否符合招标文件要求的，后果由投标人自行承担。</w:t>
            </w:r>
          </w:p>
        </w:tc>
      </w:tr>
      <w:tr w14:paraId="5488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49363057">
            <w:pPr>
              <w:spacing w:line="3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六、合同签定</w:t>
            </w:r>
          </w:p>
        </w:tc>
      </w:tr>
      <w:tr w14:paraId="2129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5F38E412">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款</w:t>
            </w:r>
          </w:p>
        </w:tc>
        <w:tc>
          <w:tcPr>
            <w:tcW w:w="1632" w:type="dxa"/>
            <w:vAlign w:val="center"/>
          </w:tcPr>
          <w:p w14:paraId="54E76B12">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履约担保</w:t>
            </w:r>
          </w:p>
        </w:tc>
        <w:tc>
          <w:tcPr>
            <w:tcW w:w="5668" w:type="dxa"/>
            <w:gridSpan w:val="2"/>
            <w:vAlign w:val="center"/>
          </w:tcPr>
          <w:p w14:paraId="4D8CF577">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双方自行协商</w:t>
            </w:r>
          </w:p>
        </w:tc>
      </w:tr>
      <w:tr w14:paraId="76D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4F6E5862">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章第3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款</w:t>
            </w:r>
          </w:p>
        </w:tc>
        <w:tc>
          <w:tcPr>
            <w:tcW w:w="1632" w:type="dxa"/>
            <w:vAlign w:val="center"/>
          </w:tcPr>
          <w:p w14:paraId="1519CBD7">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p>
        </w:tc>
        <w:tc>
          <w:tcPr>
            <w:tcW w:w="5668" w:type="dxa"/>
            <w:gridSpan w:val="2"/>
            <w:vAlign w:val="center"/>
          </w:tcPr>
          <w:p w14:paraId="179AE786">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参考国家发展和改革委员会发改价格〔2011〕534号规定的费率计取，由中标人在领取中标（成交）通知书时一次性付清。</w:t>
            </w:r>
          </w:p>
        </w:tc>
      </w:tr>
      <w:tr w14:paraId="630E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721E0240">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第三章  评标方法及标准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综合评分法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（前附表）</w:t>
            </w:r>
          </w:p>
        </w:tc>
      </w:tr>
      <w:tr w14:paraId="6AA0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2EC474D0">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第三章第2.1</w:t>
            </w:r>
            <w:r>
              <w:rPr>
                <w:rFonts w:hint="eastAsia" w:ascii="宋体" w:hAnsi="宋体" w:eastAsia="宋体" w:cs="宋体"/>
                <w:color w:val="auto"/>
                <w:sz w:val="24"/>
                <w:szCs w:val="24"/>
                <w:lang w:val="zh-CN"/>
              </w:rPr>
              <w:t>款</w:t>
            </w:r>
          </w:p>
        </w:tc>
        <w:tc>
          <w:tcPr>
            <w:tcW w:w="1632" w:type="dxa"/>
            <w:vAlign w:val="center"/>
          </w:tcPr>
          <w:p w14:paraId="38B6F932">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评标因素和标准</w:t>
            </w:r>
          </w:p>
        </w:tc>
        <w:tc>
          <w:tcPr>
            <w:tcW w:w="5668" w:type="dxa"/>
            <w:gridSpan w:val="2"/>
            <w:vAlign w:val="center"/>
          </w:tcPr>
          <w:p w14:paraId="7301C73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商务、技术、报价</w:t>
            </w:r>
          </w:p>
        </w:tc>
      </w:tr>
      <w:tr w14:paraId="58E0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Merge w:val="restart"/>
            <w:vAlign w:val="center"/>
          </w:tcPr>
          <w:p w14:paraId="24A899D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第三章第2.2</w:t>
            </w:r>
            <w:r>
              <w:rPr>
                <w:rFonts w:hint="eastAsia" w:ascii="宋体" w:hAnsi="宋体" w:eastAsia="宋体" w:cs="宋体"/>
                <w:color w:val="auto"/>
                <w:sz w:val="24"/>
                <w:szCs w:val="24"/>
                <w:lang w:val="zh-CN"/>
              </w:rPr>
              <w:t>款</w:t>
            </w:r>
          </w:p>
        </w:tc>
        <w:tc>
          <w:tcPr>
            <w:tcW w:w="1632" w:type="dxa"/>
            <w:vMerge w:val="restart"/>
            <w:vAlign w:val="center"/>
          </w:tcPr>
          <w:p w14:paraId="1BC58BC7">
            <w:pPr>
              <w:spacing w:line="3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权值</w:t>
            </w:r>
          </w:p>
        </w:tc>
        <w:tc>
          <w:tcPr>
            <w:tcW w:w="2551" w:type="dxa"/>
            <w:vAlign w:val="center"/>
          </w:tcPr>
          <w:p w14:paraId="2A430E82">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3117" w:type="dxa"/>
            <w:vAlign w:val="center"/>
          </w:tcPr>
          <w:p w14:paraId="2BA24294">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权值</w:t>
            </w:r>
          </w:p>
        </w:tc>
      </w:tr>
      <w:tr w14:paraId="3D3E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Merge w:val="continue"/>
            <w:vAlign w:val="center"/>
          </w:tcPr>
          <w:p w14:paraId="105D89A6">
            <w:pPr>
              <w:spacing w:line="340" w:lineRule="exact"/>
              <w:rPr>
                <w:rFonts w:hint="eastAsia" w:ascii="宋体" w:hAnsi="宋体" w:eastAsia="宋体" w:cs="宋体"/>
                <w:color w:val="auto"/>
                <w:sz w:val="24"/>
                <w:szCs w:val="24"/>
              </w:rPr>
            </w:pPr>
          </w:p>
        </w:tc>
        <w:tc>
          <w:tcPr>
            <w:tcW w:w="1632" w:type="dxa"/>
            <w:vMerge w:val="continue"/>
            <w:vAlign w:val="center"/>
          </w:tcPr>
          <w:p w14:paraId="23C4AC3E">
            <w:pPr>
              <w:spacing w:line="340" w:lineRule="exact"/>
              <w:rPr>
                <w:rFonts w:hint="eastAsia" w:ascii="宋体" w:hAnsi="宋体" w:eastAsia="宋体" w:cs="宋体"/>
                <w:color w:val="auto"/>
                <w:sz w:val="24"/>
                <w:szCs w:val="24"/>
              </w:rPr>
            </w:pPr>
          </w:p>
        </w:tc>
        <w:tc>
          <w:tcPr>
            <w:tcW w:w="2551" w:type="dxa"/>
            <w:vAlign w:val="center"/>
          </w:tcPr>
          <w:p w14:paraId="7282BBBD">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3117" w:type="dxa"/>
            <w:vAlign w:val="center"/>
          </w:tcPr>
          <w:p w14:paraId="67013C84">
            <w:pPr>
              <w:spacing w:line="3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p>
        </w:tc>
      </w:tr>
      <w:tr w14:paraId="6DAE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Merge w:val="continue"/>
            <w:vAlign w:val="center"/>
          </w:tcPr>
          <w:p w14:paraId="67072480">
            <w:pPr>
              <w:spacing w:line="340" w:lineRule="exact"/>
              <w:rPr>
                <w:rFonts w:hint="eastAsia" w:ascii="宋体" w:hAnsi="宋体" w:eastAsia="宋体" w:cs="宋体"/>
                <w:color w:val="auto"/>
                <w:sz w:val="24"/>
                <w:szCs w:val="24"/>
              </w:rPr>
            </w:pPr>
          </w:p>
        </w:tc>
        <w:tc>
          <w:tcPr>
            <w:tcW w:w="1632" w:type="dxa"/>
            <w:vMerge w:val="continue"/>
            <w:vAlign w:val="center"/>
          </w:tcPr>
          <w:p w14:paraId="43D589A4">
            <w:pPr>
              <w:spacing w:line="340" w:lineRule="exact"/>
              <w:rPr>
                <w:rFonts w:hint="eastAsia" w:ascii="宋体" w:hAnsi="宋体" w:eastAsia="宋体" w:cs="宋体"/>
                <w:color w:val="auto"/>
                <w:sz w:val="24"/>
                <w:szCs w:val="24"/>
              </w:rPr>
            </w:pPr>
          </w:p>
        </w:tc>
        <w:tc>
          <w:tcPr>
            <w:tcW w:w="2551" w:type="dxa"/>
            <w:vAlign w:val="center"/>
          </w:tcPr>
          <w:p w14:paraId="7E880A6B">
            <w:pPr>
              <w:spacing w:line="3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p>
        </w:tc>
        <w:tc>
          <w:tcPr>
            <w:tcW w:w="3117" w:type="dxa"/>
            <w:vAlign w:val="center"/>
          </w:tcPr>
          <w:p w14:paraId="17F3F0A0">
            <w:pPr>
              <w:spacing w:line="3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p>
        </w:tc>
      </w:tr>
      <w:tr w14:paraId="177B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Merge w:val="continue"/>
            <w:vAlign w:val="center"/>
          </w:tcPr>
          <w:p w14:paraId="2B2FB97C">
            <w:pPr>
              <w:spacing w:line="340" w:lineRule="exact"/>
              <w:rPr>
                <w:rFonts w:hint="eastAsia" w:ascii="宋体" w:hAnsi="宋体" w:eastAsia="宋体" w:cs="宋体"/>
                <w:color w:val="auto"/>
                <w:sz w:val="24"/>
                <w:szCs w:val="24"/>
              </w:rPr>
            </w:pPr>
          </w:p>
        </w:tc>
        <w:tc>
          <w:tcPr>
            <w:tcW w:w="1632" w:type="dxa"/>
            <w:vMerge w:val="continue"/>
            <w:vAlign w:val="center"/>
          </w:tcPr>
          <w:p w14:paraId="28680183">
            <w:pPr>
              <w:spacing w:line="340" w:lineRule="exact"/>
              <w:rPr>
                <w:rFonts w:hint="eastAsia" w:ascii="宋体" w:hAnsi="宋体" w:eastAsia="宋体" w:cs="宋体"/>
                <w:color w:val="auto"/>
                <w:sz w:val="24"/>
                <w:szCs w:val="24"/>
              </w:rPr>
            </w:pPr>
          </w:p>
        </w:tc>
        <w:tc>
          <w:tcPr>
            <w:tcW w:w="2551" w:type="dxa"/>
            <w:vAlign w:val="center"/>
          </w:tcPr>
          <w:p w14:paraId="538E922B">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3117" w:type="dxa"/>
            <w:vAlign w:val="center"/>
          </w:tcPr>
          <w:p w14:paraId="0336660B">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r>
      <w:tr w14:paraId="0110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43251DF3">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第三章第3.2</w:t>
            </w:r>
            <w:r>
              <w:rPr>
                <w:rFonts w:hint="eastAsia" w:ascii="宋体" w:hAnsi="宋体" w:eastAsia="宋体" w:cs="宋体"/>
                <w:color w:val="auto"/>
                <w:sz w:val="24"/>
                <w:szCs w:val="24"/>
                <w:lang w:val="zh-CN"/>
              </w:rPr>
              <w:t>款</w:t>
            </w:r>
          </w:p>
        </w:tc>
        <w:tc>
          <w:tcPr>
            <w:tcW w:w="1632" w:type="dxa"/>
            <w:vAlign w:val="center"/>
          </w:tcPr>
          <w:p w14:paraId="00A5042D">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无效投标的规定</w:t>
            </w:r>
          </w:p>
        </w:tc>
        <w:tc>
          <w:tcPr>
            <w:tcW w:w="5668" w:type="dxa"/>
            <w:gridSpan w:val="2"/>
            <w:vAlign w:val="center"/>
          </w:tcPr>
          <w:p w14:paraId="15CB44A6">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投标文件属下列情况之一的，应在资格性、符合性检查时按照无效投标处理：</w:t>
            </w:r>
          </w:p>
          <w:p w14:paraId="062684B5">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应交未交投标保证金或金额不足、投标保证金形式不符合招标文件要求的；</w:t>
            </w:r>
          </w:p>
          <w:p w14:paraId="68AE4547">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（2）未按照招标文件规定要求签署、盖章的；</w:t>
            </w:r>
          </w:p>
          <w:p w14:paraId="12247D88">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（3）投标有效期不足的；</w:t>
            </w:r>
          </w:p>
          <w:p w14:paraId="51C9B4BF">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（4）参加政府采购活动前三年内，在经营活动中有重大违法记录的； </w:t>
            </w:r>
          </w:p>
          <w:p w14:paraId="4C307FBB">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（5）不具备第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章“投标须知”第3.1</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规定的投标人资格要求的；</w:t>
            </w:r>
          </w:p>
          <w:p w14:paraId="59D29DAD">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（6）不满足第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章“投标须知”第9.1</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、第9.2</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规定的实质性要求的；</w:t>
            </w:r>
          </w:p>
          <w:p w14:paraId="1FDFD776">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（7）同一投标人提交两个以上不同的投标文件或者投标报价的；</w:t>
            </w:r>
          </w:p>
          <w:p w14:paraId="17A954B1">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（8）投标文件载明的投标范围小于招标文件规定的招标范围的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缺漏招标文件所要求的内容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C92D2C3">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（9）投标货物性能、规格、检验标准和方法、服务等不满足招标文件的相关要求和超出采购人接受的偏差范围的；</w:t>
            </w:r>
          </w:p>
          <w:p w14:paraId="5B138487">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（10）投标文件附有</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不能接受的条件；</w:t>
            </w:r>
          </w:p>
          <w:p w14:paraId="0BF9B8C9">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（11）不符合招标文件规定的分包、转包规定等其他实质性要求；</w:t>
            </w:r>
          </w:p>
          <w:p w14:paraId="017855B7">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（12）不符合</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的规定。</w:t>
            </w:r>
          </w:p>
        </w:tc>
      </w:tr>
      <w:tr w14:paraId="73E7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53614A15">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第三章第3.3</w:t>
            </w:r>
            <w:r>
              <w:rPr>
                <w:rFonts w:hint="eastAsia" w:ascii="宋体" w:hAnsi="宋体" w:eastAsia="宋体" w:cs="宋体"/>
                <w:color w:val="auto"/>
                <w:sz w:val="24"/>
                <w:szCs w:val="24"/>
                <w:lang w:val="zh-CN"/>
              </w:rPr>
              <w:t>款</w:t>
            </w:r>
          </w:p>
        </w:tc>
        <w:tc>
          <w:tcPr>
            <w:tcW w:w="1632" w:type="dxa"/>
            <w:vAlign w:val="center"/>
          </w:tcPr>
          <w:p w14:paraId="23DA6B63">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废标的规定</w:t>
            </w:r>
          </w:p>
        </w:tc>
        <w:tc>
          <w:tcPr>
            <w:tcW w:w="5668" w:type="dxa"/>
            <w:gridSpan w:val="2"/>
            <w:vAlign w:val="center"/>
          </w:tcPr>
          <w:p w14:paraId="1BEA4DE3">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有下列情形之一时，评标委员会应予以废标：</w:t>
            </w:r>
          </w:p>
          <w:p w14:paraId="5B1B8905">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（1）符合专业条件的投标人或者对招标文件作实质性响应的投标人不足三家的；</w:t>
            </w:r>
          </w:p>
          <w:p w14:paraId="1F845923">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EDCA32B">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（3）投标人的报价均超过了采购预算的；</w:t>
            </w:r>
          </w:p>
          <w:p w14:paraId="2CE31929">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tc>
      </w:tr>
      <w:tr w14:paraId="494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7CAF1616">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第三章第6</w:t>
            </w:r>
            <w:r>
              <w:rPr>
                <w:rFonts w:hint="eastAsia" w:ascii="宋体" w:hAnsi="宋体" w:eastAsia="宋体" w:cs="宋体"/>
                <w:color w:val="auto"/>
                <w:sz w:val="24"/>
                <w:szCs w:val="24"/>
                <w:lang w:val="zh-CN"/>
              </w:rPr>
              <w:t>款</w:t>
            </w:r>
          </w:p>
        </w:tc>
        <w:tc>
          <w:tcPr>
            <w:tcW w:w="1632" w:type="dxa"/>
            <w:vAlign w:val="center"/>
          </w:tcPr>
          <w:p w14:paraId="0FB177C0">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确定中标人</w:t>
            </w:r>
          </w:p>
        </w:tc>
        <w:tc>
          <w:tcPr>
            <w:tcW w:w="5668" w:type="dxa"/>
            <w:gridSpan w:val="2"/>
            <w:vAlign w:val="center"/>
          </w:tcPr>
          <w:p w14:paraId="11AD860E">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评标委员会按得分从高到低的</w:t>
            </w:r>
            <w:r>
              <w:rPr>
                <w:rFonts w:hint="eastAsia" w:ascii="宋体" w:hAnsi="宋体" w:eastAsia="宋体" w:cs="宋体"/>
                <w:color w:val="auto"/>
                <w:sz w:val="24"/>
                <w:szCs w:val="24"/>
                <w:lang w:eastAsia="zh-CN"/>
              </w:rPr>
              <w:t>顺序</w:t>
            </w:r>
            <w:r>
              <w:rPr>
                <w:rFonts w:hint="eastAsia" w:ascii="宋体" w:hAnsi="宋体" w:eastAsia="宋体" w:cs="宋体"/>
                <w:color w:val="auto"/>
                <w:sz w:val="24"/>
                <w:szCs w:val="24"/>
              </w:rPr>
              <w:t>对投标人进行排序（当投标人得分相同时，报价低者排名在前；当投标人综合评分且报价相同时，按技术部分得分由高者排名在前。）根据</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的授权，直接确定排名第一的投标人为中标人。</w:t>
            </w:r>
          </w:p>
        </w:tc>
      </w:tr>
      <w:tr w14:paraId="34B3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0907EF9D">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本项目需要落实的政府采购政策</w:t>
            </w:r>
          </w:p>
        </w:tc>
        <w:tc>
          <w:tcPr>
            <w:tcW w:w="7300" w:type="dxa"/>
            <w:gridSpan w:val="3"/>
            <w:vAlign w:val="center"/>
          </w:tcPr>
          <w:p w14:paraId="2EE16897">
            <w:pPr>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4B70AF07">
            <w:pPr>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政府采购促进中小企业发展管理办法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（财库﹝2020﹞46 号）；</w:t>
            </w:r>
          </w:p>
          <w:p w14:paraId="0531F06F">
            <w:pPr>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3、山西省财政厅关于进一步加大政府采购支持中小企业力度助力扎实稳住经济的通知（晋财购〔2022〕6号）；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4、《财政部、司法部关于政府采购支持监狱企业发展有关问题的通知》（财库〔2014〕68号）；</w:t>
            </w:r>
          </w:p>
          <w:p w14:paraId="62B5E1C1">
            <w:pPr>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5、《财政部 民政部 中国残疾人联合会关于促进残疾人就业政府采购政策的通知》（财库〔2017〕141号）；</w:t>
            </w:r>
          </w:p>
          <w:p w14:paraId="52680537">
            <w:pPr>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 \l "_Toc19413 "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关于印发《节能产品政府采购</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 \l "_Toc22393 "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实施意见》的通知（财库〔2004〕185号）</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5C92F864">
            <w:pPr>
              <w:pStyle w:val="7"/>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 \l "_Toc23604 "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关于环境标志产品政府采购实施的意见（财库〔2006〕90号）</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tc>
      </w:tr>
      <w:tr w14:paraId="4AB6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0CA10DCA">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落实政府采购政策采取的措施</w:t>
            </w:r>
          </w:p>
        </w:tc>
        <w:tc>
          <w:tcPr>
            <w:tcW w:w="7300" w:type="dxa"/>
            <w:gridSpan w:val="3"/>
            <w:vAlign w:val="center"/>
          </w:tcPr>
          <w:p w14:paraId="53B42D09">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1、本项目涉及进口产品的要求：</w:t>
            </w:r>
          </w:p>
          <w:p w14:paraId="6D129AF7">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96"/>
              <w:textAlignment w:val="baseline"/>
              <w:rPr>
                <w:rFonts w:hint="eastAsia" w:ascii="宋体" w:hAnsi="宋体" w:eastAsia="宋体" w:cs="宋体"/>
                <w:sz w:val="24"/>
                <w:szCs w:val="24"/>
              </w:rPr>
            </w:pPr>
            <w:r>
              <w:rPr>
                <w:rFonts w:hint="eastAsia" w:ascii="宋体" w:hAnsi="宋体" w:eastAsia="宋体" w:cs="宋体"/>
                <w:spacing w:val="8"/>
                <w:sz w:val="24"/>
                <w:szCs w:val="24"/>
              </w:rPr>
              <w:t>（1）本项目采购标的物未特别注明“进口产品</w:t>
            </w:r>
            <w:r>
              <w:rPr>
                <w:rFonts w:hint="eastAsia" w:ascii="宋体" w:hAnsi="宋体" w:eastAsia="宋体" w:cs="宋体"/>
                <w:spacing w:val="-52"/>
                <w:sz w:val="24"/>
                <w:szCs w:val="24"/>
              </w:rPr>
              <w:t xml:space="preserve"> </w:t>
            </w:r>
            <w:r>
              <w:rPr>
                <w:rFonts w:hint="eastAsia" w:ascii="宋体" w:hAnsi="宋体" w:eastAsia="宋体" w:cs="宋体"/>
                <w:spacing w:val="8"/>
                <w:sz w:val="24"/>
                <w:szCs w:val="24"/>
              </w:rPr>
              <w:t>”（通过中国海关报关验放进入中国</w:t>
            </w:r>
            <w:r>
              <w:rPr>
                <w:rFonts w:hint="eastAsia" w:ascii="宋体" w:hAnsi="宋体" w:eastAsia="宋体" w:cs="宋体"/>
                <w:sz w:val="24"/>
                <w:szCs w:val="24"/>
              </w:rPr>
              <w:t xml:space="preserve"> </w:t>
            </w:r>
            <w:r>
              <w:rPr>
                <w:rFonts w:hint="eastAsia" w:ascii="宋体" w:hAnsi="宋体" w:eastAsia="宋体" w:cs="宋体"/>
                <w:spacing w:val="9"/>
                <w:sz w:val="24"/>
                <w:szCs w:val="24"/>
              </w:rPr>
              <w:t>境内且产自境外的产品）字样的，均必须采购国产产品。</w:t>
            </w:r>
          </w:p>
          <w:p w14:paraId="3BEAA0B1">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95"/>
              <w:textAlignment w:val="baseline"/>
              <w:rPr>
                <w:rFonts w:hint="eastAsia" w:ascii="宋体" w:hAnsi="宋体" w:eastAsia="宋体" w:cs="宋体"/>
                <w:sz w:val="24"/>
                <w:szCs w:val="24"/>
              </w:rPr>
            </w:pPr>
            <w:r>
              <w:rPr>
                <w:rFonts w:hint="eastAsia" w:ascii="宋体" w:hAnsi="宋体" w:eastAsia="宋体" w:cs="宋体"/>
                <w:spacing w:val="8"/>
                <w:sz w:val="24"/>
                <w:szCs w:val="24"/>
              </w:rPr>
              <w:t>（2）本项目采购标的物特别注明“进口产品</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”字样的，如无能够满足采购需求的国</w:t>
            </w:r>
            <w:r>
              <w:rPr>
                <w:rFonts w:hint="eastAsia" w:ascii="宋体" w:hAnsi="宋体" w:eastAsia="宋体" w:cs="宋体"/>
                <w:spacing w:val="10"/>
                <w:sz w:val="24"/>
                <w:szCs w:val="24"/>
              </w:rPr>
              <w:t>产产品，优先采购向我国企业转让技术、与我国企业签</w:t>
            </w:r>
            <w:r>
              <w:rPr>
                <w:rFonts w:hint="eastAsia" w:ascii="宋体" w:hAnsi="宋体" w:eastAsia="宋体" w:cs="宋体"/>
                <w:spacing w:val="9"/>
                <w:sz w:val="24"/>
                <w:szCs w:val="24"/>
              </w:rPr>
              <w:t>订消化吸收再创新方案的供</w:t>
            </w:r>
            <w:r>
              <w:rPr>
                <w:rFonts w:hint="eastAsia" w:ascii="宋体" w:hAnsi="宋体" w:eastAsia="宋体" w:cs="宋体"/>
                <w:sz w:val="24"/>
                <w:szCs w:val="24"/>
              </w:rPr>
              <w:t xml:space="preserve"> </w:t>
            </w:r>
            <w:r>
              <w:rPr>
                <w:rFonts w:hint="eastAsia" w:ascii="宋体" w:hAnsi="宋体" w:eastAsia="宋体" w:cs="宋体"/>
                <w:spacing w:val="10"/>
                <w:sz w:val="24"/>
                <w:szCs w:val="24"/>
              </w:rPr>
              <w:t>应商的进口产品。如果有能够满足采购需求的国产产品</w:t>
            </w:r>
            <w:r>
              <w:rPr>
                <w:rFonts w:hint="eastAsia" w:ascii="宋体" w:hAnsi="宋体" w:eastAsia="宋体" w:cs="宋体"/>
                <w:spacing w:val="9"/>
                <w:sz w:val="24"/>
                <w:szCs w:val="24"/>
              </w:rPr>
              <w:t>参与，应当按照公平竞争的</w:t>
            </w:r>
            <w:r>
              <w:rPr>
                <w:rFonts w:hint="eastAsia" w:ascii="宋体" w:hAnsi="宋体" w:eastAsia="宋体" w:cs="宋体"/>
                <w:sz w:val="24"/>
                <w:szCs w:val="24"/>
              </w:rPr>
              <w:t xml:space="preserve"> </w:t>
            </w:r>
            <w:r>
              <w:rPr>
                <w:rFonts w:hint="eastAsia" w:ascii="宋体" w:hAnsi="宋体" w:eastAsia="宋体" w:cs="宋体"/>
                <w:spacing w:val="7"/>
                <w:sz w:val="24"/>
                <w:szCs w:val="24"/>
              </w:rPr>
              <w:t>原则进行评审。</w:t>
            </w:r>
          </w:p>
          <w:p w14:paraId="793677BE">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2、本项目涉及“节能产品政府采购品目清单”政府强制采购产品的要求：</w:t>
            </w:r>
          </w:p>
          <w:p w14:paraId="63400B46">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5"/>
              <w:jc w:val="both"/>
              <w:textAlignment w:val="baseline"/>
              <w:rPr>
                <w:rFonts w:hint="eastAsia" w:ascii="宋体" w:hAnsi="宋体" w:eastAsia="宋体" w:cs="宋体"/>
                <w:spacing w:val="7"/>
                <w:sz w:val="24"/>
                <w:szCs w:val="24"/>
              </w:rPr>
            </w:pPr>
            <w:r>
              <w:rPr>
                <w:rFonts w:hint="eastAsia" w:ascii="宋体" w:hAnsi="宋体" w:eastAsia="宋体" w:cs="宋体"/>
                <w:spacing w:val="9"/>
                <w:sz w:val="24"/>
                <w:szCs w:val="24"/>
              </w:rPr>
              <w:t>（1）本文件列出政府强制采购产品的，投标人必须投报“节能产品政府采购品目清</w:t>
            </w:r>
            <w:r>
              <w:rPr>
                <w:rFonts w:hint="eastAsia" w:ascii="宋体" w:hAnsi="宋体" w:eastAsia="宋体" w:cs="宋体"/>
                <w:spacing w:val="11"/>
                <w:sz w:val="24"/>
                <w:szCs w:val="24"/>
              </w:rPr>
              <w:t xml:space="preserve"> </w:t>
            </w:r>
            <w:r>
              <w:rPr>
                <w:rFonts w:hint="eastAsia" w:ascii="宋体" w:hAnsi="宋体" w:eastAsia="宋体" w:cs="宋体"/>
                <w:spacing w:val="3"/>
                <w:sz w:val="24"/>
                <w:szCs w:val="24"/>
              </w:rPr>
              <w:t>单</w:t>
            </w:r>
            <w:r>
              <w:rPr>
                <w:rFonts w:hint="eastAsia" w:ascii="宋体" w:hAnsi="宋体" w:eastAsia="宋体" w:cs="宋体"/>
                <w:spacing w:val="-72"/>
                <w:sz w:val="24"/>
                <w:szCs w:val="24"/>
              </w:rPr>
              <w:t xml:space="preserve"> </w:t>
            </w:r>
            <w:r>
              <w:rPr>
                <w:rFonts w:hint="eastAsia" w:ascii="宋体" w:hAnsi="宋体" w:eastAsia="宋体" w:cs="宋体"/>
                <w:spacing w:val="3"/>
                <w:sz w:val="24"/>
                <w:szCs w:val="24"/>
              </w:rPr>
              <w:t>”范围内的产品，需将政府强制采购产品</w:t>
            </w:r>
            <w:r>
              <w:rPr>
                <w:rFonts w:hint="eastAsia" w:ascii="宋体" w:hAnsi="宋体" w:eastAsia="宋体" w:cs="宋体"/>
                <w:spacing w:val="2"/>
                <w:sz w:val="24"/>
                <w:szCs w:val="24"/>
              </w:rPr>
              <w:t>如实填写到《政府强制采购产品明细表》。</w:t>
            </w:r>
            <w:r>
              <w:rPr>
                <w:rFonts w:hint="eastAsia" w:ascii="宋体" w:hAnsi="宋体" w:eastAsia="宋体" w:cs="宋体"/>
                <w:sz w:val="24"/>
                <w:szCs w:val="24"/>
              </w:rPr>
              <w:t xml:space="preserve"> </w:t>
            </w:r>
            <w:r>
              <w:rPr>
                <w:rFonts w:hint="eastAsia" w:ascii="宋体" w:hAnsi="宋体" w:eastAsia="宋体" w:cs="宋体"/>
                <w:spacing w:val="9"/>
                <w:sz w:val="24"/>
                <w:szCs w:val="24"/>
              </w:rPr>
              <w:t>（2）本文件未列出政府强制采购产品的，投标人可投报“节能产品政府采购品目清</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rPr>
              <w:t>单、环境标志产品政府采购品目清单</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”中非政府强制采购产品或其范围以外的</w:t>
            </w:r>
            <w:r>
              <w:rPr>
                <w:rFonts w:hint="eastAsia" w:ascii="宋体" w:hAnsi="宋体" w:eastAsia="宋体" w:cs="宋体"/>
                <w:spacing w:val="7"/>
                <w:sz w:val="24"/>
                <w:szCs w:val="24"/>
              </w:rPr>
              <w:t>产品。</w:t>
            </w:r>
          </w:p>
          <w:p w14:paraId="6E0497AD">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5"/>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3、本项目涉及非政府强制采购产品的要求：</w:t>
            </w:r>
          </w:p>
          <w:p w14:paraId="7FBA52A4">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3"/>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投标货物有“节能产品政府采购品目清单、环境标志产品政府采购品</w:t>
            </w:r>
            <w:r>
              <w:rPr>
                <w:rFonts w:hint="eastAsia" w:ascii="宋体" w:hAnsi="宋体" w:eastAsia="宋体" w:cs="宋体"/>
                <w:spacing w:val="8"/>
                <w:sz w:val="24"/>
                <w:szCs w:val="24"/>
              </w:rPr>
              <w:t>目清单</w:t>
            </w:r>
            <w:r>
              <w:rPr>
                <w:rFonts w:hint="eastAsia" w:ascii="宋体" w:hAnsi="宋体" w:eastAsia="宋体" w:cs="宋体"/>
                <w:spacing w:val="-72"/>
                <w:sz w:val="24"/>
                <w:szCs w:val="24"/>
              </w:rPr>
              <w:t xml:space="preserve"> </w:t>
            </w:r>
            <w:r>
              <w:rPr>
                <w:rFonts w:hint="eastAsia" w:ascii="宋体" w:hAnsi="宋体" w:eastAsia="宋体" w:cs="宋体"/>
                <w:spacing w:val="8"/>
                <w:sz w:val="24"/>
                <w:szCs w:val="24"/>
              </w:rPr>
              <w:t>”中非</w:t>
            </w:r>
            <w:r>
              <w:rPr>
                <w:rFonts w:hint="eastAsia" w:ascii="宋体" w:hAnsi="宋体" w:eastAsia="宋体" w:cs="宋体"/>
                <w:sz w:val="24"/>
                <w:szCs w:val="24"/>
              </w:rPr>
              <w:t xml:space="preserve"> </w:t>
            </w:r>
            <w:r>
              <w:rPr>
                <w:rFonts w:hint="eastAsia" w:ascii="宋体" w:hAnsi="宋体" w:eastAsia="宋体" w:cs="宋体"/>
                <w:spacing w:val="9"/>
                <w:sz w:val="24"/>
                <w:szCs w:val="24"/>
              </w:rPr>
              <w:t>政府强制采购产品的，投标人须如实填写《非政府强制采购产品明细表》。</w:t>
            </w:r>
          </w:p>
          <w:p w14:paraId="30EAB5C0">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4、本项目涉及正版软件的要求：</w:t>
            </w:r>
          </w:p>
          <w:p w14:paraId="14A40754">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1"/>
              <w:textAlignment w:val="baseline"/>
              <w:rPr>
                <w:rFonts w:hint="eastAsia" w:ascii="宋体" w:hAnsi="宋体" w:eastAsia="宋体" w:cs="宋体"/>
                <w:sz w:val="24"/>
                <w:szCs w:val="24"/>
              </w:rPr>
            </w:pPr>
            <w:r>
              <w:rPr>
                <w:rFonts w:hint="eastAsia" w:ascii="宋体" w:hAnsi="宋体" w:eastAsia="宋体" w:cs="宋体"/>
                <w:spacing w:val="7"/>
                <w:sz w:val="24"/>
                <w:szCs w:val="24"/>
              </w:rPr>
              <w:t>投标人需承诺投报的计算机产品预装正版操作系统，投报的硬件产品内的</w:t>
            </w:r>
            <w:r>
              <w:rPr>
                <w:rFonts w:hint="eastAsia" w:ascii="宋体" w:hAnsi="宋体" w:eastAsia="宋体" w:cs="宋体"/>
                <w:spacing w:val="6"/>
                <w:sz w:val="24"/>
                <w:szCs w:val="24"/>
              </w:rPr>
              <w:t>预装软件为</w:t>
            </w:r>
            <w:r>
              <w:rPr>
                <w:rFonts w:hint="eastAsia" w:ascii="宋体" w:hAnsi="宋体" w:eastAsia="宋体" w:cs="宋体"/>
                <w:sz w:val="24"/>
                <w:szCs w:val="24"/>
              </w:rPr>
              <w:t xml:space="preserve"> </w:t>
            </w:r>
            <w:r>
              <w:rPr>
                <w:rFonts w:hint="eastAsia" w:ascii="宋体" w:hAnsi="宋体" w:eastAsia="宋体" w:cs="宋体"/>
                <w:spacing w:val="5"/>
                <w:sz w:val="24"/>
                <w:szCs w:val="24"/>
              </w:rPr>
              <w:t>正版软件。</w:t>
            </w:r>
          </w:p>
          <w:p w14:paraId="273270C5">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5、本项目涉及信息安全产品的要求：</w:t>
            </w:r>
          </w:p>
          <w:p w14:paraId="45B5C408">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2"/>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投标货物中如含有财政部会同有关部门制定下发的《信息安全产品强制性认证目录》</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中的产品（8</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类</w:t>
            </w:r>
            <w:r>
              <w:rPr>
                <w:rFonts w:hint="eastAsia" w:ascii="宋体" w:hAnsi="宋体" w:eastAsia="宋体" w:cs="宋体"/>
                <w:spacing w:val="-21"/>
                <w:sz w:val="24"/>
                <w:szCs w:val="24"/>
              </w:rPr>
              <w:t xml:space="preserve"> </w:t>
            </w:r>
            <w:r>
              <w:rPr>
                <w:rFonts w:hint="eastAsia" w:ascii="宋体" w:hAnsi="宋体" w:eastAsia="宋体" w:cs="宋体"/>
                <w:spacing w:val="7"/>
                <w:sz w:val="24"/>
                <w:szCs w:val="24"/>
              </w:rPr>
              <w:t>13</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项</w:t>
            </w:r>
            <w:r>
              <w:rPr>
                <w:rFonts w:hint="eastAsia" w:ascii="宋体" w:hAnsi="宋体" w:eastAsia="宋体" w:cs="宋体"/>
                <w:spacing w:val="27"/>
                <w:sz w:val="24"/>
                <w:szCs w:val="24"/>
              </w:rPr>
              <w:t>），</w:t>
            </w:r>
            <w:r>
              <w:rPr>
                <w:rFonts w:hint="eastAsia" w:ascii="宋体" w:hAnsi="宋体" w:eastAsia="宋体" w:cs="宋体"/>
                <w:spacing w:val="7"/>
                <w:sz w:val="24"/>
                <w:szCs w:val="24"/>
              </w:rPr>
              <w:t>需提供中国信息安全认证中心或中国网络安全审查技术与</w:t>
            </w:r>
            <w:r>
              <w:rPr>
                <w:rFonts w:hint="eastAsia" w:ascii="宋体" w:hAnsi="宋体" w:eastAsia="宋体" w:cs="宋体"/>
                <w:sz w:val="24"/>
                <w:szCs w:val="24"/>
              </w:rPr>
              <w:t xml:space="preserve">  </w:t>
            </w:r>
            <w:r>
              <w:rPr>
                <w:rFonts w:hint="eastAsia" w:ascii="宋体" w:hAnsi="宋体" w:eastAsia="宋体" w:cs="宋体"/>
                <w:spacing w:val="9"/>
                <w:sz w:val="24"/>
                <w:szCs w:val="24"/>
              </w:rPr>
              <w:t>认证中心按国家标准认证颁发的有效认证证书。</w:t>
            </w:r>
          </w:p>
          <w:p w14:paraId="1824F7FB">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6、小型、微型企业参加本项目投标要求：</w:t>
            </w:r>
          </w:p>
          <w:p w14:paraId="103C9A13">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101"/>
              <w:textAlignment w:val="baseline"/>
              <w:rPr>
                <w:rFonts w:hint="eastAsia" w:ascii="宋体" w:hAnsi="宋体" w:eastAsia="宋体" w:cs="宋体"/>
                <w:sz w:val="24"/>
                <w:szCs w:val="24"/>
              </w:rPr>
            </w:pPr>
            <w:r>
              <w:rPr>
                <w:rFonts w:hint="eastAsia" w:ascii="宋体" w:hAnsi="宋体" w:eastAsia="宋体" w:cs="宋体"/>
                <w:spacing w:val="5"/>
                <w:sz w:val="24"/>
                <w:szCs w:val="24"/>
              </w:rPr>
              <w:t>（1）须按照工信部联【2011】300</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号</w:t>
            </w:r>
            <w:r>
              <w:rPr>
                <w:rFonts w:hint="eastAsia" w:ascii="宋体" w:hAnsi="宋体" w:eastAsia="宋体" w:cs="宋体"/>
                <w:spacing w:val="4"/>
                <w:sz w:val="24"/>
                <w:szCs w:val="24"/>
              </w:rPr>
              <w:t>《中小企业划型标准规定》的标准如实填写《中</w:t>
            </w:r>
            <w:r>
              <w:rPr>
                <w:rFonts w:hint="eastAsia" w:ascii="宋体" w:hAnsi="宋体" w:eastAsia="宋体" w:cs="宋体"/>
                <w:sz w:val="24"/>
                <w:szCs w:val="24"/>
              </w:rPr>
              <w:t xml:space="preserve"> </w:t>
            </w:r>
            <w:r>
              <w:rPr>
                <w:rFonts w:hint="eastAsia" w:ascii="宋体" w:hAnsi="宋体" w:eastAsia="宋体" w:cs="宋体"/>
                <w:spacing w:val="5"/>
                <w:sz w:val="24"/>
                <w:szCs w:val="24"/>
              </w:rPr>
              <w:t>小企业声明函》。</w:t>
            </w:r>
          </w:p>
          <w:p w14:paraId="461FE2FF">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94"/>
              <w:textAlignment w:val="baseline"/>
              <w:rPr>
                <w:rFonts w:hint="eastAsia" w:ascii="宋体" w:hAnsi="宋体" w:eastAsia="宋体" w:cs="宋体"/>
                <w:sz w:val="24"/>
                <w:szCs w:val="24"/>
              </w:rPr>
            </w:pPr>
            <w:r>
              <w:rPr>
                <w:rFonts w:hint="eastAsia" w:ascii="宋体" w:hAnsi="宋体" w:eastAsia="宋体" w:cs="宋体"/>
                <w:spacing w:val="9"/>
                <w:sz w:val="24"/>
                <w:szCs w:val="24"/>
              </w:rPr>
              <w:t>（2）小、微企业只有提供本企业制造的货物或者服务，或者提供其他小、微企业制</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造的货物，享受投标货物的价格折扣。若有的话，如实填写《小微企业/</w:t>
            </w:r>
            <w:r>
              <w:rPr>
                <w:rFonts w:hint="eastAsia" w:ascii="宋体" w:hAnsi="宋体" w:eastAsia="宋体" w:cs="宋体"/>
                <w:spacing w:val="6"/>
                <w:sz w:val="24"/>
                <w:szCs w:val="24"/>
              </w:rPr>
              <w:t>残疾人福利</w:t>
            </w:r>
            <w:r>
              <w:rPr>
                <w:rFonts w:hint="eastAsia" w:ascii="宋体" w:hAnsi="宋体" w:eastAsia="宋体" w:cs="宋体"/>
                <w:sz w:val="24"/>
                <w:szCs w:val="24"/>
              </w:rPr>
              <w:t xml:space="preserve"> </w:t>
            </w:r>
            <w:r>
              <w:rPr>
                <w:rFonts w:hint="eastAsia" w:ascii="宋体" w:hAnsi="宋体" w:eastAsia="宋体" w:cs="宋体"/>
                <w:spacing w:val="7"/>
                <w:sz w:val="24"/>
                <w:szCs w:val="24"/>
              </w:rPr>
              <w:t>性单位提供货物/服务明细表》；</w:t>
            </w:r>
          </w:p>
          <w:p w14:paraId="3E60B15A">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7、残疾人福利性单位参加本项目投标的要求：</w:t>
            </w:r>
          </w:p>
          <w:p w14:paraId="04B92275">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97"/>
              <w:textAlignment w:val="baseline"/>
              <w:rPr>
                <w:rFonts w:hint="eastAsia" w:ascii="宋体" w:hAnsi="宋体" w:eastAsia="宋体" w:cs="宋体"/>
                <w:sz w:val="24"/>
                <w:szCs w:val="24"/>
              </w:rPr>
            </w:pPr>
            <w:r>
              <w:rPr>
                <w:rFonts w:hint="eastAsia" w:ascii="宋体" w:hAnsi="宋体" w:eastAsia="宋体" w:cs="宋体"/>
                <w:spacing w:val="8"/>
                <w:sz w:val="24"/>
                <w:szCs w:val="24"/>
              </w:rPr>
              <w:t>（1）须根据财库【2017】141</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号《关于促进残疾人就业政府采购政策的通知》的要</w:t>
            </w:r>
            <w:r>
              <w:rPr>
                <w:rFonts w:hint="eastAsia" w:ascii="宋体" w:hAnsi="宋体" w:eastAsia="宋体" w:cs="宋体"/>
                <w:sz w:val="24"/>
                <w:szCs w:val="24"/>
              </w:rPr>
              <w:t xml:space="preserve"> </w:t>
            </w:r>
            <w:r>
              <w:rPr>
                <w:rFonts w:hint="eastAsia" w:ascii="宋体" w:hAnsi="宋体" w:eastAsia="宋体" w:cs="宋体"/>
                <w:spacing w:val="8"/>
                <w:sz w:val="24"/>
                <w:szCs w:val="24"/>
              </w:rPr>
              <w:t>求，如实填写残疾人福利性单位声明函。</w:t>
            </w:r>
          </w:p>
          <w:p w14:paraId="77FD95D7">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95"/>
              <w:textAlignment w:val="baseline"/>
              <w:rPr>
                <w:rFonts w:hint="eastAsia" w:ascii="宋体" w:hAnsi="宋体" w:eastAsia="宋体" w:cs="宋体"/>
                <w:sz w:val="24"/>
                <w:szCs w:val="24"/>
              </w:rPr>
            </w:pPr>
            <w:r>
              <w:rPr>
                <w:rFonts w:hint="eastAsia" w:ascii="宋体" w:hAnsi="宋体" w:eastAsia="宋体" w:cs="宋体"/>
                <w:spacing w:val="6"/>
                <w:sz w:val="24"/>
                <w:szCs w:val="24"/>
              </w:rPr>
              <w:t>（2）供应商提供的《残疾人福利性单位声明函》与事实不符的，依照《政府采购法》</w:t>
            </w:r>
            <w:r>
              <w:rPr>
                <w:rFonts w:hint="eastAsia" w:ascii="宋体" w:hAnsi="宋体" w:eastAsia="宋体" w:cs="宋体"/>
                <w:spacing w:val="11"/>
                <w:sz w:val="24"/>
                <w:szCs w:val="24"/>
              </w:rPr>
              <w:t xml:space="preserve"> </w:t>
            </w:r>
            <w:r>
              <w:rPr>
                <w:rFonts w:hint="eastAsia" w:ascii="宋体" w:hAnsi="宋体" w:eastAsia="宋体" w:cs="宋体"/>
                <w:spacing w:val="8"/>
                <w:sz w:val="24"/>
                <w:szCs w:val="24"/>
              </w:rPr>
              <w:t>第七十七条第一款的规定追究法律责任。</w:t>
            </w:r>
          </w:p>
          <w:p w14:paraId="16E282A2">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95"/>
              <w:textAlignment w:val="baseline"/>
              <w:rPr>
                <w:rFonts w:hint="eastAsia" w:ascii="宋体" w:hAnsi="宋体" w:eastAsia="宋体" w:cs="宋体"/>
                <w:sz w:val="24"/>
                <w:szCs w:val="24"/>
              </w:rPr>
            </w:pPr>
            <w:r>
              <w:rPr>
                <w:rFonts w:hint="eastAsia" w:ascii="宋体" w:hAnsi="宋体" w:eastAsia="宋体" w:cs="宋体"/>
                <w:spacing w:val="9"/>
                <w:sz w:val="24"/>
                <w:szCs w:val="24"/>
              </w:rPr>
              <w:t>（3）残疾人福利性单位提供本企业制造的货物或者服务，或者提供其他残疾人福利</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性单位制造的货物，享受投标货物的价格折扣。若有的话，如实填写</w:t>
            </w:r>
            <w:r>
              <w:rPr>
                <w:rFonts w:hint="eastAsia" w:ascii="宋体" w:hAnsi="宋体" w:eastAsia="宋体" w:cs="宋体"/>
                <w:spacing w:val="6"/>
                <w:sz w:val="24"/>
                <w:szCs w:val="24"/>
              </w:rPr>
              <w:t>《中小微企业/</w:t>
            </w:r>
            <w:r>
              <w:rPr>
                <w:rFonts w:hint="eastAsia" w:ascii="宋体" w:hAnsi="宋体" w:eastAsia="宋体" w:cs="宋体"/>
                <w:sz w:val="24"/>
                <w:szCs w:val="24"/>
              </w:rPr>
              <w:t xml:space="preserve"> </w:t>
            </w:r>
            <w:r>
              <w:rPr>
                <w:rFonts w:hint="eastAsia" w:ascii="宋体" w:hAnsi="宋体" w:eastAsia="宋体" w:cs="宋体"/>
                <w:spacing w:val="8"/>
                <w:sz w:val="24"/>
                <w:szCs w:val="24"/>
              </w:rPr>
              <w:t>残疾人福利性单位提供货物/服务明细表》；</w:t>
            </w:r>
          </w:p>
          <w:p w14:paraId="3E544F4F">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8、监狱企业参加本项目投标的要求：</w:t>
            </w:r>
          </w:p>
          <w:p w14:paraId="4EB5044F">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113"/>
              <w:textAlignment w:val="baseline"/>
              <w:rPr>
                <w:rFonts w:hint="eastAsia" w:ascii="宋体" w:hAnsi="宋体" w:eastAsia="宋体" w:cs="宋体"/>
                <w:sz w:val="24"/>
                <w:szCs w:val="24"/>
              </w:rPr>
            </w:pPr>
            <w:r>
              <w:rPr>
                <w:rFonts w:hint="eastAsia" w:ascii="宋体" w:hAnsi="宋体" w:eastAsia="宋体" w:cs="宋体"/>
                <w:spacing w:val="9"/>
                <w:sz w:val="24"/>
                <w:szCs w:val="24"/>
              </w:rPr>
              <w:t>（1）监狱企业参加投标视同小微企业，需提供由省级以上监狱管理局或戒毒管理局</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出具的属于监狱企业的证明文件。</w:t>
            </w:r>
          </w:p>
          <w:p w14:paraId="5C3AD007">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95"/>
              <w:textAlignment w:val="baseline"/>
              <w:rPr>
                <w:rFonts w:hint="eastAsia" w:ascii="宋体" w:hAnsi="宋体" w:eastAsia="宋体" w:cs="宋体"/>
                <w:sz w:val="24"/>
                <w:szCs w:val="24"/>
              </w:rPr>
            </w:pPr>
            <w:r>
              <w:rPr>
                <w:rFonts w:hint="eastAsia" w:ascii="宋体" w:hAnsi="宋体" w:eastAsia="宋体" w:cs="宋体"/>
                <w:spacing w:val="9"/>
                <w:sz w:val="24"/>
                <w:szCs w:val="24"/>
              </w:rPr>
              <w:t>（2）监狱企业只有提供本企业制造的货物或服务，或者提供其他小、微企业制造的</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货物，享受投标货物的价格折扣。若有的话，如实填写《小微企业/残</w:t>
            </w:r>
            <w:r>
              <w:rPr>
                <w:rFonts w:hint="eastAsia" w:ascii="宋体" w:hAnsi="宋体" w:eastAsia="宋体" w:cs="宋体"/>
                <w:spacing w:val="6"/>
                <w:sz w:val="24"/>
                <w:szCs w:val="24"/>
              </w:rPr>
              <w:t>疾人福利性单</w:t>
            </w:r>
            <w:r>
              <w:rPr>
                <w:rFonts w:hint="eastAsia" w:ascii="宋体" w:hAnsi="宋体" w:eastAsia="宋体" w:cs="宋体"/>
                <w:sz w:val="24"/>
                <w:szCs w:val="24"/>
              </w:rPr>
              <w:t xml:space="preserve"> </w:t>
            </w:r>
            <w:r>
              <w:rPr>
                <w:rFonts w:hint="eastAsia" w:ascii="宋体" w:hAnsi="宋体" w:eastAsia="宋体" w:cs="宋体"/>
                <w:spacing w:val="7"/>
                <w:sz w:val="24"/>
                <w:szCs w:val="24"/>
              </w:rPr>
              <w:t>位提供货物/服务明细表》；</w:t>
            </w:r>
          </w:p>
          <w:p w14:paraId="005A4717">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9"/>
              <w:textAlignment w:val="baseline"/>
              <w:rPr>
                <w:rFonts w:hint="eastAsia" w:ascii="宋体" w:hAnsi="宋体" w:eastAsia="宋体" w:cs="宋体"/>
                <w:sz w:val="24"/>
                <w:szCs w:val="24"/>
              </w:rPr>
            </w:pPr>
            <w:r>
              <w:rPr>
                <w:rFonts w:hint="eastAsia" w:ascii="宋体" w:hAnsi="宋体" w:eastAsia="宋体" w:cs="宋体"/>
                <w:spacing w:val="9"/>
                <w:sz w:val="24"/>
                <w:szCs w:val="24"/>
              </w:rPr>
              <w:t>（3）监狱企业与中型企业组成联合体参加投标的，或者向监狱企业分包，且联合体</w:t>
            </w:r>
            <w:r>
              <w:rPr>
                <w:rFonts w:hint="eastAsia" w:ascii="宋体" w:hAnsi="宋体" w:eastAsia="宋体" w:cs="宋体"/>
                <w:spacing w:val="10"/>
                <w:sz w:val="24"/>
                <w:szCs w:val="24"/>
              </w:rPr>
              <w:t xml:space="preserve"> </w:t>
            </w:r>
            <w:r>
              <w:rPr>
                <w:rFonts w:hint="eastAsia" w:ascii="宋体" w:hAnsi="宋体" w:eastAsia="宋体" w:cs="宋体"/>
                <w:spacing w:val="8"/>
                <w:sz w:val="24"/>
                <w:szCs w:val="24"/>
              </w:rPr>
              <w:t>协议或分包意向协议约定监狱企业的协议金额占到合同</w:t>
            </w:r>
            <w:r>
              <w:rPr>
                <w:rFonts w:hint="eastAsia" w:ascii="宋体" w:hAnsi="宋体" w:eastAsia="宋体" w:cs="宋体"/>
                <w:spacing w:val="7"/>
                <w:sz w:val="24"/>
                <w:szCs w:val="24"/>
              </w:rPr>
              <w:t>金额</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30%以上的，享受投标标</w:t>
            </w:r>
            <w:r>
              <w:rPr>
                <w:rFonts w:hint="eastAsia" w:ascii="宋体" w:hAnsi="宋体" w:eastAsia="宋体" w:cs="宋体"/>
                <w:sz w:val="24"/>
                <w:szCs w:val="24"/>
              </w:rPr>
              <w:t xml:space="preserve"> </w:t>
            </w:r>
            <w:r>
              <w:rPr>
                <w:rFonts w:hint="eastAsia" w:ascii="宋体" w:hAnsi="宋体" w:eastAsia="宋体" w:cs="宋体"/>
                <w:spacing w:val="6"/>
                <w:sz w:val="24"/>
                <w:szCs w:val="24"/>
              </w:rPr>
              <w:t>的价格折扣。</w:t>
            </w:r>
          </w:p>
          <w:p w14:paraId="692D7F4B">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9、创新产品和服务参加本项目投标时：</w:t>
            </w:r>
          </w:p>
          <w:p w14:paraId="597DF03B">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根据《政府采购支持创新产品和服务实施细则》（</w:t>
            </w:r>
            <w:r>
              <w:rPr>
                <w:rFonts w:hint="eastAsia" w:ascii="宋体" w:hAnsi="宋体" w:eastAsia="宋体" w:cs="宋体"/>
                <w:spacing w:val="8"/>
                <w:sz w:val="24"/>
                <w:szCs w:val="24"/>
              </w:rPr>
              <w:t>晋财购【2019】19 号</w:t>
            </w:r>
            <w:r>
              <w:rPr>
                <w:rFonts w:hint="eastAsia" w:ascii="宋体" w:hAnsi="宋体" w:eastAsia="宋体" w:cs="宋体"/>
                <w:spacing w:val="14"/>
                <w:sz w:val="24"/>
                <w:szCs w:val="24"/>
              </w:rPr>
              <w:t>），</w:t>
            </w:r>
            <w:r>
              <w:rPr>
                <w:rFonts w:hint="eastAsia" w:ascii="宋体" w:hAnsi="宋体" w:eastAsia="宋体" w:cs="宋体"/>
                <w:spacing w:val="8"/>
                <w:sz w:val="24"/>
                <w:szCs w:val="24"/>
              </w:rPr>
              <w:t>供应商</w:t>
            </w:r>
            <w:r>
              <w:rPr>
                <w:rFonts w:hint="eastAsia" w:ascii="宋体" w:hAnsi="宋体" w:eastAsia="宋体" w:cs="宋体"/>
                <w:sz w:val="24"/>
                <w:szCs w:val="24"/>
              </w:rPr>
              <w:t xml:space="preserve"> </w:t>
            </w:r>
            <w:r>
              <w:rPr>
                <w:rFonts w:hint="eastAsia" w:ascii="宋体" w:hAnsi="宋体" w:eastAsia="宋体" w:cs="宋体"/>
                <w:spacing w:val="7"/>
                <w:sz w:val="24"/>
                <w:szCs w:val="24"/>
              </w:rPr>
              <w:t>提供标的物中有符合创新要求的，需在投标文件中提供《山西省创新产品和服</w:t>
            </w:r>
            <w:r>
              <w:rPr>
                <w:rFonts w:hint="eastAsia" w:ascii="宋体" w:hAnsi="宋体" w:eastAsia="宋体" w:cs="宋体"/>
                <w:spacing w:val="6"/>
                <w:sz w:val="24"/>
                <w:szCs w:val="24"/>
              </w:rPr>
              <w:t>务推荐</w:t>
            </w:r>
            <w:r>
              <w:rPr>
                <w:rFonts w:hint="eastAsia" w:ascii="宋体" w:hAnsi="宋体" w:eastAsia="宋体" w:cs="宋体"/>
                <w:sz w:val="24"/>
                <w:szCs w:val="24"/>
              </w:rPr>
              <w:t xml:space="preserve"> </w:t>
            </w:r>
            <w:r>
              <w:rPr>
                <w:rFonts w:hint="eastAsia" w:ascii="宋体" w:hAnsi="宋体" w:eastAsia="宋体" w:cs="宋体"/>
                <w:spacing w:val="8"/>
                <w:sz w:val="24"/>
                <w:szCs w:val="24"/>
              </w:rPr>
              <w:t>清单》，并填写《创新产品或创新服务明细表》，</w:t>
            </w:r>
            <w:r>
              <w:rPr>
                <w:rFonts w:hint="eastAsia" w:ascii="宋体" w:hAnsi="宋体" w:eastAsia="宋体" w:cs="宋体"/>
                <w:spacing w:val="9"/>
                <w:sz w:val="24"/>
                <w:szCs w:val="24"/>
              </w:rPr>
              <w:t>在评审时，对创新产品和服务的价格给予 6%的扣除，用扣除的价格参与评审。</w:t>
            </w:r>
          </w:p>
          <w:p w14:paraId="7D7B3FFC">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10、商品包装和快递包装：</w:t>
            </w:r>
          </w:p>
          <w:p w14:paraId="10700F17">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本项目如涉及商品包装和快递包装要求的，供应商需</w:t>
            </w:r>
            <w:r>
              <w:rPr>
                <w:rFonts w:hint="eastAsia" w:ascii="宋体" w:hAnsi="宋体" w:eastAsia="宋体" w:cs="宋体"/>
                <w:spacing w:val="9"/>
                <w:sz w:val="24"/>
                <w:szCs w:val="24"/>
              </w:rPr>
              <w:t>填写商品包装和快递包装承诺</w:t>
            </w:r>
            <w:r>
              <w:rPr>
                <w:rFonts w:hint="eastAsia" w:ascii="宋体" w:hAnsi="宋体" w:eastAsia="宋体" w:cs="宋体"/>
                <w:sz w:val="24"/>
                <w:szCs w:val="24"/>
              </w:rPr>
              <w:t xml:space="preserve">  </w:t>
            </w:r>
            <w:r>
              <w:rPr>
                <w:rFonts w:hint="eastAsia" w:ascii="宋体" w:hAnsi="宋体" w:eastAsia="宋体" w:cs="宋体"/>
                <w:spacing w:val="7"/>
                <w:sz w:val="24"/>
                <w:szCs w:val="24"/>
              </w:rPr>
              <w:t>函，承诺商品包装符合《商品包装政府采购需求标准（试行）》，快递包装符合《快</w:t>
            </w:r>
            <w:r>
              <w:rPr>
                <w:rFonts w:hint="eastAsia" w:ascii="宋体" w:hAnsi="宋体" w:eastAsia="宋体" w:cs="宋体"/>
                <w:sz w:val="24"/>
                <w:szCs w:val="24"/>
              </w:rPr>
              <w:t xml:space="preserve"> </w:t>
            </w:r>
            <w:r>
              <w:rPr>
                <w:rFonts w:hint="eastAsia" w:ascii="宋体" w:hAnsi="宋体" w:eastAsia="宋体" w:cs="宋体"/>
                <w:spacing w:val="8"/>
                <w:sz w:val="24"/>
                <w:szCs w:val="24"/>
              </w:rPr>
              <w:t>递包装政府采购需求标准（试行）》。</w:t>
            </w:r>
          </w:p>
          <w:p w14:paraId="5531A0EF">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17"/>
              <w:textAlignment w:val="baseline"/>
              <w:rPr>
                <w:rFonts w:hint="eastAsia" w:ascii="宋体" w:hAnsi="宋体" w:eastAsia="宋体" w:cs="宋体"/>
                <w:sz w:val="24"/>
                <w:szCs w:val="24"/>
              </w:rPr>
            </w:pPr>
            <w:r>
              <w:rPr>
                <w:rFonts w:hint="eastAsia" w:ascii="宋体" w:hAnsi="宋体" w:eastAsia="宋体" w:cs="宋体"/>
                <w:spacing w:val="6"/>
                <w:sz w:val="24"/>
                <w:szCs w:val="24"/>
              </w:rPr>
              <w:t xml:space="preserve">11、依据财政部、工业和信息化部《财库〔2023〕35 号》 </w:t>
            </w:r>
            <w:r>
              <w:rPr>
                <w:rFonts w:hint="eastAsia" w:ascii="宋体" w:hAnsi="宋体" w:eastAsia="宋体" w:cs="宋体"/>
                <w:spacing w:val="5"/>
                <w:sz w:val="24"/>
                <w:szCs w:val="24"/>
              </w:rPr>
              <w:t>关于印发《数据库政府采</w:t>
            </w:r>
            <w:r>
              <w:rPr>
                <w:rFonts w:hint="eastAsia" w:ascii="宋体" w:hAnsi="宋体" w:eastAsia="宋体" w:cs="宋体"/>
                <w:sz w:val="24"/>
                <w:szCs w:val="24"/>
              </w:rPr>
              <w:t xml:space="preserve"> </w:t>
            </w:r>
            <w:r>
              <w:rPr>
                <w:rFonts w:hint="eastAsia" w:ascii="宋体" w:hAnsi="宋体" w:eastAsia="宋体" w:cs="宋体"/>
                <w:spacing w:val="9"/>
                <w:sz w:val="24"/>
                <w:szCs w:val="24"/>
              </w:rPr>
              <w:t>购需求标准（2023 年版）》的通知，本项目如涉及《需求标准》中的产品，供应商</w:t>
            </w:r>
            <w:r>
              <w:rPr>
                <w:rFonts w:hint="eastAsia" w:ascii="宋体" w:hAnsi="宋体" w:eastAsia="宋体" w:cs="宋体"/>
                <w:spacing w:val="4"/>
                <w:sz w:val="24"/>
                <w:szCs w:val="24"/>
              </w:rPr>
              <w:t xml:space="preserve"> </w:t>
            </w:r>
            <w:r>
              <w:rPr>
                <w:rFonts w:hint="eastAsia" w:ascii="宋体" w:hAnsi="宋体" w:eastAsia="宋体" w:cs="宋体"/>
                <w:spacing w:val="7"/>
                <w:sz w:val="24"/>
                <w:szCs w:val="24"/>
              </w:rPr>
              <w:t>在投标时出具关于所提供数据库满足采购文件要求承诺函的，即视为相关产品符合要</w:t>
            </w:r>
            <w:r>
              <w:rPr>
                <w:rFonts w:hint="eastAsia" w:ascii="宋体" w:hAnsi="宋体" w:eastAsia="宋体" w:cs="宋体"/>
                <w:sz w:val="24"/>
                <w:szCs w:val="24"/>
              </w:rPr>
              <w:t xml:space="preserve"> </w:t>
            </w:r>
            <w:r>
              <w:rPr>
                <w:rFonts w:hint="eastAsia" w:ascii="宋体" w:hAnsi="宋体" w:eastAsia="宋体" w:cs="宋体"/>
                <w:spacing w:val="1"/>
                <w:sz w:val="24"/>
                <w:szCs w:val="24"/>
              </w:rPr>
              <w:t>求。</w:t>
            </w:r>
          </w:p>
          <w:p w14:paraId="2CF8DF57">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12、政府采购支持绿色建材促进建筑品质提升政策：</w:t>
            </w:r>
          </w:p>
          <w:p w14:paraId="3454A79F">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（1）按照财政部、住房城乡建设部、工业和信息化部制定的《绿色建筑和绿色建材</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政府采购需求标准》要求，积极采购可循环可利用建材、高强度耐久建材、绿色</w:t>
            </w:r>
            <w:r>
              <w:rPr>
                <w:rFonts w:hint="eastAsia" w:ascii="宋体" w:hAnsi="宋体" w:eastAsia="宋体" w:cs="宋体"/>
                <w:spacing w:val="6"/>
                <w:sz w:val="24"/>
                <w:szCs w:val="24"/>
              </w:rPr>
              <w:t>部品</w:t>
            </w:r>
            <w:r>
              <w:rPr>
                <w:rFonts w:hint="eastAsia" w:ascii="宋体" w:hAnsi="宋体" w:eastAsia="宋体" w:cs="宋体"/>
                <w:spacing w:val="8"/>
                <w:sz w:val="24"/>
                <w:szCs w:val="24"/>
              </w:rPr>
              <w:t>部件、绿色装饰装修材料、节水节能建材等</w:t>
            </w:r>
            <w:r>
              <w:rPr>
                <w:rFonts w:hint="eastAsia" w:ascii="宋体" w:hAnsi="宋体" w:eastAsia="宋体" w:cs="宋体"/>
                <w:spacing w:val="7"/>
                <w:sz w:val="24"/>
                <w:szCs w:val="24"/>
              </w:rPr>
              <w:t>绿色建材</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1213 产品。</w:t>
            </w:r>
          </w:p>
          <w:p w14:paraId="2F811496">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8"/>
              <w:textAlignment w:val="baseline"/>
              <w:rPr>
                <w:rFonts w:hint="eastAsia" w:ascii="宋体" w:hAnsi="宋体" w:eastAsia="宋体" w:cs="宋体"/>
                <w:sz w:val="24"/>
                <w:szCs w:val="24"/>
              </w:rPr>
            </w:pPr>
            <w:r>
              <w:rPr>
                <w:rFonts w:hint="eastAsia" w:ascii="宋体" w:hAnsi="宋体" w:eastAsia="宋体" w:cs="宋体"/>
                <w:spacing w:val="8"/>
                <w:sz w:val="24"/>
                <w:szCs w:val="24"/>
              </w:rPr>
              <w:t>（2）本项目如涉及建材产品应符合“</w:t>
            </w:r>
            <w:r>
              <w:rPr>
                <w:rFonts w:hint="eastAsia" w:ascii="宋体" w:hAnsi="宋体" w:eastAsia="宋体" w:cs="宋体"/>
                <w:spacing w:val="-71"/>
                <w:sz w:val="24"/>
                <w:szCs w:val="24"/>
              </w:rPr>
              <w:t xml:space="preserve"> </w:t>
            </w:r>
            <w:r>
              <w:rPr>
                <w:rFonts w:hint="eastAsia" w:ascii="宋体" w:hAnsi="宋体" w:eastAsia="宋体" w:cs="宋体"/>
                <w:spacing w:val="8"/>
                <w:sz w:val="24"/>
                <w:szCs w:val="24"/>
              </w:rPr>
              <w:t>山西省政府采购网</w:t>
            </w:r>
            <w:r>
              <w:rPr>
                <w:rFonts w:hint="eastAsia" w:ascii="宋体" w:hAnsi="宋体" w:eastAsia="宋体" w:cs="宋体"/>
                <w:spacing w:val="-69"/>
                <w:sz w:val="24"/>
                <w:szCs w:val="24"/>
              </w:rPr>
              <w:t xml:space="preserve"> </w:t>
            </w:r>
            <w:r>
              <w:rPr>
                <w:rFonts w:hint="eastAsia" w:ascii="宋体" w:hAnsi="宋体" w:eastAsia="宋体" w:cs="宋体"/>
                <w:spacing w:val="7"/>
                <w:sz w:val="24"/>
                <w:szCs w:val="24"/>
              </w:rPr>
              <w:t>”需求标准公布的《绿色建</w:t>
            </w:r>
            <w:r>
              <w:rPr>
                <w:rFonts w:hint="eastAsia" w:ascii="宋体" w:hAnsi="宋体" w:eastAsia="宋体" w:cs="宋体"/>
                <w:sz w:val="24"/>
                <w:szCs w:val="24"/>
              </w:rPr>
              <w:t xml:space="preserve"> </w:t>
            </w:r>
            <w:r>
              <w:rPr>
                <w:rFonts w:hint="eastAsia" w:ascii="宋体" w:hAnsi="宋体" w:eastAsia="宋体" w:cs="宋体"/>
                <w:spacing w:val="7"/>
                <w:sz w:val="24"/>
                <w:szCs w:val="24"/>
              </w:rPr>
              <w:t>筑和绿色建材政府采购基本要求》（试行，以下简称《基本要求》）的指标要求</w:t>
            </w:r>
            <w:r>
              <w:rPr>
                <w:rFonts w:hint="eastAsia" w:ascii="宋体" w:hAnsi="宋体" w:eastAsia="宋体" w:cs="宋体"/>
                <w:spacing w:val="6"/>
                <w:sz w:val="24"/>
                <w:szCs w:val="24"/>
              </w:rPr>
              <w:t>，未</w:t>
            </w:r>
            <w:r>
              <w:rPr>
                <w:rFonts w:hint="eastAsia" w:ascii="宋体" w:hAnsi="宋体" w:eastAsia="宋体" w:cs="宋体"/>
                <w:spacing w:val="9"/>
                <w:sz w:val="24"/>
                <w:szCs w:val="24"/>
              </w:rPr>
              <w:t>列入《基本要求》的应参考绿色建筑、绿色建材等相关标准要求。</w:t>
            </w:r>
          </w:p>
          <w:p w14:paraId="54590E14">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firstLine="4"/>
              <w:jc w:val="both"/>
              <w:textAlignment w:val="baseline"/>
              <w:rPr>
                <w:rFonts w:hint="eastAsia" w:ascii="宋体" w:hAnsi="宋体" w:eastAsia="宋体" w:cs="宋体"/>
                <w:sz w:val="24"/>
                <w:szCs w:val="24"/>
              </w:rPr>
            </w:pPr>
            <w:r>
              <w:rPr>
                <w:rFonts w:hint="eastAsia" w:ascii="宋体" w:hAnsi="宋体" w:eastAsia="宋体" w:cs="宋体"/>
                <w:b/>
                <w:bCs/>
                <w:spacing w:val="8"/>
                <w:sz w:val="24"/>
                <w:szCs w:val="24"/>
              </w:rPr>
              <w:t>13、落实政策：本项目专门面向中小企业采购，不再进行价</w:t>
            </w:r>
            <w:r>
              <w:rPr>
                <w:rFonts w:hint="eastAsia" w:ascii="宋体" w:hAnsi="宋体" w:eastAsia="宋体" w:cs="宋体"/>
                <w:b/>
                <w:bCs/>
                <w:spacing w:val="7"/>
                <w:sz w:val="24"/>
                <w:szCs w:val="24"/>
              </w:rPr>
              <w:t>格折扣。投标人投报产</w:t>
            </w:r>
            <w:r>
              <w:rPr>
                <w:rFonts w:hint="eastAsia" w:ascii="宋体" w:hAnsi="宋体" w:eastAsia="宋体" w:cs="宋体"/>
                <w:sz w:val="24"/>
                <w:szCs w:val="24"/>
              </w:rPr>
              <w:t xml:space="preserve"> </w:t>
            </w:r>
            <w:r>
              <w:rPr>
                <w:rFonts w:hint="eastAsia" w:ascii="宋体" w:hAnsi="宋体" w:eastAsia="宋体" w:cs="宋体"/>
                <w:b/>
                <w:bCs/>
                <w:spacing w:val="7"/>
                <w:sz w:val="24"/>
                <w:szCs w:val="24"/>
              </w:rPr>
              <w:t>品或服务属于《山西省创新产品和服务推荐清单》</w:t>
            </w:r>
            <w:r>
              <w:rPr>
                <w:rFonts w:hint="eastAsia" w:ascii="宋体" w:hAnsi="宋体" w:eastAsia="宋体" w:cs="宋体"/>
                <w:spacing w:val="-59"/>
                <w:sz w:val="24"/>
                <w:szCs w:val="24"/>
              </w:rPr>
              <w:t xml:space="preserve"> </w:t>
            </w:r>
            <w:r>
              <w:rPr>
                <w:rFonts w:hint="eastAsia" w:ascii="宋体" w:hAnsi="宋体" w:eastAsia="宋体" w:cs="宋体"/>
                <w:b/>
                <w:bCs/>
                <w:spacing w:val="7"/>
                <w:sz w:val="24"/>
                <w:szCs w:val="24"/>
              </w:rPr>
              <w:t>中创新产品或创新服务的</w:t>
            </w:r>
            <w:r>
              <w:rPr>
                <w:rFonts w:hint="eastAsia" w:ascii="宋体" w:hAnsi="宋体" w:eastAsia="宋体" w:cs="宋体"/>
                <w:b/>
                <w:bCs/>
                <w:spacing w:val="6"/>
                <w:sz w:val="24"/>
                <w:szCs w:val="24"/>
              </w:rPr>
              <w:t>，在评</w:t>
            </w:r>
            <w:r>
              <w:rPr>
                <w:rFonts w:hint="eastAsia" w:ascii="宋体" w:hAnsi="宋体" w:eastAsia="宋体" w:cs="宋体"/>
                <w:sz w:val="24"/>
                <w:szCs w:val="24"/>
              </w:rPr>
              <w:t xml:space="preserve"> </w:t>
            </w:r>
            <w:r>
              <w:rPr>
                <w:rFonts w:hint="eastAsia" w:ascii="宋体" w:hAnsi="宋体" w:eastAsia="宋体" w:cs="宋体"/>
                <w:b/>
                <w:bCs/>
                <w:spacing w:val="7"/>
                <w:sz w:val="24"/>
                <w:szCs w:val="24"/>
              </w:rPr>
              <w:t>审时，享受投报产品6%的价格折扣，</w:t>
            </w:r>
            <w:r>
              <w:rPr>
                <w:rFonts w:hint="eastAsia" w:ascii="宋体" w:hAnsi="宋体" w:eastAsia="宋体" w:cs="宋体"/>
                <w:spacing w:val="-41"/>
                <w:sz w:val="24"/>
                <w:szCs w:val="24"/>
              </w:rPr>
              <w:t xml:space="preserve"> </w:t>
            </w:r>
            <w:r>
              <w:rPr>
                <w:rFonts w:hint="eastAsia" w:ascii="宋体" w:hAnsi="宋体" w:eastAsia="宋体" w:cs="宋体"/>
                <w:b/>
                <w:bCs/>
                <w:spacing w:val="7"/>
                <w:sz w:val="24"/>
                <w:szCs w:val="24"/>
              </w:rPr>
              <w:t>以折扣后的价格参与评审。</w:t>
            </w:r>
          </w:p>
          <w:p w14:paraId="4E23F3FC">
            <w:pPr>
              <w:pStyle w:val="65"/>
              <w:keepNext w:val="0"/>
              <w:keepLines w:val="0"/>
              <w:pageBreakBefore w:val="0"/>
              <w:widowControl w:val="0"/>
              <w:kinsoku/>
              <w:wordWrap w:val="0"/>
              <w:overflowPunct w:val="0"/>
              <w:topLinePunct w:val="0"/>
              <w:autoSpaceDE/>
              <w:autoSpaceDN/>
              <w:bidi w:val="0"/>
              <w:adjustRightInd/>
              <w:snapToGrid/>
              <w:spacing w:line="360" w:lineRule="auto"/>
              <w:ind w:left="0" w:right="0" w:hanging="10"/>
              <w:textAlignment w:val="baseline"/>
              <w:rPr>
                <w:rFonts w:hint="eastAsia" w:ascii="宋体" w:hAnsi="宋体" w:eastAsia="宋体" w:cs="宋体"/>
                <w:b/>
                <w:bCs/>
                <w:spacing w:val="6"/>
                <w:sz w:val="24"/>
                <w:szCs w:val="24"/>
              </w:rPr>
            </w:pPr>
            <w:r>
              <w:rPr>
                <w:rFonts w:hint="eastAsia" w:ascii="宋体" w:hAnsi="宋体" w:eastAsia="宋体" w:cs="宋体"/>
                <w:b/>
                <w:bCs/>
                <w:spacing w:val="11"/>
                <w:sz w:val="24"/>
                <w:szCs w:val="24"/>
              </w:rPr>
              <w:t>注：供应商参加本次采购活动，如涉及上述要</w:t>
            </w:r>
            <w:r>
              <w:rPr>
                <w:rFonts w:hint="eastAsia" w:ascii="宋体" w:hAnsi="宋体" w:eastAsia="宋体" w:cs="宋体"/>
                <w:b/>
                <w:bCs/>
                <w:spacing w:val="10"/>
                <w:sz w:val="24"/>
                <w:szCs w:val="24"/>
              </w:rPr>
              <w:t>求，均应作出实质性响应否则将导致</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响投标无效。如项目不涉及，可不提供。</w:t>
            </w:r>
          </w:p>
          <w:p w14:paraId="6F99D815">
            <w:pPr>
              <w:spacing w:line="340" w:lineRule="exact"/>
              <w:rPr>
                <w:rFonts w:hint="eastAsia" w:ascii="宋体" w:hAnsi="宋体" w:eastAsia="宋体" w:cs="宋体"/>
                <w:color w:val="auto"/>
                <w:sz w:val="24"/>
                <w:szCs w:val="24"/>
              </w:rPr>
            </w:pPr>
            <w:r>
              <w:rPr>
                <w:rFonts w:hint="eastAsia" w:ascii="宋体" w:hAnsi="宋体" w:cs="宋体"/>
                <w:b/>
                <w:bCs/>
                <w:color w:val="auto"/>
                <w:sz w:val="24"/>
                <w:szCs w:val="24"/>
                <w:highlight w:val="none"/>
                <w:u w:val="none"/>
                <w:lang w:val="en-US" w:eastAsia="zh-CN"/>
              </w:rPr>
              <w:t>14.</w:t>
            </w:r>
            <w:r>
              <w:rPr>
                <w:rFonts w:hint="eastAsia" w:ascii="宋体" w:hAnsi="宋体" w:eastAsia="宋体" w:cs="宋体"/>
                <w:b/>
                <w:bCs/>
                <w:color w:val="auto"/>
                <w:sz w:val="24"/>
                <w:szCs w:val="24"/>
                <w:highlight w:val="none"/>
                <w:u w:val="none"/>
                <w:lang w:val="en-US" w:eastAsia="zh-CN"/>
              </w:rPr>
              <w:t>本项目所属行业为：其他未列明行业。</w:t>
            </w:r>
          </w:p>
        </w:tc>
      </w:tr>
      <w:tr w14:paraId="72FD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7F67C97D">
            <w:pPr>
              <w:spacing w:line="34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第四章  政府采购合同格式</w:t>
            </w:r>
          </w:p>
        </w:tc>
      </w:tr>
      <w:tr w14:paraId="149B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5E36A257">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甲方名称、地址 </w:t>
            </w:r>
          </w:p>
        </w:tc>
        <w:tc>
          <w:tcPr>
            <w:tcW w:w="7300" w:type="dxa"/>
            <w:gridSpan w:val="3"/>
            <w:vAlign w:val="center"/>
          </w:tcPr>
          <w:p w14:paraId="45B7F73B">
            <w:pPr>
              <w:spacing w:line="3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招 标</w:t>
            </w:r>
            <w:r>
              <w:rPr>
                <w:rFonts w:hint="eastAsia" w:ascii="宋体" w:hAnsi="宋体" w:eastAsia="宋体" w:cs="宋体"/>
                <w:color w:val="auto"/>
                <w:sz w:val="24"/>
                <w:szCs w:val="24"/>
                <w:lang w:val="zh-CN"/>
              </w:rPr>
              <w:t xml:space="preserve"> 人：</w:t>
            </w:r>
            <w:r>
              <w:rPr>
                <w:rFonts w:hint="eastAsia" w:ascii="宋体" w:hAnsi="宋体" w:cs="宋体"/>
                <w:color w:val="auto"/>
                <w:sz w:val="24"/>
                <w:szCs w:val="24"/>
                <w:lang w:val="zh-CN"/>
              </w:rPr>
              <w:t>平陆县农业农村局</w:t>
            </w:r>
          </w:p>
          <w:p w14:paraId="30CB4589">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lang w:val="zh-CN"/>
              </w:rPr>
              <w:t>地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址：</w:t>
            </w:r>
            <w:r>
              <w:rPr>
                <w:rFonts w:hint="eastAsia" w:ascii="宋体" w:hAnsi="宋体" w:cs="宋体"/>
                <w:color w:val="auto"/>
                <w:sz w:val="24"/>
                <w:szCs w:val="24"/>
                <w:lang w:val="zh-CN"/>
              </w:rPr>
              <w:t>平陆县五一街西3号</w:t>
            </w:r>
          </w:p>
        </w:tc>
      </w:tr>
      <w:tr w14:paraId="2478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38C2FA5D">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地点</w:t>
            </w:r>
          </w:p>
        </w:tc>
        <w:tc>
          <w:tcPr>
            <w:tcW w:w="7300" w:type="dxa"/>
            <w:gridSpan w:val="3"/>
            <w:vAlign w:val="center"/>
          </w:tcPr>
          <w:p w14:paraId="1F37ACAE">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采购人指定地点</w:t>
            </w:r>
          </w:p>
        </w:tc>
      </w:tr>
      <w:tr w14:paraId="2FA0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6DDBA966">
            <w:pPr>
              <w:spacing w:line="34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合同履行期限</w:t>
            </w:r>
          </w:p>
        </w:tc>
        <w:tc>
          <w:tcPr>
            <w:tcW w:w="7300" w:type="dxa"/>
            <w:gridSpan w:val="3"/>
            <w:vAlign w:val="center"/>
          </w:tcPr>
          <w:p w14:paraId="2E839F4C">
            <w:pPr>
              <w:spacing w:line="34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自合同签订之日起10日内完成</w:t>
            </w:r>
            <w:r>
              <w:rPr>
                <w:rFonts w:hint="eastAsia" w:ascii="宋体" w:hAnsi="宋体" w:eastAsia="宋体" w:cs="宋体"/>
                <w:color w:val="auto"/>
                <w:sz w:val="24"/>
                <w:szCs w:val="24"/>
                <w:lang w:val="en-US" w:eastAsia="zh-CN"/>
              </w:rPr>
              <w:t>；</w:t>
            </w:r>
          </w:p>
        </w:tc>
      </w:tr>
      <w:tr w14:paraId="38C0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7B0F7FEE">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合同价款支付方式</w:t>
            </w:r>
          </w:p>
        </w:tc>
        <w:tc>
          <w:tcPr>
            <w:tcW w:w="7300" w:type="dxa"/>
            <w:gridSpan w:val="3"/>
            <w:vAlign w:val="center"/>
          </w:tcPr>
          <w:p w14:paraId="6CE5D941">
            <w:pPr>
              <w:widowControl/>
              <w:tabs>
                <w:tab w:val="left" w:pos="425"/>
              </w:tabs>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双方协商</w:t>
            </w:r>
          </w:p>
        </w:tc>
      </w:tr>
      <w:tr w14:paraId="3473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4F09E3B3">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7300" w:type="dxa"/>
            <w:gridSpan w:val="3"/>
            <w:vAlign w:val="center"/>
          </w:tcPr>
          <w:p w14:paraId="4DEDB33C">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详见“第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w:t>
            </w:r>
            <w:r>
              <w:rPr>
                <w:rFonts w:hint="eastAsia" w:ascii="宋体" w:hAnsi="宋体" w:eastAsia="宋体" w:cs="宋体"/>
                <w:color w:val="auto"/>
                <w:sz w:val="24"/>
                <w:szCs w:val="24"/>
                <w:lang w:val="en-US" w:eastAsia="zh-CN"/>
              </w:rPr>
              <w:t xml:space="preserve">  采购需求</w:t>
            </w:r>
            <w:r>
              <w:rPr>
                <w:rFonts w:hint="eastAsia" w:ascii="宋体" w:hAnsi="宋体" w:eastAsia="宋体" w:cs="宋体"/>
                <w:color w:val="auto"/>
                <w:sz w:val="24"/>
                <w:szCs w:val="24"/>
              </w:rPr>
              <w:t>”</w:t>
            </w:r>
          </w:p>
        </w:tc>
      </w:tr>
      <w:tr w14:paraId="216A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9" w:type="dxa"/>
            <w:vAlign w:val="center"/>
          </w:tcPr>
          <w:p w14:paraId="1C91510F">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合同未尽事项</w:t>
            </w:r>
          </w:p>
        </w:tc>
        <w:tc>
          <w:tcPr>
            <w:tcW w:w="7300" w:type="dxa"/>
            <w:gridSpan w:val="3"/>
            <w:vAlign w:val="center"/>
          </w:tcPr>
          <w:p w14:paraId="61B87C33">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协商解决</w:t>
            </w:r>
          </w:p>
        </w:tc>
      </w:tr>
      <w:tr w14:paraId="44E8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220F53EC">
            <w:pPr>
              <w:spacing w:line="340" w:lineRule="exact"/>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其他补充内容</w:t>
            </w:r>
          </w:p>
        </w:tc>
      </w:tr>
      <w:tr w14:paraId="4533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6525DD5B">
            <w:pPr>
              <w:spacing w:line="340" w:lineRule="exact"/>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投标文件电子版的解密：本项目为全流程电子标，无需到现场开标，投标人需在规定的投标截止时间（开标时间）后30分钟内通过山西省政府采购平台（http://www.ccgp-shanxi.gov.cn/home.html）投标人账户对所提交的加密的电子投标文件进行解密操作，超过规定的解密时间将无法解密、将失去投标资格。</w:t>
            </w:r>
          </w:p>
        </w:tc>
      </w:tr>
      <w:tr w14:paraId="78A0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9" w:type="dxa"/>
            <w:gridSpan w:val="4"/>
            <w:vAlign w:val="center"/>
          </w:tcPr>
          <w:p w14:paraId="3D7049C4">
            <w:pPr>
              <w:spacing w:line="340" w:lineRule="exact"/>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纸质版响应文件3</w:t>
            </w:r>
            <w:r>
              <w:rPr>
                <w:rFonts w:hint="eastAsia" w:ascii="宋体" w:hAnsi="宋体" w:eastAsia="宋体" w:cs="宋体"/>
                <w:sz w:val="24"/>
                <w:szCs w:val="24"/>
              </w:rPr>
              <w:t>份</w:t>
            </w:r>
            <w:r>
              <w:rPr>
                <w:rFonts w:hint="eastAsia" w:ascii="宋体" w:hAnsi="宋体" w:eastAsia="宋体" w:cs="宋体"/>
                <w:sz w:val="24"/>
                <w:szCs w:val="24"/>
                <w:lang w:eastAsia="zh-CN"/>
              </w:rPr>
              <w:t>（应由</w:t>
            </w:r>
            <w:r>
              <w:rPr>
                <w:rFonts w:hint="eastAsia" w:ascii="宋体" w:hAnsi="宋体" w:eastAsia="宋体" w:cs="宋体"/>
                <w:sz w:val="24"/>
                <w:szCs w:val="24"/>
                <w:lang w:val="en-US" w:eastAsia="zh-CN"/>
              </w:rPr>
              <w:t>投标文件制作工具生成的</w:t>
            </w:r>
            <w:r>
              <w:rPr>
                <w:rFonts w:hint="eastAsia" w:ascii="宋体" w:hAnsi="宋体" w:eastAsia="宋体" w:cs="宋体"/>
                <w:sz w:val="24"/>
                <w:szCs w:val="24"/>
                <w:lang w:eastAsia="zh-CN"/>
              </w:rPr>
              <w:t>电子响应文件导出</w:t>
            </w:r>
            <w:r>
              <w:rPr>
                <w:rFonts w:hint="eastAsia" w:ascii="宋体" w:hAnsi="宋体" w:eastAsia="宋体" w:cs="宋体"/>
                <w:sz w:val="24"/>
                <w:szCs w:val="24"/>
                <w:lang w:val="en-US" w:eastAsia="zh-CN"/>
              </w:rPr>
              <w:t>打印胶装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应在投标截止后2日内邮寄至采购代理机构。纸质版响应文件仅用于项目存档使用。</w:t>
            </w:r>
          </w:p>
        </w:tc>
      </w:tr>
    </w:tbl>
    <w:p w14:paraId="470993F3">
      <w:pPr>
        <w:adjustRightInd w:val="0"/>
        <w:snapToGrid w:val="0"/>
        <w:spacing w:line="360" w:lineRule="auto"/>
        <w:ind w:firstLine="1675" w:firstLineChars="596"/>
        <w:rPr>
          <w:rFonts w:hint="eastAsia" w:ascii="宋体" w:hAnsi="宋体" w:eastAsia="宋体" w:cs="宋体"/>
          <w:b/>
          <w:bCs/>
          <w:color w:val="auto"/>
          <w:sz w:val="28"/>
          <w:szCs w:val="28"/>
        </w:rPr>
        <w:sectPr>
          <w:pgSz w:w="11907" w:h="16840"/>
          <w:pgMar w:top="1587" w:right="1588" w:bottom="1588" w:left="1588" w:header="851" w:footer="1304" w:gutter="0"/>
          <w:pgNumType w:fmt="numberInDash"/>
          <w:cols w:space="720" w:num="1"/>
          <w:docGrid w:type="lines" w:linePitch="312" w:charSpace="0"/>
        </w:sectPr>
      </w:pPr>
    </w:p>
    <w:p w14:paraId="6F89A38A">
      <w:pPr>
        <w:pStyle w:val="15"/>
        <w:adjustRightInd w:val="0"/>
        <w:snapToGrid w:val="0"/>
        <w:spacing w:line="420" w:lineRule="exact"/>
        <w:jc w:val="center"/>
        <w:rPr>
          <w:rFonts w:hint="eastAsia" w:ascii="宋体" w:hAnsi="宋体" w:eastAsia="宋体" w:cs="宋体"/>
          <w:b/>
          <w:color w:val="auto"/>
          <w:spacing w:val="100"/>
          <w:sz w:val="32"/>
          <w:szCs w:val="32"/>
        </w:rPr>
      </w:pPr>
      <w:bookmarkStart w:id="14" w:name="_Toc28412_WPSOffice_Level1"/>
      <w:r>
        <w:rPr>
          <w:rFonts w:hint="eastAsia" w:ascii="宋体" w:hAnsi="宋体" w:eastAsia="宋体" w:cs="宋体"/>
          <w:b/>
          <w:color w:val="auto"/>
          <w:sz w:val="32"/>
          <w:szCs w:val="32"/>
        </w:rPr>
        <w:t xml:space="preserve">  投标须知</w:t>
      </w:r>
      <w:bookmarkEnd w:id="14"/>
    </w:p>
    <w:p w14:paraId="29FE1488">
      <w:pPr>
        <w:adjustRightInd w:val="0"/>
        <w:snapToGrid w:val="0"/>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一、说明</w:t>
      </w:r>
    </w:p>
    <w:p w14:paraId="2C9EC39A">
      <w:pPr>
        <w:adjustRightInd w:val="0"/>
        <w:snapToGrid w:val="0"/>
        <w:spacing w:line="42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1.适用范围</w:t>
      </w:r>
    </w:p>
    <w:p w14:paraId="3471E681">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1.1本招标文件仅适用于第一章“招标文件前附表”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以下简称</w:t>
      </w:r>
      <w:r>
        <w:rPr>
          <w:rFonts w:hint="eastAsia" w:ascii="宋体" w:hAnsi="宋体" w:eastAsia="宋体" w:cs="宋体"/>
          <w:b/>
          <w:color w:val="auto"/>
          <w:sz w:val="24"/>
          <w:szCs w:val="24"/>
        </w:rPr>
        <w:t>招标文件前附表</w:t>
      </w:r>
      <w:r>
        <w:rPr>
          <w:rFonts w:hint="eastAsia" w:ascii="宋体" w:hAnsi="宋体" w:eastAsia="宋体" w:cs="宋体"/>
          <w:b/>
          <w:color w:val="auto"/>
          <w:sz w:val="24"/>
          <w:szCs w:val="24"/>
          <w:lang w:eastAsia="zh-CN"/>
        </w:rPr>
        <w:t>）</w:t>
      </w:r>
      <w:r>
        <w:rPr>
          <w:rFonts w:hint="eastAsia" w:ascii="宋体" w:hAnsi="宋体" w:eastAsia="宋体" w:cs="宋体"/>
          <w:color w:val="auto"/>
          <w:sz w:val="24"/>
          <w:szCs w:val="24"/>
        </w:rPr>
        <w:t>中所叙述的采购项目。</w:t>
      </w:r>
    </w:p>
    <w:p w14:paraId="01CBC508">
      <w:pPr>
        <w:adjustRightInd w:val="0"/>
        <w:snapToGrid w:val="0"/>
        <w:spacing w:line="42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2.定义</w:t>
      </w:r>
    </w:p>
    <w:p w14:paraId="4C70AC79">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”系指依法进行政府采购的国家机关、事业单位、团体组织。本采购项目的采购人名称、地址、电话、联系人见</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w:t>
      </w:r>
    </w:p>
    <w:p w14:paraId="08DC4D61">
      <w:pPr>
        <w:adjustRightInd w:val="0"/>
        <w:snapToGrid w:val="0"/>
        <w:spacing w:line="42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2.2 “</w:t>
      </w:r>
      <w:r>
        <w:rPr>
          <w:rFonts w:hint="eastAsia" w:ascii="宋体" w:hAnsi="宋体" w:eastAsia="宋体" w:cs="宋体"/>
          <w:color w:val="auto"/>
          <w:sz w:val="24"/>
          <w:szCs w:val="24"/>
          <w:lang w:val="en-US" w:eastAsia="zh-CN"/>
        </w:rPr>
        <w:t>采购代理机构</w:t>
      </w:r>
      <w:r>
        <w:rPr>
          <w:rFonts w:hint="eastAsia" w:ascii="宋体" w:hAnsi="宋体" w:eastAsia="宋体" w:cs="宋体"/>
          <w:color w:val="auto"/>
          <w:sz w:val="24"/>
          <w:szCs w:val="24"/>
        </w:rPr>
        <w:t>”系指接受</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委托，</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采购项目的经财政部门认定资格的其他</w:t>
      </w:r>
      <w:r>
        <w:rPr>
          <w:rFonts w:hint="eastAsia" w:ascii="宋体" w:hAnsi="宋体" w:eastAsia="宋体" w:cs="宋体"/>
          <w:color w:val="auto"/>
          <w:sz w:val="24"/>
          <w:szCs w:val="24"/>
          <w:lang w:val="en-US" w:eastAsia="zh-CN"/>
        </w:rPr>
        <w:t>采购代理机构</w:t>
      </w:r>
      <w:r>
        <w:rPr>
          <w:rFonts w:hint="eastAsia" w:ascii="宋体" w:hAnsi="宋体" w:eastAsia="宋体" w:cs="宋体"/>
          <w:color w:val="auto"/>
          <w:sz w:val="24"/>
          <w:szCs w:val="24"/>
        </w:rPr>
        <w:t>。本采购项目的采购代理机构名称、地址、电话、联系人见</w:t>
      </w:r>
      <w:r>
        <w:rPr>
          <w:rFonts w:hint="eastAsia" w:ascii="宋体" w:hAnsi="宋体" w:eastAsia="宋体" w:cs="宋体"/>
          <w:b/>
          <w:color w:val="auto"/>
          <w:sz w:val="24"/>
          <w:szCs w:val="24"/>
        </w:rPr>
        <w:t>招标文件前附表。</w:t>
      </w:r>
    </w:p>
    <w:p w14:paraId="7E27149F">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“投标人”系指响应招标、参加投标竞争的法人、其他组织或自然人。</w:t>
      </w:r>
    </w:p>
    <w:p w14:paraId="70E5EC23">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“货物”系指投标人按招标文件要求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向采购人提供的各种形态和种类的物品，包括原材料、设备、产品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包括软件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及相关的备品备件、工具、手册</w:t>
      </w:r>
      <w:r>
        <w:rPr>
          <w:rFonts w:hint="eastAsia" w:ascii="宋体" w:hAnsi="宋体" w:eastAsia="宋体" w:cs="宋体"/>
          <w:color w:val="auto"/>
          <w:sz w:val="24"/>
          <w:szCs w:val="24"/>
          <w:lang w:eastAsia="zh-CN"/>
        </w:rPr>
        <w:t>及其他</w:t>
      </w:r>
      <w:r>
        <w:rPr>
          <w:rFonts w:hint="eastAsia" w:ascii="宋体" w:hAnsi="宋体" w:eastAsia="宋体" w:cs="宋体"/>
          <w:color w:val="auto"/>
          <w:sz w:val="24"/>
          <w:szCs w:val="24"/>
        </w:rPr>
        <w:t>技术资料和材料。</w:t>
      </w:r>
    </w:p>
    <w:p w14:paraId="44F3075E">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“服务”系指招标文件规定投标人须承担的服务</w:t>
      </w:r>
      <w:r>
        <w:rPr>
          <w:rFonts w:hint="eastAsia" w:ascii="宋体" w:hAnsi="宋体" w:eastAsia="宋体" w:cs="宋体"/>
          <w:color w:val="auto"/>
          <w:sz w:val="24"/>
          <w:szCs w:val="24"/>
          <w:lang w:eastAsia="zh-CN"/>
        </w:rPr>
        <w:t>及其他的</w:t>
      </w:r>
      <w:r>
        <w:rPr>
          <w:rFonts w:hint="eastAsia" w:ascii="宋体" w:hAnsi="宋体" w:eastAsia="宋体" w:cs="宋体"/>
          <w:color w:val="auto"/>
          <w:sz w:val="24"/>
          <w:szCs w:val="24"/>
        </w:rPr>
        <w:t>义务。</w:t>
      </w:r>
    </w:p>
    <w:p w14:paraId="2A08B7E1">
      <w:pPr>
        <w:adjustRightInd w:val="0"/>
        <w:snapToGrid w:val="0"/>
        <w:spacing w:line="42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3.投标人的资格要求</w:t>
      </w:r>
    </w:p>
    <w:p w14:paraId="3404C80C">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3.1投标人应当符合</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中规定的下列资格条件要求；</w:t>
      </w:r>
    </w:p>
    <w:p w14:paraId="2EB31B87">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kern w:val="0"/>
          <w:sz w:val="24"/>
          <w:szCs w:val="24"/>
          <w:lang w:val="zh-CN"/>
        </w:rPr>
        <w:t>《中华人民共和国政府采购法》第二十二条第一款规定的</w:t>
      </w:r>
      <w:r>
        <w:rPr>
          <w:rFonts w:hint="eastAsia" w:ascii="宋体" w:hAnsi="宋体" w:eastAsia="宋体" w:cs="宋体"/>
          <w:color w:val="auto"/>
          <w:sz w:val="24"/>
          <w:szCs w:val="24"/>
        </w:rPr>
        <w:t>投标人基本资格条件</w:t>
      </w:r>
      <w:r>
        <w:rPr>
          <w:rFonts w:hint="eastAsia" w:ascii="宋体" w:hAnsi="宋体" w:eastAsia="宋体" w:cs="宋体"/>
          <w:color w:val="auto"/>
          <w:kern w:val="0"/>
          <w:sz w:val="24"/>
          <w:szCs w:val="24"/>
          <w:lang w:val="zh-CN"/>
        </w:rPr>
        <w:t>；</w:t>
      </w:r>
    </w:p>
    <w:p w14:paraId="7F8D2574">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（2）采购项目有特殊要求，招标文件</w:t>
      </w:r>
      <w:r>
        <w:rPr>
          <w:rFonts w:hint="eastAsia" w:ascii="宋体" w:hAnsi="宋体" w:eastAsia="宋体" w:cs="宋体"/>
          <w:color w:val="auto"/>
          <w:kern w:val="0"/>
          <w:sz w:val="24"/>
          <w:szCs w:val="24"/>
          <w:lang w:val="zh-CN"/>
        </w:rPr>
        <w:t>规定的</w:t>
      </w:r>
      <w:r>
        <w:rPr>
          <w:rFonts w:hint="eastAsia" w:ascii="宋体" w:hAnsi="宋体" w:eastAsia="宋体" w:cs="宋体"/>
          <w:color w:val="auto"/>
          <w:sz w:val="24"/>
          <w:szCs w:val="24"/>
        </w:rPr>
        <w:t>投标人特定资格条件。</w:t>
      </w:r>
    </w:p>
    <w:p w14:paraId="4E8A795F">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3.2投标人不得存在下列情形之一：</w:t>
      </w:r>
    </w:p>
    <w:p w14:paraId="0B67AEB1">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（l）与采购人或采购代理机构存在</w:t>
      </w:r>
      <w:r>
        <w:rPr>
          <w:rFonts w:hint="eastAsia" w:ascii="宋体" w:hAnsi="宋体" w:eastAsia="宋体" w:cs="宋体"/>
          <w:bCs/>
          <w:color w:val="auto"/>
          <w:sz w:val="24"/>
          <w:szCs w:val="24"/>
        </w:rPr>
        <w:t>隶属关系或者其他利害关系</w:t>
      </w:r>
      <w:r>
        <w:rPr>
          <w:rFonts w:hint="eastAsia" w:ascii="宋体" w:hAnsi="宋体" w:eastAsia="宋体" w:cs="宋体"/>
          <w:color w:val="auto"/>
          <w:sz w:val="24"/>
          <w:szCs w:val="24"/>
        </w:rPr>
        <w:t>。</w:t>
      </w:r>
    </w:p>
    <w:p w14:paraId="6ED96789">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（2）投标人或者其法定代表人、董事、监事、高级管理人员因经营活动中的违法行为受到行政处罚，但警告和罚款额在三万元以下的行政处罚除外；</w:t>
      </w:r>
    </w:p>
    <w:p w14:paraId="609155D3">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（3）投标人或者其法定代表人、董事、监事、高级管理人员因经营活动中的违法行为受到刑事处罚。</w:t>
      </w:r>
    </w:p>
    <w:p w14:paraId="48FD8F90">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3.3法定代表人或者负责人为同一人或者存在控股、管理关系的两个以上</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，不得参加同一政府采购项目投标。</w:t>
      </w:r>
    </w:p>
    <w:p w14:paraId="6B550A1F">
      <w:pPr>
        <w:adjustRightInd w:val="0"/>
        <w:snapToGrid w:val="0"/>
        <w:spacing w:line="420" w:lineRule="exact"/>
        <w:ind w:left="723" w:hanging="723" w:hangingChars="3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4.投标费用</w:t>
      </w:r>
    </w:p>
    <w:p w14:paraId="49CDAB83">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4.1投标人应自行承担所有参与投标的相关费用，不论投标的结果如何，采购人或者采购代理机构均无义务和责任承担这些费用。</w:t>
      </w:r>
    </w:p>
    <w:p w14:paraId="567ADDCF">
      <w:pPr>
        <w:pStyle w:val="15"/>
        <w:adjustRightInd w:val="0"/>
        <w:snapToGrid w:val="0"/>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5．联合体投标</w:t>
      </w:r>
    </w:p>
    <w:p w14:paraId="607A9F0A">
      <w:pPr>
        <w:pStyle w:val="15"/>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5.1除</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另有规定，本采购项目不接受除</w:t>
      </w:r>
      <w:r>
        <w:rPr>
          <w:rFonts w:hint="eastAsia" w:ascii="宋体" w:hAnsi="宋体" w:eastAsia="宋体" w:cs="宋体"/>
          <w:color w:val="auto"/>
          <w:kern w:val="0"/>
          <w:sz w:val="24"/>
          <w:szCs w:val="24"/>
          <w:lang w:val="zh-CN"/>
        </w:rPr>
        <w:t>政府采购政策规定</w:t>
      </w:r>
      <w:r>
        <w:rPr>
          <w:rFonts w:hint="eastAsia" w:ascii="宋体" w:hAnsi="宋体" w:eastAsia="宋体" w:cs="宋体"/>
          <w:color w:val="auto"/>
          <w:spacing w:val="-6"/>
          <w:sz w:val="24"/>
          <w:szCs w:val="24"/>
        </w:rPr>
        <w:t>以外的其他</w:t>
      </w:r>
      <w:r>
        <w:rPr>
          <w:rFonts w:hint="eastAsia" w:ascii="宋体" w:hAnsi="宋体" w:eastAsia="宋体" w:cs="宋体"/>
          <w:color w:val="auto"/>
          <w:sz w:val="24"/>
          <w:szCs w:val="24"/>
        </w:rPr>
        <w:t>联合体投标。</w:t>
      </w:r>
    </w:p>
    <w:p w14:paraId="4EE397CA">
      <w:pPr>
        <w:pStyle w:val="15"/>
        <w:adjustRightInd w:val="0"/>
        <w:snapToGrid w:val="0"/>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6.采购进口产品</w:t>
      </w:r>
    </w:p>
    <w:p w14:paraId="36E9BD98">
      <w:pPr>
        <w:pStyle w:val="15"/>
        <w:adjustRightInd w:val="0"/>
        <w:snapToGrid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6.1</w:t>
      </w:r>
      <w:r>
        <w:rPr>
          <w:rFonts w:hint="eastAsia" w:ascii="宋体" w:hAnsi="宋体" w:eastAsia="宋体" w:cs="宋体"/>
          <w:b/>
          <w:bCs/>
          <w:color w:val="auto"/>
          <w:sz w:val="24"/>
          <w:szCs w:val="24"/>
          <w:lang w:val="en-US" w:eastAsia="zh-CN"/>
        </w:rPr>
        <w:t>本项目采购清单中拒绝进口产品投标。</w:t>
      </w:r>
    </w:p>
    <w:p w14:paraId="5D361FE4">
      <w:pPr>
        <w:adjustRightInd w:val="0"/>
        <w:snapToGrid w:val="0"/>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二、招标文件</w:t>
      </w:r>
    </w:p>
    <w:p w14:paraId="4FEFF95E">
      <w:pPr>
        <w:adjustRightInd w:val="0"/>
        <w:snapToGrid w:val="0"/>
        <w:spacing w:line="42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7.招标文件的构成</w:t>
      </w:r>
    </w:p>
    <w:p w14:paraId="680BAED7">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招标文件共六章，内容如下：</w:t>
      </w:r>
    </w:p>
    <w:p w14:paraId="784A40D2">
      <w:pPr>
        <w:adjustRightInd w:val="0"/>
        <w:snapToGrid w:val="0"/>
        <w:spacing w:line="420" w:lineRule="exact"/>
        <w:ind w:right="0" w:rightChars="0"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"_Toc22702_WPSOffice_Level1"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第一章 招标公告</w:t>
      </w:r>
      <w:r>
        <w:rPr>
          <w:rFonts w:hint="eastAsia" w:ascii="宋体" w:hAnsi="宋体" w:eastAsia="宋体" w:cs="宋体"/>
          <w:color w:val="auto"/>
        </w:rPr>
        <w:fldChar w:fldCharType="end"/>
      </w:r>
    </w:p>
    <w:p w14:paraId="1BBCDF7B">
      <w:pPr>
        <w:adjustRightInd w:val="0"/>
        <w:snapToGrid w:val="0"/>
        <w:spacing w:line="420" w:lineRule="exact"/>
        <w:ind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第二章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"_Toc19866_WPSOffice_Level1"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招标文件前附表及投标须知</w:t>
      </w:r>
      <w:r>
        <w:rPr>
          <w:rFonts w:hint="eastAsia" w:ascii="宋体" w:hAnsi="宋体" w:eastAsia="宋体" w:cs="宋体"/>
          <w:color w:val="auto"/>
        </w:rPr>
        <w:fldChar w:fldCharType="end"/>
      </w:r>
    </w:p>
    <w:p w14:paraId="37AE3F56">
      <w:pPr>
        <w:adjustRightInd w:val="0"/>
        <w:snapToGrid w:val="0"/>
        <w:spacing w:line="420" w:lineRule="exact"/>
        <w:ind w:right="0" w:rightChars="0"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"_Toc27939_WPSOffice_Level1"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第三章 评标方法及标准</w:t>
      </w:r>
      <w:r>
        <w:rPr>
          <w:rFonts w:hint="eastAsia" w:ascii="宋体" w:hAnsi="宋体" w:eastAsia="宋体" w:cs="宋体"/>
          <w:color w:val="auto"/>
        </w:rPr>
        <w:fldChar w:fldCharType="end"/>
      </w:r>
    </w:p>
    <w:p w14:paraId="3A846269">
      <w:pPr>
        <w:adjustRightInd w:val="0"/>
        <w:snapToGrid w:val="0"/>
        <w:spacing w:line="420" w:lineRule="exact"/>
        <w:ind w:right="0" w:rightChars="0" w:firstLine="480" w:firstLineChars="200"/>
        <w:jc w:val="left"/>
        <w:rPr>
          <w:rFonts w:hint="eastAsia" w:ascii="宋体" w:hAnsi="宋体" w:eastAsia="宋体" w:cs="宋体"/>
          <w:color w:val="auto"/>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章 政府采购合同格式</w:t>
      </w:r>
    </w:p>
    <w:p w14:paraId="4987B612">
      <w:pPr>
        <w:adjustRightInd w:val="0"/>
        <w:snapToGrid w:val="0"/>
        <w:spacing w:line="420" w:lineRule="exact"/>
        <w:ind w:right="0" w:rightChars="0"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"_Toc27702_WPSOffice_Level1"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 xml:space="preserve">章 </w:t>
      </w:r>
      <w:r>
        <w:rPr>
          <w:rFonts w:hint="eastAsia" w:ascii="宋体" w:hAnsi="宋体" w:eastAsia="宋体" w:cs="宋体"/>
          <w:color w:val="auto"/>
          <w:sz w:val="24"/>
          <w:szCs w:val="24"/>
          <w:lang w:val="en-US" w:eastAsia="zh-CN"/>
        </w:rPr>
        <w:t>采购需求</w:t>
      </w:r>
      <w:r>
        <w:rPr>
          <w:rFonts w:hint="eastAsia" w:ascii="宋体" w:hAnsi="宋体" w:eastAsia="宋体" w:cs="宋体"/>
          <w:color w:val="auto"/>
        </w:rPr>
        <w:fldChar w:fldCharType="end"/>
      </w:r>
    </w:p>
    <w:p w14:paraId="41E68138">
      <w:pPr>
        <w:adjustRightInd w:val="0"/>
        <w:snapToGrid w:val="0"/>
        <w:spacing w:line="420" w:lineRule="exact"/>
        <w:ind w:right="0" w:rightChars="0"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"_Toc24854_WPSOffice_Level1"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章 投标文件的组成</w:t>
      </w:r>
      <w:r>
        <w:rPr>
          <w:rFonts w:hint="eastAsia" w:ascii="宋体" w:hAnsi="宋体" w:eastAsia="宋体" w:cs="宋体"/>
          <w:color w:val="auto"/>
        </w:rPr>
        <w:fldChar w:fldCharType="end"/>
      </w:r>
    </w:p>
    <w:p w14:paraId="4F5D1368">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7.2本章第10.1</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对招标文件所</w:t>
      </w:r>
      <w:r>
        <w:rPr>
          <w:rFonts w:hint="eastAsia" w:ascii="宋体" w:hAnsi="宋体" w:eastAsia="宋体" w:cs="宋体"/>
          <w:color w:val="auto"/>
          <w:sz w:val="24"/>
          <w:szCs w:val="24"/>
          <w:lang w:eastAsia="zh-CN"/>
        </w:rPr>
        <w:t>做</w:t>
      </w:r>
      <w:r>
        <w:rPr>
          <w:rFonts w:hint="eastAsia" w:ascii="宋体" w:hAnsi="宋体" w:eastAsia="宋体" w:cs="宋体"/>
          <w:color w:val="auto"/>
          <w:sz w:val="24"/>
          <w:szCs w:val="24"/>
        </w:rPr>
        <w:t>的澄清、修改，构成招标文件的组成部分。</w:t>
      </w:r>
    </w:p>
    <w:p w14:paraId="6882E8E6">
      <w:pPr>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投标人应仔细阅读招标文件的全部内容，按照招标文件要求编制投标文件。任何对招标文件的忽略或误解不能作为投标文件存在缺陷或瑕疵的理由，其风险由投标人承担。</w:t>
      </w:r>
    </w:p>
    <w:p w14:paraId="04F64225">
      <w:pPr>
        <w:pStyle w:val="15"/>
        <w:adjustRightInd w:val="0"/>
        <w:snapToGrid w:val="0"/>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8.招标文件的提供期限</w:t>
      </w:r>
    </w:p>
    <w:p w14:paraId="36E8B1AB">
      <w:pPr>
        <w:pStyle w:val="15"/>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8.1招标文件的提供期限自开始发出之日起不得少于</w:t>
      </w:r>
      <w:r>
        <w:rPr>
          <w:rFonts w:hint="eastAsia" w:ascii="宋体" w:hAnsi="宋体" w:eastAsia="宋体" w:cs="宋体"/>
          <w:b/>
          <w:bCs/>
          <w:color w:val="auto"/>
          <w:sz w:val="24"/>
          <w:szCs w:val="24"/>
        </w:rPr>
        <w:t>五个工作日</w:t>
      </w:r>
      <w:r>
        <w:rPr>
          <w:rFonts w:hint="eastAsia" w:ascii="宋体" w:hAnsi="宋体" w:eastAsia="宋体" w:cs="宋体"/>
          <w:color w:val="auto"/>
          <w:sz w:val="24"/>
          <w:szCs w:val="24"/>
        </w:rPr>
        <w:t>。具体提供期限见</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w:t>
      </w:r>
    </w:p>
    <w:p w14:paraId="0C8D458E">
      <w:pPr>
        <w:pStyle w:val="15"/>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8.2投标人应按</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规定的方式获取招标文件。</w:t>
      </w:r>
    </w:p>
    <w:p w14:paraId="7D3C559E">
      <w:pPr>
        <w:pStyle w:val="15"/>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8.3招标文件的提供期限截止时，购买招标文件的投标人少于三家，采购代理机构</w:t>
      </w:r>
      <w:r>
        <w:rPr>
          <w:rFonts w:hint="eastAsia" w:ascii="宋体" w:hAnsi="宋体" w:eastAsia="宋体" w:cs="宋体"/>
          <w:color w:val="auto"/>
          <w:kern w:val="0"/>
          <w:sz w:val="24"/>
          <w:szCs w:val="24"/>
        </w:rPr>
        <w:t>可以</w:t>
      </w:r>
      <w:r>
        <w:rPr>
          <w:rFonts w:hint="eastAsia" w:ascii="宋体" w:hAnsi="宋体" w:eastAsia="宋体" w:cs="宋体"/>
          <w:color w:val="auto"/>
          <w:sz w:val="24"/>
          <w:szCs w:val="24"/>
        </w:rPr>
        <w:t>延长招标文件的提供期限或者不再限制提供期限，或者修改招标文件，重新发布招标公告。延长招标文件的提供期限或者不再限制提供期限的，遵守本章第10.1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关于</w:t>
      </w:r>
      <w:r>
        <w:rPr>
          <w:rFonts w:hint="eastAsia" w:ascii="宋体" w:hAnsi="宋体" w:eastAsia="宋体" w:cs="宋体"/>
          <w:bCs/>
          <w:color w:val="auto"/>
          <w:sz w:val="24"/>
          <w:szCs w:val="24"/>
        </w:rPr>
        <w:t>招标文件修改的规定。</w:t>
      </w:r>
    </w:p>
    <w:p w14:paraId="32776AC1">
      <w:pPr>
        <w:pStyle w:val="15"/>
        <w:tabs>
          <w:tab w:val="center" w:pos="4422"/>
        </w:tabs>
        <w:adjustRightInd w:val="0"/>
        <w:snapToGrid w:val="0"/>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9．偏离</w:t>
      </w:r>
      <w:r>
        <w:rPr>
          <w:rFonts w:hint="eastAsia" w:ascii="宋体" w:hAnsi="宋体" w:eastAsia="宋体" w:cs="宋体"/>
          <w:b/>
          <w:color w:val="auto"/>
          <w:sz w:val="24"/>
          <w:szCs w:val="24"/>
        </w:rPr>
        <w:tab/>
      </w:r>
    </w:p>
    <w:p w14:paraId="6E629F15">
      <w:pPr>
        <w:pStyle w:val="24"/>
        <w:adjustRightInd w:val="0"/>
        <w:snapToGrid w:val="0"/>
        <w:spacing w:before="0" w:beforeAutospacing="0" w:after="0" w:afterAutospacing="0" w:line="420" w:lineRule="exact"/>
        <w:ind w:right="97" w:rightChars="46" w:firstLine="480" w:firstLineChars="200"/>
        <w:jc w:val="both"/>
        <w:rPr>
          <w:rFonts w:hint="eastAsia" w:ascii="宋体" w:hAnsi="宋体" w:eastAsia="宋体" w:cs="宋体"/>
          <w:color w:val="auto"/>
          <w:szCs w:val="24"/>
        </w:rPr>
      </w:pPr>
      <w:r>
        <w:rPr>
          <w:rFonts w:hint="eastAsia" w:ascii="宋体" w:hAnsi="宋体" w:eastAsia="宋体" w:cs="宋体"/>
          <w:bCs/>
          <w:color w:val="auto"/>
          <w:szCs w:val="24"/>
        </w:rPr>
        <w:t>9.1本条所称</w:t>
      </w:r>
      <w:r>
        <w:rPr>
          <w:rFonts w:hint="eastAsia" w:ascii="宋体" w:hAnsi="宋体" w:eastAsia="宋体" w:cs="宋体"/>
          <w:color w:val="auto"/>
          <w:szCs w:val="24"/>
        </w:rPr>
        <w:t>偏离为</w:t>
      </w:r>
      <w:r>
        <w:rPr>
          <w:rFonts w:hint="eastAsia" w:ascii="宋体" w:hAnsi="宋体" w:eastAsia="宋体" w:cs="宋体"/>
          <w:bCs/>
          <w:color w:val="auto"/>
          <w:szCs w:val="24"/>
        </w:rPr>
        <w:t>投标文件</w:t>
      </w:r>
      <w:r>
        <w:rPr>
          <w:rFonts w:hint="eastAsia" w:ascii="宋体" w:hAnsi="宋体" w:eastAsia="宋体" w:cs="宋体"/>
          <w:color w:val="auto"/>
          <w:szCs w:val="24"/>
        </w:rPr>
        <w:t>对招标文件的偏离，即不满足</w:t>
      </w:r>
      <w:r>
        <w:rPr>
          <w:rFonts w:hint="eastAsia" w:ascii="宋体" w:hAnsi="宋体" w:eastAsia="宋体" w:cs="宋体"/>
          <w:color w:val="auto"/>
          <w:szCs w:val="24"/>
          <w:lang w:eastAsia="zh-CN"/>
        </w:rPr>
        <w:t>或</w:t>
      </w:r>
      <w:r>
        <w:rPr>
          <w:rFonts w:hint="eastAsia" w:ascii="宋体" w:hAnsi="宋体" w:eastAsia="宋体" w:cs="宋体"/>
          <w:color w:val="auto"/>
          <w:szCs w:val="24"/>
        </w:rPr>
        <w:t>不响应招标文件的要求。偏离分为对招标文件的实质性要求条款偏离和对招标文件的一般商务</w:t>
      </w:r>
      <w:r>
        <w:rPr>
          <w:rFonts w:hint="eastAsia" w:ascii="宋体" w:hAnsi="宋体" w:eastAsia="宋体" w:cs="宋体"/>
          <w:color w:val="auto"/>
          <w:spacing w:val="4"/>
          <w:szCs w:val="24"/>
        </w:rPr>
        <w:t>和</w:t>
      </w:r>
      <w:r>
        <w:rPr>
          <w:rFonts w:hint="eastAsia" w:ascii="宋体" w:hAnsi="宋体" w:eastAsia="宋体" w:cs="宋体"/>
          <w:color w:val="auto"/>
          <w:szCs w:val="24"/>
        </w:rPr>
        <w:t>技术条款（参数）偏离。</w:t>
      </w:r>
    </w:p>
    <w:p w14:paraId="04A8313A">
      <w:pPr>
        <w:tabs>
          <w:tab w:val="left" w:pos="0"/>
        </w:tabs>
        <w:adjustRightInd w:val="0"/>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9.2除</w:t>
      </w:r>
      <w:r>
        <w:rPr>
          <w:rFonts w:hint="eastAsia" w:ascii="宋体" w:hAnsi="宋体" w:eastAsia="宋体" w:cs="宋体"/>
          <w:bCs/>
          <w:color w:val="auto"/>
          <w:sz w:val="24"/>
          <w:szCs w:val="24"/>
          <w:lang w:eastAsia="zh-CN"/>
        </w:rPr>
        <w:t>法律法规</w:t>
      </w:r>
      <w:r>
        <w:rPr>
          <w:rFonts w:hint="eastAsia" w:ascii="宋体" w:hAnsi="宋体" w:eastAsia="宋体" w:cs="宋体"/>
          <w:bCs/>
          <w:color w:val="auto"/>
          <w:sz w:val="24"/>
          <w:szCs w:val="24"/>
        </w:rPr>
        <w:t>和规章规定外，</w:t>
      </w:r>
      <w:r>
        <w:rPr>
          <w:rFonts w:hint="eastAsia" w:ascii="宋体" w:hAnsi="宋体" w:eastAsia="宋体" w:cs="宋体"/>
          <w:color w:val="auto"/>
          <w:sz w:val="24"/>
          <w:szCs w:val="24"/>
        </w:rPr>
        <w:t>招标文件中用“拒绝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不得”等文字规定或标注“</w:t>
      </w:r>
      <w:r>
        <w:rPr>
          <w:rFonts w:hint="eastAsia" w:ascii="宋体" w:hAnsi="宋体" w:eastAsia="宋体" w:cs="宋体"/>
          <w:b w:val="0"/>
          <w:bCs w:val="0"/>
          <w:color w:val="auto"/>
          <w:kern w:val="0"/>
          <w:sz w:val="24"/>
          <w:szCs w:val="24"/>
        </w:rPr>
        <w:t>*</w:t>
      </w:r>
      <w:r>
        <w:rPr>
          <w:rFonts w:hint="eastAsia" w:ascii="宋体" w:hAnsi="宋体" w:eastAsia="宋体" w:cs="宋体"/>
          <w:color w:val="auto"/>
          <w:sz w:val="24"/>
          <w:szCs w:val="24"/>
        </w:rPr>
        <w:t>”符号的条款为实质性要求条款（即重要条款），对其中任何一条的偏离，在评标时将其视为无效投标。未用上述文字规定或符号标注的条款为非实质性要求条款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即一般条款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6A5F12F">
      <w:pPr>
        <w:tabs>
          <w:tab w:val="left" w:pos="0"/>
        </w:tabs>
        <w:adjustRightInd w:val="0"/>
        <w:snapToGrid w:val="0"/>
        <w:spacing w:line="420" w:lineRule="exact"/>
        <w:ind w:firstLine="480" w:firstLineChars="200"/>
        <w:rPr>
          <w:rFonts w:hint="eastAsia" w:ascii="宋体" w:hAnsi="宋体" w:eastAsia="宋体" w:cs="宋体"/>
          <w:b/>
          <w:color w:val="auto"/>
          <w:sz w:val="24"/>
          <w:szCs w:val="24"/>
          <w:highlight w:val="red"/>
        </w:rPr>
      </w:pPr>
      <w:r>
        <w:rPr>
          <w:rFonts w:hint="eastAsia" w:ascii="宋体" w:hAnsi="宋体" w:eastAsia="宋体" w:cs="宋体"/>
          <w:color w:val="auto"/>
          <w:sz w:val="24"/>
          <w:szCs w:val="24"/>
        </w:rPr>
        <w:t>9.3第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章“招标文件前附表”中“采购合同格式条款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前附表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”和第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章“采购需求”中的一般商务和技术条款，在超出允许偏离的条款数（最高项数）时，在评标时将其视为无效投标。前述章节中一般商务和技术条款允许偏离的最高项数见</w:t>
      </w:r>
      <w:r>
        <w:rPr>
          <w:rFonts w:hint="eastAsia" w:ascii="宋体" w:hAnsi="宋体" w:eastAsia="宋体" w:cs="宋体"/>
          <w:b/>
          <w:color w:val="auto"/>
          <w:sz w:val="24"/>
          <w:szCs w:val="24"/>
        </w:rPr>
        <w:t>招标文件前附表。</w:t>
      </w:r>
    </w:p>
    <w:p w14:paraId="5E9A6EE0">
      <w:pPr>
        <w:adjustRightInd w:val="0"/>
        <w:snapToGrid w:val="0"/>
        <w:spacing w:line="4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10.招标文件的澄清与修改</w:t>
      </w:r>
    </w:p>
    <w:p w14:paraId="53A5F6BA">
      <w:pPr>
        <w:autoSpaceDE w:val="0"/>
        <w:autoSpaceDN w:val="0"/>
        <w:adjustRightInd w:val="0"/>
        <w:snapToGrid w:val="0"/>
        <w:spacing w:line="420" w:lineRule="exact"/>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10.1 投标人应仔细阅读和检查招标文件的全部内容。如发现缺页或附件不全，应及时向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提出，以便补齐。如有疑问，应在投标截止时间1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天前通过平台向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人提出；未在规定时间内提出异议的，视为对招标文件无异议。招标文件的澄清将在投标截止时间15天前在平台发布，澄清文件一经在平台发布，视作已发给所有投标人，各投标人应随时关注报名项目信息，及时</w:t>
      </w:r>
      <w:r>
        <w:rPr>
          <w:rFonts w:hint="eastAsia" w:ascii="宋体" w:hAnsi="宋体" w:eastAsia="宋体" w:cs="宋体"/>
          <w:color w:val="auto"/>
          <w:sz w:val="24"/>
          <w:szCs w:val="24"/>
          <w:lang w:eastAsia="zh-CN"/>
        </w:rPr>
        <w:t>登录</w:t>
      </w:r>
      <w:r>
        <w:rPr>
          <w:rFonts w:hint="eastAsia" w:ascii="宋体" w:hAnsi="宋体" w:eastAsia="宋体" w:cs="宋体"/>
          <w:color w:val="auto"/>
          <w:sz w:val="24"/>
          <w:szCs w:val="24"/>
        </w:rPr>
        <w:t>平台下载相关文件，否则所造成的一切后果由投标人</w:t>
      </w:r>
      <w:r>
        <w:rPr>
          <w:rFonts w:hint="eastAsia" w:ascii="宋体" w:hAnsi="宋体" w:eastAsia="宋体" w:cs="宋体"/>
          <w:color w:val="auto"/>
          <w:sz w:val="24"/>
          <w:szCs w:val="24"/>
          <w:lang w:val="en-US" w:eastAsia="zh-CN"/>
        </w:rPr>
        <w:t>自行承担</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cr/>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 xml:space="preserve"> </w:t>
      </w:r>
      <w:r>
        <w:rPr>
          <w:rFonts w:hint="eastAsia" w:ascii="宋体" w:hAnsi="宋体" w:eastAsia="宋体" w:cs="宋体"/>
          <w:color w:val="auto"/>
          <w:sz w:val="24"/>
          <w:szCs w:val="24"/>
        </w:rPr>
        <w:t xml:space="preserve">招标文件的澄清将在投标截止时间15天前在平台发布。但不指明澄清问题的来源。如果澄清通知发出的时间距投标截止时间不足15天，投标截止时间应相应延长。 </w:t>
      </w:r>
    </w:p>
    <w:p w14:paraId="5B72FAEB">
      <w:pPr>
        <w:adjustRightInd w:val="0"/>
        <w:snapToGrid w:val="0"/>
        <w:spacing w:line="42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11.</w:t>
      </w:r>
      <w:r>
        <w:rPr>
          <w:rFonts w:hint="eastAsia" w:ascii="宋体" w:hAnsi="宋体" w:eastAsia="宋体" w:cs="宋体"/>
          <w:b/>
          <w:color w:val="auto"/>
          <w:sz w:val="24"/>
          <w:szCs w:val="24"/>
        </w:rPr>
        <w:t>延长投标截止时间和开标时间</w:t>
      </w:r>
    </w:p>
    <w:p w14:paraId="229388BA">
      <w:pPr>
        <w:autoSpaceDE w:val="0"/>
        <w:autoSpaceDN w:val="0"/>
        <w:adjustRightInd w:val="0"/>
        <w:snapToGrid w:val="0"/>
        <w:spacing w:line="4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w:t>
      </w:r>
      <w:r>
        <w:rPr>
          <w:rFonts w:hint="eastAsia" w:ascii="宋体" w:hAnsi="宋体" w:eastAsia="宋体" w:cs="宋体"/>
          <w:color w:val="auto"/>
          <w:sz w:val="24"/>
          <w:szCs w:val="24"/>
          <w:lang w:val="en-US" w:eastAsia="zh-CN"/>
        </w:rPr>
        <w:t>采购代理机构</w:t>
      </w:r>
      <w:r>
        <w:rPr>
          <w:rFonts w:hint="eastAsia" w:ascii="宋体" w:hAnsi="宋体" w:eastAsia="宋体" w:cs="宋体"/>
          <w:color w:val="auto"/>
          <w:sz w:val="24"/>
          <w:szCs w:val="24"/>
        </w:rPr>
        <w:t>可以视采购具体情况，延长投标截止时间和开标时间，但应当在本章</w:t>
      </w:r>
      <w:r>
        <w:rPr>
          <w:rFonts w:hint="eastAsia" w:ascii="宋体" w:hAnsi="宋体" w:eastAsia="宋体" w:cs="宋体"/>
          <w:color w:val="auto"/>
          <w:kern w:val="0"/>
          <w:sz w:val="24"/>
          <w:szCs w:val="24"/>
        </w:rPr>
        <w:t>规定的</w:t>
      </w:r>
      <w:r>
        <w:rPr>
          <w:rFonts w:hint="eastAsia" w:ascii="宋体" w:hAnsi="宋体" w:eastAsia="宋体" w:cs="宋体"/>
          <w:color w:val="auto"/>
          <w:sz w:val="24"/>
          <w:szCs w:val="24"/>
        </w:rPr>
        <w:t>提交投标文件的截止时间</w:t>
      </w:r>
      <w:r>
        <w:rPr>
          <w:rFonts w:hint="eastAsia" w:ascii="宋体" w:hAnsi="宋体" w:eastAsia="宋体" w:cs="宋体"/>
          <w:b/>
          <w:bCs/>
          <w:color w:val="auto"/>
          <w:sz w:val="24"/>
          <w:szCs w:val="24"/>
        </w:rPr>
        <w:t>三</w:t>
      </w:r>
      <w:r>
        <w:rPr>
          <w:rFonts w:hint="eastAsia" w:ascii="宋体" w:hAnsi="宋体" w:eastAsia="宋体" w:cs="宋体"/>
          <w:b w:val="0"/>
          <w:bCs w:val="0"/>
          <w:color w:val="auto"/>
          <w:sz w:val="24"/>
          <w:szCs w:val="24"/>
        </w:rPr>
        <w:t>日</w:t>
      </w:r>
      <w:r>
        <w:rPr>
          <w:rFonts w:hint="eastAsia" w:ascii="宋体" w:hAnsi="宋体" w:eastAsia="宋体" w:cs="宋体"/>
          <w:color w:val="auto"/>
          <w:sz w:val="24"/>
          <w:szCs w:val="24"/>
        </w:rPr>
        <w:t>前，将变更时间</w:t>
      </w:r>
      <w:r>
        <w:rPr>
          <w:rFonts w:hint="eastAsia" w:ascii="宋体" w:hAnsi="宋体" w:eastAsia="宋体" w:cs="宋体"/>
          <w:color w:val="auto"/>
          <w:sz w:val="24"/>
          <w:szCs w:val="24"/>
          <w:lang w:val="en-US" w:eastAsia="zh-CN"/>
        </w:rPr>
        <w:t>在平台发布</w:t>
      </w:r>
      <w:r>
        <w:rPr>
          <w:rFonts w:hint="eastAsia" w:ascii="宋体" w:hAnsi="宋体" w:eastAsia="宋体" w:cs="宋体"/>
          <w:color w:val="auto"/>
          <w:sz w:val="24"/>
          <w:szCs w:val="24"/>
        </w:rPr>
        <w:t>，一经在平台发布，视作已发给所有投标人。</w:t>
      </w:r>
    </w:p>
    <w:p w14:paraId="3E1D35F0">
      <w:pPr>
        <w:adjustRightInd w:val="0"/>
        <w:snapToGrid w:val="0"/>
        <w:spacing w:line="42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三、投标文件</w:t>
      </w:r>
    </w:p>
    <w:p w14:paraId="55A9F8E4">
      <w:pPr>
        <w:adjustRightInd w:val="0"/>
        <w:snapToGrid w:val="0"/>
        <w:spacing w:line="42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12.投标语言</w:t>
      </w:r>
    </w:p>
    <w:p w14:paraId="4DBEAED8">
      <w:pPr>
        <w:adjustRightInd w:val="0"/>
        <w:snapToGrid w:val="0"/>
        <w:spacing w:line="4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12.1投标人提交的投标文件及投标人与采购代理机构就有关投标的所有来往函电均使用中文。投标人可以提交</w:t>
      </w:r>
      <w:r>
        <w:rPr>
          <w:rFonts w:hint="eastAsia" w:ascii="宋体" w:hAnsi="宋体" w:eastAsia="宋体" w:cs="宋体"/>
          <w:color w:val="auto"/>
          <w:sz w:val="24"/>
          <w:szCs w:val="24"/>
          <w:lang w:eastAsia="zh-CN"/>
        </w:rPr>
        <w:t>其他语言</w:t>
      </w:r>
      <w:r>
        <w:rPr>
          <w:rFonts w:hint="eastAsia" w:ascii="宋体" w:hAnsi="宋体" w:eastAsia="宋体" w:cs="宋体"/>
          <w:color w:val="auto"/>
          <w:sz w:val="24"/>
          <w:szCs w:val="24"/>
        </w:rPr>
        <w:t>的资料，但应附有中文注释，有差异时以中文为准。</w:t>
      </w:r>
    </w:p>
    <w:p w14:paraId="62AF039D">
      <w:pPr>
        <w:adjustRightInd w:val="0"/>
        <w:snapToGrid w:val="0"/>
        <w:spacing w:line="42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13.计量单位</w:t>
      </w:r>
    </w:p>
    <w:p w14:paraId="4DE46D4B">
      <w:pPr>
        <w:adjustRightInd w:val="0"/>
        <w:snapToGrid w:val="0"/>
        <w:spacing w:line="4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13.1所有计量均采用中华人民共和国法定计量单位。</w:t>
      </w:r>
    </w:p>
    <w:p w14:paraId="1379D1BB">
      <w:pPr>
        <w:adjustRightInd w:val="0"/>
        <w:snapToGrid w:val="0"/>
        <w:spacing w:line="42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14.投标文件的组成及相关要求</w:t>
      </w:r>
    </w:p>
    <w:p w14:paraId="63F81367">
      <w:pPr>
        <w:spacing w:line="50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.1投标文件分为</w:t>
      </w:r>
      <w:r>
        <w:rPr>
          <w:rFonts w:hint="eastAsia" w:ascii="宋体" w:hAnsi="宋体" w:eastAsia="宋体" w:cs="宋体"/>
          <w:color w:val="auto"/>
          <w:sz w:val="24"/>
          <w:szCs w:val="24"/>
          <w:lang w:eastAsia="zh-CN"/>
        </w:rPr>
        <w:t>资格审查部分、</w:t>
      </w:r>
      <w:r>
        <w:rPr>
          <w:rFonts w:hint="eastAsia" w:ascii="宋体" w:hAnsi="宋体" w:eastAsia="宋体" w:cs="宋体"/>
          <w:color w:val="auto"/>
          <w:sz w:val="24"/>
          <w:szCs w:val="24"/>
          <w:lang w:val="en-US" w:eastAsia="zh-CN"/>
        </w:rPr>
        <w:t>报价部分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商务部分和技术部分</w:t>
      </w:r>
      <w:r>
        <w:rPr>
          <w:rFonts w:hint="eastAsia" w:ascii="宋体" w:hAnsi="宋体" w:eastAsia="宋体" w:cs="宋体"/>
          <w:color w:val="auto"/>
          <w:sz w:val="24"/>
          <w:szCs w:val="24"/>
          <w:lang w:eastAsia="zh-CN"/>
        </w:rPr>
        <w:t>。</w:t>
      </w:r>
    </w:p>
    <w:p w14:paraId="1542E950">
      <w:pPr>
        <w:spacing w:line="50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投标人通过投标客户端编制完投标文件后，使用企业CA数字证书对投标文件进行加密，生成加密后的投标文件，在开标时再进行解密（加密、解密必须使用同一CA数字证书）。</w:t>
      </w:r>
    </w:p>
    <w:p w14:paraId="0F27A393">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商务部分指投标人提交的证明其有资格参加投标和中标后有能力履行合同的文件。</w:t>
      </w:r>
    </w:p>
    <w:p w14:paraId="75A4C0C9">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指投标人提交的</w:t>
      </w:r>
      <w:r>
        <w:rPr>
          <w:rFonts w:hint="eastAsia" w:ascii="宋体" w:hAnsi="宋体" w:eastAsia="宋体" w:cs="宋体"/>
          <w:color w:val="auto"/>
          <w:sz w:val="24"/>
          <w:szCs w:val="24"/>
          <w:lang w:val="en-US" w:eastAsia="zh-CN"/>
        </w:rPr>
        <w:t>能</w:t>
      </w:r>
      <w:r>
        <w:rPr>
          <w:rFonts w:hint="eastAsia" w:ascii="宋体" w:hAnsi="宋体" w:eastAsia="宋体" w:cs="宋体"/>
          <w:color w:val="auto"/>
          <w:sz w:val="24"/>
          <w:szCs w:val="24"/>
        </w:rPr>
        <w:t>够证明投标人提供的货物及服务符合招标文件规定的文件。</w:t>
      </w:r>
    </w:p>
    <w:p w14:paraId="02FE8543">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本次招标，投标人应按本招标文件要求提交</w:t>
      </w:r>
      <w:r>
        <w:rPr>
          <w:rFonts w:hint="eastAsia" w:ascii="宋体" w:hAnsi="宋体" w:eastAsia="宋体" w:cs="宋体"/>
          <w:color w:val="auto"/>
          <w:sz w:val="24"/>
          <w:szCs w:val="24"/>
          <w:lang w:val="en-US" w:eastAsia="zh-CN"/>
        </w:rPr>
        <w:t>资格、报价、</w:t>
      </w:r>
      <w:r>
        <w:rPr>
          <w:rFonts w:hint="eastAsia" w:ascii="宋体" w:hAnsi="宋体" w:eastAsia="宋体" w:cs="宋体"/>
          <w:color w:val="auto"/>
          <w:sz w:val="24"/>
          <w:szCs w:val="24"/>
        </w:rPr>
        <w:t>商务、技术部分内容和需要投标人自行编写的其他文件，其中加</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项目若有缺失或无效，将导致投标被拒绝。（具体填写要求及格式详见招标文件第</w:t>
      </w:r>
      <w:r>
        <w:rPr>
          <w:rFonts w:hint="eastAsia" w:ascii="宋体" w:hAnsi="宋体" w:eastAsia="宋体" w:cs="宋体"/>
          <w:color w:val="auto"/>
          <w:sz w:val="24"/>
          <w:szCs w:val="24"/>
          <w:lang w:val="en-US" w:eastAsia="zh-CN"/>
        </w:rPr>
        <w:t>六章</w:t>
      </w:r>
      <w:r>
        <w:rPr>
          <w:rFonts w:hint="eastAsia" w:ascii="宋体" w:hAnsi="宋体" w:eastAsia="宋体" w:cs="宋体"/>
          <w:color w:val="auto"/>
          <w:sz w:val="24"/>
          <w:szCs w:val="24"/>
        </w:rPr>
        <w:t>）。</w:t>
      </w:r>
    </w:p>
    <w:p w14:paraId="69FCCA84">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.2投标文件要求内容及编排顺序</w:t>
      </w:r>
    </w:p>
    <w:p w14:paraId="6A6759DB">
      <w:pPr>
        <w:keepNext w:val="0"/>
        <w:keepLines w:val="0"/>
        <w:pageBreakBefore w:val="0"/>
        <w:widowControl/>
        <w:tabs>
          <w:tab w:val="left" w:pos="1440"/>
        </w:tabs>
        <w:kinsoku/>
        <w:wordWrap/>
        <w:overflowPunct/>
        <w:topLinePunct w:val="0"/>
        <w:autoSpaceDE/>
        <w:autoSpaceDN/>
        <w:bidi w:val="0"/>
        <w:snapToGrid w:val="0"/>
        <w:spacing w:line="500" w:lineRule="exact"/>
        <w:ind w:firstLine="354" w:firstLineChars="147"/>
        <w:jc w:val="left"/>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1</w:t>
      </w:r>
      <w:r>
        <w:rPr>
          <w:rFonts w:hint="eastAsia" w:ascii="宋体" w:hAnsi="宋体" w:eastAsia="宋体" w:cs="宋体"/>
          <w:b/>
          <w:color w:val="auto"/>
          <w:kern w:val="0"/>
          <w:sz w:val="24"/>
          <w:szCs w:val="24"/>
          <w:lang w:eastAsia="zh-CN"/>
        </w:rPr>
        <w:t>）资格审查部分：</w:t>
      </w:r>
    </w:p>
    <w:p w14:paraId="675198B4">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一、资格审查部分</w:t>
      </w:r>
    </w:p>
    <w:p w14:paraId="25A8EBD4">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1）*若为法人须附法定代表人身份证明书；若为授权委托代理人需提供法定代表人身份证明书、法定代表人授权委托书、法人身份证及被授权人的身份证；</w:t>
      </w:r>
    </w:p>
    <w:p w14:paraId="63A107B0">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2）*投标函；</w:t>
      </w:r>
    </w:p>
    <w:p w14:paraId="4D935EA7">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3）*营业执照；</w:t>
      </w:r>
    </w:p>
    <w:p w14:paraId="4EC26AD6">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4）*银行基本账户开户许可证或基本存款账户信息；</w:t>
      </w:r>
    </w:p>
    <w:p w14:paraId="4F1F49C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5）*投标人必须有《民用无人驾驶航空器运营合格证》，无人机机具上必须装配有飞行记录仪，无人机作业人员须具有经无人机应用技术培训机构颁发的学员合格证书，人员数量不低于15名。</w:t>
      </w:r>
    </w:p>
    <w:p w14:paraId="399AE90D">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6）投标人信用承诺书；</w:t>
      </w:r>
    </w:p>
    <w:p w14:paraId="148FAA0A">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7）*投标保证金缴纳凭证；</w:t>
      </w:r>
    </w:p>
    <w:p w14:paraId="3B823FF7">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8）*投标人自行承诺企业、法定代表人有无行贿犯罪行为（格式自拟），并对其真实性负责；</w:t>
      </w:r>
    </w:p>
    <w:p w14:paraId="6D8AFCA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9）*诚信投标承诺书（见‘投标文件格式’）；</w:t>
      </w:r>
    </w:p>
    <w:p w14:paraId="2684387C">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10）*中小企业声明函；(见‘投标文件格式’)；</w:t>
      </w:r>
    </w:p>
    <w:p w14:paraId="28AA71C7">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（2）报价部分</w:t>
      </w:r>
    </w:p>
    <w:p w14:paraId="59658E79">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1）*开标一览表 （见‘投标文件格式’）；</w:t>
      </w:r>
    </w:p>
    <w:p w14:paraId="450FB19C">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（3）商务、技术部分：</w:t>
      </w:r>
    </w:p>
    <w:p w14:paraId="0F9A809A">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 *投标人企业简况（见‘投标文件格式’）；</w:t>
      </w:r>
    </w:p>
    <w:p w14:paraId="764B104A">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2）投标人同类型业绩一览表（见‘投标文件格式’）；</w:t>
      </w:r>
    </w:p>
    <w:p w14:paraId="2931B334">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 项目人员配备情况表.</w:t>
      </w:r>
    </w:p>
    <w:p w14:paraId="012F99F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4）项目设备情况</w:t>
      </w:r>
    </w:p>
    <w:p w14:paraId="4A329EA5">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5）*商务、技术偏离表；（见‘投标文件格式’）；</w:t>
      </w:r>
    </w:p>
    <w:p w14:paraId="3BAC4347">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6）*技术方案；</w:t>
      </w:r>
    </w:p>
    <w:p w14:paraId="17B7E3CA">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7）投标人监狱企业、残疾人企业证明文件（复印件须加盖投标人公章见‘投标文件格式’）（若有）</w:t>
      </w:r>
    </w:p>
    <w:p w14:paraId="4ABFE54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en-US" w:eastAsia="zh-CN"/>
        </w:rPr>
        <w:t>8）投标人认为需要提供的其他材料。</w:t>
      </w:r>
    </w:p>
    <w:p w14:paraId="73939F1B">
      <w:pPr>
        <w:widowControl/>
        <w:tabs>
          <w:tab w:val="left" w:pos="0"/>
        </w:tabs>
        <w:snapToGrid w:val="0"/>
        <w:spacing w:line="420" w:lineRule="exact"/>
        <w:ind w:firstLine="624"/>
        <w:jc w:val="left"/>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14.</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kern w:val="0"/>
          <w:sz w:val="24"/>
          <w:szCs w:val="24"/>
        </w:rPr>
        <w:t>投标内容填写说明</w:t>
      </w:r>
    </w:p>
    <w:p w14:paraId="0A67B33B">
      <w:pPr>
        <w:widowControl/>
        <w:tabs>
          <w:tab w:val="left" w:pos="567"/>
        </w:tabs>
        <w:snapToGrid w:val="0"/>
        <w:spacing w:line="420" w:lineRule="exact"/>
        <w:ind w:firstLine="624"/>
        <w:jc w:val="left"/>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kern w:val="0"/>
          <w:sz w:val="24"/>
          <w:szCs w:val="24"/>
        </w:rPr>
        <w:t>投标人应详细阅读招标文件的全部内容。投标文件须对招标文件中的内容做出实质性和完整性的响应。</w:t>
      </w:r>
    </w:p>
    <w:p w14:paraId="614DD6C9">
      <w:pPr>
        <w:widowControl/>
        <w:tabs>
          <w:tab w:val="left" w:pos="567"/>
        </w:tabs>
        <w:snapToGrid w:val="0"/>
        <w:spacing w:line="420" w:lineRule="exact"/>
        <w:ind w:firstLine="624"/>
        <w:jc w:val="left"/>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kern w:val="0"/>
          <w:sz w:val="24"/>
          <w:szCs w:val="24"/>
        </w:rPr>
        <w:t>投标人照搬照抄招标文件技术、商务要求，并未提供技术资料或提供资料不详的，评标委员会有权决定是否通知投标人限期进行书面解释或提供相关证明材料。若已要求，而该投标人在规定期限内未</w:t>
      </w:r>
      <w:r>
        <w:rPr>
          <w:rFonts w:hint="eastAsia" w:ascii="宋体" w:hAnsi="宋体" w:eastAsia="宋体" w:cs="宋体"/>
          <w:bCs/>
          <w:color w:val="auto"/>
          <w:kern w:val="0"/>
          <w:sz w:val="24"/>
          <w:szCs w:val="24"/>
          <w:lang w:eastAsia="zh-CN"/>
        </w:rPr>
        <w:t>作出</w:t>
      </w:r>
      <w:r>
        <w:rPr>
          <w:rFonts w:hint="eastAsia" w:ascii="宋体" w:hAnsi="宋体" w:eastAsia="宋体" w:cs="宋体"/>
          <w:bCs/>
          <w:color w:val="auto"/>
          <w:kern w:val="0"/>
          <w:sz w:val="24"/>
          <w:szCs w:val="24"/>
        </w:rPr>
        <w:t>解释、做出的解释不合理或不能提供证明材料的，评标委员会有权拒绝该投标。</w:t>
      </w:r>
    </w:p>
    <w:p w14:paraId="458F9972">
      <w:pPr>
        <w:adjustRightInd w:val="0"/>
        <w:snapToGrid w:val="0"/>
        <w:spacing w:line="42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（3）投标文件内容及题目的编排顺序和编号按本章第14.1</w:t>
      </w:r>
      <w:r>
        <w:rPr>
          <w:rFonts w:hint="eastAsia" w:ascii="宋体" w:hAnsi="宋体" w:eastAsia="宋体" w:cs="宋体"/>
          <w:bCs/>
          <w:color w:val="auto"/>
          <w:kern w:val="0"/>
          <w:sz w:val="24"/>
          <w:szCs w:val="24"/>
          <w:lang w:val="zh-CN"/>
        </w:rPr>
        <w:t>款</w:t>
      </w:r>
      <w:r>
        <w:rPr>
          <w:rFonts w:hint="eastAsia" w:ascii="宋体" w:hAnsi="宋体" w:eastAsia="宋体" w:cs="宋体"/>
          <w:bCs/>
          <w:color w:val="auto"/>
          <w:sz w:val="24"/>
          <w:szCs w:val="24"/>
        </w:rPr>
        <w:t>要求的结构，为方便评标，</w:t>
      </w:r>
      <w:r>
        <w:rPr>
          <w:rFonts w:hint="eastAsia" w:ascii="宋体" w:hAnsi="宋体" w:eastAsia="宋体" w:cs="宋体"/>
          <w:bCs/>
          <w:color w:val="auto"/>
          <w:kern w:val="0"/>
          <w:sz w:val="24"/>
          <w:szCs w:val="24"/>
        </w:rPr>
        <w:t>按照招标文件</w:t>
      </w:r>
      <w:r>
        <w:rPr>
          <w:rFonts w:hint="eastAsia" w:ascii="宋体" w:hAnsi="宋体" w:eastAsia="宋体" w:cs="宋体"/>
          <w:bCs/>
          <w:color w:val="auto"/>
          <w:kern w:val="0"/>
          <w:sz w:val="24"/>
          <w:szCs w:val="24"/>
          <w:lang w:eastAsia="zh-CN"/>
        </w:rPr>
        <w:t>第六章格式</w:t>
      </w:r>
      <w:r>
        <w:rPr>
          <w:rFonts w:hint="eastAsia" w:ascii="宋体" w:hAnsi="宋体" w:eastAsia="宋体" w:cs="宋体"/>
          <w:bCs/>
          <w:color w:val="auto"/>
          <w:kern w:val="0"/>
          <w:sz w:val="24"/>
          <w:szCs w:val="24"/>
        </w:rPr>
        <w:t>要求逐项填写；无相应内容可填的项应填写“无</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未测试</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没有相应指标”等明确的回答文字。</w:t>
      </w:r>
    </w:p>
    <w:p w14:paraId="5DE04AC5">
      <w:pPr>
        <w:widowControl/>
        <w:tabs>
          <w:tab w:val="left" w:pos="567"/>
        </w:tabs>
        <w:snapToGrid w:val="0"/>
        <w:spacing w:line="420" w:lineRule="exact"/>
        <w:jc w:val="left"/>
        <w:rPr>
          <w:rFonts w:hint="eastAsia" w:ascii="宋体" w:hAnsi="宋体" w:eastAsia="宋体" w:cs="宋体"/>
          <w:color w:val="auto"/>
          <w:kern w:val="0"/>
          <w:sz w:val="24"/>
          <w:szCs w:val="24"/>
        </w:rPr>
      </w:pPr>
      <w:r>
        <w:rPr>
          <w:rFonts w:hint="eastAsia" w:ascii="宋体" w:hAnsi="宋体" w:eastAsia="宋体" w:cs="宋体"/>
          <w:bCs/>
          <w:color w:val="auto"/>
          <w:sz w:val="24"/>
          <w:szCs w:val="24"/>
        </w:rPr>
        <w:t xml:space="preserve">    （4）</w:t>
      </w:r>
      <w:r>
        <w:rPr>
          <w:rFonts w:hint="eastAsia" w:ascii="宋体" w:hAnsi="宋体" w:eastAsia="宋体" w:cs="宋体"/>
          <w:bCs/>
          <w:color w:val="auto"/>
          <w:kern w:val="0"/>
          <w:sz w:val="24"/>
          <w:szCs w:val="24"/>
        </w:rPr>
        <w:t>投标人必须保证投标文件所提供的全部资料真实可靠，并接受评标委员会对其中任何资料进一步审查的要求。</w:t>
      </w:r>
    </w:p>
    <w:p w14:paraId="535C1D99">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（5）投标人须注意：为合理节约评审成本，提倡诚实信用的投标行为，特别要求投标人应本着诚信精神，在本次投标文件的偏离表</w:t>
      </w:r>
      <w:r>
        <w:rPr>
          <w:rFonts w:hint="eastAsia" w:ascii="宋体" w:hAnsi="宋体" w:eastAsia="宋体" w:cs="宋体"/>
          <w:bCs/>
          <w:color w:val="auto"/>
          <w:sz w:val="24"/>
          <w:szCs w:val="24"/>
          <w:lang w:eastAsia="zh-CN"/>
        </w:rPr>
        <w:t>和其他</w:t>
      </w:r>
      <w:r>
        <w:rPr>
          <w:rFonts w:hint="eastAsia" w:ascii="宋体" w:hAnsi="宋体" w:eastAsia="宋体" w:cs="宋体"/>
          <w:bCs/>
          <w:color w:val="auto"/>
          <w:sz w:val="24"/>
          <w:szCs w:val="24"/>
        </w:rPr>
        <w:t>偏离文件中</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若本次招标</w:t>
      </w:r>
      <w:r>
        <w:rPr>
          <w:rFonts w:hint="eastAsia" w:ascii="宋体" w:hAnsi="宋体" w:eastAsia="宋体" w:cs="宋体"/>
          <w:color w:val="auto"/>
          <w:sz w:val="24"/>
          <w:szCs w:val="24"/>
        </w:rPr>
        <w:t>文件中没有提供偏离表</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偏离文件样本，投标人亦应当自制偏离表并装订于本次投标文件中，并应当在总目录及分目录上清楚</w:t>
      </w:r>
      <w:r>
        <w:rPr>
          <w:rFonts w:hint="eastAsia" w:ascii="宋体" w:hAnsi="宋体" w:eastAsia="宋体" w:cs="宋体"/>
          <w:color w:val="auto"/>
          <w:sz w:val="24"/>
          <w:szCs w:val="24"/>
          <w:lang w:eastAsia="zh-CN"/>
        </w:rPr>
        <w:t>标明</w:t>
      </w:r>
      <w:r>
        <w:rPr>
          <w:rFonts w:hint="eastAsia" w:ascii="宋体" w:hAnsi="宋体" w:eastAsia="宋体" w:cs="宋体"/>
          <w:color w:val="auto"/>
          <w:sz w:val="24"/>
          <w:szCs w:val="24"/>
        </w:rPr>
        <w:t>所在页数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w:t>
      </w:r>
      <w:r>
        <w:rPr>
          <w:rFonts w:hint="eastAsia" w:ascii="宋体" w:hAnsi="宋体" w:eastAsia="宋体" w:cs="宋体"/>
          <w:b/>
          <w:color w:val="auto"/>
          <w:sz w:val="24"/>
          <w:szCs w:val="24"/>
        </w:rPr>
        <w:t>是否对该投标予以拒绝</w:t>
      </w:r>
      <w:r>
        <w:rPr>
          <w:rFonts w:hint="eastAsia" w:ascii="宋体" w:hAnsi="宋体" w:eastAsia="宋体" w:cs="宋体"/>
          <w:color w:val="auto"/>
          <w:sz w:val="24"/>
          <w:szCs w:val="24"/>
        </w:rPr>
        <w:t>。</w:t>
      </w:r>
    </w:p>
    <w:p w14:paraId="690384C6">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中华人民共和国政府采购法</w:t>
      </w:r>
      <w:r>
        <w:rPr>
          <w:rFonts w:hint="eastAsia" w:ascii="宋体" w:hAnsi="宋体" w:eastAsia="宋体" w:cs="宋体"/>
          <w:color w:val="auto"/>
          <w:sz w:val="24"/>
          <w:szCs w:val="24"/>
        </w:rPr>
        <w:t>》第四十二条的规定，投标人无论中标与否，其投标文件不予退还。</w:t>
      </w:r>
    </w:p>
    <w:p w14:paraId="6D4613CE">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投标人如有投标优惠，涉及价格的，应当直接在开标一览表的投标报价中给出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即投标报价中已包含价格折扣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020F129B">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15.投标报价</w:t>
      </w:r>
    </w:p>
    <w:p w14:paraId="29DBDAC4">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15.1 投标人应按招标文件规定的服务要求、责任范围和合同条件，以</w:t>
      </w:r>
      <w:r>
        <w:rPr>
          <w:rFonts w:hint="eastAsia" w:ascii="宋体" w:hAnsi="宋体" w:eastAsia="宋体" w:cs="宋体"/>
          <w:color w:val="auto"/>
          <w:sz w:val="24"/>
          <w:szCs w:val="24"/>
          <w:lang w:eastAsia="zh-CN"/>
        </w:rPr>
        <w:t>折扣率</w:t>
      </w:r>
      <w:r>
        <w:rPr>
          <w:rFonts w:hint="eastAsia" w:ascii="宋体" w:hAnsi="宋体" w:eastAsia="宋体" w:cs="宋体"/>
          <w:color w:val="auto"/>
          <w:sz w:val="24"/>
          <w:szCs w:val="24"/>
        </w:rPr>
        <w:t>进行报价。</w:t>
      </w:r>
    </w:p>
    <w:p w14:paraId="60569592">
      <w:pPr>
        <w:tabs>
          <w:tab w:val="left" w:pos="0"/>
          <w:tab w:val="left" w:pos="7560"/>
          <w:tab w:val="left" w:pos="7740"/>
          <w:tab w:val="left" w:pos="7920"/>
        </w:tabs>
        <w:adjustRightInd w:val="0"/>
        <w:snapToGrid w:val="0"/>
        <w:spacing w:line="400" w:lineRule="exact"/>
        <w:ind w:right="17" w:rightChars="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投标人应按开标一览表的内容和格式要求填写各项货物及服务的分项价格和总价。投标总价中不得包含招标文件要求以外的内容，否则，在评标时不予核减。投标总价中也不得缺漏招标文件所要求的内容，否则，在评标时将其视为无效投标。</w:t>
      </w:r>
    </w:p>
    <w:p w14:paraId="7C41F230">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15.3除</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允许提交备选方案外，投标人对每种货物及服务只允许有一个报价，不接受选择性报价，否则，在评标时将其视为无效投标。</w:t>
      </w:r>
    </w:p>
    <w:p w14:paraId="2B58717A">
      <w:pPr>
        <w:tabs>
          <w:tab w:val="left" w:pos="525"/>
          <w:tab w:val="left" w:pos="7560"/>
          <w:tab w:val="left" w:pos="8280"/>
        </w:tabs>
        <w:adjustRightInd w:val="0"/>
        <w:snapToGrid w:val="0"/>
        <w:spacing w:line="400" w:lineRule="exact"/>
        <w:ind w:right="31" w:rightChars="15"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15.4投标文件中标明的价格在合同执行过程中是固定不变的，不得以任何理由予以变更。任何包含价格调整要求和条件的投标，在评标时将其视为无效投标。</w:t>
      </w:r>
    </w:p>
    <w:p w14:paraId="424A5D4F">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15.5 投标人的投标报价应当直接在开标一览表的投标报价中</w:t>
      </w:r>
      <w:r>
        <w:rPr>
          <w:rFonts w:hint="eastAsia" w:ascii="宋体" w:hAnsi="宋体" w:eastAsia="宋体" w:cs="宋体"/>
          <w:color w:val="auto"/>
          <w:kern w:val="0"/>
          <w:sz w:val="24"/>
          <w:szCs w:val="24"/>
        </w:rPr>
        <w:t>显著处注明，只有开标时唱出的报价优惠承诺才会在评标时予以考虑。除报价优惠承诺外，任何超出招标文件要求等其他形式的优惠，在评标时将不作为价格折算的必备条件。</w:t>
      </w:r>
    </w:p>
    <w:p w14:paraId="6562F997">
      <w:pPr>
        <w:pStyle w:val="15"/>
        <w:adjustRightInd w:val="0"/>
        <w:snapToGrid w:val="0"/>
        <w:spacing w:line="4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15.6</w:t>
      </w:r>
      <w:r>
        <w:rPr>
          <w:rFonts w:hint="eastAsia" w:ascii="宋体" w:hAnsi="宋体" w:eastAsia="宋体" w:cs="宋体"/>
          <w:color w:val="auto"/>
          <w:kern w:val="0"/>
          <w:sz w:val="24"/>
          <w:szCs w:val="24"/>
        </w:rPr>
        <w:t>采用综合评标法的，最低报价不能作为中标的保证。</w:t>
      </w:r>
    </w:p>
    <w:p w14:paraId="0D548DD6">
      <w:pPr>
        <w:pStyle w:val="15"/>
        <w:adjustRightInd w:val="0"/>
        <w:snapToGrid w:val="0"/>
        <w:spacing w:line="40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15.7采购预算金额见投标须知前附表。</w:t>
      </w:r>
    </w:p>
    <w:p w14:paraId="79701102">
      <w:pPr>
        <w:pStyle w:val="15"/>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16.备选方案</w:t>
      </w:r>
    </w:p>
    <w:p w14:paraId="45A62131">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 除本章第15.3</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另有规定外，本采购项目不接受备选方案投标。</w:t>
      </w:r>
    </w:p>
    <w:p w14:paraId="02D9813A">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17.投标人的资格证明文件</w:t>
      </w:r>
    </w:p>
    <w:p w14:paraId="0F25C9C2">
      <w:pPr>
        <w:adjustRightInd w:val="0"/>
        <w:snapToGrid w:val="0"/>
        <w:spacing w:line="40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本项目采用资格后审，开标结束后，由采购人或采购代理机构依法对投标人的</w:t>
      </w:r>
      <w:r>
        <w:rPr>
          <w:rFonts w:hint="eastAsia" w:ascii="宋体" w:hAnsi="宋体" w:eastAsia="宋体" w:cs="宋体"/>
          <w:b/>
          <w:bCs/>
          <w:color w:val="auto"/>
          <w:sz w:val="24"/>
          <w:szCs w:val="24"/>
          <w:lang w:val="en-US" w:eastAsia="zh-CN"/>
        </w:rPr>
        <w:t>信用、</w:t>
      </w:r>
      <w:r>
        <w:rPr>
          <w:rFonts w:hint="eastAsia" w:ascii="宋体" w:hAnsi="宋体" w:eastAsia="宋体" w:cs="宋体"/>
          <w:b/>
          <w:bCs/>
          <w:color w:val="auto"/>
          <w:sz w:val="24"/>
          <w:szCs w:val="24"/>
        </w:rPr>
        <w:t>资格进行审查，合格投标人不足3家的，不得评标。本项目资格审查资料如下：</w:t>
      </w:r>
    </w:p>
    <w:tbl>
      <w:tblPr>
        <w:tblStyle w:val="28"/>
        <w:tblpPr w:leftFromText="180" w:rightFromText="180" w:vertAnchor="text" w:horzAnchor="page" w:tblpXSpec="center" w:tblpY="175"/>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333"/>
        <w:gridCol w:w="3408"/>
      </w:tblGrid>
      <w:tr w14:paraId="6877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2" w:type="dxa"/>
            <w:vAlign w:val="top"/>
          </w:tcPr>
          <w:p w14:paraId="1EABAA0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33" w:type="dxa"/>
            <w:vAlign w:val="top"/>
          </w:tcPr>
          <w:p w14:paraId="7B2AE1B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3408" w:type="dxa"/>
            <w:vAlign w:val="center"/>
          </w:tcPr>
          <w:p w14:paraId="05DF9E75">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7C5C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49CFF4FF">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333" w:type="dxa"/>
            <w:vAlign w:val="center"/>
          </w:tcPr>
          <w:p w14:paraId="3240C2E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具有独立承担民事责任的能力</w:t>
            </w:r>
          </w:p>
        </w:tc>
        <w:tc>
          <w:tcPr>
            <w:tcW w:w="3408" w:type="dxa"/>
            <w:vAlign w:val="center"/>
          </w:tcPr>
          <w:p w14:paraId="25B62F32">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投标人信用承诺书</w:t>
            </w:r>
          </w:p>
        </w:tc>
      </w:tr>
      <w:tr w14:paraId="64AA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760EEEBD">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333" w:type="dxa"/>
            <w:vAlign w:val="center"/>
          </w:tcPr>
          <w:p w14:paraId="4CF25F8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具有良好的商业信誉和健全的财务会计制度</w:t>
            </w:r>
          </w:p>
        </w:tc>
        <w:tc>
          <w:tcPr>
            <w:tcW w:w="3408" w:type="dxa"/>
            <w:vAlign w:val="center"/>
          </w:tcPr>
          <w:p w14:paraId="44498725">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投标人信用承诺书</w:t>
            </w:r>
          </w:p>
        </w:tc>
      </w:tr>
      <w:tr w14:paraId="7F6D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6EDA8ECB">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333" w:type="dxa"/>
            <w:vAlign w:val="center"/>
          </w:tcPr>
          <w:p w14:paraId="30E1BC92">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具有履行合同所必需的设备和专业技术能力</w:t>
            </w:r>
          </w:p>
        </w:tc>
        <w:tc>
          <w:tcPr>
            <w:tcW w:w="3408" w:type="dxa"/>
            <w:vAlign w:val="center"/>
          </w:tcPr>
          <w:p w14:paraId="7B34BAA2">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投标人信用承诺书</w:t>
            </w:r>
          </w:p>
        </w:tc>
      </w:tr>
      <w:tr w14:paraId="1763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7ECAF897">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5333" w:type="dxa"/>
            <w:vAlign w:val="center"/>
          </w:tcPr>
          <w:p w14:paraId="7B35F23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有依法缴纳税收和社会保障资金的良好记录</w:t>
            </w:r>
          </w:p>
        </w:tc>
        <w:tc>
          <w:tcPr>
            <w:tcW w:w="3408" w:type="dxa"/>
            <w:vAlign w:val="center"/>
          </w:tcPr>
          <w:p w14:paraId="1DDEA8E3">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投标人信用承诺书</w:t>
            </w:r>
          </w:p>
        </w:tc>
      </w:tr>
      <w:tr w14:paraId="6869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02E6743C">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333" w:type="dxa"/>
            <w:vAlign w:val="center"/>
          </w:tcPr>
          <w:p w14:paraId="15CC8B2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参加政府采购活动前三年内，在经营活动中没有重大违法记录</w:t>
            </w:r>
          </w:p>
        </w:tc>
        <w:tc>
          <w:tcPr>
            <w:tcW w:w="3408" w:type="dxa"/>
            <w:vAlign w:val="center"/>
          </w:tcPr>
          <w:p w14:paraId="4198AF8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投标人信用承诺书</w:t>
            </w:r>
          </w:p>
        </w:tc>
      </w:tr>
      <w:tr w14:paraId="2B5A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2F659928">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5333" w:type="dxa"/>
            <w:vAlign w:val="center"/>
          </w:tcPr>
          <w:p w14:paraId="4F65082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若为法人须附法定代表人身份证明书；若为授权委托代理人需提供法定代表人身份证明书、法定代表人授权委托书、法人身份证及被授权人的身份证</w:t>
            </w:r>
          </w:p>
        </w:tc>
        <w:tc>
          <w:tcPr>
            <w:tcW w:w="3408" w:type="dxa"/>
            <w:vAlign w:val="center"/>
          </w:tcPr>
          <w:p w14:paraId="3AA9D0A6">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符合招标文件要求</w:t>
            </w:r>
          </w:p>
        </w:tc>
      </w:tr>
      <w:tr w14:paraId="7FDD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0E6DB2B9">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5333" w:type="dxa"/>
            <w:vAlign w:val="center"/>
          </w:tcPr>
          <w:p w14:paraId="471A251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投标函</w:t>
            </w:r>
          </w:p>
        </w:tc>
        <w:tc>
          <w:tcPr>
            <w:tcW w:w="3408" w:type="dxa"/>
            <w:vAlign w:val="center"/>
          </w:tcPr>
          <w:p w14:paraId="6847E37F">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符合招标文件要求</w:t>
            </w:r>
          </w:p>
        </w:tc>
      </w:tr>
      <w:tr w14:paraId="7D37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41C1FDCC">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5333" w:type="dxa"/>
            <w:vAlign w:val="center"/>
          </w:tcPr>
          <w:p w14:paraId="4383809B">
            <w:pP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3408" w:type="dxa"/>
            <w:vAlign w:val="center"/>
          </w:tcPr>
          <w:p w14:paraId="3A4F4F6A">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具备有效的营业执照</w:t>
            </w:r>
          </w:p>
        </w:tc>
      </w:tr>
      <w:tr w14:paraId="23A9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2" w:type="dxa"/>
            <w:vAlign w:val="center"/>
          </w:tcPr>
          <w:p w14:paraId="4E23182F">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5333" w:type="dxa"/>
            <w:vAlign w:val="center"/>
          </w:tcPr>
          <w:p w14:paraId="02448144">
            <w:pPr>
              <w:rPr>
                <w:rFonts w:hint="eastAsia" w:ascii="宋体" w:hAnsi="宋体" w:eastAsia="宋体" w:cs="宋体"/>
                <w:color w:val="auto"/>
                <w:sz w:val="24"/>
                <w:szCs w:val="24"/>
              </w:rPr>
            </w:pPr>
            <w:r>
              <w:rPr>
                <w:rFonts w:hint="eastAsia" w:ascii="宋体" w:hAnsi="宋体" w:eastAsia="宋体" w:cs="宋体"/>
                <w:color w:val="auto"/>
                <w:sz w:val="24"/>
                <w:szCs w:val="24"/>
              </w:rPr>
              <w:t>银行基本账户开户许可证或基本存款账户信息</w:t>
            </w:r>
          </w:p>
        </w:tc>
        <w:tc>
          <w:tcPr>
            <w:tcW w:w="3408" w:type="dxa"/>
            <w:vAlign w:val="center"/>
          </w:tcPr>
          <w:p w14:paraId="16D44CD2">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具备有效的开户许可证或基本存款账户信息</w:t>
            </w:r>
          </w:p>
        </w:tc>
      </w:tr>
      <w:tr w14:paraId="4EB4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92" w:type="dxa"/>
            <w:vAlign w:val="center"/>
          </w:tcPr>
          <w:p w14:paraId="0A2AD9F9">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333" w:type="dxa"/>
            <w:vAlign w:val="center"/>
          </w:tcPr>
          <w:p w14:paraId="3696181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投标人必须有《民用无人驾驶航空器运营合格证》，无人机机具上必须装配有飞行记录仪</w:t>
            </w:r>
            <w:r>
              <w:rPr>
                <w:rFonts w:hint="eastAsia" w:ascii="宋体" w:hAnsi="宋体" w:cs="宋体"/>
                <w:color w:val="auto"/>
                <w:sz w:val="24"/>
                <w:szCs w:val="24"/>
                <w:lang w:val="en-US" w:eastAsia="zh-CN"/>
              </w:rPr>
              <w:t>，无人机作业人员须具有经无人机应用技术培训机构颁发的学员合格证书，人员数量不低于15名。</w:t>
            </w:r>
          </w:p>
        </w:tc>
        <w:tc>
          <w:tcPr>
            <w:tcW w:w="3408" w:type="dxa"/>
            <w:vAlign w:val="center"/>
          </w:tcPr>
          <w:p w14:paraId="7E6D11A5">
            <w:pPr>
              <w:rPr>
                <w:rFonts w:hint="eastAsia" w:ascii="宋体" w:hAnsi="宋体" w:eastAsia="宋体" w:cs="宋体"/>
                <w:color w:val="auto"/>
                <w:sz w:val="24"/>
                <w:szCs w:val="24"/>
              </w:rPr>
            </w:pPr>
            <w:r>
              <w:rPr>
                <w:rFonts w:hint="eastAsia" w:ascii="宋体" w:hAnsi="宋体" w:eastAsia="宋体" w:cs="宋体"/>
                <w:color w:val="auto"/>
                <w:sz w:val="24"/>
                <w:szCs w:val="24"/>
              </w:rPr>
              <w:t>符合招标文件要求</w:t>
            </w:r>
          </w:p>
        </w:tc>
      </w:tr>
      <w:tr w14:paraId="3233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2" w:type="dxa"/>
            <w:vAlign w:val="center"/>
          </w:tcPr>
          <w:p w14:paraId="133A44D8">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5333" w:type="dxa"/>
            <w:vAlign w:val="center"/>
          </w:tcPr>
          <w:p w14:paraId="6CF528C1">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投标保证金</w:t>
            </w:r>
            <w:r>
              <w:rPr>
                <w:rFonts w:hint="eastAsia" w:ascii="宋体" w:hAnsi="宋体" w:eastAsia="宋体" w:cs="宋体"/>
                <w:color w:val="auto"/>
                <w:sz w:val="24"/>
                <w:szCs w:val="24"/>
                <w:lang w:eastAsia="zh-CN"/>
              </w:rPr>
              <w:t>缴纳凭证</w:t>
            </w:r>
          </w:p>
        </w:tc>
        <w:tc>
          <w:tcPr>
            <w:tcW w:w="3408" w:type="dxa"/>
            <w:vAlign w:val="center"/>
          </w:tcPr>
          <w:p w14:paraId="23FDDE74">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符合招标文件要求</w:t>
            </w:r>
          </w:p>
        </w:tc>
      </w:tr>
      <w:tr w14:paraId="093C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2" w:type="dxa"/>
            <w:vAlign w:val="center"/>
          </w:tcPr>
          <w:p w14:paraId="5AEECF07">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5333" w:type="dxa"/>
            <w:vAlign w:val="center"/>
          </w:tcPr>
          <w:p w14:paraId="3164FAC3">
            <w:pPr>
              <w:keepNext w:val="0"/>
              <w:keepLines w:val="0"/>
              <w:pageBreakBefore w:val="0"/>
              <w:widowControl w:val="0"/>
              <w:kinsoku/>
              <w:wordWrap/>
              <w:overflowPunct/>
              <w:topLinePunct w:val="0"/>
              <w:autoSpaceDE/>
              <w:autoSpaceDN/>
              <w:bidi w:val="0"/>
              <w:adjustRightInd w:val="0"/>
              <w:snapToGrid w:val="0"/>
              <w:spacing w:beforeAutospacing="0" w:line="4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投标人自行承诺企业、法定代表人有无行贿犯罪行为（格式自拟），并对其真实性负责</w:t>
            </w:r>
          </w:p>
        </w:tc>
        <w:tc>
          <w:tcPr>
            <w:tcW w:w="3408" w:type="dxa"/>
            <w:vAlign w:val="center"/>
          </w:tcPr>
          <w:p w14:paraId="0FE8273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符合招标文件要求</w:t>
            </w:r>
          </w:p>
        </w:tc>
      </w:tr>
      <w:tr w14:paraId="0D59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2" w:type="dxa"/>
            <w:vAlign w:val="center"/>
          </w:tcPr>
          <w:p w14:paraId="2D90CA24">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5333" w:type="dxa"/>
            <w:vAlign w:val="center"/>
          </w:tcPr>
          <w:p w14:paraId="6148AFF1">
            <w:pPr>
              <w:keepNext w:val="0"/>
              <w:keepLines w:val="0"/>
              <w:pageBreakBefore w:val="0"/>
              <w:widowControl w:val="0"/>
              <w:kinsoku/>
              <w:wordWrap/>
              <w:overflowPunct/>
              <w:topLinePunct w:val="0"/>
              <w:autoSpaceDE/>
              <w:autoSpaceDN/>
              <w:bidi w:val="0"/>
              <w:adjustRightInd w:val="0"/>
              <w:snapToGrid w:val="0"/>
              <w:spacing w:beforeAutospacing="0" w:line="4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诚信投标承诺书</w:t>
            </w:r>
          </w:p>
        </w:tc>
        <w:tc>
          <w:tcPr>
            <w:tcW w:w="3408" w:type="dxa"/>
            <w:vAlign w:val="center"/>
          </w:tcPr>
          <w:p w14:paraId="2A57FD9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符合招标文件要求</w:t>
            </w:r>
          </w:p>
        </w:tc>
      </w:tr>
      <w:tr w14:paraId="1D98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2" w:type="dxa"/>
            <w:vAlign w:val="center"/>
          </w:tcPr>
          <w:p w14:paraId="0C7EE800">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p>
        </w:tc>
        <w:tc>
          <w:tcPr>
            <w:tcW w:w="5333" w:type="dxa"/>
            <w:vAlign w:val="center"/>
          </w:tcPr>
          <w:p w14:paraId="2B55FC66">
            <w:pPr>
              <w:keepNext w:val="0"/>
              <w:keepLines w:val="0"/>
              <w:pageBreakBefore w:val="0"/>
              <w:widowControl w:val="0"/>
              <w:kinsoku/>
              <w:wordWrap/>
              <w:overflowPunct/>
              <w:topLinePunct w:val="0"/>
              <w:autoSpaceDE/>
              <w:autoSpaceDN/>
              <w:bidi w:val="0"/>
              <w:adjustRightInd w:val="0"/>
              <w:snapToGrid w:val="0"/>
              <w:spacing w:beforeAutospacing="0" w:line="4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中小企业声明函</w:t>
            </w:r>
          </w:p>
        </w:tc>
        <w:tc>
          <w:tcPr>
            <w:tcW w:w="3408" w:type="dxa"/>
            <w:vAlign w:val="center"/>
          </w:tcPr>
          <w:p w14:paraId="4BA5E8AF">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请根据要求单独上传《中小企业声明函》，格式以</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文件要求为准</w:t>
            </w:r>
          </w:p>
        </w:tc>
      </w:tr>
    </w:tbl>
    <w:p w14:paraId="0B2793F7">
      <w:pPr>
        <w:adjustRightInd w:val="0"/>
        <w:snapToGrid w:val="0"/>
        <w:spacing w:line="40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注：在使用电子投标客户端编制投标文件时，以上第1项-第5项内容均应按本采购文件第六章 投标文件的“投标人信用承诺书格式”编写上传，未按规定提供视为未实质性响应招标文件要求，按无效投标（响应）处理。</w:t>
      </w:r>
    </w:p>
    <w:p w14:paraId="5D386A09">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b/>
          <w:bCs/>
          <w:color w:val="auto"/>
          <w:sz w:val="24"/>
          <w:szCs w:val="24"/>
        </w:rPr>
        <w:t>18.投标保证金</w:t>
      </w:r>
    </w:p>
    <w:p w14:paraId="72EEA9BA">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18.1</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规定交纳</w:t>
      </w:r>
      <w:r>
        <w:rPr>
          <w:rFonts w:hint="eastAsia" w:ascii="宋体" w:hAnsi="宋体" w:eastAsia="宋体" w:cs="宋体"/>
          <w:bCs/>
          <w:color w:val="auto"/>
          <w:sz w:val="24"/>
          <w:szCs w:val="24"/>
        </w:rPr>
        <w:t>投标保证金的</w:t>
      </w:r>
      <w:r>
        <w:rPr>
          <w:rFonts w:hint="eastAsia" w:ascii="宋体" w:hAnsi="宋体" w:eastAsia="宋体" w:cs="宋体"/>
          <w:color w:val="auto"/>
          <w:sz w:val="24"/>
          <w:szCs w:val="24"/>
        </w:rPr>
        <w:t>，投标人应</w:t>
      </w:r>
      <w:r>
        <w:rPr>
          <w:rFonts w:hint="eastAsia" w:ascii="宋体" w:hAnsi="宋体" w:eastAsia="宋体" w:cs="宋体"/>
          <w:bCs/>
          <w:color w:val="auto"/>
          <w:sz w:val="24"/>
          <w:szCs w:val="24"/>
        </w:rPr>
        <w:t>在</w:t>
      </w:r>
      <w:r>
        <w:rPr>
          <w:rFonts w:hint="eastAsia" w:ascii="宋体" w:hAnsi="宋体" w:eastAsia="宋体" w:cs="宋体"/>
          <w:color w:val="auto"/>
          <w:sz w:val="24"/>
          <w:szCs w:val="24"/>
        </w:rPr>
        <w:t>本章规定的</w:t>
      </w:r>
      <w:r>
        <w:rPr>
          <w:rFonts w:hint="eastAsia" w:ascii="宋体" w:hAnsi="宋体" w:eastAsia="宋体" w:cs="宋体"/>
          <w:bCs/>
          <w:color w:val="auto"/>
          <w:sz w:val="24"/>
          <w:szCs w:val="24"/>
        </w:rPr>
        <w:t>投标截止时间前，按前附表规定的金额、账户交纳投标保证金</w:t>
      </w:r>
      <w:r>
        <w:rPr>
          <w:rFonts w:hint="eastAsia" w:ascii="宋体" w:hAnsi="宋体" w:eastAsia="宋体" w:cs="宋体"/>
          <w:color w:val="auto"/>
          <w:sz w:val="24"/>
          <w:szCs w:val="24"/>
        </w:rPr>
        <w:t>。</w:t>
      </w:r>
      <w:r>
        <w:rPr>
          <w:rFonts w:hint="eastAsia" w:ascii="宋体" w:hAnsi="宋体" w:eastAsia="宋体" w:cs="宋体"/>
          <w:bCs/>
          <w:color w:val="auto"/>
          <w:sz w:val="24"/>
          <w:szCs w:val="24"/>
        </w:rPr>
        <w:t>投标保证金有效期应与</w:t>
      </w:r>
      <w:r>
        <w:rPr>
          <w:rFonts w:hint="eastAsia" w:ascii="宋体" w:hAnsi="宋体" w:eastAsia="宋体" w:cs="宋体"/>
          <w:color w:val="auto"/>
          <w:sz w:val="24"/>
          <w:szCs w:val="24"/>
        </w:rPr>
        <w:t>本章第19.1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w:t>
      </w:r>
      <w:r>
        <w:rPr>
          <w:rFonts w:hint="eastAsia" w:ascii="宋体" w:hAnsi="宋体" w:eastAsia="宋体" w:cs="宋体"/>
          <w:bCs/>
          <w:color w:val="auto"/>
          <w:sz w:val="24"/>
          <w:szCs w:val="24"/>
        </w:rPr>
        <w:t>的投标有效期一致。投标人</w:t>
      </w:r>
      <w:r>
        <w:rPr>
          <w:rFonts w:hint="eastAsia" w:ascii="宋体" w:hAnsi="宋体" w:eastAsia="宋体" w:cs="宋体"/>
          <w:color w:val="auto"/>
          <w:sz w:val="24"/>
          <w:szCs w:val="24"/>
        </w:rPr>
        <w:t>未按照招标文件要求提交投标保证金的，</w:t>
      </w:r>
      <w:r>
        <w:rPr>
          <w:rFonts w:hint="eastAsia" w:ascii="宋体" w:hAnsi="宋体" w:eastAsia="宋体" w:cs="宋体"/>
          <w:bCs/>
          <w:color w:val="auto"/>
          <w:sz w:val="24"/>
          <w:szCs w:val="24"/>
        </w:rPr>
        <w:t>采购代理机构</w:t>
      </w:r>
      <w:r>
        <w:rPr>
          <w:rFonts w:hint="eastAsia" w:ascii="宋体" w:hAnsi="宋体" w:eastAsia="宋体" w:cs="宋体"/>
          <w:color w:val="auto"/>
          <w:sz w:val="24"/>
          <w:szCs w:val="24"/>
        </w:rPr>
        <w:t>应当拒绝接收投标人的投标文件或评标委员会在评标时将其视为无效投标。</w:t>
      </w:r>
    </w:p>
    <w:p w14:paraId="09C8D13E">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18.2 未中标的投标人的投标保证金，将在中标通知书发出之日起五个工作日内退还。</w:t>
      </w:r>
    </w:p>
    <w:p w14:paraId="5F62A4C7">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18.3中标的投标人的投标保证金，将在政府采购合同</w:t>
      </w:r>
      <w:r>
        <w:rPr>
          <w:rFonts w:hint="eastAsia" w:ascii="宋体" w:hAnsi="宋体" w:cs="宋体"/>
          <w:color w:val="auto"/>
          <w:sz w:val="24"/>
          <w:szCs w:val="24"/>
          <w:lang w:eastAsia="zh-CN"/>
        </w:rPr>
        <w:t>签订</w:t>
      </w:r>
      <w:r>
        <w:rPr>
          <w:rFonts w:hint="eastAsia" w:ascii="宋体" w:hAnsi="宋体" w:eastAsia="宋体" w:cs="宋体"/>
          <w:color w:val="auto"/>
          <w:sz w:val="24"/>
          <w:szCs w:val="24"/>
        </w:rPr>
        <w:t>之日起五个工作日内无息退还。</w:t>
      </w:r>
    </w:p>
    <w:p w14:paraId="21B79301">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18.4有以下情形之一的，投标保证金将不予退还：</w:t>
      </w:r>
    </w:p>
    <w:p w14:paraId="48912D0D">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（1）投标人在本章第19.1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sz w:val="24"/>
          <w:szCs w:val="24"/>
        </w:rPr>
        <w:t xml:space="preserve">投标有效期内撤回或修改投标文件； </w:t>
      </w:r>
    </w:p>
    <w:p w14:paraId="5EB22982">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（2）有《政府采购货物和服务招标投标管理办法》第七十五条情形之一。</w:t>
      </w:r>
    </w:p>
    <w:p w14:paraId="7C874BB2">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19.投标有效期</w:t>
      </w:r>
    </w:p>
    <w:p w14:paraId="03837515">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19.1投标有效期见</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，在此期间投标文件对投标人具有法律约束力，以保证采购人有足够的时间完成评标、定标以及</w:t>
      </w:r>
      <w:r>
        <w:rPr>
          <w:rFonts w:hint="eastAsia" w:ascii="宋体" w:hAnsi="宋体" w:cs="宋体"/>
          <w:color w:val="auto"/>
          <w:sz w:val="24"/>
          <w:szCs w:val="24"/>
          <w:lang w:eastAsia="zh-CN"/>
        </w:rPr>
        <w:t>签订合同</w:t>
      </w:r>
      <w:r>
        <w:rPr>
          <w:rFonts w:hint="eastAsia" w:ascii="宋体" w:hAnsi="宋体" w:eastAsia="宋体" w:cs="宋体"/>
          <w:color w:val="auto"/>
          <w:sz w:val="24"/>
          <w:szCs w:val="24"/>
        </w:rPr>
        <w:t>。投标有效期从本章第11.1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规定的投标截止之日起计算。投标有效期不足的，在评标时将其视为无效投标。</w:t>
      </w:r>
    </w:p>
    <w:p w14:paraId="24D58967">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19.2 特殊情况需延长投标有效期的，采购代理机构可于投标有效期届满之前，要求投标人同意延长有效期，采购代理机构的要求与投标人的答复均应为书面形式。投标人拒绝延长的，其投标在原投标</w:t>
      </w:r>
      <w:r>
        <w:rPr>
          <w:rFonts w:hint="eastAsia" w:ascii="宋体" w:hAnsi="宋体" w:eastAsia="宋体" w:cs="宋体"/>
          <w:color w:val="auto"/>
          <w:sz w:val="24"/>
          <w:szCs w:val="24"/>
          <w:lang w:eastAsia="zh-CN"/>
        </w:rPr>
        <w:t>有效期</w:t>
      </w:r>
      <w:r>
        <w:rPr>
          <w:rFonts w:hint="eastAsia" w:ascii="宋体" w:hAnsi="宋体" w:eastAsia="宋体" w:cs="宋体"/>
          <w:color w:val="auto"/>
          <w:sz w:val="24"/>
          <w:szCs w:val="24"/>
        </w:rPr>
        <w:t>届满后将不再有效，但有权收回其投标保证金；投标人同意延长的，应相应延长其投标保证金的有效期，但不允许修改或撤回投标文件。</w:t>
      </w:r>
    </w:p>
    <w:p w14:paraId="3A711A8B">
      <w:pPr>
        <w:adjustRightInd w:val="0"/>
        <w:snapToGrid w:val="0"/>
        <w:spacing w:line="400" w:lineRule="exact"/>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20.投标文件的</w:t>
      </w:r>
      <w:r>
        <w:rPr>
          <w:rFonts w:hint="eastAsia" w:ascii="宋体" w:hAnsi="宋体" w:eastAsia="宋体" w:cs="宋体"/>
          <w:b/>
          <w:bCs/>
          <w:color w:val="auto"/>
          <w:sz w:val="24"/>
          <w:szCs w:val="24"/>
          <w:lang w:val="en-US" w:eastAsia="zh-CN"/>
        </w:rPr>
        <w:t>制作</w:t>
      </w:r>
    </w:p>
    <w:p w14:paraId="54522F62">
      <w:pPr>
        <w:widowControl/>
        <w:tabs>
          <w:tab w:val="left" w:pos="567"/>
        </w:tabs>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投标文件应字迹清楚、内容齐全。投标文件中的任何行间插字、涂改和增删，改动之处应加盖单位章或由投标人的法定代表人或其授权的代理人签字确认。不按上述要求盖章和签字的，在评标时将其视为无效投标。</w:t>
      </w:r>
    </w:p>
    <w:p w14:paraId="0F7D7889">
      <w:pPr>
        <w:widowControl/>
        <w:tabs>
          <w:tab w:val="left" w:pos="567"/>
        </w:tabs>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因投标文件字迹潦草或表达不清所引起的不利后果由投标人承担。</w:t>
      </w:r>
    </w:p>
    <w:p w14:paraId="73F2BD09">
      <w:pPr>
        <w:widowControl/>
        <w:tabs>
          <w:tab w:val="left" w:pos="567"/>
        </w:tabs>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投标人在投标文件及相关文件</w:t>
      </w:r>
      <w:r>
        <w:rPr>
          <w:rFonts w:hint="eastAsia" w:ascii="宋体" w:hAnsi="宋体" w:cs="宋体"/>
          <w:color w:val="auto"/>
          <w:sz w:val="24"/>
          <w:szCs w:val="24"/>
          <w:lang w:eastAsia="zh-CN"/>
        </w:rPr>
        <w:t>的签订</w:t>
      </w:r>
      <w:r>
        <w:rPr>
          <w:rFonts w:hint="eastAsia" w:ascii="宋体" w:hAnsi="宋体" w:eastAsia="宋体" w:cs="宋体"/>
          <w:color w:val="auto"/>
          <w:sz w:val="24"/>
          <w:szCs w:val="24"/>
        </w:rPr>
        <w:t>、履行、通知等事项的书面文件中的“单位盖章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印章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公章”等处均仅指与当事人名称全称相一致的标准公章，不得</w:t>
      </w:r>
      <w:r>
        <w:rPr>
          <w:rFonts w:hint="eastAsia" w:ascii="宋体" w:hAnsi="宋体" w:eastAsia="宋体" w:cs="宋体"/>
          <w:color w:val="auto"/>
          <w:sz w:val="24"/>
          <w:szCs w:val="24"/>
          <w:lang w:eastAsia="zh-CN"/>
        </w:rPr>
        <w:t>使用其他</w:t>
      </w:r>
      <w:r>
        <w:rPr>
          <w:rFonts w:hint="eastAsia" w:ascii="宋体" w:hAnsi="宋体" w:eastAsia="宋体" w:cs="宋体"/>
          <w:color w:val="auto"/>
          <w:sz w:val="24"/>
          <w:szCs w:val="24"/>
        </w:rPr>
        <w:t>（如带有“专用章”等字样）的印章。</w:t>
      </w:r>
    </w:p>
    <w:p w14:paraId="793626E6">
      <w:pPr>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四、投标文件的递交</w:t>
      </w:r>
    </w:p>
    <w:p w14:paraId="5B621F6C">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.投标文件的递交</w:t>
      </w:r>
    </w:p>
    <w:p w14:paraId="30CF05D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1本项目开标方式为远程不见面开标，各投标人应</w:t>
      </w:r>
      <w:r>
        <w:rPr>
          <w:rFonts w:hint="eastAsia" w:ascii="宋体" w:hAnsi="宋体" w:eastAsia="宋体" w:cs="宋体"/>
          <w:b/>
          <w:bCs/>
          <w:color w:val="auto"/>
          <w:sz w:val="24"/>
          <w:szCs w:val="24"/>
          <w:lang w:val="en-US" w:eastAsia="zh-CN"/>
        </w:rPr>
        <w:t>通过山西省政府采购网下载电子投标文件制作工具进行制作，</w:t>
      </w:r>
      <w:r>
        <w:rPr>
          <w:rFonts w:hint="eastAsia" w:ascii="宋体" w:hAnsi="宋体" w:eastAsia="宋体" w:cs="宋体"/>
          <w:b/>
          <w:bCs/>
          <w:color w:val="auto"/>
          <w:sz w:val="24"/>
          <w:highlight w:val="none"/>
          <w:lang w:val="en-US" w:eastAsia="zh-CN"/>
        </w:rPr>
        <w:t>按照采购文件要求进行签章和加密，并在开标时使用制作电子版投标文件的CA数字证书进行解密操作。无法解密所产生的后果由投标人（供应商）自行承担。</w:t>
      </w:r>
    </w:p>
    <w:p w14:paraId="7D5636A9">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未上传电子投标文件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，采购人不予受理。</w:t>
      </w:r>
    </w:p>
    <w:p w14:paraId="42C81D41">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.投标文件的修改和撤回</w:t>
      </w:r>
    </w:p>
    <w:p w14:paraId="45F0A7A0">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.1在</w:t>
      </w:r>
      <w:r>
        <w:rPr>
          <w:rFonts w:hint="eastAsia" w:ascii="宋体" w:hAnsi="宋体" w:eastAsia="宋体" w:cs="宋体"/>
          <w:color w:val="auto"/>
          <w:sz w:val="24"/>
          <w:szCs w:val="24"/>
          <w:lang w:val="en-US" w:eastAsia="zh-CN"/>
        </w:rPr>
        <w:t>前附表</w:t>
      </w:r>
      <w:r>
        <w:rPr>
          <w:rFonts w:hint="eastAsia" w:ascii="宋体" w:hAnsi="宋体" w:eastAsia="宋体" w:cs="宋体"/>
          <w:color w:val="auto"/>
          <w:sz w:val="24"/>
          <w:szCs w:val="24"/>
        </w:rPr>
        <w:t>规定的投标截止时间前，投标人可以修改、补充或撤回</w:t>
      </w:r>
      <w:r>
        <w:rPr>
          <w:rFonts w:hint="eastAsia" w:ascii="宋体" w:hAnsi="宋体" w:eastAsia="宋体" w:cs="宋体"/>
          <w:color w:val="auto"/>
          <w:sz w:val="24"/>
          <w:szCs w:val="24"/>
          <w:lang w:eastAsia="zh-CN"/>
        </w:rPr>
        <w:t>已</w:t>
      </w:r>
      <w:r>
        <w:rPr>
          <w:rFonts w:hint="eastAsia" w:ascii="宋体" w:hAnsi="宋体" w:eastAsia="宋体" w:cs="宋体"/>
          <w:color w:val="auto"/>
          <w:sz w:val="24"/>
          <w:szCs w:val="24"/>
        </w:rPr>
        <w:t>递交的投标文件。</w:t>
      </w:r>
      <w:r>
        <w:rPr>
          <w:rFonts w:hint="eastAsia" w:ascii="宋体" w:hAnsi="宋体" w:eastAsia="宋体" w:cs="宋体"/>
          <w:color w:val="auto"/>
          <w:kern w:val="0"/>
          <w:sz w:val="24"/>
          <w:szCs w:val="24"/>
        </w:rPr>
        <w:t>在投标截止时间之后，投标人不得对其投标文件进行补充、修改或撤回。</w:t>
      </w:r>
    </w:p>
    <w:p w14:paraId="55EAC1DB">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.2修改、补充的内容为投标文件的组成部分。修改、补充的投标文件应按本章第</w:t>
      </w:r>
      <w:r>
        <w:rPr>
          <w:rFonts w:hint="eastAsia" w:ascii="宋体" w:hAnsi="宋体" w:eastAsia="宋体" w:cs="宋体"/>
          <w:bCs/>
          <w:color w:val="auto"/>
          <w:sz w:val="24"/>
          <w:szCs w:val="24"/>
        </w:rPr>
        <w:t>21、22、23项</w:t>
      </w:r>
      <w:r>
        <w:rPr>
          <w:rFonts w:hint="eastAsia" w:ascii="宋体" w:hAnsi="宋体" w:eastAsia="宋体" w:cs="宋体"/>
          <w:color w:val="auto"/>
          <w:sz w:val="24"/>
          <w:szCs w:val="24"/>
        </w:rPr>
        <w:t>规定编制、</w:t>
      </w:r>
      <w:r>
        <w:rPr>
          <w:rFonts w:hint="eastAsia" w:ascii="宋体" w:hAnsi="宋体" w:eastAsia="宋体" w:cs="宋体"/>
          <w:bCs/>
          <w:color w:val="auto"/>
          <w:sz w:val="24"/>
          <w:szCs w:val="24"/>
        </w:rPr>
        <w:t>签署、</w:t>
      </w:r>
      <w:r>
        <w:rPr>
          <w:rFonts w:hint="eastAsia" w:ascii="宋体" w:hAnsi="宋体" w:eastAsia="宋体" w:cs="宋体"/>
          <w:color w:val="auto"/>
          <w:sz w:val="24"/>
          <w:szCs w:val="24"/>
        </w:rPr>
        <w:t>密封、标记和递交，并标明“修改、补充”字样。</w:t>
      </w:r>
    </w:p>
    <w:p w14:paraId="01C1120E">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.3投标人撤回投标文件的，采购代理机构自收到投标人书面撤回通知之日起五日内退还已收取的投标保证金。</w:t>
      </w:r>
    </w:p>
    <w:p w14:paraId="1E39350B">
      <w:pPr>
        <w:pStyle w:val="24"/>
        <w:adjustRightInd w:val="0"/>
        <w:snapToGrid w:val="0"/>
        <w:spacing w:before="0" w:beforeAutospacing="0" w:after="0" w:afterAutospacing="0" w:line="400" w:lineRule="exact"/>
        <w:rPr>
          <w:rFonts w:hint="eastAsia" w:ascii="宋体" w:hAnsi="宋体" w:eastAsia="宋体" w:cs="宋体"/>
          <w:b/>
          <w:color w:val="auto"/>
          <w:szCs w:val="24"/>
        </w:rPr>
      </w:pPr>
      <w:r>
        <w:rPr>
          <w:rStyle w:val="31"/>
          <w:rFonts w:hint="eastAsia" w:ascii="宋体" w:hAnsi="宋体" w:eastAsia="宋体" w:cs="宋体"/>
          <w:color w:val="auto"/>
          <w:szCs w:val="24"/>
        </w:rPr>
        <w:t>2</w:t>
      </w:r>
      <w:r>
        <w:rPr>
          <w:rStyle w:val="31"/>
          <w:rFonts w:hint="eastAsia" w:ascii="宋体" w:hAnsi="宋体" w:eastAsia="宋体" w:cs="宋体"/>
          <w:color w:val="auto"/>
          <w:szCs w:val="24"/>
          <w:lang w:val="en-US"/>
        </w:rPr>
        <w:t>3</w:t>
      </w:r>
      <w:r>
        <w:rPr>
          <w:rStyle w:val="31"/>
          <w:rFonts w:hint="eastAsia" w:ascii="宋体" w:hAnsi="宋体" w:eastAsia="宋体" w:cs="宋体"/>
          <w:color w:val="auto"/>
          <w:szCs w:val="24"/>
        </w:rPr>
        <w:t>.</w:t>
      </w:r>
      <w:r>
        <w:rPr>
          <w:rFonts w:hint="eastAsia" w:ascii="宋体" w:hAnsi="宋体" w:eastAsia="宋体" w:cs="宋体"/>
          <w:b/>
          <w:color w:val="auto"/>
          <w:szCs w:val="24"/>
        </w:rPr>
        <w:t>串通投标行为</w:t>
      </w:r>
    </w:p>
    <w:p w14:paraId="520E49A9">
      <w:pPr>
        <w:pStyle w:val="24"/>
        <w:adjustRightInd w:val="0"/>
        <w:snapToGrid w:val="0"/>
        <w:spacing w:before="0" w:beforeAutospacing="0" w:after="0" w:afterAutospacing="0" w:line="400" w:lineRule="exact"/>
        <w:ind w:firstLine="456" w:firstLineChars="200"/>
        <w:rPr>
          <w:rFonts w:hint="eastAsia" w:ascii="宋体" w:hAnsi="宋体" w:eastAsia="宋体" w:cs="宋体"/>
          <w:color w:val="auto"/>
          <w:szCs w:val="24"/>
        </w:rPr>
      </w:pPr>
      <w:r>
        <w:rPr>
          <w:rFonts w:hint="eastAsia" w:ascii="宋体" w:hAnsi="宋体" w:eastAsia="宋体" w:cs="宋体"/>
          <w:color w:val="auto"/>
          <w:spacing w:val="-6"/>
          <w:szCs w:val="24"/>
        </w:rPr>
        <w:t>2</w:t>
      </w:r>
      <w:r>
        <w:rPr>
          <w:rFonts w:hint="eastAsia" w:ascii="宋体" w:hAnsi="宋体" w:eastAsia="宋体" w:cs="宋体"/>
          <w:color w:val="auto"/>
          <w:spacing w:val="-6"/>
          <w:szCs w:val="24"/>
          <w:lang w:val="en-US" w:eastAsia="zh-CN"/>
        </w:rPr>
        <w:t>3</w:t>
      </w:r>
      <w:r>
        <w:rPr>
          <w:rFonts w:hint="eastAsia" w:ascii="宋体" w:hAnsi="宋体" w:eastAsia="宋体" w:cs="宋体"/>
          <w:color w:val="auto"/>
          <w:spacing w:val="-6"/>
          <w:szCs w:val="24"/>
        </w:rPr>
        <w:t>.1</w:t>
      </w:r>
      <w:r>
        <w:rPr>
          <w:rFonts w:hint="eastAsia" w:ascii="宋体" w:hAnsi="宋体" w:eastAsia="宋体" w:cs="宋体"/>
          <w:color w:val="auto"/>
          <w:szCs w:val="24"/>
        </w:rPr>
        <w:t>投标人有以下情形之一的，可认定其有串通投标行为，中标无效：</w:t>
      </w:r>
    </w:p>
    <w:p w14:paraId="1CE5BBF6">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（1）投标人之间协商投标报价等投标文件的实质性内容；</w:t>
      </w:r>
    </w:p>
    <w:p w14:paraId="7B06BB89">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（2）投标人之间约定中标人；</w:t>
      </w:r>
    </w:p>
    <w:p w14:paraId="3A9ED565">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（3）投标人之间约定部分投标人放弃投标或者中标；</w:t>
      </w:r>
    </w:p>
    <w:p w14:paraId="4C47778A">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（4）属于同一集团、协会、商会等组织成员的投标人按照该组织要求协同投标；</w:t>
      </w:r>
    </w:p>
    <w:p w14:paraId="5036E951">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（5）投标人之间为谋取中标或者排斥特定投标人而采取的其他联合行动；</w:t>
      </w:r>
    </w:p>
    <w:p w14:paraId="225D90C7">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（6）不同投标人的投标文件由同一单位或者个人编制；</w:t>
      </w:r>
    </w:p>
    <w:p w14:paraId="3E9CBAB1">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（7）不同投标人委托同一单位或者个人办理投标事宜；</w:t>
      </w:r>
    </w:p>
    <w:p w14:paraId="2324739E">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（8）不同投标人的投标文件载明的项目管理成员为同一人；</w:t>
      </w:r>
    </w:p>
    <w:p w14:paraId="185AB463">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（9）不同投标人的投标文件异常一致或者投标报价呈规律性差异；</w:t>
      </w:r>
    </w:p>
    <w:p w14:paraId="2DCBBA33">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（10）不同投标人的投标文件相互混装；</w:t>
      </w:r>
    </w:p>
    <w:p w14:paraId="4578BE55">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（11）不同投标人的投标保证金从同一单位或者个人的账户转出；</w:t>
      </w:r>
    </w:p>
    <w:p w14:paraId="6F9C8DB3">
      <w:pPr>
        <w:pStyle w:val="24"/>
        <w:adjustRightInd w:val="0"/>
        <w:snapToGrid w:val="0"/>
        <w:spacing w:before="0" w:beforeAutospacing="0" w:after="0" w:afterAutospacing="0" w:line="400" w:lineRule="exact"/>
        <w:ind w:left="719" w:leftChars="228" w:hanging="240" w:hangingChars="1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12</w:t>
      </w:r>
      <w:r>
        <w:rPr>
          <w:rFonts w:hint="eastAsia" w:ascii="宋体" w:hAnsi="宋体" w:eastAsia="宋体" w:cs="宋体"/>
          <w:color w:val="auto"/>
          <w:szCs w:val="24"/>
          <w:lang w:eastAsia="zh-CN"/>
        </w:rPr>
        <w:t>）</w:t>
      </w:r>
      <w:r>
        <w:rPr>
          <w:rFonts w:hint="eastAsia" w:ascii="宋体" w:hAnsi="宋体" w:eastAsia="宋体" w:cs="宋体"/>
          <w:color w:val="auto"/>
          <w:szCs w:val="24"/>
        </w:rPr>
        <w:t>不同供应商的保证金从同一单位的账户转出</w:t>
      </w:r>
      <w:r>
        <w:rPr>
          <w:rFonts w:hint="eastAsia" w:ascii="宋体" w:hAnsi="宋体" w:eastAsia="宋体" w:cs="宋体"/>
          <w:color w:val="auto"/>
          <w:szCs w:val="24"/>
          <w:lang w:eastAsia="zh-CN"/>
        </w:rPr>
        <w:t>；</w:t>
      </w:r>
    </w:p>
    <w:p w14:paraId="7D626194">
      <w:pPr>
        <w:pStyle w:val="24"/>
        <w:adjustRightInd w:val="0"/>
        <w:snapToGrid w:val="0"/>
        <w:spacing w:before="0" w:beforeAutospacing="0" w:after="0" w:afterAutospacing="0" w:line="400" w:lineRule="exact"/>
        <w:ind w:left="719" w:leftChars="228" w:hanging="240" w:hangingChars="1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13</w:t>
      </w:r>
      <w:r>
        <w:rPr>
          <w:rFonts w:hint="eastAsia" w:ascii="宋体" w:hAnsi="宋体" w:eastAsia="宋体" w:cs="宋体"/>
          <w:color w:val="auto"/>
          <w:szCs w:val="24"/>
          <w:lang w:eastAsia="zh-CN"/>
        </w:rPr>
        <w:t>）</w:t>
      </w:r>
      <w:r>
        <w:rPr>
          <w:rFonts w:hint="eastAsia" w:ascii="宋体" w:hAnsi="宋体" w:eastAsia="宋体" w:cs="宋体"/>
          <w:color w:val="auto"/>
          <w:szCs w:val="24"/>
        </w:rPr>
        <w:t>不同</w:t>
      </w:r>
      <w:r>
        <w:rPr>
          <w:rFonts w:hint="eastAsia" w:ascii="宋体" w:hAnsi="宋体" w:eastAsia="宋体" w:cs="宋体"/>
          <w:color w:val="auto"/>
          <w:szCs w:val="24"/>
          <w:lang w:eastAsia="zh-CN"/>
        </w:rPr>
        <w:t>供应商</w:t>
      </w:r>
      <w:r>
        <w:rPr>
          <w:rFonts w:hint="eastAsia" w:ascii="宋体" w:hAnsi="宋体" w:eastAsia="宋体" w:cs="宋体"/>
          <w:color w:val="auto"/>
          <w:szCs w:val="24"/>
        </w:rPr>
        <w:t>的投标文件由同一电子设备编制、打印加密或者上传；</w:t>
      </w:r>
    </w:p>
    <w:p w14:paraId="0A003445">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lang w:val="en-US" w:eastAsia="zh-CN"/>
        </w:rPr>
        <w:t>（14）</w:t>
      </w:r>
      <w:r>
        <w:rPr>
          <w:rFonts w:hint="eastAsia" w:ascii="宋体" w:hAnsi="宋体" w:eastAsia="宋体" w:cs="宋体"/>
          <w:color w:val="auto"/>
          <w:szCs w:val="24"/>
        </w:rPr>
        <w:t>不同</w:t>
      </w:r>
      <w:r>
        <w:rPr>
          <w:rFonts w:hint="eastAsia" w:ascii="宋体" w:hAnsi="宋体" w:eastAsia="宋体" w:cs="宋体"/>
          <w:color w:val="auto"/>
          <w:szCs w:val="24"/>
          <w:lang w:eastAsia="zh-CN"/>
        </w:rPr>
        <w:t>供应商</w:t>
      </w:r>
      <w:r>
        <w:rPr>
          <w:rFonts w:hint="eastAsia" w:ascii="宋体" w:hAnsi="宋体" w:eastAsia="宋体" w:cs="宋体"/>
          <w:color w:val="auto"/>
          <w:szCs w:val="24"/>
        </w:rPr>
        <w:t>的投标文件的实质性内容存在两处以上细节错误一致；</w:t>
      </w:r>
    </w:p>
    <w:p w14:paraId="6B10E738">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15</w:t>
      </w:r>
      <w:r>
        <w:rPr>
          <w:rFonts w:hint="eastAsia" w:ascii="宋体" w:hAnsi="宋体" w:eastAsia="宋体" w:cs="宋体"/>
          <w:color w:val="auto"/>
          <w:szCs w:val="24"/>
          <w:lang w:eastAsia="zh-CN"/>
        </w:rPr>
        <w:t>）</w:t>
      </w:r>
      <w:r>
        <w:rPr>
          <w:rFonts w:hint="eastAsia" w:ascii="宋体" w:hAnsi="宋体" w:eastAsia="宋体" w:cs="宋体"/>
          <w:color w:val="auto"/>
          <w:szCs w:val="24"/>
        </w:rPr>
        <w:t>电子投标文件记录的MAC地址、硬盘序列号等硬件信息出现任一相同情况，包含不同</w:t>
      </w:r>
      <w:r>
        <w:rPr>
          <w:rFonts w:hint="eastAsia" w:ascii="宋体" w:hAnsi="宋体" w:eastAsia="宋体" w:cs="宋体"/>
          <w:color w:val="auto"/>
          <w:szCs w:val="24"/>
          <w:lang w:eastAsia="zh-CN"/>
        </w:rPr>
        <w:t>供应商</w:t>
      </w:r>
      <w:r>
        <w:rPr>
          <w:rFonts w:hint="eastAsia" w:ascii="宋体" w:hAnsi="宋体" w:eastAsia="宋体" w:cs="宋体"/>
          <w:color w:val="auto"/>
          <w:szCs w:val="24"/>
        </w:rPr>
        <w:t>在不同批次投标活动中信息相同情况；</w:t>
      </w:r>
    </w:p>
    <w:p w14:paraId="1B8D0BE6">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16</w:t>
      </w:r>
      <w:r>
        <w:rPr>
          <w:rFonts w:hint="eastAsia" w:ascii="宋体" w:hAnsi="宋体" w:eastAsia="宋体" w:cs="宋体"/>
          <w:color w:val="auto"/>
          <w:szCs w:val="24"/>
          <w:lang w:eastAsia="zh-CN"/>
        </w:rPr>
        <w:t>）</w:t>
      </w:r>
      <w:r>
        <w:rPr>
          <w:rFonts w:hint="eastAsia" w:ascii="宋体" w:hAnsi="宋体" w:eastAsia="宋体" w:cs="宋体"/>
          <w:color w:val="auto"/>
          <w:szCs w:val="24"/>
        </w:rPr>
        <w:t>投标文件的制作、记录上传IP地址，</w:t>
      </w:r>
      <w:r>
        <w:rPr>
          <w:rFonts w:hint="eastAsia" w:ascii="宋体" w:hAnsi="宋体" w:eastAsia="宋体" w:cs="宋体"/>
          <w:color w:val="auto"/>
          <w:szCs w:val="24"/>
          <w:lang w:eastAsia="zh-CN"/>
        </w:rPr>
        <w:t>供应商</w:t>
      </w:r>
      <w:r>
        <w:rPr>
          <w:rFonts w:hint="eastAsia" w:ascii="宋体" w:hAnsi="宋体" w:eastAsia="宋体" w:cs="宋体"/>
          <w:color w:val="auto"/>
          <w:szCs w:val="24"/>
        </w:rPr>
        <w:t>购买招标文件IP地址等信息出现任一相同情况。</w:t>
      </w:r>
    </w:p>
    <w:p w14:paraId="339ACA48">
      <w:pPr>
        <w:pStyle w:val="24"/>
        <w:adjustRightInd w:val="0"/>
        <w:snapToGrid w:val="0"/>
        <w:spacing w:before="0" w:beforeAutospacing="0" w:after="0" w:afterAutospacing="0" w:line="4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7</w:t>
      </w:r>
      <w:r>
        <w:rPr>
          <w:rFonts w:hint="eastAsia" w:ascii="宋体" w:hAnsi="宋体" w:eastAsia="宋体" w:cs="宋体"/>
          <w:color w:val="auto"/>
          <w:szCs w:val="24"/>
        </w:rPr>
        <w:t>）</w:t>
      </w:r>
      <w:r>
        <w:rPr>
          <w:rFonts w:hint="eastAsia" w:ascii="宋体" w:hAnsi="宋体" w:eastAsia="宋体" w:cs="宋体"/>
          <w:color w:val="auto"/>
          <w:szCs w:val="24"/>
          <w:lang w:eastAsia="zh-CN"/>
        </w:rPr>
        <w:t>法律法规</w:t>
      </w:r>
      <w:r>
        <w:rPr>
          <w:rFonts w:hint="eastAsia" w:ascii="宋体" w:hAnsi="宋体" w:eastAsia="宋体" w:cs="宋体"/>
          <w:color w:val="auto"/>
          <w:szCs w:val="24"/>
        </w:rPr>
        <w:t>或规章规定的其他串通投标行为。</w:t>
      </w:r>
    </w:p>
    <w:p w14:paraId="739870DE">
      <w:pPr>
        <w:pStyle w:val="24"/>
        <w:adjustRightInd w:val="0"/>
        <w:snapToGrid w:val="0"/>
        <w:spacing w:before="0" w:beforeAutospacing="0" w:after="0" w:afterAutospacing="0" w:line="400" w:lineRule="exact"/>
        <w:rPr>
          <w:rFonts w:hint="eastAsia" w:ascii="宋体" w:hAnsi="宋体" w:eastAsia="宋体" w:cs="宋体"/>
          <w:b/>
          <w:color w:val="auto"/>
          <w:szCs w:val="24"/>
        </w:rPr>
      </w:pPr>
      <w:r>
        <w:rPr>
          <w:rFonts w:hint="eastAsia" w:ascii="宋体" w:hAnsi="宋体" w:eastAsia="宋体" w:cs="宋体"/>
          <w:b/>
          <w:color w:val="auto"/>
          <w:szCs w:val="24"/>
        </w:rPr>
        <w:t>五、开标和评标</w:t>
      </w:r>
    </w:p>
    <w:p w14:paraId="167A8795">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.开标</w:t>
      </w:r>
    </w:p>
    <w:p w14:paraId="1FA7E182">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（1）宣布开标纪律；</w:t>
      </w:r>
    </w:p>
    <w:p w14:paraId="64363CAF">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（2）介绍主持人、开标人、唱标人、记录人、监标人等有关人员姓名；</w:t>
      </w:r>
    </w:p>
    <w:p w14:paraId="1A91B307">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（3）公布在投标截止时间前递交投标文件的投标人名称；</w:t>
      </w:r>
    </w:p>
    <w:p w14:paraId="7C4D379C">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发起解密，</w:t>
      </w:r>
      <w:r>
        <w:rPr>
          <w:rFonts w:hint="eastAsia" w:ascii="宋体" w:hAnsi="宋体" w:eastAsia="宋体" w:cs="宋体"/>
          <w:color w:val="auto"/>
          <w:sz w:val="24"/>
          <w:szCs w:val="24"/>
          <w:highlight w:val="none"/>
        </w:rPr>
        <w:t>由各投标人代表持本单位CA</w:t>
      </w:r>
      <w:r>
        <w:rPr>
          <w:rFonts w:hint="eastAsia" w:ascii="宋体" w:hAnsi="宋体" w:eastAsia="宋体" w:cs="宋体"/>
          <w:color w:val="auto"/>
          <w:sz w:val="24"/>
          <w:szCs w:val="24"/>
          <w:highlight w:val="none"/>
          <w:lang w:val="en-US" w:eastAsia="zh-CN"/>
        </w:rPr>
        <w:t>远程线上</w:t>
      </w:r>
      <w:r>
        <w:rPr>
          <w:rFonts w:hint="eastAsia" w:ascii="宋体" w:hAnsi="宋体" w:eastAsia="宋体" w:cs="宋体"/>
          <w:color w:val="auto"/>
          <w:sz w:val="24"/>
          <w:szCs w:val="24"/>
          <w:highlight w:val="none"/>
        </w:rPr>
        <w:t>解密，开始唱标。</w:t>
      </w:r>
    </w:p>
    <w:p w14:paraId="03950BC8">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（5）设有招标控制价的，公布招标控制价；</w:t>
      </w:r>
    </w:p>
    <w:p w14:paraId="582F696D">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（6）投标人代表持本单位CA对报价内容进行确认；</w:t>
      </w:r>
    </w:p>
    <w:p w14:paraId="0A7D3FF5">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（7）开标结束</w:t>
      </w:r>
      <w:r>
        <w:rPr>
          <w:rFonts w:hint="eastAsia" w:ascii="宋体" w:hAnsi="宋体" w:eastAsia="宋体" w:cs="宋体"/>
          <w:color w:val="auto"/>
          <w:sz w:val="24"/>
          <w:szCs w:val="24"/>
        </w:rPr>
        <w:t>。</w:t>
      </w:r>
    </w:p>
    <w:p w14:paraId="4272153D">
      <w:pPr>
        <w:adjustRightInd w:val="0"/>
        <w:snapToGrid w:val="0"/>
        <w:spacing w:line="40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.评标委员会</w:t>
      </w:r>
    </w:p>
    <w:p w14:paraId="22E81BB2">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.1评标由采购人或采购代理机构依法组建的评标委员会负责，评标委员会由</w:t>
      </w:r>
      <w:r>
        <w:rPr>
          <w:rFonts w:hint="eastAsia" w:ascii="宋体" w:hAnsi="宋体" w:eastAsia="宋体" w:cs="宋体"/>
          <w:color w:val="auto"/>
          <w:sz w:val="24"/>
          <w:szCs w:val="24"/>
          <w:lang w:val="en-US" w:eastAsia="zh-CN"/>
        </w:rPr>
        <w:t>经济、技术等</w:t>
      </w:r>
      <w:r>
        <w:rPr>
          <w:rFonts w:hint="eastAsia" w:ascii="宋体" w:hAnsi="宋体" w:eastAsia="宋体" w:cs="宋体"/>
          <w:color w:val="auto"/>
          <w:sz w:val="24"/>
          <w:szCs w:val="24"/>
        </w:rPr>
        <w:t>方面的专家组成。</w:t>
      </w:r>
    </w:p>
    <w:p w14:paraId="4F5250CF">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.2评标委员会成员与投标人存在利害关系的，应当回避。</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（或</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）就招标文件征询过意见的专家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不得作为评标专家参加评标。 </w:t>
      </w:r>
    </w:p>
    <w:p w14:paraId="06584549">
      <w:pPr>
        <w:pStyle w:val="15"/>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.评标</w:t>
      </w:r>
    </w:p>
    <w:p w14:paraId="0FA92A90">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评标委员会应严格按照</w:t>
      </w:r>
      <w:r>
        <w:rPr>
          <w:rFonts w:hint="eastAsia" w:ascii="宋体" w:hAnsi="宋体" w:eastAsia="宋体" w:cs="宋体"/>
          <w:bCs/>
          <w:color w:val="auto"/>
          <w:sz w:val="24"/>
          <w:szCs w:val="24"/>
        </w:rPr>
        <w:t>第三章“评标方法及标准”</w:t>
      </w:r>
      <w:r>
        <w:rPr>
          <w:rFonts w:hint="eastAsia" w:ascii="宋体" w:hAnsi="宋体" w:eastAsia="宋体" w:cs="宋体"/>
          <w:color w:val="auto"/>
          <w:sz w:val="24"/>
          <w:szCs w:val="24"/>
        </w:rPr>
        <w:t xml:space="preserve"> 规定的评标方法、评审因素、标准和程序以及有关</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及规章对投标文件进行评审。</w:t>
      </w:r>
    </w:p>
    <w:p w14:paraId="10940342">
      <w:pPr>
        <w:widowControl/>
        <w:tabs>
          <w:tab w:val="left" w:pos="0"/>
        </w:tabs>
        <w:snapToGrid w:val="0"/>
        <w:spacing w:line="400" w:lineRule="exact"/>
        <w:jc w:val="left"/>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.2评标过程保密</w:t>
      </w:r>
    </w:p>
    <w:p w14:paraId="3C7A517E">
      <w:pPr>
        <w:widowControl/>
        <w:tabs>
          <w:tab w:val="left" w:pos="567"/>
        </w:tabs>
        <w:snapToGrid w:val="0"/>
        <w:spacing w:line="400" w:lineRule="exact"/>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开标之后，直到授予</w:t>
      </w:r>
      <w:r>
        <w:rPr>
          <w:rFonts w:hint="eastAsia" w:ascii="宋体" w:hAnsi="宋体" w:eastAsia="宋体" w:cs="宋体"/>
          <w:color w:val="auto"/>
          <w:sz w:val="24"/>
          <w:szCs w:val="24"/>
        </w:rPr>
        <w:t>中标人</w:t>
      </w:r>
      <w:r>
        <w:rPr>
          <w:rFonts w:hint="eastAsia" w:ascii="宋体" w:hAnsi="宋体" w:eastAsia="宋体" w:cs="宋体"/>
          <w:color w:val="auto"/>
          <w:kern w:val="0"/>
          <w:sz w:val="24"/>
          <w:szCs w:val="24"/>
        </w:rPr>
        <w:t>合同止，凡是属于审查、澄清、评价和比较投标的有关资料以及授标意向等，均不得向投标人或其他与评标无关的人员透露。</w:t>
      </w:r>
    </w:p>
    <w:p w14:paraId="1E9D17EF">
      <w:pPr>
        <w:widowControl/>
        <w:tabs>
          <w:tab w:val="left" w:pos="0"/>
        </w:tabs>
        <w:snapToGrid w:val="0"/>
        <w:spacing w:line="400" w:lineRule="exact"/>
        <w:jc w:val="left"/>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2</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.3关于投标人非实质性响应滞后发现的处理规则</w:t>
      </w:r>
    </w:p>
    <w:p w14:paraId="6D3B9CB3">
      <w:pPr>
        <w:widowControl/>
        <w:snapToGrid w:val="0"/>
        <w:spacing w:line="400" w:lineRule="exact"/>
        <w:ind w:firstLine="480" w:firstLineChars="200"/>
        <w:jc w:val="left"/>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无论基于何种原因，各项本应</w:t>
      </w:r>
      <w:r>
        <w:rPr>
          <w:rFonts w:hint="eastAsia" w:ascii="宋体" w:hAnsi="宋体" w:eastAsia="宋体" w:cs="宋体"/>
          <w:color w:val="auto"/>
          <w:kern w:val="0"/>
          <w:sz w:val="24"/>
          <w:szCs w:val="24"/>
          <w:lang w:eastAsia="zh-CN"/>
        </w:rPr>
        <w:t>作</w:t>
      </w:r>
      <w:r>
        <w:rPr>
          <w:rFonts w:hint="eastAsia" w:ascii="宋体" w:hAnsi="宋体" w:eastAsia="宋体" w:cs="宋体"/>
          <w:color w:val="auto"/>
          <w:kern w:val="0"/>
          <w:sz w:val="24"/>
          <w:szCs w:val="24"/>
        </w:rPr>
        <w:t>拒绝投标处理的情形，即便未被及时发现而使该投标人进入初审、详细评审</w:t>
      </w:r>
      <w:r>
        <w:rPr>
          <w:rFonts w:hint="eastAsia" w:ascii="宋体" w:hAnsi="宋体" w:eastAsia="宋体" w:cs="宋体"/>
          <w:color w:val="auto"/>
          <w:kern w:val="0"/>
          <w:sz w:val="24"/>
          <w:szCs w:val="24"/>
          <w:lang w:eastAsia="zh-CN"/>
        </w:rPr>
        <w:t>或其他</w:t>
      </w:r>
      <w:r>
        <w:rPr>
          <w:rFonts w:hint="eastAsia" w:ascii="宋体" w:hAnsi="宋体" w:eastAsia="宋体" w:cs="宋体"/>
          <w:color w:val="auto"/>
          <w:kern w:val="0"/>
          <w:sz w:val="24"/>
          <w:szCs w:val="24"/>
        </w:rPr>
        <w:t>后续程序，包括已经签约的情形。一旦被发现存在上述情形，</w:t>
      </w:r>
      <w:r>
        <w:rPr>
          <w:rFonts w:hint="eastAsia" w:ascii="宋体" w:hAnsi="宋体" w:eastAsia="宋体" w:cs="宋体"/>
          <w:b/>
          <w:color w:val="auto"/>
          <w:kern w:val="0"/>
          <w:sz w:val="24"/>
          <w:szCs w:val="24"/>
        </w:rPr>
        <w:t>采购代理机构（或采购人）均有权决定取消该投标人的此前评审结果，或决定对该投标予以拒绝，并有权采取相应的补救及纠正措施。</w:t>
      </w:r>
    </w:p>
    <w:p w14:paraId="6DD379B7">
      <w:pPr>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六、中标信息公布与投标人</w:t>
      </w:r>
      <w:r>
        <w:rPr>
          <w:rFonts w:hint="eastAsia" w:ascii="宋体" w:hAnsi="宋体" w:eastAsia="宋体" w:cs="宋体"/>
          <w:b/>
          <w:bCs/>
          <w:color w:val="auto"/>
          <w:sz w:val="24"/>
          <w:szCs w:val="24"/>
        </w:rPr>
        <w:t>质疑</w:t>
      </w:r>
    </w:p>
    <w:p w14:paraId="0CD73128">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.中标信息公布</w:t>
      </w:r>
    </w:p>
    <w:p w14:paraId="7D3499CD">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.1中标人确定后，中标信息将在指定的媒体上公布。采购代理机构或采购人对未中标的投标人不</w:t>
      </w:r>
      <w:r>
        <w:rPr>
          <w:rFonts w:hint="eastAsia" w:ascii="宋体" w:hAnsi="宋体" w:eastAsia="宋体" w:cs="宋体"/>
          <w:color w:val="auto"/>
          <w:sz w:val="24"/>
          <w:szCs w:val="24"/>
          <w:lang w:eastAsia="zh-CN"/>
        </w:rPr>
        <w:t>作</w:t>
      </w:r>
      <w:r>
        <w:rPr>
          <w:rFonts w:hint="eastAsia" w:ascii="宋体" w:hAnsi="宋体" w:eastAsia="宋体" w:cs="宋体"/>
          <w:color w:val="auto"/>
          <w:sz w:val="24"/>
          <w:szCs w:val="24"/>
        </w:rPr>
        <w:t>未中标原因解释。</w:t>
      </w:r>
    </w:p>
    <w:p w14:paraId="42784E53">
      <w:pPr>
        <w:adjustRightInd w:val="0"/>
        <w:snapToGrid w:val="0"/>
        <w:spacing w:line="400" w:lineRule="exact"/>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质疑</w:t>
      </w:r>
    </w:p>
    <w:p w14:paraId="21B8EF48">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.1招标程序受《中华人民共和国政府采购法》和相关法律法规的约束，并受到严格的内部监督，以确保授予合同过程的公平公正。</w:t>
      </w:r>
    </w:p>
    <w:p w14:paraId="1FF3857B">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.2投标人对招标文件条款或技术、商务参数有异议的，应当在开标前通过澄清或修改程序提出。</w:t>
      </w:r>
    </w:p>
    <w:p w14:paraId="57002114">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.3投标人对采购事项有疑问的，可以向</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进行询问。</w:t>
      </w:r>
    </w:p>
    <w:p w14:paraId="701758C1">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.4投标人认为其投标未获公平评审或者中标结果使自己的合法权益受到损害的，应当在中标结果公告发布之日起7个工作日内提出质疑。</w:t>
      </w:r>
    </w:p>
    <w:p w14:paraId="32275C47">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.5质疑函应当由法定代表人或者其授权代表签字或加盖本人姓名章，并加盖投标单位公章。</w:t>
      </w:r>
    </w:p>
    <w:p w14:paraId="1ECB9865">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.6质疑函应当包括以下主要内容：</w:t>
      </w:r>
    </w:p>
    <w:p w14:paraId="2C52765E">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53C54367">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097D6BA5">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6DAF4EA6">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5D761D26">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3E404BA1">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0B83B680">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.7质疑应遵循“谁主张、谁举证”的原则，质疑函应当附相关证明材料。质疑材料应为简体中文，一式二份。</w:t>
      </w:r>
    </w:p>
    <w:p w14:paraId="2652D34C">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.8有下列情形之一的，属于无效质疑，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可不予受理：</w:t>
      </w:r>
    </w:p>
    <w:p w14:paraId="5CD6C33D">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（1）未在有效期限内提出质疑的；</w:t>
      </w:r>
    </w:p>
    <w:p w14:paraId="1E52D959">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（2）质疑未以书面形式提出的；</w:t>
      </w:r>
    </w:p>
    <w:p w14:paraId="4E79BD6C">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（3）所提交材料未明示属于质疑材料的；</w:t>
      </w:r>
    </w:p>
    <w:p w14:paraId="1A5704EF">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（4）质疑函没有法定代表人签署本人姓名或加盖本人姓名章和单位公章的；质疑函有参加采购项目的授权代表签名或本人姓名章，但没有法定代表人特别授权的。</w:t>
      </w:r>
    </w:p>
    <w:p w14:paraId="08692E9F">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（5）质疑函未提供有效联系人或联系方式的；</w:t>
      </w:r>
    </w:p>
    <w:p w14:paraId="50FBB5A5">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（6）质疑事项已经进入投诉或者行政复议或者诉讼程序的；</w:t>
      </w:r>
    </w:p>
    <w:p w14:paraId="514197DC">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（7）质疑函未附相关证明材料，被视为无有效证据支持的。</w:t>
      </w:r>
    </w:p>
    <w:p w14:paraId="50BE97F9">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（8）投标人对招标文件条款或技术参数有异议，未在开标前通过澄清或修改程序提出，而于开标后对招标文件提出质疑的；</w:t>
      </w:r>
    </w:p>
    <w:p w14:paraId="33C0A147">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（9）在提出本次质疑前半年内连续三次质疑而无事实依据的；</w:t>
      </w:r>
    </w:p>
    <w:p w14:paraId="45BEEDB1">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其他不符合</w:t>
      </w:r>
      <w:r>
        <w:rPr>
          <w:rFonts w:hint="eastAsia" w:ascii="宋体" w:hAnsi="宋体" w:eastAsia="宋体" w:cs="宋体"/>
          <w:color w:val="auto"/>
          <w:sz w:val="24"/>
          <w:szCs w:val="24"/>
        </w:rPr>
        <w:t>受理条件的情形</w:t>
      </w:r>
    </w:p>
    <w:p w14:paraId="0823DC25">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.9采购代理机构将在收到书面质疑后7个工作日内审查质疑事项，</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答复或相关处理决定，并以书面形式通知质疑投标人和其他有关投标人，但答复的内容不涉及商业秘密。</w:t>
      </w:r>
    </w:p>
    <w:p w14:paraId="0263F297">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.10质疑投标人对</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的答复不满意的，可以在答复期满后15个工作日内向本级财政部门提起投诉。</w:t>
      </w:r>
    </w:p>
    <w:p w14:paraId="679705C9">
      <w:pPr>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七、合同签订</w:t>
      </w:r>
    </w:p>
    <w:p w14:paraId="49DE9AC5">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29</w:t>
      </w:r>
      <w:r>
        <w:rPr>
          <w:rFonts w:hint="eastAsia" w:ascii="宋体" w:hAnsi="宋体" w:eastAsia="宋体" w:cs="宋体"/>
          <w:b/>
          <w:bCs/>
          <w:color w:val="auto"/>
          <w:sz w:val="24"/>
          <w:szCs w:val="24"/>
        </w:rPr>
        <w:t>.中标结果通知</w:t>
      </w:r>
    </w:p>
    <w:p w14:paraId="5DED2A41">
      <w:pPr>
        <w:widowControl/>
        <w:tabs>
          <w:tab w:val="left" w:pos="567"/>
        </w:tabs>
        <w:snapToGrid w:val="0"/>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 xml:space="preserve">.1 </w:t>
      </w:r>
      <w:r>
        <w:rPr>
          <w:rFonts w:hint="eastAsia" w:ascii="宋体" w:hAnsi="宋体" w:eastAsia="宋体" w:cs="宋体"/>
          <w:color w:val="auto"/>
          <w:kern w:val="0"/>
          <w:sz w:val="24"/>
          <w:szCs w:val="24"/>
        </w:rPr>
        <w:t>中标人确定后</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采购</w:t>
      </w:r>
      <w:r>
        <w:rPr>
          <w:rFonts w:hint="eastAsia" w:ascii="宋体" w:hAnsi="宋体" w:eastAsia="宋体" w:cs="宋体"/>
          <w:color w:val="auto"/>
          <w:kern w:val="0"/>
          <w:sz w:val="24"/>
          <w:szCs w:val="24"/>
        </w:rPr>
        <w:t>代理机构将在刊登本次招标公告的媒体上发布中标公告，并以书面形式向中标人发出中标通知书，但该中标结果的有效性不依赖于未中标的投标人是否知道中标结果。中标通知书对</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和中标供应商具有同等法律效力。中标通知书发出以后，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改变中标结果或者中标供应商放弃中标，应当承担相应的法律责任。</w:t>
      </w:r>
    </w:p>
    <w:p w14:paraId="21B44562">
      <w:pPr>
        <w:widowControl/>
        <w:tabs>
          <w:tab w:val="left" w:pos="567"/>
        </w:tabs>
        <w:snapToGrid w:val="0"/>
        <w:spacing w:line="400" w:lineRule="exact"/>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29</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（或</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）对未中标的投标人不做未中标原因的解释。</w:t>
      </w:r>
    </w:p>
    <w:p w14:paraId="08722E87">
      <w:pPr>
        <w:widowControl/>
        <w:tabs>
          <w:tab w:val="left" w:pos="567"/>
        </w:tabs>
        <w:snapToGrid w:val="0"/>
        <w:spacing w:line="400" w:lineRule="exact"/>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29</w:t>
      </w:r>
      <w:r>
        <w:rPr>
          <w:rFonts w:hint="eastAsia" w:ascii="宋体" w:hAnsi="宋体" w:eastAsia="宋体" w:cs="宋体"/>
          <w:color w:val="auto"/>
          <w:kern w:val="0"/>
          <w:sz w:val="24"/>
          <w:szCs w:val="24"/>
        </w:rPr>
        <w:t>.3中标通知书是合同的组成部分。</w:t>
      </w:r>
    </w:p>
    <w:p w14:paraId="14807A82">
      <w:pPr>
        <w:adjustRightInd w:val="0"/>
        <w:snapToGrid w:val="0"/>
        <w:spacing w:line="400" w:lineRule="exac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0</w:t>
      </w:r>
      <w:r>
        <w:rPr>
          <w:rFonts w:hint="eastAsia" w:ascii="宋体" w:hAnsi="宋体" w:eastAsia="宋体" w:cs="宋体"/>
          <w:b/>
          <w:color w:val="auto"/>
          <w:kern w:val="0"/>
          <w:sz w:val="24"/>
          <w:szCs w:val="24"/>
        </w:rPr>
        <w:t>.履约担保</w:t>
      </w:r>
    </w:p>
    <w:p w14:paraId="611D7719">
      <w:pPr>
        <w:adjustRightInd w:val="0"/>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.1中标人</w:t>
      </w:r>
      <w:r>
        <w:rPr>
          <w:rFonts w:hint="eastAsia" w:ascii="宋体" w:hAnsi="宋体" w:eastAsia="宋体" w:cs="宋体"/>
          <w:color w:val="auto"/>
          <w:sz w:val="24"/>
          <w:szCs w:val="24"/>
        </w:rPr>
        <w:t>在收到采购代理机构的《</w:t>
      </w:r>
      <w:r>
        <w:rPr>
          <w:rFonts w:hint="eastAsia" w:ascii="宋体" w:hAnsi="宋体" w:eastAsia="宋体" w:cs="宋体"/>
          <w:color w:val="auto"/>
          <w:kern w:val="0"/>
          <w:sz w:val="24"/>
          <w:szCs w:val="24"/>
        </w:rPr>
        <w:t>中标</w:t>
      </w:r>
      <w:r>
        <w:rPr>
          <w:rFonts w:hint="eastAsia" w:ascii="宋体" w:hAnsi="宋体" w:eastAsia="宋体" w:cs="宋体"/>
          <w:color w:val="auto"/>
          <w:sz w:val="24"/>
          <w:szCs w:val="24"/>
        </w:rPr>
        <w:t>通知书》后十日内，需向采购人提交履约担保的，应按照</w:t>
      </w:r>
      <w:r>
        <w:rPr>
          <w:rFonts w:hint="eastAsia" w:ascii="宋体" w:hAnsi="宋体" w:eastAsia="宋体" w:cs="宋体"/>
          <w:b/>
          <w:color w:val="auto"/>
          <w:sz w:val="24"/>
          <w:szCs w:val="24"/>
        </w:rPr>
        <w:t>招标文件前附表</w:t>
      </w:r>
      <w:r>
        <w:rPr>
          <w:rFonts w:hint="eastAsia" w:ascii="宋体" w:hAnsi="宋体" w:eastAsia="宋体" w:cs="宋体"/>
          <w:color w:val="auto"/>
          <w:sz w:val="24"/>
          <w:szCs w:val="24"/>
        </w:rPr>
        <w:t>的规定提交。</w:t>
      </w:r>
    </w:p>
    <w:p w14:paraId="29C28976">
      <w:pPr>
        <w:adjustRightInd w:val="0"/>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xml:space="preserve">.2 </w:t>
      </w:r>
      <w:r>
        <w:rPr>
          <w:rFonts w:hint="eastAsia" w:ascii="宋体" w:hAnsi="宋体" w:eastAsia="宋体" w:cs="宋体"/>
          <w:color w:val="auto"/>
          <w:kern w:val="0"/>
          <w:sz w:val="24"/>
          <w:szCs w:val="24"/>
        </w:rPr>
        <w:t>中标人</w:t>
      </w:r>
      <w:r>
        <w:rPr>
          <w:rFonts w:hint="eastAsia" w:ascii="宋体" w:hAnsi="宋体" w:eastAsia="宋体" w:cs="宋体"/>
          <w:color w:val="auto"/>
          <w:spacing w:val="4"/>
          <w:sz w:val="24"/>
          <w:szCs w:val="24"/>
        </w:rPr>
        <w:t>没有按照本章第31.1</w:t>
      </w:r>
      <w:r>
        <w:rPr>
          <w:rFonts w:hint="eastAsia" w:ascii="宋体" w:hAnsi="宋体" w:eastAsia="宋体" w:cs="宋体"/>
          <w:color w:val="auto"/>
          <w:kern w:val="0"/>
          <w:sz w:val="24"/>
          <w:szCs w:val="24"/>
          <w:lang w:val="zh-CN"/>
        </w:rPr>
        <w:t>款</w:t>
      </w:r>
      <w:r>
        <w:rPr>
          <w:rFonts w:hint="eastAsia" w:ascii="宋体" w:hAnsi="宋体" w:eastAsia="宋体" w:cs="宋体"/>
          <w:color w:val="auto"/>
          <w:spacing w:val="4"/>
          <w:sz w:val="24"/>
          <w:szCs w:val="24"/>
        </w:rPr>
        <w:t>规定</w:t>
      </w:r>
      <w:r>
        <w:rPr>
          <w:rFonts w:hint="eastAsia" w:ascii="宋体" w:hAnsi="宋体" w:eastAsia="宋体" w:cs="宋体"/>
          <w:color w:val="auto"/>
          <w:sz w:val="24"/>
          <w:szCs w:val="24"/>
        </w:rPr>
        <w:t>提交履约担保的</w:t>
      </w:r>
      <w:r>
        <w:rPr>
          <w:rFonts w:hint="eastAsia" w:ascii="宋体" w:hAnsi="宋体" w:eastAsia="宋体" w:cs="宋体"/>
          <w:color w:val="auto"/>
          <w:spacing w:val="4"/>
          <w:sz w:val="24"/>
          <w:szCs w:val="24"/>
        </w:rPr>
        <w:t>，视为放弃中标，</w:t>
      </w:r>
      <w:r>
        <w:rPr>
          <w:rFonts w:hint="eastAsia" w:ascii="宋体" w:hAnsi="宋体" w:eastAsia="宋体" w:cs="宋体"/>
          <w:color w:val="auto"/>
          <w:spacing w:val="2"/>
          <w:sz w:val="24"/>
          <w:szCs w:val="24"/>
        </w:rPr>
        <w:t>其投标保证金不予退还。</w:t>
      </w:r>
    </w:p>
    <w:p w14:paraId="3743660F">
      <w:pPr>
        <w:adjustRightInd w:val="0"/>
        <w:snapToGrid w:val="0"/>
        <w:spacing w:line="400" w:lineRule="exact"/>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签订合同</w:t>
      </w:r>
    </w:p>
    <w:p w14:paraId="29A5C23A">
      <w:pPr>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采购人应自</w:t>
      </w:r>
      <w:r>
        <w:rPr>
          <w:rFonts w:hint="eastAsia" w:ascii="宋体" w:hAnsi="宋体" w:eastAsia="宋体" w:cs="宋体"/>
          <w:color w:val="auto"/>
          <w:kern w:val="0"/>
          <w:sz w:val="24"/>
          <w:szCs w:val="24"/>
        </w:rPr>
        <w:t>中标</w:t>
      </w:r>
      <w:r>
        <w:rPr>
          <w:rFonts w:hint="eastAsia" w:ascii="宋体" w:hAnsi="宋体" w:eastAsia="宋体" w:cs="宋体"/>
          <w:color w:val="auto"/>
          <w:sz w:val="24"/>
          <w:szCs w:val="24"/>
        </w:rPr>
        <w:t>通知书发出之日起</w:t>
      </w:r>
      <w:r>
        <w:rPr>
          <w:rFonts w:hint="eastAsia" w:ascii="宋体" w:hAnsi="宋体" w:eastAsia="宋体" w:cs="宋体"/>
          <w:b/>
          <w:bCs/>
          <w:color w:val="auto"/>
          <w:sz w:val="24"/>
          <w:szCs w:val="24"/>
        </w:rPr>
        <w:t>三十日</w:t>
      </w:r>
      <w:r>
        <w:rPr>
          <w:rFonts w:hint="eastAsia" w:ascii="宋体" w:hAnsi="宋体" w:eastAsia="宋体" w:cs="宋体"/>
          <w:color w:val="auto"/>
          <w:sz w:val="24"/>
          <w:szCs w:val="24"/>
        </w:rPr>
        <w:t>内，按</w:t>
      </w:r>
      <w:r>
        <w:rPr>
          <w:rFonts w:hint="eastAsia" w:ascii="宋体" w:hAnsi="宋体" w:eastAsia="宋体" w:cs="宋体"/>
          <w:color w:val="auto"/>
          <w:kern w:val="0"/>
          <w:sz w:val="24"/>
          <w:szCs w:val="24"/>
        </w:rPr>
        <w:t>中标</w:t>
      </w:r>
      <w:r>
        <w:rPr>
          <w:rFonts w:hint="eastAsia" w:ascii="宋体" w:hAnsi="宋体" w:eastAsia="宋体" w:cs="宋体"/>
          <w:color w:val="auto"/>
          <w:sz w:val="24"/>
          <w:szCs w:val="24"/>
        </w:rPr>
        <w:t>通知书指定的时间、地点与</w:t>
      </w:r>
      <w:r>
        <w:rPr>
          <w:rFonts w:hint="eastAsia" w:ascii="宋体" w:hAnsi="宋体" w:eastAsia="宋体" w:cs="宋体"/>
          <w:color w:val="auto"/>
          <w:kern w:val="0"/>
          <w:sz w:val="24"/>
          <w:szCs w:val="24"/>
        </w:rPr>
        <w:t>中标人</w:t>
      </w:r>
      <w:r>
        <w:rPr>
          <w:rFonts w:hint="eastAsia" w:ascii="宋体" w:hAnsi="宋体" w:cs="宋体"/>
          <w:color w:val="auto"/>
          <w:kern w:val="0"/>
          <w:sz w:val="24"/>
          <w:szCs w:val="24"/>
          <w:lang w:eastAsia="zh-CN"/>
        </w:rPr>
        <w:t>签订</w:t>
      </w:r>
      <w:r>
        <w:rPr>
          <w:rFonts w:hint="eastAsia" w:ascii="宋体" w:hAnsi="宋体" w:eastAsia="宋体" w:cs="宋体"/>
          <w:color w:val="auto"/>
          <w:sz w:val="24"/>
          <w:szCs w:val="24"/>
        </w:rPr>
        <w:t>政府采购合同。</w:t>
      </w:r>
      <w:r>
        <w:rPr>
          <w:rFonts w:hint="eastAsia" w:ascii="宋体" w:hAnsi="宋体" w:eastAsia="宋体" w:cs="宋体"/>
          <w:color w:val="auto"/>
          <w:kern w:val="0"/>
          <w:sz w:val="24"/>
          <w:szCs w:val="24"/>
        </w:rPr>
        <w:t>中标</w:t>
      </w:r>
      <w:r>
        <w:rPr>
          <w:rFonts w:hint="eastAsia" w:ascii="宋体" w:hAnsi="宋体" w:eastAsia="宋体" w:cs="宋体"/>
          <w:color w:val="auto"/>
          <w:sz w:val="24"/>
          <w:szCs w:val="24"/>
        </w:rPr>
        <w:t>人拒绝与采购人</w:t>
      </w:r>
      <w:r>
        <w:rPr>
          <w:rFonts w:hint="eastAsia" w:ascii="宋体" w:hAnsi="宋体" w:cs="宋体"/>
          <w:color w:val="auto"/>
          <w:sz w:val="24"/>
          <w:szCs w:val="24"/>
          <w:lang w:eastAsia="zh-CN"/>
        </w:rPr>
        <w:t>签订合同</w:t>
      </w:r>
      <w:r>
        <w:rPr>
          <w:rFonts w:hint="eastAsia" w:ascii="宋体" w:hAnsi="宋体" w:eastAsia="宋体" w:cs="宋体"/>
          <w:color w:val="auto"/>
          <w:sz w:val="24"/>
          <w:szCs w:val="24"/>
        </w:rPr>
        <w:t>的，采购人可以按照评审报告推荐的</w:t>
      </w:r>
      <w:r>
        <w:rPr>
          <w:rFonts w:hint="eastAsia" w:ascii="宋体" w:hAnsi="宋体" w:eastAsia="宋体" w:cs="宋体"/>
          <w:color w:val="auto"/>
          <w:kern w:val="0"/>
          <w:sz w:val="24"/>
          <w:szCs w:val="24"/>
        </w:rPr>
        <w:t>中标</w:t>
      </w:r>
      <w:r>
        <w:rPr>
          <w:rFonts w:hint="eastAsia" w:ascii="宋体" w:hAnsi="宋体" w:eastAsia="宋体" w:cs="宋体"/>
          <w:color w:val="auto"/>
          <w:sz w:val="24"/>
          <w:szCs w:val="24"/>
        </w:rPr>
        <w:t>候选人名单排序，确定下一候选人为</w:t>
      </w:r>
      <w:r>
        <w:rPr>
          <w:rFonts w:hint="eastAsia" w:ascii="宋体" w:hAnsi="宋体" w:eastAsia="宋体" w:cs="宋体"/>
          <w:color w:val="auto"/>
          <w:kern w:val="0"/>
          <w:sz w:val="24"/>
          <w:szCs w:val="24"/>
        </w:rPr>
        <w:t>中标</w:t>
      </w:r>
      <w:r>
        <w:rPr>
          <w:rFonts w:hint="eastAsia" w:ascii="宋体" w:hAnsi="宋体" w:eastAsia="宋体" w:cs="宋体"/>
          <w:color w:val="auto"/>
          <w:sz w:val="24"/>
          <w:szCs w:val="24"/>
        </w:rPr>
        <w:t>人，也可以重新开展政府采购活动。</w:t>
      </w:r>
    </w:p>
    <w:p w14:paraId="1DE45E55">
      <w:pPr>
        <w:widowControl/>
        <w:tabs>
          <w:tab w:val="left" w:pos="567"/>
        </w:tabs>
        <w:snapToGrid w:val="0"/>
        <w:spacing w:line="400" w:lineRule="exact"/>
        <w:ind w:firstLine="624"/>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.2 </w:t>
      </w:r>
      <w:r>
        <w:rPr>
          <w:rFonts w:hint="eastAsia" w:ascii="宋体" w:hAnsi="宋体" w:eastAsia="宋体" w:cs="宋体"/>
          <w:color w:val="auto"/>
          <w:kern w:val="0"/>
          <w:sz w:val="24"/>
          <w:szCs w:val="24"/>
        </w:rPr>
        <w:t>中标人应按照招标文件、投标文件及评标过程中的有关澄清、说明或者补正文件的内容与</w:t>
      </w:r>
      <w:r>
        <w:rPr>
          <w:rFonts w:hint="eastAsia" w:ascii="宋体" w:hAnsi="宋体" w:eastAsia="宋体" w:cs="宋体"/>
          <w:color w:val="auto"/>
          <w:kern w:val="0"/>
          <w:sz w:val="24"/>
          <w:szCs w:val="24"/>
          <w:lang w:eastAsia="zh-CN"/>
        </w:rPr>
        <w:t>采购人</w:t>
      </w:r>
      <w:r>
        <w:rPr>
          <w:rFonts w:hint="eastAsia" w:ascii="宋体" w:hAnsi="宋体" w:cs="宋体"/>
          <w:color w:val="auto"/>
          <w:kern w:val="0"/>
          <w:sz w:val="24"/>
          <w:szCs w:val="24"/>
          <w:lang w:eastAsia="zh-CN"/>
        </w:rPr>
        <w:t>签订合同</w:t>
      </w:r>
      <w:r>
        <w:rPr>
          <w:rFonts w:hint="eastAsia" w:ascii="宋体" w:hAnsi="宋体" w:eastAsia="宋体" w:cs="宋体"/>
          <w:color w:val="auto"/>
          <w:kern w:val="0"/>
          <w:sz w:val="24"/>
          <w:szCs w:val="24"/>
        </w:rPr>
        <w:t>。中标人不得再与</w:t>
      </w:r>
      <w:r>
        <w:rPr>
          <w:rFonts w:hint="eastAsia" w:ascii="宋体" w:hAnsi="宋体" w:eastAsia="宋体" w:cs="宋体"/>
          <w:color w:val="auto"/>
          <w:kern w:val="0"/>
          <w:sz w:val="24"/>
          <w:szCs w:val="24"/>
          <w:lang w:eastAsia="zh-CN"/>
        </w:rPr>
        <w:t>采购人</w:t>
      </w:r>
      <w:r>
        <w:rPr>
          <w:rFonts w:hint="eastAsia" w:ascii="宋体" w:hAnsi="宋体" w:cs="宋体"/>
          <w:color w:val="auto"/>
          <w:kern w:val="0"/>
          <w:sz w:val="24"/>
          <w:szCs w:val="24"/>
          <w:lang w:eastAsia="zh-CN"/>
        </w:rPr>
        <w:t>签订</w:t>
      </w:r>
      <w:r>
        <w:rPr>
          <w:rFonts w:hint="eastAsia" w:ascii="宋体" w:hAnsi="宋体" w:eastAsia="宋体" w:cs="宋体"/>
          <w:color w:val="auto"/>
          <w:kern w:val="0"/>
          <w:sz w:val="24"/>
          <w:szCs w:val="24"/>
        </w:rPr>
        <w:t>背离合同实质性内容</w:t>
      </w:r>
      <w:r>
        <w:rPr>
          <w:rFonts w:hint="eastAsia" w:ascii="宋体" w:hAnsi="宋体" w:eastAsia="宋体" w:cs="宋体"/>
          <w:color w:val="auto"/>
          <w:kern w:val="0"/>
          <w:sz w:val="24"/>
          <w:szCs w:val="24"/>
          <w:lang w:eastAsia="zh-CN"/>
        </w:rPr>
        <w:t>的其他</w:t>
      </w:r>
      <w:r>
        <w:rPr>
          <w:rFonts w:hint="eastAsia" w:ascii="宋体" w:hAnsi="宋体" w:eastAsia="宋体" w:cs="宋体"/>
          <w:color w:val="auto"/>
          <w:kern w:val="0"/>
          <w:sz w:val="24"/>
          <w:szCs w:val="24"/>
        </w:rPr>
        <w:t>协议或声明。</w:t>
      </w:r>
    </w:p>
    <w:p w14:paraId="7971546C">
      <w:pPr>
        <w:widowControl/>
        <w:tabs>
          <w:tab w:val="left" w:pos="567"/>
        </w:tabs>
        <w:snapToGrid w:val="0"/>
        <w:spacing w:line="400" w:lineRule="exact"/>
        <w:jc w:val="left"/>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.3 </w:t>
      </w:r>
      <w:r>
        <w:rPr>
          <w:rFonts w:hint="eastAsia" w:ascii="宋体" w:hAnsi="宋体" w:eastAsia="宋体" w:cs="宋体"/>
          <w:color w:val="auto"/>
          <w:kern w:val="0"/>
          <w:sz w:val="24"/>
          <w:szCs w:val="24"/>
        </w:rPr>
        <w:t>中标人</w:t>
      </w:r>
      <w:r>
        <w:rPr>
          <w:rFonts w:hint="eastAsia" w:ascii="宋体" w:hAnsi="宋体" w:eastAsia="宋体" w:cs="宋体"/>
          <w:bCs/>
          <w:color w:val="auto"/>
          <w:sz w:val="24"/>
          <w:szCs w:val="24"/>
        </w:rPr>
        <w:t>应当按照合同约定履行义务。</w:t>
      </w:r>
      <w:r>
        <w:rPr>
          <w:rFonts w:hint="eastAsia" w:ascii="宋体" w:hAnsi="宋体" w:eastAsia="宋体" w:cs="宋体"/>
          <w:color w:val="auto"/>
          <w:kern w:val="0"/>
          <w:sz w:val="24"/>
        </w:rPr>
        <w:t>未经</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（或</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）事先给予书面同意不得转包、分包，亦不得将合同全部及任何权利、义务向第三方转让，否则将被视为严重违约，采购代理机构（或</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）有权决定按照</w:t>
      </w:r>
      <w:r>
        <w:rPr>
          <w:rFonts w:hint="eastAsia" w:ascii="宋体" w:hAnsi="宋体" w:eastAsia="宋体" w:cs="宋体"/>
          <w:color w:val="auto"/>
          <w:kern w:val="0"/>
          <w:sz w:val="24"/>
          <w:szCs w:val="24"/>
        </w:rPr>
        <w:t>中标人中标</w:t>
      </w:r>
      <w:r>
        <w:rPr>
          <w:rFonts w:hint="eastAsia" w:ascii="宋体" w:hAnsi="宋体" w:eastAsia="宋体" w:cs="宋体"/>
          <w:color w:val="auto"/>
          <w:kern w:val="0"/>
          <w:sz w:val="24"/>
        </w:rPr>
        <w:t>后毁标、终止或解除合同等依约处理。</w:t>
      </w:r>
    </w:p>
    <w:p w14:paraId="43CFDB1D">
      <w:pPr>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 xml:space="preserve"> 政府采购合同履行中</w:t>
      </w:r>
      <w:r>
        <w:rPr>
          <w:rFonts w:hint="eastAsia" w:ascii="宋体" w:hAnsi="宋体" w:eastAsia="宋体" w:cs="宋体"/>
          <w:b/>
          <w:bCs/>
          <w:color w:val="auto"/>
          <w:sz w:val="24"/>
          <w:szCs w:val="24"/>
        </w:rPr>
        <w:t>数量的变更</w:t>
      </w:r>
    </w:p>
    <w:p w14:paraId="18B4BE14">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.1政府采购合同履行中，采购人需追加与合同标的相同的货物服务的，在不改变合同其他条款的前提下，可以与中标人协商</w:t>
      </w:r>
      <w:r>
        <w:rPr>
          <w:rFonts w:hint="eastAsia" w:hAnsi="宋体" w:cs="宋体"/>
          <w:color w:val="auto"/>
          <w:sz w:val="24"/>
          <w:szCs w:val="24"/>
          <w:lang w:eastAsia="zh-CN"/>
        </w:rPr>
        <w:t>签订</w:t>
      </w:r>
      <w:r>
        <w:rPr>
          <w:rFonts w:hint="eastAsia" w:ascii="宋体" w:hAnsi="宋体" w:eastAsia="宋体" w:cs="宋体"/>
          <w:color w:val="auto"/>
          <w:sz w:val="24"/>
          <w:szCs w:val="24"/>
        </w:rPr>
        <w:t>补充合同，但所有补充合同的采购金额不得超过原合同采购金额的</w:t>
      </w: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w:t>
      </w:r>
    </w:p>
    <w:p w14:paraId="5A3269F2">
      <w:pPr>
        <w:pStyle w:val="15"/>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八、特殊情形的规定</w:t>
      </w:r>
    </w:p>
    <w:p w14:paraId="2DDA1171">
      <w:pPr>
        <w:pStyle w:val="15"/>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特殊情形</w:t>
      </w:r>
    </w:p>
    <w:p w14:paraId="2C927102">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.1特殊情形是指：在本章第11.1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规定的投标截止时间</w:t>
      </w:r>
      <w:r>
        <w:rPr>
          <w:rFonts w:hint="eastAsia" w:ascii="宋体" w:hAnsi="宋体" w:eastAsia="宋体" w:cs="宋体"/>
          <w:color w:val="auto"/>
          <w:kern w:val="0"/>
          <w:sz w:val="24"/>
          <w:szCs w:val="24"/>
          <w:lang w:val="zh-CN"/>
        </w:rPr>
        <w:t>递交投标文件或者经评审实质性响应招标文件要求的投标单位只有两家的情形。</w:t>
      </w:r>
    </w:p>
    <w:p w14:paraId="617A9D41">
      <w:pPr>
        <w:pStyle w:val="15"/>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.特殊情形规定</w:t>
      </w:r>
    </w:p>
    <w:p w14:paraId="40DBF4F3">
      <w:pPr>
        <w:pStyle w:val="15"/>
        <w:adjustRightInd w:val="0"/>
        <w:snapToGrid w:val="0"/>
        <w:spacing w:line="400" w:lineRule="exact"/>
        <w:ind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.1符合本章第34.1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情形的，</w:t>
      </w:r>
      <w:r>
        <w:rPr>
          <w:rFonts w:hint="eastAsia" w:ascii="宋体" w:hAnsi="宋体" w:eastAsia="宋体" w:cs="宋体"/>
          <w:color w:val="auto"/>
          <w:kern w:val="0"/>
          <w:sz w:val="24"/>
          <w:szCs w:val="24"/>
          <w:lang w:val="zh-CN"/>
        </w:rPr>
        <w:t>经同级财政部门批准后在不变更投标人资格条件和采购需求的前提下与这两家投标人进行竞争性谈判。</w:t>
      </w:r>
    </w:p>
    <w:p w14:paraId="6F2054A3">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.2符合本章第34.1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情形未进行资格性、符合性检查的，按第三章“评标方法及标准”第2.1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规定进行资格性、符合性审查。当符合招标文件第三章“评标方法及标准”第2.1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规定的</w:t>
      </w:r>
      <w:r>
        <w:rPr>
          <w:rFonts w:hint="eastAsia" w:ascii="宋体" w:hAnsi="宋体" w:eastAsia="宋体" w:cs="宋体"/>
          <w:color w:val="auto"/>
          <w:kern w:val="0"/>
          <w:sz w:val="24"/>
          <w:szCs w:val="24"/>
          <w:lang w:val="zh-CN"/>
        </w:rPr>
        <w:t>供应商</w:t>
      </w:r>
      <w:r>
        <w:rPr>
          <w:rFonts w:hint="eastAsia" w:ascii="宋体" w:hAnsi="宋体" w:eastAsia="宋体" w:cs="宋体"/>
          <w:color w:val="auto"/>
          <w:sz w:val="24"/>
          <w:szCs w:val="24"/>
        </w:rPr>
        <w:t>少于两家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不含两家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时，重新采购。</w:t>
      </w:r>
    </w:p>
    <w:p w14:paraId="43182F10">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.3谈判供应商应按谈判小组的书面通知参加谈判、递交最终报价。</w:t>
      </w:r>
    </w:p>
    <w:p w14:paraId="67C4A1A1">
      <w:pPr>
        <w:pStyle w:val="15"/>
        <w:adjustRightInd w:val="0"/>
        <w:snapToGrid w:val="0"/>
        <w:spacing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九、其他规定</w:t>
      </w:r>
    </w:p>
    <w:p w14:paraId="08A6E241">
      <w:pPr>
        <w:pStyle w:val="15"/>
        <w:adjustRightInd w:val="0"/>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.政策与法规</w:t>
      </w:r>
    </w:p>
    <w:p w14:paraId="7249E2EE">
      <w:pPr>
        <w:pStyle w:val="15"/>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.1招标文件的未尽事项执行《中华人民共和国政府采购法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中华人民共和国政府采购法实施条例》和《政府采购货物和服务招标投标管理办法》等相关</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的规定。</w:t>
      </w:r>
    </w:p>
    <w:p w14:paraId="257C2B10">
      <w:pPr>
        <w:widowControl/>
        <w:snapToGrid w:val="0"/>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.披露</w:t>
      </w:r>
    </w:p>
    <w:p w14:paraId="74FD3EB2">
      <w:pPr>
        <w:widowControl/>
        <w:snapToGrid w:val="0"/>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采购代理机构（或采购人）有权将投标人提供的所有资料向有关政府部门或评审标书的有关人员披露。</w:t>
      </w:r>
    </w:p>
    <w:p w14:paraId="45A903F3">
      <w:pPr>
        <w:widowControl/>
        <w:snapToGrid w:val="0"/>
        <w:spacing w:line="400" w:lineRule="exact"/>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2在采购代理机构（或采购人）认为适当时、国家机关调查、审查、审计时以及其他符合法律规定的情形下，无须事先征求投标人/中标人同意而可以披露关于招标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DBA45D7">
      <w:pPr>
        <w:widowControl/>
        <w:numPr>
          <w:ilvl w:val="0"/>
          <w:numId w:val="0"/>
        </w:numPr>
        <w:snapToGrid w:val="0"/>
        <w:spacing w:line="420" w:lineRule="exact"/>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37.</w:t>
      </w:r>
      <w:r>
        <w:rPr>
          <w:rFonts w:hint="eastAsia" w:ascii="宋体" w:hAnsi="宋体" w:eastAsia="宋体" w:cs="宋体"/>
          <w:b/>
          <w:bCs/>
          <w:color w:val="auto"/>
          <w:sz w:val="24"/>
          <w:szCs w:val="24"/>
        </w:rPr>
        <w:t>招标代理服务费</w:t>
      </w:r>
    </w:p>
    <w:p w14:paraId="7A42574D">
      <w:pPr>
        <w:widowControl/>
        <w:snapToGrid w:val="0"/>
        <w:spacing w:line="480" w:lineRule="exact"/>
        <w:jc w:val="left"/>
        <w:rPr>
          <w:rFonts w:hint="eastAsia" w:ascii="宋体" w:hAnsi="宋体" w:eastAsia="宋体" w:cs="宋体"/>
          <w:b/>
          <w:color w:val="auto"/>
          <w:sz w:val="32"/>
          <w:szCs w:val="32"/>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见前附表</w:t>
      </w:r>
      <w:r>
        <w:rPr>
          <w:rFonts w:hint="eastAsia" w:ascii="宋体" w:hAnsi="宋体" w:eastAsia="宋体" w:cs="宋体"/>
          <w:color w:val="auto"/>
          <w:sz w:val="24"/>
          <w:szCs w:val="24"/>
        </w:rPr>
        <w:t>。</w:t>
      </w:r>
    </w:p>
    <w:p w14:paraId="3A068EBE">
      <w:pPr>
        <w:pStyle w:val="2"/>
        <w:bidi w:val="0"/>
        <w:outlineLvl w:val="9"/>
        <w:rPr>
          <w:rFonts w:hint="eastAsia" w:ascii="宋体" w:hAnsi="宋体" w:eastAsia="宋体" w:cs="宋体"/>
          <w:color w:val="auto"/>
        </w:rPr>
        <w:sectPr>
          <w:headerReference r:id="rId6" w:type="default"/>
          <w:footerReference r:id="rId7" w:type="default"/>
          <w:pgSz w:w="11906" w:h="16838"/>
          <w:pgMar w:top="1417" w:right="1417" w:bottom="1417" w:left="1417" w:header="851" w:footer="1304" w:gutter="0"/>
          <w:pgNumType w:fmt="numberInDash"/>
          <w:cols w:space="720" w:num="1"/>
          <w:docGrid w:linePitch="312" w:charSpace="0"/>
        </w:sectPr>
      </w:pPr>
      <w:bookmarkStart w:id="15" w:name="_Toc2068"/>
      <w:bookmarkStart w:id="16" w:name="_Toc1005"/>
    </w:p>
    <w:p w14:paraId="11017DE5">
      <w:pPr>
        <w:pStyle w:val="2"/>
        <w:bidi w:val="0"/>
        <w:rPr>
          <w:rFonts w:hint="eastAsia" w:ascii="宋体" w:hAnsi="宋体" w:eastAsia="宋体" w:cs="宋体"/>
          <w:color w:val="auto"/>
        </w:rPr>
      </w:pPr>
      <w:bookmarkStart w:id="17" w:name="_Toc23392"/>
      <w:bookmarkStart w:id="18" w:name="_Toc6386"/>
      <w:bookmarkStart w:id="19" w:name="_Toc20470"/>
      <w:bookmarkStart w:id="20" w:name="_Toc13825"/>
      <w:r>
        <w:rPr>
          <w:rFonts w:hint="eastAsia" w:ascii="宋体" w:hAnsi="宋体" w:eastAsia="宋体" w:cs="宋体"/>
          <w:color w:val="auto"/>
        </w:rPr>
        <w:t>第三章 评标方法及标准</w:t>
      </w:r>
      <w:bookmarkEnd w:id="15"/>
      <w:bookmarkEnd w:id="16"/>
      <w:bookmarkEnd w:id="17"/>
      <w:bookmarkEnd w:id="18"/>
      <w:bookmarkEnd w:id="19"/>
      <w:bookmarkEnd w:id="20"/>
    </w:p>
    <w:p w14:paraId="69AC594E">
      <w:pPr>
        <w:adjustRightInd w:val="0"/>
        <w:snapToGrid w:val="0"/>
        <w:spacing w:line="480" w:lineRule="exact"/>
        <w:rPr>
          <w:rFonts w:hint="eastAsia" w:ascii="宋体" w:hAnsi="宋体" w:eastAsia="宋体" w:cs="宋体"/>
          <w:b/>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总则</w:t>
      </w:r>
    </w:p>
    <w:p w14:paraId="2625EFC0">
      <w:pPr>
        <w:adjustRightInd w:val="0"/>
        <w:snapToGrid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1.评标委员会</w:t>
      </w:r>
    </w:p>
    <w:p w14:paraId="45A5B234">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1.1评标由依法组成的评标委员会负责。</w:t>
      </w:r>
    </w:p>
    <w:p w14:paraId="056CEFC3">
      <w:pPr>
        <w:adjustRightInd w:val="0"/>
        <w:snapToGrid w:val="0"/>
        <w:spacing w:line="480" w:lineRule="exact"/>
        <w:rPr>
          <w:rFonts w:hint="eastAsia" w:ascii="宋体" w:hAnsi="宋体" w:eastAsia="宋体" w:cs="宋体"/>
          <w:b/>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color w:val="auto"/>
          <w:sz w:val="24"/>
          <w:szCs w:val="24"/>
        </w:rPr>
        <w:t>评标方法</w:t>
      </w:r>
    </w:p>
    <w:p w14:paraId="4BB4CF80">
      <w:pPr>
        <w:tabs>
          <w:tab w:val="left" w:pos="0"/>
        </w:tabs>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2.1评标方法：综合评分法，即投标文件能够最大限度</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满足招标文件规定的各项综合评价标准，评标委员会按得分由高到低顺序排序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推荐第一名为中标候选单位。</w:t>
      </w:r>
    </w:p>
    <w:p w14:paraId="75ABD9D4">
      <w:pPr>
        <w:tabs>
          <w:tab w:val="left" w:pos="0"/>
        </w:tabs>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评标因素：商务、技术、报价、对招标文件的响应程度，以及相应的比重或者权值等，但不包括第一章“投标须知”第3.1</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规定的投标人资格条件。</w:t>
      </w:r>
    </w:p>
    <w:p w14:paraId="2DA0871D">
      <w:pPr>
        <w:tabs>
          <w:tab w:val="left" w:pos="0"/>
        </w:tabs>
        <w:adjustRightInd w:val="0"/>
        <w:snapToGrid w:val="0"/>
        <w:spacing w:line="480" w:lineRule="exact"/>
        <w:ind w:firstLine="480" w:firstLineChars="200"/>
        <w:rPr>
          <w:rFonts w:hint="eastAsia" w:ascii="宋体" w:hAnsi="宋体" w:eastAsia="宋体" w:cs="宋体"/>
          <w:b/>
          <w:color w:val="auto"/>
          <w:sz w:val="24"/>
          <w:szCs w:val="24"/>
        </w:rPr>
      </w:pPr>
      <w:r>
        <w:rPr>
          <w:rFonts w:hint="eastAsia" w:ascii="宋体" w:hAnsi="宋体" w:eastAsia="宋体" w:cs="宋体"/>
          <w:bCs/>
          <w:color w:val="auto"/>
          <w:sz w:val="24"/>
          <w:szCs w:val="24"/>
        </w:rPr>
        <w:t>2.2</w:t>
      </w:r>
      <w:r>
        <w:rPr>
          <w:rFonts w:hint="eastAsia" w:ascii="宋体" w:hAnsi="宋体" w:eastAsia="宋体" w:cs="宋体"/>
          <w:color w:val="auto"/>
          <w:sz w:val="24"/>
          <w:szCs w:val="24"/>
        </w:rPr>
        <w:t>权值的取值范围见下表，本采购项目的权值见</w:t>
      </w:r>
      <w:r>
        <w:rPr>
          <w:rFonts w:hint="eastAsia" w:ascii="宋体" w:hAnsi="宋体" w:eastAsia="宋体" w:cs="宋体"/>
          <w:b/>
          <w:color w:val="auto"/>
          <w:sz w:val="24"/>
          <w:szCs w:val="24"/>
        </w:rPr>
        <w:t>招标文件前附表。</w:t>
      </w:r>
    </w:p>
    <w:p w14:paraId="7FED734E">
      <w:pPr>
        <w:tabs>
          <w:tab w:val="left" w:pos="0"/>
        </w:tabs>
        <w:adjustRightInd w:val="0"/>
        <w:snapToGrid w:val="0"/>
        <w:spacing w:line="480" w:lineRule="exact"/>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评分表：</w:t>
      </w:r>
    </w:p>
    <w:tbl>
      <w:tblPr>
        <w:tblStyle w:val="28"/>
        <w:tblW w:w="9218" w:type="dxa"/>
        <w:tblInd w:w="-10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41"/>
        <w:gridCol w:w="992"/>
        <w:gridCol w:w="701"/>
        <w:gridCol w:w="6484"/>
      </w:tblGrid>
      <w:tr w14:paraId="1AA52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5" w:hRule="atLeast"/>
        </w:trPr>
        <w:tc>
          <w:tcPr>
            <w:tcW w:w="1041" w:type="dxa"/>
            <w:vAlign w:val="center"/>
          </w:tcPr>
          <w:p w14:paraId="2BC5E2C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类别</w:t>
            </w:r>
          </w:p>
        </w:tc>
        <w:tc>
          <w:tcPr>
            <w:tcW w:w="992" w:type="dxa"/>
            <w:vAlign w:val="center"/>
          </w:tcPr>
          <w:p w14:paraId="705E3E4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评分项目</w:t>
            </w:r>
          </w:p>
        </w:tc>
        <w:tc>
          <w:tcPr>
            <w:tcW w:w="701" w:type="dxa"/>
            <w:vAlign w:val="center"/>
          </w:tcPr>
          <w:p w14:paraId="0F054CD2">
            <w:pPr>
              <w:keepNext w:val="0"/>
              <w:keepLines w:val="0"/>
              <w:pageBreakBefore w:val="0"/>
              <w:widowControl w:val="0"/>
              <w:tabs>
                <w:tab w:val="left" w:pos="1230"/>
              </w:tabs>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分值</w:t>
            </w:r>
          </w:p>
        </w:tc>
        <w:tc>
          <w:tcPr>
            <w:tcW w:w="6484" w:type="dxa"/>
            <w:vAlign w:val="center"/>
          </w:tcPr>
          <w:p w14:paraId="431FDF31">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评分参考及范围</w:t>
            </w:r>
          </w:p>
        </w:tc>
      </w:tr>
      <w:tr w14:paraId="439D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1" w:hRule="atLeast"/>
        </w:trPr>
        <w:tc>
          <w:tcPr>
            <w:tcW w:w="1041" w:type="dxa"/>
            <w:vAlign w:val="center"/>
          </w:tcPr>
          <w:p w14:paraId="1B22F78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w:t>
            </w:r>
          </w:p>
          <w:p w14:paraId="5D241FCC">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总分10分</w:t>
            </w:r>
          </w:p>
        </w:tc>
        <w:tc>
          <w:tcPr>
            <w:tcW w:w="992" w:type="dxa"/>
            <w:vAlign w:val="center"/>
          </w:tcPr>
          <w:p w14:paraId="6ECD302B">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投标总价</w:t>
            </w:r>
          </w:p>
        </w:tc>
        <w:tc>
          <w:tcPr>
            <w:tcW w:w="701" w:type="dxa"/>
            <w:vAlign w:val="center"/>
          </w:tcPr>
          <w:p w14:paraId="2C68C6FC">
            <w:pPr>
              <w:keepNext w:val="0"/>
              <w:keepLines w:val="0"/>
              <w:pageBreakBefore w:val="0"/>
              <w:widowControl w:val="0"/>
              <w:tabs>
                <w:tab w:val="left" w:pos="1230"/>
              </w:tabs>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6484" w:type="dxa"/>
            <w:vAlign w:val="center"/>
          </w:tcPr>
          <w:p w14:paraId="3591F522">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满足招标文件要求（通过资格性审查和符合性审查）且投标价格最低的投标报价为评标基准价（低于成本的报价除外），其价格分为满分10分。其他投标人的价格分统一按照下列公式计算：</w:t>
            </w:r>
          </w:p>
          <w:p w14:paraId="293F3CF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投标报价得分=(评标基准价／投标报价)×10%×100  </w:t>
            </w:r>
          </w:p>
          <w:p w14:paraId="7B85E96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计算精确至小数点后两位</w:t>
            </w:r>
          </w:p>
          <w:p w14:paraId="214F2B0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评标委员会认为投标人的报价明显低于其他通过符合性审查的投标人的报价，有可能影响产品质量或者不能诚信履约的，应当要求其在合理的时间内提供书面说明，必要时提交相关证明材料；投标人不能证明其报价合理性的，评标委员会应当将其作为无效投标处理。</w:t>
            </w:r>
          </w:p>
        </w:tc>
      </w:tr>
      <w:tr w14:paraId="29A25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3" w:hRule="atLeast"/>
        </w:trPr>
        <w:tc>
          <w:tcPr>
            <w:tcW w:w="1041" w:type="dxa"/>
            <w:vMerge w:val="restart"/>
            <w:vAlign w:val="center"/>
          </w:tcPr>
          <w:p w14:paraId="399E0A7B">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商务部分</w:t>
            </w:r>
          </w:p>
          <w:p w14:paraId="08BB68AC">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总分29分</w:t>
            </w:r>
          </w:p>
        </w:tc>
        <w:tc>
          <w:tcPr>
            <w:tcW w:w="992" w:type="dxa"/>
            <w:tcBorders>
              <w:top w:val="single" w:color="auto" w:sz="4" w:space="0"/>
            </w:tcBorders>
            <w:vAlign w:val="center"/>
          </w:tcPr>
          <w:p w14:paraId="4C9D432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类似项目业绩</w:t>
            </w:r>
          </w:p>
        </w:tc>
        <w:tc>
          <w:tcPr>
            <w:tcW w:w="701" w:type="dxa"/>
            <w:tcBorders>
              <w:top w:val="single" w:color="auto" w:sz="4" w:space="0"/>
            </w:tcBorders>
            <w:vAlign w:val="center"/>
          </w:tcPr>
          <w:p w14:paraId="19EF5E8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9分</w:t>
            </w:r>
          </w:p>
        </w:tc>
        <w:tc>
          <w:tcPr>
            <w:tcW w:w="6484" w:type="dxa"/>
            <w:tcBorders>
              <w:top w:val="single" w:color="auto" w:sz="4" w:space="0"/>
            </w:tcBorders>
            <w:vAlign w:val="center"/>
          </w:tcPr>
          <w:p w14:paraId="4DC103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每提供一份近三年同类型项目业绩及相关证明资料得3分，最高得9分。（要求必须提供与最终用户</w:t>
            </w:r>
            <w:r>
              <w:rPr>
                <w:rFonts w:hint="eastAsia" w:ascii="宋体" w:hAnsi="宋体" w:cs="宋体"/>
                <w:color w:val="auto"/>
                <w:kern w:val="2"/>
                <w:sz w:val="24"/>
                <w:szCs w:val="24"/>
                <w:lang w:val="en-US" w:eastAsia="zh-CN" w:bidi="ar-SA"/>
              </w:rPr>
              <w:t>签订的合同</w:t>
            </w:r>
            <w:r>
              <w:rPr>
                <w:rFonts w:hint="eastAsia" w:ascii="宋体" w:hAnsi="宋体" w:eastAsia="宋体" w:cs="宋体"/>
                <w:color w:val="auto"/>
                <w:kern w:val="2"/>
                <w:sz w:val="24"/>
                <w:szCs w:val="24"/>
                <w:lang w:val="en-US" w:eastAsia="zh-CN" w:bidi="ar-SA"/>
              </w:rPr>
              <w:t>首页、合同金额所在页、签字盖章页）不提供、提供不全或提供无效的不得分。</w:t>
            </w:r>
          </w:p>
          <w:p w14:paraId="43BF7E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说明：合同案例合同的乙方必须与投标单位的名称完全一致，如公司名称发生变更，必须提供工商部门的证明文件。</w:t>
            </w:r>
          </w:p>
        </w:tc>
      </w:tr>
      <w:tr w14:paraId="40528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5" w:hRule="atLeast"/>
        </w:trPr>
        <w:tc>
          <w:tcPr>
            <w:tcW w:w="1041" w:type="dxa"/>
            <w:vMerge w:val="continue"/>
            <w:vAlign w:val="center"/>
          </w:tcPr>
          <w:p w14:paraId="77579D6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tcBorders>
            <w:vAlign w:val="center"/>
          </w:tcPr>
          <w:p w14:paraId="716B2CC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项目服务团队</w:t>
            </w:r>
          </w:p>
        </w:tc>
        <w:tc>
          <w:tcPr>
            <w:tcW w:w="701" w:type="dxa"/>
            <w:tcBorders>
              <w:top w:val="single" w:color="auto" w:sz="4" w:space="0"/>
            </w:tcBorders>
            <w:vAlign w:val="center"/>
          </w:tcPr>
          <w:p w14:paraId="08B5809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6484" w:type="dxa"/>
            <w:tcBorders>
              <w:top w:val="single" w:color="auto" w:sz="4" w:space="0"/>
            </w:tcBorders>
            <w:vAlign w:val="center"/>
          </w:tcPr>
          <w:p w14:paraId="58894A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投标人拟投入本项目持有操作合格证书的无人机作业人员，超出 15 人部分，每增加 1 人，得 1 分，最高得10 分。</w:t>
            </w:r>
          </w:p>
        </w:tc>
      </w:tr>
      <w:tr w14:paraId="3D19E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4" w:hRule="atLeast"/>
        </w:trPr>
        <w:tc>
          <w:tcPr>
            <w:tcW w:w="1041" w:type="dxa"/>
            <w:vMerge w:val="continue"/>
            <w:vAlign w:val="center"/>
          </w:tcPr>
          <w:p w14:paraId="40ACC96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tcBorders>
            <w:vAlign w:val="center"/>
          </w:tcPr>
          <w:p w14:paraId="3DF6AAF0">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项目设备配置</w:t>
            </w:r>
          </w:p>
        </w:tc>
        <w:tc>
          <w:tcPr>
            <w:tcW w:w="701" w:type="dxa"/>
            <w:tcBorders>
              <w:top w:val="single" w:color="auto" w:sz="4" w:space="0"/>
            </w:tcBorders>
            <w:vAlign w:val="center"/>
          </w:tcPr>
          <w:p w14:paraId="15B8197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6484" w:type="dxa"/>
            <w:tcBorders>
              <w:top w:val="single" w:color="auto" w:sz="4" w:space="0"/>
            </w:tcBorders>
            <w:vAlign w:val="center"/>
          </w:tcPr>
          <w:p w14:paraId="1B1817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投标人拟投入本项目的无人机设备、喷洒设备、操作人员装备、植保操作系统，由评标小组进行详细评审：每描述一项内容全面且完整得 2.5 分，满分10分，不提供的不得分。每有 1 处存在内容缺陷扣 1 分，扣完为止。</w:t>
            </w:r>
          </w:p>
          <w:p w14:paraId="37C504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注：缺陷包括但不限于方案内容不完善，表述不清、操作性差或者与项目无关、逻辑混乱、表述错误、不符合现场实际情况，只有简单标题或内容、无实质内容，内容虽阐述但未贴合项目实际情况。</w:t>
            </w:r>
          </w:p>
        </w:tc>
      </w:tr>
      <w:tr w14:paraId="1DC2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41" w:hRule="atLeast"/>
        </w:trPr>
        <w:tc>
          <w:tcPr>
            <w:tcW w:w="1041" w:type="dxa"/>
            <w:vMerge w:val="restart"/>
            <w:tcBorders>
              <w:right w:val="single" w:color="auto" w:sz="4" w:space="0"/>
            </w:tcBorders>
            <w:vAlign w:val="center"/>
          </w:tcPr>
          <w:p w14:paraId="61CBCD42">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技术部分（61分）</w:t>
            </w:r>
          </w:p>
        </w:tc>
        <w:tc>
          <w:tcPr>
            <w:tcW w:w="992" w:type="dxa"/>
            <w:tcBorders>
              <w:top w:val="single" w:color="auto" w:sz="4" w:space="0"/>
              <w:left w:val="single" w:color="auto" w:sz="4" w:space="0"/>
              <w:bottom w:val="single" w:color="auto" w:sz="4" w:space="0"/>
            </w:tcBorders>
            <w:vAlign w:val="center"/>
          </w:tcPr>
          <w:p w14:paraId="3310D0F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1.整体实施方案计 </w:t>
            </w:r>
          </w:p>
          <w:p w14:paraId="677B6B7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划</w:t>
            </w:r>
          </w:p>
          <w:p w14:paraId="7167103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701" w:type="dxa"/>
            <w:vAlign w:val="center"/>
          </w:tcPr>
          <w:p w14:paraId="6FCD34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16分</w:t>
            </w:r>
          </w:p>
        </w:tc>
        <w:tc>
          <w:tcPr>
            <w:tcW w:w="6484" w:type="dxa"/>
            <w:vAlign w:val="center"/>
          </w:tcPr>
          <w:p w14:paraId="50528D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委员会根据投标人所提供的包含但不限于提供投标人针对本项目的①项目目标；②整体作业方案；③操作流程、步骤；④解决关键性问题的方案的描述等内容进行评定；每项4分，满分16分，每有一项存在缺陷扣1分，每有一项缺失扣4分，扣完为止；未提供方案的不得分。</w:t>
            </w:r>
          </w:p>
          <w:p w14:paraId="3CE9A3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注：缺陷包括但不限于方案内容不完善，表述不清、操作性差或者与项目无关、逻辑混乱、表述错误、不符合现场实际情况，只有简单标题或内容、无实质内容，内容虽阐述但未贴合项目实际情况。</w:t>
            </w:r>
          </w:p>
        </w:tc>
      </w:tr>
      <w:tr w14:paraId="0E8F6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16" w:hRule="atLeast"/>
        </w:trPr>
        <w:tc>
          <w:tcPr>
            <w:tcW w:w="1041" w:type="dxa"/>
            <w:vMerge w:val="continue"/>
            <w:tcBorders>
              <w:right w:val="single" w:color="auto" w:sz="4" w:space="0"/>
            </w:tcBorders>
            <w:vAlign w:val="center"/>
          </w:tcPr>
          <w:p w14:paraId="5F5706B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single" w:color="auto" w:sz="4" w:space="0"/>
              <w:bottom w:val="single" w:color="auto" w:sz="4" w:space="0"/>
            </w:tcBorders>
            <w:vAlign w:val="center"/>
          </w:tcPr>
          <w:p w14:paraId="6FDCA3B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2.进度保证措施</w:t>
            </w:r>
          </w:p>
        </w:tc>
        <w:tc>
          <w:tcPr>
            <w:tcW w:w="701" w:type="dxa"/>
            <w:vAlign w:val="center"/>
          </w:tcPr>
          <w:p w14:paraId="1F2FC3F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12分</w:t>
            </w:r>
          </w:p>
        </w:tc>
        <w:tc>
          <w:tcPr>
            <w:tcW w:w="6484" w:type="dxa"/>
            <w:vAlign w:val="center"/>
          </w:tcPr>
          <w:p w14:paraId="662C87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提供针对本项目的培训方案，包含但不限于：①前期调查工作；②人员职责及分工；③工作流程；④进度计划等的描述。根据投标人针对本项目提供的进度保证措施进行综合评分，每项3分，满分12分，每有一项存在缺陷扣1分，每有一项缺失扣3分，扣完为止；未提供方案的不得分。</w:t>
            </w:r>
          </w:p>
          <w:p w14:paraId="3C5E89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注：缺陷包括但不限于方案内容不完善，表述不清、操作性差或者与项目无关、逻辑混乱、表述错误、不符合现场实际情况，只有简单标题或内容、无实质内容，内容虽阐述但未贴合项目实际情况。</w:t>
            </w:r>
          </w:p>
        </w:tc>
      </w:tr>
      <w:tr w14:paraId="4BCDF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41" w:hRule="atLeast"/>
        </w:trPr>
        <w:tc>
          <w:tcPr>
            <w:tcW w:w="1041" w:type="dxa"/>
            <w:vMerge w:val="continue"/>
            <w:tcBorders>
              <w:right w:val="single" w:color="auto" w:sz="4" w:space="0"/>
            </w:tcBorders>
            <w:vAlign w:val="center"/>
          </w:tcPr>
          <w:p w14:paraId="5CDF7F9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single" w:color="auto" w:sz="4" w:space="0"/>
              <w:bottom w:val="single" w:color="auto" w:sz="4" w:space="0"/>
            </w:tcBorders>
            <w:vAlign w:val="center"/>
          </w:tcPr>
          <w:p w14:paraId="77F5CC5B">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3.服务质量保障及保证措施</w:t>
            </w:r>
          </w:p>
        </w:tc>
        <w:tc>
          <w:tcPr>
            <w:tcW w:w="701" w:type="dxa"/>
            <w:vAlign w:val="center"/>
          </w:tcPr>
          <w:p w14:paraId="2E25788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12分</w:t>
            </w:r>
          </w:p>
        </w:tc>
        <w:tc>
          <w:tcPr>
            <w:tcW w:w="6484" w:type="dxa"/>
            <w:vAlign w:val="center"/>
          </w:tcPr>
          <w:p w14:paraId="59C4F8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对投标人所提供产品的①药物用量；②药物的混配；③药物的喷施；④喷洒质量保障措施等内容进行综合评分，每项3分，满分12分，每有一项存在缺陷扣1分，每有一项缺失扣3分，扣完为止；未提供方案的不得分。</w:t>
            </w:r>
          </w:p>
          <w:p w14:paraId="6778FC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注：缺陷包括但不限于方案内容不完善，表述不清、操作性差或者与项目无关、逻辑混乱、表述错误、不符合现场实际情况，只有简单标题或内容、无实质内容，内容虽阐述但未贴合项目实际情况。</w:t>
            </w:r>
          </w:p>
        </w:tc>
      </w:tr>
      <w:tr w14:paraId="34DB2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90" w:hRule="atLeast"/>
        </w:trPr>
        <w:tc>
          <w:tcPr>
            <w:tcW w:w="1041" w:type="dxa"/>
            <w:vMerge w:val="continue"/>
            <w:tcBorders>
              <w:right w:val="single" w:color="auto" w:sz="4" w:space="0"/>
            </w:tcBorders>
            <w:vAlign w:val="center"/>
          </w:tcPr>
          <w:p w14:paraId="4A0893AC">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single" w:color="auto" w:sz="4" w:space="0"/>
              <w:bottom w:val="single" w:color="auto" w:sz="4" w:space="0"/>
            </w:tcBorders>
            <w:vAlign w:val="center"/>
          </w:tcPr>
          <w:p w14:paraId="4ACE8D7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4.安全防护措施</w:t>
            </w:r>
          </w:p>
          <w:p w14:paraId="075608BD">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701" w:type="dxa"/>
            <w:vAlign w:val="center"/>
          </w:tcPr>
          <w:p w14:paraId="2900C28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3分</w:t>
            </w:r>
          </w:p>
        </w:tc>
        <w:tc>
          <w:tcPr>
            <w:tcW w:w="6484" w:type="dxa"/>
            <w:vAlign w:val="center"/>
          </w:tcPr>
          <w:p w14:paraId="68D61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投标人针对本项目在使用农药、化肥过程中可能对周边环境造成的污染及安全制定相应的预防和防护、防治措施及使用建议。</w:t>
            </w:r>
            <w:r>
              <w:rPr>
                <w:rFonts w:hint="eastAsia" w:ascii="宋体" w:hAnsi="宋体" w:cs="宋体"/>
                <w:color w:val="auto"/>
                <w:kern w:val="2"/>
                <w:sz w:val="24"/>
                <w:szCs w:val="24"/>
                <w:lang w:val="en-US" w:eastAsia="zh-CN" w:bidi="ar-SA"/>
              </w:rPr>
              <w:t>提供</w:t>
            </w:r>
            <w:r>
              <w:rPr>
                <w:rFonts w:hint="eastAsia" w:ascii="宋体" w:hAnsi="宋体" w:eastAsia="宋体" w:cs="宋体"/>
                <w:color w:val="auto"/>
                <w:kern w:val="2"/>
                <w:sz w:val="24"/>
                <w:szCs w:val="24"/>
                <w:lang w:val="en-US" w:eastAsia="zh-CN" w:bidi="ar-SA"/>
              </w:rPr>
              <w:t>内容全面完整，符合本项要求得3分，内容缺失，描述方案与本项要求关联性不强得1分，未提供不得分。。</w:t>
            </w:r>
          </w:p>
          <w:p w14:paraId="7363DF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注：缺陷包括但不限于方案内容不完善，表述不清、操作性差或者与项目无关、逻辑混乱、表述错误、不符合现场实际情况，只有简单标题或内容、无实质内容，内容虽阐述但未贴合项目实际情况。</w:t>
            </w:r>
          </w:p>
        </w:tc>
      </w:tr>
      <w:tr w14:paraId="1E836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41" w:hRule="atLeast"/>
        </w:trPr>
        <w:tc>
          <w:tcPr>
            <w:tcW w:w="1041" w:type="dxa"/>
            <w:vMerge w:val="continue"/>
            <w:tcBorders>
              <w:right w:val="single" w:color="auto" w:sz="4" w:space="0"/>
            </w:tcBorders>
            <w:vAlign w:val="center"/>
          </w:tcPr>
          <w:p w14:paraId="7821BF5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single" w:color="auto" w:sz="4" w:space="0"/>
              <w:bottom w:val="single" w:color="auto" w:sz="4" w:space="0"/>
            </w:tcBorders>
            <w:vAlign w:val="center"/>
          </w:tcPr>
          <w:p w14:paraId="1AB8625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5.突发应急事项处理方案</w:t>
            </w:r>
          </w:p>
        </w:tc>
        <w:tc>
          <w:tcPr>
            <w:tcW w:w="701" w:type="dxa"/>
            <w:vAlign w:val="center"/>
          </w:tcPr>
          <w:p w14:paraId="52340D7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9分</w:t>
            </w:r>
          </w:p>
        </w:tc>
        <w:tc>
          <w:tcPr>
            <w:tcW w:w="6484" w:type="dxa"/>
            <w:vAlign w:val="center"/>
          </w:tcPr>
          <w:p w14:paraId="524963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对本项目的应急响应方案至少包①可能发生的突发情况；②风险预防措施；③应急协调处理方案的描述进行综合评分，每项3分，满分9分，每有一项存在缺陷扣1分，每有一项缺失扣3分，扣完为止；未提供方案的不得分。</w:t>
            </w:r>
          </w:p>
          <w:p w14:paraId="0A71C3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注：缺陷包括但不限于方案内容不完善，表述不清、操作性差或者与项目无关、逻辑混乱、表述错误、不符合现场实际情况，只有简单标题或内容、无实质内容，内容虽阐述但未贴合项目实际情况。</w:t>
            </w:r>
          </w:p>
        </w:tc>
      </w:tr>
      <w:tr w14:paraId="36F56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41" w:hRule="atLeast"/>
        </w:trPr>
        <w:tc>
          <w:tcPr>
            <w:tcW w:w="1041" w:type="dxa"/>
            <w:vMerge w:val="continue"/>
            <w:tcBorders>
              <w:right w:val="single" w:color="auto" w:sz="4" w:space="0"/>
            </w:tcBorders>
            <w:vAlign w:val="center"/>
          </w:tcPr>
          <w:p w14:paraId="7F1F2FC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single" w:color="auto" w:sz="4" w:space="0"/>
              <w:bottom w:val="single" w:color="auto" w:sz="4" w:space="0"/>
            </w:tcBorders>
            <w:vAlign w:val="center"/>
          </w:tcPr>
          <w:p w14:paraId="081A5DD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6.服务承诺</w:t>
            </w:r>
          </w:p>
          <w:p w14:paraId="62BFE5B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p>
        </w:tc>
        <w:tc>
          <w:tcPr>
            <w:tcW w:w="701" w:type="dxa"/>
            <w:vAlign w:val="center"/>
          </w:tcPr>
          <w:p w14:paraId="3ABC7A1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9分</w:t>
            </w:r>
          </w:p>
        </w:tc>
        <w:tc>
          <w:tcPr>
            <w:tcW w:w="6484" w:type="dxa"/>
            <w:vAlign w:val="center"/>
          </w:tcPr>
          <w:p w14:paraId="0C2B3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对本项目的后续服务方案至少包含：①服务响应时间及人员安排；②服务质量标准；③违约承诺等内容进行综合评分，每项3分，满分9分，每有一项存在缺陷扣1分，每有一项缺失扣3分，扣完为止；未提供方案的不得分。</w:t>
            </w:r>
          </w:p>
          <w:p w14:paraId="3D664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注：缺陷包括但不限于方案内容不完善，表述不清、操作性差或者与项目无关、逻辑混乱、表述错误、不符合现场实际情况，只有简单标题或内容、无实质内容，内容虽阐述但未贴合项目实际情况。</w:t>
            </w:r>
          </w:p>
        </w:tc>
      </w:tr>
      <w:tr w14:paraId="12841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0" w:hRule="atLeast"/>
        </w:trPr>
        <w:tc>
          <w:tcPr>
            <w:tcW w:w="1041" w:type="dxa"/>
            <w:vAlign w:val="center"/>
          </w:tcPr>
          <w:p w14:paraId="630A491C">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评标总得分</w:t>
            </w:r>
          </w:p>
          <w:p w14:paraId="5102F4CB">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总分100分</w:t>
            </w:r>
          </w:p>
        </w:tc>
        <w:tc>
          <w:tcPr>
            <w:tcW w:w="8177" w:type="dxa"/>
            <w:gridSpan w:val="3"/>
            <w:vAlign w:val="center"/>
          </w:tcPr>
          <w:p w14:paraId="6992758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汇总上述得分，即为投标人的总得分</w:t>
            </w:r>
          </w:p>
        </w:tc>
      </w:tr>
    </w:tbl>
    <w:p w14:paraId="5A35DA73">
      <w:pPr>
        <w:tabs>
          <w:tab w:val="left" w:pos="0"/>
        </w:tabs>
        <w:adjustRightInd w:val="0"/>
        <w:snapToGrid w:val="0"/>
        <w:spacing w:line="480" w:lineRule="exac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二、评标程序</w:t>
      </w:r>
    </w:p>
    <w:p w14:paraId="7EF8D914">
      <w:pPr>
        <w:adjustRightInd w:val="0"/>
        <w:snapToGrid w:val="0"/>
        <w:spacing w:line="480" w:lineRule="exact"/>
        <w:ind w:right="-109" w:rightChars="-52"/>
        <w:rPr>
          <w:rFonts w:hint="eastAsia" w:ascii="宋体" w:hAnsi="宋体" w:eastAsia="宋体" w:cs="宋体"/>
          <w:b/>
          <w:bCs/>
          <w:color w:val="auto"/>
          <w:sz w:val="24"/>
          <w:szCs w:val="24"/>
        </w:rPr>
      </w:pPr>
      <w:r>
        <w:rPr>
          <w:rFonts w:hint="eastAsia" w:ascii="宋体" w:hAnsi="宋体" w:eastAsia="宋体" w:cs="宋体"/>
          <w:b/>
          <w:bCs/>
          <w:color w:val="auto"/>
          <w:sz w:val="24"/>
          <w:szCs w:val="24"/>
        </w:rPr>
        <w:t>3.投标文件的初步</w:t>
      </w:r>
      <w:r>
        <w:rPr>
          <w:rFonts w:hint="eastAsia" w:ascii="宋体" w:hAnsi="宋体" w:eastAsia="宋体" w:cs="宋体"/>
          <w:b/>
          <w:color w:val="auto"/>
          <w:sz w:val="24"/>
          <w:szCs w:val="24"/>
        </w:rPr>
        <w:t>评审</w:t>
      </w:r>
    </w:p>
    <w:p w14:paraId="0CEA7388">
      <w:pPr>
        <w:adjustRightInd w:val="0"/>
        <w:snapToGrid w:val="0"/>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3.1符合性检查。</w:t>
      </w:r>
    </w:p>
    <w:p w14:paraId="2337A129">
      <w:pPr>
        <w:adjustRightInd w:val="0"/>
        <w:snapToGrid w:val="0"/>
        <w:spacing w:line="480" w:lineRule="exact"/>
        <w:ind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（1）依据招标文件的规定，从投标文件的有效性、完整</w:t>
      </w:r>
      <w:r>
        <w:rPr>
          <w:rFonts w:hint="eastAsia" w:ascii="宋体" w:hAnsi="宋体" w:eastAsia="宋体" w:cs="宋体"/>
          <w:color w:val="auto"/>
          <w:spacing w:val="-6"/>
          <w:sz w:val="24"/>
          <w:szCs w:val="24"/>
        </w:rPr>
        <w:t>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bl>
      <w:tblPr>
        <w:tblStyle w:val="28"/>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68"/>
        <w:gridCol w:w="5615"/>
      </w:tblGrid>
      <w:tr w14:paraId="5708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6" w:type="dxa"/>
            <w:vAlign w:val="top"/>
          </w:tcPr>
          <w:p w14:paraId="39E05CAE">
            <w:pPr>
              <w:adjustRightInd w:val="0"/>
              <w:snapToGrid w:val="0"/>
              <w:spacing w:line="400" w:lineRule="exact"/>
              <w:ind w:right="-109" w:rightChars="-52"/>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268" w:type="dxa"/>
            <w:vAlign w:val="center"/>
          </w:tcPr>
          <w:p w14:paraId="1EC85CF3">
            <w:pPr>
              <w:adjustRightInd w:val="0"/>
              <w:snapToGrid w:val="0"/>
              <w:spacing w:line="400" w:lineRule="exact"/>
              <w:ind w:right="-109" w:rightChars="-52"/>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5615" w:type="dxa"/>
            <w:vAlign w:val="center"/>
          </w:tcPr>
          <w:p w14:paraId="39A72A55">
            <w:pPr>
              <w:adjustRightInd w:val="0"/>
              <w:snapToGrid w:val="0"/>
              <w:spacing w:line="400" w:lineRule="exact"/>
              <w:ind w:right="-109" w:rightChars="-52"/>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320D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6" w:type="dxa"/>
            <w:vAlign w:val="center"/>
          </w:tcPr>
          <w:p w14:paraId="5B95E8A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68" w:type="dxa"/>
            <w:vAlign w:val="center"/>
          </w:tcPr>
          <w:p w14:paraId="5DD22997">
            <w:pPr>
              <w:adjustRightInd w:val="0"/>
              <w:spacing w:line="40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投标</w:t>
            </w:r>
            <w:r>
              <w:rPr>
                <w:rFonts w:hint="eastAsia" w:ascii="宋体" w:hAnsi="宋体" w:eastAsia="宋体" w:cs="宋体"/>
                <w:color w:val="auto"/>
                <w:kern w:val="0"/>
                <w:sz w:val="24"/>
                <w:szCs w:val="24"/>
                <w:lang w:val="en-US" w:eastAsia="zh-CN"/>
              </w:rPr>
              <w:t>文件</w:t>
            </w:r>
            <w:r>
              <w:rPr>
                <w:rFonts w:hint="eastAsia" w:ascii="宋体" w:hAnsi="宋体" w:eastAsia="宋体" w:cs="宋体"/>
                <w:color w:val="auto"/>
                <w:kern w:val="0"/>
                <w:sz w:val="24"/>
                <w:szCs w:val="24"/>
              </w:rPr>
              <w:t>签字盖章</w:t>
            </w:r>
          </w:p>
        </w:tc>
        <w:tc>
          <w:tcPr>
            <w:tcW w:w="5615" w:type="dxa"/>
            <w:vAlign w:val="center"/>
          </w:tcPr>
          <w:p w14:paraId="6357E4E0">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投标</w:t>
            </w:r>
            <w:r>
              <w:rPr>
                <w:rFonts w:hint="eastAsia" w:ascii="宋体" w:hAnsi="宋体" w:eastAsia="宋体" w:cs="宋体"/>
                <w:color w:val="auto"/>
                <w:kern w:val="0"/>
                <w:sz w:val="24"/>
                <w:szCs w:val="24"/>
                <w:lang w:val="en-US" w:eastAsia="zh-CN"/>
              </w:rPr>
              <w:t>文件</w:t>
            </w:r>
            <w:r>
              <w:rPr>
                <w:rFonts w:hint="eastAsia" w:ascii="宋体" w:hAnsi="宋体" w:eastAsia="宋体" w:cs="宋体"/>
                <w:color w:val="auto"/>
                <w:kern w:val="0"/>
                <w:sz w:val="24"/>
                <w:szCs w:val="24"/>
              </w:rPr>
              <w:t>签字盖章</w:t>
            </w:r>
            <w:r>
              <w:rPr>
                <w:rFonts w:hint="eastAsia" w:ascii="宋体" w:hAnsi="宋体" w:eastAsia="宋体" w:cs="宋体"/>
                <w:color w:val="auto"/>
                <w:kern w:val="0"/>
                <w:sz w:val="24"/>
                <w:szCs w:val="24"/>
                <w:lang w:val="en-US" w:eastAsia="zh-CN"/>
              </w:rPr>
              <w:t>符合招标文件</w:t>
            </w:r>
            <w:r>
              <w:rPr>
                <w:rFonts w:hint="eastAsia" w:ascii="宋体" w:hAnsi="宋体" w:cs="宋体"/>
                <w:color w:val="auto"/>
                <w:kern w:val="0"/>
                <w:sz w:val="24"/>
                <w:szCs w:val="24"/>
                <w:lang w:val="en-US" w:eastAsia="zh-CN"/>
              </w:rPr>
              <w:t>要求</w:t>
            </w:r>
          </w:p>
        </w:tc>
      </w:tr>
      <w:tr w14:paraId="6A63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6" w:type="dxa"/>
            <w:vAlign w:val="center"/>
          </w:tcPr>
          <w:p w14:paraId="55A7F63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68" w:type="dxa"/>
            <w:vAlign w:val="center"/>
          </w:tcPr>
          <w:p w14:paraId="69767306">
            <w:pPr>
              <w:spacing w:line="400" w:lineRule="exac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合同履行期限</w:t>
            </w:r>
          </w:p>
        </w:tc>
        <w:tc>
          <w:tcPr>
            <w:tcW w:w="5615" w:type="dxa"/>
            <w:vAlign w:val="center"/>
          </w:tcPr>
          <w:p w14:paraId="7A8A70C9">
            <w:pPr>
              <w:spacing w:line="400" w:lineRule="exact"/>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合同履行期限</w:t>
            </w:r>
            <w:r>
              <w:rPr>
                <w:rFonts w:hint="eastAsia" w:ascii="宋体" w:hAnsi="宋体" w:eastAsia="宋体" w:cs="宋体"/>
                <w:color w:val="auto"/>
                <w:kern w:val="0"/>
                <w:sz w:val="24"/>
                <w:szCs w:val="24"/>
                <w:lang w:val="en-US" w:eastAsia="zh-CN"/>
              </w:rPr>
              <w:t>或优于</w:t>
            </w:r>
            <w:r>
              <w:rPr>
                <w:rFonts w:hint="eastAsia" w:ascii="宋体" w:hAnsi="宋体" w:eastAsia="宋体" w:cs="宋体"/>
                <w:color w:val="auto"/>
                <w:kern w:val="0"/>
                <w:sz w:val="24"/>
                <w:szCs w:val="24"/>
              </w:rPr>
              <w:t>招标文件</w:t>
            </w:r>
            <w:r>
              <w:rPr>
                <w:rFonts w:hint="eastAsia" w:ascii="宋体" w:hAnsi="宋体" w:cs="宋体"/>
                <w:color w:val="auto"/>
                <w:kern w:val="0"/>
                <w:sz w:val="24"/>
                <w:szCs w:val="24"/>
                <w:lang w:val="en-US" w:eastAsia="zh-CN"/>
              </w:rPr>
              <w:t>要求</w:t>
            </w:r>
          </w:p>
        </w:tc>
      </w:tr>
      <w:tr w14:paraId="2D0E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6" w:type="dxa"/>
            <w:vAlign w:val="center"/>
          </w:tcPr>
          <w:p w14:paraId="5829633E">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68" w:type="dxa"/>
            <w:vAlign w:val="center"/>
          </w:tcPr>
          <w:p w14:paraId="7C6E4C7F">
            <w:pPr>
              <w:adjustRightInd w:val="0"/>
              <w:spacing w:line="40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投标有效期</w:t>
            </w:r>
          </w:p>
        </w:tc>
        <w:tc>
          <w:tcPr>
            <w:tcW w:w="5615" w:type="dxa"/>
            <w:vAlign w:val="center"/>
          </w:tcPr>
          <w:p w14:paraId="5D0F5C9B">
            <w:pPr>
              <w:adjustRightInd w:val="0"/>
              <w:spacing w:line="40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投标有效期符合招标文件规定的有效期</w:t>
            </w:r>
          </w:p>
        </w:tc>
      </w:tr>
      <w:tr w14:paraId="6E5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56" w:type="dxa"/>
            <w:vAlign w:val="center"/>
          </w:tcPr>
          <w:p w14:paraId="251745B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68" w:type="dxa"/>
            <w:vAlign w:val="center"/>
          </w:tcPr>
          <w:p w14:paraId="2920E148">
            <w:pPr>
              <w:adjustRightInd w:val="0"/>
              <w:spacing w:line="40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投标范围</w:t>
            </w:r>
          </w:p>
        </w:tc>
        <w:tc>
          <w:tcPr>
            <w:tcW w:w="5615" w:type="dxa"/>
            <w:vAlign w:val="center"/>
          </w:tcPr>
          <w:p w14:paraId="13D38C3F">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投标范围符合招标文件规定的招标范围</w:t>
            </w:r>
          </w:p>
          <w:p w14:paraId="33DB2212">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（无缺漏招标文件所要求的内容）</w:t>
            </w:r>
          </w:p>
        </w:tc>
      </w:tr>
      <w:tr w14:paraId="089E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6" w:type="dxa"/>
            <w:vAlign w:val="center"/>
          </w:tcPr>
          <w:p w14:paraId="341B2830">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2268" w:type="dxa"/>
            <w:vAlign w:val="center"/>
          </w:tcPr>
          <w:p w14:paraId="11DF0BBB">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5615" w:type="dxa"/>
            <w:vAlign w:val="center"/>
          </w:tcPr>
          <w:p w14:paraId="72241028">
            <w:pPr>
              <w:tabs>
                <w:tab w:val="left" w:pos="0"/>
              </w:tabs>
              <w:adjustRightInd w:val="0"/>
              <w:snapToGrid w:val="0"/>
              <w:spacing w:line="46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rPr>
              <w:t>投标报价唯一且低于（含等于）采购预算金额</w:t>
            </w:r>
            <w:r>
              <w:rPr>
                <w:rFonts w:hint="eastAsia" w:ascii="宋体" w:hAnsi="宋体" w:eastAsia="宋体" w:cs="宋体"/>
                <w:color w:val="auto"/>
                <w:sz w:val="24"/>
                <w:szCs w:val="24"/>
                <w:lang w:val="en-US" w:eastAsia="zh-CN"/>
              </w:rPr>
              <w:t>（最高限价）</w:t>
            </w:r>
          </w:p>
        </w:tc>
      </w:tr>
      <w:tr w14:paraId="16B9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56" w:type="dxa"/>
            <w:vAlign w:val="center"/>
          </w:tcPr>
          <w:p w14:paraId="58CC705F">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268" w:type="dxa"/>
            <w:vAlign w:val="center"/>
          </w:tcPr>
          <w:p w14:paraId="5BB837E0">
            <w:pPr>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质量要求</w:t>
            </w:r>
          </w:p>
        </w:tc>
        <w:tc>
          <w:tcPr>
            <w:tcW w:w="5615" w:type="dxa"/>
            <w:vAlign w:val="center"/>
          </w:tcPr>
          <w:p w14:paraId="5EE8CF60">
            <w:pPr>
              <w:tabs>
                <w:tab w:val="left" w:pos="0"/>
              </w:tabs>
              <w:adjustRightInd w:val="0"/>
              <w:snapToGrid w:val="0"/>
              <w:spacing w:line="460" w:lineRule="exac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符合招标文件的</w:t>
            </w:r>
            <w:r>
              <w:rPr>
                <w:rFonts w:hint="eastAsia" w:ascii="宋体" w:hAnsi="宋体" w:cs="宋体"/>
                <w:color w:val="auto"/>
                <w:kern w:val="0"/>
                <w:sz w:val="24"/>
                <w:szCs w:val="24"/>
                <w:lang w:val="en-US" w:eastAsia="zh-CN"/>
              </w:rPr>
              <w:t>要求</w:t>
            </w:r>
          </w:p>
        </w:tc>
      </w:tr>
    </w:tbl>
    <w:p w14:paraId="60EB1723">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投标人不得通过修正或撤销不合要求的偏离从而使其投标成为实质上响应的投标。</w:t>
      </w:r>
    </w:p>
    <w:p w14:paraId="6C63E05E">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投标文件属下列情况之一的，应当在资格性、符合性检查时按照无效投标处理，无效投标的情况同时在</w:t>
      </w:r>
      <w:r>
        <w:rPr>
          <w:rFonts w:hint="eastAsia" w:ascii="宋体" w:hAnsi="宋体" w:eastAsia="宋体" w:cs="宋体"/>
          <w:b/>
          <w:color w:val="auto"/>
          <w:sz w:val="24"/>
          <w:szCs w:val="24"/>
        </w:rPr>
        <w:t>招标文件前附表</w:t>
      </w:r>
      <w:r>
        <w:rPr>
          <w:rFonts w:hint="eastAsia" w:ascii="宋体" w:hAnsi="宋体" w:eastAsia="宋体" w:cs="宋体"/>
          <w:b/>
          <w:color w:val="auto"/>
          <w:sz w:val="24"/>
          <w:szCs w:val="24"/>
          <w:lang w:eastAsia="zh-CN"/>
        </w:rPr>
        <w:t>中</w:t>
      </w:r>
      <w:r>
        <w:rPr>
          <w:rFonts w:hint="eastAsia" w:ascii="宋体" w:hAnsi="宋体" w:eastAsia="宋体" w:cs="宋体"/>
          <w:color w:val="auto"/>
          <w:sz w:val="24"/>
          <w:szCs w:val="24"/>
        </w:rPr>
        <w:t>列示：</w:t>
      </w:r>
    </w:p>
    <w:p w14:paraId="373A0BB9">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（1）应交未交投标保证金或金额不足、投标保证金形式不符合招标文件要求的；</w:t>
      </w:r>
    </w:p>
    <w:p w14:paraId="36C93AED">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（2）未按照招标文件规定要求签署、盖章的；</w:t>
      </w:r>
    </w:p>
    <w:p w14:paraId="70547E89">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（3）投标有效期不足的；</w:t>
      </w:r>
    </w:p>
    <w:p w14:paraId="6FD4C41D">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（4）参加政府采购活动前三年内，在经营活动中有重大违法记录的； </w:t>
      </w:r>
    </w:p>
    <w:p w14:paraId="5385FACD">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（5）不具备第一章“投标须知”第3.1</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规定的投标人资格要求的；</w:t>
      </w:r>
    </w:p>
    <w:p w14:paraId="5B788CB7">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（6）不满足第一章“投标须知”第10.1</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、第10.2</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规定的实质性要求的；</w:t>
      </w:r>
    </w:p>
    <w:p w14:paraId="493BEDF8">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（7）同一投标人提交两个以上不同的投标文件或者投标报价的；</w:t>
      </w:r>
    </w:p>
    <w:p w14:paraId="3DAA0D68">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（8）投标文件载明的投标范围小于招标文件规定的招标范围的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缺漏招标文件所要求的内容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4D9DEFF8">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（9）投标货物性能、规格、检验标准和方法、服务等不满足招标文件的相关要求和超出采购人接受的偏差范围的；</w:t>
      </w:r>
    </w:p>
    <w:p w14:paraId="280F6C7A">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（10）投标文件附有采购人不能接受的条件；</w:t>
      </w:r>
    </w:p>
    <w:p w14:paraId="28532806">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（11）不符合招标文件规定的分包、转包规定等其他实质性要求；</w:t>
      </w:r>
    </w:p>
    <w:p w14:paraId="312F4DA9">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（12）不符合</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的规定。</w:t>
      </w:r>
    </w:p>
    <w:p w14:paraId="524B65C2">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3.3异常低价审查</w:t>
      </w:r>
    </w:p>
    <w:p w14:paraId="6614A904">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在政府采购评审中出现下列情形之一的，评审委员会应当启动异常低价投标（响应）审查程序：</w:t>
      </w:r>
    </w:p>
    <w:p w14:paraId="1AC7749A">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0622D8D">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47FB8BC">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06B92716">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2C011D36">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A35ECF">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859F55">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3.4</w:t>
      </w:r>
      <w:r>
        <w:rPr>
          <w:rFonts w:hint="eastAsia" w:ascii="宋体" w:hAnsi="宋体" w:eastAsia="宋体" w:cs="宋体"/>
          <w:color w:val="auto"/>
          <w:sz w:val="24"/>
          <w:szCs w:val="24"/>
        </w:rPr>
        <w:t>有下列情形之一时，评标委员会应予废标，并将理由通知所有投标人。废标的情形同时在</w:t>
      </w:r>
      <w:r>
        <w:rPr>
          <w:rFonts w:hint="eastAsia" w:ascii="宋体" w:hAnsi="宋体" w:eastAsia="宋体" w:cs="宋体"/>
          <w:b/>
          <w:color w:val="auto"/>
          <w:sz w:val="24"/>
          <w:szCs w:val="24"/>
        </w:rPr>
        <w:t>招标文件前附表</w:t>
      </w:r>
      <w:r>
        <w:rPr>
          <w:rFonts w:hint="eastAsia" w:ascii="宋体" w:hAnsi="宋体" w:eastAsia="宋体" w:cs="宋体"/>
          <w:b/>
          <w:color w:val="auto"/>
          <w:sz w:val="24"/>
          <w:szCs w:val="24"/>
          <w:lang w:eastAsia="zh-CN"/>
        </w:rPr>
        <w:t>中</w:t>
      </w:r>
      <w:r>
        <w:rPr>
          <w:rFonts w:hint="eastAsia" w:ascii="宋体" w:hAnsi="宋体" w:eastAsia="宋体" w:cs="宋体"/>
          <w:color w:val="auto"/>
          <w:sz w:val="24"/>
          <w:szCs w:val="24"/>
        </w:rPr>
        <w:t>列示：</w:t>
      </w:r>
    </w:p>
    <w:p w14:paraId="0CF2E9BC">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（1）符合专业条件的投标人或者对招标文件作实质性响应的投标人不足三家的；</w:t>
      </w:r>
    </w:p>
    <w:p w14:paraId="7D46EBC8">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6165F5EA">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（3）因重大变故，采购任务取消的。</w:t>
      </w:r>
    </w:p>
    <w:p w14:paraId="671B1E9C">
      <w:pPr>
        <w:adjustRightInd w:val="0"/>
        <w:snapToGrid w:val="0"/>
        <w:spacing w:line="440" w:lineRule="exact"/>
        <w:ind w:firstLine="482" w:firstLineChars="200"/>
        <w:rPr>
          <w:rFonts w:hint="eastAsia" w:ascii="宋体" w:hAnsi="宋体" w:eastAsia="宋体" w:cs="宋体"/>
          <w:bCs/>
          <w:color w:val="auto"/>
          <w:sz w:val="24"/>
          <w:szCs w:val="24"/>
        </w:rPr>
      </w:pPr>
      <w:r>
        <w:rPr>
          <w:rFonts w:hint="eastAsia" w:ascii="宋体" w:hAnsi="宋体" w:eastAsia="宋体" w:cs="宋体"/>
          <w:b/>
          <w:bCs/>
          <w:color w:val="auto"/>
          <w:sz w:val="24"/>
          <w:szCs w:val="24"/>
        </w:rPr>
        <w:t>4.澄清有关问题</w:t>
      </w:r>
    </w:p>
    <w:p w14:paraId="3E8D8367">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 对投标文件中含义不明确、同类问题表述不一致或者有明显文字和计算错误的内容，评标委员会将以书面形式通知投标人作出必要的澄清、说明，但不得超出投标文件的范围或对投标文件</w:t>
      </w:r>
      <w:r>
        <w:rPr>
          <w:rFonts w:hint="eastAsia" w:ascii="宋体" w:hAnsi="宋体" w:eastAsia="宋体" w:cs="宋体"/>
          <w:color w:val="auto"/>
          <w:sz w:val="24"/>
          <w:szCs w:val="24"/>
          <w:lang w:eastAsia="zh-CN"/>
        </w:rPr>
        <w:t>作</w:t>
      </w:r>
      <w:r>
        <w:rPr>
          <w:rFonts w:hint="eastAsia" w:ascii="宋体" w:hAnsi="宋体" w:eastAsia="宋体" w:cs="宋体"/>
          <w:color w:val="auto"/>
          <w:sz w:val="24"/>
          <w:szCs w:val="24"/>
        </w:rPr>
        <w:t>实质性的修改（计算错误修正除外）。评标委员会不接受投标人主动提出的澄清、说明。</w:t>
      </w:r>
    </w:p>
    <w:p w14:paraId="3C8FD0CC">
      <w:pPr>
        <w:tabs>
          <w:tab w:val="left" w:pos="0"/>
        </w:tabs>
        <w:adjustRightInd w:val="0"/>
        <w:snapToGrid w:val="0"/>
        <w:spacing w:line="44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4.2投标人不得对下列</w:t>
      </w:r>
      <w:r>
        <w:rPr>
          <w:rFonts w:hint="eastAsia" w:ascii="宋体" w:hAnsi="宋体" w:eastAsia="宋体" w:cs="宋体"/>
          <w:color w:val="auto"/>
          <w:sz w:val="24"/>
          <w:szCs w:val="24"/>
          <w:lang w:eastAsia="zh-CN"/>
        </w:rPr>
        <w:t>内容</w:t>
      </w:r>
      <w:r>
        <w:rPr>
          <w:rFonts w:hint="eastAsia" w:ascii="宋体" w:hAnsi="宋体" w:eastAsia="宋体" w:cs="宋体"/>
          <w:bCs/>
          <w:color w:val="auto"/>
          <w:sz w:val="24"/>
          <w:szCs w:val="24"/>
        </w:rPr>
        <w:t>进行澄清或补充：</w:t>
      </w:r>
    </w:p>
    <w:p w14:paraId="2EF38CA2">
      <w:pPr>
        <w:tabs>
          <w:tab w:val="left" w:pos="0"/>
        </w:tabs>
        <w:adjustRightInd w:val="0"/>
        <w:snapToGrid w:val="0"/>
        <w:spacing w:line="44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（1）开标时，</w:t>
      </w:r>
      <w:r>
        <w:rPr>
          <w:rFonts w:hint="eastAsia" w:ascii="宋体" w:hAnsi="宋体" w:eastAsia="宋体" w:cs="宋体"/>
          <w:bCs/>
          <w:color w:val="auto"/>
          <w:sz w:val="24"/>
          <w:szCs w:val="24"/>
        </w:rPr>
        <w:t>未宣读的投标价格、价格折扣和</w:t>
      </w:r>
      <w:r>
        <w:rPr>
          <w:rFonts w:hint="eastAsia" w:ascii="宋体" w:hAnsi="宋体" w:eastAsia="宋体" w:cs="宋体"/>
          <w:color w:val="auto"/>
          <w:sz w:val="24"/>
          <w:szCs w:val="24"/>
        </w:rPr>
        <w:t>第一章“投标须知”第16.1</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允许提</w:t>
      </w:r>
      <w:r>
        <w:rPr>
          <w:rFonts w:hint="eastAsia" w:ascii="宋体" w:hAnsi="宋体" w:eastAsia="宋体" w:cs="宋体"/>
          <w:color w:val="auto"/>
          <w:sz w:val="24"/>
          <w:szCs w:val="24"/>
        </w:rPr>
        <w:t>交</w:t>
      </w:r>
      <w:r>
        <w:rPr>
          <w:rFonts w:hint="eastAsia" w:ascii="宋体" w:hAnsi="宋体" w:eastAsia="宋体" w:cs="宋体"/>
          <w:bCs/>
          <w:color w:val="auto"/>
          <w:sz w:val="24"/>
          <w:szCs w:val="24"/>
        </w:rPr>
        <w:t>的备选方案等实质性内容。</w:t>
      </w:r>
    </w:p>
    <w:p w14:paraId="69E09751">
      <w:pPr>
        <w:tabs>
          <w:tab w:val="left" w:pos="0"/>
        </w:tabs>
        <w:adjustRightInd w:val="0"/>
        <w:snapToGrid w:val="0"/>
        <w:spacing w:line="44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（2）不满足第一章投标须知第9.1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、第9.2</w:t>
      </w:r>
      <w:r>
        <w:rPr>
          <w:rFonts w:hint="eastAsia" w:ascii="宋体" w:hAnsi="宋体" w:eastAsia="宋体" w:cs="宋体"/>
          <w:color w:val="auto"/>
          <w:kern w:val="0"/>
          <w:sz w:val="24"/>
          <w:szCs w:val="24"/>
          <w:lang w:val="zh-CN"/>
        </w:rPr>
        <w:t>款</w:t>
      </w:r>
      <w:r>
        <w:rPr>
          <w:rFonts w:hint="eastAsia" w:ascii="宋体" w:hAnsi="宋体" w:eastAsia="宋体" w:cs="宋体"/>
          <w:bCs/>
          <w:color w:val="auto"/>
          <w:sz w:val="24"/>
          <w:szCs w:val="24"/>
        </w:rPr>
        <w:t>规定的</w:t>
      </w:r>
      <w:r>
        <w:rPr>
          <w:rFonts w:hint="eastAsia" w:ascii="宋体" w:hAnsi="宋体" w:eastAsia="宋体" w:cs="宋体"/>
          <w:color w:val="auto"/>
          <w:sz w:val="24"/>
          <w:szCs w:val="24"/>
        </w:rPr>
        <w:t>实质性要求的</w:t>
      </w:r>
      <w:r>
        <w:rPr>
          <w:rFonts w:hint="eastAsia" w:ascii="宋体" w:hAnsi="宋体" w:eastAsia="宋体" w:cs="宋体"/>
          <w:bCs/>
          <w:color w:val="auto"/>
          <w:sz w:val="24"/>
          <w:szCs w:val="24"/>
        </w:rPr>
        <w:t>投标文件内容。</w:t>
      </w:r>
    </w:p>
    <w:p w14:paraId="49BD2D21">
      <w:pPr>
        <w:tabs>
          <w:tab w:val="left" w:pos="0"/>
        </w:tabs>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 投标文件报价出现前后不一致的，除招标文件另有规定外，按照下列规定修正：</w:t>
      </w:r>
    </w:p>
    <w:p w14:paraId="6DD32E5F">
      <w:pPr>
        <w:tabs>
          <w:tab w:val="left" w:pos="0"/>
        </w:tabs>
        <w:adjustRightInd w:val="0"/>
        <w:snapToGrid w:val="0"/>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（1）投标文件中开标一览表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内容与投标文件中相应内容不一致的，以开标一览表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为准</w:t>
      </w:r>
      <w:r>
        <w:rPr>
          <w:rFonts w:hint="eastAsia" w:ascii="宋体" w:hAnsi="宋体" w:eastAsia="宋体" w:cs="宋体"/>
          <w:color w:val="auto"/>
          <w:sz w:val="24"/>
          <w:szCs w:val="24"/>
          <w:lang w:eastAsia="zh-CN"/>
        </w:rPr>
        <w:t>；</w:t>
      </w:r>
    </w:p>
    <w:p w14:paraId="08F1F861">
      <w:pPr>
        <w:tabs>
          <w:tab w:val="left" w:pos="0"/>
        </w:tabs>
        <w:adjustRightInd w:val="0"/>
        <w:snapToGrid w:val="0"/>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（2）大写金额和小写金额不一致的，以大写金额为准</w:t>
      </w:r>
      <w:r>
        <w:rPr>
          <w:rFonts w:hint="eastAsia" w:ascii="宋体" w:hAnsi="宋体" w:eastAsia="宋体" w:cs="宋体"/>
          <w:color w:val="auto"/>
          <w:sz w:val="24"/>
          <w:szCs w:val="24"/>
          <w:lang w:eastAsia="zh-CN"/>
        </w:rPr>
        <w:t>；</w:t>
      </w:r>
    </w:p>
    <w:p w14:paraId="49A7B76A">
      <w:pPr>
        <w:tabs>
          <w:tab w:val="left" w:pos="0"/>
        </w:tabs>
        <w:adjustRightInd w:val="0"/>
        <w:snapToGrid w:val="0"/>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（3）单价金额小数点或者百分比有明显错位的，以开标一览表的总价为准，并修改单价</w:t>
      </w:r>
      <w:r>
        <w:rPr>
          <w:rFonts w:hint="eastAsia" w:ascii="宋体" w:hAnsi="宋体" w:eastAsia="宋体" w:cs="宋体"/>
          <w:color w:val="auto"/>
          <w:sz w:val="24"/>
          <w:szCs w:val="24"/>
          <w:lang w:eastAsia="zh-CN"/>
        </w:rPr>
        <w:t>；</w:t>
      </w:r>
    </w:p>
    <w:p w14:paraId="1DD6E4EE">
      <w:pPr>
        <w:tabs>
          <w:tab w:val="left" w:pos="0"/>
        </w:tabs>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（4）总价金额与按单价汇总金额不一致的，以单价金额计算结果为准。</w:t>
      </w:r>
    </w:p>
    <w:p w14:paraId="2F511E75">
      <w:pPr>
        <w:tabs>
          <w:tab w:val="left" w:pos="0"/>
        </w:tabs>
        <w:adjustRightInd w:val="0"/>
        <w:snapToGrid w:val="0"/>
        <w:spacing w:line="4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若投标人拒绝接受上述修正，在评标时将其视为无效投标。</w:t>
      </w:r>
    </w:p>
    <w:p w14:paraId="45E72DE4">
      <w:pPr>
        <w:tabs>
          <w:tab w:val="left" w:pos="0"/>
        </w:tabs>
        <w:adjustRightInd w:val="0"/>
        <w:snapToGrid w:val="0"/>
        <w:spacing w:line="4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 投标人的澄清、说明或者补正应该采用书面形式，由法定代表人或其授权的代理人签字，并按评标委员会的通知要求递交。</w:t>
      </w:r>
    </w:p>
    <w:p w14:paraId="25DBDBDE">
      <w:pPr>
        <w:tabs>
          <w:tab w:val="left" w:pos="0"/>
        </w:tabs>
        <w:adjustRightInd w:val="0"/>
        <w:snapToGrid w:val="0"/>
        <w:spacing w:line="4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 有效的书面澄清材料，是投标文件的补充材料，成为投标文件的组成部分。</w:t>
      </w:r>
    </w:p>
    <w:p w14:paraId="7F91DFA7">
      <w:pPr>
        <w:tabs>
          <w:tab w:val="left" w:pos="0"/>
        </w:tabs>
        <w:adjustRightInd w:val="0"/>
        <w:snapToGrid w:val="0"/>
        <w:spacing w:line="43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5.比较与评价（详细评审）</w:t>
      </w:r>
    </w:p>
    <w:p w14:paraId="73E8B7BF">
      <w:pPr>
        <w:tabs>
          <w:tab w:val="left" w:pos="0"/>
        </w:tabs>
        <w:adjustRightInd w:val="0"/>
        <w:snapToGrid w:val="0"/>
        <w:spacing w:line="430" w:lineRule="exact"/>
        <w:ind w:firstLine="480" w:firstLineChars="200"/>
        <w:rPr>
          <w:rFonts w:hint="eastAsia" w:ascii="宋体" w:hAnsi="宋体" w:eastAsia="宋体" w:cs="宋体"/>
          <w:bCs/>
          <w:color w:val="auto"/>
          <w:spacing w:val="-6"/>
          <w:sz w:val="24"/>
          <w:szCs w:val="24"/>
        </w:rPr>
      </w:pPr>
      <w:bookmarkStart w:id="21" w:name="_Toc27702_WPSOffice_Level1"/>
      <w:r>
        <w:rPr>
          <w:rFonts w:hint="eastAsia" w:ascii="宋体" w:hAnsi="宋体" w:eastAsia="宋体" w:cs="宋体"/>
          <w:bCs/>
          <w:color w:val="auto"/>
          <w:sz w:val="24"/>
          <w:szCs w:val="24"/>
        </w:rPr>
        <w:t>5.1</w:t>
      </w:r>
      <w:r>
        <w:rPr>
          <w:rFonts w:hint="eastAsia" w:ascii="宋体" w:hAnsi="宋体" w:eastAsia="宋体" w:cs="宋体"/>
          <w:bCs/>
          <w:color w:val="auto"/>
          <w:spacing w:val="-6"/>
          <w:sz w:val="24"/>
          <w:szCs w:val="24"/>
        </w:rPr>
        <w:t>评标委员会应按照招标文件中规定的评标方法、</w:t>
      </w:r>
      <w:r>
        <w:rPr>
          <w:rFonts w:hint="eastAsia" w:ascii="宋体" w:hAnsi="宋体" w:eastAsia="宋体" w:cs="宋体"/>
          <w:color w:val="auto"/>
          <w:spacing w:val="-6"/>
          <w:sz w:val="24"/>
          <w:szCs w:val="24"/>
        </w:rPr>
        <w:t>标准和评标因素，只</w:t>
      </w:r>
      <w:r>
        <w:rPr>
          <w:rFonts w:hint="eastAsia" w:ascii="宋体" w:hAnsi="宋体" w:eastAsia="宋体" w:cs="宋体"/>
          <w:bCs/>
          <w:color w:val="auto"/>
          <w:spacing w:val="-6"/>
          <w:sz w:val="24"/>
          <w:szCs w:val="24"/>
        </w:rPr>
        <w:t>对</w:t>
      </w:r>
      <w:r>
        <w:rPr>
          <w:rFonts w:hint="eastAsia" w:ascii="宋体" w:hAnsi="宋体" w:eastAsia="宋体" w:cs="宋体"/>
          <w:color w:val="auto"/>
          <w:spacing w:val="-6"/>
          <w:sz w:val="24"/>
          <w:szCs w:val="24"/>
        </w:rPr>
        <w:t>资格性检查和符合性检查</w:t>
      </w:r>
      <w:r>
        <w:rPr>
          <w:rFonts w:hint="eastAsia" w:ascii="宋体" w:hAnsi="宋体" w:eastAsia="宋体" w:cs="宋体"/>
          <w:bCs/>
          <w:color w:val="auto"/>
          <w:spacing w:val="-6"/>
          <w:sz w:val="24"/>
          <w:szCs w:val="24"/>
        </w:rPr>
        <w:t>合格的投标文件进行评估，综合比较与评价。</w:t>
      </w:r>
    </w:p>
    <w:p w14:paraId="2949EDBC">
      <w:pPr>
        <w:widowControl/>
        <w:adjustRightInd w:val="0"/>
        <w:snapToGrid w:val="0"/>
        <w:spacing w:line="43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5.2</w:t>
      </w:r>
      <w:r>
        <w:rPr>
          <w:rFonts w:hint="eastAsia" w:ascii="宋体" w:hAnsi="宋体" w:eastAsia="宋体" w:cs="宋体"/>
          <w:color w:val="auto"/>
          <w:sz w:val="24"/>
          <w:szCs w:val="24"/>
        </w:rPr>
        <w:t>投标报价评价。评标委员会以开标时承认的投标报价为基础，</w:t>
      </w:r>
      <w:r>
        <w:rPr>
          <w:rFonts w:hint="eastAsia" w:ascii="宋体" w:hAnsi="宋体" w:eastAsia="宋体" w:cs="宋体"/>
          <w:color w:val="auto"/>
          <w:kern w:val="0"/>
          <w:sz w:val="24"/>
          <w:szCs w:val="24"/>
        </w:rPr>
        <w:t>依次</w:t>
      </w:r>
      <w:r>
        <w:rPr>
          <w:rFonts w:hint="eastAsia" w:ascii="宋体" w:hAnsi="宋体" w:eastAsia="宋体" w:cs="宋体"/>
          <w:color w:val="auto"/>
          <w:sz w:val="24"/>
          <w:szCs w:val="24"/>
        </w:rPr>
        <w:t>对投标报价进行</w:t>
      </w:r>
      <w:r>
        <w:rPr>
          <w:rFonts w:hint="eastAsia" w:ascii="宋体" w:hAnsi="宋体" w:eastAsia="宋体" w:cs="宋体"/>
          <w:color w:val="auto"/>
          <w:kern w:val="0"/>
          <w:sz w:val="24"/>
          <w:szCs w:val="24"/>
        </w:rPr>
        <w:t>算术</w:t>
      </w:r>
      <w:r>
        <w:rPr>
          <w:rFonts w:hint="eastAsia" w:ascii="宋体" w:hAnsi="宋体" w:eastAsia="宋体" w:cs="宋体"/>
          <w:color w:val="auto"/>
          <w:sz w:val="24"/>
          <w:szCs w:val="24"/>
        </w:rPr>
        <w:t>修正和采购政策优惠价格计算。</w:t>
      </w:r>
    </w:p>
    <w:p w14:paraId="4DF7902B">
      <w:pPr>
        <w:tabs>
          <w:tab w:val="left" w:pos="0"/>
        </w:tabs>
        <w:adjustRightInd w:val="0"/>
        <w:snapToGrid w:val="0"/>
        <w:spacing w:line="430" w:lineRule="exact"/>
        <w:ind w:firstLine="456" w:firstLineChars="200"/>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5.3价格分采用低价优先法计算，即满足招标文件要求且投标价格最低的投标报价为评标基准价，其价格分为满分，其他有效投标人的价格分按照下列公式计算：</w:t>
      </w:r>
    </w:p>
    <w:p w14:paraId="43932FB9">
      <w:pPr>
        <w:tabs>
          <w:tab w:val="left" w:pos="0"/>
        </w:tabs>
        <w:adjustRightInd w:val="0"/>
        <w:snapToGrid w:val="0"/>
        <w:spacing w:line="430" w:lineRule="exact"/>
        <w:ind w:firstLine="456" w:firstLineChars="200"/>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投标报价得分=(评标基准价／投标报价)×价格权值</w:t>
      </w:r>
      <w:r>
        <w:rPr>
          <w:rFonts w:hint="eastAsia" w:ascii="宋体" w:hAnsi="宋体" w:eastAsia="宋体" w:cs="宋体"/>
          <w:bCs/>
          <w:color w:val="auto"/>
          <w:spacing w:val="-6"/>
          <w:sz w:val="24"/>
          <w:szCs w:val="24"/>
          <w:lang w:val="en-US" w:eastAsia="zh-CN"/>
        </w:rPr>
        <w:t>1</w:t>
      </w:r>
      <w:r>
        <w:rPr>
          <w:rFonts w:hint="eastAsia" w:ascii="宋体" w:hAnsi="宋体" w:eastAsia="宋体" w:cs="宋体"/>
          <w:bCs/>
          <w:color w:val="auto"/>
          <w:spacing w:val="-6"/>
          <w:sz w:val="24"/>
          <w:szCs w:val="24"/>
        </w:rPr>
        <w:t>0%</w:t>
      </w:r>
      <w:r>
        <w:rPr>
          <w:rFonts w:hint="eastAsia" w:ascii="宋体" w:hAnsi="宋体" w:eastAsia="宋体" w:cs="宋体"/>
          <w:bCs/>
          <w:color w:val="auto"/>
          <w:spacing w:val="-6"/>
          <w:sz w:val="24"/>
          <w:szCs w:val="24"/>
          <w:lang w:eastAsia="zh-CN"/>
        </w:rPr>
        <w:t>（</w:t>
      </w:r>
      <w:r>
        <w:rPr>
          <w:rFonts w:hint="eastAsia" w:ascii="宋体" w:hAnsi="宋体" w:eastAsia="宋体" w:cs="宋体"/>
          <w:bCs/>
          <w:color w:val="auto"/>
          <w:spacing w:val="-6"/>
          <w:sz w:val="24"/>
          <w:szCs w:val="24"/>
          <w:lang w:val="en-US" w:eastAsia="zh-CN"/>
        </w:rPr>
        <w:t>或30%</w:t>
      </w:r>
      <w:r>
        <w:rPr>
          <w:rFonts w:hint="eastAsia" w:ascii="宋体" w:hAnsi="宋体" w:eastAsia="宋体" w:cs="宋体"/>
          <w:bCs/>
          <w:color w:val="auto"/>
          <w:spacing w:val="-6"/>
          <w:sz w:val="24"/>
          <w:szCs w:val="24"/>
          <w:lang w:eastAsia="zh-CN"/>
        </w:rPr>
        <w:t>）</w:t>
      </w:r>
      <w:r>
        <w:rPr>
          <w:rFonts w:hint="eastAsia" w:ascii="宋体" w:hAnsi="宋体" w:eastAsia="宋体" w:cs="宋体"/>
          <w:bCs/>
          <w:color w:val="auto"/>
          <w:spacing w:val="-6"/>
          <w:sz w:val="24"/>
          <w:szCs w:val="24"/>
        </w:rPr>
        <w:t>×100</w:t>
      </w:r>
    </w:p>
    <w:p w14:paraId="6D47D3E8">
      <w:pPr>
        <w:tabs>
          <w:tab w:val="left" w:pos="0"/>
        </w:tabs>
        <w:adjustRightInd w:val="0"/>
        <w:snapToGrid w:val="0"/>
        <w:spacing w:line="430" w:lineRule="exact"/>
        <w:ind w:firstLine="456" w:firstLineChars="200"/>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本项所称投标报价为按本章第5.2</w:t>
      </w:r>
      <w:r>
        <w:rPr>
          <w:rFonts w:hint="eastAsia" w:ascii="宋体" w:hAnsi="宋体" w:eastAsia="宋体" w:cs="宋体"/>
          <w:bCs/>
          <w:color w:val="auto"/>
          <w:spacing w:val="-6"/>
          <w:sz w:val="24"/>
          <w:szCs w:val="24"/>
          <w:lang w:val="zh-CN"/>
        </w:rPr>
        <w:t>款</w:t>
      </w:r>
      <w:r>
        <w:rPr>
          <w:rFonts w:hint="eastAsia" w:ascii="宋体" w:hAnsi="宋体" w:eastAsia="宋体" w:cs="宋体"/>
          <w:bCs/>
          <w:color w:val="auto"/>
          <w:spacing w:val="-6"/>
          <w:sz w:val="24"/>
          <w:szCs w:val="24"/>
        </w:rPr>
        <w:t>规定评价后的投标报价。</w:t>
      </w:r>
    </w:p>
    <w:p w14:paraId="75121F3D">
      <w:pPr>
        <w:tabs>
          <w:tab w:val="left" w:pos="0"/>
        </w:tabs>
        <w:adjustRightInd w:val="0"/>
        <w:snapToGrid w:val="0"/>
        <w:spacing w:line="430" w:lineRule="exact"/>
        <w:ind w:firstLine="456" w:firstLineChars="200"/>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如评标委员会一致认为某个投标人的报价明显不合理，有降低质量、不能诚信履行的可能时，评标委员会有权决定是否通知投标人限期进行书面解释或提供相关证明材料。若已要求，而该投标人在规定期限内未</w:t>
      </w:r>
      <w:r>
        <w:rPr>
          <w:rFonts w:hint="eastAsia" w:ascii="宋体" w:hAnsi="宋体" w:eastAsia="宋体" w:cs="宋体"/>
          <w:bCs/>
          <w:color w:val="auto"/>
          <w:spacing w:val="-6"/>
          <w:sz w:val="24"/>
          <w:szCs w:val="24"/>
          <w:lang w:eastAsia="zh-CN"/>
        </w:rPr>
        <w:t>作出</w:t>
      </w:r>
      <w:r>
        <w:rPr>
          <w:rFonts w:hint="eastAsia" w:ascii="宋体" w:hAnsi="宋体" w:eastAsia="宋体" w:cs="宋体"/>
          <w:bCs/>
          <w:color w:val="auto"/>
          <w:spacing w:val="-6"/>
          <w:sz w:val="24"/>
          <w:szCs w:val="24"/>
        </w:rPr>
        <w:t>解释、做出的解释不合理或不能提供证明材料的，评标委员会有权拒绝该投标。</w:t>
      </w:r>
    </w:p>
    <w:p w14:paraId="3347EC93">
      <w:pPr>
        <w:tabs>
          <w:tab w:val="left" w:pos="0"/>
        </w:tabs>
        <w:adjustRightInd w:val="0"/>
        <w:snapToGrid w:val="0"/>
        <w:spacing w:line="430" w:lineRule="exact"/>
        <w:ind w:firstLine="456" w:firstLineChars="200"/>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5.4涉及政府采购政策优惠的，按招标文件前附表规定调整投标人的技术、价格得分或总得分。</w:t>
      </w:r>
    </w:p>
    <w:p w14:paraId="676B38C7">
      <w:pPr>
        <w:tabs>
          <w:tab w:val="left" w:pos="0"/>
        </w:tabs>
        <w:adjustRightInd w:val="0"/>
        <w:snapToGrid w:val="0"/>
        <w:spacing w:line="430" w:lineRule="exact"/>
        <w:ind w:firstLine="456" w:firstLineChars="200"/>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5.5涉及多处获得政府采购政策优惠的，涉及调整得分的，按本章第5.4</w:t>
      </w:r>
      <w:r>
        <w:rPr>
          <w:rFonts w:hint="eastAsia" w:ascii="宋体" w:hAnsi="宋体" w:eastAsia="宋体" w:cs="宋体"/>
          <w:bCs/>
          <w:color w:val="auto"/>
          <w:spacing w:val="-6"/>
          <w:sz w:val="24"/>
          <w:szCs w:val="24"/>
          <w:lang w:val="zh-CN"/>
        </w:rPr>
        <w:t>款</w:t>
      </w:r>
      <w:r>
        <w:rPr>
          <w:rFonts w:hint="eastAsia" w:ascii="宋体" w:hAnsi="宋体" w:eastAsia="宋体" w:cs="宋体"/>
          <w:bCs/>
          <w:color w:val="auto"/>
          <w:spacing w:val="-6"/>
          <w:sz w:val="24"/>
          <w:szCs w:val="24"/>
        </w:rPr>
        <w:t>规定调整得分；涉及调整价格的，按本章第5.2</w:t>
      </w:r>
      <w:r>
        <w:rPr>
          <w:rFonts w:hint="eastAsia" w:ascii="宋体" w:hAnsi="宋体" w:eastAsia="宋体" w:cs="宋体"/>
          <w:bCs/>
          <w:color w:val="auto"/>
          <w:spacing w:val="-6"/>
          <w:sz w:val="24"/>
          <w:szCs w:val="24"/>
          <w:lang w:val="zh-CN"/>
        </w:rPr>
        <w:t>款</w:t>
      </w:r>
      <w:r>
        <w:rPr>
          <w:rFonts w:hint="eastAsia" w:ascii="宋体" w:hAnsi="宋体" w:eastAsia="宋体" w:cs="宋体"/>
          <w:bCs/>
          <w:color w:val="auto"/>
          <w:spacing w:val="-6"/>
          <w:sz w:val="24"/>
          <w:szCs w:val="24"/>
        </w:rPr>
        <w:t>规定调整价格。综合调整见招标文件前附表相关规定。</w:t>
      </w:r>
    </w:p>
    <w:p w14:paraId="081C1665">
      <w:pPr>
        <w:keepNext w:val="0"/>
        <w:keepLines w:val="0"/>
        <w:pageBreakBefore w:val="0"/>
        <w:tabs>
          <w:tab w:val="left" w:pos="0"/>
        </w:tabs>
        <w:kinsoku/>
        <w:wordWrap/>
        <w:overflowPunct/>
        <w:topLinePunct w:val="0"/>
        <w:autoSpaceDE/>
        <w:autoSpaceDN/>
        <w:bidi w:val="0"/>
        <w:adjustRightInd w:val="0"/>
        <w:snapToGrid w:val="0"/>
        <w:spacing w:line="440" w:lineRule="exact"/>
        <w:ind w:firstLine="456" w:firstLineChars="200"/>
        <w:textAlignment w:val="auto"/>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5.6提供相同品牌</w:t>
      </w:r>
      <w:r>
        <w:rPr>
          <w:rFonts w:hint="eastAsia" w:ascii="宋体" w:hAnsi="宋体" w:eastAsia="宋体" w:cs="宋体"/>
          <w:bCs/>
          <w:color w:val="auto"/>
          <w:spacing w:val="-6"/>
          <w:sz w:val="24"/>
          <w:szCs w:val="24"/>
          <w:lang w:val="en-US" w:eastAsia="zh-CN"/>
        </w:rPr>
        <w:t>的核心</w:t>
      </w:r>
      <w:r>
        <w:rPr>
          <w:rFonts w:hint="eastAsia" w:ascii="宋体" w:hAnsi="宋体" w:eastAsia="宋体" w:cs="宋体"/>
          <w:bCs/>
          <w:color w:val="auto"/>
          <w:spacing w:val="-6"/>
          <w:sz w:val="24"/>
          <w:szCs w:val="24"/>
        </w:rPr>
        <w:t>产品且通过资格审查、符合性审查的不同投标人参加同一合同项下投标的，按一家投标人计算，评审后得分最高的同品牌</w:t>
      </w:r>
      <w:r>
        <w:rPr>
          <w:rFonts w:hint="eastAsia" w:ascii="宋体" w:hAnsi="宋体" w:eastAsia="宋体" w:cs="宋体"/>
          <w:bCs/>
          <w:color w:val="auto"/>
          <w:spacing w:val="-6"/>
          <w:sz w:val="24"/>
          <w:szCs w:val="24"/>
          <w:lang w:val="en-US" w:eastAsia="zh-CN"/>
        </w:rPr>
        <w:t>的</w:t>
      </w:r>
      <w:r>
        <w:rPr>
          <w:rFonts w:hint="eastAsia" w:ascii="宋体" w:hAnsi="宋体" w:eastAsia="宋体" w:cs="宋体"/>
          <w:bCs/>
          <w:color w:val="auto"/>
          <w:spacing w:val="-6"/>
          <w:sz w:val="24"/>
          <w:szCs w:val="24"/>
        </w:rPr>
        <w:t>投标人获得中标人推荐资格</w:t>
      </w:r>
      <w:r>
        <w:rPr>
          <w:rFonts w:hint="eastAsia" w:ascii="宋体" w:hAnsi="宋体" w:eastAsia="宋体" w:cs="宋体"/>
          <w:bCs/>
          <w:color w:val="auto"/>
          <w:spacing w:val="-6"/>
          <w:sz w:val="24"/>
          <w:szCs w:val="24"/>
          <w:lang w:eastAsia="zh-CN"/>
        </w:rPr>
        <w:t>；</w:t>
      </w:r>
      <w:r>
        <w:rPr>
          <w:rFonts w:hint="eastAsia" w:ascii="宋体" w:hAnsi="宋体" w:eastAsia="宋体" w:cs="宋体"/>
          <w:bCs/>
          <w:color w:val="auto"/>
          <w:spacing w:val="-6"/>
          <w:sz w:val="24"/>
          <w:szCs w:val="24"/>
        </w:rPr>
        <w:t>评审得分相同的，</w:t>
      </w:r>
      <w:r>
        <w:rPr>
          <w:rFonts w:hint="eastAsia" w:ascii="宋体" w:hAnsi="宋体" w:eastAsia="宋体" w:cs="宋体"/>
          <w:bCs/>
          <w:color w:val="auto"/>
          <w:spacing w:val="-6"/>
          <w:sz w:val="24"/>
          <w:szCs w:val="24"/>
          <w:lang w:eastAsia="zh-CN"/>
        </w:rPr>
        <w:t>技术部分得分</w:t>
      </w:r>
      <w:r>
        <w:rPr>
          <w:rFonts w:hint="eastAsia" w:ascii="宋体" w:hAnsi="宋体" w:eastAsia="宋体" w:cs="宋体"/>
          <w:bCs/>
          <w:color w:val="auto"/>
          <w:spacing w:val="-6"/>
          <w:sz w:val="24"/>
          <w:szCs w:val="24"/>
          <w:lang w:val="en-US" w:eastAsia="zh-CN"/>
        </w:rPr>
        <w:t>高的</w:t>
      </w:r>
      <w:r>
        <w:rPr>
          <w:rFonts w:hint="eastAsia" w:ascii="宋体" w:hAnsi="宋体" w:eastAsia="宋体" w:cs="宋体"/>
          <w:bCs/>
          <w:color w:val="auto"/>
          <w:spacing w:val="-6"/>
          <w:sz w:val="24"/>
          <w:szCs w:val="24"/>
        </w:rPr>
        <w:t>投标人获得中标人推荐资格，其他同品牌</w:t>
      </w:r>
      <w:r>
        <w:rPr>
          <w:rFonts w:hint="eastAsia" w:ascii="宋体" w:hAnsi="宋体" w:eastAsia="宋体" w:cs="宋体"/>
          <w:bCs/>
          <w:color w:val="auto"/>
          <w:spacing w:val="-6"/>
          <w:sz w:val="24"/>
          <w:szCs w:val="24"/>
          <w:lang w:val="en-US" w:eastAsia="zh-CN"/>
        </w:rPr>
        <w:t>的</w:t>
      </w:r>
      <w:r>
        <w:rPr>
          <w:rFonts w:hint="eastAsia" w:ascii="宋体" w:hAnsi="宋体" w:eastAsia="宋体" w:cs="宋体"/>
          <w:bCs/>
          <w:color w:val="auto"/>
          <w:spacing w:val="-6"/>
          <w:sz w:val="24"/>
          <w:szCs w:val="24"/>
        </w:rPr>
        <w:t>投标人不作为中标候选人。</w:t>
      </w:r>
    </w:p>
    <w:p w14:paraId="4CA97F1F">
      <w:pPr>
        <w:tabs>
          <w:tab w:val="left" w:pos="0"/>
        </w:tabs>
        <w:adjustRightInd w:val="0"/>
        <w:snapToGrid w:val="0"/>
        <w:spacing w:line="430" w:lineRule="exact"/>
        <w:ind w:firstLine="456" w:firstLineChars="200"/>
        <w:rPr>
          <w:rFonts w:hint="eastAsia" w:ascii="宋体" w:hAnsi="宋体" w:eastAsia="宋体" w:cs="宋体"/>
          <w:color w:val="auto"/>
        </w:rPr>
      </w:pPr>
      <w:r>
        <w:rPr>
          <w:rFonts w:hint="eastAsia" w:ascii="宋体" w:hAnsi="宋体" w:eastAsia="宋体" w:cs="宋体"/>
          <w:bCs/>
          <w:color w:val="auto"/>
          <w:spacing w:val="-6"/>
          <w:sz w:val="24"/>
          <w:szCs w:val="24"/>
        </w:rPr>
        <w:t>5.</w:t>
      </w:r>
      <w:r>
        <w:rPr>
          <w:rFonts w:hint="eastAsia" w:ascii="宋体" w:hAnsi="宋体" w:eastAsia="宋体" w:cs="宋体"/>
          <w:bCs/>
          <w:color w:val="auto"/>
          <w:spacing w:val="-6"/>
          <w:sz w:val="24"/>
          <w:szCs w:val="24"/>
          <w:lang w:val="en-US" w:eastAsia="zh-CN"/>
        </w:rPr>
        <w:t>7</w:t>
      </w:r>
      <w:r>
        <w:rPr>
          <w:rFonts w:hint="eastAsia" w:ascii="宋体" w:hAnsi="宋体" w:eastAsia="宋体" w:cs="宋体"/>
          <w:bCs/>
          <w:color w:val="auto"/>
          <w:spacing w:val="-6"/>
          <w:sz w:val="24"/>
          <w:szCs w:val="24"/>
        </w:rPr>
        <w:t>评标时，评标委员会各成员应当独立对每个投标人的投标文件进行评价、评分，计算每个投标人技术部分得分时以算术平均值为其得分。然后汇总每个投标人每项评分因素的得分为其最后得分。</w:t>
      </w:r>
    </w:p>
    <w:p w14:paraId="1B05B74D">
      <w:pPr>
        <w:tabs>
          <w:tab w:val="left" w:pos="0"/>
        </w:tabs>
        <w:adjustRightInd w:val="0"/>
        <w:snapToGrid w:val="0"/>
        <w:spacing w:line="430" w:lineRule="exact"/>
        <w:ind w:firstLine="458" w:firstLineChars="200"/>
        <w:rPr>
          <w:rFonts w:hint="eastAsia" w:ascii="宋体" w:hAnsi="宋体" w:eastAsia="宋体" w:cs="宋体"/>
          <w:b/>
          <w:bCs w:val="0"/>
          <w:color w:val="auto"/>
          <w:spacing w:val="-6"/>
          <w:sz w:val="24"/>
          <w:szCs w:val="24"/>
        </w:rPr>
      </w:pPr>
      <w:r>
        <w:rPr>
          <w:rFonts w:hint="eastAsia" w:ascii="宋体" w:hAnsi="宋体" w:eastAsia="宋体" w:cs="宋体"/>
          <w:b/>
          <w:bCs w:val="0"/>
          <w:color w:val="auto"/>
          <w:spacing w:val="-6"/>
          <w:sz w:val="24"/>
          <w:szCs w:val="24"/>
        </w:rPr>
        <w:t>6.确定中标人</w:t>
      </w:r>
    </w:p>
    <w:p w14:paraId="32214886">
      <w:pPr>
        <w:tabs>
          <w:tab w:val="left" w:pos="0"/>
        </w:tabs>
        <w:adjustRightInd w:val="0"/>
        <w:snapToGrid w:val="0"/>
        <w:spacing w:line="430" w:lineRule="exact"/>
        <w:ind w:firstLine="456" w:firstLineChars="200"/>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评标委员会按得分从高到低的</w:t>
      </w:r>
      <w:r>
        <w:rPr>
          <w:rFonts w:hint="eastAsia" w:ascii="宋体" w:hAnsi="宋体" w:eastAsia="宋体" w:cs="宋体"/>
          <w:bCs/>
          <w:color w:val="auto"/>
          <w:spacing w:val="-6"/>
          <w:sz w:val="24"/>
          <w:szCs w:val="24"/>
          <w:lang w:eastAsia="zh-CN"/>
        </w:rPr>
        <w:t>顺序</w:t>
      </w:r>
      <w:r>
        <w:rPr>
          <w:rFonts w:hint="eastAsia" w:ascii="宋体" w:hAnsi="宋体" w:eastAsia="宋体" w:cs="宋体"/>
          <w:bCs/>
          <w:color w:val="auto"/>
          <w:spacing w:val="-6"/>
          <w:sz w:val="24"/>
          <w:szCs w:val="24"/>
        </w:rPr>
        <w:t>对投标人进行排序（当投标人得分相同时，报价低者排名在前；当投标人综合评分且报价相同时，按技术部分得分由高者排名在前。）根据采购人的授权，直接确定排名第一的投标人为中标人。</w:t>
      </w:r>
    </w:p>
    <w:p w14:paraId="7325A117">
      <w:pPr>
        <w:adjustRightInd w:val="0"/>
        <w:snapToGrid w:val="0"/>
        <w:spacing w:line="360" w:lineRule="auto"/>
        <w:ind w:firstLine="2409" w:firstLineChars="750"/>
        <w:outlineLvl w:val="0"/>
        <w:rPr>
          <w:rFonts w:hint="eastAsia" w:ascii="宋体" w:hAnsi="宋体" w:eastAsia="宋体" w:cs="宋体"/>
          <w:color w:val="auto"/>
          <w:sz w:val="24"/>
          <w:szCs w:val="24"/>
        </w:rPr>
      </w:pPr>
      <w:r>
        <w:rPr>
          <w:rFonts w:hint="eastAsia" w:ascii="宋体" w:hAnsi="宋体" w:eastAsia="宋体" w:cs="宋体"/>
          <w:b/>
          <w:bCs/>
          <w:color w:val="auto"/>
          <w:sz w:val="32"/>
          <w:szCs w:val="32"/>
        </w:rPr>
        <w:br w:type="page"/>
      </w:r>
      <w:bookmarkStart w:id="22" w:name="_Toc9272"/>
      <w:bookmarkStart w:id="23" w:name="_Toc11799"/>
      <w:bookmarkStart w:id="24" w:name="_Toc20053"/>
      <w:bookmarkStart w:id="25" w:name="_Toc4586"/>
      <w:bookmarkStart w:id="26" w:name="_Toc5819"/>
      <w:bookmarkStart w:id="27" w:name="_Toc29903"/>
      <w:r>
        <w:rPr>
          <w:rStyle w:val="41"/>
          <w:rFonts w:hint="eastAsia" w:ascii="宋体" w:hAnsi="宋体" w:eastAsia="宋体" w:cs="宋体"/>
          <w:color w:val="auto"/>
        </w:rPr>
        <w:t xml:space="preserve">第四章 </w:t>
      </w:r>
      <w:bookmarkEnd w:id="21"/>
      <w:r>
        <w:rPr>
          <w:rStyle w:val="41"/>
          <w:rFonts w:hint="eastAsia" w:ascii="宋体" w:hAnsi="宋体" w:eastAsia="宋体" w:cs="宋体"/>
          <w:color w:val="auto"/>
        </w:rPr>
        <w:t>政府采购合同格式</w:t>
      </w:r>
      <w:bookmarkEnd w:id="22"/>
      <w:bookmarkEnd w:id="23"/>
      <w:bookmarkEnd w:id="24"/>
      <w:bookmarkEnd w:id="25"/>
      <w:bookmarkEnd w:id="26"/>
      <w:bookmarkEnd w:id="27"/>
    </w:p>
    <w:p w14:paraId="33B39D12">
      <w:pPr>
        <w:numPr>
          <w:ilvl w:val="0"/>
          <w:numId w:val="0"/>
        </w:numPr>
        <w:spacing w:line="360" w:lineRule="auto"/>
        <w:jc w:val="center"/>
        <w:rPr>
          <w:rFonts w:hint="eastAsia" w:ascii="宋体" w:hAnsi="宋体" w:eastAsia="宋体" w:cs="宋体"/>
          <w:b/>
          <w:bCs/>
          <w:color w:val="auto"/>
          <w:spacing w:val="11"/>
          <w:sz w:val="24"/>
          <w:szCs w:val="24"/>
          <w:lang w:val="en-US" w:eastAsia="zh-CN"/>
        </w:rPr>
      </w:pPr>
      <w:bookmarkStart w:id="28" w:name="_Toc3995"/>
      <w:r>
        <w:rPr>
          <w:rFonts w:hint="eastAsia" w:ascii="宋体" w:hAnsi="宋体" w:eastAsia="宋体" w:cs="宋体"/>
          <w:b/>
          <w:bCs/>
          <w:color w:val="auto"/>
          <w:spacing w:val="11"/>
          <w:sz w:val="24"/>
          <w:szCs w:val="24"/>
          <w:lang w:val="en-US" w:eastAsia="zh-CN"/>
        </w:rPr>
        <w:t>合同格式</w:t>
      </w:r>
    </w:p>
    <w:p w14:paraId="2954FAF8">
      <w:pPr>
        <w:numPr>
          <w:ilvl w:val="0"/>
          <w:numId w:val="0"/>
        </w:numPr>
        <w:spacing w:line="360" w:lineRule="auto"/>
        <w:jc w:val="center"/>
        <w:rPr>
          <w:rFonts w:hint="eastAsia" w:ascii="宋体" w:hAnsi="宋体" w:eastAsia="宋体" w:cs="宋体"/>
          <w:b w:val="0"/>
          <w:bCs w:val="0"/>
          <w:color w:val="auto"/>
          <w:spacing w:val="11"/>
          <w:sz w:val="22"/>
          <w:szCs w:val="22"/>
          <w:lang w:val="en-US" w:eastAsia="zh-CN"/>
        </w:rPr>
      </w:pPr>
      <w:r>
        <w:rPr>
          <w:rFonts w:hint="eastAsia" w:ascii="宋体" w:hAnsi="宋体" w:eastAsia="宋体" w:cs="宋体"/>
          <w:b w:val="0"/>
          <w:bCs w:val="0"/>
          <w:color w:val="auto"/>
          <w:spacing w:val="11"/>
          <w:sz w:val="22"/>
          <w:szCs w:val="22"/>
          <w:lang w:val="en-US" w:eastAsia="zh-CN"/>
        </w:rPr>
        <w:t>（仅供参考）</w:t>
      </w:r>
    </w:p>
    <w:p w14:paraId="5014761C">
      <w:pPr>
        <w:snapToGrid w:val="0"/>
        <w:spacing w:line="360" w:lineRule="auto"/>
        <w:rPr>
          <w:rFonts w:hint="eastAsia" w:ascii="宋体" w:hAnsi="宋体" w:eastAsia="宋体" w:cs="宋体"/>
          <w:spacing w:val="11"/>
          <w:sz w:val="24"/>
          <w:szCs w:val="24"/>
          <w:u w:val="single"/>
          <w:lang w:val="en-US" w:eastAsia="zh-CN"/>
        </w:rPr>
      </w:pPr>
      <w:r>
        <w:rPr>
          <w:rFonts w:hint="eastAsia" w:ascii="宋体" w:hAnsi="宋体" w:eastAsia="宋体" w:cs="宋体"/>
          <w:spacing w:val="11"/>
          <w:sz w:val="24"/>
          <w:szCs w:val="24"/>
        </w:rPr>
        <w:t>需方：</w:t>
      </w:r>
      <w:r>
        <w:rPr>
          <w:rFonts w:hint="eastAsia" w:ascii="宋体" w:hAnsi="宋体" w:eastAsia="宋体" w:cs="宋体"/>
          <w:spacing w:val="11"/>
          <w:sz w:val="24"/>
          <w:szCs w:val="24"/>
          <w:u w:val="single"/>
          <w:lang w:val="en-US" w:eastAsia="zh-CN"/>
        </w:rPr>
        <w:t xml:space="preserve">                                </w:t>
      </w:r>
    </w:p>
    <w:p w14:paraId="5D32D038">
      <w:pPr>
        <w:spacing w:line="360" w:lineRule="auto"/>
        <w:rPr>
          <w:rFonts w:hint="eastAsia" w:ascii="宋体" w:hAnsi="宋体" w:eastAsia="宋体" w:cs="宋体"/>
          <w:spacing w:val="11"/>
          <w:sz w:val="24"/>
          <w:szCs w:val="24"/>
        </w:rPr>
      </w:pPr>
      <w:r>
        <w:rPr>
          <w:rFonts w:hint="eastAsia" w:ascii="宋体" w:hAnsi="宋体" w:eastAsia="宋体" w:cs="宋体"/>
          <w:spacing w:val="11"/>
          <w:sz w:val="24"/>
          <w:szCs w:val="24"/>
        </w:rPr>
        <w:t>供方：</w:t>
      </w:r>
      <w:r>
        <w:rPr>
          <w:rFonts w:hint="eastAsia" w:ascii="宋体" w:hAnsi="宋体" w:eastAsia="宋体" w:cs="宋体"/>
          <w:spacing w:val="11"/>
          <w:sz w:val="24"/>
          <w:szCs w:val="24"/>
          <w:u w:val="single"/>
          <w:lang w:val="en-US" w:eastAsia="zh-CN"/>
        </w:rPr>
        <w:t xml:space="preserve">                                </w:t>
      </w:r>
    </w:p>
    <w:p w14:paraId="4101958E">
      <w:pPr>
        <w:keepNext w:val="0"/>
        <w:keepLines w:val="0"/>
        <w:pageBreakBefore w:val="0"/>
        <w:widowControl w:val="0"/>
        <w:kinsoku/>
        <w:wordWrap/>
        <w:overflowPunct/>
        <w:topLinePunct w:val="0"/>
        <w:autoSpaceDE/>
        <w:autoSpaceDN/>
        <w:bidi w:val="0"/>
        <w:adjustRightInd/>
        <w:snapToGrid/>
        <w:spacing w:line="360" w:lineRule="auto"/>
        <w:ind w:firstLine="524" w:firstLineChars="200"/>
        <w:textAlignment w:val="auto"/>
        <w:rPr>
          <w:rFonts w:hint="eastAsia" w:ascii="宋体" w:hAnsi="宋体" w:eastAsia="宋体" w:cs="宋体"/>
          <w:spacing w:val="11"/>
          <w:sz w:val="24"/>
          <w:szCs w:val="24"/>
        </w:rPr>
      </w:pPr>
    </w:p>
    <w:p w14:paraId="5F8A5CDB">
      <w:pPr>
        <w:keepNext w:val="0"/>
        <w:keepLines w:val="0"/>
        <w:pageBreakBefore w:val="0"/>
        <w:widowControl w:val="0"/>
        <w:kinsoku/>
        <w:wordWrap/>
        <w:overflowPunct/>
        <w:topLinePunct w:val="0"/>
        <w:autoSpaceDE/>
        <w:autoSpaceDN/>
        <w:bidi w:val="0"/>
        <w:adjustRightInd/>
        <w:snapToGrid/>
        <w:spacing w:line="360" w:lineRule="auto"/>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供方在</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rPr>
        <w:t>组织的</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rPr>
        <w:t>项目</w:t>
      </w:r>
      <w:r>
        <w:rPr>
          <w:rFonts w:hint="eastAsia" w:ascii="宋体" w:hAnsi="宋体" w:eastAsia="宋体" w:cs="宋体"/>
          <w:spacing w:val="11"/>
          <w:sz w:val="24"/>
          <w:szCs w:val="24"/>
          <w:lang w:eastAsia="zh-CN"/>
        </w:rPr>
        <w:t>招标</w:t>
      </w:r>
      <w:r>
        <w:rPr>
          <w:rFonts w:hint="eastAsia" w:ascii="宋体" w:hAnsi="宋体" w:eastAsia="宋体" w:cs="宋体"/>
          <w:spacing w:val="11"/>
          <w:sz w:val="24"/>
          <w:szCs w:val="24"/>
        </w:rPr>
        <w:t>中</w:t>
      </w:r>
      <w:r>
        <w:rPr>
          <w:rFonts w:hint="eastAsia" w:ascii="宋体" w:hAnsi="宋体" w:eastAsia="宋体" w:cs="宋体"/>
          <w:spacing w:val="11"/>
          <w:sz w:val="24"/>
          <w:szCs w:val="24"/>
          <w:lang w:eastAsia="zh-CN"/>
        </w:rPr>
        <w:t>中标</w:t>
      </w:r>
      <w:r>
        <w:rPr>
          <w:rFonts w:hint="eastAsia" w:ascii="宋体" w:hAnsi="宋体" w:eastAsia="宋体" w:cs="宋体"/>
          <w:spacing w:val="11"/>
          <w:sz w:val="24"/>
          <w:szCs w:val="24"/>
        </w:rPr>
        <w:t>，经双方协商一致，</w:t>
      </w:r>
      <w:r>
        <w:rPr>
          <w:rFonts w:hint="eastAsia" w:ascii="宋体" w:hAnsi="宋体" w:cs="宋体"/>
          <w:spacing w:val="11"/>
          <w:sz w:val="24"/>
          <w:szCs w:val="24"/>
          <w:lang w:eastAsia="zh-CN"/>
        </w:rPr>
        <w:t>签订</w:t>
      </w:r>
      <w:r>
        <w:rPr>
          <w:rFonts w:hint="eastAsia" w:ascii="宋体" w:hAnsi="宋体" w:eastAsia="宋体" w:cs="宋体"/>
          <w:spacing w:val="11"/>
          <w:sz w:val="24"/>
          <w:szCs w:val="24"/>
        </w:rPr>
        <w:t>本合同。</w:t>
      </w:r>
    </w:p>
    <w:p w14:paraId="0627B7CA">
      <w:pPr>
        <w:spacing w:line="360" w:lineRule="auto"/>
        <w:rPr>
          <w:rFonts w:hint="eastAsia" w:ascii="宋体" w:hAnsi="宋体" w:eastAsia="宋体" w:cs="宋体"/>
          <w:b/>
          <w:spacing w:val="11"/>
          <w:sz w:val="24"/>
          <w:szCs w:val="24"/>
        </w:rPr>
      </w:pPr>
      <w:bookmarkStart w:id="29" w:name="_Toc326248000"/>
      <w:r>
        <w:rPr>
          <w:rFonts w:hint="eastAsia" w:ascii="宋体" w:hAnsi="宋体" w:eastAsia="宋体" w:cs="宋体"/>
          <w:b/>
          <w:spacing w:val="11"/>
          <w:sz w:val="24"/>
          <w:szCs w:val="24"/>
        </w:rPr>
        <w:t>一、服务条款</w:t>
      </w:r>
      <w:bookmarkEnd w:id="29"/>
    </w:p>
    <w:p w14:paraId="1AE68F42">
      <w:pPr>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供方向需方提供以下服务</w:t>
      </w:r>
    </w:p>
    <w:p w14:paraId="7865836C">
      <w:pPr>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（具体服务内容后附）</w:t>
      </w:r>
    </w:p>
    <w:p w14:paraId="19143842">
      <w:pPr>
        <w:spacing w:line="360" w:lineRule="auto"/>
        <w:rPr>
          <w:rFonts w:hint="eastAsia" w:ascii="宋体" w:hAnsi="宋体" w:eastAsia="宋体" w:cs="宋体"/>
          <w:b/>
          <w:spacing w:val="11"/>
          <w:sz w:val="24"/>
          <w:szCs w:val="24"/>
        </w:rPr>
      </w:pPr>
      <w:bookmarkStart w:id="30" w:name="_Toc326248001"/>
      <w:r>
        <w:rPr>
          <w:rFonts w:hint="eastAsia" w:ascii="宋体" w:hAnsi="宋体" w:eastAsia="宋体" w:cs="宋体"/>
          <w:b/>
          <w:spacing w:val="11"/>
          <w:sz w:val="24"/>
          <w:szCs w:val="24"/>
        </w:rPr>
        <w:t>二、合同总金额</w:t>
      </w:r>
      <w:r>
        <w:rPr>
          <w:rFonts w:hint="eastAsia" w:ascii="宋体" w:hAnsi="宋体" w:eastAsia="宋体" w:cs="宋体"/>
          <w:b/>
          <w:spacing w:val="11"/>
          <w:sz w:val="24"/>
          <w:szCs w:val="24"/>
          <w:lang w:eastAsia="zh-CN"/>
        </w:rPr>
        <w:t>：</w:t>
      </w:r>
      <w:bookmarkEnd w:id="30"/>
    </w:p>
    <w:p w14:paraId="1FA48F60">
      <w:pPr>
        <w:keepNext w:val="0"/>
        <w:keepLines w:val="0"/>
        <w:pageBreakBefore w:val="0"/>
        <w:widowControl w:val="0"/>
        <w:kinsoku/>
        <w:wordWrap/>
        <w:overflowPunct/>
        <w:topLinePunct w:val="0"/>
        <w:autoSpaceDE/>
        <w:autoSpaceDN/>
        <w:bidi w:val="0"/>
        <w:adjustRightInd/>
        <w:snapToGrid/>
        <w:spacing w:line="360" w:lineRule="auto"/>
        <w:ind w:firstLine="526" w:firstLineChars="200"/>
        <w:textAlignment w:val="auto"/>
        <w:rPr>
          <w:rFonts w:hint="eastAsia" w:ascii="宋体" w:hAnsi="宋体" w:eastAsia="宋体" w:cs="宋体"/>
          <w:spacing w:val="11"/>
          <w:sz w:val="24"/>
          <w:szCs w:val="24"/>
        </w:rPr>
      </w:pPr>
      <w:r>
        <w:rPr>
          <w:rFonts w:hint="eastAsia" w:ascii="宋体" w:hAnsi="宋体" w:eastAsia="宋体" w:cs="宋体"/>
          <w:b/>
          <w:bCs/>
          <w:spacing w:val="11"/>
          <w:sz w:val="24"/>
          <w:szCs w:val="24"/>
        </w:rPr>
        <w:t>人民币</w:t>
      </w:r>
      <w:r>
        <w:rPr>
          <w:rFonts w:hint="eastAsia" w:ascii="宋体" w:hAnsi="宋体" w:eastAsia="宋体" w:cs="宋体"/>
          <w:spacing w:val="11"/>
          <w:sz w:val="24"/>
          <w:szCs w:val="24"/>
        </w:rPr>
        <w:t>（大写）：</w:t>
      </w:r>
      <w:r>
        <w:rPr>
          <w:rFonts w:hint="eastAsia" w:ascii="宋体" w:hAnsi="宋体" w:eastAsia="宋体" w:cs="宋体"/>
          <w:spacing w:val="11"/>
          <w:sz w:val="24"/>
          <w:szCs w:val="24"/>
          <w:u w:val="single"/>
          <w:lang w:val="en-US" w:eastAsia="zh-CN"/>
        </w:rPr>
        <w:t xml:space="preserve">                                </w:t>
      </w:r>
    </w:p>
    <w:p w14:paraId="3450F51A">
      <w:pPr>
        <w:keepNext w:val="0"/>
        <w:keepLines w:val="0"/>
        <w:pageBreakBefore w:val="0"/>
        <w:widowControl w:val="0"/>
        <w:kinsoku/>
        <w:wordWrap/>
        <w:overflowPunct/>
        <w:topLinePunct w:val="0"/>
        <w:autoSpaceDE/>
        <w:autoSpaceDN/>
        <w:bidi w:val="0"/>
        <w:adjustRightInd/>
        <w:snapToGrid/>
        <w:spacing w:line="360" w:lineRule="auto"/>
        <w:ind w:firstLine="1310" w:firstLineChars="5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（小写）：</w:t>
      </w:r>
      <w:r>
        <w:rPr>
          <w:rFonts w:hint="eastAsia" w:ascii="宋体" w:hAnsi="宋体" w:eastAsia="宋体" w:cs="宋体"/>
          <w:spacing w:val="11"/>
          <w:sz w:val="24"/>
          <w:szCs w:val="24"/>
          <w:u w:val="none"/>
          <w:lang w:val="en-US" w:eastAsia="zh-CN"/>
        </w:rPr>
        <w:t>¥</w:t>
      </w:r>
      <w:r>
        <w:rPr>
          <w:rFonts w:hint="eastAsia" w:ascii="宋体" w:hAnsi="宋体" w:eastAsia="宋体" w:cs="宋体"/>
          <w:spacing w:val="11"/>
          <w:sz w:val="24"/>
          <w:szCs w:val="24"/>
          <w:u w:val="single"/>
          <w:lang w:val="en-US" w:eastAsia="zh-CN"/>
        </w:rPr>
        <w:t xml:space="preserve">                                </w:t>
      </w:r>
    </w:p>
    <w:p w14:paraId="5CD9E60B">
      <w:pPr>
        <w:spacing w:line="360" w:lineRule="auto"/>
        <w:ind w:firstLine="524" w:firstLineChars="200"/>
        <w:rPr>
          <w:rFonts w:hint="eastAsia" w:ascii="宋体" w:hAnsi="宋体" w:eastAsia="宋体" w:cs="宋体"/>
          <w:b/>
          <w:bCs/>
          <w:spacing w:val="11"/>
          <w:sz w:val="24"/>
          <w:szCs w:val="24"/>
        </w:rPr>
      </w:pPr>
      <w:r>
        <w:rPr>
          <w:rFonts w:hint="eastAsia" w:ascii="宋体" w:hAnsi="宋体" w:eastAsia="宋体" w:cs="宋体"/>
          <w:spacing w:val="11"/>
          <w:sz w:val="24"/>
          <w:szCs w:val="24"/>
        </w:rPr>
        <w:t>此价格为合同执行不变价，不因国家政策变化而变化。</w:t>
      </w:r>
    </w:p>
    <w:p w14:paraId="11FF56A4">
      <w:pPr>
        <w:spacing w:line="360" w:lineRule="auto"/>
        <w:rPr>
          <w:rFonts w:hint="eastAsia" w:ascii="宋体" w:hAnsi="宋体" w:eastAsia="宋体" w:cs="宋体"/>
          <w:b/>
          <w:spacing w:val="11"/>
          <w:sz w:val="24"/>
          <w:szCs w:val="24"/>
        </w:rPr>
      </w:pPr>
      <w:bookmarkStart w:id="31" w:name="_Toc326248002"/>
      <w:r>
        <w:rPr>
          <w:rFonts w:hint="eastAsia" w:ascii="宋体" w:hAnsi="宋体" w:eastAsia="宋体" w:cs="宋体"/>
          <w:b/>
          <w:spacing w:val="11"/>
          <w:sz w:val="24"/>
          <w:szCs w:val="24"/>
        </w:rPr>
        <w:t>三、款项支付</w:t>
      </w:r>
      <w:bookmarkEnd w:id="31"/>
    </w:p>
    <w:p w14:paraId="2B6F2377">
      <w:pPr>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验收合格后由需方负责办理支付手续。</w:t>
      </w:r>
    </w:p>
    <w:p w14:paraId="2F6125E8">
      <w:pPr>
        <w:spacing w:line="360" w:lineRule="auto"/>
        <w:rPr>
          <w:rFonts w:hint="eastAsia" w:ascii="宋体" w:hAnsi="宋体" w:eastAsia="宋体" w:cs="宋体"/>
          <w:b/>
          <w:spacing w:val="11"/>
          <w:sz w:val="24"/>
          <w:szCs w:val="24"/>
        </w:rPr>
      </w:pPr>
      <w:bookmarkStart w:id="32" w:name="_Toc326248003"/>
      <w:r>
        <w:rPr>
          <w:rFonts w:hint="eastAsia" w:ascii="宋体" w:hAnsi="宋体" w:eastAsia="宋体" w:cs="宋体"/>
          <w:b/>
          <w:spacing w:val="11"/>
          <w:sz w:val="24"/>
          <w:szCs w:val="24"/>
        </w:rPr>
        <w:t>四、服务及承诺</w:t>
      </w:r>
      <w:bookmarkEnd w:id="32"/>
    </w:p>
    <w:p w14:paraId="052F28DD">
      <w:pPr>
        <w:spacing w:line="360" w:lineRule="auto"/>
        <w:ind w:firstLine="524" w:firstLineChars="200"/>
        <w:rPr>
          <w:rFonts w:hint="eastAsia" w:ascii="宋体" w:hAnsi="宋体" w:eastAsia="宋体" w:cs="宋体"/>
          <w:bCs/>
          <w:spacing w:val="11"/>
          <w:sz w:val="24"/>
          <w:szCs w:val="24"/>
        </w:rPr>
      </w:pPr>
      <w:r>
        <w:rPr>
          <w:rFonts w:hint="eastAsia" w:ascii="宋体" w:hAnsi="宋体" w:eastAsia="宋体" w:cs="宋体"/>
          <w:bCs/>
          <w:spacing w:val="11"/>
          <w:sz w:val="24"/>
          <w:szCs w:val="24"/>
        </w:rPr>
        <w:t>供方向需方承诺：</w:t>
      </w:r>
      <w:r>
        <w:rPr>
          <w:rFonts w:hint="eastAsia" w:ascii="宋体" w:hAnsi="宋体" w:eastAsia="宋体" w:cs="宋体"/>
          <w:spacing w:val="11"/>
          <w:sz w:val="24"/>
          <w:szCs w:val="24"/>
          <w:u w:val="single"/>
          <w:lang w:val="en-US" w:eastAsia="zh-CN"/>
        </w:rPr>
        <w:t xml:space="preserve">                                </w:t>
      </w:r>
    </w:p>
    <w:p w14:paraId="394031B9">
      <w:pPr>
        <w:spacing w:line="360" w:lineRule="auto"/>
        <w:rPr>
          <w:rFonts w:hint="eastAsia" w:ascii="宋体" w:hAnsi="宋体" w:eastAsia="宋体" w:cs="宋体"/>
          <w:b/>
          <w:spacing w:val="11"/>
          <w:sz w:val="24"/>
          <w:szCs w:val="24"/>
        </w:rPr>
      </w:pPr>
      <w:bookmarkStart w:id="33" w:name="_Toc326248004"/>
      <w:r>
        <w:rPr>
          <w:rFonts w:hint="eastAsia" w:ascii="宋体" w:hAnsi="宋体" w:eastAsia="宋体" w:cs="宋体"/>
          <w:b/>
          <w:spacing w:val="11"/>
          <w:sz w:val="24"/>
          <w:szCs w:val="24"/>
        </w:rPr>
        <w:t>五、</w:t>
      </w:r>
      <w:bookmarkEnd w:id="33"/>
      <w:r>
        <w:rPr>
          <w:rFonts w:hint="eastAsia" w:ascii="宋体" w:hAnsi="宋体" w:eastAsia="宋体" w:cs="宋体"/>
          <w:b/>
          <w:spacing w:val="11"/>
          <w:sz w:val="24"/>
          <w:szCs w:val="24"/>
          <w:lang w:eastAsia="zh-CN"/>
        </w:rPr>
        <w:t>供货</w:t>
      </w:r>
      <w:r>
        <w:rPr>
          <w:rFonts w:hint="eastAsia" w:ascii="宋体" w:hAnsi="宋体" w:eastAsia="宋体" w:cs="宋体"/>
          <w:b/>
          <w:spacing w:val="11"/>
          <w:sz w:val="24"/>
          <w:szCs w:val="24"/>
        </w:rPr>
        <w:t>期限及地点</w:t>
      </w:r>
    </w:p>
    <w:p w14:paraId="2E9B9A31">
      <w:pPr>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1、服务期限：</w:t>
      </w:r>
      <w:r>
        <w:rPr>
          <w:rFonts w:hint="eastAsia" w:ascii="宋体" w:hAnsi="宋体" w:eastAsia="宋体" w:cs="宋体"/>
          <w:spacing w:val="11"/>
          <w:sz w:val="24"/>
          <w:szCs w:val="24"/>
          <w:u w:val="single"/>
          <w:lang w:val="en-US" w:eastAsia="zh-CN"/>
        </w:rPr>
        <w:t xml:space="preserve">                                </w:t>
      </w:r>
    </w:p>
    <w:p w14:paraId="3BA2D6DE">
      <w:pPr>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2、</w:t>
      </w:r>
      <w:r>
        <w:rPr>
          <w:rFonts w:hint="eastAsia" w:ascii="宋体" w:hAnsi="宋体" w:eastAsia="宋体" w:cs="宋体"/>
          <w:spacing w:val="11"/>
          <w:sz w:val="24"/>
          <w:szCs w:val="24"/>
          <w:lang w:eastAsia="zh-CN"/>
        </w:rPr>
        <w:t>供货</w:t>
      </w:r>
      <w:r>
        <w:rPr>
          <w:rFonts w:hint="eastAsia" w:ascii="宋体" w:hAnsi="宋体" w:eastAsia="宋体" w:cs="宋体"/>
          <w:spacing w:val="11"/>
          <w:sz w:val="24"/>
          <w:szCs w:val="24"/>
        </w:rPr>
        <w:t>地点：</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rPr>
        <w:t xml:space="preserve"> </w:t>
      </w:r>
    </w:p>
    <w:p w14:paraId="72679ADF">
      <w:pPr>
        <w:spacing w:line="360" w:lineRule="auto"/>
        <w:rPr>
          <w:rFonts w:hint="eastAsia" w:ascii="宋体" w:hAnsi="宋体" w:eastAsia="宋体" w:cs="宋体"/>
          <w:b/>
          <w:spacing w:val="11"/>
          <w:sz w:val="24"/>
          <w:szCs w:val="24"/>
        </w:rPr>
      </w:pPr>
      <w:bookmarkStart w:id="34" w:name="_Toc326248005"/>
      <w:r>
        <w:rPr>
          <w:rFonts w:hint="eastAsia" w:ascii="宋体" w:hAnsi="宋体" w:eastAsia="宋体" w:cs="宋体"/>
          <w:b/>
          <w:spacing w:val="11"/>
          <w:sz w:val="24"/>
          <w:szCs w:val="24"/>
        </w:rPr>
        <w:t>六、交验</w:t>
      </w:r>
      <w:bookmarkEnd w:id="34"/>
    </w:p>
    <w:p w14:paraId="6FF31D1F">
      <w:pPr>
        <w:spacing w:line="360" w:lineRule="auto"/>
        <w:ind w:firstLine="434"/>
        <w:rPr>
          <w:rFonts w:hint="eastAsia" w:ascii="宋体" w:hAnsi="宋体" w:eastAsia="宋体" w:cs="宋体"/>
          <w:spacing w:val="11"/>
          <w:sz w:val="24"/>
          <w:szCs w:val="24"/>
        </w:rPr>
      </w:pPr>
      <w:r>
        <w:rPr>
          <w:rFonts w:hint="eastAsia" w:ascii="宋体" w:hAnsi="宋体" w:eastAsia="宋体" w:cs="宋体"/>
          <w:spacing w:val="11"/>
          <w:sz w:val="24"/>
          <w:szCs w:val="24"/>
        </w:rPr>
        <w:t>验收由需方组织进行，必要时可邀请国家认可的质量检测机构参加验收工作，需方验收供方所交的服务后要制作填写“合同履约情况验收报告”。验收结果须供需双方共同确认。</w:t>
      </w:r>
    </w:p>
    <w:p w14:paraId="7E61DA4B">
      <w:pPr>
        <w:spacing w:line="360" w:lineRule="auto"/>
        <w:rPr>
          <w:rFonts w:hint="eastAsia" w:ascii="宋体" w:hAnsi="宋体" w:eastAsia="宋体" w:cs="宋体"/>
          <w:b/>
          <w:spacing w:val="11"/>
          <w:sz w:val="24"/>
          <w:szCs w:val="24"/>
        </w:rPr>
      </w:pPr>
      <w:bookmarkStart w:id="35" w:name="_Toc326248006"/>
      <w:r>
        <w:rPr>
          <w:rFonts w:hint="eastAsia" w:ascii="宋体" w:hAnsi="宋体" w:eastAsia="宋体" w:cs="宋体"/>
          <w:b/>
          <w:spacing w:val="11"/>
          <w:sz w:val="24"/>
          <w:szCs w:val="24"/>
        </w:rPr>
        <w:t>七、需方责任</w:t>
      </w:r>
      <w:bookmarkEnd w:id="35"/>
    </w:p>
    <w:p w14:paraId="093EA647">
      <w:pPr>
        <w:spacing w:line="360" w:lineRule="auto"/>
        <w:ind w:firstLine="420"/>
        <w:rPr>
          <w:rFonts w:hint="eastAsia" w:ascii="宋体" w:hAnsi="宋体" w:eastAsia="宋体" w:cs="宋体"/>
          <w:spacing w:val="11"/>
          <w:sz w:val="24"/>
          <w:szCs w:val="24"/>
        </w:rPr>
      </w:pPr>
      <w:r>
        <w:rPr>
          <w:rFonts w:hint="eastAsia" w:ascii="宋体" w:hAnsi="宋体" w:eastAsia="宋体" w:cs="宋体"/>
          <w:spacing w:val="11"/>
          <w:sz w:val="24"/>
          <w:szCs w:val="24"/>
        </w:rPr>
        <w:t>1、及时办理付款手续。</w:t>
      </w:r>
    </w:p>
    <w:p w14:paraId="78603C92">
      <w:pPr>
        <w:spacing w:line="360" w:lineRule="auto"/>
        <w:ind w:firstLine="420"/>
        <w:rPr>
          <w:rFonts w:hint="eastAsia" w:ascii="宋体" w:hAnsi="宋体" w:eastAsia="宋体" w:cs="宋体"/>
          <w:spacing w:val="11"/>
          <w:sz w:val="24"/>
          <w:szCs w:val="24"/>
        </w:rPr>
      </w:pPr>
      <w:r>
        <w:rPr>
          <w:rFonts w:hint="eastAsia" w:ascii="宋体" w:hAnsi="宋体" w:eastAsia="宋体" w:cs="宋体"/>
          <w:spacing w:val="11"/>
          <w:sz w:val="24"/>
          <w:szCs w:val="24"/>
        </w:rPr>
        <w:t>2、负责提供工作场地，协助供方办理有关事宜。</w:t>
      </w:r>
    </w:p>
    <w:p w14:paraId="7E358EA5">
      <w:pPr>
        <w:spacing w:line="360" w:lineRule="auto"/>
        <w:ind w:firstLine="420"/>
        <w:rPr>
          <w:rFonts w:hint="eastAsia" w:ascii="宋体" w:hAnsi="宋体" w:eastAsia="宋体" w:cs="宋体"/>
          <w:spacing w:val="11"/>
          <w:sz w:val="24"/>
          <w:szCs w:val="24"/>
        </w:rPr>
      </w:pPr>
      <w:r>
        <w:rPr>
          <w:rFonts w:hint="eastAsia" w:ascii="宋体" w:hAnsi="宋体" w:eastAsia="宋体" w:cs="宋体"/>
          <w:spacing w:val="11"/>
          <w:sz w:val="24"/>
          <w:szCs w:val="24"/>
        </w:rPr>
        <w:t>3、对合同条款及价格负有保密义务。</w:t>
      </w:r>
    </w:p>
    <w:p w14:paraId="40714B1B">
      <w:pPr>
        <w:spacing w:line="360" w:lineRule="auto"/>
        <w:rPr>
          <w:rFonts w:hint="eastAsia" w:ascii="宋体" w:hAnsi="宋体" w:eastAsia="宋体" w:cs="宋体"/>
          <w:b/>
          <w:spacing w:val="11"/>
          <w:sz w:val="24"/>
          <w:szCs w:val="24"/>
        </w:rPr>
      </w:pPr>
      <w:bookmarkStart w:id="36" w:name="_Toc326248007"/>
      <w:r>
        <w:rPr>
          <w:rFonts w:hint="eastAsia" w:ascii="宋体" w:hAnsi="宋体" w:eastAsia="宋体" w:cs="宋体"/>
          <w:b/>
          <w:spacing w:val="11"/>
          <w:sz w:val="24"/>
          <w:szCs w:val="24"/>
        </w:rPr>
        <w:t>八、供方责任</w:t>
      </w:r>
      <w:bookmarkEnd w:id="36"/>
    </w:p>
    <w:p w14:paraId="38370A11">
      <w:pPr>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1、保证所供服务均为标书承诺的，符合相关标准。</w:t>
      </w:r>
    </w:p>
    <w:p w14:paraId="46F33108">
      <w:pPr>
        <w:spacing w:line="360" w:lineRule="auto"/>
        <w:ind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2、保证售后服务，严格依据</w:t>
      </w:r>
      <w:r>
        <w:rPr>
          <w:rFonts w:hint="eastAsia" w:ascii="宋体" w:hAnsi="宋体" w:eastAsia="宋体" w:cs="宋体"/>
          <w:spacing w:val="11"/>
          <w:sz w:val="24"/>
          <w:szCs w:val="24"/>
          <w:lang w:eastAsia="zh-CN"/>
        </w:rPr>
        <w:t>投标文件</w:t>
      </w:r>
      <w:r>
        <w:rPr>
          <w:rFonts w:hint="eastAsia" w:ascii="宋体" w:hAnsi="宋体" w:eastAsia="宋体" w:cs="宋体"/>
          <w:spacing w:val="11"/>
          <w:sz w:val="24"/>
          <w:szCs w:val="24"/>
        </w:rPr>
        <w:t>及相关承诺服务。</w:t>
      </w:r>
    </w:p>
    <w:p w14:paraId="625E4989">
      <w:pPr>
        <w:spacing w:line="360" w:lineRule="auto"/>
        <w:rPr>
          <w:rFonts w:hint="eastAsia" w:ascii="宋体" w:hAnsi="宋体" w:eastAsia="宋体" w:cs="宋体"/>
          <w:b/>
          <w:spacing w:val="11"/>
          <w:sz w:val="24"/>
          <w:szCs w:val="24"/>
        </w:rPr>
      </w:pPr>
      <w:bookmarkStart w:id="37" w:name="_Toc326248008"/>
      <w:r>
        <w:rPr>
          <w:rFonts w:hint="eastAsia" w:ascii="宋体" w:hAnsi="宋体" w:eastAsia="宋体" w:cs="宋体"/>
          <w:b/>
          <w:spacing w:val="11"/>
          <w:sz w:val="24"/>
          <w:szCs w:val="24"/>
        </w:rPr>
        <w:t>九、违约责任</w:t>
      </w:r>
      <w:bookmarkEnd w:id="37"/>
    </w:p>
    <w:p w14:paraId="429E6D51">
      <w:pPr>
        <w:spacing w:line="360" w:lineRule="auto"/>
        <w:ind w:firstLine="448"/>
        <w:rPr>
          <w:rFonts w:hint="eastAsia" w:ascii="宋体" w:hAnsi="宋体" w:eastAsia="宋体" w:cs="宋体"/>
          <w:spacing w:val="11"/>
          <w:sz w:val="24"/>
          <w:szCs w:val="24"/>
        </w:rPr>
      </w:pPr>
      <w:r>
        <w:rPr>
          <w:rFonts w:hint="eastAsia" w:ascii="宋体" w:hAnsi="宋体" w:eastAsia="宋体" w:cs="宋体"/>
          <w:spacing w:val="11"/>
          <w:sz w:val="24"/>
          <w:szCs w:val="24"/>
        </w:rPr>
        <w:t>双方协商</w:t>
      </w:r>
    </w:p>
    <w:p w14:paraId="2C05F743">
      <w:pPr>
        <w:spacing w:line="360" w:lineRule="auto"/>
        <w:rPr>
          <w:rFonts w:hint="eastAsia" w:ascii="宋体" w:hAnsi="宋体" w:eastAsia="宋体" w:cs="宋体"/>
          <w:b/>
          <w:spacing w:val="11"/>
          <w:sz w:val="24"/>
          <w:szCs w:val="24"/>
        </w:rPr>
      </w:pPr>
      <w:bookmarkStart w:id="38" w:name="_Toc326248009"/>
      <w:r>
        <w:rPr>
          <w:rFonts w:hint="eastAsia" w:ascii="宋体" w:hAnsi="宋体" w:eastAsia="宋体" w:cs="宋体"/>
          <w:b/>
          <w:spacing w:val="11"/>
          <w:sz w:val="24"/>
          <w:szCs w:val="24"/>
        </w:rPr>
        <w:t>十、不可抗力</w:t>
      </w:r>
      <w:bookmarkEnd w:id="38"/>
    </w:p>
    <w:p w14:paraId="3DBB3EE8">
      <w:pPr>
        <w:keepNext w:val="0"/>
        <w:keepLines w:val="0"/>
        <w:pageBreakBefore w:val="0"/>
        <w:widowControl w:val="0"/>
        <w:kinsoku/>
        <w:wordWrap/>
        <w:overflowPunct/>
        <w:topLinePunct w:val="0"/>
        <w:autoSpaceDE/>
        <w:autoSpaceDN/>
        <w:bidi w:val="0"/>
        <w:adjustRightInd/>
        <w:snapToGrid/>
        <w:spacing w:line="360" w:lineRule="auto"/>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w:t>
      </w:r>
      <w:r>
        <w:rPr>
          <w:rFonts w:hint="eastAsia" w:ascii="宋体" w:hAnsi="宋体" w:eastAsia="宋体" w:cs="宋体"/>
          <w:spacing w:val="11"/>
          <w:sz w:val="24"/>
          <w:szCs w:val="24"/>
          <w:lang w:eastAsia="zh-CN"/>
        </w:rPr>
        <w:t>免于</w:t>
      </w:r>
      <w:r>
        <w:rPr>
          <w:rFonts w:hint="eastAsia" w:ascii="宋体" w:hAnsi="宋体" w:eastAsia="宋体" w:cs="宋体"/>
          <w:spacing w:val="11"/>
          <w:sz w:val="24"/>
          <w:szCs w:val="24"/>
        </w:rPr>
        <w:t>承担违约责任。</w:t>
      </w:r>
    </w:p>
    <w:p w14:paraId="3EFC86F1">
      <w:pPr>
        <w:spacing w:line="360" w:lineRule="auto"/>
        <w:rPr>
          <w:rFonts w:hint="eastAsia" w:ascii="宋体" w:hAnsi="宋体" w:eastAsia="宋体" w:cs="宋体"/>
          <w:b/>
          <w:spacing w:val="11"/>
          <w:sz w:val="24"/>
          <w:szCs w:val="24"/>
        </w:rPr>
      </w:pPr>
      <w:bookmarkStart w:id="39" w:name="_Toc326248010"/>
      <w:r>
        <w:rPr>
          <w:rFonts w:hint="eastAsia" w:ascii="宋体" w:hAnsi="宋体" w:eastAsia="宋体" w:cs="宋体"/>
          <w:b/>
          <w:spacing w:val="11"/>
          <w:sz w:val="24"/>
          <w:szCs w:val="24"/>
        </w:rPr>
        <w:t>十一、争议解决</w:t>
      </w:r>
      <w:bookmarkEnd w:id="39"/>
    </w:p>
    <w:p w14:paraId="2C0154D7">
      <w:pPr>
        <w:keepNext w:val="0"/>
        <w:keepLines w:val="0"/>
        <w:pageBreakBefore w:val="0"/>
        <w:widowControl w:val="0"/>
        <w:kinsoku/>
        <w:wordWrap/>
        <w:overflowPunct/>
        <w:topLinePunct w:val="0"/>
        <w:autoSpaceDE/>
        <w:autoSpaceDN/>
        <w:bidi w:val="0"/>
        <w:adjustRightInd/>
        <w:snapToGrid/>
        <w:spacing w:line="360" w:lineRule="auto"/>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供需双方在执行合同中发生争议，应通过协商解决。如协商不成，可以向合同签署所在地法院提出诉讼。</w:t>
      </w:r>
    </w:p>
    <w:p w14:paraId="24D6DA4E">
      <w:pPr>
        <w:spacing w:line="360" w:lineRule="auto"/>
        <w:rPr>
          <w:rFonts w:hint="eastAsia" w:ascii="宋体" w:hAnsi="宋体" w:eastAsia="宋体" w:cs="宋体"/>
          <w:b/>
          <w:spacing w:val="11"/>
          <w:sz w:val="24"/>
          <w:szCs w:val="24"/>
        </w:rPr>
      </w:pPr>
      <w:bookmarkStart w:id="40" w:name="_Toc326248011"/>
      <w:r>
        <w:rPr>
          <w:rFonts w:hint="eastAsia" w:ascii="宋体" w:hAnsi="宋体" w:eastAsia="宋体" w:cs="宋体"/>
          <w:b/>
          <w:spacing w:val="11"/>
          <w:sz w:val="24"/>
          <w:szCs w:val="24"/>
        </w:rPr>
        <w:t>十二、合同生效及其他</w:t>
      </w:r>
      <w:bookmarkEnd w:id="40"/>
    </w:p>
    <w:p w14:paraId="5AD3848F">
      <w:pPr>
        <w:spacing w:line="360" w:lineRule="auto"/>
        <w:ind w:firstLine="434"/>
        <w:rPr>
          <w:rFonts w:hint="eastAsia" w:ascii="宋体" w:hAnsi="宋体" w:eastAsia="宋体" w:cs="宋体"/>
          <w:spacing w:val="11"/>
          <w:sz w:val="24"/>
          <w:szCs w:val="24"/>
        </w:rPr>
      </w:pPr>
      <w:r>
        <w:rPr>
          <w:rFonts w:hint="eastAsia" w:ascii="宋体" w:hAnsi="宋体" w:eastAsia="宋体" w:cs="宋体"/>
          <w:spacing w:val="11"/>
          <w:sz w:val="24"/>
          <w:szCs w:val="24"/>
        </w:rPr>
        <w:t>1、合同由供、需双方代表签章确认后，即行生效。</w:t>
      </w:r>
    </w:p>
    <w:p w14:paraId="7A52E012">
      <w:pPr>
        <w:spacing w:line="360" w:lineRule="auto"/>
        <w:ind w:firstLine="434"/>
        <w:rPr>
          <w:rFonts w:hint="eastAsia" w:ascii="宋体" w:hAnsi="宋体" w:eastAsia="宋体" w:cs="宋体"/>
          <w:spacing w:val="11"/>
          <w:sz w:val="24"/>
          <w:szCs w:val="24"/>
        </w:rPr>
      </w:pPr>
      <w:r>
        <w:rPr>
          <w:rFonts w:hint="eastAsia" w:ascii="宋体" w:hAnsi="宋体" w:eastAsia="宋体" w:cs="宋体"/>
          <w:spacing w:val="11"/>
          <w:sz w:val="24"/>
          <w:szCs w:val="24"/>
        </w:rPr>
        <w:t>2、本合同一式</w:t>
      </w:r>
      <w:r>
        <w:rPr>
          <w:rFonts w:hint="eastAsia" w:ascii="宋体" w:hAnsi="宋体" w:eastAsia="宋体" w:cs="宋体"/>
          <w:bCs/>
          <w:kern w:val="0"/>
          <w:sz w:val="24"/>
          <w:u w:val="single"/>
          <w:lang w:val="en-US" w:eastAsia="zh-CN"/>
        </w:rPr>
        <w:t xml:space="preserve">  </w:t>
      </w:r>
      <w:r>
        <w:rPr>
          <w:rFonts w:hint="eastAsia" w:ascii="宋体" w:hAnsi="宋体" w:eastAsia="宋体" w:cs="宋体"/>
          <w:spacing w:val="11"/>
          <w:sz w:val="24"/>
          <w:szCs w:val="24"/>
        </w:rPr>
        <w:t>份，需方</w:t>
      </w:r>
      <w:r>
        <w:rPr>
          <w:rFonts w:hint="eastAsia" w:ascii="宋体" w:hAnsi="宋体" w:eastAsia="宋体" w:cs="宋体"/>
          <w:bCs/>
          <w:kern w:val="0"/>
          <w:sz w:val="24"/>
          <w:u w:val="single"/>
          <w:lang w:val="en-US" w:eastAsia="zh-CN"/>
        </w:rPr>
        <w:t xml:space="preserve">  </w:t>
      </w:r>
      <w:r>
        <w:rPr>
          <w:rFonts w:hint="eastAsia" w:ascii="宋体" w:hAnsi="宋体" w:eastAsia="宋体" w:cs="宋体"/>
          <w:spacing w:val="11"/>
          <w:sz w:val="24"/>
          <w:szCs w:val="24"/>
        </w:rPr>
        <w:t>份，</w:t>
      </w:r>
      <w:r>
        <w:rPr>
          <w:rFonts w:hint="eastAsia" w:ascii="宋体" w:hAnsi="宋体" w:eastAsia="宋体" w:cs="宋体"/>
          <w:spacing w:val="11"/>
          <w:sz w:val="24"/>
          <w:szCs w:val="24"/>
          <w:lang w:val="en-US" w:eastAsia="zh-CN"/>
        </w:rPr>
        <w:t>供</w:t>
      </w:r>
      <w:r>
        <w:rPr>
          <w:rFonts w:hint="eastAsia" w:ascii="宋体" w:hAnsi="宋体" w:eastAsia="宋体" w:cs="宋体"/>
          <w:spacing w:val="11"/>
          <w:sz w:val="24"/>
          <w:szCs w:val="24"/>
        </w:rPr>
        <w:t>方</w:t>
      </w:r>
      <w:r>
        <w:rPr>
          <w:rFonts w:hint="eastAsia" w:ascii="宋体" w:hAnsi="宋体" w:eastAsia="宋体" w:cs="宋体"/>
          <w:bCs/>
          <w:kern w:val="0"/>
          <w:sz w:val="24"/>
          <w:u w:val="single"/>
          <w:lang w:val="en-US" w:eastAsia="zh-CN"/>
        </w:rPr>
        <w:t xml:space="preserve">  </w:t>
      </w:r>
      <w:r>
        <w:rPr>
          <w:rFonts w:hint="eastAsia" w:ascii="宋体" w:hAnsi="宋体" w:eastAsia="宋体" w:cs="宋体"/>
          <w:spacing w:val="11"/>
          <w:sz w:val="24"/>
          <w:szCs w:val="24"/>
        </w:rPr>
        <w:t>份。</w:t>
      </w:r>
    </w:p>
    <w:p w14:paraId="35326905">
      <w:pPr>
        <w:spacing w:line="360" w:lineRule="auto"/>
        <w:ind w:firstLine="434"/>
        <w:rPr>
          <w:rFonts w:hint="eastAsia" w:ascii="宋体" w:hAnsi="宋体" w:eastAsia="宋体" w:cs="宋体"/>
          <w:spacing w:val="11"/>
          <w:sz w:val="24"/>
          <w:szCs w:val="24"/>
        </w:rPr>
      </w:pPr>
      <w:r>
        <w:rPr>
          <w:rFonts w:hint="eastAsia" w:ascii="宋体" w:hAnsi="宋体" w:eastAsia="宋体" w:cs="宋体"/>
          <w:spacing w:val="11"/>
          <w:sz w:val="24"/>
          <w:szCs w:val="24"/>
        </w:rPr>
        <w:t>3、合同执行过程中出现的未尽事宜，双方在不违背合同和招标文件的前提下协商解决。协商结果以“纪要”形式作为合同附件，与合同具有同等效力。</w:t>
      </w:r>
    </w:p>
    <w:p w14:paraId="524D4930">
      <w:pPr>
        <w:spacing w:line="360" w:lineRule="auto"/>
        <w:rPr>
          <w:rFonts w:hint="eastAsia" w:ascii="宋体" w:hAnsi="宋体" w:eastAsia="宋体" w:cs="宋体"/>
          <w:b/>
          <w:spacing w:val="11"/>
          <w:sz w:val="24"/>
          <w:szCs w:val="24"/>
          <w:highlight w:val="none"/>
        </w:rPr>
      </w:pPr>
      <w:bookmarkStart w:id="41" w:name="_Toc326248012"/>
      <w:r>
        <w:rPr>
          <w:rFonts w:hint="eastAsia" w:ascii="宋体" w:hAnsi="宋体" w:eastAsia="宋体" w:cs="宋体"/>
          <w:b/>
          <w:spacing w:val="11"/>
          <w:sz w:val="24"/>
          <w:szCs w:val="24"/>
        </w:rPr>
        <w:t>十</w:t>
      </w:r>
      <w:r>
        <w:rPr>
          <w:rFonts w:hint="eastAsia" w:ascii="宋体" w:hAnsi="宋体" w:eastAsia="宋体" w:cs="宋体"/>
          <w:b/>
          <w:spacing w:val="11"/>
          <w:sz w:val="24"/>
          <w:szCs w:val="24"/>
          <w:highlight w:val="none"/>
        </w:rPr>
        <w:t>三、下列文件为本合同不可分割部分</w:t>
      </w:r>
      <w:bookmarkEnd w:id="41"/>
    </w:p>
    <w:p w14:paraId="037B212F">
      <w:pPr>
        <w:spacing w:line="360" w:lineRule="auto"/>
        <w:ind w:firstLine="655" w:firstLineChars="25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w:t>
      </w:r>
      <w:r>
        <w:rPr>
          <w:rFonts w:hint="eastAsia" w:ascii="宋体" w:hAnsi="宋体" w:eastAsia="宋体" w:cs="宋体"/>
          <w:spacing w:val="11"/>
          <w:sz w:val="24"/>
          <w:szCs w:val="24"/>
          <w:highlight w:val="none"/>
          <w:lang w:val="en-US" w:eastAsia="zh-CN"/>
        </w:rPr>
        <w:t>招标</w:t>
      </w:r>
      <w:r>
        <w:rPr>
          <w:rFonts w:hint="eastAsia" w:ascii="宋体" w:hAnsi="宋体" w:eastAsia="宋体" w:cs="宋体"/>
          <w:spacing w:val="11"/>
          <w:sz w:val="24"/>
          <w:szCs w:val="24"/>
          <w:highlight w:val="none"/>
        </w:rPr>
        <w:t>文件</w:t>
      </w:r>
    </w:p>
    <w:p w14:paraId="37251E3E">
      <w:pPr>
        <w:spacing w:line="360" w:lineRule="auto"/>
        <w:ind w:firstLine="655" w:firstLineChars="25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2、</w:t>
      </w:r>
      <w:r>
        <w:rPr>
          <w:rFonts w:hint="eastAsia" w:ascii="宋体" w:hAnsi="宋体" w:eastAsia="宋体" w:cs="宋体"/>
          <w:spacing w:val="11"/>
          <w:sz w:val="24"/>
          <w:szCs w:val="24"/>
          <w:highlight w:val="none"/>
          <w:lang w:val="en-US" w:eastAsia="zh-CN"/>
        </w:rPr>
        <w:t>投标文件</w:t>
      </w:r>
    </w:p>
    <w:p w14:paraId="67DEDCC8">
      <w:pPr>
        <w:spacing w:line="360" w:lineRule="auto"/>
        <w:ind w:firstLine="655" w:firstLineChars="250"/>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3、</w:t>
      </w:r>
      <w:r>
        <w:rPr>
          <w:rFonts w:hint="eastAsia" w:ascii="宋体" w:hAnsi="宋体" w:eastAsia="宋体" w:cs="宋体"/>
          <w:spacing w:val="11"/>
          <w:sz w:val="24"/>
          <w:szCs w:val="24"/>
          <w:lang w:val="en-US" w:eastAsia="zh-CN"/>
        </w:rPr>
        <w:t>中标通知书</w:t>
      </w:r>
    </w:p>
    <w:p w14:paraId="754574DA">
      <w:pPr>
        <w:spacing w:line="360" w:lineRule="auto"/>
        <w:ind w:firstLine="655" w:firstLineChars="250"/>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4、</w:t>
      </w:r>
      <w:r>
        <w:rPr>
          <w:rFonts w:hint="eastAsia" w:ascii="宋体" w:hAnsi="宋体" w:eastAsia="宋体" w:cs="宋体"/>
          <w:spacing w:val="11"/>
          <w:sz w:val="24"/>
          <w:szCs w:val="24"/>
          <w:lang w:eastAsia="zh-CN"/>
        </w:rPr>
        <w:t>投标人</w:t>
      </w:r>
      <w:r>
        <w:rPr>
          <w:rFonts w:hint="eastAsia" w:ascii="宋体" w:hAnsi="宋体" w:eastAsia="宋体" w:cs="宋体"/>
          <w:spacing w:val="11"/>
          <w:sz w:val="24"/>
          <w:szCs w:val="24"/>
        </w:rPr>
        <w:t>所做的其他承诺</w:t>
      </w:r>
    </w:p>
    <w:p w14:paraId="061E2DA6">
      <w:pPr>
        <w:snapToGrid w:val="0"/>
        <w:spacing w:line="360" w:lineRule="auto"/>
        <w:jc w:val="left"/>
        <w:rPr>
          <w:rFonts w:hint="eastAsia" w:ascii="宋体" w:hAnsi="宋体" w:eastAsia="宋体" w:cs="宋体"/>
          <w:bCs/>
          <w:kern w:val="0"/>
          <w:sz w:val="24"/>
          <w:u w:val="single"/>
          <w:lang w:val="en-US" w:eastAsia="zh-CN"/>
        </w:rPr>
      </w:pPr>
      <w:r>
        <w:rPr>
          <w:rFonts w:hint="eastAsia" w:ascii="宋体" w:hAnsi="宋体" w:eastAsia="宋体" w:cs="宋体"/>
          <w:b/>
          <w:bCs w:val="0"/>
          <w:kern w:val="0"/>
          <w:sz w:val="24"/>
          <w:lang w:val="en-US" w:eastAsia="zh-CN"/>
        </w:rPr>
        <w:t>十四、本合同</w:t>
      </w:r>
      <w:r>
        <w:rPr>
          <w:rFonts w:hint="eastAsia" w:ascii="宋体" w:hAnsi="宋体" w:cs="宋体"/>
          <w:b/>
          <w:bCs w:val="0"/>
          <w:kern w:val="0"/>
          <w:sz w:val="24"/>
          <w:lang w:val="en-US" w:eastAsia="zh-CN"/>
        </w:rPr>
        <w:t>签订</w:t>
      </w:r>
      <w:r>
        <w:rPr>
          <w:rFonts w:hint="eastAsia" w:ascii="宋体" w:hAnsi="宋体" w:eastAsia="宋体" w:cs="宋体"/>
          <w:b/>
          <w:bCs w:val="0"/>
          <w:kern w:val="0"/>
          <w:sz w:val="24"/>
          <w:lang w:val="en-US" w:eastAsia="zh-CN"/>
        </w:rPr>
        <w:t>地点：</w:t>
      </w:r>
      <w:r>
        <w:rPr>
          <w:rFonts w:hint="eastAsia" w:ascii="宋体" w:hAnsi="宋体" w:eastAsia="宋体" w:cs="宋体"/>
          <w:bCs/>
          <w:kern w:val="0"/>
          <w:sz w:val="24"/>
          <w:u w:val="single"/>
          <w:lang w:val="en-US" w:eastAsia="zh-CN"/>
        </w:rPr>
        <w:t xml:space="preserve">                      </w:t>
      </w:r>
    </w:p>
    <w:p w14:paraId="6025CE16">
      <w:pPr>
        <w:snapToGrid w:val="0"/>
        <w:spacing w:line="360" w:lineRule="auto"/>
        <w:ind w:firstLine="424" w:firstLineChars="177"/>
        <w:jc w:val="left"/>
        <w:rPr>
          <w:rFonts w:hint="eastAsia" w:ascii="宋体" w:hAnsi="宋体" w:eastAsia="宋体" w:cs="宋体"/>
          <w:bCs/>
          <w:kern w:val="0"/>
          <w:sz w:val="24"/>
        </w:rPr>
      </w:pPr>
    </w:p>
    <w:p w14:paraId="1EA0AC9D">
      <w:pPr>
        <w:snapToGrid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bCs/>
          <w:kern w:val="0"/>
          <w:sz w:val="24"/>
        </w:rPr>
        <w:t xml:space="preserve">需方（章）：                            供方（章）：            </w:t>
      </w:r>
    </w:p>
    <w:p w14:paraId="23AD2029">
      <w:pPr>
        <w:snapToGrid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rPr>
        <w:t>法人代表：                              法人</w:t>
      </w:r>
      <w:r>
        <w:rPr>
          <w:rFonts w:hint="eastAsia" w:ascii="宋体" w:hAnsi="宋体" w:eastAsia="宋体" w:cs="宋体"/>
          <w:kern w:val="0"/>
          <w:sz w:val="24"/>
          <w:lang w:val="en-US" w:eastAsia="zh-CN"/>
        </w:rPr>
        <w:t>（负责人）</w:t>
      </w:r>
      <w:r>
        <w:rPr>
          <w:rFonts w:hint="eastAsia" w:ascii="宋体" w:hAnsi="宋体" w:eastAsia="宋体" w:cs="宋体"/>
          <w:kern w:val="0"/>
          <w:sz w:val="24"/>
        </w:rPr>
        <w:t xml:space="preserve">代表：                </w:t>
      </w:r>
    </w:p>
    <w:p w14:paraId="0C22ADC6">
      <w:pPr>
        <w:snapToGrid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rPr>
        <w:t xml:space="preserve">委托代理人：                            委托代理人：               </w:t>
      </w:r>
    </w:p>
    <w:p w14:paraId="68F48F16">
      <w:pPr>
        <w:snapToGrid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rPr>
        <w:t xml:space="preserve">地 址：                                 地 址：                   </w:t>
      </w:r>
    </w:p>
    <w:p w14:paraId="46D1BF4E">
      <w:pPr>
        <w:snapToGrid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rPr>
        <w:t xml:space="preserve">电 话：                                 电 话：                    </w:t>
      </w:r>
    </w:p>
    <w:p w14:paraId="0251A471">
      <w:pPr>
        <w:snapToGrid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rPr>
        <w:t xml:space="preserve">开户银行：                              开户银行：                </w:t>
      </w:r>
    </w:p>
    <w:p w14:paraId="652054F6">
      <w:pPr>
        <w:snapToGrid w:val="0"/>
        <w:spacing w:line="36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rPr>
        <w:t xml:space="preserve">账 号：                                 账 号                      </w:t>
      </w:r>
    </w:p>
    <w:p w14:paraId="4BB0B31E">
      <w:pPr>
        <w:adjustRightInd w:val="0"/>
        <w:snapToGrid w:val="0"/>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kern w:val="0"/>
          <w:sz w:val="24"/>
        </w:rPr>
        <w:t>日 期：    年    月    日               日 期：    年    月    日</w:t>
      </w:r>
    </w:p>
    <w:p w14:paraId="7C1E3B83">
      <w:pPr>
        <w:pStyle w:val="12"/>
        <w:spacing w:after="0"/>
        <w:jc w:val="center"/>
        <w:rPr>
          <w:rFonts w:hint="eastAsia" w:ascii="宋体" w:hAnsi="宋体" w:eastAsia="宋体" w:cs="宋体"/>
          <w:b/>
          <w:bCs/>
          <w:spacing w:val="-20"/>
          <w:kern w:val="44"/>
          <w:sz w:val="48"/>
          <w:szCs w:val="48"/>
        </w:rPr>
        <w:sectPr>
          <w:headerReference r:id="rId8"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28"/>
    <w:p w14:paraId="2B9EA4A2">
      <w:pPr>
        <w:pStyle w:val="2"/>
        <w:bidi w:val="0"/>
        <w:rPr>
          <w:rFonts w:hint="eastAsia" w:ascii="宋体" w:hAnsi="宋体" w:eastAsia="宋体" w:cs="宋体"/>
          <w:color w:val="auto"/>
        </w:rPr>
      </w:pPr>
      <w:bookmarkStart w:id="42" w:name="_Toc5771"/>
      <w:bookmarkStart w:id="43" w:name="_Toc29666"/>
      <w:bookmarkStart w:id="44" w:name="_Toc11773"/>
      <w:bookmarkStart w:id="45" w:name="_Toc29358"/>
      <w:bookmarkStart w:id="46" w:name="_Toc24854_WPSOffice_Level1"/>
      <w:r>
        <w:rPr>
          <w:rFonts w:hint="eastAsia" w:ascii="宋体" w:hAnsi="宋体" w:eastAsia="宋体" w:cs="宋体"/>
          <w:color w:val="auto"/>
          <w:lang w:eastAsia="zh-CN"/>
        </w:rPr>
        <w:t xml:space="preserve">第五章 </w:t>
      </w:r>
      <w:bookmarkEnd w:id="42"/>
      <w:bookmarkEnd w:id="43"/>
      <w:bookmarkEnd w:id="44"/>
      <w:bookmarkEnd w:id="45"/>
      <w:bookmarkStart w:id="47" w:name="_Toc7931"/>
      <w:bookmarkStart w:id="48" w:name="_Toc11732"/>
      <w:bookmarkStart w:id="49" w:name="_Toc28312"/>
      <w:r>
        <w:rPr>
          <w:rFonts w:hint="eastAsia" w:ascii="宋体" w:hAnsi="宋体" w:eastAsia="宋体" w:cs="宋体"/>
          <w:color w:val="auto"/>
          <w:lang w:eastAsia="zh-CN"/>
        </w:rPr>
        <w:t>采购需求</w:t>
      </w:r>
    </w:p>
    <w:p w14:paraId="436F9E0F">
      <w:pPr>
        <w:spacing w:line="560" w:lineRule="exact"/>
        <w:ind w:firstLine="361" w:firstLineChars="15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（一）</w:t>
      </w:r>
      <w:r>
        <w:rPr>
          <w:rFonts w:hint="eastAsia" w:ascii="宋体" w:hAnsi="宋体" w:cs="宋体"/>
          <w:b/>
          <w:bCs/>
          <w:sz w:val="24"/>
          <w:szCs w:val="24"/>
          <w:lang w:val="en-US" w:eastAsia="zh-CN"/>
        </w:rPr>
        <w:t>项目概况</w:t>
      </w:r>
    </w:p>
    <w:p w14:paraId="6CB9369B">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sz w:val="24"/>
          <w:szCs w:val="24"/>
          <w:u w:val="none"/>
          <w:lang w:val="en-US" w:eastAsia="zh-CN"/>
        </w:rPr>
        <w:t>1、项目名称：</w:t>
      </w:r>
      <w:r>
        <w:rPr>
          <w:rFonts w:hint="eastAsia" w:ascii="宋体" w:hAnsi="宋体" w:cs="宋体"/>
          <w:color w:val="auto"/>
          <w:sz w:val="24"/>
          <w:szCs w:val="24"/>
          <w:lang w:val="en-US" w:eastAsia="zh-CN"/>
        </w:rPr>
        <w:t>平陆县2026年小麦“一喷三防”项目(飞防作业)</w:t>
      </w:r>
    </w:p>
    <w:p w14:paraId="21D29746">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2、预算金额（最高限价）：</w:t>
      </w:r>
      <w:r>
        <w:rPr>
          <w:rFonts w:hint="eastAsia" w:ascii="宋体" w:hAnsi="宋体" w:cs="宋体"/>
          <w:color w:val="auto"/>
          <w:sz w:val="24"/>
          <w:szCs w:val="24"/>
          <w:lang w:val="en-US" w:eastAsia="zh-CN"/>
        </w:rPr>
        <w:t>2081600元（一包：776808元；二包：655160元；三包：649632元）</w:t>
      </w:r>
    </w:p>
    <w:p w14:paraId="6C5F7ED3">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3、招标内容：</w:t>
      </w:r>
      <w:r>
        <w:rPr>
          <w:rFonts w:hint="eastAsia" w:ascii="宋体" w:hAnsi="宋体" w:eastAsia="宋体" w:cs="宋体"/>
          <w:color w:val="auto"/>
          <w:sz w:val="24"/>
          <w:szCs w:val="24"/>
          <w:lang w:val="en-US" w:eastAsia="zh-CN"/>
        </w:rPr>
        <w:t>本次招标共3包</w:t>
      </w:r>
    </w:p>
    <w:tbl>
      <w:tblPr>
        <w:tblStyle w:val="58"/>
        <w:tblW w:w="8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500"/>
        <w:gridCol w:w="3143"/>
        <w:gridCol w:w="1161"/>
        <w:gridCol w:w="1443"/>
        <w:gridCol w:w="785"/>
      </w:tblGrid>
      <w:tr w14:paraId="04A41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810" w:type="dxa"/>
            <w:tcBorders>
              <w:right w:val="single" w:color="000000" w:sz="6" w:space="0"/>
            </w:tcBorders>
            <w:vAlign w:val="center"/>
          </w:tcPr>
          <w:p w14:paraId="000F7698">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包号</w:t>
            </w:r>
          </w:p>
        </w:tc>
        <w:tc>
          <w:tcPr>
            <w:tcW w:w="1500" w:type="dxa"/>
            <w:tcBorders>
              <w:left w:val="single" w:color="000000" w:sz="6" w:space="0"/>
              <w:right w:val="single" w:color="000000" w:sz="6" w:space="0"/>
            </w:tcBorders>
            <w:vAlign w:val="center"/>
          </w:tcPr>
          <w:p w14:paraId="3DC628C7">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采购内容</w:t>
            </w:r>
          </w:p>
        </w:tc>
        <w:tc>
          <w:tcPr>
            <w:tcW w:w="3143" w:type="dxa"/>
            <w:tcBorders>
              <w:left w:val="single" w:color="000000" w:sz="6" w:space="0"/>
              <w:right w:val="single" w:color="000000" w:sz="6" w:space="0"/>
            </w:tcBorders>
            <w:vAlign w:val="center"/>
          </w:tcPr>
          <w:p w14:paraId="3AC8779C">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数量</w:t>
            </w:r>
          </w:p>
        </w:tc>
        <w:tc>
          <w:tcPr>
            <w:tcW w:w="1161" w:type="dxa"/>
            <w:tcBorders>
              <w:left w:val="single" w:color="000000" w:sz="6" w:space="0"/>
              <w:right w:val="single" w:color="000000" w:sz="6" w:space="0"/>
            </w:tcBorders>
            <w:vAlign w:val="center"/>
          </w:tcPr>
          <w:p w14:paraId="0D480ED4">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预算单价（元/亩）</w:t>
            </w:r>
          </w:p>
        </w:tc>
        <w:tc>
          <w:tcPr>
            <w:tcW w:w="1443" w:type="dxa"/>
            <w:tcBorders>
              <w:left w:val="single" w:color="000000" w:sz="6" w:space="0"/>
              <w:right w:val="single" w:color="000000" w:sz="6" w:space="0"/>
            </w:tcBorders>
            <w:vAlign w:val="center"/>
          </w:tcPr>
          <w:p w14:paraId="3546F15B">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合价（元）</w:t>
            </w:r>
          </w:p>
        </w:tc>
        <w:tc>
          <w:tcPr>
            <w:tcW w:w="785" w:type="dxa"/>
            <w:tcBorders>
              <w:left w:val="single" w:color="000000" w:sz="6" w:space="0"/>
            </w:tcBorders>
            <w:vAlign w:val="center"/>
          </w:tcPr>
          <w:p w14:paraId="0AB7EDE9">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w:t>
            </w:r>
          </w:p>
        </w:tc>
      </w:tr>
      <w:tr w14:paraId="649C5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0" w:type="dxa"/>
            <w:tcBorders>
              <w:right w:val="single" w:color="000000" w:sz="6" w:space="0"/>
            </w:tcBorders>
            <w:vAlign w:val="center"/>
          </w:tcPr>
          <w:p w14:paraId="2821960E">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00" w:type="dxa"/>
            <w:tcBorders>
              <w:left w:val="single" w:color="000000" w:sz="6" w:space="0"/>
              <w:right w:val="single" w:color="000000" w:sz="6" w:space="0"/>
            </w:tcBorders>
            <w:vAlign w:val="center"/>
          </w:tcPr>
          <w:p w14:paraId="24E82AC2">
            <w:pPr>
              <w:pStyle w:val="65"/>
              <w:spacing w:line="240" w:lineRule="auto"/>
              <w:ind w:left="0" w:right="0" w:firstLine="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飞防</w:t>
            </w:r>
            <w:r>
              <w:rPr>
                <w:rFonts w:hint="eastAsia" w:cs="宋体"/>
                <w:color w:val="auto"/>
                <w:kern w:val="2"/>
                <w:sz w:val="24"/>
                <w:szCs w:val="24"/>
                <w:lang w:val="en-US" w:eastAsia="zh-CN" w:bidi="ar-SA"/>
              </w:rPr>
              <w:t>作业</w:t>
            </w:r>
          </w:p>
        </w:tc>
        <w:tc>
          <w:tcPr>
            <w:tcW w:w="3143" w:type="dxa"/>
            <w:tcBorders>
              <w:left w:val="single" w:color="000000" w:sz="6" w:space="0"/>
              <w:right w:val="single" w:color="000000" w:sz="6" w:space="0"/>
            </w:tcBorders>
            <w:vAlign w:val="center"/>
          </w:tcPr>
          <w:p w14:paraId="04F154EF">
            <w:pPr>
              <w:pStyle w:val="65"/>
              <w:spacing w:line="240" w:lineRule="auto"/>
              <w:ind w:left="0" w:right="0" w:firstLine="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洪池镇（26274亩次）</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常乐镇（58791亩次）</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张村镇（12036亩次）</w:t>
            </w:r>
            <w:r>
              <w:rPr>
                <w:rFonts w:hint="eastAsia" w:ascii="宋体" w:hAnsi="宋体" w:eastAsia="宋体" w:cs="宋体"/>
                <w:color w:val="auto"/>
                <w:kern w:val="2"/>
                <w:sz w:val="24"/>
                <w:szCs w:val="24"/>
                <w:lang w:val="en-US" w:eastAsia="zh-CN" w:bidi="ar-SA"/>
              </w:rPr>
              <w:br w:type="textWrapping"/>
            </w:r>
            <w:r>
              <w:rPr>
                <w:rFonts w:hint="eastAsia" w:cs="宋体"/>
                <w:color w:val="auto"/>
                <w:kern w:val="2"/>
                <w:sz w:val="24"/>
                <w:szCs w:val="24"/>
                <w:lang w:val="en-US" w:eastAsia="zh-CN" w:bidi="ar-SA"/>
              </w:rPr>
              <w:t>合计：97101亩次</w:t>
            </w:r>
          </w:p>
        </w:tc>
        <w:tc>
          <w:tcPr>
            <w:tcW w:w="1161" w:type="dxa"/>
            <w:tcBorders>
              <w:left w:val="single" w:color="000000" w:sz="6" w:space="0"/>
              <w:right w:val="single" w:color="000000" w:sz="6" w:space="0"/>
            </w:tcBorders>
            <w:vAlign w:val="center"/>
          </w:tcPr>
          <w:p w14:paraId="1A66F72D">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1443" w:type="dxa"/>
            <w:tcBorders>
              <w:left w:val="single" w:color="000000" w:sz="6" w:space="0"/>
              <w:right w:val="single" w:color="000000" w:sz="6" w:space="0"/>
            </w:tcBorders>
            <w:vAlign w:val="center"/>
          </w:tcPr>
          <w:p w14:paraId="514AE04B">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776808</w:t>
            </w:r>
          </w:p>
        </w:tc>
        <w:tc>
          <w:tcPr>
            <w:tcW w:w="785" w:type="dxa"/>
            <w:tcBorders>
              <w:left w:val="single" w:color="000000" w:sz="6" w:space="0"/>
              <w:right w:val="single" w:color="000000" w:sz="6" w:space="0"/>
            </w:tcBorders>
            <w:vAlign w:val="center"/>
          </w:tcPr>
          <w:p w14:paraId="51B3DAC8">
            <w:pPr>
              <w:spacing w:line="240" w:lineRule="auto"/>
              <w:ind w:left="0" w:right="0" w:firstLine="0"/>
              <w:jc w:val="center"/>
              <w:rPr>
                <w:rFonts w:hint="eastAsia" w:ascii="宋体" w:hAnsi="宋体" w:eastAsia="宋体" w:cs="宋体"/>
                <w:color w:val="auto"/>
                <w:kern w:val="2"/>
                <w:sz w:val="24"/>
                <w:szCs w:val="24"/>
                <w:lang w:val="en-US" w:eastAsia="zh-CN" w:bidi="ar-SA"/>
              </w:rPr>
            </w:pPr>
          </w:p>
        </w:tc>
      </w:tr>
      <w:tr w14:paraId="4C4E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0" w:type="dxa"/>
            <w:tcBorders>
              <w:right w:val="single" w:color="000000" w:sz="6" w:space="0"/>
            </w:tcBorders>
            <w:vAlign w:val="center"/>
          </w:tcPr>
          <w:p w14:paraId="547085D0">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00" w:type="dxa"/>
            <w:tcBorders>
              <w:left w:val="single" w:color="000000" w:sz="6" w:space="0"/>
              <w:right w:val="single" w:color="000000" w:sz="6" w:space="0"/>
            </w:tcBorders>
            <w:vAlign w:val="center"/>
          </w:tcPr>
          <w:p w14:paraId="153189CF">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飞防</w:t>
            </w:r>
            <w:r>
              <w:rPr>
                <w:rFonts w:hint="eastAsia" w:cs="宋体"/>
                <w:color w:val="auto"/>
                <w:kern w:val="2"/>
                <w:sz w:val="24"/>
                <w:szCs w:val="24"/>
                <w:lang w:val="en-US" w:eastAsia="zh-CN" w:bidi="ar-SA"/>
              </w:rPr>
              <w:t>作业</w:t>
            </w:r>
          </w:p>
        </w:tc>
        <w:tc>
          <w:tcPr>
            <w:tcW w:w="3143" w:type="dxa"/>
            <w:tcBorders>
              <w:left w:val="single" w:color="000000" w:sz="6" w:space="0"/>
              <w:right w:val="single" w:color="000000" w:sz="6" w:space="0"/>
            </w:tcBorders>
            <w:vAlign w:val="center"/>
          </w:tcPr>
          <w:p w14:paraId="1A6BF8FD">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杜马乡（15719亩次）</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部官镇（17812亩次）</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圣人涧镇（48364亩次）</w:t>
            </w:r>
            <w:r>
              <w:rPr>
                <w:rFonts w:hint="eastAsia" w:ascii="宋体" w:hAnsi="宋体" w:eastAsia="宋体" w:cs="宋体"/>
                <w:color w:val="auto"/>
                <w:kern w:val="2"/>
                <w:sz w:val="24"/>
                <w:szCs w:val="24"/>
                <w:lang w:val="en-US" w:eastAsia="zh-CN" w:bidi="ar-SA"/>
              </w:rPr>
              <w:br w:type="textWrapping"/>
            </w:r>
            <w:r>
              <w:rPr>
                <w:rFonts w:hint="eastAsia" w:cs="宋体"/>
                <w:color w:val="auto"/>
                <w:kern w:val="2"/>
                <w:sz w:val="24"/>
                <w:szCs w:val="24"/>
                <w:lang w:val="en-US" w:eastAsia="zh-CN" w:bidi="ar-SA"/>
              </w:rPr>
              <w:t>合计：81895亩次</w:t>
            </w:r>
          </w:p>
        </w:tc>
        <w:tc>
          <w:tcPr>
            <w:tcW w:w="1161" w:type="dxa"/>
            <w:tcBorders>
              <w:left w:val="single" w:color="000000" w:sz="6" w:space="0"/>
              <w:right w:val="single" w:color="000000" w:sz="6" w:space="0"/>
            </w:tcBorders>
            <w:vAlign w:val="center"/>
          </w:tcPr>
          <w:p w14:paraId="686E0089">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1443" w:type="dxa"/>
            <w:tcBorders>
              <w:left w:val="single" w:color="000000" w:sz="6" w:space="0"/>
              <w:right w:val="single" w:color="000000" w:sz="6" w:space="0"/>
            </w:tcBorders>
            <w:vAlign w:val="center"/>
          </w:tcPr>
          <w:p w14:paraId="08859FC4">
            <w:pPr>
              <w:pStyle w:val="65"/>
              <w:spacing w:line="240" w:lineRule="auto"/>
              <w:ind w:left="0" w:right="0" w:firstLine="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655160</w:t>
            </w:r>
          </w:p>
        </w:tc>
        <w:tc>
          <w:tcPr>
            <w:tcW w:w="785" w:type="dxa"/>
            <w:tcBorders>
              <w:left w:val="single" w:color="000000" w:sz="6" w:space="0"/>
              <w:right w:val="single" w:color="000000" w:sz="6" w:space="0"/>
            </w:tcBorders>
            <w:vAlign w:val="center"/>
          </w:tcPr>
          <w:p w14:paraId="7C32A8CB">
            <w:pPr>
              <w:spacing w:line="240" w:lineRule="auto"/>
              <w:ind w:left="0" w:right="0" w:firstLine="0"/>
              <w:jc w:val="center"/>
              <w:rPr>
                <w:rFonts w:hint="eastAsia" w:ascii="宋体" w:hAnsi="宋体" w:eastAsia="宋体" w:cs="宋体"/>
                <w:color w:val="auto"/>
                <w:kern w:val="2"/>
                <w:sz w:val="24"/>
                <w:szCs w:val="24"/>
                <w:lang w:val="en-US" w:eastAsia="zh-CN" w:bidi="ar-SA"/>
              </w:rPr>
            </w:pPr>
          </w:p>
        </w:tc>
      </w:tr>
      <w:tr w14:paraId="789E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0" w:type="dxa"/>
            <w:tcBorders>
              <w:right w:val="single" w:color="000000" w:sz="6" w:space="0"/>
            </w:tcBorders>
            <w:vAlign w:val="center"/>
          </w:tcPr>
          <w:p w14:paraId="5745EB81">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500" w:type="dxa"/>
            <w:tcBorders>
              <w:left w:val="single" w:color="000000" w:sz="6" w:space="0"/>
              <w:right w:val="single" w:color="000000" w:sz="6" w:space="0"/>
            </w:tcBorders>
            <w:vAlign w:val="center"/>
          </w:tcPr>
          <w:p w14:paraId="5C208F85">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飞防</w:t>
            </w:r>
            <w:r>
              <w:rPr>
                <w:rFonts w:hint="eastAsia" w:cs="宋体"/>
                <w:color w:val="auto"/>
                <w:kern w:val="2"/>
                <w:sz w:val="24"/>
                <w:szCs w:val="24"/>
                <w:lang w:val="en-US" w:eastAsia="zh-CN" w:bidi="ar-SA"/>
              </w:rPr>
              <w:t>作业</w:t>
            </w:r>
          </w:p>
        </w:tc>
        <w:tc>
          <w:tcPr>
            <w:tcW w:w="3143" w:type="dxa"/>
            <w:tcBorders>
              <w:left w:val="single" w:color="000000" w:sz="6" w:space="0"/>
              <w:right w:val="single" w:color="000000" w:sz="6" w:space="0"/>
            </w:tcBorders>
            <w:vAlign w:val="center"/>
          </w:tcPr>
          <w:p w14:paraId="49DA03EC">
            <w:pPr>
              <w:pStyle w:val="65"/>
              <w:spacing w:line="240" w:lineRule="auto"/>
              <w:ind w:left="0" w:right="0" w:firstLine="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张店镇（24918亩次）</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三门镇（35471亩次）</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曹川镇（20815亩次）</w:t>
            </w:r>
            <w:r>
              <w:rPr>
                <w:rFonts w:hint="eastAsia" w:ascii="宋体" w:hAnsi="宋体" w:eastAsia="宋体" w:cs="宋体"/>
                <w:color w:val="auto"/>
                <w:kern w:val="2"/>
                <w:sz w:val="24"/>
                <w:szCs w:val="24"/>
                <w:lang w:val="en-US" w:eastAsia="zh-CN" w:bidi="ar-SA"/>
              </w:rPr>
              <w:br w:type="textWrapping"/>
            </w:r>
            <w:r>
              <w:rPr>
                <w:rFonts w:hint="eastAsia" w:cs="宋体"/>
                <w:color w:val="auto"/>
                <w:kern w:val="2"/>
                <w:sz w:val="24"/>
                <w:szCs w:val="24"/>
                <w:lang w:val="en-US" w:eastAsia="zh-CN" w:bidi="ar-SA"/>
              </w:rPr>
              <w:t>合计：81204亩次</w:t>
            </w:r>
          </w:p>
        </w:tc>
        <w:tc>
          <w:tcPr>
            <w:tcW w:w="1161" w:type="dxa"/>
            <w:tcBorders>
              <w:left w:val="single" w:color="000000" w:sz="6" w:space="0"/>
              <w:right w:val="single" w:color="000000" w:sz="6" w:space="0"/>
            </w:tcBorders>
            <w:vAlign w:val="center"/>
          </w:tcPr>
          <w:p w14:paraId="6AAFCA6C">
            <w:pPr>
              <w:pStyle w:val="65"/>
              <w:spacing w:line="240" w:lineRule="auto"/>
              <w:ind w:left="0" w:right="0" w:firstLine="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1443" w:type="dxa"/>
            <w:tcBorders>
              <w:left w:val="single" w:color="000000" w:sz="6" w:space="0"/>
              <w:right w:val="single" w:color="000000" w:sz="6" w:space="0"/>
            </w:tcBorders>
            <w:vAlign w:val="center"/>
          </w:tcPr>
          <w:p w14:paraId="02C6FBBC">
            <w:pPr>
              <w:pStyle w:val="65"/>
              <w:spacing w:line="240" w:lineRule="auto"/>
              <w:ind w:left="0" w:right="0" w:firstLine="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649632</w:t>
            </w:r>
          </w:p>
        </w:tc>
        <w:tc>
          <w:tcPr>
            <w:tcW w:w="785" w:type="dxa"/>
            <w:tcBorders>
              <w:left w:val="single" w:color="000000" w:sz="6" w:space="0"/>
              <w:right w:val="single" w:color="000000" w:sz="6" w:space="0"/>
            </w:tcBorders>
            <w:vAlign w:val="center"/>
          </w:tcPr>
          <w:p w14:paraId="02C95284">
            <w:pPr>
              <w:spacing w:line="240" w:lineRule="auto"/>
              <w:ind w:left="0" w:right="0" w:firstLine="0"/>
              <w:jc w:val="center"/>
              <w:rPr>
                <w:rFonts w:hint="eastAsia" w:ascii="宋体" w:hAnsi="宋体" w:eastAsia="宋体" w:cs="宋体"/>
                <w:color w:val="auto"/>
                <w:kern w:val="2"/>
                <w:sz w:val="24"/>
                <w:szCs w:val="24"/>
                <w:lang w:val="en-US" w:eastAsia="zh-CN" w:bidi="ar-SA"/>
              </w:rPr>
            </w:pPr>
          </w:p>
        </w:tc>
      </w:tr>
    </w:tbl>
    <w:p w14:paraId="6676DC98">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、招标方式：公开招标</w:t>
      </w:r>
    </w:p>
    <w:p w14:paraId="712094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（二）商务要求</w:t>
      </w:r>
    </w:p>
    <w:p w14:paraId="1262DB6D">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val="en-US" w:eastAsia="zh-CN"/>
        </w:rPr>
        <w:t>、</w:t>
      </w:r>
      <w:r>
        <w:rPr>
          <w:rFonts w:hint="eastAsia" w:ascii="宋体" w:hAnsi="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自合同签订之日起10日内完成</w:t>
      </w:r>
    </w:p>
    <w:p w14:paraId="1D818AA3">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、质量要求：符合国家行业标准及采购人要求。</w:t>
      </w:r>
    </w:p>
    <w:p w14:paraId="5FE72FBF">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、项目地点：采购人指定地点</w:t>
      </w:r>
    </w:p>
    <w:p w14:paraId="10DCF95F">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4、付款方式：签订合同时，双方协商。</w:t>
      </w:r>
    </w:p>
    <w:p w14:paraId="7B590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）技术要求</w:t>
      </w:r>
    </w:p>
    <w:p w14:paraId="5F5DA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、服务响应时间：需方提出问题 1 小时内由专业人员响应，如有需要，必须2 小时内赶赴现场。</w:t>
      </w:r>
    </w:p>
    <w:p w14:paraId="4F020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2、技术</w:t>
      </w:r>
      <w:r>
        <w:rPr>
          <w:rFonts w:hint="eastAsia" w:ascii="宋体" w:hAnsi="宋体" w:eastAsia="宋体" w:cs="宋体"/>
          <w:color w:val="auto"/>
          <w:sz w:val="24"/>
          <w:szCs w:val="24"/>
          <w:highlight w:val="none"/>
          <w:lang w:val="en-US" w:eastAsia="zh-CN"/>
        </w:rPr>
        <w:t>服务要求：</w:t>
      </w:r>
    </w:p>
    <w:p w14:paraId="6E345A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（1）采用从沿河逐步向沿山覆盖作业的方式。</w:t>
      </w:r>
    </w:p>
    <w:p w14:paraId="79B45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飞行参数：载荷50L—70L的多旋翼植保无人飞机，较为适宜的作业参数为施药液量 2.5L/亩—3.5L/亩，飞行高度3m—4m，飞行速度5m/s—7m/s，作业喷幅7m。</w:t>
      </w:r>
    </w:p>
    <w:p w14:paraId="0AAB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无人机作业人员须具有经无人机应用技术培训机构颁发的学员合格证书，人员数量不低于15名。</w:t>
      </w:r>
    </w:p>
    <w:p w14:paraId="71758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 xml:space="preserve">按要求准时到指定的作业地点开展作业服务，保证投入作业服务的植保无人机状态良好，驾驶操作人员具备合法资格，熟悉农艺要求和作业质量标准，按规范规程操作，确保安全生产。 </w:t>
      </w:r>
    </w:p>
    <w:p w14:paraId="2AB4C3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（四）其他要求：</w:t>
      </w:r>
    </w:p>
    <w:p w14:paraId="02111D83">
      <w:pPr>
        <w:pStyle w:val="12"/>
        <w:spacing w:before="152" w:line="339" w:lineRule="auto"/>
        <w:ind w:left="123" w:right="208" w:firstLine="376"/>
        <w:rPr>
          <w:sz w:val="24"/>
          <w:szCs w:val="24"/>
        </w:rPr>
      </w:pPr>
      <w:r>
        <w:rPr>
          <w:rFonts w:hint="eastAsia" w:ascii="宋体" w:hAnsi="宋体" w:eastAsia="宋体" w:cs="宋体"/>
          <w:color w:val="auto"/>
          <w:kern w:val="2"/>
          <w:sz w:val="24"/>
          <w:szCs w:val="24"/>
          <w:lang w:val="en-US" w:eastAsia="zh-CN" w:bidi="ar-SA"/>
        </w:rPr>
        <w:t>1.</w:t>
      </w:r>
      <w:r>
        <w:rPr>
          <w:spacing w:val="-4"/>
          <w:sz w:val="24"/>
          <w:szCs w:val="24"/>
        </w:rPr>
        <w:t>飞防过程中发生的任何问题（包括人身伤害、飞行设备损害、财产损</w:t>
      </w:r>
      <w:r>
        <w:rPr>
          <w:spacing w:val="-5"/>
          <w:sz w:val="24"/>
          <w:szCs w:val="24"/>
        </w:rPr>
        <w:t>失等）</w:t>
      </w:r>
      <w:r>
        <w:rPr>
          <w:spacing w:val="-1"/>
          <w:sz w:val="24"/>
          <w:szCs w:val="24"/>
        </w:rPr>
        <w:t>均由中标人负责，采购人无义务对此承担任何责任。</w:t>
      </w:r>
    </w:p>
    <w:p w14:paraId="62C3AA2D">
      <w:pPr>
        <w:pStyle w:val="12"/>
        <w:spacing w:before="2" w:line="338" w:lineRule="auto"/>
        <w:ind w:left="126" w:right="245" w:firstLine="359"/>
        <w:rPr>
          <w:sz w:val="24"/>
          <w:szCs w:val="24"/>
        </w:rPr>
      </w:pPr>
      <w:r>
        <w:rPr>
          <w:rFonts w:hint="eastAsia" w:ascii="宋体" w:hAnsi="宋体" w:eastAsia="宋体" w:cs="宋体"/>
          <w:color w:val="auto"/>
          <w:kern w:val="2"/>
          <w:sz w:val="24"/>
          <w:szCs w:val="24"/>
          <w:lang w:val="en-US" w:eastAsia="zh-CN" w:bidi="ar-SA"/>
        </w:rPr>
        <w:t>2.</w:t>
      </w:r>
      <w:r>
        <w:rPr>
          <w:spacing w:val="-5"/>
          <w:sz w:val="24"/>
          <w:szCs w:val="24"/>
        </w:rPr>
        <w:t>成交人作业使用的无人机应采用变量喷洒系统，以保证喷药准确，不重喷，</w:t>
      </w:r>
      <w:r>
        <w:rPr>
          <w:spacing w:val="-1"/>
          <w:sz w:val="24"/>
          <w:szCs w:val="24"/>
        </w:rPr>
        <w:t>不漏喷，达到均匀喷洒的目的。</w:t>
      </w:r>
    </w:p>
    <w:p w14:paraId="43F82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spacing w:val="-11"/>
          <w:sz w:val="24"/>
          <w:szCs w:val="24"/>
        </w:rPr>
        <w:t>药剂喷洒作业应严格执行《农药管理条例》和《农业部农药安全使用规范》。</w:t>
      </w:r>
    </w:p>
    <w:p w14:paraId="5357A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 xml:space="preserve">定点配肥配药 </w:t>
      </w:r>
    </w:p>
    <w:p w14:paraId="66B7A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正式作业前物资到达指定地点，定点定时配药，当天配当天用。</w:t>
      </w:r>
    </w:p>
    <w:p w14:paraId="58179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质量、安全责任</w:t>
      </w:r>
    </w:p>
    <w:p w14:paraId="26D4F2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color w:val="auto"/>
          <w:sz w:val="24"/>
          <w:szCs w:val="24"/>
          <w:lang w:val="en-US" w:eastAsia="zh-CN"/>
        </w:rPr>
        <w:t>作业开始时应及时检查作业地块和周边障碍物情况，确保没有飞行安全因素。项目实施过程中的一切质量责任、安全责任以及所产生的费用均由供应商承担。</w:t>
      </w:r>
    </w:p>
    <w:bookmarkEnd w:id="47"/>
    <w:bookmarkEnd w:id="48"/>
    <w:bookmarkEnd w:id="49"/>
    <w:p w14:paraId="641F9209">
      <w:pPr>
        <w:rPr>
          <w:rFonts w:hint="eastAsia" w:ascii="宋体" w:hAnsi="宋体" w:eastAsia="宋体" w:cs="宋体"/>
          <w:color w:val="auto"/>
        </w:rPr>
      </w:pPr>
      <w:bookmarkStart w:id="50" w:name="_Toc23429"/>
      <w:bookmarkStart w:id="51" w:name="_Toc15258"/>
      <w:bookmarkStart w:id="52" w:name="_Toc13652"/>
      <w:bookmarkStart w:id="53" w:name="_Toc829"/>
      <w:bookmarkStart w:id="54" w:name="_Toc24026"/>
      <w:bookmarkStart w:id="55" w:name="_Toc7501"/>
      <w:r>
        <w:rPr>
          <w:rFonts w:hint="eastAsia" w:ascii="宋体" w:hAnsi="宋体" w:eastAsia="宋体" w:cs="宋体"/>
          <w:color w:val="auto"/>
        </w:rPr>
        <w:br w:type="page"/>
      </w:r>
    </w:p>
    <w:p w14:paraId="63261452">
      <w:pPr>
        <w:pStyle w:val="2"/>
        <w:bidi w:val="0"/>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color w:val="auto"/>
          <w:lang w:eastAsia="zh-CN"/>
        </w:rPr>
        <w:t>六</w:t>
      </w:r>
      <w:r>
        <w:rPr>
          <w:rFonts w:hint="eastAsia" w:ascii="宋体" w:hAnsi="宋体" w:eastAsia="宋体" w:cs="宋体"/>
          <w:color w:val="auto"/>
        </w:rPr>
        <w:t>章</w:t>
      </w:r>
      <w:r>
        <w:rPr>
          <w:rFonts w:hint="eastAsia" w:ascii="宋体" w:hAnsi="宋体" w:eastAsia="宋体" w:cs="宋体"/>
          <w:color w:val="auto"/>
          <w:lang w:val="en-US" w:eastAsia="zh-CN"/>
        </w:rPr>
        <w:t xml:space="preserve"> </w:t>
      </w:r>
      <w:r>
        <w:rPr>
          <w:rFonts w:hint="eastAsia" w:ascii="宋体" w:hAnsi="宋体" w:eastAsia="宋体" w:cs="宋体"/>
          <w:color w:val="auto"/>
        </w:rPr>
        <w:t>投标文件的组成</w:t>
      </w:r>
      <w:bookmarkEnd w:id="46"/>
      <w:bookmarkEnd w:id="50"/>
      <w:bookmarkEnd w:id="51"/>
      <w:bookmarkEnd w:id="52"/>
      <w:bookmarkEnd w:id="53"/>
      <w:bookmarkEnd w:id="54"/>
      <w:bookmarkEnd w:id="55"/>
    </w:p>
    <w:p w14:paraId="74025644">
      <w:pPr>
        <w:adjustRightInd w:val="0"/>
        <w:snapToGrid w:val="0"/>
        <w:spacing w:line="400" w:lineRule="exact"/>
        <w:outlineLvl w:val="9"/>
        <w:rPr>
          <w:rFonts w:hint="eastAsia" w:ascii="宋体" w:hAnsi="宋体" w:eastAsia="宋体" w:cs="宋体"/>
          <w:color w:val="auto"/>
          <w:sz w:val="24"/>
          <w:szCs w:val="24"/>
        </w:rPr>
      </w:pPr>
    </w:p>
    <w:p w14:paraId="4C0B1F5B">
      <w:pPr>
        <w:rPr>
          <w:rFonts w:hint="eastAsia" w:ascii="宋体" w:hAnsi="宋体" w:eastAsia="宋体" w:cs="宋体"/>
          <w:color w:val="auto"/>
          <w:highlight w:val="none"/>
        </w:rPr>
      </w:pPr>
      <w:bookmarkStart w:id="56" w:name="_Toc22635"/>
      <w:bookmarkStart w:id="57" w:name="_Toc1235"/>
      <w:bookmarkStart w:id="58" w:name="_Toc29776"/>
      <w:bookmarkStart w:id="59" w:name="_Toc25974"/>
      <w:bookmarkStart w:id="60" w:name="_Toc30005"/>
      <w:bookmarkStart w:id="61" w:name="_Toc28224_WPSOffice_Level1"/>
    </w:p>
    <w:p w14:paraId="326903F7">
      <w:pPr>
        <w:pStyle w:val="12"/>
        <w:rPr>
          <w:rFonts w:hint="eastAsia" w:ascii="宋体" w:hAnsi="宋体" w:eastAsia="宋体" w:cs="宋体"/>
          <w:color w:val="auto"/>
          <w:highlight w:val="none"/>
        </w:rPr>
      </w:pPr>
    </w:p>
    <w:p w14:paraId="4E405F80">
      <w:pPr>
        <w:adjustRightInd w:val="0"/>
        <w:snapToGrid w:val="0"/>
        <w:ind w:firstLine="2600" w:firstLineChars="500"/>
        <w:rPr>
          <w:rFonts w:hint="eastAsia" w:ascii="宋体" w:hAnsi="宋体" w:eastAsia="宋体" w:cs="宋体"/>
          <w:color w:val="auto"/>
          <w:highlight w:val="none"/>
        </w:rPr>
      </w:pPr>
      <w:r>
        <w:rPr>
          <w:rFonts w:hint="eastAsia" w:ascii="宋体" w:hAnsi="宋体" w:eastAsia="宋体" w:cs="宋体"/>
          <w:bCs/>
          <w:color w:val="auto"/>
          <w:spacing w:val="20"/>
          <w:sz w:val="48"/>
          <w:szCs w:val="48"/>
          <w:highlight w:val="none"/>
          <w:u w:val="single"/>
        </w:rPr>
        <w:t>（项目名称</w:t>
      </w:r>
      <w:r>
        <w:rPr>
          <w:rFonts w:hint="eastAsia" w:ascii="宋体" w:hAnsi="宋体" w:cs="宋体"/>
          <w:bCs/>
          <w:color w:val="auto"/>
          <w:spacing w:val="20"/>
          <w:sz w:val="48"/>
          <w:szCs w:val="48"/>
          <w:highlight w:val="none"/>
          <w:u w:val="single"/>
          <w:lang w:eastAsia="zh-CN"/>
        </w:rPr>
        <w:t>、</w:t>
      </w:r>
      <w:r>
        <w:rPr>
          <w:rFonts w:hint="eastAsia" w:ascii="宋体" w:hAnsi="宋体" w:cs="宋体"/>
          <w:bCs/>
          <w:color w:val="auto"/>
          <w:spacing w:val="20"/>
          <w:sz w:val="48"/>
          <w:szCs w:val="48"/>
          <w:highlight w:val="none"/>
          <w:u w:val="single"/>
          <w:lang w:val="en-US" w:eastAsia="zh-CN"/>
        </w:rPr>
        <w:t>包号</w:t>
      </w:r>
      <w:r>
        <w:rPr>
          <w:rFonts w:hint="eastAsia" w:ascii="宋体" w:hAnsi="宋体" w:eastAsia="宋体" w:cs="宋体"/>
          <w:bCs/>
          <w:color w:val="auto"/>
          <w:spacing w:val="20"/>
          <w:sz w:val="48"/>
          <w:szCs w:val="48"/>
          <w:highlight w:val="none"/>
          <w:u w:val="single"/>
        </w:rPr>
        <w:t>）</w:t>
      </w:r>
    </w:p>
    <w:p w14:paraId="00AD03C3">
      <w:pPr>
        <w:adjustRightInd w:val="0"/>
        <w:snapToGrid w:val="0"/>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lang w:eastAsia="zh-CN"/>
        </w:rPr>
        <w:t>项目编号</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rPr>
        <w:t>（           ）</w:t>
      </w:r>
    </w:p>
    <w:p w14:paraId="41633E91">
      <w:pPr>
        <w:pStyle w:val="23"/>
        <w:rPr>
          <w:rFonts w:hint="eastAsia" w:ascii="宋体" w:hAnsi="宋体" w:eastAsia="宋体" w:cs="宋体"/>
          <w:b/>
          <w:color w:val="auto"/>
          <w:sz w:val="28"/>
          <w:szCs w:val="28"/>
          <w:highlight w:val="none"/>
          <w:u w:val="single"/>
        </w:rPr>
      </w:pPr>
    </w:p>
    <w:p w14:paraId="5B3141EF">
      <w:pPr>
        <w:pStyle w:val="23"/>
        <w:rPr>
          <w:rFonts w:hint="eastAsia" w:ascii="宋体" w:hAnsi="宋体" w:eastAsia="宋体" w:cs="宋体"/>
          <w:b/>
          <w:color w:val="auto"/>
          <w:sz w:val="28"/>
          <w:szCs w:val="28"/>
          <w:highlight w:val="none"/>
          <w:u w:val="single"/>
        </w:rPr>
      </w:pPr>
    </w:p>
    <w:p w14:paraId="10E2AD64">
      <w:pPr>
        <w:pStyle w:val="23"/>
        <w:rPr>
          <w:rFonts w:hint="eastAsia" w:ascii="宋体" w:hAnsi="宋体" w:eastAsia="宋体" w:cs="宋体"/>
          <w:b/>
          <w:color w:val="auto"/>
          <w:sz w:val="28"/>
          <w:szCs w:val="28"/>
          <w:highlight w:val="none"/>
          <w:u w:val="single"/>
        </w:rPr>
      </w:pPr>
    </w:p>
    <w:p w14:paraId="2B387DFE">
      <w:pPr>
        <w:pStyle w:val="23"/>
        <w:rPr>
          <w:rFonts w:hint="eastAsia" w:ascii="宋体" w:hAnsi="宋体" w:eastAsia="宋体" w:cs="宋体"/>
          <w:b/>
          <w:color w:val="auto"/>
          <w:sz w:val="28"/>
          <w:szCs w:val="28"/>
          <w:highlight w:val="none"/>
          <w:u w:val="single"/>
          <w:lang w:val="en-US" w:eastAsia="zh-CN"/>
        </w:rPr>
      </w:pPr>
    </w:p>
    <w:p w14:paraId="1A4714D2">
      <w:pPr>
        <w:adjustRightInd w:val="0"/>
        <w:snapToGrid w:val="0"/>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val="en-US" w:eastAsia="zh-CN"/>
        </w:rPr>
        <w:t>投标</w:t>
      </w:r>
      <w:r>
        <w:rPr>
          <w:rFonts w:hint="eastAsia" w:ascii="宋体" w:hAnsi="宋体" w:eastAsia="宋体" w:cs="宋体"/>
          <w:b/>
          <w:color w:val="auto"/>
          <w:sz w:val="72"/>
          <w:szCs w:val="72"/>
          <w:highlight w:val="none"/>
          <w:lang w:eastAsia="zh-CN"/>
        </w:rPr>
        <w:t>文件</w:t>
      </w:r>
    </w:p>
    <w:p w14:paraId="515C788F">
      <w:pPr>
        <w:adjustRightInd w:val="0"/>
        <w:snapToGrid w:val="0"/>
        <w:jc w:val="center"/>
        <w:rPr>
          <w:rFonts w:hint="eastAsia" w:ascii="宋体" w:hAnsi="宋体" w:eastAsia="宋体" w:cs="宋体"/>
          <w:b/>
          <w:color w:val="auto"/>
          <w:sz w:val="44"/>
          <w:szCs w:val="44"/>
          <w:highlight w:val="none"/>
        </w:rPr>
      </w:pPr>
    </w:p>
    <w:p w14:paraId="4EAB1ABB">
      <w:pPr>
        <w:adjustRightInd w:val="0"/>
        <w:snapToGrid w:val="0"/>
        <w:jc w:val="center"/>
        <w:rPr>
          <w:rFonts w:hint="eastAsia" w:ascii="宋体" w:hAnsi="宋体" w:eastAsia="宋体" w:cs="宋体"/>
          <w:b/>
          <w:color w:val="auto"/>
          <w:sz w:val="28"/>
          <w:highlight w:val="none"/>
        </w:rPr>
      </w:pPr>
    </w:p>
    <w:p w14:paraId="4F052925">
      <w:pPr>
        <w:adjustRightInd w:val="0"/>
        <w:snapToGrid w:val="0"/>
        <w:rPr>
          <w:rFonts w:hint="eastAsia" w:ascii="宋体" w:hAnsi="宋体" w:eastAsia="宋体" w:cs="宋体"/>
          <w:b/>
          <w:color w:val="auto"/>
          <w:sz w:val="28"/>
          <w:szCs w:val="28"/>
          <w:highlight w:val="none"/>
        </w:rPr>
      </w:pPr>
    </w:p>
    <w:p w14:paraId="4B2D65DB">
      <w:pPr>
        <w:adjustRightInd w:val="0"/>
        <w:snapToGrid w:val="0"/>
        <w:rPr>
          <w:rFonts w:hint="eastAsia" w:ascii="宋体" w:hAnsi="宋体" w:eastAsia="宋体" w:cs="宋体"/>
          <w:b/>
          <w:color w:val="auto"/>
          <w:sz w:val="28"/>
          <w:szCs w:val="28"/>
          <w:highlight w:val="none"/>
        </w:rPr>
      </w:pPr>
    </w:p>
    <w:p w14:paraId="0ADACF16">
      <w:pPr>
        <w:adjustRightInd w:val="0"/>
        <w:snapToGrid w:val="0"/>
        <w:rPr>
          <w:rFonts w:hint="eastAsia" w:ascii="宋体" w:hAnsi="宋体" w:eastAsia="宋体" w:cs="宋体"/>
          <w:b/>
          <w:color w:val="auto"/>
          <w:sz w:val="28"/>
          <w:szCs w:val="28"/>
          <w:highlight w:val="none"/>
        </w:rPr>
      </w:pPr>
    </w:p>
    <w:p w14:paraId="71763EA7">
      <w:pPr>
        <w:adjustRightInd w:val="0"/>
        <w:snapToGrid w:val="0"/>
        <w:rPr>
          <w:rFonts w:hint="eastAsia" w:ascii="宋体" w:hAnsi="宋体" w:eastAsia="宋体" w:cs="宋体"/>
          <w:b/>
          <w:color w:val="auto"/>
          <w:sz w:val="28"/>
          <w:szCs w:val="28"/>
          <w:highlight w:val="none"/>
        </w:rPr>
      </w:pPr>
    </w:p>
    <w:p w14:paraId="4A240CA7">
      <w:pPr>
        <w:adjustRightInd w:val="0"/>
        <w:snapToGrid w:val="0"/>
        <w:rPr>
          <w:rFonts w:hint="eastAsia" w:ascii="宋体" w:hAnsi="宋体" w:eastAsia="宋体" w:cs="宋体"/>
          <w:b/>
          <w:color w:val="auto"/>
          <w:sz w:val="28"/>
          <w:szCs w:val="28"/>
          <w:highlight w:val="none"/>
        </w:rPr>
      </w:pPr>
    </w:p>
    <w:p w14:paraId="3CB51381">
      <w:pPr>
        <w:adjustRightInd w:val="0"/>
        <w:snapToGrid w:val="0"/>
        <w:rPr>
          <w:rFonts w:hint="eastAsia" w:ascii="宋体" w:hAnsi="宋体" w:eastAsia="宋体" w:cs="宋体"/>
          <w:b/>
          <w:color w:val="auto"/>
          <w:sz w:val="28"/>
          <w:szCs w:val="28"/>
          <w:highlight w:val="none"/>
        </w:rPr>
      </w:pPr>
    </w:p>
    <w:p w14:paraId="37B972CD">
      <w:pPr>
        <w:adjustRightInd w:val="0"/>
        <w:snapToGrid w:val="0"/>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投标人</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单位</w:t>
      </w:r>
      <w:r>
        <w:rPr>
          <w:rFonts w:hint="eastAsia" w:ascii="宋体" w:hAnsi="宋体" w:eastAsia="宋体" w:cs="宋体"/>
          <w:b/>
          <w:color w:val="auto"/>
          <w:sz w:val="32"/>
          <w:szCs w:val="32"/>
          <w:highlight w:val="none"/>
        </w:rPr>
        <w:t>公章）</w:t>
      </w:r>
    </w:p>
    <w:p w14:paraId="763FE6FB">
      <w:pPr>
        <w:adjustRightInd w:val="0"/>
        <w:snapToGrid w:val="0"/>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法定代表人或其委托代理人：</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（签字</w:t>
      </w:r>
      <w:r>
        <w:rPr>
          <w:rFonts w:hint="eastAsia" w:ascii="宋体" w:hAnsi="宋体" w:eastAsia="宋体" w:cs="宋体"/>
          <w:b/>
          <w:color w:val="auto"/>
          <w:sz w:val="32"/>
          <w:szCs w:val="32"/>
          <w:highlight w:val="none"/>
          <w:lang w:val="en-US" w:eastAsia="zh-CN"/>
        </w:rPr>
        <w:t>或盖章</w:t>
      </w:r>
      <w:r>
        <w:rPr>
          <w:rFonts w:hint="eastAsia" w:ascii="宋体" w:hAnsi="宋体" w:eastAsia="宋体" w:cs="宋体"/>
          <w:b/>
          <w:color w:val="auto"/>
          <w:sz w:val="32"/>
          <w:szCs w:val="32"/>
          <w:highlight w:val="none"/>
        </w:rPr>
        <w:t>）</w:t>
      </w:r>
    </w:p>
    <w:p w14:paraId="617F72CB">
      <w:pPr>
        <w:adjustRightInd w:val="0"/>
        <w:snapToGrid w:val="0"/>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XX年XX月XX日</w:t>
      </w:r>
    </w:p>
    <w:p w14:paraId="2984E94D">
      <w:pPr>
        <w:numPr>
          <w:ilvl w:val="0"/>
          <w:numId w:val="0"/>
        </w:numPr>
        <w:adjustRightInd w:val="0"/>
        <w:snapToGrid w:val="0"/>
        <w:spacing w:line="560" w:lineRule="exact"/>
        <w:ind w:left="0" w:leftChars="0" w:right="0" w:rightChars="0" w:firstLine="0" w:firstLineChars="0"/>
        <w:jc w:val="center"/>
        <w:outlineLvl w:val="9"/>
        <w:rPr>
          <w:rFonts w:hint="eastAsia" w:ascii="宋体" w:hAnsi="宋体" w:eastAsia="宋体" w:cs="宋体"/>
          <w:b/>
          <w:bCs/>
          <w:color w:val="auto"/>
          <w:sz w:val="24"/>
          <w:szCs w:val="24"/>
          <w:lang w:eastAsia="zh-CN"/>
        </w:rPr>
        <w:sectPr>
          <w:headerReference r:id="rId10" w:type="default"/>
          <w:footerReference r:id="rId11" w:type="default"/>
          <w:pgSz w:w="11906" w:h="16838"/>
          <w:pgMar w:top="1701" w:right="1587" w:bottom="1587" w:left="1587" w:header="851" w:footer="1134" w:gutter="0"/>
          <w:pgNumType w:fmt="numberInDash"/>
          <w:cols w:space="720" w:num="1"/>
          <w:docGrid w:type="lines" w:linePitch="330" w:charSpace="0"/>
        </w:sectPr>
      </w:pPr>
    </w:p>
    <w:p w14:paraId="66C38E63">
      <w:pPr>
        <w:numPr>
          <w:ilvl w:val="0"/>
          <w:numId w:val="0"/>
        </w:numPr>
        <w:adjustRightInd w:val="0"/>
        <w:snapToGrid w:val="0"/>
        <w:spacing w:line="560" w:lineRule="exact"/>
        <w:ind w:left="0" w:leftChars="0" w:right="0" w:rightChars="0" w:firstLine="0" w:firstLineChars="0"/>
        <w:jc w:val="center"/>
        <w:outlineLvl w:val="0"/>
        <w:rPr>
          <w:rFonts w:hint="eastAsia" w:ascii="宋体" w:hAnsi="宋体" w:eastAsia="宋体" w:cs="宋体"/>
          <w:b/>
          <w:bCs/>
          <w:color w:val="auto"/>
          <w:sz w:val="24"/>
          <w:szCs w:val="24"/>
          <w:lang w:eastAsia="zh-CN"/>
        </w:rPr>
      </w:pPr>
      <w:bookmarkStart w:id="62" w:name="_Toc13404"/>
      <w:r>
        <w:rPr>
          <w:rFonts w:hint="eastAsia" w:ascii="宋体" w:hAnsi="宋体" w:eastAsia="宋体" w:cs="宋体"/>
          <w:b/>
          <w:bCs/>
          <w:color w:val="auto"/>
          <w:sz w:val="24"/>
          <w:szCs w:val="24"/>
          <w:lang w:eastAsia="zh-CN"/>
        </w:rPr>
        <w:t>目</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录</w:t>
      </w:r>
      <w:bookmarkEnd w:id="56"/>
      <w:bookmarkEnd w:id="57"/>
      <w:bookmarkEnd w:id="58"/>
      <w:bookmarkEnd w:id="59"/>
      <w:bookmarkEnd w:id="60"/>
      <w:bookmarkEnd w:id="62"/>
    </w:p>
    <w:p w14:paraId="44AAE069">
      <w:pPr>
        <w:pStyle w:val="17"/>
        <w:numPr>
          <w:ilvl w:val="0"/>
          <w:numId w:val="0"/>
        </w:numPr>
        <w:outlineLvl w:val="0"/>
        <w:rPr>
          <w:rFonts w:hint="eastAsia" w:ascii="宋体" w:hAnsi="宋体" w:eastAsia="宋体" w:cs="宋体"/>
          <w:b/>
          <w:bCs/>
          <w:color w:val="auto"/>
          <w:kern w:val="2"/>
          <w:sz w:val="24"/>
          <w:szCs w:val="24"/>
          <w:lang w:val="en-US" w:eastAsia="zh-CN" w:bidi="ar-SA"/>
        </w:rPr>
      </w:pPr>
      <w:bookmarkStart w:id="63" w:name="_Toc22475"/>
      <w:bookmarkStart w:id="64" w:name="_Toc14381"/>
      <w:bookmarkStart w:id="65" w:name="_Toc32387"/>
      <w:bookmarkStart w:id="66" w:name="_Toc32175"/>
      <w:bookmarkStart w:id="67" w:name="_Toc11524"/>
      <w:bookmarkStart w:id="68" w:name="_Toc17297"/>
      <w:r>
        <w:rPr>
          <w:rFonts w:hint="eastAsia" w:ascii="宋体" w:hAnsi="宋体" w:eastAsia="宋体" w:cs="宋体"/>
          <w:b/>
          <w:bCs/>
          <w:color w:val="auto"/>
          <w:sz w:val="24"/>
          <w:szCs w:val="24"/>
          <w:lang w:eastAsia="zh-CN"/>
        </w:rPr>
        <w:t>一、资格审查部分</w:t>
      </w:r>
      <w:bookmarkEnd w:id="63"/>
      <w:bookmarkEnd w:id="64"/>
      <w:bookmarkEnd w:id="65"/>
      <w:bookmarkEnd w:id="66"/>
      <w:bookmarkEnd w:id="67"/>
      <w:bookmarkEnd w:id="68"/>
    </w:p>
    <w:p w14:paraId="6A824B45">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若为法人须附法定代表人身份证明书；若为授权委托代理人需提供法定代表人身份证明书、法定代表人授权委托书、法人身份证及被授权人的身份证；</w:t>
      </w:r>
    </w:p>
    <w:p w14:paraId="52B9FA7A">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投标函；</w:t>
      </w:r>
    </w:p>
    <w:p w14:paraId="619A3A80">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）*营业执照</w:t>
      </w:r>
      <w:r>
        <w:rPr>
          <w:rFonts w:hint="eastAsia" w:ascii="宋体" w:hAnsi="宋体" w:eastAsia="宋体" w:cs="宋体"/>
          <w:color w:val="auto"/>
          <w:kern w:val="0"/>
          <w:sz w:val="24"/>
          <w:szCs w:val="24"/>
          <w:lang w:eastAsia="zh-CN"/>
        </w:rPr>
        <w:t>；</w:t>
      </w:r>
    </w:p>
    <w:p w14:paraId="31024511">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银行基本账户开户许可证或基本存款账户信息</w:t>
      </w:r>
      <w:r>
        <w:rPr>
          <w:rFonts w:hint="eastAsia" w:ascii="宋体" w:hAnsi="宋体" w:eastAsia="宋体" w:cs="宋体"/>
          <w:color w:val="auto"/>
          <w:kern w:val="0"/>
          <w:sz w:val="24"/>
          <w:szCs w:val="24"/>
        </w:rPr>
        <w:t>；</w:t>
      </w:r>
    </w:p>
    <w:p w14:paraId="30A6970F">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*投标人必须有《民用无人驾驶航空器运营合格证》，无人机机具上必须装配有飞行记录仪，无人机作业人员须具有经无人机应用技术培训机构颁发的学员合格证书，人员数量不低于15名。</w:t>
      </w:r>
    </w:p>
    <w:p w14:paraId="209EC1C6">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pacing w:val="10"/>
          <w:kern w:val="0"/>
          <w:sz w:val="24"/>
          <w:szCs w:val="24"/>
          <w:lang w:val="en-US" w:eastAsia="zh-CN"/>
        </w:rPr>
        <w:t>投标人信用承诺书</w:t>
      </w:r>
      <w:r>
        <w:rPr>
          <w:rFonts w:hint="eastAsia" w:ascii="宋体" w:hAnsi="宋体" w:eastAsia="宋体" w:cs="宋体"/>
          <w:color w:val="auto"/>
          <w:szCs w:val="21"/>
          <w:lang w:val="zh-CN"/>
        </w:rPr>
        <w:t>；</w:t>
      </w:r>
    </w:p>
    <w:p w14:paraId="2AA9E4B8">
      <w:pPr>
        <w:keepNext w:val="0"/>
        <w:keepLines w:val="0"/>
        <w:pageBreakBefore w:val="0"/>
        <w:widowControl w:val="0"/>
        <w:kinsoku/>
        <w:wordWrap/>
        <w:overflowPunct/>
        <w:topLinePunct w:val="0"/>
        <w:autoSpaceDE/>
        <w:autoSpaceDN/>
        <w:bidi w:val="0"/>
        <w:adjustRightInd w:val="0"/>
        <w:snapToGrid w:val="0"/>
        <w:spacing w:beforeAutospacing="0" w:line="42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*投标保证金</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lang w:val="en-US" w:eastAsia="zh-CN"/>
        </w:rPr>
        <w:t>凭证</w:t>
      </w:r>
      <w:r>
        <w:rPr>
          <w:rFonts w:hint="eastAsia" w:ascii="宋体" w:hAnsi="宋体" w:eastAsia="宋体" w:cs="宋体"/>
          <w:color w:val="auto"/>
          <w:sz w:val="24"/>
          <w:szCs w:val="24"/>
          <w:lang w:eastAsia="zh-CN"/>
        </w:rPr>
        <w:t>；</w:t>
      </w:r>
    </w:p>
    <w:p w14:paraId="60CD9BC2">
      <w:pPr>
        <w:keepNext w:val="0"/>
        <w:keepLines w:val="0"/>
        <w:pageBreakBefore w:val="0"/>
        <w:widowControl w:val="0"/>
        <w:kinsoku/>
        <w:wordWrap/>
        <w:overflowPunct/>
        <w:topLinePunct w:val="0"/>
        <w:autoSpaceDE/>
        <w:autoSpaceDN/>
        <w:bidi w:val="0"/>
        <w:adjustRightInd w:val="0"/>
        <w:snapToGrid w:val="0"/>
        <w:spacing w:beforeAutospacing="0" w:line="42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none"/>
          <w:lang w:val="en-US" w:eastAsia="zh-CN"/>
        </w:rPr>
        <w:t>*投标人自行承诺企业、法定代表人有无行贿犯罪行为（格式自拟），并对其真实性负责</w:t>
      </w:r>
      <w:r>
        <w:rPr>
          <w:rFonts w:hint="eastAsia" w:ascii="宋体" w:hAnsi="宋体" w:eastAsia="宋体" w:cs="宋体"/>
          <w:color w:val="auto"/>
          <w:sz w:val="24"/>
          <w:szCs w:val="24"/>
          <w:lang w:val="en-US" w:eastAsia="zh-CN"/>
        </w:rPr>
        <w:t>；</w:t>
      </w:r>
    </w:p>
    <w:p w14:paraId="3C315802">
      <w:pPr>
        <w:keepNext w:val="0"/>
        <w:keepLines w:val="0"/>
        <w:pageBreakBefore w:val="0"/>
        <w:widowControl w:val="0"/>
        <w:kinsoku/>
        <w:wordWrap/>
        <w:overflowPunct/>
        <w:topLinePunct w:val="0"/>
        <w:autoSpaceDE/>
        <w:autoSpaceDN/>
        <w:bidi w:val="0"/>
        <w:adjustRightInd w:val="0"/>
        <w:snapToGrid w:val="0"/>
        <w:spacing w:beforeAutospacing="0" w:line="42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9）*诚信投标承诺书（</w:t>
      </w:r>
      <w:r>
        <w:rPr>
          <w:rFonts w:hint="eastAsia" w:ascii="宋体" w:hAnsi="宋体" w:eastAsia="宋体" w:cs="宋体"/>
          <w:color w:val="auto"/>
          <w:spacing w:val="10"/>
          <w:kern w:val="0"/>
          <w:sz w:val="24"/>
          <w:szCs w:val="24"/>
          <w:highlight w:val="none"/>
        </w:rPr>
        <w:t>见‘投标文件格式’</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z w:val="24"/>
          <w:szCs w:val="24"/>
          <w:lang w:val="en-US" w:eastAsia="zh-CN"/>
        </w:rPr>
        <w:t>；</w:t>
      </w:r>
    </w:p>
    <w:p w14:paraId="28BB6E86">
      <w:pPr>
        <w:keepNext w:val="0"/>
        <w:keepLines w:val="0"/>
        <w:pageBreakBefore w:val="0"/>
        <w:widowControl w:val="0"/>
        <w:kinsoku/>
        <w:wordWrap/>
        <w:overflowPunct/>
        <w:topLinePunct w:val="0"/>
        <w:autoSpaceDE/>
        <w:autoSpaceDN/>
        <w:bidi w:val="0"/>
        <w:adjustRightInd w:val="0"/>
        <w:snapToGrid w:val="0"/>
        <w:spacing w:beforeAutospacing="0" w:line="42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10）*中小企业声明函；(见‘投标文件格式’)；</w:t>
      </w:r>
    </w:p>
    <w:p w14:paraId="13D71F6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20" w:lineRule="exact"/>
        <w:ind w:leftChars="200"/>
        <w:jc w:val="left"/>
        <w:textAlignment w:val="auto"/>
        <w:rPr>
          <w:rFonts w:hint="eastAsia" w:ascii="宋体" w:hAnsi="宋体" w:eastAsia="宋体" w:cs="宋体"/>
          <w:b/>
          <w:color w:val="auto"/>
          <w:spacing w:val="10"/>
          <w:kern w:val="0"/>
          <w:sz w:val="24"/>
          <w:szCs w:val="24"/>
          <w:highlight w:val="none"/>
          <w:lang w:val="en-US" w:eastAsia="zh-CN"/>
        </w:rPr>
      </w:pP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2</w:t>
      </w:r>
      <w:r>
        <w:rPr>
          <w:rFonts w:hint="eastAsia" w:ascii="宋体" w:hAnsi="宋体" w:eastAsia="宋体" w:cs="宋体"/>
          <w:b/>
          <w:color w:val="auto"/>
          <w:kern w:val="0"/>
          <w:sz w:val="24"/>
          <w:szCs w:val="24"/>
        </w:rPr>
        <w:t>）</w:t>
      </w:r>
      <w:r>
        <w:rPr>
          <w:rFonts w:hint="eastAsia" w:ascii="宋体" w:hAnsi="宋体" w:eastAsia="宋体" w:cs="宋体"/>
          <w:b/>
          <w:color w:val="auto"/>
          <w:spacing w:val="10"/>
          <w:kern w:val="0"/>
          <w:sz w:val="24"/>
          <w:szCs w:val="24"/>
          <w:highlight w:val="none"/>
          <w:lang w:val="en-US" w:eastAsia="zh-CN"/>
        </w:rPr>
        <w:t>报价部分</w:t>
      </w:r>
    </w:p>
    <w:p w14:paraId="2542E481">
      <w:pPr>
        <w:keepNext w:val="0"/>
        <w:keepLines w:val="0"/>
        <w:pageBreakBefore w:val="0"/>
        <w:widowControl w:val="0"/>
        <w:kinsoku/>
        <w:wordWrap/>
        <w:overflowPunct/>
        <w:topLinePunct w:val="0"/>
        <w:autoSpaceDE/>
        <w:autoSpaceDN/>
        <w:bidi w:val="0"/>
        <w:adjustRightInd w:val="0"/>
        <w:snapToGrid w:val="0"/>
        <w:spacing w:beforeAutospacing="0" w:line="420" w:lineRule="exact"/>
        <w:ind w:left="0" w:leftChars="0" w:firstLine="48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pacing w:val="10"/>
          <w:kern w:val="0"/>
          <w:sz w:val="24"/>
          <w:szCs w:val="24"/>
          <w:highlight w:val="none"/>
        </w:rPr>
        <w:t xml:space="preserve">开标一览表 </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见‘投标文件格式’</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w:t>
      </w:r>
    </w:p>
    <w:p w14:paraId="7248430C">
      <w:pPr>
        <w:keepNext w:val="0"/>
        <w:keepLines w:val="0"/>
        <w:pageBreakBefore w:val="0"/>
        <w:widowControl/>
        <w:tabs>
          <w:tab w:val="left" w:pos="1440"/>
        </w:tabs>
        <w:kinsoku/>
        <w:wordWrap/>
        <w:overflowPunct/>
        <w:topLinePunct w:val="0"/>
        <w:autoSpaceDE/>
        <w:autoSpaceDN/>
        <w:bidi w:val="0"/>
        <w:snapToGrid w:val="0"/>
        <w:spacing w:line="500" w:lineRule="exact"/>
        <w:ind w:firstLine="354" w:firstLineChars="147"/>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商务</w:t>
      </w:r>
      <w:r>
        <w:rPr>
          <w:rFonts w:hint="eastAsia" w:ascii="宋体" w:hAnsi="宋体" w:eastAsia="宋体" w:cs="宋体"/>
          <w:b/>
          <w:color w:val="auto"/>
          <w:kern w:val="0"/>
          <w:sz w:val="24"/>
          <w:szCs w:val="24"/>
          <w:lang w:eastAsia="zh-CN"/>
        </w:rPr>
        <w:t>、技术部分</w:t>
      </w:r>
      <w:r>
        <w:rPr>
          <w:rFonts w:hint="eastAsia" w:ascii="宋体" w:hAnsi="宋体" w:eastAsia="宋体" w:cs="宋体"/>
          <w:color w:val="auto"/>
          <w:kern w:val="0"/>
          <w:sz w:val="24"/>
          <w:szCs w:val="24"/>
        </w:rPr>
        <w:t>：</w:t>
      </w:r>
    </w:p>
    <w:p w14:paraId="44033208">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 *</w:t>
      </w:r>
      <w:r>
        <w:rPr>
          <w:rFonts w:hint="eastAsia" w:ascii="宋体" w:hAnsi="宋体" w:eastAsia="宋体" w:cs="宋体"/>
          <w:color w:val="auto"/>
          <w:kern w:val="0"/>
          <w:sz w:val="24"/>
          <w:szCs w:val="24"/>
          <w:lang w:val="en-US" w:eastAsia="zh-CN"/>
        </w:rPr>
        <w:t>投标人企业简况（</w:t>
      </w:r>
      <w:r>
        <w:rPr>
          <w:rFonts w:hint="eastAsia" w:ascii="宋体" w:hAnsi="宋体" w:eastAsia="宋体" w:cs="宋体"/>
          <w:color w:val="auto"/>
          <w:spacing w:val="10"/>
          <w:kern w:val="0"/>
          <w:sz w:val="24"/>
          <w:szCs w:val="24"/>
          <w:highlight w:val="none"/>
        </w:rPr>
        <w:t>见‘投标文件格式’</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kern w:val="0"/>
          <w:sz w:val="24"/>
          <w:szCs w:val="24"/>
          <w:lang w:val="en-US" w:eastAsia="zh-CN"/>
        </w:rPr>
        <w:t>；</w:t>
      </w:r>
    </w:p>
    <w:p w14:paraId="409E2830">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）投标人同类型业绩一览表</w:t>
      </w:r>
      <w:r>
        <w:rPr>
          <w:rFonts w:hint="eastAsia" w:ascii="宋体" w:hAnsi="宋体" w:eastAsia="宋体" w:cs="宋体"/>
          <w:color w:val="auto"/>
          <w:kern w:val="0"/>
          <w:sz w:val="24"/>
          <w:szCs w:val="24"/>
        </w:rPr>
        <w:t>（见‘投标文件格式’）；</w:t>
      </w:r>
    </w:p>
    <w:p w14:paraId="4988B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 项目人员配备情况表.</w:t>
      </w:r>
    </w:p>
    <w:p w14:paraId="23515A1D">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4）项目设备情况</w:t>
      </w:r>
    </w:p>
    <w:p w14:paraId="0F946F05">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商务、技术偏离表；</w:t>
      </w:r>
      <w:r>
        <w:rPr>
          <w:rFonts w:hint="eastAsia" w:ascii="宋体" w:hAnsi="宋体" w:eastAsia="宋体" w:cs="宋体"/>
          <w:color w:val="auto"/>
          <w:kern w:val="0"/>
          <w:sz w:val="24"/>
          <w:szCs w:val="24"/>
        </w:rPr>
        <w:t>（见‘投标文件格式’）；</w:t>
      </w:r>
    </w:p>
    <w:p w14:paraId="7BD6FC40">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技术方案；</w:t>
      </w:r>
    </w:p>
    <w:p w14:paraId="3D0798B5">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rPr>
        <w:t>投标人监狱企业、残疾人企业证明文件（复印件须加盖投标人公章见‘投标文件格式’）（若有）</w:t>
      </w:r>
    </w:p>
    <w:p w14:paraId="202C147A">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投标人认为需</w:t>
      </w:r>
      <w:r>
        <w:rPr>
          <w:rFonts w:hint="eastAsia" w:ascii="宋体" w:hAnsi="宋体" w:eastAsia="宋体" w:cs="宋体"/>
          <w:color w:val="auto"/>
          <w:kern w:val="0"/>
          <w:sz w:val="24"/>
          <w:szCs w:val="24"/>
        </w:rPr>
        <w:t>要提供的其他材料。</w:t>
      </w:r>
    </w:p>
    <w:p w14:paraId="34CDE67E">
      <w:pPr>
        <w:numPr>
          <w:ilvl w:val="0"/>
          <w:numId w:val="0"/>
        </w:numPr>
        <w:adjustRightInd w:val="0"/>
        <w:snapToGrid w:val="0"/>
        <w:spacing w:line="560" w:lineRule="exact"/>
        <w:ind w:left="0" w:leftChars="0" w:right="0" w:rightChars="0" w:firstLine="0" w:firstLineChars="0"/>
        <w:jc w:val="center"/>
        <w:outlineLvl w:val="9"/>
        <w:rPr>
          <w:rFonts w:hint="eastAsia" w:ascii="宋体" w:hAnsi="宋体" w:eastAsia="宋体" w:cs="宋体"/>
          <w:b/>
          <w:bCs/>
          <w:color w:val="auto"/>
          <w:sz w:val="24"/>
          <w:szCs w:val="24"/>
          <w:lang w:eastAsia="zh-CN"/>
        </w:rPr>
        <w:sectPr>
          <w:pgSz w:w="11906" w:h="16838"/>
          <w:pgMar w:top="1701" w:right="1587" w:bottom="1587" w:left="1587" w:header="851" w:footer="1134" w:gutter="0"/>
          <w:pgNumType w:fmt="numberInDash"/>
          <w:cols w:space="720" w:num="1"/>
          <w:docGrid w:type="lines" w:linePitch="330" w:charSpace="0"/>
        </w:sectPr>
      </w:pPr>
    </w:p>
    <w:bookmarkEnd w:id="61"/>
    <w:p w14:paraId="238F1270">
      <w:pPr>
        <w:adjustRightInd w:val="0"/>
        <w:snapToGrid w:val="0"/>
        <w:spacing w:line="600" w:lineRule="exact"/>
        <w:jc w:val="center"/>
        <w:outlineLvl w:val="0"/>
        <w:rPr>
          <w:rFonts w:hint="eastAsia" w:ascii="宋体" w:hAnsi="宋体" w:eastAsia="宋体" w:cs="宋体"/>
          <w:b/>
          <w:color w:val="auto"/>
          <w:sz w:val="24"/>
          <w:szCs w:val="24"/>
        </w:rPr>
      </w:pPr>
      <w:bookmarkStart w:id="69" w:name="_Toc25954"/>
      <w:bookmarkStart w:id="70" w:name="_Toc25227"/>
      <w:bookmarkStart w:id="71" w:name="_Toc27467"/>
      <w:bookmarkStart w:id="72" w:name="_Toc7120"/>
      <w:bookmarkStart w:id="73" w:name="_Toc20771"/>
      <w:bookmarkStart w:id="74" w:name="_Toc28707"/>
      <w:bookmarkStart w:id="75" w:name="_Toc14087_WPSOffice_Level1"/>
      <w:r>
        <w:rPr>
          <w:rFonts w:hint="eastAsia" w:ascii="宋体" w:hAnsi="宋体" w:eastAsia="宋体" w:cs="宋体"/>
          <w:b/>
          <w:color w:val="auto"/>
          <w:sz w:val="24"/>
          <w:szCs w:val="24"/>
        </w:rPr>
        <w:t>投标函</w:t>
      </w:r>
      <w:bookmarkEnd w:id="69"/>
      <w:bookmarkEnd w:id="70"/>
      <w:bookmarkEnd w:id="71"/>
      <w:bookmarkEnd w:id="72"/>
      <w:bookmarkEnd w:id="73"/>
      <w:bookmarkEnd w:id="74"/>
      <w:bookmarkEnd w:id="75"/>
    </w:p>
    <w:p w14:paraId="14AB91F0">
      <w:pPr>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1A96E454">
      <w:pPr>
        <w:adjustRightInd w:val="0"/>
        <w:snapToGrid w:val="0"/>
        <w:spacing w:line="48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根据贵方的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、包号</w:t>
      </w:r>
      <w:r>
        <w:rPr>
          <w:rFonts w:hint="eastAsia" w:ascii="宋体" w:hAnsi="宋体" w:eastAsia="宋体" w:cs="宋体"/>
          <w:color w:val="auto"/>
          <w:sz w:val="24"/>
          <w:szCs w:val="24"/>
        </w:rPr>
        <w:t>）的招标文件，（</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），签字代表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（姓名、职务）经正式授权并代表投标人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（投标人名称、地址）提交下述文件</w:t>
      </w:r>
      <w:r>
        <w:rPr>
          <w:rFonts w:hint="eastAsia" w:ascii="宋体" w:hAnsi="宋体" w:eastAsia="宋体" w:cs="宋体"/>
          <w:color w:val="auto"/>
          <w:sz w:val="24"/>
          <w:szCs w:val="24"/>
          <w:lang w:eastAsia="zh-CN"/>
        </w:rPr>
        <w:t>的电子投标文件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w:t>
      </w:r>
      <w:r>
        <w:rPr>
          <w:rFonts w:hint="eastAsia" w:ascii="宋体" w:hAnsi="宋体" w:eastAsia="宋体" w:cs="宋体"/>
          <w:color w:val="auto"/>
          <w:sz w:val="24"/>
          <w:szCs w:val="24"/>
        </w:rPr>
        <w:t>并在此声明，所递交的投标文件内容完整、真实。</w:t>
      </w:r>
    </w:p>
    <w:p w14:paraId="54F4847C">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在此，签字代表宣布同意如下：</w:t>
      </w:r>
    </w:p>
    <w:p w14:paraId="294F4E3C">
      <w:pPr>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1、投标人将按招标文件的规定履行合同责任和义务。</w:t>
      </w:r>
    </w:p>
    <w:p w14:paraId="766C5F14">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2、投标人已详细审查全部招标文件。我们完全理解并同意放弃对这方面有不明及误解的权力。</w:t>
      </w:r>
    </w:p>
    <w:p w14:paraId="4DAD72F3">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3、本投标有效期为自招标文件规定的提交投标文件截止之日起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w:t>
      </w:r>
      <w:r>
        <w:rPr>
          <w:rFonts w:hint="eastAsia" w:ascii="宋体" w:hAnsi="宋体" w:eastAsia="宋体" w:cs="宋体"/>
          <w:color w:val="auto"/>
          <w:sz w:val="24"/>
          <w:szCs w:val="24"/>
          <w:lang w:eastAsia="zh-CN"/>
        </w:rPr>
        <w:t>天</w:t>
      </w:r>
      <w:r>
        <w:rPr>
          <w:rFonts w:hint="eastAsia" w:ascii="宋体" w:hAnsi="宋体" w:eastAsia="宋体" w:cs="宋体"/>
          <w:color w:val="auto"/>
          <w:sz w:val="24"/>
          <w:szCs w:val="24"/>
        </w:rPr>
        <w:t>。在投标有效期内我方同意遵守本投标文件中的承诺且在此期限期满之前投标文件对我方具有法律约束力。</w:t>
      </w:r>
    </w:p>
    <w:p w14:paraId="7615597D">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4、根据第一章“投标须知”第3条规定，我方承诺：</w:t>
      </w:r>
    </w:p>
    <w:p w14:paraId="5B65F248">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我们在参加本项目政府采购活动前三年内，在经营活动中没有违背法律的行为，并提供“参加政府采购活动前三年内在经营活动中没有重大违法记录的书面声明”；</w:t>
      </w:r>
    </w:p>
    <w:p w14:paraId="21BD7A61">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我们依照有关法律的规定，没有偷税、漏税的行为，没有逃避缴纳社会保险资金的行为；</w:t>
      </w:r>
    </w:p>
    <w:p w14:paraId="2D5A0FC2">
      <w:pPr>
        <w:adjustRightInd w:val="0"/>
        <w:snapToGrid w:val="0"/>
        <w:spacing w:line="480" w:lineRule="exact"/>
        <w:ind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rPr>
        <w:t xml:space="preserve">(3) </w:t>
      </w:r>
      <w:r>
        <w:rPr>
          <w:rFonts w:hint="eastAsia" w:ascii="宋体" w:hAnsi="宋体" w:eastAsia="宋体" w:cs="宋体"/>
          <w:color w:val="auto"/>
          <w:spacing w:val="-4"/>
          <w:sz w:val="24"/>
          <w:szCs w:val="24"/>
        </w:rPr>
        <w:t>与采购人和采购代理机构</w:t>
      </w:r>
      <w:r>
        <w:rPr>
          <w:rFonts w:hint="eastAsia" w:ascii="宋体" w:hAnsi="宋体" w:eastAsia="宋体" w:cs="宋体"/>
          <w:bCs/>
          <w:color w:val="auto"/>
          <w:spacing w:val="-4"/>
          <w:sz w:val="24"/>
          <w:szCs w:val="24"/>
        </w:rPr>
        <w:t>无任何的隶属关系或者其他利害关系</w:t>
      </w:r>
      <w:r>
        <w:rPr>
          <w:rFonts w:hint="eastAsia" w:ascii="宋体" w:hAnsi="宋体" w:eastAsia="宋体" w:cs="宋体"/>
          <w:color w:val="auto"/>
          <w:spacing w:val="-4"/>
          <w:sz w:val="24"/>
          <w:szCs w:val="24"/>
        </w:rPr>
        <w:t>。</w:t>
      </w:r>
    </w:p>
    <w:p w14:paraId="09A0D70B">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5、同意提供贵方可能要求的与其投标有关的一切数据或资料。 </w:t>
      </w:r>
    </w:p>
    <w:p w14:paraId="5AD6E01B">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否决投标后，在收到贵方的通知后，我方本投标函及所有投标文件中声明、授权、承诺、盖章签字等，对于贵方采用竞争性谈判采购仍然有效。我方遵守贵方招标文件关于特殊情形采用竞争性谈判采购的有关规定，并无异议。</w:t>
      </w:r>
    </w:p>
    <w:p w14:paraId="67B685BD">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7、与本投标有关的一切正式往来信函请寄：</w:t>
      </w:r>
    </w:p>
    <w:p w14:paraId="6978B04F">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u w:val="single"/>
        </w:rPr>
        <w:t xml:space="preserve">              </w:t>
      </w:r>
    </w:p>
    <w:p w14:paraId="58FAD119">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70FC8AF">
      <w:pPr>
        <w:pStyle w:val="15"/>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093FE222">
      <w:pPr>
        <w:adjustRightInd w:val="0"/>
        <w:snapToGrid w:val="0"/>
        <w:spacing w:line="48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法定代表人或其授权的代理人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w:t>
      </w:r>
      <w:r>
        <w:rPr>
          <w:rFonts w:hint="eastAsia" w:ascii="宋体" w:hAnsi="宋体" w:cs="宋体"/>
          <w:color w:val="auto"/>
          <w:sz w:val="24"/>
          <w:szCs w:val="24"/>
          <w:lang w:val="en-US" w:eastAsia="zh-CN"/>
        </w:rPr>
        <w:t>或盖章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715AA7D7">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691DBD5">
      <w:pPr>
        <w:adjustRightInd w:val="0"/>
        <w:snapToGrid w:val="0"/>
        <w:spacing w:line="480" w:lineRule="exact"/>
        <w:ind w:firstLine="480" w:firstLineChars="200"/>
        <w:rPr>
          <w:rFonts w:hint="eastAsia" w:ascii="宋体" w:hAnsi="宋体" w:eastAsia="宋体" w:cs="宋体"/>
          <w:color w:val="auto"/>
          <w:sz w:val="24"/>
          <w:szCs w:val="24"/>
        </w:rPr>
      </w:pPr>
    </w:p>
    <w:p w14:paraId="62C208AA">
      <w:pPr>
        <w:adjustRightInd w:val="0"/>
        <w:snapToGrid w:val="0"/>
        <w:spacing w:line="480" w:lineRule="exact"/>
        <w:ind w:left="13" w:leftChars="6"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：1、除可填报项目外，对本投标函的任何修改将被视为非实质性响应投标，在评标时将其视为无效投标。</w:t>
      </w:r>
    </w:p>
    <w:p w14:paraId="0F4CCE50">
      <w:pPr>
        <w:widowControl/>
        <w:spacing w:line="480" w:lineRule="exact"/>
        <w:ind w:left="13" w:leftChars="6" w:firstLine="480" w:firstLineChars="200"/>
        <w:jc w:val="left"/>
        <w:rPr>
          <w:rFonts w:hint="eastAsia" w:ascii="宋体" w:hAnsi="宋体" w:eastAsia="宋体" w:cs="宋体"/>
          <w:color w:val="auto"/>
          <w:spacing w:val="-4"/>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4"/>
          <w:sz w:val="24"/>
          <w:szCs w:val="24"/>
          <w:lang w:val="en-US" w:eastAsia="zh-CN"/>
        </w:rPr>
        <w:t>投标人</w:t>
      </w:r>
      <w:r>
        <w:rPr>
          <w:rFonts w:hint="eastAsia" w:ascii="宋体" w:hAnsi="宋体" w:eastAsia="宋体" w:cs="宋体"/>
          <w:color w:val="auto"/>
          <w:spacing w:val="-4"/>
          <w:sz w:val="24"/>
          <w:szCs w:val="24"/>
        </w:rPr>
        <w:t>注册成立不足三年的，承诺与声明从单位成立始至参加本项目政府采购活动止</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后同</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w:t>
      </w:r>
    </w:p>
    <w:p w14:paraId="4C08FFB3">
      <w:pPr>
        <w:adjustRightInd w:val="0"/>
        <w:snapToGrid w:val="0"/>
        <w:spacing w:line="400" w:lineRule="exact"/>
        <w:ind w:left="0" w:leftChars="0" w:right="0" w:rightChars="0" w:firstLine="0" w:firstLineChars="0"/>
        <w:jc w:val="center"/>
        <w:rPr>
          <w:rFonts w:hint="eastAsia" w:ascii="宋体" w:hAnsi="宋体" w:eastAsia="宋体" w:cs="宋体"/>
          <w:b/>
          <w:bCs/>
          <w:color w:val="auto"/>
          <w:kern w:val="0"/>
          <w:sz w:val="24"/>
          <w:szCs w:val="24"/>
        </w:rPr>
      </w:pPr>
    </w:p>
    <w:p w14:paraId="0B719974">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14:paraId="7294CABF">
      <w:pPr>
        <w:adjustRightInd w:val="0"/>
        <w:snapToGrid w:val="0"/>
        <w:spacing w:line="400" w:lineRule="exact"/>
        <w:ind w:left="0" w:leftChars="0" w:right="0" w:rightChars="0"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kern w:val="0"/>
          <w:sz w:val="24"/>
          <w:szCs w:val="24"/>
        </w:rPr>
        <w:t>法定代表人身份证明书</w:t>
      </w:r>
    </w:p>
    <w:p w14:paraId="08053D07">
      <w:pPr>
        <w:autoSpaceDE w:val="0"/>
        <w:autoSpaceDN w:val="0"/>
        <w:adjustRightInd w:val="0"/>
        <w:snapToGrid w:val="0"/>
        <w:spacing w:line="52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47D0FC33">
      <w:pPr>
        <w:autoSpaceDE w:val="0"/>
        <w:autoSpaceDN w:val="0"/>
        <w:adjustRightInd w:val="0"/>
        <w:snapToGrid w:val="0"/>
        <w:spacing w:line="520" w:lineRule="exact"/>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统一社会信用代码</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316A7DD6">
      <w:pPr>
        <w:autoSpaceDE w:val="0"/>
        <w:autoSpaceDN w:val="0"/>
        <w:adjustRightInd w:val="0"/>
        <w:snapToGrid w:val="0"/>
        <w:spacing w:line="52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57D68BDA">
      <w:pPr>
        <w:autoSpaceDE w:val="0"/>
        <w:autoSpaceDN w:val="0"/>
        <w:adjustRightInd w:val="0"/>
        <w:snapToGrid w:val="0"/>
        <w:spacing w:line="52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日</w:t>
      </w:r>
    </w:p>
    <w:p w14:paraId="68094DEA">
      <w:pPr>
        <w:autoSpaceDE w:val="0"/>
        <w:autoSpaceDN w:val="0"/>
        <w:adjustRightInd w:val="0"/>
        <w:snapToGrid w:val="0"/>
        <w:spacing w:line="520" w:lineRule="exact"/>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0E8ED522">
      <w:pPr>
        <w:autoSpaceDE w:val="0"/>
        <w:autoSpaceDN w:val="0"/>
        <w:adjustRightInd w:val="0"/>
        <w:snapToGrid w:val="0"/>
        <w:spacing w:line="520" w:lineRule="exact"/>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w:t>
      </w:r>
    </w:p>
    <w:p w14:paraId="5E70FDAA">
      <w:pPr>
        <w:autoSpaceDE w:val="0"/>
        <w:autoSpaceDN w:val="0"/>
        <w:adjustRightInd w:val="0"/>
        <w:snapToGrid w:val="0"/>
        <w:spacing w:line="52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职务：</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4301BC9">
      <w:pPr>
        <w:autoSpaceDE w:val="0"/>
        <w:autoSpaceDN w:val="0"/>
        <w:adjustRightInd w:val="0"/>
        <w:snapToGrid w:val="0"/>
        <w:spacing w:line="52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2248F038">
      <w:pPr>
        <w:autoSpaceDE w:val="0"/>
        <w:autoSpaceDN w:val="0"/>
        <w:adjustRightInd w:val="0"/>
        <w:snapToGrid w:val="0"/>
        <w:spacing w:line="400" w:lineRule="exact"/>
        <w:jc w:val="left"/>
        <w:rPr>
          <w:rFonts w:hint="eastAsia" w:ascii="宋体" w:hAnsi="宋体" w:eastAsia="宋体" w:cs="宋体"/>
          <w:color w:val="auto"/>
          <w:kern w:val="0"/>
          <w:sz w:val="24"/>
          <w:szCs w:val="24"/>
        </w:rPr>
      </w:pP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BAD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jc w:val="center"/>
        </w:trPr>
        <w:tc>
          <w:tcPr>
            <w:tcW w:w="8528" w:type="dxa"/>
            <w:vAlign w:val="center"/>
          </w:tcPr>
          <w:p w14:paraId="1160B49A">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tc>
      </w:tr>
    </w:tbl>
    <w:p w14:paraId="791BD01E">
      <w:pPr>
        <w:adjustRightInd w:val="0"/>
        <w:snapToGrid w:val="0"/>
        <w:spacing w:line="400" w:lineRule="exact"/>
        <w:rPr>
          <w:rFonts w:hint="eastAsia" w:ascii="宋体" w:hAnsi="宋体" w:eastAsia="宋体" w:cs="宋体"/>
          <w:color w:val="auto"/>
          <w:sz w:val="24"/>
          <w:szCs w:val="24"/>
        </w:rPr>
      </w:pPr>
    </w:p>
    <w:p w14:paraId="1A78AE34">
      <w:pPr>
        <w:adjustRightInd w:val="0"/>
        <w:snapToGrid w:val="0"/>
        <w:spacing w:line="400" w:lineRule="exact"/>
        <w:rPr>
          <w:rFonts w:hint="eastAsia" w:ascii="宋体" w:hAnsi="宋体" w:eastAsia="宋体" w:cs="宋体"/>
          <w:color w:val="auto"/>
          <w:sz w:val="24"/>
          <w:szCs w:val="24"/>
        </w:rPr>
      </w:pPr>
    </w:p>
    <w:p w14:paraId="0BEABA11">
      <w:pPr>
        <w:adjustRightInd w:val="0"/>
        <w:snapToGrid w:val="0"/>
        <w:spacing w:line="400" w:lineRule="exact"/>
        <w:rPr>
          <w:rFonts w:hint="eastAsia" w:ascii="宋体" w:hAnsi="宋体" w:eastAsia="宋体" w:cs="宋体"/>
          <w:color w:val="auto"/>
          <w:sz w:val="24"/>
          <w:szCs w:val="24"/>
        </w:rPr>
      </w:pPr>
    </w:p>
    <w:p w14:paraId="3B224653">
      <w:pPr>
        <w:adjustRightInd w:val="0"/>
        <w:snapToGrid w:val="0"/>
        <w:spacing w:line="520" w:lineRule="exact"/>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p>
    <w:p w14:paraId="7AF5BCE3">
      <w:pPr>
        <w:tabs>
          <w:tab w:val="left" w:pos="4790"/>
        </w:tabs>
        <w:jc w:val="left"/>
        <w:rPr>
          <w:rFonts w:hint="eastAsia" w:ascii="宋体" w:hAnsi="宋体" w:eastAsia="宋体" w:cs="宋体"/>
          <w:color w:val="auto"/>
          <w:sz w:val="24"/>
          <w:szCs w:val="24"/>
          <w:u w:val="none"/>
          <w:lang w:eastAsia="zh-CN"/>
        </w:rPr>
      </w:pPr>
    </w:p>
    <w:p w14:paraId="77AEF65C">
      <w:pPr>
        <w:tabs>
          <w:tab w:val="left" w:pos="4790"/>
        </w:tabs>
        <w:jc w:val="left"/>
        <w:rPr>
          <w:rFonts w:hint="eastAsia" w:ascii="宋体" w:hAnsi="宋体" w:eastAsia="宋体" w:cs="宋体"/>
          <w:color w:val="auto"/>
          <w:sz w:val="24"/>
          <w:szCs w:val="24"/>
        </w:rPr>
      </w:pPr>
      <w:r>
        <w:rPr>
          <w:rFonts w:hint="eastAsia" w:ascii="宋体" w:hAnsi="宋体" w:eastAsia="宋体" w:cs="宋体"/>
          <w:color w:val="auto"/>
          <w:sz w:val="24"/>
          <w:szCs w:val="24"/>
          <w:u w:val="none"/>
          <w:lang w:eastAsia="zh-CN"/>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日</w:t>
      </w:r>
    </w:p>
    <w:p w14:paraId="4F66F809">
      <w:pPr>
        <w:pStyle w:val="25"/>
        <w:jc w:val="both"/>
        <w:outlineLvl w:val="9"/>
        <w:rPr>
          <w:rFonts w:hint="eastAsia" w:ascii="宋体" w:hAnsi="宋体" w:eastAsia="宋体" w:cs="宋体"/>
          <w:color w:val="auto"/>
          <w:sz w:val="24"/>
          <w:szCs w:val="24"/>
        </w:rPr>
      </w:pPr>
    </w:p>
    <w:p w14:paraId="022DD6FE">
      <w:pPr>
        <w:adjustRightInd w:val="0"/>
        <w:snapToGrid w:val="0"/>
        <w:spacing w:line="520" w:lineRule="exact"/>
        <w:ind w:right="420"/>
        <w:rPr>
          <w:rFonts w:hint="eastAsia" w:ascii="宋体" w:hAnsi="宋体" w:eastAsia="宋体" w:cs="宋体"/>
          <w:b/>
          <w:bCs/>
          <w:color w:val="auto"/>
          <w:sz w:val="24"/>
          <w:szCs w:val="24"/>
        </w:rPr>
      </w:pPr>
      <w:r>
        <w:rPr>
          <w:rFonts w:hint="eastAsia" w:ascii="宋体" w:hAnsi="宋体" w:eastAsia="宋体" w:cs="宋体"/>
          <w:b/>
          <w:bCs/>
          <w:color w:val="auto"/>
          <w:sz w:val="24"/>
          <w:szCs w:val="24"/>
        </w:rPr>
        <w:t>注：适用于无委托代理人的情况。</w:t>
      </w:r>
    </w:p>
    <w:p w14:paraId="0200D884">
      <w:pPr>
        <w:rPr>
          <w:rFonts w:hint="eastAsia" w:ascii="宋体" w:hAnsi="宋体" w:eastAsia="宋体" w:cs="宋体"/>
          <w:color w:val="auto"/>
        </w:rPr>
      </w:pPr>
    </w:p>
    <w:p w14:paraId="2DC09478">
      <w:pPr>
        <w:rPr>
          <w:rFonts w:hint="eastAsia" w:ascii="宋体" w:hAnsi="宋体" w:eastAsia="宋体" w:cs="宋体"/>
          <w:color w:val="auto"/>
        </w:rPr>
        <w:sectPr>
          <w:pgSz w:w="11906" w:h="16838"/>
          <w:pgMar w:top="1701" w:right="1587" w:bottom="1587" w:left="1587" w:header="851" w:footer="1134" w:gutter="0"/>
          <w:pgNumType w:fmt="numberInDash"/>
          <w:cols w:space="720" w:num="1"/>
          <w:docGrid w:type="lines" w:linePitch="330" w:charSpace="0"/>
        </w:sectPr>
      </w:pPr>
    </w:p>
    <w:p w14:paraId="449E3200">
      <w:pPr>
        <w:adjustRightInd w:val="0"/>
        <w:snapToGrid w:val="0"/>
        <w:spacing w:line="400" w:lineRule="exact"/>
        <w:ind w:left="0" w:leftChars="0" w:right="0" w:rightChars="0" w:firstLine="0" w:firstLineChars="0"/>
        <w:jc w:val="center"/>
        <w:rPr>
          <w:rFonts w:hint="eastAsia" w:ascii="宋体" w:hAnsi="宋体" w:eastAsia="宋体" w:cs="宋体"/>
          <w:b/>
          <w:bCs/>
          <w:color w:val="auto"/>
          <w:kern w:val="0"/>
          <w:sz w:val="24"/>
          <w:szCs w:val="24"/>
          <w:lang w:val="en-US" w:eastAsia="zh-CN"/>
        </w:rPr>
      </w:pPr>
      <w:bookmarkStart w:id="76" w:name="_Toc6734_WPSOffice_Level1"/>
      <w:r>
        <w:rPr>
          <w:rFonts w:hint="eastAsia" w:ascii="宋体" w:hAnsi="宋体" w:eastAsia="宋体" w:cs="宋体"/>
          <w:b/>
          <w:bCs/>
          <w:color w:val="auto"/>
          <w:kern w:val="0"/>
          <w:sz w:val="24"/>
          <w:szCs w:val="24"/>
          <w:lang w:val="en-US" w:eastAsia="zh-CN"/>
        </w:rPr>
        <w:t>法人授权委托书</w:t>
      </w:r>
    </w:p>
    <w:p w14:paraId="379E65C8">
      <w:pPr>
        <w:autoSpaceDE w:val="0"/>
        <w:autoSpaceDN w:val="0"/>
        <w:adjustRightInd w:val="0"/>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lang w:eastAsia="zh-CN"/>
        </w:rPr>
        <w:t>、项目编号</w:t>
      </w:r>
      <w:r>
        <w:rPr>
          <w:rFonts w:hint="eastAsia" w:ascii="宋体" w:hAnsi="宋体" w:cs="宋体"/>
          <w:color w:val="auto"/>
          <w:kern w:val="0"/>
          <w:sz w:val="24"/>
          <w:szCs w:val="24"/>
          <w:lang w:eastAsia="zh-CN"/>
        </w:rPr>
        <w:t>、包号</w:t>
      </w:r>
      <w:r>
        <w:rPr>
          <w:rFonts w:hint="eastAsia" w:ascii="宋体" w:hAnsi="宋体" w:eastAsia="宋体" w:cs="宋体"/>
          <w:color w:val="auto"/>
          <w:kern w:val="0"/>
          <w:sz w:val="24"/>
          <w:szCs w:val="24"/>
        </w:rPr>
        <w:t>）投标文件、</w:t>
      </w:r>
      <w:r>
        <w:rPr>
          <w:rFonts w:hint="eastAsia" w:ascii="宋体" w:hAnsi="宋体" w:cs="宋体"/>
          <w:color w:val="auto"/>
          <w:kern w:val="0"/>
          <w:sz w:val="24"/>
          <w:szCs w:val="24"/>
          <w:lang w:eastAsia="zh-CN"/>
        </w:rPr>
        <w:t>签订合同</w:t>
      </w:r>
      <w:r>
        <w:rPr>
          <w:rFonts w:hint="eastAsia" w:ascii="宋体" w:hAnsi="宋体" w:eastAsia="宋体" w:cs="宋体"/>
          <w:color w:val="auto"/>
          <w:kern w:val="0"/>
          <w:sz w:val="24"/>
          <w:szCs w:val="24"/>
        </w:rPr>
        <w:t>和处理有关事宜，其法律后果由我方承担。</w:t>
      </w:r>
    </w:p>
    <w:p w14:paraId="59F5F29C">
      <w:pPr>
        <w:autoSpaceDE w:val="0"/>
        <w:autoSpaceDN w:val="0"/>
        <w:adjustRightInd w:val="0"/>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1E306F8D">
      <w:pPr>
        <w:adjustRightInd w:val="0"/>
        <w:snapToGrid w:val="0"/>
        <w:spacing w:line="520" w:lineRule="exact"/>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23686C92">
      <w:pPr>
        <w:adjustRightInd w:val="0"/>
        <w:snapToGrid w:val="0"/>
        <w:spacing w:line="52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772D3B52">
      <w:pPr>
        <w:pStyle w:val="40"/>
        <w:rPr>
          <w:rFonts w:hint="eastAsia" w:ascii="宋体" w:hAnsi="宋体" w:eastAsia="宋体" w:cs="宋体"/>
          <w:color w:val="auto"/>
        </w:rPr>
      </w:pP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4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77DCC5C1">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tc>
      </w:tr>
    </w:tbl>
    <w:p w14:paraId="2E845C16">
      <w:pPr>
        <w:adjustRightInd w:val="0"/>
        <w:snapToGrid w:val="0"/>
        <w:spacing w:line="400" w:lineRule="exact"/>
        <w:ind w:firstLine="480" w:firstLineChars="200"/>
        <w:rPr>
          <w:rFonts w:hint="eastAsia" w:ascii="宋体" w:hAnsi="宋体" w:eastAsia="宋体" w:cs="宋体"/>
          <w:color w:val="auto"/>
          <w:sz w:val="24"/>
          <w:szCs w:val="24"/>
        </w:rPr>
      </w:pP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238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6284C478">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w:t>
            </w:r>
          </w:p>
        </w:tc>
      </w:tr>
    </w:tbl>
    <w:p w14:paraId="0BD4436E">
      <w:pPr>
        <w:adjustRightInd w:val="0"/>
        <w:snapToGrid w:val="0"/>
        <w:spacing w:line="520" w:lineRule="exact"/>
        <w:rPr>
          <w:rFonts w:hint="eastAsia" w:ascii="宋体" w:hAnsi="宋体" w:eastAsia="宋体" w:cs="宋体"/>
          <w:color w:val="auto"/>
          <w:sz w:val="24"/>
          <w:szCs w:val="24"/>
        </w:rPr>
      </w:pPr>
    </w:p>
    <w:p w14:paraId="1745D773">
      <w:pPr>
        <w:adjustRightInd w:val="0"/>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p>
    <w:p w14:paraId="70D80BFE">
      <w:pPr>
        <w:adjustRightInd w:val="0"/>
        <w:snapToGrid w:val="0"/>
        <w:spacing w:line="520" w:lineRule="exact"/>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63024460">
      <w:pPr>
        <w:adjustRightInd w:val="0"/>
        <w:snapToGrid w:val="0"/>
        <w:spacing w:line="520" w:lineRule="exact"/>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2B2CBC33">
      <w:pPr>
        <w:adjustRightInd w:val="0"/>
        <w:snapToGrid w:val="0"/>
        <w:spacing w:line="400" w:lineRule="exact"/>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u w:val="none"/>
          <w:lang w:eastAsia="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ED0711A">
      <w:pPr>
        <w:keepNext w:val="0"/>
        <w:keepLines w:val="0"/>
        <w:pageBreakBefore w:val="0"/>
        <w:kinsoku/>
        <w:wordWrap/>
        <w:overflowPunct/>
        <w:topLinePunct w:val="0"/>
        <w:autoSpaceDE/>
        <w:autoSpaceDN/>
        <w:bidi w:val="0"/>
        <w:adjustRightInd/>
        <w:spacing w:beforeAutospacing="0" w:afterAutospacing="0" w:line="480" w:lineRule="auto"/>
        <w:textAlignment w:val="auto"/>
        <w:rPr>
          <w:rFonts w:hint="eastAsia" w:ascii="宋体" w:hAnsi="宋体" w:eastAsia="宋体" w:cs="宋体"/>
          <w:b/>
          <w:bCs/>
          <w:color w:val="auto"/>
          <w:sz w:val="24"/>
          <w:szCs w:val="24"/>
          <w:lang w:eastAsia="zh-CN"/>
        </w:rPr>
      </w:pPr>
      <w:r>
        <w:rPr>
          <w:rFonts w:hint="eastAsia" w:ascii="宋体" w:hAnsi="宋体" w:eastAsia="宋体" w:cs="宋体"/>
          <w:b/>
          <w:color w:val="auto"/>
          <w:sz w:val="24"/>
          <w:szCs w:val="24"/>
        </w:rPr>
        <w:t>注：适用于有委托代理人的情况。</w:t>
      </w:r>
    </w:p>
    <w:bookmarkEnd w:id="76"/>
    <w:p w14:paraId="5B465D12">
      <w:pPr>
        <w:pStyle w:val="15"/>
        <w:adjustRightInd w:val="0"/>
        <w:snapToGrid w:val="0"/>
        <w:spacing w:line="400" w:lineRule="exact"/>
        <w:ind w:left="0" w:leftChars="0" w:right="0" w:rightChars="0" w:firstLine="0" w:firstLineChars="0"/>
        <w:jc w:val="center"/>
        <w:rPr>
          <w:rFonts w:hint="eastAsia" w:ascii="宋体" w:hAnsi="宋体" w:eastAsia="宋体" w:cs="宋体"/>
          <w:b/>
          <w:bCs/>
          <w:color w:val="auto"/>
          <w:sz w:val="24"/>
          <w:szCs w:val="24"/>
          <w:lang w:val="en-US" w:eastAsia="zh-CN"/>
        </w:rPr>
        <w:sectPr>
          <w:pgSz w:w="11906" w:h="16838"/>
          <w:pgMar w:top="1701" w:right="1587" w:bottom="1587" w:left="1587" w:header="851" w:footer="1134" w:gutter="0"/>
          <w:pgNumType w:fmt="numberInDash"/>
          <w:cols w:space="720" w:num="1"/>
          <w:docGrid w:type="lines" w:linePitch="330" w:charSpace="0"/>
        </w:sectPr>
      </w:pPr>
    </w:p>
    <w:p w14:paraId="2A260FF0">
      <w:pPr>
        <w:pStyle w:val="24"/>
        <w:spacing w:line="360" w:lineRule="atLeast"/>
        <w:jc w:val="center"/>
        <w:rPr>
          <w:rFonts w:hint="eastAsia" w:ascii="宋体" w:hAnsi="宋体" w:eastAsia="宋体" w:cs="宋体"/>
          <w:color w:val="auto"/>
          <w:sz w:val="24"/>
          <w:highlight w:val="none"/>
        </w:rPr>
      </w:pPr>
      <w:r>
        <w:rPr>
          <w:rFonts w:hint="eastAsia" w:ascii="宋体" w:hAnsi="宋体" w:eastAsia="宋体" w:cs="宋体"/>
          <w:b/>
          <w:bCs w:val="0"/>
          <w:color w:val="auto"/>
          <w:sz w:val="24"/>
          <w:highlight w:val="none"/>
          <w:lang w:val="en-US" w:eastAsia="zh-CN"/>
        </w:rPr>
        <w:t>投标人信用承诺书</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格式</w:t>
      </w:r>
      <w:r>
        <w:rPr>
          <w:rFonts w:hint="eastAsia" w:ascii="宋体" w:hAnsi="宋体" w:eastAsia="宋体" w:cs="宋体"/>
          <w:b/>
          <w:color w:val="auto"/>
          <w:highlight w:val="none"/>
          <w:lang w:eastAsia="zh-CN"/>
        </w:rPr>
        <w:t>）</w:t>
      </w:r>
    </w:p>
    <w:p w14:paraId="0821D3C0">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w:t>
      </w:r>
    </w:p>
    <w:p w14:paraId="7652DC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14:paraId="107DF02C">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128C5F9A">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14:paraId="7C3722B2">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14:paraId="0F344725">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14:paraId="05C194A2">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B6713C">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w:t>
      </w:r>
      <w:r>
        <w:rPr>
          <w:rFonts w:hint="eastAsia" w:ascii="宋体" w:hAnsi="宋体" w:eastAsia="宋体" w:cs="宋体"/>
          <w:color w:val="auto"/>
          <w:sz w:val="24"/>
          <w:szCs w:val="22"/>
          <w:highlight w:val="none"/>
          <w:lang w:eastAsia="zh-CN"/>
        </w:rPr>
        <w:t>或</w:t>
      </w:r>
      <w:r>
        <w:rPr>
          <w:rFonts w:hint="eastAsia" w:ascii="宋体" w:hAnsi="宋体" w:eastAsia="宋体" w:cs="宋体"/>
          <w:color w:val="auto"/>
          <w:sz w:val="24"/>
          <w:szCs w:val="22"/>
          <w:highlight w:val="none"/>
        </w:rPr>
        <w:t>使用事业编制且由财政拨款保障的群团组织（仅适用于政府购买服务项目）；</w:t>
      </w:r>
    </w:p>
    <w:p w14:paraId="3505E29E">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3B586E18">
      <w:pPr>
        <w:numPr>
          <w:ilvl w:val="0"/>
          <w:numId w:val="1"/>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B33B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00FE8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14:paraId="4E3B05E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14:paraId="5E2ED5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14:paraId="46CA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AFDA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14:paraId="2F9F12BA">
            <w:pPr>
              <w:jc w:val="center"/>
              <w:rPr>
                <w:rFonts w:hint="eastAsia" w:ascii="宋体" w:hAnsi="宋体" w:eastAsia="宋体" w:cs="宋体"/>
                <w:color w:val="auto"/>
                <w:sz w:val="24"/>
                <w:highlight w:val="none"/>
              </w:rPr>
            </w:pPr>
          </w:p>
        </w:tc>
        <w:tc>
          <w:tcPr>
            <w:tcW w:w="2976" w:type="dxa"/>
            <w:vAlign w:val="center"/>
          </w:tcPr>
          <w:p w14:paraId="04F8188E">
            <w:pPr>
              <w:jc w:val="center"/>
              <w:rPr>
                <w:rFonts w:hint="eastAsia" w:ascii="宋体" w:hAnsi="宋体" w:eastAsia="宋体" w:cs="宋体"/>
                <w:color w:val="auto"/>
                <w:sz w:val="24"/>
                <w:highlight w:val="none"/>
              </w:rPr>
            </w:pPr>
          </w:p>
        </w:tc>
      </w:tr>
      <w:tr w14:paraId="6E01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A5EA78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14:paraId="341D738C">
            <w:pPr>
              <w:jc w:val="center"/>
              <w:rPr>
                <w:rFonts w:hint="eastAsia" w:ascii="宋体" w:hAnsi="宋体" w:eastAsia="宋体" w:cs="宋体"/>
                <w:color w:val="auto"/>
                <w:sz w:val="24"/>
                <w:highlight w:val="none"/>
              </w:rPr>
            </w:pPr>
          </w:p>
        </w:tc>
        <w:tc>
          <w:tcPr>
            <w:tcW w:w="2976" w:type="dxa"/>
            <w:vAlign w:val="center"/>
          </w:tcPr>
          <w:p w14:paraId="708C68F8">
            <w:pPr>
              <w:jc w:val="center"/>
              <w:rPr>
                <w:rFonts w:hint="eastAsia" w:ascii="宋体" w:hAnsi="宋体" w:eastAsia="宋体" w:cs="宋体"/>
                <w:color w:val="auto"/>
                <w:sz w:val="24"/>
                <w:highlight w:val="none"/>
              </w:rPr>
            </w:pPr>
          </w:p>
        </w:tc>
      </w:tr>
      <w:tr w14:paraId="30CF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3349A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14:paraId="3CCD1944">
            <w:pPr>
              <w:jc w:val="center"/>
              <w:rPr>
                <w:rFonts w:hint="eastAsia" w:ascii="宋体" w:hAnsi="宋体" w:eastAsia="宋体" w:cs="宋体"/>
                <w:color w:val="auto"/>
                <w:sz w:val="24"/>
                <w:highlight w:val="none"/>
              </w:rPr>
            </w:pPr>
          </w:p>
        </w:tc>
        <w:tc>
          <w:tcPr>
            <w:tcW w:w="2976" w:type="dxa"/>
            <w:vAlign w:val="center"/>
          </w:tcPr>
          <w:p w14:paraId="657C6D75">
            <w:pPr>
              <w:jc w:val="center"/>
              <w:rPr>
                <w:rFonts w:hint="eastAsia" w:ascii="宋体" w:hAnsi="宋体" w:eastAsia="宋体" w:cs="宋体"/>
                <w:color w:val="auto"/>
                <w:sz w:val="24"/>
                <w:highlight w:val="none"/>
              </w:rPr>
            </w:pPr>
          </w:p>
        </w:tc>
      </w:tr>
    </w:tbl>
    <w:p w14:paraId="1DCE9D55">
      <w:pPr>
        <w:rPr>
          <w:rFonts w:hint="eastAsia" w:ascii="宋体" w:hAnsi="宋体" w:eastAsia="宋体" w:cs="宋体"/>
          <w:color w:val="auto"/>
          <w:highlight w:val="none"/>
        </w:rPr>
      </w:pPr>
    </w:p>
    <w:p w14:paraId="20A40D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上述声明真实有效，否则我方负全部责任。</w:t>
      </w:r>
    </w:p>
    <w:p w14:paraId="43A14601">
      <w:pPr>
        <w:autoSpaceDE w:val="0"/>
        <w:autoSpaceDN w:val="0"/>
        <w:adjustRightInd w:val="0"/>
        <w:snapToGrid w:val="0"/>
        <w:spacing w:before="25" w:after="25" w:line="360" w:lineRule="auto"/>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名称（加盖公章）</w:t>
      </w:r>
      <w:r>
        <w:rPr>
          <w:rFonts w:hint="eastAsia" w:ascii="宋体" w:hAnsi="宋体" w:eastAsia="宋体" w:cs="宋体"/>
          <w:color w:val="auto"/>
          <w:sz w:val="24"/>
          <w:highlight w:val="none"/>
          <w:lang w:val="zh-CN"/>
        </w:rPr>
        <w:t>：____________</w:t>
      </w:r>
    </w:p>
    <w:p w14:paraId="4F152228">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14:paraId="3A983E5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承诺不实的，依据《</w:t>
      </w:r>
      <w:r>
        <w:rPr>
          <w:rFonts w:hint="eastAsia" w:ascii="宋体" w:hAnsi="宋体" w:eastAsia="宋体" w:cs="宋体"/>
          <w:color w:val="auto"/>
          <w:sz w:val="24"/>
          <w:highlight w:val="none"/>
          <w:lang w:eastAsia="zh-CN"/>
        </w:rPr>
        <w:t>中华人民共和国政府采购法</w:t>
      </w:r>
      <w:r>
        <w:rPr>
          <w:rFonts w:hint="eastAsia" w:ascii="宋体" w:hAnsi="宋体" w:eastAsia="宋体" w:cs="宋体"/>
          <w:color w:val="auto"/>
          <w:sz w:val="24"/>
          <w:highlight w:val="none"/>
        </w:rPr>
        <w:t>》第七十七条“提供虚假材料谋取中标、成交的”有关规定予以处理。</w:t>
      </w:r>
    </w:p>
    <w:p w14:paraId="4FDD4D96">
      <w:pPr>
        <w:tabs>
          <w:tab w:val="left" w:pos="5580"/>
        </w:tabs>
        <w:spacing w:line="360" w:lineRule="auto"/>
        <w:rPr>
          <w:rFonts w:hint="eastAsia" w:ascii="宋体" w:hAnsi="宋体" w:eastAsia="宋体" w:cs="宋体"/>
          <w:color w:val="auto"/>
          <w:sz w:val="24"/>
          <w:highlight w:val="none"/>
        </w:rPr>
        <w:sectPr>
          <w:pgSz w:w="11907" w:h="16840"/>
          <w:pgMar w:top="1418" w:right="1134" w:bottom="1418" w:left="1701" w:header="851" w:footer="851" w:gutter="0"/>
          <w:pgNumType w:fmt="numberInDash"/>
          <w:cols w:space="720" w:num="1"/>
          <w:docGrid w:linePitch="462" w:charSpace="0"/>
        </w:sectPr>
      </w:pPr>
    </w:p>
    <w:p w14:paraId="4C183C72">
      <w:pPr>
        <w:adjustRightInd w:val="0"/>
        <w:snapToGrid w:val="0"/>
        <w:spacing w:line="400" w:lineRule="exact"/>
        <w:ind w:left="0" w:leftChars="0" w:right="0" w:rightChars="0" w:firstLine="0" w:firstLineChars="0"/>
        <w:jc w:val="center"/>
        <w:outlineLvl w:val="0"/>
        <w:rPr>
          <w:rFonts w:hint="eastAsia" w:ascii="宋体" w:hAnsi="宋体" w:eastAsia="宋体" w:cs="宋体"/>
          <w:b/>
          <w:color w:val="auto"/>
          <w:sz w:val="24"/>
          <w:szCs w:val="24"/>
          <w:lang w:val="en-US" w:eastAsia="zh-CN"/>
        </w:rPr>
      </w:pPr>
      <w:bookmarkStart w:id="77" w:name="_Toc22742"/>
      <w:bookmarkStart w:id="78" w:name="_Toc19020_WPSOffice_Level1"/>
      <w:bookmarkStart w:id="79" w:name="_Toc11983"/>
      <w:bookmarkStart w:id="80" w:name="_Toc7428"/>
      <w:bookmarkStart w:id="81" w:name="_Toc10458"/>
      <w:r>
        <w:rPr>
          <w:rFonts w:hint="eastAsia" w:ascii="宋体" w:hAnsi="宋体" w:eastAsia="宋体" w:cs="宋体"/>
          <w:b/>
          <w:color w:val="auto"/>
          <w:sz w:val="24"/>
          <w:szCs w:val="24"/>
          <w:lang w:val="en-US" w:eastAsia="zh-CN"/>
        </w:rPr>
        <w:t>诚信投标承诺书</w:t>
      </w:r>
      <w:bookmarkEnd w:id="77"/>
      <w:bookmarkEnd w:id="78"/>
      <w:bookmarkEnd w:id="79"/>
      <w:bookmarkEnd w:id="80"/>
      <w:bookmarkEnd w:id="81"/>
    </w:p>
    <w:p w14:paraId="1D3A3796">
      <w:pPr>
        <w:pStyle w:val="24"/>
        <w:spacing w:before="0" w:beforeAutospacing="0" w:after="0" w:afterAutospacing="0" w:line="480" w:lineRule="exact"/>
        <w:rPr>
          <w:rFonts w:hint="eastAsia" w:ascii="宋体" w:hAnsi="宋体" w:eastAsia="宋体" w:cs="宋体"/>
          <w:color w:val="auto"/>
          <w:szCs w:val="24"/>
        </w:rPr>
      </w:pPr>
      <w:r>
        <w:rPr>
          <w:rFonts w:hint="eastAsia" w:ascii="宋体" w:hAnsi="宋体" w:eastAsia="宋体" w:cs="宋体"/>
          <w:color w:val="auto"/>
          <w:szCs w:val="24"/>
        </w:rPr>
        <w:t>本人以企业法定代表人的身份郑重承诺：</w:t>
      </w:r>
    </w:p>
    <w:p w14:paraId="09D2D4E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一、将遵循公开、公正和诚实信用的原则自愿参加</w:t>
      </w:r>
      <w:r>
        <w:rPr>
          <w:rFonts w:hint="eastAsia" w:ascii="宋体" w:hAnsi="宋体" w:eastAsia="宋体" w:cs="宋体"/>
          <w:color w:val="auto"/>
          <w:sz w:val="24"/>
          <w:szCs w:val="24"/>
          <w:u w:val="single"/>
          <w:lang w:val="en-US" w:eastAsia="zh-CN"/>
        </w:rPr>
        <w:t>(项目名称</w:t>
      </w:r>
      <w:r>
        <w:rPr>
          <w:rFonts w:hint="eastAsia" w:ascii="宋体" w:hAnsi="宋体" w:cs="宋体"/>
          <w:color w:val="auto"/>
          <w:sz w:val="24"/>
          <w:szCs w:val="24"/>
          <w:u w:val="single"/>
          <w:lang w:val="en-US" w:eastAsia="zh-CN"/>
        </w:rPr>
        <w:t>、包号</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rPr>
        <w:t>的投标；</w:t>
      </w:r>
    </w:p>
    <w:p w14:paraId="27367FA9">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二、所提供的一切材料都是真实、有效、合法的；</w:t>
      </w:r>
    </w:p>
    <w:p w14:paraId="72ADE2F9">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三、不出借、转让资质证书，不让他人挂靠投标，不以他人名义投标或者以其他方式弄虚作假，骗取中标；</w:t>
      </w:r>
    </w:p>
    <w:p w14:paraId="065F0A2E">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四、不与其他投标人相互串通投标报价，不排挤其他投标人的公平竞争、损害</w:t>
      </w:r>
      <w:r>
        <w:rPr>
          <w:rFonts w:hint="eastAsia" w:ascii="宋体" w:hAnsi="宋体" w:eastAsia="宋体" w:cs="宋体"/>
          <w:color w:val="auto"/>
          <w:szCs w:val="24"/>
          <w:lang w:eastAsia="zh-CN"/>
        </w:rPr>
        <w:t>采购人</w:t>
      </w:r>
      <w:r>
        <w:rPr>
          <w:rFonts w:hint="eastAsia" w:ascii="宋体" w:hAnsi="宋体" w:eastAsia="宋体" w:cs="宋体"/>
          <w:color w:val="auto"/>
          <w:szCs w:val="24"/>
        </w:rPr>
        <w:t>的合法权益；</w:t>
      </w:r>
    </w:p>
    <w:p w14:paraId="515AB564">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五、不与</w:t>
      </w:r>
      <w:r>
        <w:rPr>
          <w:rFonts w:hint="eastAsia" w:ascii="宋体" w:hAnsi="宋体" w:eastAsia="宋体" w:cs="宋体"/>
          <w:color w:val="auto"/>
          <w:szCs w:val="24"/>
          <w:lang w:eastAsia="zh-CN"/>
        </w:rPr>
        <w:t>采购人</w:t>
      </w:r>
      <w:r>
        <w:rPr>
          <w:rFonts w:hint="eastAsia" w:ascii="宋体" w:hAnsi="宋体" w:eastAsia="宋体" w:cs="宋体"/>
          <w:color w:val="auto"/>
          <w:szCs w:val="24"/>
        </w:rPr>
        <w:t>、</w:t>
      </w:r>
      <w:r>
        <w:rPr>
          <w:rFonts w:hint="eastAsia" w:ascii="宋体" w:hAnsi="宋体" w:eastAsia="宋体" w:cs="宋体"/>
          <w:color w:val="auto"/>
          <w:szCs w:val="24"/>
          <w:lang w:eastAsia="zh-CN"/>
        </w:rPr>
        <w:t>采购代理机构</w:t>
      </w:r>
      <w:r>
        <w:rPr>
          <w:rFonts w:hint="eastAsia" w:ascii="宋体" w:hAnsi="宋体" w:eastAsia="宋体" w:cs="宋体"/>
          <w:color w:val="auto"/>
          <w:szCs w:val="24"/>
        </w:rPr>
        <w:t>或其他投标人串通投标，损害国家利益、社会公共利益或者他人的合法权益；</w:t>
      </w:r>
    </w:p>
    <w:p w14:paraId="119BB658">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六、严格遵守开标现场纪律，服从监管人员管理；</w:t>
      </w:r>
    </w:p>
    <w:p w14:paraId="6C740573">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七、保证中标后不转包，若有分包征得采购单位同意；</w:t>
      </w:r>
    </w:p>
    <w:p w14:paraId="61ADB6F6">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八、保证中标之后，按照投标文件承诺履约，如有违反，同意接受采购单位违约处罚；</w:t>
      </w:r>
    </w:p>
    <w:p w14:paraId="5E1B03D5">
      <w:pPr>
        <w:pStyle w:val="24"/>
        <w:spacing w:before="0" w:beforeAutospacing="0" w:after="0" w:afterAutospacing="0" w:line="480" w:lineRule="exact"/>
        <w:ind w:firstLine="360" w:firstLineChars="150"/>
        <w:rPr>
          <w:rFonts w:hint="eastAsia" w:ascii="宋体" w:hAnsi="宋体" w:eastAsia="宋体" w:cs="宋体"/>
          <w:color w:val="auto"/>
          <w:szCs w:val="24"/>
          <w:lang w:eastAsia="zh-CN"/>
        </w:rPr>
      </w:pPr>
      <w:r>
        <w:rPr>
          <w:rFonts w:hint="eastAsia" w:ascii="宋体" w:hAnsi="宋体" w:eastAsia="宋体" w:cs="宋体"/>
          <w:color w:val="auto"/>
          <w:szCs w:val="24"/>
        </w:rPr>
        <w:t>九、保证企业及所属相关人员在本次投标中无行贿等犯罪行为</w:t>
      </w:r>
      <w:r>
        <w:rPr>
          <w:rFonts w:hint="eastAsia" w:ascii="宋体" w:hAnsi="宋体" w:eastAsia="宋体" w:cs="宋体"/>
          <w:color w:val="auto"/>
          <w:szCs w:val="24"/>
          <w:lang w:eastAsia="zh-CN"/>
        </w:rPr>
        <w:t>；</w:t>
      </w:r>
    </w:p>
    <w:p w14:paraId="4A9D2B3C">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2AF1C237">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以上内容我已仔细阅读，本公司若有违反承诺内容的行为，自愿依法接受取消投标资格、记入信用档案、取消中标资格、没收投标保证金等有关处理，愿意承担法律责任，给</w:t>
      </w:r>
      <w:r>
        <w:rPr>
          <w:rFonts w:hint="eastAsia" w:ascii="宋体" w:hAnsi="宋体" w:eastAsia="宋体" w:cs="宋体"/>
          <w:color w:val="auto"/>
          <w:szCs w:val="24"/>
          <w:lang w:eastAsia="zh-CN"/>
        </w:rPr>
        <w:t>采购人</w:t>
      </w:r>
      <w:r>
        <w:rPr>
          <w:rFonts w:hint="eastAsia" w:ascii="宋体" w:hAnsi="宋体" w:eastAsia="宋体" w:cs="宋体"/>
          <w:color w:val="auto"/>
          <w:szCs w:val="24"/>
        </w:rPr>
        <w:t>造成损失的，依法承担赔偿责任。</w:t>
      </w:r>
    </w:p>
    <w:p w14:paraId="38FEB0CF">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开户银行：                                 基本账户：</w:t>
      </w:r>
    </w:p>
    <w:p w14:paraId="5E724134">
      <w:pPr>
        <w:pStyle w:val="24"/>
        <w:spacing w:before="0" w:beforeAutospacing="0" w:after="0" w:afterAutospacing="0" w:line="480" w:lineRule="exact"/>
        <w:ind w:firstLine="360" w:firstLineChars="150"/>
        <w:rPr>
          <w:rFonts w:hint="eastAsia" w:ascii="宋体" w:hAnsi="宋体" w:eastAsia="宋体" w:cs="宋体"/>
          <w:color w:val="auto"/>
          <w:szCs w:val="24"/>
        </w:rPr>
      </w:pPr>
      <w:r>
        <w:rPr>
          <w:rFonts w:hint="eastAsia" w:ascii="宋体" w:hAnsi="宋体" w:eastAsia="宋体" w:cs="宋体"/>
          <w:color w:val="auto"/>
          <w:szCs w:val="24"/>
        </w:rPr>
        <w:t>投标单位（公章）：                         法定代表人</w:t>
      </w:r>
      <w:r>
        <w:rPr>
          <w:rFonts w:hint="eastAsia" w:ascii="宋体" w:hAnsi="宋体" w:eastAsia="宋体" w:cs="宋体"/>
          <w:color w:val="auto"/>
          <w:szCs w:val="24"/>
          <w:lang w:eastAsia="zh-CN"/>
        </w:rPr>
        <w:t>（</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并盖章）</w:t>
      </w:r>
      <w:r>
        <w:rPr>
          <w:rFonts w:hint="eastAsia" w:ascii="宋体" w:hAnsi="宋体" w:eastAsia="宋体" w:cs="宋体"/>
          <w:color w:val="auto"/>
          <w:szCs w:val="24"/>
        </w:rPr>
        <w:t>：</w:t>
      </w:r>
    </w:p>
    <w:p w14:paraId="31DD99A5">
      <w:pPr>
        <w:tabs>
          <w:tab w:val="left" w:pos="5205"/>
        </w:tab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日   期：年   月   日</w:t>
      </w:r>
    </w:p>
    <w:p w14:paraId="2CEB3F87">
      <w:pPr>
        <w:pStyle w:val="15"/>
        <w:adjustRightInd w:val="0"/>
        <w:snapToGrid w:val="0"/>
        <w:spacing w:line="400" w:lineRule="exact"/>
        <w:ind w:left="0" w:leftChars="0" w:right="0" w:rightChars="0" w:firstLine="0" w:firstLineChars="0"/>
        <w:jc w:val="center"/>
        <w:rPr>
          <w:rFonts w:hint="eastAsia" w:ascii="宋体" w:hAnsi="宋体" w:eastAsia="宋体" w:cs="宋体"/>
          <w:b/>
          <w:bCs/>
          <w:color w:val="auto"/>
          <w:kern w:val="0"/>
          <w:sz w:val="24"/>
          <w:szCs w:val="24"/>
          <w:lang w:eastAsia="zh-CN"/>
        </w:rPr>
        <w:sectPr>
          <w:pgSz w:w="11906" w:h="16838"/>
          <w:pgMar w:top="1701" w:right="1587" w:bottom="1587" w:left="1587" w:header="851" w:footer="1134" w:gutter="0"/>
          <w:pgNumType w:fmt="numberInDash"/>
          <w:cols w:space="720" w:num="1"/>
          <w:docGrid w:type="lines" w:linePitch="330" w:charSpace="0"/>
        </w:sectPr>
      </w:pPr>
    </w:p>
    <w:p w14:paraId="7CC549B9">
      <w:pPr>
        <w:pStyle w:val="24"/>
        <w:spacing w:before="0" w:beforeAutospacing="0" w:after="120" w:afterLines="50" w:afterAutospacing="0" w:line="360" w:lineRule="auto"/>
        <w:ind w:left="0" w:leftChars="0" w:right="0" w:rightChars="0" w:firstLine="0" w:firstLineChars="0"/>
        <w:jc w:val="center"/>
        <w:outlineLvl w:val="0"/>
        <w:rPr>
          <w:rFonts w:hint="eastAsia" w:ascii="宋体" w:hAnsi="宋体" w:eastAsia="宋体" w:cs="宋体"/>
          <w:color w:val="auto"/>
          <w:kern w:val="0"/>
          <w:sz w:val="24"/>
          <w:szCs w:val="24"/>
          <w:lang w:eastAsia="zh-CN"/>
        </w:rPr>
      </w:pPr>
      <w:bookmarkStart w:id="82" w:name="_Toc5976"/>
      <w:bookmarkStart w:id="83" w:name="_Toc32166"/>
      <w:bookmarkStart w:id="84" w:name="_Toc32273"/>
      <w:bookmarkStart w:id="85" w:name="_Toc24476"/>
      <w:bookmarkStart w:id="86" w:name="_Toc25664"/>
      <w:bookmarkStart w:id="87" w:name="_Toc7239_WPSOffice_Level1"/>
      <w:bookmarkStart w:id="88" w:name="_Toc21391"/>
      <w:bookmarkStart w:id="89" w:name="_Toc13298"/>
      <w:bookmarkStart w:id="90" w:name="_Toc15021"/>
      <w:bookmarkStart w:id="91" w:name="_Toc27433"/>
      <w:bookmarkStart w:id="92" w:name="_Toc24682"/>
      <w:r>
        <w:rPr>
          <w:rFonts w:hint="eastAsia" w:ascii="宋体" w:hAnsi="宋体" w:eastAsia="宋体" w:cs="宋体"/>
          <w:b/>
          <w:color w:val="auto"/>
        </w:rPr>
        <w:t>中小企业声明函</w:t>
      </w:r>
    </w:p>
    <w:p w14:paraId="6C06437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highlight w:val="none"/>
          <w:u w:val="single"/>
        </w:rPr>
        <w:t xml:space="preserve">  （单位名称）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包号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采购活动，工程的施工单位全部为符合政策要求的中小企业（或者 ∶服务全部由符合政策要求的中小企业承接）。相关企业（含联合体中的中小企业、签订分包意向协议的中小企业）的具体情况如下：</w:t>
      </w:r>
    </w:p>
    <w:p w14:paraId="7D075C09">
      <w:pPr>
        <w:keepNext w:val="0"/>
        <w:keepLines w:val="0"/>
        <w:pageBreakBefore w:val="0"/>
        <w:widowControl w:val="0"/>
        <w:kinsoku/>
        <w:wordWrap/>
        <w:overflowPunct/>
        <w:topLinePunct w:val="0"/>
        <w:autoSpaceDE/>
        <w:autoSpaceDN/>
        <w:bidi w:val="0"/>
        <w:adjustRightInd/>
        <w:snapToGrid/>
        <w:spacing w:line="480" w:lineRule="auto"/>
        <w:ind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szCs w:val="24"/>
          <w:u w:val="single"/>
        </w:rPr>
        <w:t>（标的名称）</w:t>
      </w:r>
      <w:r>
        <w:rPr>
          <w:rFonts w:hint="eastAsia" w:ascii="宋体" w:hAnsi="宋体" w:eastAsia="宋体" w:cs="宋体"/>
          <w:color w:val="auto"/>
          <w:sz w:val="24"/>
          <w:highlight w:val="none"/>
          <w:lang w:val="en-US" w:eastAsia="zh-CN"/>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（采购文件中明确的所属行业）；承接企业为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企业名称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（中型企业、小型企业、微型企业）； </w:t>
      </w:r>
    </w:p>
    <w:p w14:paraId="251EEB6B">
      <w:pPr>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以上企业，不属于大企业的分支机构，不存在控股股东 为大企业的情形，也不存在与大企业的负责人为同一人的情形。</w:t>
      </w:r>
    </w:p>
    <w:p w14:paraId="2663C20A">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本企业对上述声明内容的真实性负责。如有虚假，将依法承担相应责任</w:t>
      </w:r>
      <w:r>
        <w:rPr>
          <w:rFonts w:hint="eastAsia" w:ascii="宋体" w:hAnsi="宋体" w:eastAsia="宋体" w:cs="宋体"/>
          <w:color w:val="auto"/>
          <w:kern w:val="0"/>
          <w:sz w:val="24"/>
          <w:szCs w:val="24"/>
          <w:highlight w:val="none"/>
        </w:rPr>
        <w:t>；</w:t>
      </w:r>
    </w:p>
    <w:p w14:paraId="2A600287">
      <w:pPr>
        <w:widowControl/>
        <w:spacing w:line="480" w:lineRule="auto"/>
        <w:ind w:firstLine="3840" w:firstLineChars="1600"/>
        <w:jc w:val="left"/>
        <w:rPr>
          <w:rFonts w:hint="eastAsia" w:ascii="宋体" w:hAnsi="宋体" w:eastAsia="宋体" w:cs="宋体"/>
          <w:color w:val="auto"/>
          <w:kern w:val="0"/>
          <w:sz w:val="24"/>
          <w:szCs w:val="24"/>
          <w:highlight w:val="none"/>
        </w:rPr>
      </w:pPr>
    </w:p>
    <w:p w14:paraId="54FA6F97">
      <w:pPr>
        <w:widowControl/>
        <w:spacing w:line="480" w:lineRule="auto"/>
        <w:ind w:firstLine="3840" w:firstLineChars="16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企业名称（盖章）： </w:t>
      </w:r>
    </w:p>
    <w:p w14:paraId="672ED601">
      <w:pPr>
        <w:widowControl/>
        <w:spacing w:line="480" w:lineRule="auto"/>
        <w:ind w:firstLine="3840" w:firstLineChars="16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 期：</w:t>
      </w:r>
    </w:p>
    <w:p w14:paraId="0E668AFD">
      <w:pPr>
        <w:widowControl/>
        <w:adjustRightInd w:val="0"/>
        <w:snapToGrid w:val="0"/>
        <w:spacing w:line="520" w:lineRule="exact"/>
        <w:ind w:firstLine="504" w:firstLineChars="200"/>
        <w:jc w:val="left"/>
        <w:rPr>
          <w:rFonts w:hint="eastAsia" w:ascii="宋体" w:hAnsi="宋体" w:eastAsia="宋体" w:cs="宋体"/>
          <w:color w:val="auto"/>
          <w:spacing w:val="6"/>
          <w:kern w:val="0"/>
          <w:sz w:val="24"/>
          <w:highlight w:val="none"/>
        </w:rPr>
      </w:pPr>
    </w:p>
    <w:p w14:paraId="4D80C15B">
      <w:pPr>
        <w:widowControl/>
        <w:adjustRightInd w:val="0"/>
        <w:snapToGrid w:val="0"/>
        <w:spacing w:line="52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备注：（1）从业人员、营业收入、资产总额填报上一年度数据，无上一年度数据的新成立企业可不填报。</w:t>
      </w:r>
    </w:p>
    <w:p w14:paraId="3078805E">
      <w:pPr>
        <w:widowControl/>
        <w:adjustRightInd w:val="0"/>
        <w:snapToGrid w:val="0"/>
        <w:spacing w:line="520" w:lineRule="exact"/>
        <w:ind w:firstLine="1260" w:firstLineChars="500"/>
        <w:jc w:val="left"/>
        <w:rPr>
          <w:rFonts w:hint="eastAsia" w:ascii="宋体" w:hAnsi="宋体" w:eastAsia="宋体" w:cs="宋体"/>
          <w:color w:val="auto"/>
          <w:spacing w:val="6"/>
          <w:kern w:val="0"/>
          <w:sz w:val="24"/>
          <w:highlight w:val="none"/>
          <w:lang w:val="en-US" w:eastAsia="zh-CN"/>
        </w:rPr>
        <w:sectPr>
          <w:pgSz w:w="11906" w:h="16838"/>
          <w:pgMar w:top="1701" w:right="1588" w:bottom="1588" w:left="1588" w:header="851" w:footer="1134" w:gutter="0"/>
          <w:pgNumType w:fmt="numberInDash"/>
          <w:cols w:space="720" w:num="1"/>
          <w:docGrid w:linePitch="312" w:charSpace="0"/>
        </w:sectPr>
      </w:pPr>
      <w:r>
        <w:rPr>
          <w:rFonts w:hint="eastAsia" w:ascii="宋体" w:hAnsi="宋体" w:eastAsia="宋体" w:cs="宋体"/>
          <w:color w:val="auto"/>
          <w:spacing w:val="6"/>
          <w:kern w:val="0"/>
          <w:sz w:val="24"/>
          <w:highlight w:val="none"/>
        </w:rPr>
        <w:t>（2）中、小、微企业划分标准执行《中小企业划型标准规定》（工信部联企业〔2011〕300号文件）</w:t>
      </w:r>
    </w:p>
    <w:bookmarkEnd w:id="82"/>
    <w:bookmarkEnd w:id="83"/>
    <w:bookmarkEnd w:id="84"/>
    <w:bookmarkEnd w:id="85"/>
    <w:p w14:paraId="72597C44">
      <w:pPr>
        <w:widowControl/>
        <w:numPr>
          <w:ilvl w:val="0"/>
          <w:numId w:val="0"/>
        </w:numPr>
        <w:spacing w:line="600" w:lineRule="exact"/>
        <w:ind w:left="0" w:leftChars="0" w:right="0" w:rightChars="0" w:firstLine="0" w:firstLineChars="0"/>
        <w:jc w:val="center"/>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开标一览表</w:t>
      </w:r>
      <w:bookmarkEnd w:id="86"/>
      <w:bookmarkEnd w:id="87"/>
      <w:bookmarkEnd w:id="88"/>
      <w:bookmarkEnd w:id="89"/>
      <w:bookmarkEnd w:id="90"/>
      <w:bookmarkEnd w:id="91"/>
      <w:bookmarkEnd w:id="92"/>
    </w:p>
    <w:p w14:paraId="69234124">
      <w:pPr>
        <w:adjustRightInd w:val="0"/>
        <w:snapToGrid w:val="0"/>
        <w:spacing w:line="400" w:lineRule="exact"/>
        <w:ind w:left="-88" w:leftChars="-42" w:firstLine="96" w:firstLineChars="4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项目名称</w:t>
      </w:r>
      <w:r>
        <w:rPr>
          <w:rFonts w:hint="eastAsia" w:ascii="宋体" w:hAnsi="宋体" w:cs="宋体"/>
          <w:color w:val="auto"/>
          <w:sz w:val="24"/>
          <w:szCs w:val="24"/>
          <w:lang w:val="en-US" w:eastAsia="zh-CN"/>
        </w:rPr>
        <w:t>、包号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p>
    <w:p w14:paraId="7DAA1336">
      <w:pPr>
        <w:adjustRightInd w:val="0"/>
        <w:snapToGrid w:val="0"/>
        <w:spacing w:line="400" w:lineRule="exact"/>
        <w:ind w:left="-88" w:leftChars="-42" w:firstLine="96" w:firstLineChars="4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bl>
      <w:tblPr>
        <w:tblStyle w:val="2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6933"/>
      </w:tblGrid>
      <w:tr w14:paraId="395E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vAlign w:val="center"/>
          </w:tcPr>
          <w:p w14:paraId="1528CEAD">
            <w:pPr>
              <w:jc w:val="center"/>
              <w:rPr>
                <w:rFonts w:hint="eastAsia" w:ascii="宋体" w:hAnsi="宋体" w:eastAsia="宋体" w:cs="宋体"/>
                <w:color w:val="auto"/>
                <w:sz w:val="24"/>
                <w:szCs w:val="24"/>
                <w:lang w:val="en-US" w:eastAsia="sq-AL"/>
              </w:rPr>
            </w:pPr>
            <w:r>
              <w:rPr>
                <w:rFonts w:hint="eastAsia" w:ascii="宋体" w:hAnsi="宋体" w:eastAsia="宋体" w:cs="宋体"/>
                <w:b/>
                <w:color w:val="auto"/>
                <w:sz w:val="24"/>
                <w:szCs w:val="24"/>
                <w:lang w:eastAsia="zh-CN"/>
              </w:rPr>
              <w:t>投标总价（</w:t>
            </w:r>
            <w:r>
              <w:rPr>
                <w:rFonts w:hint="eastAsia" w:ascii="宋体" w:hAnsi="宋体" w:eastAsia="宋体" w:cs="宋体"/>
                <w:b/>
                <w:color w:val="auto"/>
                <w:sz w:val="24"/>
                <w:szCs w:val="24"/>
                <w:lang w:val="en-US" w:eastAsia="zh-CN"/>
              </w:rPr>
              <w:t>元）</w:t>
            </w:r>
          </w:p>
        </w:tc>
        <w:tc>
          <w:tcPr>
            <w:tcW w:w="6933" w:type="dxa"/>
            <w:vAlign w:val="center"/>
          </w:tcPr>
          <w:p w14:paraId="5E1B70D4">
            <w:pPr>
              <w:ind w:firstLine="2520" w:firstLineChars="1200"/>
              <w:jc w:val="left"/>
              <w:rPr>
                <w:rFonts w:hint="eastAsia" w:ascii="宋体" w:hAnsi="宋体" w:eastAsia="宋体" w:cs="宋体"/>
                <w:color w:val="auto"/>
                <w:lang w:val="en-US" w:eastAsia="zh-CN"/>
              </w:rPr>
            </w:pPr>
          </w:p>
        </w:tc>
      </w:tr>
      <w:tr w14:paraId="6785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vAlign w:val="center"/>
          </w:tcPr>
          <w:p w14:paraId="42E41C37">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合同履行期限</w:t>
            </w:r>
          </w:p>
        </w:tc>
        <w:tc>
          <w:tcPr>
            <w:tcW w:w="6933" w:type="dxa"/>
            <w:vAlign w:val="center"/>
          </w:tcPr>
          <w:p w14:paraId="56E2309F">
            <w:pPr>
              <w:jc w:val="center"/>
              <w:rPr>
                <w:rFonts w:hint="eastAsia" w:ascii="宋体" w:hAnsi="宋体" w:eastAsia="宋体" w:cs="宋体"/>
                <w:color w:val="auto"/>
                <w:sz w:val="24"/>
                <w:szCs w:val="24"/>
                <w:lang w:val="en-US" w:eastAsia="zh-CN"/>
              </w:rPr>
            </w:pPr>
          </w:p>
        </w:tc>
      </w:tr>
      <w:tr w14:paraId="646E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vAlign w:val="center"/>
          </w:tcPr>
          <w:p w14:paraId="2260A013">
            <w:pPr>
              <w:jc w:val="center"/>
              <w:rPr>
                <w:rFonts w:hint="eastAsia" w:ascii="宋体" w:hAnsi="宋体" w:eastAsia="宋体" w:cs="宋体"/>
                <w:b/>
                <w:color w:val="auto"/>
                <w:sz w:val="24"/>
                <w:szCs w:val="24"/>
                <w:lang w:val="sq-AL" w:eastAsia="zh-CN"/>
              </w:rPr>
            </w:pPr>
            <w:r>
              <w:rPr>
                <w:rFonts w:hint="eastAsia" w:ascii="宋体" w:hAnsi="宋体" w:eastAsia="宋体" w:cs="宋体"/>
                <w:b/>
                <w:color w:val="auto"/>
                <w:sz w:val="24"/>
                <w:szCs w:val="24"/>
                <w:lang w:val="sq-AL" w:eastAsia="zh-CN"/>
              </w:rPr>
              <w:t>质量</w:t>
            </w:r>
            <w:r>
              <w:rPr>
                <w:rFonts w:hint="eastAsia" w:ascii="宋体" w:hAnsi="宋体" w:cs="宋体"/>
                <w:b/>
                <w:color w:val="auto"/>
                <w:sz w:val="24"/>
                <w:szCs w:val="24"/>
                <w:lang w:val="en-US" w:eastAsia="zh-CN"/>
              </w:rPr>
              <w:t>要求</w:t>
            </w:r>
          </w:p>
        </w:tc>
        <w:tc>
          <w:tcPr>
            <w:tcW w:w="6933" w:type="dxa"/>
            <w:vAlign w:val="center"/>
          </w:tcPr>
          <w:p w14:paraId="4906E392">
            <w:pPr>
              <w:jc w:val="center"/>
              <w:rPr>
                <w:rFonts w:hint="eastAsia" w:ascii="宋体" w:hAnsi="宋体" w:eastAsia="宋体" w:cs="宋体"/>
                <w:color w:val="auto"/>
                <w:sz w:val="24"/>
                <w:szCs w:val="24"/>
              </w:rPr>
            </w:pPr>
          </w:p>
        </w:tc>
      </w:tr>
      <w:tr w14:paraId="4408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227" w:type="dxa"/>
            <w:vAlign w:val="center"/>
          </w:tcPr>
          <w:p w14:paraId="0805EEC0">
            <w:pPr>
              <w:jc w:val="center"/>
              <w:rPr>
                <w:rFonts w:hint="eastAsia" w:ascii="宋体" w:hAnsi="宋体" w:eastAsia="宋体" w:cs="宋体"/>
                <w:color w:val="auto"/>
                <w:sz w:val="24"/>
                <w:szCs w:val="24"/>
                <w:lang w:val="sq-AL" w:eastAsia="sq-AL"/>
              </w:rPr>
            </w:pPr>
            <w:r>
              <w:rPr>
                <w:rFonts w:hint="eastAsia" w:ascii="宋体" w:hAnsi="宋体" w:eastAsia="宋体" w:cs="宋体"/>
                <w:color w:val="auto"/>
                <w:sz w:val="24"/>
                <w:szCs w:val="24"/>
                <w:lang w:val="sq-AL" w:eastAsia="sq-AL"/>
              </w:rPr>
              <w:t>备注</w:t>
            </w:r>
          </w:p>
        </w:tc>
        <w:tc>
          <w:tcPr>
            <w:tcW w:w="6933" w:type="dxa"/>
            <w:vAlign w:val="center"/>
          </w:tcPr>
          <w:p w14:paraId="570F0A32">
            <w:pPr>
              <w:rPr>
                <w:rFonts w:hint="eastAsia" w:ascii="宋体" w:hAnsi="宋体" w:eastAsia="宋体" w:cs="宋体"/>
                <w:color w:val="auto"/>
                <w:sz w:val="24"/>
                <w:szCs w:val="24"/>
              </w:rPr>
            </w:pPr>
          </w:p>
        </w:tc>
      </w:tr>
    </w:tbl>
    <w:p w14:paraId="6D34EA84">
      <w:pPr>
        <w:adjustRightInd w:val="0"/>
        <w:snapToGrid w:val="0"/>
        <w:spacing w:line="520" w:lineRule="exact"/>
        <w:rPr>
          <w:rFonts w:hint="eastAsia" w:ascii="宋体" w:hAnsi="宋体" w:eastAsia="宋体" w:cs="宋体"/>
          <w:color w:val="auto"/>
          <w:sz w:val="24"/>
          <w:szCs w:val="24"/>
        </w:rPr>
      </w:pPr>
    </w:p>
    <w:p w14:paraId="75F0BF44">
      <w:pPr>
        <w:adjustRightInd w:val="0"/>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kern w:val="0"/>
          <w:sz w:val="24"/>
          <w:szCs w:val="24"/>
          <w:highlight w:val="none"/>
        </w:rPr>
        <w:t>盖章</w:t>
      </w:r>
      <w:r>
        <w:rPr>
          <w:rFonts w:hint="eastAsia" w:ascii="宋体" w:hAnsi="宋体" w:eastAsia="宋体" w:cs="宋体"/>
          <w:color w:val="auto"/>
          <w:sz w:val="24"/>
          <w:szCs w:val="24"/>
        </w:rPr>
        <w:t>）：</w:t>
      </w:r>
    </w:p>
    <w:p w14:paraId="766D640B">
      <w:pPr>
        <w:adjustRightInd w:val="0"/>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法定代表人或其授权的代理人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2793CEE">
      <w:pPr>
        <w:adjustRightInd w:val="0"/>
        <w:snapToGrid w:val="0"/>
        <w:spacing w:line="520" w:lineRule="exact"/>
        <w:rPr>
          <w:rFonts w:hint="eastAsia" w:ascii="宋体" w:hAnsi="宋体" w:eastAsia="宋体" w:cs="宋体"/>
          <w:color w:val="auto"/>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C33BCD5">
      <w:pPr>
        <w:adjustRightInd w:val="0"/>
        <w:snapToGrid w:val="0"/>
        <w:spacing w:line="560" w:lineRule="exact"/>
        <w:ind w:firstLine="480" w:firstLineChars="200"/>
        <w:rPr>
          <w:rFonts w:hint="eastAsia" w:ascii="宋体" w:hAnsi="宋体" w:eastAsia="宋体" w:cs="宋体"/>
          <w:color w:val="auto"/>
          <w:sz w:val="24"/>
          <w:szCs w:val="24"/>
          <w:lang w:eastAsia="zh-CN"/>
        </w:rPr>
      </w:pPr>
    </w:p>
    <w:p w14:paraId="45B0F27E">
      <w:pPr>
        <w:keepNext w:val="0"/>
        <w:keepLines w:val="0"/>
        <w:pageBreakBefore w:val="0"/>
        <w:widowControl/>
        <w:tabs>
          <w:tab w:val="left" w:pos="1440"/>
        </w:tabs>
        <w:kinsoku/>
        <w:wordWrap/>
        <w:overflowPunct/>
        <w:topLinePunct w:val="0"/>
        <w:autoSpaceDE/>
        <w:autoSpaceDN/>
        <w:bidi w:val="0"/>
        <w:snapToGrid w:val="0"/>
        <w:spacing w:line="500" w:lineRule="exact"/>
        <w:ind w:left="0" w:leftChars="0" w:right="0" w:rightChars="0" w:firstLine="0" w:firstLineChars="0"/>
        <w:jc w:val="center"/>
        <w:textAlignment w:val="auto"/>
        <w:outlineLvl w:val="9"/>
        <w:rPr>
          <w:rFonts w:hint="eastAsia" w:ascii="宋体" w:hAnsi="宋体" w:eastAsia="宋体" w:cs="宋体"/>
          <w:b/>
          <w:color w:val="auto"/>
          <w:kern w:val="0"/>
          <w:sz w:val="24"/>
          <w:szCs w:val="24"/>
          <w:lang w:eastAsia="zh-CN"/>
        </w:rPr>
        <w:sectPr>
          <w:pgSz w:w="11906" w:h="16838"/>
          <w:pgMar w:top="1701" w:right="1587" w:bottom="1587" w:left="1587" w:header="851" w:footer="1134" w:gutter="0"/>
          <w:pgNumType w:fmt="numberInDash"/>
          <w:cols w:space="720" w:num="1"/>
          <w:docGrid w:type="lines" w:linePitch="330" w:charSpace="0"/>
        </w:sectPr>
      </w:pPr>
      <w:bookmarkStart w:id="93" w:name="_Toc23370"/>
      <w:bookmarkStart w:id="94" w:name="_Toc15940"/>
    </w:p>
    <w:bookmarkEnd w:id="93"/>
    <w:bookmarkEnd w:id="94"/>
    <w:p w14:paraId="558140DC">
      <w:pPr>
        <w:pStyle w:val="15"/>
        <w:adjustRightInd w:val="0"/>
        <w:snapToGrid w:val="0"/>
        <w:spacing w:line="400" w:lineRule="exact"/>
        <w:ind w:left="0" w:leftChars="0" w:right="0" w:rightChars="0" w:firstLine="0" w:firstLine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投标人企业简况</w:t>
      </w:r>
    </w:p>
    <w:tbl>
      <w:tblPr>
        <w:tblStyle w:val="28"/>
        <w:tblW w:w="8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91"/>
        <w:gridCol w:w="958"/>
        <w:gridCol w:w="2126"/>
        <w:gridCol w:w="1152"/>
        <w:gridCol w:w="1641"/>
      </w:tblGrid>
      <w:tr w14:paraId="045F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2545B5D3">
            <w:pPr>
              <w:widowControl w:val="0"/>
              <w:autoSpaceDE w:val="0"/>
              <w:autoSpaceDN w:val="0"/>
              <w:spacing w:before="105" w:after="0" w:line="240" w:lineRule="auto"/>
              <w:ind w:left="112" w:right="97"/>
              <w:jc w:val="center"/>
              <w:rPr>
                <w:rFonts w:hint="eastAsia" w:ascii="宋体" w:hAnsi="宋体" w:eastAsia="宋体" w:cs="宋体"/>
                <w:caps w:val="0"/>
                <w:smallCaps w:val="0"/>
                <w:color w:val="auto"/>
                <w:spacing w:val="0"/>
                <w:sz w:val="21"/>
                <w:szCs w:val="22"/>
                <w:lang w:val="zh-CN" w:eastAsia="zh-CN" w:bidi="zh-CN"/>
              </w:rPr>
            </w:pPr>
            <w:bookmarkStart w:id="95" w:name="_Toc294186064"/>
            <w:bookmarkStart w:id="96" w:name="_Toc294206747"/>
            <w:r>
              <w:rPr>
                <w:rFonts w:hint="eastAsia" w:ascii="宋体" w:hAnsi="宋体" w:eastAsia="宋体" w:cs="宋体"/>
                <w:caps w:val="0"/>
                <w:smallCaps w:val="0"/>
                <w:color w:val="auto"/>
                <w:spacing w:val="0"/>
                <w:sz w:val="21"/>
                <w:szCs w:val="22"/>
                <w:lang w:val="zh-CN" w:eastAsia="zh-CN" w:bidi="zh-CN"/>
              </w:rPr>
              <w:t>投标人名称</w:t>
            </w:r>
          </w:p>
        </w:tc>
        <w:tc>
          <w:tcPr>
            <w:tcW w:w="5877" w:type="dxa"/>
            <w:gridSpan w:val="4"/>
            <w:vAlign w:val="center"/>
          </w:tcPr>
          <w:p w14:paraId="4D38C446">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5216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500EEAF2">
            <w:pPr>
              <w:widowControl w:val="0"/>
              <w:autoSpaceDE w:val="0"/>
              <w:autoSpaceDN w:val="0"/>
              <w:spacing w:before="105" w:after="0" w:line="240" w:lineRule="auto"/>
              <w:ind w:left="112" w:right="97"/>
              <w:jc w:val="center"/>
              <w:rPr>
                <w:rFonts w:hint="eastAsia" w:ascii="宋体" w:hAnsi="宋体" w:eastAsia="宋体" w:cs="宋体"/>
                <w:caps w:val="0"/>
                <w:smallCaps w:val="0"/>
                <w:color w:val="auto"/>
                <w:spacing w:val="0"/>
                <w:sz w:val="21"/>
                <w:szCs w:val="22"/>
                <w:lang w:val="en-US" w:eastAsia="zh-CN" w:bidi="zh-CN"/>
              </w:rPr>
            </w:pPr>
            <w:r>
              <w:rPr>
                <w:rFonts w:hint="eastAsia" w:ascii="宋体" w:hAnsi="宋体" w:cs="宋体"/>
                <w:caps w:val="0"/>
                <w:smallCaps w:val="0"/>
                <w:color w:val="auto"/>
                <w:spacing w:val="0"/>
                <w:sz w:val="21"/>
                <w:szCs w:val="22"/>
                <w:lang w:val="en-US" w:eastAsia="zh-CN" w:bidi="zh-CN"/>
              </w:rPr>
              <w:t>统一社会信用代码</w:t>
            </w:r>
          </w:p>
        </w:tc>
        <w:tc>
          <w:tcPr>
            <w:tcW w:w="5877" w:type="dxa"/>
            <w:gridSpan w:val="4"/>
            <w:vAlign w:val="center"/>
          </w:tcPr>
          <w:p w14:paraId="2DC626B1">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36091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2591" w:type="dxa"/>
            <w:vAlign w:val="center"/>
          </w:tcPr>
          <w:p w14:paraId="4920A9BE">
            <w:pPr>
              <w:widowControl w:val="0"/>
              <w:autoSpaceDE w:val="0"/>
              <w:autoSpaceDN w:val="0"/>
              <w:spacing w:before="105" w:after="0" w:line="240" w:lineRule="auto"/>
              <w:ind w:left="112" w:right="96"/>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注册资金</w:t>
            </w:r>
          </w:p>
        </w:tc>
        <w:tc>
          <w:tcPr>
            <w:tcW w:w="3084" w:type="dxa"/>
            <w:gridSpan w:val="2"/>
            <w:vAlign w:val="center"/>
          </w:tcPr>
          <w:p w14:paraId="2C94EF8F">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c>
          <w:tcPr>
            <w:tcW w:w="1152" w:type="dxa"/>
            <w:vAlign w:val="center"/>
          </w:tcPr>
          <w:p w14:paraId="5E57B125">
            <w:pPr>
              <w:widowControl w:val="0"/>
              <w:autoSpaceDE w:val="0"/>
              <w:autoSpaceDN w:val="0"/>
              <w:spacing w:before="105" w:after="0" w:line="240" w:lineRule="auto"/>
              <w:ind w:left="138"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成立时间</w:t>
            </w:r>
          </w:p>
        </w:tc>
        <w:tc>
          <w:tcPr>
            <w:tcW w:w="1641" w:type="dxa"/>
            <w:vAlign w:val="center"/>
          </w:tcPr>
          <w:p w14:paraId="749D4403">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4F0E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66672179">
            <w:pPr>
              <w:widowControl w:val="0"/>
              <w:autoSpaceDE w:val="0"/>
              <w:autoSpaceDN w:val="0"/>
              <w:spacing w:before="105" w:after="0" w:line="240" w:lineRule="auto"/>
              <w:ind w:left="112" w:right="96"/>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注册地址</w:t>
            </w:r>
          </w:p>
        </w:tc>
        <w:tc>
          <w:tcPr>
            <w:tcW w:w="5877" w:type="dxa"/>
            <w:gridSpan w:val="4"/>
            <w:vAlign w:val="center"/>
          </w:tcPr>
          <w:p w14:paraId="4FE5E8D5">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6745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04091630">
            <w:pPr>
              <w:widowControl w:val="0"/>
              <w:autoSpaceDE w:val="0"/>
              <w:autoSpaceDN w:val="0"/>
              <w:spacing w:before="105" w:after="0" w:line="240" w:lineRule="auto"/>
              <w:ind w:left="112" w:right="96"/>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邮政编码</w:t>
            </w:r>
          </w:p>
        </w:tc>
        <w:tc>
          <w:tcPr>
            <w:tcW w:w="3084" w:type="dxa"/>
            <w:gridSpan w:val="2"/>
            <w:vAlign w:val="center"/>
          </w:tcPr>
          <w:p w14:paraId="4AFE65AC">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c>
          <w:tcPr>
            <w:tcW w:w="1152" w:type="dxa"/>
            <w:vAlign w:val="center"/>
          </w:tcPr>
          <w:p w14:paraId="7C2A5B43">
            <w:pPr>
              <w:widowControl w:val="0"/>
              <w:autoSpaceDE w:val="0"/>
              <w:autoSpaceDN w:val="0"/>
              <w:spacing w:before="105" w:after="0" w:line="240" w:lineRule="auto"/>
              <w:ind w:left="138"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员工总数</w:t>
            </w:r>
          </w:p>
        </w:tc>
        <w:tc>
          <w:tcPr>
            <w:tcW w:w="1641" w:type="dxa"/>
            <w:vAlign w:val="center"/>
          </w:tcPr>
          <w:p w14:paraId="3A749E91">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14358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2591" w:type="dxa"/>
            <w:vMerge w:val="restart"/>
            <w:vAlign w:val="center"/>
          </w:tcPr>
          <w:p w14:paraId="393BE7DF">
            <w:pPr>
              <w:widowControl w:val="0"/>
              <w:autoSpaceDE w:val="0"/>
              <w:autoSpaceDN w:val="0"/>
              <w:spacing w:before="0" w:after="0" w:line="240" w:lineRule="auto"/>
              <w:ind w:right="96"/>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联系方式</w:t>
            </w:r>
          </w:p>
        </w:tc>
        <w:tc>
          <w:tcPr>
            <w:tcW w:w="958" w:type="dxa"/>
            <w:vAlign w:val="center"/>
          </w:tcPr>
          <w:p w14:paraId="10BD3D77">
            <w:pPr>
              <w:widowControl w:val="0"/>
              <w:autoSpaceDE w:val="0"/>
              <w:autoSpaceDN w:val="0"/>
              <w:spacing w:before="90" w:after="0" w:line="240" w:lineRule="auto"/>
              <w:ind w:left="152"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联系人</w:t>
            </w:r>
          </w:p>
        </w:tc>
        <w:tc>
          <w:tcPr>
            <w:tcW w:w="2126" w:type="dxa"/>
            <w:vAlign w:val="center"/>
          </w:tcPr>
          <w:p w14:paraId="38EDB42F">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c>
          <w:tcPr>
            <w:tcW w:w="1152" w:type="dxa"/>
            <w:vAlign w:val="center"/>
          </w:tcPr>
          <w:p w14:paraId="7CCC5C0D">
            <w:pPr>
              <w:widowControl w:val="0"/>
              <w:autoSpaceDE w:val="0"/>
              <w:autoSpaceDN w:val="0"/>
              <w:spacing w:before="90" w:after="0" w:line="240" w:lineRule="auto"/>
              <w:ind w:left="138"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电话</w:t>
            </w:r>
          </w:p>
        </w:tc>
        <w:tc>
          <w:tcPr>
            <w:tcW w:w="1641" w:type="dxa"/>
            <w:vAlign w:val="center"/>
          </w:tcPr>
          <w:p w14:paraId="143207FF">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6DEAF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Merge w:val="continue"/>
            <w:tcBorders>
              <w:top w:val="nil"/>
            </w:tcBorders>
            <w:vAlign w:val="center"/>
          </w:tcPr>
          <w:p w14:paraId="456387C3">
            <w:pPr>
              <w:autoSpaceDE w:val="0"/>
              <w:autoSpaceDN w:val="0"/>
              <w:spacing w:before="0" w:after="0" w:line="240" w:lineRule="auto"/>
              <w:ind w:left="0" w:right="0"/>
              <w:jc w:val="center"/>
              <w:rPr>
                <w:rFonts w:hint="eastAsia" w:ascii="宋体" w:hAnsi="宋体" w:eastAsia="宋体" w:cs="宋体"/>
                <w:caps w:val="0"/>
                <w:smallCaps w:val="0"/>
                <w:color w:val="auto"/>
                <w:spacing w:val="0"/>
                <w:kern w:val="0"/>
                <w:sz w:val="2"/>
                <w:szCs w:val="2"/>
                <w:lang w:val="zh-CN" w:bidi="zh-CN"/>
              </w:rPr>
            </w:pPr>
          </w:p>
        </w:tc>
        <w:tc>
          <w:tcPr>
            <w:tcW w:w="958" w:type="dxa"/>
            <w:vAlign w:val="center"/>
          </w:tcPr>
          <w:p w14:paraId="76104175">
            <w:pPr>
              <w:widowControl w:val="0"/>
              <w:autoSpaceDE w:val="0"/>
              <w:autoSpaceDN w:val="0"/>
              <w:spacing w:before="105" w:after="0" w:line="240" w:lineRule="auto"/>
              <w:ind w:left="152"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网址</w:t>
            </w:r>
          </w:p>
        </w:tc>
        <w:tc>
          <w:tcPr>
            <w:tcW w:w="2126" w:type="dxa"/>
            <w:vAlign w:val="center"/>
          </w:tcPr>
          <w:p w14:paraId="21CEBF55">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c>
          <w:tcPr>
            <w:tcW w:w="1152" w:type="dxa"/>
            <w:vAlign w:val="center"/>
          </w:tcPr>
          <w:p w14:paraId="67C7EDB1">
            <w:pPr>
              <w:widowControl w:val="0"/>
              <w:autoSpaceDE w:val="0"/>
              <w:autoSpaceDN w:val="0"/>
              <w:spacing w:before="105" w:after="0" w:line="240" w:lineRule="auto"/>
              <w:ind w:left="138"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传真</w:t>
            </w:r>
          </w:p>
        </w:tc>
        <w:tc>
          <w:tcPr>
            <w:tcW w:w="1641" w:type="dxa"/>
            <w:vAlign w:val="center"/>
          </w:tcPr>
          <w:p w14:paraId="358361C5">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319B8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2591" w:type="dxa"/>
            <w:vAlign w:val="center"/>
          </w:tcPr>
          <w:p w14:paraId="24D5EBB2">
            <w:pPr>
              <w:widowControl w:val="0"/>
              <w:autoSpaceDE w:val="0"/>
              <w:autoSpaceDN w:val="0"/>
              <w:spacing w:before="90" w:after="0" w:line="240" w:lineRule="auto"/>
              <w:ind w:left="112" w:right="-29"/>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法定代表人（单位负责人）</w:t>
            </w:r>
          </w:p>
        </w:tc>
        <w:tc>
          <w:tcPr>
            <w:tcW w:w="958" w:type="dxa"/>
            <w:vAlign w:val="center"/>
          </w:tcPr>
          <w:p w14:paraId="109100E5">
            <w:pPr>
              <w:widowControl w:val="0"/>
              <w:autoSpaceDE w:val="0"/>
              <w:autoSpaceDN w:val="0"/>
              <w:spacing w:before="90" w:after="0" w:line="240" w:lineRule="auto"/>
              <w:ind w:left="152"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姓名</w:t>
            </w:r>
          </w:p>
        </w:tc>
        <w:tc>
          <w:tcPr>
            <w:tcW w:w="2126" w:type="dxa"/>
            <w:vAlign w:val="center"/>
          </w:tcPr>
          <w:p w14:paraId="2B5AE6EC">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c>
          <w:tcPr>
            <w:tcW w:w="1152" w:type="dxa"/>
            <w:vAlign w:val="center"/>
          </w:tcPr>
          <w:p w14:paraId="50EB1645">
            <w:pPr>
              <w:widowControl w:val="0"/>
              <w:autoSpaceDE w:val="0"/>
              <w:autoSpaceDN w:val="0"/>
              <w:spacing w:before="90" w:after="0" w:line="240" w:lineRule="auto"/>
              <w:ind w:left="138" w:right="123"/>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电话</w:t>
            </w:r>
          </w:p>
        </w:tc>
        <w:tc>
          <w:tcPr>
            <w:tcW w:w="1641" w:type="dxa"/>
            <w:vAlign w:val="center"/>
          </w:tcPr>
          <w:p w14:paraId="4B5A4CBB">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2BEE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2591" w:type="dxa"/>
            <w:vAlign w:val="center"/>
          </w:tcPr>
          <w:p w14:paraId="7B7DDABC">
            <w:pPr>
              <w:widowControl w:val="0"/>
              <w:autoSpaceDE w:val="0"/>
              <w:autoSpaceDN w:val="0"/>
              <w:spacing w:before="90" w:after="0" w:line="240" w:lineRule="auto"/>
              <w:ind w:left="112" w:right="95"/>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基本账户开户银行</w:t>
            </w:r>
          </w:p>
        </w:tc>
        <w:tc>
          <w:tcPr>
            <w:tcW w:w="5877" w:type="dxa"/>
            <w:gridSpan w:val="4"/>
            <w:vAlign w:val="center"/>
          </w:tcPr>
          <w:p w14:paraId="693CE519">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6D39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52D0BF70">
            <w:pPr>
              <w:widowControl w:val="0"/>
              <w:autoSpaceDE w:val="0"/>
              <w:autoSpaceDN w:val="0"/>
              <w:spacing w:before="105" w:after="0" w:line="240" w:lineRule="auto"/>
              <w:ind w:left="112" w:right="95"/>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基本账户银行账号</w:t>
            </w:r>
          </w:p>
        </w:tc>
        <w:tc>
          <w:tcPr>
            <w:tcW w:w="5877" w:type="dxa"/>
            <w:gridSpan w:val="4"/>
            <w:vAlign w:val="center"/>
          </w:tcPr>
          <w:p w14:paraId="6B06B8BB">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23B8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jc w:val="center"/>
        </w:trPr>
        <w:tc>
          <w:tcPr>
            <w:tcW w:w="2591" w:type="dxa"/>
            <w:vAlign w:val="center"/>
          </w:tcPr>
          <w:p w14:paraId="52128D40">
            <w:pPr>
              <w:widowControl w:val="0"/>
              <w:autoSpaceDE w:val="0"/>
              <w:autoSpaceDN w:val="0"/>
              <w:spacing w:before="105" w:after="0" w:line="240" w:lineRule="auto"/>
              <w:ind w:left="112" w:right="97"/>
              <w:jc w:val="center"/>
              <w:rPr>
                <w:rFonts w:hint="eastAsia" w:ascii="宋体" w:hAnsi="宋体" w:eastAsia="宋体" w:cs="宋体"/>
                <w:caps w:val="0"/>
                <w:smallCaps w:val="0"/>
                <w:color w:val="auto"/>
                <w:spacing w:val="0"/>
                <w:sz w:val="21"/>
                <w:szCs w:val="22"/>
                <w:lang w:val="en-US" w:eastAsia="zh-CN" w:bidi="zh-CN"/>
              </w:rPr>
            </w:pPr>
            <w:r>
              <w:rPr>
                <w:rFonts w:hint="eastAsia" w:ascii="宋体" w:hAnsi="宋体" w:eastAsia="宋体" w:cs="宋体"/>
                <w:caps w:val="0"/>
                <w:smallCaps w:val="0"/>
                <w:color w:val="auto"/>
                <w:spacing w:val="0"/>
                <w:sz w:val="21"/>
                <w:szCs w:val="22"/>
                <w:lang w:val="en-US" w:eastAsia="zh-CN" w:bidi="zh-CN"/>
              </w:rPr>
              <w:t>经营范围</w:t>
            </w:r>
          </w:p>
        </w:tc>
        <w:tc>
          <w:tcPr>
            <w:tcW w:w="5877" w:type="dxa"/>
            <w:gridSpan w:val="4"/>
            <w:vAlign w:val="center"/>
          </w:tcPr>
          <w:p w14:paraId="48839055">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r w14:paraId="5F7A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2D312212">
            <w:pPr>
              <w:widowControl w:val="0"/>
              <w:autoSpaceDE w:val="0"/>
              <w:autoSpaceDN w:val="0"/>
              <w:spacing w:before="90" w:after="0" w:line="240" w:lineRule="auto"/>
              <w:ind w:left="112" w:right="97"/>
              <w:jc w:val="center"/>
              <w:rPr>
                <w:rFonts w:hint="eastAsia" w:ascii="宋体" w:hAnsi="宋体" w:eastAsia="宋体" w:cs="宋体"/>
                <w:caps w:val="0"/>
                <w:smallCaps w:val="0"/>
                <w:color w:val="auto"/>
                <w:spacing w:val="0"/>
                <w:sz w:val="21"/>
                <w:szCs w:val="22"/>
                <w:lang w:val="zh-CN" w:eastAsia="zh-CN" w:bidi="zh-CN"/>
              </w:rPr>
            </w:pPr>
            <w:r>
              <w:rPr>
                <w:rFonts w:hint="eastAsia" w:ascii="宋体" w:hAnsi="宋体" w:eastAsia="宋体" w:cs="宋体"/>
                <w:caps w:val="0"/>
                <w:smallCaps w:val="0"/>
                <w:color w:val="auto"/>
                <w:spacing w:val="0"/>
                <w:sz w:val="21"/>
                <w:szCs w:val="22"/>
                <w:lang w:val="zh-CN" w:eastAsia="zh-CN" w:bidi="zh-CN"/>
              </w:rPr>
              <w:t>备注</w:t>
            </w:r>
          </w:p>
        </w:tc>
        <w:tc>
          <w:tcPr>
            <w:tcW w:w="5877" w:type="dxa"/>
            <w:gridSpan w:val="4"/>
            <w:vAlign w:val="center"/>
          </w:tcPr>
          <w:p w14:paraId="7C026496">
            <w:pPr>
              <w:widowControl w:val="0"/>
              <w:autoSpaceDE w:val="0"/>
              <w:autoSpaceDN w:val="0"/>
              <w:spacing w:before="0" w:after="0" w:line="240" w:lineRule="auto"/>
              <w:ind w:left="0" w:right="0"/>
              <w:jc w:val="center"/>
              <w:rPr>
                <w:rFonts w:hint="eastAsia" w:ascii="宋体" w:hAnsi="宋体" w:eastAsia="宋体" w:cs="宋体"/>
                <w:caps w:val="0"/>
                <w:smallCaps w:val="0"/>
                <w:color w:val="auto"/>
                <w:spacing w:val="0"/>
                <w:sz w:val="20"/>
                <w:szCs w:val="22"/>
                <w:lang w:val="zh-CN" w:eastAsia="zh-CN" w:bidi="zh-CN"/>
              </w:rPr>
            </w:pPr>
          </w:p>
        </w:tc>
      </w:tr>
    </w:tbl>
    <w:p w14:paraId="1E0E9FA3">
      <w:pPr>
        <w:adjustRightInd w:val="0"/>
        <w:snapToGrid w:val="0"/>
        <w:spacing w:line="480" w:lineRule="exact"/>
        <w:rPr>
          <w:rFonts w:hint="eastAsia" w:ascii="宋体" w:hAnsi="宋体" w:eastAsia="宋体" w:cs="宋体"/>
          <w:color w:val="auto"/>
          <w:sz w:val="24"/>
          <w:szCs w:val="24"/>
        </w:rPr>
      </w:pPr>
    </w:p>
    <w:p w14:paraId="76424DAF">
      <w:pPr>
        <w:adjustRightInd w:val="0"/>
        <w:snapToGrid w:val="0"/>
        <w:spacing w:line="480" w:lineRule="exact"/>
        <w:rPr>
          <w:rFonts w:hint="eastAsia" w:ascii="宋体" w:hAnsi="宋体" w:eastAsia="宋体" w:cs="宋体"/>
          <w:color w:val="auto"/>
          <w:sz w:val="24"/>
          <w:szCs w:val="24"/>
        </w:rPr>
      </w:pPr>
    </w:p>
    <w:p w14:paraId="22682BB1">
      <w:pPr>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kern w:val="0"/>
          <w:sz w:val="24"/>
          <w:szCs w:val="24"/>
          <w:highlight w:val="none"/>
        </w:rPr>
        <w:t>盖章</w:t>
      </w:r>
      <w:r>
        <w:rPr>
          <w:rFonts w:hint="eastAsia" w:ascii="宋体" w:hAnsi="宋体" w:eastAsia="宋体" w:cs="宋体"/>
          <w:color w:val="auto"/>
          <w:sz w:val="24"/>
          <w:szCs w:val="24"/>
        </w:rPr>
        <w:t>）：</w:t>
      </w:r>
    </w:p>
    <w:p w14:paraId="100784E6">
      <w:pPr>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法定代表人或其授权的代理人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w:t>
      </w:r>
      <w:r>
        <w:rPr>
          <w:rFonts w:hint="eastAsia" w:ascii="宋体" w:hAnsi="宋体" w:cs="宋体"/>
          <w:color w:val="auto"/>
          <w:sz w:val="24"/>
          <w:szCs w:val="24"/>
          <w:lang w:val="en-US" w:eastAsia="zh-CN"/>
        </w:rPr>
        <w:t>或盖章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1E8095D">
      <w:pPr>
        <w:adjustRightInd w:val="0"/>
        <w:snapToGrid w:val="0"/>
        <w:spacing w:line="480" w:lineRule="exact"/>
        <w:rPr>
          <w:rFonts w:hint="eastAsia" w:ascii="宋体" w:hAnsi="宋体" w:eastAsia="宋体" w:cs="宋体"/>
          <w:color w:val="auto"/>
          <w:sz w:val="24"/>
          <w:szCs w:val="24"/>
          <w:lang w:eastAsia="zh-CN"/>
        </w:rPr>
        <w:sectPr>
          <w:pgSz w:w="11906" w:h="16838"/>
          <w:pgMar w:top="1701" w:right="1587" w:bottom="1587" w:left="1587" w:header="851" w:footer="1134" w:gutter="0"/>
          <w:pgNumType w:fmt="numberInDash"/>
          <w:cols w:space="720" w:num="1"/>
          <w:docGrid w:type="lines" w:linePitch="330"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日</w:t>
      </w:r>
    </w:p>
    <w:bookmarkEnd w:id="95"/>
    <w:bookmarkEnd w:id="96"/>
    <w:p w14:paraId="156D2222">
      <w:pPr>
        <w:pStyle w:val="15"/>
        <w:adjustRightInd w:val="0"/>
        <w:snapToGrid w:val="0"/>
        <w:spacing w:line="400" w:lineRule="exact"/>
        <w:ind w:left="0" w:leftChars="0" w:right="0" w:rightChars="0" w:firstLine="0" w:firstLine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eastAsia="zh-CN"/>
        </w:rPr>
        <w:t>投标人同类型业绩一览表</w:t>
      </w:r>
    </w:p>
    <w:p w14:paraId="5F3C683C">
      <w:pPr>
        <w:pStyle w:val="15"/>
        <w:adjustRightInd w:val="0"/>
        <w:snapToGrid w:val="0"/>
        <w:spacing w:line="400" w:lineRule="exact"/>
        <w:rPr>
          <w:rFonts w:hint="eastAsia" w:ascii="宋体" w:hAnsi="宋体" w:eastAsia="宋体" w:cs="宋体"/>
          <w:color w:val="auto"/>
          <w:sz w:val="24"/>
          <w:szCs w:val="24"/>
        </w:rPr>
      </w:pP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44"/>
        <w:gridCol w:w="1581"/>
        <w:gridCol w:w="1333"/>
        <w:gridCol w:w="1725"/>
        <w:gridCol w:w="1638"/>
      </w:tblGrid>
      <w:tr w14:paraId="09B4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vAlign w:val="center"/>
          </w:tcPr>
          <w:p w14:paraId="004290E9">
            <w:pPr>
              <w:widowControl/>
              <w:snapToGrid w:val="0"/>
              <w:ind w:left="480" w:hanging="480" w:hanging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44" w:type="dxa"/>
            <w:vAlign w:val="center"/>
          </w:tcPr>
          <w:p w14:paraId="062F09A4">
            <w:pPr>
              <w:widowControl/>
              <w:snapToGrid w:val="0"/>
              <w:ind w:left="480" w:hanging="480" w:hanging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581" w:type="dxa"/>
            <w:vAlign w:val="center"/>
          </w:tcPr>
          <w:p w14:paraId="0A78B277">
            <w:pPr>
              <w:widowControl/>
              <w:snapToGrid w:val="0"/>
              <w:ind w:left="480" w:hanging="480" w:hanging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业主</w:t>
            </w:r>
            <w:r>
              <w:rPr>
                <w:rFonts w:hint="eastAsia" w:ascii="宋体" w:hAnsi="宋体" w:eastAsia="宋体" w:cs="宋体"/>
                <w:color w:val="auto"/>
                <w:sz w:val="24"/>
                <w:szCs w:val="24"/>
              </w:rPr>
              <w:t>单位</w:t>
            </w:r>
          </w:p>
        </w:tc>
        <w:tc>
          <w:tcPr>
            <w:tcW w:w="1333" w:type="dxa"/>
            <w:vAlign w:val="center"/>
          </w:tcPr>
          <w:p w14:paraId="5D1AB1DB">
            <w:pPr>
              <w:widowControl/>
              <w:snapToGrid w:val="0"/>
              <w:ind w:left="480" w:hanging="480" w:hangingChars="200"/>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1725" w:type="dxa"/>
            <w:vAlign w:val="center"/>
          </w:tcPr>
          <w:p w14:paraId="32D3A52C">
            <w:pPr>
              <w:widowControl/>
              <w:snapToGrid w:val="0"/>
              <w:ind w:left="480" w:hanging="480" w:hanging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签订时间</w:t>
            </w:r>
          </w:p>
        </w:tc>
        <w:tc>
          <w:tcPr>
            <w:tcW w:w="1638" w:type="dxa"/>
            <w:vAlign w:val="center"/>
          </w:tcPr>
          <w:p w14:paraId="6672FAF3">
            <w:pPr>
              <w:widowControl/>
              <w:snapToGrid w:val="0"/>
              <w:ind w:left="480" w:hanging="480" w:hanging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D1C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vAlign w:val="center"/>
          </w:tcPr>
          <w:p w14:paraId="41C30224">
            <w:pPr>
              <w:widowControl/>
              <w:snapToGrid w:val="0"/>
              <w:ind w:left="560" w:hanging="560" w:hangingChars="200"/>
              <w:jc w:val="center"/>
              <w:rPr>
                <w:rFonts w:hint="eastAsia" w:ascii="宋体" w:hAnsi="宋体" w:eastAsia="宋体" w:cs="宋体"/>
                <w:color w:val="auto"/>
                <w:sz w:val="28"/>
                <w:szCs w:val="28"/>
              </w:rPr>
            </w:pPr>
          </w:p>
        </w:tc>
        <w:tc>
          <w:tcPr>
            <w:tcW w:w="1944" w:type="dxa"/>
            <w:vAlign w:val="center"/>
          </w:tcPr>
          <w:p w14:paraId="22503B04">
            <w:pPr>
              <w:widowControl/>
              <w:snapToGrid w:val="0"/>
              <w:ind w:left="560" w:hanging="560" w:hangingChars="200"/>
              <w:jc w:val="center"/>
              <w:rPr>
                <w:rFonts w:hint="eastAsia" w:ascii="宋体" w:hAnsi="宋体" w:eastAsia="宋体" w:cs="宋体"/>
                <w:color w:val="auto"/>
                <w:sz w:val="28"/>
                <w:szCs w:val="28"/>
              </w:rPr>
            </w:pPr>
          </w:p>
        </w:tc>
        <w:tc>
          <w:tcPr>
            <w:tcW w:w="1581" w:type="dxa"/>
            <w:vAlign w:val="center"/>
          </w:tcPr>
          <w:p w14:paraId="2A1C7C0E">
            <w:pPr>
              <w:widowControl/>
              <w:snapToGrid w:val="0"/>
              <w:ind w:left="560" w:hanging="560" w:hangingChars="200"/>
              <w:jc w:val="center"/>
              <w:rPr>
                <w:rFonts w:hint="eastAsia" w:ascii="宋体" w:hAnsi="宋体" w:eastAsia="宋体" w:cs="宋体"/>
                <w:color w:val="auto"/>
                <w:sz w:val="28"/>
                <w:szCs w:val="28"/>
              </w:rPr>
            </w:pPr>
          </w:p>
        </w:tc>
        <w:tc>
          <w:tcPr>
            <w:tcW w:w="1333" w:type="dxa"/>
            <w:vAlign w:val="center"/>
          </w:tcPr>
          <w:p w14:paraId="7B3309AE">
            <w:pPr>
              <w:widowControl/>
              <w:snapToGrid w:val="0"/>
              <w:ind w:left="560" w:hanging="560" w:hangingChars="200"/>
              <w:jc w:val="center"/>
              <w:rPr>
                <w:rFonts w:hint="eastAsia" w:ascii="宋体" w:hAnsi="宋体" w:eastAsia="宋体" w:cs="宋体"/>
                <w:color w:val="auto"/>
                <w:sz w:val="28"/>
                <w:szCs w:val="28"/>
              </w:rPr>
            </w:pPr>
          </w:p>
        </w:tc>
        <w:tc>
          <w:tcPr>
            <w:tcW w:w="1725" w:type="dxa"/>
            <w:vAlign w:val="center"/>
          </w:tcPr>
          <w:p w14:paraId="1CC3423D">
            <w:pPr>
              <w:widowControl/>
              <w:snapToGrid w:val="0"/>
              <w:ind w:left="560" w:hanging="560" w:hangingChars="200"/>
              <w:jc w:val="center"/>
              <w:rPr>
                <w:rFonts w:hint="eastAsia" w:ascii="宋体" w:hAnsi="宋体" w:eastAsia="宋体" w:cs="宋体"/>
                <w:color w:val="auto"/>
                <w:sz w:val="28"/>
                <w:szCs w:val="28"/>
              </w:rPr>
            </w:pPr>
          </w:p>
        </w:tc>
        <w:tc>
          <w:tcPr>
            <w:tcW w:w="1638" w:type="dxa"/>
            <w:vAlign w:val="center"/>
          </w:tcPr>
          <w:p w14:paraId="34E09513">
            <w:pPr>
              <w:widowControl/>
              <w:snapToGrid w:val="0"/>
              <w:ind w:left="560" w:hanging="560" w:hangingChars="200"/>
              <w:jc w:val="center"/>
              <w:rPr>
                <w:rFonts w:hint="eastAsia" w:ascii="宋体" w:hAnsi="宋体" w:eastAsia="宋体" w:cs="宋体"/>
                <w:color w:val="auto"/>
                <w:sz w:val="28"/>
                <w:szCs w:val="28"/>
              </w:rPr>
            </w:pPr>
          </w:p>
        </w:tc>
      </w:tr>
      <w:tr w14:paraId="1B44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vAlign w:val="center"/>
          </w:tcPr>
          <w:p w14:paraId="63CF4729">
            <w:pPr>
              <w:widowControl/>
              <w:snapToGrid w:val="0"/>
              <w:ind w:left="560" w:hanging="560" w:hangingChars="200"/>
              <w:jc w:val="center"/>
              <w:rPr>
                <w:rFonts w:hint="eastAsia" w:ascii="宋体" w:hAnsi="宋体" w:eastAsia="宋体" w:cs="宋体"/>
                <w:color w:val="auto"/>
                <w:sz w:val="28"/>
                <w:szCs w:val="28"/>
              </w:rPr>
            </w:pPr>
          </w:p>
        </w:tc>
        <w:tc>
          <w:tcPr>
            <w:tcW w:w="1944" w:type="dxa"/>
            <w:vAlign w:val="center"/>
          </w:tcPr>
          <w:p w14:paraId="2CDED2D2">
            <w:pPr>
              <w:widowControl/>
              <w:snapToGrid w:val="0"/>
              <w:ind w:left="560" w:hanging="560" w:hangingChars="200"/>
              <w:jc w:val="center"/>
              <w:rPr>
                <w:rFonts w:hint="eastAsia" w:ascii="宋体" w:hAnsi="宋体" w:eastAsia="宋体" w:cs="宋体"/>
                <w:color w:val="auto"/>
                <w:sz w:val="28"/>
                <w:szCs w:val="28"/>
              </w:rPr>
            </w:pPr>
          </w:p>
        </w:tc>
        <w:tc>
          <w:tcPr>
            <w:tcW w:w="1581" w:type="dxa"/>
            <w:vAlign w:val="center"/>
          </w:tcPr>
          <w:p w14:paraId="1F4CB857">
            <w:pPr>
              <w:widowControl/>
              <w:snapToGrid w:val="0"/>
              <w:ind w:left="560" w:hanging="560" w:hangingChars="200"/>
              <w:jc w:val="center"/>
              <w:rPr>
                <w:rFonts w:hint="eastAsia" w:ascii="宋体" w:hAnsi="宋体" w:eastAsia="宋体" w:cs="宋体"/>
                <w:color w:val="auto"/>
                <w:sz w:val="28"/>
                <w:szCs w:val="28"/>
              </w:rPr>
            </w:pPr>
          </w:p>
        </w:tc>
        <w:tc>
          <w:tcPr>
            <w:tcW w:w="1333" w:type="dxa"/>
            <w:vAlign w:val="center"/>
          </w:tcPr>
          <w:p w14:paraId="49EF2AA2">
            <w:pPr>
              <w:widowControl/>
              <w:snapToGrid w:val="0"/>
              <w:ind w:left="560" w:hanging="560" w:hangingChars="200"/>
              <w:jc w:val="center"/>
              <w:rPr>
                <w:rFonts w:hint="eastAsia" w:ascii="宋体" w:hAnsi="宋体" w:eastAsia="宋体" w:cs="宋体"/>
                <w:color w:val="auto"/>
                <w:sz w:val="28"/>
                <w:szCs w:val="28"/>
              </w:rPr>
            </w:pPr>
          </w:p>
        </w:tc>
        <w:tc>
          <w:tcPr>
            <w:tcW w:w="1725" w:type="dxa"/>
            <w:vAlign w:val="center"/>
          </w:tcPr>
          <w:p w14:paraId="4DFBBEAF">
            <w:pPr>
              <w:widowControl/>
              <w:snapToGrid w:val="0"/>
              <w:ind w:left="560" w:hanging="560" w:hangingChars="200"/>
              <w:jc w:val="center"/>
              <w:rPr>
                <w:rFonts w:hint="eastAsia" w:ascii="宋体" w:hAnsi="宋体" w:eastAsia="宋体" w:cs="宋体"/>
                <w:color w:val="auto"/>
                <w:sz w:val="28"/>
                <w:szCs w:val="28"/>
              </w:rPr>
            </w:pPr>
          </w:p>
        </w:tc>
        <w:tc>
          <w:tcPr>
            <w:tcW w:w="1638" w:type="dxa"/>
            <w:vAlign w:val="center"/>
          </w:tcPr>
          <w:p w14:paraId="535FB0EF">
            <w:pPr>
              <w:widowControl/>
              <w:snapToGrid w:val="0"/>
              <w:ind w:left="560" w:hanging="560" w:hangingChars="200"/>
              <w:jc w:val="center"/>
              <w:rPr>
                <w:rFonts w:hint="eastAsia" w:ascii="宋体" w:hAnsi="宋体" w:eastAsia="宋体" w:cs="宋体"/>
                <w:color w:val="auto"/>
                <w:sz w:val="28"/>
                <w:szCs w:val="28"/>
              </w:rPr>
            </w:pPr>
          </w:p>
        </w:tc>
      </w:tr>
      <w:tr w14:paraId="4156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vAlign w:val="center"/>
          </w:tcPr>
          <w:p w14:paraId="645B8909">
            <w:pPr>
              <w:widowControl/>
              <w:snapToGrid w:val="0"/>
              <w:ind w:left="560" w:hanging="560" w:hangingChars="200"/>
              <w:jc w:val="center"/>
              <w:rPr>
                <w:rFonts w:hint="eastAsia" w:ascii="宋体" w:hAnsi="宋体" w:eastAsia="宋体" w:cs="宋体"/>
                <w:color w:val="auto"/>
                <w:sz w:val="28"/>
                <w:szCs w:val="28"/>
              </w:rPr>
            </w:pPr>
          </w:p>
        </w:tc>
        <w:tc>
          <w:tcPr>
            <w:tcW w:w="1944" w:type="dxa"/>
            <w:vAlign w:val="center"/>
          </w:tcPr>
          <w:p w14:paraId="607A0DB2">
            <w:pPr>
              <w:widowControl/>
              <w:snapToGrid w:val="0"/>
              <w:ind w:left="560" w:hanging="560" w:hangingChars="200"/>
              <w:jc w:val="center"/>
              <w:rPr>
                <w:rFonts w:hint="eastAsia" w:ascii="宋体" w:hAnsi="宋体" w:eastAsia="宋体" w:cs="宋体"/>
                <w:color w:val="auto"/>
                <w:sz w:val="28"/>
                <w:szCs w:val="28"/>
              </w:rPr>
            </w:pPr>
          </w:p>
        </w:tc>
        <w:tc>
          <w:tcPr>
            <w:tcW w:w="1581" w:type="dxa"/>
            <w:vAlign w:val="center"/>
          </w:tcPr>
          <w:p w14:paraId="3BFF32AD">
            <w:pPr>
              <w:widowControl/>
              <w:snapToGrid w:val="0"/>
              <w:ind w:left="560" w:hanging="560" w:hangingChars="200"/>
              <w:jc w:val="center"/>
              <w:rPr>
                <w:rFonts w:hint="eastAsia" w:ascii="宋体" w:hAnsi="宋体" w:eastAsia="宋体" w:cs="宋体"/>
                <w:color w:val="auto"/>
                <w:sz w:val="28"/>
                <w:szCs w:val="28"/>
              </w:rPr>
            </w:pPr>
          </w:p>
        </w:tc>
        <w:tc>
          <w:tcPr>
            <w:tcW w:w="1333" w:type="dxa"/>
            <w:vAlign w:val="center"/>
          </w:tcPr>
          <w:p w14:paraId="71F8E516">
            <w:pPr>
              <w:widowControl/>
              <w:snapToGrid w:val="0"/>
              <w:ind w:left="560" w:hanging="560" w:hangingChars="200"/>
              <w:jc w:val="center"/>
              <w:rPr>
                <w:rFonts w:hint="eastAsia" w:ascii="宋体" w:hAnsi="宋体" w:eastAsia="宋体" w:cs="宋体"/>
                <w:color w:val="auto"/>
                <w:sz w:val="28"/>
                <w:szCs w:val="28"/>
              </w:rPr>
            </w:pPr>
          </w:p>
        </w:tc>
        <w:tc>
          <w:tcPr>
            <w:tcW w:w="1725" w:type="dxa"/>
            <w:vAlign w:val="center"/>
          </w:tcPr>
          <w:p w14:paraId="3FE5F298">
            <w:pPr>
              <w:widowControl/>
              <w:snapToGrid w:val="0"/>
              <w:ind w:left="560" w:hanging="560" w:hangingChars="200"/>
              <w:jc w:val="center"/>
              <w:rPr>
                <w:rFonts w:hint="eastAsia" w:ascii="宋体" w:hAnsi="宋体" w:eastAsia="宋体" w:cs="宋体"/>
                <w:color w:val="auto"/>
                <w:sz w:val="28"/>
                <w:szCs w:val="28"/>
              </w:rPr>
            </w:pPr>
          </w:p>
        </w:tc>
        <w:tc>
          <w:tcPr>
            <w:tcW w:w="1638" w:type="dxa"/>
            <w:vAlign w:val="center"/>
          </w:tcPr>
          <w:p w14:paraId="76686CEF">
            <w:pPr>
              <w:widowControl/>
              <w:snapToGrid w:val="0"/>
              <w:ind w:left="560" w:hanging="560" w:hangingChars="200"/>
              <w:jc w:val="center"/>
              <w:rPr>
                <w:rFonts w:hint="eastAsia" w:ascii="宋体" w:hAnsi="宋体" w:eastAsia="宋体" w:cs="宋体"/>
                <w:color w:val="auto"/>
                <w:sz w:val="28"/>
                <w:szCs w:val="28"/>
              </w:rPr>
            </w:pPr>
          </w:p>
        </w:tc>
      </w:tr>
      <w:tr w14:paraId="4C77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vAlign w:val="center"/>
          </w:tcPr>
          <w:p w14:paraId="2103EE49">
            <w:pPr>
              <w:widowControl/>
              <w:snapToGrid w:val="0"/>
              <w:ind w:left="560" w:hanging="560" w:hangingChars="200"/>
              <w:jc w:val="center"/>
              <w:rPr>
                <w:rFonts w:hint="eastAsia" w:ascii="宋体" w:hAnsi="宋体" w:eastAsia="宋体" w:cs="宋体"/>
                <w:color w:val="auto"/>
                <w:sz w:val="28"/>
                <w:szCs w:val="28"/>
              </w:rPr>
            </w:pPr>
          </w:p>
        </w:tc>
        <w:tc>
          <w:tcPr>
            <w:tcW w:w="1944" w:type="dxa"/>
            <w:vAlign w:val="center"/>
          </w:tcPr>
          <w:p w14:paraId="094DD169">
            <w:pPr>
              <w:widowControl/>
              <w:snapToGrid w:val="0"/>
              <w:ind w:left="560" w:hanging="560" w:hangingChars="200"/>
              <w:jc w:val="center"/>
              <w:rPr>
                <w:rFonts w:hint="eastAsia" w:ascii="宋体" w:hAnsi="宋体" w:eastAsia="宋体" w:cs="宋体"/>
                <w:color w:val="auto"/>
                <w:sz w:val="28"/>
                <w:szCs w:val="28"/>
              </w:rPr>
            </w:pPr>
          </w:p>
        </w:tc>
        <w:tc>
          <w:tcPr>
            <w:tcW w:w="1581" w:type="dxa"/>
            <w:vAlign w:val="center"/>
          </w:tcPr>
          <w:p w14:paraId="40DE4665">
            <w:pPr>
              <w:widowControl/>
              <w:snapToGrid w:val="0"/>
              <w:ind w:left="560" w:hanging="560" w:hangingChars="200"/>
              <w:jc w:val="center"/>
              <w:rPr>
                <w:rFonts w:hint="eastAsia" w:ascii="宋体" w:hAnsi="宋体" w:eastAsia="宋体" w:cs="宋体"/>
                <w:color w:val="auto"/>
                <w:sz w:val="28"/>
                <w:szCs w:val="28"/>
              </w:rPr>
            </w:pPr>
          </w:p>
        </w:tc>
        <w:tc>
          <w:tcPr>
            <w:tcW w:w="1333" w:type="dxa"/>
            <w:vAlign w:val="center"/>
          </w:tcPr>
          <w:p w14:paraId="65A24414">
            <w:pPr>
              <w:widowControl/>
              <w:snapToGrid w:val="0"/>
              <w:ind w:left="560" w:hanging="560" w:hangingChars="200"/>
              <w:jc w:val="center"/>
              <w:rPr>
                <w:rFonts w:hint="eastAsia" w:ascii="宋体" w:hAnsi="宋体" w:eastAsia="宋体" w:cs="宋体"/>
                <w:color w:val="auto"/>
                <w:sz w:val="28"/>
                <w:szCs w:val="28"/>
              </w:rPr>
            </w:pPr>
          </w:p>
        </w:tc>
        <w:tc>
          <w:tcPr>
            <w:tcW w:w="1725" w:type="dxa"/>
            <w:vAlign w:val="center"/>
          </w:tcPr>
          <w:p w14:paraId="74400CDA">
            <w:pPr>
              <w:widowControl/>
              <w:snapToGrid w:val="0"/>
              <w:ind w:left="560" w:hanging="560" w:hangingChars="200"/>
              <w:jc w:val="center"/>
              <w:rPr>
                <w:rFonts w:hint="eastAsia" w:ascii="宋体" w:hAnsi="宋体" w:eastAsia="宋体" w:cs="宋体"/>
                <w:color w:val="auto"/>
                <w:sz w:val="28"/>
                <w:szCs w:val="28"/>
              </w:rPr>
            </w:pPr>
          </w:p>
        </w:tc>
        <w:tc>
          <w:tcPr>
            <w:tcW w:w="1638" w:type="dxa"/>
            <w:vAlign w:val="center"/>
          </w:tcPr>
          <w:p w14:paraId="268FE6AD">
            <w:pPr>
              <w:widowControl/>
              <w:snapToGrid w:val="0"/>
              <w:ind w:left="560" w:hanging="560" w:hangingChars="200"/>
              <w:jc w:val="center"/>
              <w:rPr>
                <w:rFonts w:hint="eastAsia" w:ascii="宋体" w:hAnsi="宋体" w:eastAsia="宋体" w:cs="宋体"/>
                <w:color w:val="auto"/>
                <w:sz w:val="28"/>
                <w:szCs w:val="28"/>
              </w:rPr>
            </w:pPr>
          </w:p>
        </w:tc>
      </w:tr>
      <w:tr w14:paraId="5C00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vAlign w:val="center"/>
          </w:tcPr>
          <w:p w14:paraId="72841EC8">
            <w:pPr>
              <w:widowControl/>
              <w:snapToGrid w:val="0"/>
              <w:ind w:left="560" w:hanging="560" w:hangingChars="200"/>
              <w:jc w:val="center"/>
              <w:rPr>
                <w:rFonts w:hint="eastAsia" w:ascii="宋体" w:hAnsi="宋体" w:eastAsia="宋体" w:cs="宋体"/>
                <w:color w:val="auto"/>
                <w:sz w:val="28"/>
                <w:szCs w:val="28"/>
              </w:rPr>
            </w:pPr>
          </w:p>
        </w:tc>
        <w:tc>
          <w:tcPr>
            <w:tcW w:w="1944" w:type="dxa"/>
            <w:vAlign w:val="center"/>
          </w:tcPr>
          <w:p w14:paraId="7D140DA9">
            <w:pPr>
              <w:widowControl/>
              <w:snapToGrid w:val="0"/>
              <w:ind w:left="560" w:hanging="560" w:hangingChars="200"/>
              <w:jc w:val="center"/>
              <w:rPr>
                <w:rFonts w:hint="eastAsia" w:ascii="宋体" w:hAnsi="宋体" w:eastAsia="宋体" w:cs="宋体"/>
                <w:color w:val="auto"/>
                <w:sz w:val="28"/>
                <w:szCs w:val="28"/>
              </w:rPr>
            </w:pPr>
          </w:p>
        </w:tc>
        <w:tc>
          <w:tcPr>
            <w:tcW w:w="1581" w:type="dxa"/>
            <w:vAlign w:val="center"/>
          </w:tcPr>
          <w:p w14:paraId="6CB8E582">
            <w:pPr>
              <w:widowControl/>
              <w:snapToGrid w:val="0"/>
              <w:ind w:left="560" w:hanging="560" w:hangingChars="200"/>
              <w:jc w:val="center"/>
              <w:rPr>
                <w:rFonts w:hint="eastAsia" w:ascii="宋体" w:hAnsi="宋体" w:eastAsia="宋体" w:cs="宋体"/>
                <w:color w:val="auto"/>
                <w:sz w:val="28"/>
                <w:szCs w:val="28"/>
              </w:rPr>
            </w:pPr>
          </w:p>
        </w:tc>
        <w:tc>
          <w:tcPr>
            <w:tcW w:w="1333" w:type="dxa"/>
            <w:vAlign w:val="center"/>
          </w:tcPr>
          <w:p w14:paraId="5D323F7A">
            <w:pPr>
              <w:widowControl/>
              <w:snapToGrid w:val="0"/>
              <w:ind w:left="560" w:hanging="560" w:hangingChars="200"/>
              <w:jc w:val="center"/>
              <w:rPr>
                <w:rFonts w:hint="eastAsia" w:ascii="宋体" w:hAnsi="宋体" w:eastAsia="宋体" w:cs="宋体"/>
                <w:color w:val="auto"/>
                <w:sz w:val="28"/>
                <w:szCs w:val="28"/>
              </w:rPr>
            </w:pPr>
          </w:p>
        </w:tc>
        <w:tc>
          <w:tcPr>
            <w:tcW w:w="1725" w:type="dxa"/>
            <w:vAlign w:val="center"/>
          </w:tcPr>
          <w:p w14:paraId="304AB696">
            <w:pPr>
              <w:widowControl/>
              <w:snapToGrid w:val="0"/>
              <w:ind w:left="560" w:hanging="560" w:hangingChars="200"/>
              <w:jc w:val="center"/>
              <w:rPr>
                <w:rFonts w:hint="eastAsia" w:ascii="宋体" w:hAnsi="宋体" w:eastAsia="宋体" w:cs="宋体"/>
                <w:color w:val="auto"/>
                <w:sz w:val="28"/>
                <w:szCs w:val="28"/>
              </w:rPr>
            </w:pPr>
          </w:p>
        </w:tc>
        <w:tc>
          <w:tcPr>
            <w:tcW w:w="1638" w:type="dxa"/>
            <w:vAlign w:val="center"/>
          </w:tcPr>
          <w:p w14:paraId="52595FEA">
            <w:pPr>
              <w:widowControl/>
              <w:snapToGrid w:val="0"/>
              <w:ind w:left="560" w:hanging="560" w:hangingChars="200"/>
              <w:jc w:val="center"/>
              <w:rPr>
                <w:rFonts w:hint="eastAsia" w:ascii="宋体" w:hAnsi="宋体" w:eastAsia="宋体" w:cs="宋体"/>
                <w:color w:val="auto"/>
                <w:sz w:val="28"/>
                <w:szCs w:val="28"/>
              </w:rPr>
            </w:pPr>
          </w:p>
        </w:tc>
      </w:tr>
      <w:tr w14:paraId="1F5E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Align w:val="center"/>
          </w:tcPr>
          <w:p w14:paraId="7126E55B">
            <w:pPr>
              <w:widowControl/>
              <w:snapToGrid w:val="0"/>
              <w:ind w:left="560" w:hanging="560" w:hangingChars="200"/>
              <w:jc w:val="center"/>
              <w:rPr>
                <w:rFonts w:hint="eastAsia" w:ascii="宋体" w:hAnsi="宋体" w:eastAsia="宋体" w:cs="宋体"/>
                <w:color w:val="auto"/>
                <w:sz w:val="28"/>
                <w:szCs w:val="28"/>
              </w:rPr>
            </w:pPr>
          </w:p>
        </w:tc>
        <w:tc>
          <w:tcPr>
            <w:tcW w:w="1944" w:type="dxa"/>
            <w:vAlign w:val="center"/>
          </w:tcPr>
          <w:p w14:paraId="46C8C240">
            <w:pPr>
              <w:widowControl/>
              <w:snapToGrid w:val="0"/>
              <w:ind w:left="560" w:hanging="560" w:hangingChars="200"/>
              <w:jc w:val="center"/>
              <w:rPr>
                <w:rFonts w:hint="eastAsia" w:ascii="宋体" w:hAnsi="宋体" w:eastAsia="宋体" w:cs="宋体"/>
                <w:color w:val="auto"/>
                <w:sz w:val="28"/>
                <w:szCs w:val="28"/>
              </w:rPr>
            </w:pPr>
          </w:p>
        </w:tc>
        <w:tc>
          <w:tcPr>
            <w:tcW w:w="1581" w:type="dxa"/>
            <w:vAlign w:val="center"/>
          </w:tcPr>
          <w:p w14:paraId="10A67FA1">
            <w:pPr>
              <w:widowControl/>
              <w:snapToGrid w:val="0"/>
              <w:ind w:left="560" w:hanging="560" w:hangingChars="200"/>
              <w:jc w:val="center"/>
              <w:rPr>
                <w:rFonts w:hint="eastAsia" w:ascii="宋体" w:hAnsi="宋体" w:eastAsia="宋体" w:cs="宋体"/>
                <w:color w:val="auto"/>
                <w:sz w:val="28"/>
                <w:szCs w:val="28"/>
              </w:rPr>
            </w:pPr>
          </w:p>
        </w:tc>
        <w:tc>
          <w:tcPr>
            <w:tcW w:w="1333" w:type="dxa"/>
            <w:vAlign w:val="center"/>
          </w:tcPr>
          <w:p w14:paraId="04A6C083">
            <w:pPr>
              <w:widowControl/>
              <w:snapToGrid w:val="0"/>
              <w:ind w:left="560" w:hanging="560" w:hangingChars="200"/>
              <w:jc w:val="center"/>
              <w:rPr>
                <w:rFonts w:hint="eastAsia" w:ascii="宋体" w:hAnsi="宋体" w:eastAsia="宋体" w:cs="宋体"/>
                <w:color w:val="auto"/>
                <w:sz w:val="28"/>
                <w:szCs w:val="28"/>
              </w:rPr>
            </w:pPr>
          </w:p>
        </w:tc>
        <w:tc>
          <w:tcPr>
            <w:tcW w:w="1725" w:type="dxa"/>
            <w:vAlign w:val="center"/>
          </w:tcPr>
          <w:p w14:paraId="1BDA9282">
            <w:pPr>
              <w:widowControl/>
              <w:snapToGrid w:val="0"/>
              <w:ind w:left="560" w:hanging="560" w:hangingChars="200"/>
              <w:jc w:val="center"/>
              <w:rPr>
                <w:rFonts w:hint="eastAsia" w:ascii="宋体" w:hAnsi="宋体" w:eastAsia="宋体" w:cs="宋体"/>
                <w:color w:val="auto"/>
                <w:sz w:val="28"/>
                <w:szCs w:val="28"/>
              </w:rPr>
            </w:pPr>
          </w:p>
        </w:tc>
        <w:tc>
          <w:tcPr>
            <w:tcW w:w="1638" w:type="dxa"/>
            <w:vAlign w:val="center"/>
          </w:tcPr>
          <w:p w14:paraId="21E75B83">
            <w:pPr>
              <w:widowControl/>
              <w:snapToGrid w:val="0"/>
              <w:ind w:left="560" w:hanging="560" w:hangingChars="200"/>
              <w:jc w:val="center"/>
              <w:rPr>
                <w:rFonts w:hint="eastAsia" w:ascii="宋体" w:hAnsi="宋体" w:eastAsia="宋体" w:cs="宋体"/>
                <w:color w:val="auto"/>
                <w:sz w:val="28"/>
                <w:szCs w:val="28"/>
              </w:rPr>
            </w:pPr>
          </w:p>
        </w:tc>
      </w:tr>
    </w:tbl>
    <w:p w14:paraId="55045A4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后附相关证明材料并加盖投标人公章</w:t>
      </w:r>
    </w:p>
    <w:p w14:paraId="689BA12E">
      <w:pPr>
        <w:pStyle w:val="15"/>
        <w:adjustRightInd w:val="0"/>
        <w:snapToGrid w:val="0"/>
        <w:spacing w:line="400" w:lineRule="exact"/>
        <w:rPr>
          <w:rFonts w:hint="eastAsia" w:ascii="宋体" w:hAnsi="宋体" w:eastAsia="宋体" w:cs="宋体"/>
          <w:color w:val="auto"/>
          <w:sz w:val="24"/>
          <w:szCs w:val="24"/>
        </w:rPr>
      </w:pPr>
    </w:p>
    <w:p w14:paraId="57B93B82">
      <w:pPr>
        <w:pStyle w:val="15"/>
        <w:adjustRightInd w:val="0"/>
        <w:snapToGrid w:val="0"/>
        <w:spacing w:line="400" w:lineRule="exact"/>
        <w:rPr>
          <w:rFonts w:hint="eastAsia" w:ascii="宋体" w:hAnsi="宋体" w:eastAsia="宋体" w:cs="宋体"/>
          <w:color w:val="auto"/>
          <w:sz w:val="24"/>
          <w:szCs w:val="24"/>
        </w:rPr>
      </w:pPr>
    </w:p>
    <w:p w14:paraId="19BE2C79">
      <w:pPr>
        <w:pStyle w:val="15"/>
        <w:adjustRightInd w:val="0"/>
        <w:snapToGrid w:val="0"/>
        <w:spacing w:line="400" w:lineRule="exact"/>
        <w:rPr>
          <w:rFonts w:hint="eastAsia" w:ascii="宋体" w:hAnsi="宋体" w:eastAsia="宋体" w:cs="宋体"/>
          <w:color w:val="auto"/>
          <w:sz w:val="24"/>
          <w:szCs w:val="24"/>
        </w:rPr>
      </w:pPr>
    </w:p>
    <w:p w14:paraId="58973381">
      <w:pPr>
        <w:pStyle w:val="15"/>
        <w:adjustRightInd w:val="0"/>
        <w:snapToGrid w:val="0"/>
        <w:spacing w:line="400" w:lineRule="exact"/>
        <w:rPr>
          <w:rFonts w:hint="eastAsia" w:ascii="宋体" w:hAnsi="宋体" w:eastAsia="宋体" w:cs="宋体"/>
          <w:color w:val="auto"/>
          <w:sz w:val="24"/>
          <w:szCs w:val="24"/>
        </w:rPr>
      </w:pPr>
    </w:p>
    <w:p w14:paraId="2D4F4695">
      <w:pPr>
        <w:pStyle w:val="15"/>
        <w:adjustRightInd w:val="0"/>
        <w:snapToGrid w:val="0"/>
        <w:spacing w:line="400" w:lineRule="exact"/>
        <w:rPr>
          <w:rFonts w:hint="eastAsia" w:ascii="宋体" w:hAnsi="宋体" w:eastAsia="宋体" w:cs="宋体"/>
          <w:color w:val="auto"/>
          <w:sz w:val="24"/>
          <w:szCs w:val="24"/>
        </w:rPr>
      </w:pPr>
    </w:p>
    <w:p w14:paraId="49F83EF3">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9AFB0BE">
      <w:pPr>
        <w:pStyle w:val="12"/>
        <w:spacing w:before="206" w:line="220" w:lineRule="auto"/>
        <w:ind w:left="3634"/>
        <w:outlineLvl w:val="0"/>
        <w:rPr>
          <w:sz w:val="24"/>
          <w:szCs w:val="24"/>
        </w:rPr>
      </w:pPr>
      <w:r>
        <w:rPr>
          <w:b/>
          <w:bCs/>
          <w:spacing w:val="-4"/>
          <w:sz w:val="24"/>
          <w:szCs w:val="24"/>
        </w:rPr>
        <w:t>项目人员配备情况表</w:t>
      </w:r>
    </w:p>
    <w:p w14:paraId="05CD8B39">
      <w:pPr>
        <w:spacing w:line="67" w:lineRule="exact"/>
      </w:pPr>
    </w:p>
    <w:tbl>
      <w:tblPr>
        <w:tblStyle w:val="58"/>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1664"/>
        <w:gridCol w:w="2234"/>
        <w:gridCol w:w="1979"/>
        <w:gridCol w:w="1619"/>
        <w:gridCol w:w="840"/>
      </w:tblGrid>
      <w:tr w14:paraId="52D91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26" w:type="dxa"/>
            <w:vMerge w:val="restart"/>
            <w:tcBorders>
              <w:bottom w:val="nil"/>
            </w:tcBorders>
            <w:vAlign w:val="top"/>
          </w:tcPr>
          <w:p w14:paraId="47FA3977">
            <w:pPr>
              <w:spacing w:line="283" w:lineRule="auto"/>
              <w:rPr>
                <w:rFonts w:ascii="Arial"/>
                <w:sz w:val="21"/>
              </w:rPr>
            </w:pPr>
          </w:p>
          <w:p w14:paraId="031F6C93">
            <w:pPr>
              <w:spacing w:line="284" w:lineRule="auto"/>
              <w:rPr>
                <w:rFonts w:ascii="Arial"/>
                <w:sz w:val="21"/>
              </w:rPr>
            </w:pPr>
          </w:p>
          <w:p w14:paraId="03834F9A">
            <w:pPr>
              <w:spacing w:line="284" w:lineRule="auto"/>
              <w:rPr>
                <w:rFonts w:ascii="Arial"/>
                <w:sz w:val="21"/>
              </w:rPr>
            </w:pPr>
          </w:p>
          <w:p w14:paraId="25B50B1E">
            <w:pPr>
              <w:pStyle w:val="65"/>
              <w:spacing w:before="78" w:line="221" w:lineRule="auto"/>
              <w:ind w:left="279"/>
            </w:pPr>
            <w:r>
              <w:rPr>
                <w:spacing w:val="-5"/>
              </w:rPr>
              <w:t>序号</w:t>
            </w:r>
          </w:p>
        </w:tc>
        <w:tc>
          <w:tcPr>
            <w:tcW w:w="1664" w:type="dxa"/>
            <w:vMerge w:val="restart"/>
            <w:tcBorders>
              <w:bottom w:val="nil"/>
            </w:tcBorders>
            <w:vAlign w:val="top"/>
          </w:tcPr>
          <w:p w14:paraId="1148ABAE">
            <w:pPr>
              <w:spacing w:line="283" w:lineRule="auto"/>
              <w:rPr>
                <w:rFonts w:ascii="Arial"/>
                <w:sz w:val="21"/>
              </w:rPr>
            </w:pPr>
          </w:p>
          <w:p w14:paraId="69A8D2B7">
            <w:pPr>
              <w:spacing w:line="284" w:lineRule="auto"/>
              <w:rPr>
                <w:rFonts w:ascii="Arial"/>
                <w:sz w:val="21"/>
              </w:rPr>
            </w:pPr>
          </w:p>
          <w:p w14:paraId="1F8B520E">
            <w:pPr>
              <w:spacing w:line="284" w:lineRule="auto"/>
              <w:rPr>
                <w:rFonts w:ascii="Arial"/>
                <w:sz w:val="21"/>
              </w:rPr>
            </w:pPr>
          </w:p>
          <w:p w14:paraId="51D30064">
            <w:pPr>
              <w:pStyle w:val="65"/>
              <w:spacing w:before="78" w:line="219" w:lineRule="auto"/>
              <w:ind w:left="358"/>
            </w:pPr>
            <w:r>
              <w:rPr>
                <w:spacing w:val="-3"/>
              </w:rPr>
              <w:t>拟任职务</w:t>
            </w:r>
          </w:p>
        </w:tc>
        <w:tc>
          <w:tcPr>
            <w:tcW w:w="2234" w:type="dxa"/>
            <w:vMerge w:val="restart"/>
            <w:tcBorders>
              <w:bottom w:val="nil"/>
            </w:tcBorders>
            <w:vAlign w:val="top"/>
          </w:tcPr>
          <w:p w14:paraId="66B906AD">
            <w:pPr>
              <w:spacing w:line="284" w:lineRule="auto"/>
              <w:rPr>
                <w:rFonts w:ascii="Arial"/>
                <w:sz w:val="21"/>
              </w:rPr>
            </w:pPr>
          </w:p>
          <w:p w14:paraId="24515067">
            <w:pPr>
              <w:spacing w:line="284" w:lineRule="auto"/>
              <w:rPr>
                <w:rFonts w:ascii="Arial"/>
                <w:sz w:val="21"/>
              </w:rPr>
            </w:pPr>
          </w:p>
          <w:p w14:paraId="0166705A">
            <w:pPr>
              <w:spacing w:line="284" w:lineRule="auto"/>
              <w:rPr>
                <w:rFonts w:ascii="Arial"/>
                <w:sz w:val="21"/>
              </w:rPr>
            </w:pPr>
          </w:p>
          <w:p w14:paraId="6868873D">
            <w:pPr>
              <w:pStyle w:val="65"/>
              <w:spacing w:before="78" w:line="219" w:lineRule="auto"/>
              <w:ind w:left="882"/>
            </w:pPr>
            <w:r>
              <w:rPr>
                <w:spacing w:val="-5"/>
              </w:rPr>
              <w:t>姓名</w:t>
            </w:r>
          </w:p>
        </w:tc>
        <w:tc>
          <w:tcPr>
            <w:tcW w:w="3598" w:type="dxa"/>
            <w:gridSpan w:val="2"/>
            <w:vAlign w:val="top"/>
          </w:tcPr>
          <w:p w14:paraId="5B5BEF5F">
            <w:pPr>
              <w:pStyle w:val="65"/>
              <w:spacing w:before="237" w:line="219" w:lineRule="auto"/>
              <w:ind w:left="727"/>
            </w:pPr>
            <w:r>
              <w:rPr>
                <w:spacing w:val="-2"/>
              </w:rPr>
              <w:t>执业或职业资格证明</w:t>
            </w:r>
          </w:p>
        </w:tc>
        <w:tc>
          <w:tcPr>
            <w:tcW w:w="840" w:type="dxa"/>
            <w:vMerge w:val="restart"/>
            <w:tcBorders>
              <w:bottom w:val="nil"/>
            </w:tcBorders>
            <w:vAlign w:val="top"/>
          </w:tcPr>
          <w:p w14:paraId="65C0CE0F">
            <w:pPr>
              <w:spacing w:line="283" w:lineRule="auto"/>
              <w:rPr>
                <w:rFonts w:ascii="Arial"/>
                <w:sz w:val="21"/>
              </w:rPr>
            </w:pPr>
          </w:p>
          <w:p w14:paraId="01C00A76">
            <w:pPr>
              <w:spacing w:line="284" w:lineRule="auto"/>
              <w:rPr>
                <w:rFonts w:ascii="Arial"/>
                <w:sz w:val="21"/>
              </w:rPr>
            </w:pPr>
          </w:p>
          <w:p w14:paraId="1C1FC645">
            <w:pPr>
              <w:spacing w:line="284" w:lineRule="auto"/>
              <w:rPr>
                <w:rFonts w:ascii="Arial"/>
                <w:sz w:val="21"/>
              </w:rPr>
            </w:pPr>
          </w:p>
          <w:p w14:paraId="595C0D75">
            <w:pPr>
              <w:pStyle w:val="65"/>
              <w:spacing w:before="78" w:line="221" w:lineRule="auto"/>
              <w:ind w:left="189"/>
            </w:pPr>
            <w:r>
              <w:rPr>
                <w:spacing w:val="-7"/>
              </w:rPr>
              <w:t>备注</w:t>
            </w:r>
          </w:p>
        </w:tc>
      </w:tr>
      <w:tr w14:paraId="13C6F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026" w:type="dxa"/>
            <w:vMerge w:val="continue"/>
            <w:tcBorders>
              <w:top w:val="nil"/>
            </w:tcBorders>
            <w:vAlign w:val="top"/>
          </w:tcPr>
          <w:p w14:paraId="55D274F6">
            <w:pPr>
              <w:rPr>
                <w:rFonts w:ascii="Arial"/>
                <w:sz w:val="21"/>
              </w:rPr>
            </w:pPr>
          </w:p>
        </w:tc>
        <w:tc>
          <w:tcPr>
            <w:tcW w:w="1664" w:type="dxa"/>
            <w:vMerge w:val="continue"/>
            <w:tcBorders>
              <w:top w:val="nil"/>
            </w:tcBorders>
            <w:vAlign w:val="top"/>
          </w:tcPr>
          <w:p w14:paraId="12096417">
            <w:pPr>
              <w:rPr>
                <w:rFonts w:ascii="Arial"/>
                <w:sz w:val="21"/>
              </w:rPr>
            </w:pPr>
          </w:p>
        </w:tc>
        <w:tc>
          <w:tcPr>
            <w:tcW w:w="2234" w:type="dxa"/>
            <w:vMerge w:val="continue"/>
            <w:tcBorders>
              <w:top w:val="nil"/>
            </w:tcBorders>
            <w:vAlign w:val="top"/>
          </w:tcPr>
          <w:p w14:paraId="3C6043DB">
            <w:pPr>
              <w:rPr>
                <w:rFonts w:ascii="Arial"/>
                <w:sz w:val="21"/>
              </w:rPr>
            </w:pPr>
          </w:p>
        </w:tc>
        <w:tc>
          <w:tcPr>
            <w:tcW w:w="1979" w:type="dxa"/>
            <w:vAlign w:val="top"/>
          </w:tcPr>
          <w:p w14:paraId="05B3B3F2">
            <w:pPr>
              <w:spacing w:line="246" w:lineRule="auto"/>
              <w:rPr>
                <w:rFonts w:ascii="Arial"/>
                <w:sz w:val="21"/>
              </w:rPr>
            </w:pPr>
          </w:p>
          <w:p w14:paraId="2143687B">
            <w:pPr>
              <w:spacing w:line="246" w:lineRule="auto"/>
              <w:rPr>
                <w:rFonts w:ascii="Arial"/>
                <w:sz w:val="21"/>
              </w:rPr>
            </w:pPr>
          </w:p>
          <w:p w14:paraId="4AE1ED4E">
            <w:pPr>
              <w:pStyle w:val="65"/>
              <w:spacing w:before="78" w:line="219" w:lineRule="auto"/>
              <w:ind w:left="516"/>
            </w:pPr>
            <w:r>
              <w:rPr>
                <w:spacing w:val="-3"/>
              </w:rPr>
              <w:t>证书名称</w:t>
            </w:r>
          </w:p>
        </w:tc>
        <w:tc>
          <w:tcPr>
            <w:tcW w:w="1619" w:type="dxa"/>
            <w:vAlign w:val="top"/>
          </w:tcPr>
          <w:p w14:paraId="50BCD369">
            <w:pPr>
              <w:spacing w:line="246" w:lineRule="auto"/>
              <w:rPr>
                <w:rFonts w:ascii="Arial"/>
                <w:sz w:val="21"/>
              </w:rPr>
            </w:pPr>
          </w:p>
          <w:p w14:paraId="0A3718DA">
            <w:pPr>
              <w:spacing w:line="247" w:lineRule="auto"/>
              <w:rPr>
                <w:rFonts w:ascii="Arial"/>
                <w:sz w:val="21"/>
              </w:rPr>
            </w:pPr>
          </w:p>
          <w:p w14:paraId="00D6E18D">
            <w:pPr>
              <w:pStyle w:val="65"/>
              <w:spacing w:before="78" w:line="221" w:lineRule="auto"/>
              <w:ind w:left="577"/>
            </w:pPr>
            <w:r>
              <w:rPr>
                <w:spacing w:val="-5"/>
              </w:rPr>
              <w:t>证号</w:t>
            </w:r>
          </w:p>
        </w:tc>
        <w:tc>
          <w:tcPr>
            <w:tcW w:w="840" w:type="dxa"/>
            <w:vMerge w:val="continue"/>
            <w:tcBorders>
              <w:top w:val="nil"/>
            </w:tcBorders>
            <w:vAlign w:val="top"/>
          </w:tcPr>
          <w:p w14:paraId="3B21A0BC">
            <w:pPr>
              <w:rPr>
                <w:rFonts w:ascii="Arial"/>
                <w:sz w:val="21"/>
              </w:rPr>
            </w:pPr>
          </w:p>
        </w:tc>
      </w:tr>
      <w:tr w14:paraId="64CF4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26" w:type="dxa"/>
            <w:vAlign w:val="top"/>
          </w:tcPr>
          <w:p w14:paraId="71C7990F">
            <w:pPr>
              <w:rPr>
                <w:rFonts w:ascii="Arial"/>
                <w:sz w:val="21"/>
              </w:rPr>
            </w:pPr>
          </w:p>
        </w:tc>
        <w:tc>
          <w:tcPr>
            <w:tcW w:w="1664" w:type="dxa"/>
            <w:vAlign w:val="top"/>
          </w:tcPr>
          <w:p w14:paraId="423C4C13">
            <w:pPr>
              <w:rPr>
                <w:rFonts w:ascii="Arial"/>
                <w:sz w:val="21"/>
              </w:rPr>
            </w:pPr>
          </w:p>
        </w:tc>
        <w:tc>
          <w:tcPr>
            <w:tcW w:w="2234" w:type="dxa"/>
            <w:vAlign w:val="top"/>
          </w:tcPr>
          <w:p w14:paraId="4D02878C">
            <w:pPr>
              <w:rPr>
                <w:rFonts w:ascii="Arial"/>
                <w:sz w:val="21"/>
              </w:rPr>
            </w:pPr>
          </w:p>
        </w:tc>
        <w:tc>
          <w:tcPr>
            <w:tcW w:w="1979" w:type="dxa"/>
            <w:vAlign w:val="top"/>
          </w:tcPr>
          <w:p w14:paraId="29FC0377">
            <w:pPr>
              <w:rPr>
                <w:rFonts w:ascii="Arial"/>
                <w:sz w:val="21"/>
              </w:rPr>
            </w:pPr>
          </w:p>
        </w:tc>
        <w:tc>
          <w:tcPr>
            <w:tcW w:w="1619" w:type="dxa"/>
            <w:vAlign w:val="top"/>
          </w:tcPr>
          <w:p w14:paraId="3AA7A0B5">
            <w:pPr>
              <w:rPr>
                <w:rFonts w:ascii="Arial"/>
                <w:sz w:val="21"/>
              </w:rPr>
            </w:pPr>
          </w:p>
        </w:tc>
        <w:tc>
          <w:tcPr>
            <w:tcW w:w="840" w:type="dxa"/>
            <w:vAlign w:val="top"/>
          </w:tcPr>
          <w:p w14:paraId="51471FDB">
            <w:pPr>
              <w:rPr>
                <w:rFonts w:ascii="Arial"/>
                <w:sz w:val="21"/>
              </w:rPr>
            </w:pPr>
          </w:p>
        </w:tc>
      </w:tr>
      <w:tr w14:paraId="1F57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26" w:type="dxa"/>
            <w:vAlign w:val="top"/>
          </w:tcPr>
          <w:p w14:paraId="7E1BC4BC">
            <w:pPr>
              <w:rPr>
                <w:rFonts w:ascii="Arial"/>
                <w:sz w:val="21"/>
              </w:rPr>
            </w:pPr>
          </w:p>
        </w:tc>
        <w:tc>
          <w:tcPr>
            <w:tcW w:w="1664" w:type="dxa"/>
            <w:vAlign w:val="top"/>
          </w:tcPr>
          <w:p w14:paraId="2909A7B6">
            <w:pPr>
              <w:rPr>
                <w:rFonts w:ascii="Arial"/>
                <w:sz w:val="21"/>
              </w:rPr>
            </w:pPr>
          </w:p>
        </w:tc>
        <w:tc>
          <w:tcPr>
            <w:tcW w:w="2234" w:type="dxa"/>
            <w:vAlign w:val="top"/>
          </w:tcPr>
          <w:p w14:paraId="1D4F54AD">
            <w:pPr>
              <w:rPr>
                <w:rFonts w:ascii="Arial"/>
                <w:sz w:val="21"/>
              </w:rPr>
            </w:pPr>
          </w:p>
        </w:tc>
        <w:tc>
          <w:tcPr>
            <w:tcW w:w="1979" w:type="dxa"/>
            <w:vAlign w:val="top"/>
          </w:tcPr>
          <w:p w14:paraId="09EECB1D">
            <w:pPr>
              <w:rPr>
                <w:rFonts w:ascii="Arial"/>
                <w:sz w:val="21"/>
              </w:rPr>
            </w:pPr>
          </w:p>
        </w:tc>
        <w:tc>
          <w:tcPr>
            <w:tcW w:w="1619" w:type="dxa"/>
            <w:vAlign w:val="top"/>
          </w:tcPr>
          <w:p w14:paraId="663CB8CE">
            <w:pPr>
              <w:rPr>
                <w:rFonts w:ascii="Arial"/>
                <w:sz w:val="21"/>
              </w:rPr>
            </w:pPr>
          </w:p>
        </w:tc>
        <w:tc>
          <w:tcPr>
            <w:tcW w:w="840" w:type="dxa"/>
            <w:vAlign w:val="top"/>
          </w:tcPr>
          <w:p w14:paraId="7BCB002E">
            <w:pPr>
              <w:rPr>
                <w:rFonts w:ascii="Arial"/>
                <w:sz w:val="21"/>
              </w:rPr>
            </w:pPr>
          </w:p>
        </w:tc>
      </w:tr>
      <w:tr w14:paraId="44CE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26" w:type="dxa"/>
            <w:vAlign w:val="top"/>
          </w:tcPr>
          <w:p w14:paraId="06348F83">
            <w:pPr>
              <w:rPr>
                <w:rFonts w:ascii="Arial"/>
                <w:sz w:val="21"/>
              </w:rPr>
            </w:pPr>
          </w:p>
        </w:tc>
        <w:tc>
          <w:tcPr>
            <w:tcW w:w="1664" w:type="dxa"/>
            <w:vAlign w:val="top"/>
          </w:tcPr>
          <w:p w14:paraId="19B2AA56">
            <w:pPr>
              <w:rPr>
                <w:rFonts w:ascii="Arial"/>
                <w:sz w:val="21"/>
              </w:rPr>
            </w:pPr>
          </w:p>
        </w:tc>
        <w:tc>
          <w:tcPr>
            <w:tcW w:w="2234" w:type="dxa"/>
            <w:vAlign w:val="top"/>
          </w:tcPr>
          <w:p w14:paraId="141D8D53">
            <w:pPr>
              <w:rPr>
                <w:rFonts w:ascii="Arial"/>
                <w:sz w:val="21"/>
              </w:rPr>
            </w:pPr>
          </w:p>
        </w:tc>
        <w:tc>
          <w:tcPr>
            <w:tcW w:w="1979" w:type="dxa"/>
            <w:vAlign w:val="top"/>
          </w:tcPr>
          <w:p w14:paraId="2AA361AD">
            <w:pPr>
              <w:rPr>
                <w:rFonts w:ascii="Arial"/>
                <w:sz w:val="21"/>
              </w:rPr>
            </w:pPr>
          </w:p>
        </w:tc>
        <w:tc>
          <w:tcPr>
            <w:tcW w:w="1619" w:type="dxa"/>
            <w:vAlign w:val="top"/>
          </w:tcPr>
          <w:p w14:paraId="3FC38FCA">
            <w:pPr>
              <w:rPr>
                <w:rFonts w:ascii="Arial"/>
                <w:sz w:val="21"/>
              </w:rPr>
            </w:pPr>
          </w:p>
        </w:tc>
        <w:tc>
          <w:tcPr>
            <w:tcW w:w="840" w:type="dxa"/>
            <w:vAlign w:val="top"/>
          </w:tcPr>
          <w:p w14:paraId="6916652E">
            <w:pPr>
              <w:rPr>
                <w:rFonts w:ascii="Arial"/>
                <w:sz w:val="21"/>
              </w:rPr>
            </w:pPr>
          </w:p>
        </w:tc>
      </w:tr>
      <w:tr w14:paraId="67B7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26" w:type="dxa"/>
            <w:vAlign w:val="top"/>
          </w:tcPr>
          <w:p w14:paraId="27F23D7C">
            <w:pPr>
              <w:rPr>
                <w:rFonts w:ascii="Arial"/>
                <w:sz w:val="21"/>
              </w:rPr>
            </w:pPr>
          </w:p>
        </w:tc>
        <w:tc>
          <w:tcPr>
            <w:tcW w:w="1664" w:type="dxa"/>
            <w:vAlign w:val="top"/>
          </w:tcPr>
          <w:p w14:paraId="41328DE5">
            <w:pPr>
              <w:rPr>
                <w:rFonts w:ascii="Arial"/>
                <w:sz w:val="21"/>
              </w:rPr>
            </w:pPr>
          </w:p>
        </w:tc>
        <w:tc>
          <w:tcPr>
            <w:tcW w:w="2234" w:type="dxa"/>
            <w:vAlign w:val="top"/>
          </w:tcPr>
          <w:p w14:paraId="731C6B5C">
            <w:pPr>
              <w:rPr>
                <w:rFonts w:ascii="Arial"/>
                <w:sz w:val="21"/>
              </w:rPr>
            </w:pPr>
          </w:p>
        </w:tc>
        <w:tc>
          <w:tcPr>
            <w:tcW w:w="1979" w:type="dxa"/>
            <w:vAlign w:val="top"/>
          </w:tcPr>
          <w:p w14:paraId="687E3EAA">
            <w:pPr>
              <w:rPr>
                <w:rFonts w:ascii="Arial"/>
                <w:sz w:val="21"/>
              </w:rPr>
            </w:pPr>
          </w:p>
        </w:tc>
        <w:tc>
          <w:tcPr>
            <w:tcW w:w="1619" w:type="dxa"/>
            <w:vAlign w:val="top"/>
          </w:tcPr>
          <w:p w14:paraId="78117E72">
            <w:pPr>
              <w:rPr>
                <w:rFonts w:ascii="Arial"/>
                <w:sz w:val="21"/>
              </w:rPr>
            </w:pPr>
          </w:p>
        </w:tc>
        <w:tc>
          <w:tcPr>
            <w:tcW w:w="840" w:type="dxa"/>
            <w:vAlign w:val="top"/>
          </w:tcPr>
          <w:p w14:paraId="26F8F199">
            <w:pPr>
              <w:rPr>
                <w:rFonts w:ascii="Arial"/>
                <w:sz w:val="21"/>
              </w:rPr>
            </w:pPr>
          </w:p>
        </w:tc>
      </w:tr>
      <w:tr w14:paraId="4732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26" w:type="dxa"/>
            <w:vAlign w:val="top"/>
          </w:tcPr>
          <w:p w14:paraId="54EE6D1D">
            <w:pPr>
              <w:rPr>
                <w:rFonts w:ascii="Arial"/>
                <w:sz w:val="21"/>
              </w:rPr>
            </w:pPr>
          </w:p>
        </w:tc>
        <w:tc>
          <w:tcPr>
            <w:tcW w:w="1664" w:type="dxa"/>
            <w:vAlign w:val="top"/>
          </w:tcPr>
          <w:p w14:paraId="04DEE193">
            <w:pPr>
              <w:rPr>
                <w:rFonts w:ascii="Arial"/>
                <w:sz w:val="21"/>
              </w:rPr>
            </w:pPr>
          </w:p>
        </w:tc>
        <w:tc>
          <w:tcPr>
            <w:tcW w:w="2234" w:type="dxa"/>
            <w:vAlign w:val="top"/>
          </w:tcPr>
          <w:p w14:paraId="055790A9">
            <w:pPr>
              <w:rPr>
                <w:rFonts w:ascii="Arial"/>
                <w:sz w:val="21"/>
              </w:rPr>
            </w:pPr>
          </w:p>
        </w:tc>
        <w:tc>
          <w:tcPr>
            <w:tcW w:w="1979" w:type="dxa"/>
            <w:vAlign w:val="top"/>
          </w:tcPr>
          <w:p w14:paraId="04C9E34D">
            <w:pPr>
              <w:rPr>
                <w:rFonts w:ascii="Arial"/>
                <w:sz w:val="21"/>
              </w:rPr>
            </w:pPr>
          </w:p>
        </w:tc>
        <w:tc>
          <w:tcPr>
            <w:tcW w:w="1619" w:type="dxa"/>
            <w:vAlign w:val="top"/>
          </w:tcPr>
          <w:p w14:paraId="06E02AD7">
            <w:pPr>
              <w:rPr>
                <w:rFonts w:ascii="Arial"/>
                <w:sz w:val="21"/>
              </w:rPr>
            </w:pPr>
          </w:p>
        </w:tc>
        <w:tc>
          <w:tcPr>
            <w:tcW w:w="840" w:type="dxa"/>
            <w:vAlign w:val="top"/>
          </w:tcPr>
          <w:p w14:paraId="3D2E0615">
            <w:pPr>
              <w:rPr>
                <w:rFonts w:ascii="Arial"/>
                <w:sz w:val="21"/>
              </w:rPr>
            </w:pPr>
          </w:p>
        </w:tc>
      </w:tr>
      <w:tr w14:paraId="14AB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26" w:type="dxa"/>
            <w:vAlign w:val="top"/>
          </w:tcPr>
          <w:p w14:paraId="45436B33">
            <w:pPr>
              <w:rPr>
                <w:rFonts w:ascii="Arial"/>
                <w:sz w:val="21"/>
              </w:rPr>
            </w:pPr>
          </w:p>
        </w:tc>
        <w:tc>
          <w:tcPr>
            <w:tcW w:w="1664" w:type="dxa"/>
            <w:vAlign w:val="top"/>
          </w:tcPr>
          <w:p w14:paraId="2F0890E0">
            <w:pPr>
              <w:rPr>
                <w:rFonts w:ascii="Arial"/>
                <w:sz w:val="21"/>
              </w:rPr>
            </w:pPr>
          </w:p>
        </w:tc>
        <w:tc>
          <w:tcPr>
            <w:tcW w:w="2234" w:type="dxa"/>
            <w:vAlign w:val="top"/>
          </w:tcPr>
          <w:p w14:paraId="1A70A782">
            <w:pPr>
              <w:rPr>
                <w:rFonts w:ascii="Arial"/>
                <w:sz w:val="21"/>
              </w:rPr>
            </w:pPr>
          </w:p>
        </w:tc>
        <w:tc>
          <w:tcPr>
            <w:tcW w:w="1979" w:type="dxa"/>
            <w:vAlign w:val="top"/>
          </w:tcPr>
          <w:p w14:paraId="37BD81A9">
            <w:pPr>
              <w:rPr>
                <w:rFonts w:ascii="Arial"/>
                <w:sz w:val="21"/>
              </w:rPr>
            </w:pPr>
          </w:p>
        </w:tc>
        <w:tc>
          <w:tcPr>
            <w:tcW w:w="1619" w:type="dxa"/>
            <w:vAlign w:val="top"/>
          </w:tcPr>
          <w:p w14:paraId="1F560F68">
            <w:pPr>
              <w:rPr>
                <w:rFonts w:ascii="Arial"/>
                <w:sz w:val="21"/>
              </w:rPr>
            </w:pPr>
          </w:p>
        </w:tc>
        <w:tc>
          <w:tcPr>
            <w:tcW w:w="840" w:type="dxa"/>
            <w:vAlign w:val="top"/>
          </w:tcPr>
          <w:p w14:paraId="1DE375FD">
            <w:pPr>
              <w:rPr>
                <w:rFonts w:ascii="Arial"/>
                <w:sz w:val="21"/>
              </w:rPr>
            </w:pPr>
          </w:p>
        </w:tc>
      </w:tr>
      <w:tr w14:paraId="5501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6" w:type="dxa"/>
            <w:vAlign w:val="top"/>
          </w:tcPr>
          <w:p w14:paraId="0E19C57A">
            <w:pPr>
              <w:rPr>
                <w:rFonts w:ascii="Arial"/>
                <w:sz w:val="21"/>
              </w:rPr>
            </w:pPr>
          </w:p>
        </w:tc>
        <w:tc>
          <w:tcPr>
            <w:tcW w:w="1664" w:type="dxa"/>
            <w:vAlign w:val="top"/>
          </w:tcPr>
          <w:p w14:paraId="1E9CCF35">
            <w:pPr>
              <w:rPr>
                <w:rFonts w:ascii="Arial"/>
                <w:sz w:val="21"/>
              </w:rPr>
            </w:pPr>
          </w:p>
        </w:tc>
        <w:tc>
          <w:tcPr>
            <w:tcW w:w="2234" w:type="dxa"/>
            <w:vAlign w:val="top"/>
          </w:tcPr>
          <w:p w14:paraId="1A78BCED">
            <w:pPr>
              <w:rPr>
                <w:rFonts w:ascii="Arial"/>
                <w:sz w:val="21"/>
              </w:rPr>
            </w:pPr>
          </w:p>
        </w:tc>
        <w:tc>
          <w:tcPr>
            <w:tcW w:w="1979" w:type="dxa"/>
            <w:vAlign w:val="top"/>
          </w:tcPr>
          <w:p w14:paraId="037207E1">
            <w:pPr>
              <w:rPr>
                <w:rFonts w:ascii="Arial"/>
                <w:sz w:val="21"/>
              </w:rPr>
            </w:pPr>
          </w:p>
        </w:tc>
        <w:tc>
          <w:tcPr>
            <w:tcW w:w="1619" w:type="dxa"/>
            <w:vAlign w:val="top"/>
          </w:tcPr>
          <w:p w14:paraId="789604B0">
            <w:pPr>
              <w:rPr>
                <w:rFonts w:ascii="Arial"/>
                <w:sz w:val="21"/>
              </w:rPr>
            </w:pPr>
          </w:p>
        </w:tc>
        <w:tc>
          <w:tcPr>
            <w:tcW w:w="840" w:type="dxa"/>
            <w:vAlign w:val="top"/>
          </w:tcPr>
          <w:p w14:paraId="30C22FBA">
            <w:pPr>
              <w:rPr>
                <w:rFonts w:ascii="Arial"/>
                <w:sz w:val="21"/>
              </w:rPr>
            </w:pPr>
          </w:p>
        </w:tc>
      </w:tr>
      <w:tr w14:paraId="7D19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26" w:type="dxa"/>
            <w:vAlign w:val="top"/>
          </w:tcPr>
          <w:p w14:paraId="4F3618B9">
            <w:pPr>
              <w:rPr>
                <w:rFonts w:ascii="Arial"/>
                <w:sz w:val="21"/>
              </w:rPr>
            </w:pPr>
          </w:p>
        </w:tc>
        <w:tc>
          <w:tcPr>
            <w:tcW w:w="1664" w:type="dxa"/>
            <w:vAlign w:val="top"/>
          </w:tcPr>
          <w:p w14:paraId="133A85E4">
            <w:pPr>
              <w:rPr>
                <w:rFonts w:ascii="Arial"/>
                <w:sz w:val="21"/>
              </w:rPr>
            </w:pPr>
          </w:p>
        </w:tc>
        <w:tc>
          <w:tcPr>
            <w:tcW w:w="2234" w:type="dxa"/>
            <w:vAlign w:val="top"/>
          </w:tcPr>
          <w:p w14:paraId="6D8B319E">
            <w:pPr>
              <w:rPr>
                <w:rFonts w:ascii="Arial"/>
                <w:sz w:val="21"/>
              </w:rPr>
            </w:pPr>
          </w:p>
        </w:tc>
        <w:tc>
          <w:tcPr>
            <w:tcW w:w="1979" w:type="dxa"/>
            <w:vAlign w:val="top"/>
          </w:tcPr>
          <w:p w14:paraId="6D9DC6B3">
            <w:pPr>
              <w:rPr>
                <w:rFonts w:ascii="Arial"/>
                <w:sz w:val="21"/>
              </w:rPr>
            </w:pPr>
          </w:p>
        </w:tc>
        <w:tc>
          <w:tcPr>
            <w:tcW w:w="1619" w:type="dxa"/>
            <w:vAlign w:val="top"/>
          </w:tcPr>
          <w:p w14:paraId="10A9D262">
            <w:pPr>
              <w:rPr>
                <w:rFonts w:ascii="Arial"/>
                <w:sz w:val="21"/>
              </w:rPr>
            </w:pPr>
          </w:p>
        </w:tc>
        <w:tc>
          <w:tcPr>
            <w:tcW w:w="840" w:type="dxa"/>
            <w:vAlign w:val="top"/>
          </w:tcPr>
          <w:p w14:paraId="1ED4D63C">
            <w:pPr>
              <w:rPr>
                <w:rFonts w:ascii="Arial"/>
                <w:sz w:val="21"/>
              </w:rPr>
            </w:pPr>
          </w:p>
        </w:tc>
      </w:tr>
      <w:tr w14:paraId="3854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6" w:type="dxa"/>
            <w:vAlign w:val="top"/>
          </w:tcPr>
          <w:p w14:paraId="51F41F67">
            <w:pPr>
              <w:rPr>
                <w:rFonts w:ascii="Arial"/>
                <w:sz w:val="21"/>
              </w:rPr>
            </w:pPr>
          </w:p>
        </w:tc>
        <w:tc>
          <w:tcPr>
            <w:tcW w:w="1664" w:type="dxa"/>
            <w:vAlign w:val="top"/>
          </w:tcPr>
          <w:p w14:paraId="11EB9CCD">
            <w:pPr>
              <w:rPr>
                <w:rFonts w:ascii="Arial"/>
                <w:sz w:val="21"/>
              </w:rPr>
            </w:pPr>
          </w:p>
        </w:tc>
        <w:tc>
          <w:tcPr>
            <w:tcW w:w="2234" w:type="dxa"/>
            <w:vAlign w:val="top"/>
          </w:tcPr>
          <w:p w14:paraId="032B56FC">
            <w:pPr>
              <w:rPr>
                <w:rFonts w:ascii="Arial"/>
                <w:sz w:val="21"/>
              </w:rPr>
            </w:pPr>
          </w:p>
        </w:tc>
        <w:tc>
          <w:tcPr>
            <w:tcW w:w="1979" w:type="dxa"/>
            <w:vAlign w:val="top"/>
          </w:tcPr>
          <w:p w14:paraId="1514F05A">
            <w:pPr>
              <w:rPr>
                <w:rFonts w:ascii="Arial"/>
                <w:sz w:val="21"/>
              </w:rPr>
            </w:pPr>
          </w:p>
        </w:tc>
        <w:tc>
          <w:tcPr>
            <w:tcW w:w="1619" w:type="dxa"/>
            <w:vAlign w:val="top"/>
          </w:tcPr>
          <w:p w14:paraId="6FBEB3A9">
            <w:pPr>
              <w:rPr>
                <w:rFonts w:ascii="Arial"/>
                <w:sz w:val="21"/>
              </w:rPr>
            </w:pPr>
          </w:p>
        </w:tc>
        <w:tc>
          <w:tcPr>
            <w:tcW w:w="840" w:type="dxa"/>
            <w:vAlign w:val="top"/>
          </w:tcPr>
          <w:p w14:paraId="62054D84">
            <w:pPr>
              <w:rPr>
                <w:rFonts w:ascii="Arial"/>
                <w:sz w:val="21"/>
              </w:rPr>
            </w:pPr>
          </w:p>
        </w:tc>
      </w:tr>
      <w:tr w14:paraId="0344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26" w:type="dxa"/>
            <w:vAlign w:val="top"/>
          </w:tcPr>
          <w:p w14:paraId="37F5ADF8">
            <w:pPr>
              <w:rPr>
                <w:rFonts w:ascii="Arial"/>
                <w:sz w:val="21"/>
              </w:rPr>
            </w:pPr>
          </w:p>
        </w:tc>
        <w:tc>
          <w:tcPr>
            <w:tcW w:w="1664" w:type="dxa"/>
            <w:vAlign w:val="top"/>
          </w:tcPr>
          <w:p w14:paraId="2FEDAD11">
            <w:pPr>
              <w:rPr>
                <w:rFonts w:ascii="Arial"/>
                <w:sz w:val="21"/>
              </w:rPr>
            </w:pPr>
          </w:p>
        </w:tc>
        <w:tc>
          <w:tcPr>
            <w:tcW w:w="2234" w:type="dxa"/>
            <w:vAlign w:val="top"/>
          </w:tcPr>
          <w:p w14:paraId="4FAD7F30">
            <w:pPr>
              <w:rPr>
                <w:rFonts w:ascii="Arial"/>
                <w:sz w:val="21"/>
              </w:rPr>
            </w:pPr>
          </w:p>
        </w:tc>
        <w:tc>
          <w:tcPr>
            <w:tcW w:w="1979" w:type="dxa"/>
            <w:vAlign w:val="top"/>
          </w:tcPr>
          <w:p w14:paraId="3CFB9F78">
            <w:pPr>
              <w:rPr>
                <w:rFonts w:ascii="Arial"/>
                <w:sz w:val="21"/>
              </w:rPr>
            </w:pPr>
          </w:p>
        </w:tc>
        <w:tc>
          <w:tcPr>
            <w:tcW w:w="1619" w:type="dxa"/>
            <w:vAlign w:val="top"/>
          </w:tcPr>
          <w:p w14:paraId="3423E1D3">
            <w:pPr>
              <w:rPr>
                <w:rFonts w:ascii="Arial"/>
                <w:sz w:val="21"/>
              </w:rPr>
            </w:pPr>
          </w:p>
        </w:tc>
        <w:tc>
          <w:tcPr>
            <w:tcW w:w="840" w:type="dxa"/>
            <w:vAlign w:val="top"/>
          </w:tcPr>
          <w:p w14:paraId="6A2597EF">
            <w:pPr>
              <w:rPr>
                <w:rFonts w:ascii="Arial"/>
                <w:sz w:val="21"/>
              </w:rPr>
            </w:pPr>
          </w:p>
        </w:tc>
      </w:tr>
      <w:tr w14:paraId="297EA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6" w:type="dxa"/>
            <w:vAlign w:val="top"/>
          </w:tcPr>
          <w:p w14:paraId="3D24271E">
            <w:pPr>
              <w:rPr>
                <w:rFonts w:ascii="Arial"/>
                <w:sz w:val="21"/>
              </w:rPr>
            </w:pPr>
          </w:p>
        </w:tc>
        <w:tc>
          <w:tcPr>
            <w:tcW w:w="1664" w:type="dxa"/>
            <w:vAlign w:val="top"/>
          </w:tcPr>
          <w:p w14:paraId="3ADF793D">
            <w:pPr>
              <w:rPr>
                <w:rFonts w:ascii="Arial"/>
                <w:sz w:val="21"/>
              </w:rPr>
            </w:pPr>
          </w:p>
        </w:tc>
        <w:tc>
          <w:tcPr>
            <w:tcW w:w="2234" w:type="dxa"/>
            <w:vAlign w:val="top"/>
          </w:tcPr>
          <w:p w14:paraId="49E9D0CE">
            <w:pPr>
              <w:rPr>
                <w:rFonts w:ascii="Arial"/>
                <w:sz w:val="21"/>
              </w:rPr>
            </w:pPr>
          </w:p>
        </w:tc>
        <w:tc>
          <w:tcPr>
            <w:tcW w:w="1979" w:type="dxa"/>
            <w:vAlign w:val="top"/>
          </w:tcPr>
          <w:p w14:paraId="275DA73A">
            <w:pPr>
              <w:rPr>
                <w:rFonts w:ascii="Arial"/>
                <w:sz w:val="21"/>
              </w:rPr>
            </w:pPr>
          </w:p>
        </w:tc>
        <w:tc>
          <w:tcPr>
            <w:tcW w:w="1619" w:type="dxa"/>
            <w:vAlign w:val="top"/>
          </w:tcPr>
          <w:p w14:paraId="698B6B9A">
            <w:pPr>
              <w:rPr>
                <w:rFonts w:ascii="Arial"/>
                <w:sz w:val="21"/>
              </w:rPr>
            </w:pPr>
          </w:p>
        </w:tc>
        <w:tc>
          <w:tcPr>
            <w:tcW w:w="840" w:type="dxa"/>
            <w:vAlign w:val="top"/>
          </w:tcPr>
          <w:p w14:paraId="1269ED55">
            <w:pPr>
              <w:rPr>
                <w:rFonts w:ascii="Arial"/>
                <w:sz w:val="21"/>
              </w:rPr>
            </w:pPr>
          </w:p>
        </w:tc>
      </w:tr>
      <w:tr w14:paraId="76E41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26" w:type="dxa"/>
            <w:vAlign w:val="top"/>
          </w:tcPr>
          <w:p w14:paraId="0BBD77D1">
            <w:pPr>
              <w:rPr>
                <w:rFonts w:ascii="Arial"/>
                <w:sz w:val="21"/>
              </w:rPr>
            </w:pPr>
          </w:p>
        </w:tc>
        <w:tc>
          <w:tcPr>
            <w:tcW w:w="1664" w:type="dxa"/>
            <w:vAlign w:val="top"/>
          </w:tcPr>
          <w:p w14:paraId="7A2BC71D">
            <w:pPr>
              <w:rPr>
                <w:rFonts w:ascii="Arial"/>
                <w:sz w:val="21"/>
              </w:rPr>
            </w:pPr>
          </w:p>
        </w:tc>
        <w:tc>
          <w:tcPr>
            <w:tcW w:w="2234" w:type="dxa"/>
            <w:vAlign w:val="top"/>
          </w:tcPr>
          <w:p w14:paraId="31FBF9FF">
            <w:pPr>
              <w:rPr>
                <w:rFonts w:ascii="Arial"/>
                <w:sz w:val="21"/>
              </w:rPr>
            </w:pPr>
          </w:p>
        </w:tc>
        <w:tc>
          <w:tcPr>
            <w:tcW w:w="1979" w:type="dxa"/>
            <w:vAlign w:val="top"/>
          </w:tcPr>
          <w:p w14:paraId="065828C9">
            <w:pPr>
              <w:rPr>
                <w:rFonts w:ascii="Arial"/>
                <w:sz w:val="21"/>
              </w:rPr>
            </w:pPr>
          </w:p>
        </w:tc>
        <w:tc>
          <w:tcPr>
            <w:tcW w:w="1619" w:type="dxa"/>
            <w:vAlign w:val="top"/>
          </w:tcPr>
          <w:p w14:paraId="1C1A0AE1">
            <w:pPr>
              <w:rPr>
                <w:rFonts w:ascii="Arial"/>
                <w:sz w:val="21"/>
              </w:rPr>
            </w:pPr>
          </w:p>
        </w:tc>
        <w:tc>
          <w:tcPr>
            <w:tcW w:w="840" w:type="dxa"/>
            <w:vAlign w:val="top"/>
          </w:tcPr>
          <w:p w14:paraId="5B7EC0A7">
            <w:pPr>
              <w:rPr>
                <w:rFonts w:ascii="Arial"/>
                <w:sz w:val="21"/>
              </w:rPr>
            </w:pPr>
          </w:p>
        </w:tc>
      </w:tr>
      <w:tr w14:paraId="0C53A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6" w:type="dxa"/>
            <w:vAlign w:val="top"/>
          </w:tcPr>
          <w:p w14:paraId="33CE2ECD">
            <w:pPr>
              <w:rPr>
                <w:rFonts w:ascii="Arial"/>
                <w:sz w:val="21"/>
              </w:rPr>
            </w:pPr>
          </w:p>
        </w:tc>
        <w:tc>
          <w:tcPr>
            <w:tcW w:w="1664" w:type="dxa"/>
            <w:vAlign w:val="top"/>
          </w:tcPr>
          <w:p w14:paraId="025D3B0F">
            <w:pPr>
              <w:rPr>
                <w:rFonts w:ascii="Arial"/>
                <w:sz w:val="21"/>
              </w:rPr>
            </w:pPr>
          </w:p>
        </w:tc>
        <w:tc>
          <w:tcPr>
            <w:tcW w:w="2234" w:type="dxa"/>
            <w:vAlign w:val="top"/>
          </w:tcPr>
          <w:p w14:paraId="4EE58AEA">
            <w:pPr>
              <w:rPr>
                <w:rFonts w:ascii="Arial"/>
                <w:sz w:val="21"/>
              </w:rPr>
            </w:pPr>
          </w:p>
        </w:tc>
        <w:tc>
          <w:tcPr>
            <w:tcW w:w="1979" w:type="dxa"/>
            <w:vAlign w:val="top"/>
          </w:tcPr>
          <w:p w14:paraId="67341F95">
            <w:pPr>
              <w:rPr>
                <w:rFonts w:ascii="Arial"/>
                <w:sz w:val="21"/>
              </w:rPr>
            </w:pPr>
          </w:p>
        </w:tc>
        <w:tc>
          <w:tcPr>
            <w:tcW w:w="1619" w:type="dxa"/>
            <w:vAlign w:val="top"/>
          </w:tcPr>
          <w:p w14:paraId="7198BCC3">
            <w:pPr>
              <w:rPr>
                <w:rFonts w:ascii="Arial"/>
                <w:sz w:val="21"/>
              </w:rPr>
            </w:pPr>
          </w:p>
        </w:tc>
        <w:tc>
          <w:tcPr>
            <w:tcW w:w="840" w:type="dxa"/>
            <w:vAlign w:val="top"/>
          </w:tcPr>
          <w:p w14:paraId="4F8F916A">
            <w:pPr>
              <w:rPr>
                <w:rFonts w:ascii="Arial"/>
                <w:sz w:val="21"/>
              </w:rPr>
            </w:pPr>
          </w:p>
        </w:tc>
      </w:tr>
      <w:tr w14:paraId="7CFC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6" w:type="dxa"/>
            <w:vAlign w:val="top"/>
          </w:tcPr>
          <w:p w14:paraId="4D52B4F6">
            <w:pPr>
              <w:rPr>
                <w:rFonts w:ascii="Arial"/>
                <w:sz w:val="21"/>
              </w:rPr>
            </w:pPr>
          </w:p>
        </w:tc>
        <w:tc>
          <w:tcPr>
            <w:tcW w:w="1664" w:type="dxa"/>
            <w:vAlign w:val="top"/>
          </w:tcPr>
          <w:p w14:paraId="35041EB8">
            <w:pPr>
              <w:rPr>
                <w:rFonts w:ascii="Arial"/>
                <w:sz w:val="21"/>
              </w:rPr>
            </w:pPr>
          </w:p>
        </w:tc>
        <w:tc>
          <w:tcPr>
            <w:tcW w:w="2234" w:type="dxa"/>
            <w:vAlign w:val="top"/>
          </w:tcPr>
          <w:p w14:paraId="5187A80F">
            <w:pPr>
              <w:rPr>
                <w:rFonts w:ascii="Arial"/>
                <w:sz w:val="21"/>
              </w:rPr>
            </w:pPr>
          </w:p>
        </w:tc>
        <w:tc>
          <w:tcPr>
            <w:tcW w:w="1979" w:type="dxa"/>
            <w:vAlign w:val="top"/>
          </w:tcPr>
          <w:p w14:paraId="06E69869">
            <w:pPr>
              <w:rPr>
                <w:rFonts w:ascii="Arial"/>
                <w:sz w:val="21"/>
              </w:rPr>
            </w:pPr>
          </w:p>
        </w:tc>
        <w:tc>
          <w:tcPr>
            <w:tcW w:w="1619" w:type="dxa"/>
            <w:vAlign w:val="top"/>
          </w:tcPr>
          <w:p w14:paraId="36703655">
            <w:pPr>
              <w:rPr>
                <w:rFonts w:ascii="Arial"/>
                <w:sz w:val="21"/>
              </w:rPr>
            </w:pPr>
          </w:p>
        </w:tc>
        <w:tc>
          <w:tcPr>
            <w:tcW w:w="840" w:type="dxa"/>
            <w:vAlign w:val="top"/>
          </w:tcPr>
          <w:p w14:paraId="13A750FA">
            <w:pPr>
              <w:rPr>
                <w:rFonts w:ascii="Arial"/>
                <w:sz w:val="21"/>
              </w:rPr>
            </w:pPr>
          </w:p>
        </w:tc>
      </w:tr>
      <w:tr w14:paraId="75CDD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6" w:type="dxa"/>
            <w:vAlign w:val="top"/>
          </w:tcPr>
          <w:p w14:paraId="3950D29F">
            <w:pPr>
              <w:rPr>
                <w:rFonts w:ascii="Arial"/>
                <w:sz w:val="21"/>
              </w:rPr>
            </w:pPr>
          </w:p>
        </w:tc>
        <w:tc>
          <w:tcPr>
            <w:tcW w:w="1664" w:type="dxa"/>
            <w:vAlign w:val="top"/>
          </w:tcPr>
          <w:p w14:paraId="1375558A">
            <w:pPr>
              <w:rPr>
                <w:rFonts w:ascii="Arial"/>
                <w:sz w:val="21"/>
              </w:rPr>
            </w:pPr>
          </w:p>
        </w:tc>
        <w:tc>
          <w:tcPr>
            <w:tcW w:w="2234" w:type="dxa"/>
            <w:vAlign w:val="top"/>
          </w:tcPr>
          <w:p w14:paraId="30EFBD57">
            <w:pPr>
              <w:rPr>
                <w:rFonts w:ascii="Arial"/>
                <w:sz w:val="21"/>
              </w:rPr>
            </w:pPr>
          </w:p>
        </w:tc>
        <w:tc>
          <w:tcPr>
            <w:tcW w:w="1979" w:type="dxa"/>
            <w:vAlign w:val="top"/>
          </w:tcPr>
          <w:p w14:paraId="62EEDC37">
            <w:pPr>
              <w:rPr>
                <w:rFonts w:ascii="Arial"/>
                <w:sz w:val="21"/>
              </w:rPr>
            </w:pPr>
          </w:p>
        </w:tc>
        <w:tc>
          <w:tcPr>
            <w:tcW w:w="1619" w:type="dxa"/>
            <w:vAlign w:val="top"/>
          </w:tcPr>
          <w:p w14:paraId="2F2C7478">
            <w:pPr>
              <w:rPr>
                <w:rFonts w:ascii="Arial"/>
                <w:sz w:val="21"/>
              </w:rPr>
            </w:pPr>
          </w:p>
        </w:tc>
        <w:tc>
          <w:tcPr>
            <w:tcW w:w="840" w:type="dxa"/>
            <w:vAlign w:val="top"/>
          </w:tcPr>
          <w:p w14:paraId="08719525">
            <w:pPr>
              <w:rPr>
                <w:rFonts w:ascii="Arial"/>
                <w:sz w:val="21"/>
              </w:rPr>
            </w:pPr>
          </w:p>
        </w:tc>
      </w:tr>
      <w:tr w14:paraId="085F9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26" w:type="dxa"/>
            <w:vAlign w:val="top"/>
          </w:tcPr>
          <w:p w14:paraId="0698793B">
            <w:pPr>
              <w:rPr>
                <w:rFonts w:ascii="Arial"/>
                <w:sz w:val="21"/>
              </w:rPr>
            </w:pPr>
          </w:p>
        </w:tc>
        <w:tc>
          <w:tcPr>
            <w:tcW w:w="1664" w:type="dxa"/>
            <w:vAlign w:val="top"/>
          </w:tcPr>
          <w:p w14:paraId="42DB5753">
            <w:pPr>
              <w:rPr>
                <w:rFonts w:ascii="Arial"/>
                <w:sz w:val="21"/>
              </w:rPr>
            </w:pPr>
          </w:p>
        </w:tc>
        <w:tc>
          <w:tcPr>
            <w:tcW w:w="2234" w:type="dxa"/>
            <w:vAlign w:val="top"/>
          </w:tcPr>
          <w:p w14:paraId="2B2F8EBF">
            <w:pPr>
              <w:rPr>
                <w:rFonts w:ascii="Arial"/>
                <w:sz w:val="21"/>
              </w:rPr>
            </w:pPr>
          </w:p>
        </w:tc>
        <w:tc>
          <w:tcPr>
            <w:tcW w:w="1979" w:type="dxa"/>
            <w:vAlign w:val="top"/>
          </w:tcPr>
          <w:p w14:paraId="38CB6680">
            <w:pPr>
              <w:rPr>
                <w:rFonts w:ascii="Arial"/>
                <w:sz w:val="21"/>
              </w:rPr>
            </w:pPr>
          </w:p>
        </w:tc>
        <w:tc>
          <w:tcPr>
            <w:tcW w:w="1619" w:type="dxa"/>
            <w:vAlign w:val="top"/>
          </w:tcPr>
          <w:p w14:paraId="2742B94F">
            <w:pPr>
              <w:rPr>
                <w:rFonts w:ascii="Arial"/>
                <w:sz w:val="21"/>
              </w:rPr>
            </w:pPr>
          </w:p>
        </w:tc>
        <w:tc>
          <w:tcPr>
            <w:tcW w:w="840" w:type="dxa"/>
            <w:vAlign w:val="top"/>
          </w:tcPr>
          <w:p w14:paraId="77E89B8C">
            <w:pPr>
              <w:rPr>
                <w:rFonts w:ascii="Arial"/>
                <w:sz w:val="21"/>
              </w:rPr>
            </w:pPr>
          </w:p>
        </w:tc>
      </w:tr>
    </w:tbl>
    <w:p w14:paraId="70A22BCC">
      <w:pPr>
        <w:pStyle w:val="15"/>
        <w:adjustRightInd w:val="0"/>
        <w:snapToGrid w:val="0"/>
        <w:spacing w:line="400" w:lineRule="exact"/>
        <w:rPr>
          <w:rFonts w:hint="eastAsia" w:ascii="宋体" w:hAnsi="宋体" w:eastAsia="宋体" w:cs="宋体"/>
          <w:color w:val="auto"/>
          <w:sz w:val="24"/>
          <w:szCs w:val="24"/>
        </w:rPr>
      </w:pPr>
      <w:r>
        <w:rPr>
          <w:b/>
          <w:bCs/>
          <w:spacing w:val="-4"/>
          <w:sz w:val="24"/>
          <w:szCs w:val="24"/>
        </w:rPr>
        <w:t>后附相关人员证件</w:t>
      </w:r>
    </w:p>
    <w:p w14:paraId="7D311135">
      <w:pPr>
        <w:pStyle w:val="15"/>
        <w:adjustRightInd w:val="0"/>
        <w:snapToGrid w:val="0"/>
        <w:spacing w:line="400" w:lineRule="exact"/>
        <w:rPr>
          <w:rFonts w:hint="eastAsia" w:ascii="宋体" w:hAnsi="宋体" w:eastAsia="宋体" w:cs="宋体"/>
          <w:color w:val="auto"/>
          <w:sz w:val="24"/>
          <w:szCs w:val="24"/>
        </w:rPr>
      </w:pPr>
    </w:p>
    <w:p w14:paraId="356180DA">
      <w:pPr>
        <w:pStyle w:val="15"/>
        <w:adjustRightInd w:val="0"/>
        <w:snapToGrid w:val="0"/>
        <w:spacing w:line="400" w:lineRule="exact"/>
        <w:ind w:left="0" w:leftChars="0" w:right="0" w:rightChars="0" w:firstLine="0" w:firstLineChars="0"/>
        <w:jc w:val="center"/>
        <w:rPr>
          <w:rFonts w:hint="eastAsia" w:ascii="宋体" w:hAnsi="宋体" w:eastAsia="宋体" w:cs="宋体"/>
          <w:b/>
          <w:bCs/>
          <w:color w:val="auto"/>
          <w:sz w:val="24"/>
          <w:szCs w:val="24"/>
          <w:lang w:val="en-US" w:eastAsia="zh-CN"/>
        </w:rPr>
        <w:sectPr>
          <w:pgSz w:w="11906" w:h="16838"/>
          <w:pgMar w:top="1701" w:right="1587" w:bottom="1587" w:left="1587" w:header="851" w:footer="1134" w:gutter="0"/>
          <w:pgNumType w:fmt="numberInDash"/>
          <w:cols w:space="720" w:num="1"/>
          <w:docGrid w:type="lines" w:linePitch="330" w:charSpace="0"/>
        </w:sectPr>
      </w:pPr>
      <w:bookmarkStart w:id="97" w:name="_Toc294206743"/>
      <w:bookmarkStart w:id="98" w:name="_Toc294186060"/>
    </w:p>
    <w:bookmarkEnd w:id="97"/>
    <w:bookmarkEnd w:id="98"/>
    <w:p w14:paraId="15392890">
      <w:pPr>
        <w:adjustRightInd w:val="0"/>
        <w:snapToGrid w:val="0"/>
        <w:spacing w:line="360" w:lineRule="auto"/>
        <w:ind w:left="0" w:leftChars="0" w:right="0" w:rightChars="0" w:firstLine="0" w:firstLineChars="0"/>
        <w:jc w:val="center"/>
        <w:outlineLvl w:val="0"/>
        <w:rPr>
          <w:rFonts w:hint="eastAsia" w:ascii="宋体" w:hAnsi="宋体" w:eastAsia="宋体" w:cs="宋体"/>
          <w:b/>
          <w:bCs/>
          <w:color w:val="auto"/>
          <w:sz w:val="24"/>
          <w:szCs w:val="24"/>
          <w:lang w:val="en-US" w:eastAsia="zh-CN"/>
        </w:rPr>
      </w:pPr>
      <w:bookmarkStart w:id="99" w:name="_Toc13849"/>
      <w:bookmarkStart w:id="100" w:name="_Toc21086"/>
      <w:bookmarkStart w:id="101" w:name="_Toc24099"/>
      <w:bookmarkStart w:id="102" w:name="_Toc16157"/>
      <w:bookmarkStart w:id="103" w:name="_Toc24023"/>
      <w:bookmarkStart w:id="104" w:name="_Toc12179"/>
      <w:r>
        <w:rPr>
          <w:rFonts w:hint="eastAsia" w:ascii="宋体" w:hAnsi="宋体" w:eastAsia="宋体" w:cs="宋体"/>
          <w:b/>
          <w:bCs/>
          <w:color w:val="auto"/>
          <w:kern w:val="0"/>
          <w:sz w:val="24"/>
          <w:szCs w:val="24"/>
          <w:lang w:val="en-US" w:eastAsia="zh-CN"/>
        </w:rPr>
        <w:t>商务、技术偏离表</w:t>
      </w:r>
      <w:bookmarkEnd w:id="99"/>
      <w:bookmarkEnd w:id="100"/>
      <w:bookmarkEnd w:id="101"/>
      <w:bookmarkEnd w:id="102"/>
      <w:bookmarkEnd w:id="103"/>
      <w:bookmarkEnd w:id="104"/>
    </w:p>
    <w:p w14:paraId="61BAC123">
      <w:pPr>
        <w:spacing w:line="360" w:lineRule="auto"/>
        <w:ind w:left="360" w:hanging="361" w:hangingChars="150"/>
        <w:jc w:val="center"/>
        <w:rPr>
          <w:rFonts w:hint="eastAsia" w:ascii="宋体" w:hAnsi="宋体" w:eastAsia="宋体" w:cs="宋体"/>
          <w:b/>
          <w:sz w:val="24"/>
          <w:lang w:eastAsia="zh-CN"/>
        </w:rPr>
      </w:pPr>
      <w:bookmarkStart w:id="105" w:name="_Toc10261"/>
      <w:bookmarkStart w:id="106" w:name="_Toc2097"/>
      <w:bookmarkStart w:id="107" w:name="_Toc31558"/>
      <w:bookmarkStart w:id="108" w:name="_Toc15910"/>
      <w:bookmarkStart w:id="109" w:name="_Toc5238"/>
      <w:bookmarkStart w:id="110" w:name="_Toc5695"/>
      <w:r>
        <w:rPr>
          <w:rFonts w:hint="eastAsia" w:ascii="宋体" w:hAnsi="宋体" w:eastAsia="宋体" w:cs="宋体"/>
          <w:b/>
          <w:sz w:val="24"/>
        </w:rPr>
        <w:t>商务</w:t>
      </w:r>
      <w:r>
        <w:rPr>
          <w:rFonts w:hint="eastAsia" w:ascii="宋体" w:hAnsi="宋体" w:eastAsia="宋体" w:cs="宋体"/>
          <w:b/>
          <w:sz w:val="24"/>
          <w:lang w:eastAsia="zh-CN"/>
        </w:rPr>
        <w:t>、</w:t>
      </w:r>
      <w:r>
        <w:rPr>
          <w:rFonts w:hint="eastAsia" w:ascii="宋体" w:hAnsi="宋体" w:eastAsia="宋体" w:cs="宋体"/>
          <w:b/>
          <w:sz w:val="24"/>
          <w:lang w:val="en-US" w:eastAsia="zh-CN"/>
        </w:rPr>
        <w:t>技术</w:t>
      </w:r>
      <w:r>
        <w:rPr>
          <w:rFonts w:hint="eastAsia" w:ascii="宋体" w:hAnsi="宋体" w:eastAsia="宋体" w:cs="宋体"/>
          <w:b/>
          <w:sz w:val="24"/>
        </w:rPr>
        <w:t>响应</w:t>
      </w:r>
      <w:r>
        <w:rPr>
          <w:rFonts w:hint="eastAsia" w:ascii="宋体" w:hAnsi="宋体" w:eastAsia="宋体" w:cs="宋体"/>
          <w:b/>
          <w:sz w:val="24"/>
          <w:lang w:val="en-US" w:eastAsia="zh-CN"/>
        </w:rPr>
        <w:t>偏离表</w:t>
      </w:r>
    </w:p>
    <w:p w14:paraId="17320E3A">
      <w:pPr>
        <w:spacing w:line="440" w:lineRule="exact"/>
        <w:ind w:leftChars="200"/>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cs="宋体"/>
          <w:sz w:val="24"/>
          <w:szCs w:val="24"/>
          <w:lang w:eastAsia="zh-CN"/>
        </w:rPr>
        <w:t>、包号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76C64E39">
      <w:pPr>
        <w:spacing w:line="440" w:lineRule="exact"/>
        <w:ind w:leftChars="200"/>
        <w:rPr>
          <w:rFonts w:hint="eastAsia"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tbl>
      <w:tblPr>
        <w:tblStyle w:val="28"/>
        <w:tblW w:w="106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7"/>
        <w:gridCol w:w="2563"/>
        <w:gridCol w:w="2563"/>
        <w:gridCol w:w="2053"/>
        <w:gridCol w:w="1447"/>
        <w:gridCol w:w="1016"/>
      </w:tblGrid>
      <w:tr w14:paraId="5BFE2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5" w:hRule="atLeast"/>
          <w:jc w:val="center"/>
        </w:trPr>
        <w:tc>
          <w:tcPr>
            <w:tcW w:w="997" w:type="dxa"/>
            <w:tcBorders>
              <w:right w:val="single" w:color="auto" w:sz="4" w:space="0"/>
            </w:tcBorders>
            <w:vAlign w:val="center"/>
          </w:tcPr>
          <w:p w14:paraId="68D18156">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63" w:type="dxa"/>
            <w:vAlign w:val="center"/>
          </w:tcPr>
          <w:p w14:paraId="19C753A2">
            <w:pPr>
              <w:snapToGrid w:val="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货物名称</w:t>
            </w:r>
          </w:p>
        </w:tc>
        <w:tc>
          <w:tcPr>
            <w:tcW w:w="2563" w:type="dxa"/>
            <w:vAlign w:val="center"/>
          </w:tcPr>
          <w:p w14:paraId="6B646793">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招标文件商务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要求</w:t>
            </w:r>
          </w:p>
        </w:tc>
        <w:tc>
          <w:tcPr>
            <w:tcW w:w="2053" w:type="dxa"/>
            <w:vAlign w:val="center"/>
          </w:tcPr>
          <w:p w14:paraId="4F5B5AF1">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投标文件响应情况</w:t>
            </w:r>
          </w:p>
        </w:tc>
        <w:tc>
          <w:tcPr>
            <w:tcW w:w="1447" w:type="dxa"/>
            <w:vAlign w:val="center"/>
          </w:tcPr>
          <w:p w14:paraId="34861BB5">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c>
          <w:tcPr>
            <w:tcW w:w="1016" w:type="dxa"/>
            <w:vAlign w:val="center"/>
          </w:tcPr>
          <w:p w14:paraId="14C1BB1D">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DA0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5" w:hRule="atLeast"/>
          <w:jc w:val="center"/>
        </w:trPr>
        <w:tc>
          <w:tcPr>
            <w:tcW w:w="997" w:type="dxa"/>
            <w:tcBorders>
              <w:right w:val="single" w:color="auto" w:sz="4" w:space="0"/>
            </w:tcBorders>
            <w:vAlign w:val="center"/>
          </w:tcPr>
          <w:p w14:paraId="5C56F25E">
            <w:pPr>
              <w:snapToGrid w:val="0"/>
              <w:jc w:val="center"/>
              <w:rPr>
                <w:rFonts w:hint="eastAsia" w:ascii="宋体" w:hAnsi="宋体" w:eastAsia="宋体" w:cs="宋体"/>
                <w:color w:val="auto"/>
                <w:sz w:val="24"/>
                <w:szCs w:val="24"/>
              </w:rPr>
            </w:pPr>
          </w:p>
        </w:tc>
        <w:tc>
          <w:tcPr>
            <w:tcW w:w="2563" w:type="dxa"/>
            <w:vAlign w:val="center"/>
          </w:tcPr>
          <w:p w14:paraId="1A1F1B05">
            <w:pPr>
              <w:snapToGrid w:val="0"/>
              <w:jc w:val="center"/>
              <w:rPr>
                <w:rFonts w:hint="eastAsia" w:ascii="宋体" w:hAnsi="宋体" w:eastAsia="宋体" w:cs="宋体"/>
                <w:color w:val="auto"/>
                <w:sz w:val="24"/>
                <w:szCs w:val="24"/>
              </w:rPr>
            </w:pPr>
          </w:p>
        </w:tc>
        <w:tc>
          <w:tcPr>
            <w:tcW w:w="2563" w:type="dxa"/>
            <w:vAlign w:val="center"/>
          </w:tcPr>
          <w:p w14:paraId="20A28DAC">
            <w:pPr>
              <w:snapToGrid w:val="0"/>
              <w:jc w:val="center"/>
              <w:rPr>
                <w:rFonts w:hint="eastAsia" w:ascii="宋体" w:hAnsi="宋体" w:eastAsia="宋体" w:cs="宋体"/>
                <w:color w:val="auto"/>
                <w:sz w:val="24"/>
                <w:szCs w:val="24"/>
              </w:rPr>
            </w:pPr>
          </w:p>
        </w:tc>
        <w:tc>
          <w:tcPr>
            <w:tcW w:w="2053" w:type="dxa"/>
            <w:vAlign w:val="center"/>
          </w:tcPr>
          <w:p w14:paraId="323F9AE9">
            <w:pPr>
              <w:snapToGrid w:val="0"/>
              <w:jc w:val="center"/>
              <w:rPr>
                <w:rFonts w:hint="eastAsia" w:ascii="宋体" w:hAnsi="宋体" w:eastAsia="宋体" w:cs="宋体"/>
                <w:color w:val="auto"/>
                <w:sz w:val="24"/>
                <w:szCs w:val="24"/>
              </w:rPr>
            </w:pPr>
          </w:p>
        </w:tc>
        <w:tc>
          <w:tcPr>
            <w:tcW w:w="1447" w:type="dxa"/>
            <w:vAlign w:val="center"/>
          </w:tcPr>
          <w:p w14:paraId="525B2DDE">
            <w:pPr>
              <w:snapToGrid w:val="0"/>
              <w:jc w:val="center"/>
              <w:rPr>
                <w:rFonts w:hint="eastAsia" w:ascii="宋体" w:hAnsi="宋体" w:eastAsia="宋体" w:cs="宋体"/>
                <w:color w:val="auto"/>
                <w:sz w:val="24"/>
                <w:szCs w:val="24"/>
              </w:rPr>
            </w:pPr>
          </w:p>
        </w:tc>
        <w:tc>
          <w:tcPr>
            <w:tcW w:w="1016" w:type="dxa"/>
            <w:vAlign w:val="center"/>
          </w:tcPr>
          <w:p w14:paraId="60A20B9F">
            <w:pPr>
              <w:snapToGrid w:val="0"/>
              <w:jc w:val="center"/>
              <w:rPr>
                <w:rFonts w:hint="eastAsia" w:ascii="宋体" w:hAnsi="宋体" w:eastAsia="宋体" w:cs="宋体"/>
                <w:color w:val="auto"/>
                <w:sz w:val="24"/>
                <w:szCs w:val="24"/>
              </w:rPr>
            </w:pPr>
          </w:p>
        </w:tc>
      </w:tr>
      <w:tr w14:paraId="5F943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5" w:hRule="atLeast"/>
          <w:jc w:val="center"/>
        </w:trPr>
        <w:tc>
          <w:tcPr>
            <w:tcW w:w="997" w:type="dxa"/>
            <w:tcBorders>
              <w:right w:val="single" w:color="auto" w:sz="4" w:space="0"/>
            </w:tcBorders>
            <w:vAlign w:val="center"/>
          </w:tcPr>
          <w:p w14:paraId="68BE02F4">
            <w:pPr>
              <w:snapToGrid w:val="0"/>
              <w:jc w:val="center"/>
              <w:rPr>
                <w:rFonts w:hint="eastAsia" w:ascii="宋体" w:hAnsi="宋体" w:eastAsia="宋体" w:cs="宋体"/>
                <w:color w:val="auto"/>
                <w:sz w:val="24"/>
                <w:szCs w:val="24"/>
              </w:rPr>
            </w:pPr>
          </w:p>
        </w:tc>
        <w:tc>
          <w:tcPr>
            <w:tcW w:w="2563" w:type="dxa"/>
            <w:vAlign w:val="center"/>
          </w:tcPr>
          <w:p w14:paraId="4B9AD2C9">
            <w:pPr>
              <w:snapToGrid w:val="0"/>
              <w:jc w:val="center"/>
              <w:rPr>
                <w:rFonts w:hint="eastAsia" w:ascii="宋体" w:hAnsi="宋体" w:eastAsia="宋体" w:cs="宋体"/>
                <w:color w:val="auto"/>
                <w:sz w:val="24"/>
                <w:szCs w:val="24"/>
              </w:rPr>
            </w:pPr>
          </w:p>
        </w:tc>
        <w:tc>
          <w:tcPr>
            <w:tcW w:w="2563" w:type="dxa"/>
            <w:vAlign w:val="center"/>
          </w:tcPr>
          <w:p w14:paraId="0B869958">
            <w:pPr>
              <w:snapToGrid w:val="0"/>
              <w:jc w:val="center"/>
              <w:rPr>
                <w:rFonts w:hint="eastAsia" w:ascii="宋体" w:hAnsi="宋体" w:eastAsia="宋体" w:cs="宋体"/>
                <w:color w:val="auto"/>
                <w:sz w:val="24"/>
                <w:szCs w:val="24"/>
              </w:rPr>
            </w:pPr>
          </w:p>
        </w:tc>
        <w:tc>
          <w:tcPr>
            <w:tcW w:w="2053" w:type="dxa"/>
            <w:vAlign w:val="center"/>
          </w:tcPr>
          <w:p w14:paraId="54FBC756">
            <w:pPr>
              <w:snapToGrid w:val="0"/>
              <w:jc w:val="center"/>
              <w:rPr>
                <w:rFonts w:hint="eastAsia" w:ascii="宋体" w:hAnsi="宋体" w:eastAsia="宋体" w:cs="宋体"/>
                <w:color w:val="auto"/>
                <w:sz w:val="24"/>
                <w:szCs w:val="24"/>
              </w:rPr>
            </w:pPr>
          </w:p>
        </w:tc>
        <w:tc>
          <w:tcPr>
            <w:tcW w:w="1447" w:type="dxa"/>
            <w:vAlign w:val="center"/>
          </w:tcPr>
          <w:p w14:paraId="636FD981">
            <w:pPr>
              <w:snapToGrid w:val="0"/>
              <w:jc w:val="center"/>
              <w:rPr>
                <w:rFonts w:hint="eastAsia" w:ascii="宋体" w:hAnsi="宋体" w:eastAsia="宋体" w:cs="宋体"/>
                <w:color w:val="auto"/>
                <w:sz w:val="24"/>
                <w:szCs w:val="24"/>
              </w:rPr>
            </w:pPr>
          </w:p>
        </w:tc>
        <w:tc>
          <w:tcPr>
            <w:tcW w:w="1016" w:type="dxa"/>
            <w:vAlign w:val="center"/>
          </w:tcPr>
          <w:p w14:paraId="305739F2">
            <w:pPr>
              <w:snapToGrid w:val="0"/>
              <w:jc w:val="center"/>
              <w:rPr>
                <w:rFonts w:hint="eastAsia" w:ascii="宋体" w:hAnsi="宋体" w:eastAsia="宋体" w:cs="宋体"/>
                <w:color w:val="auto"/>
                <w:sz w:val="24"/>
                <w:szCs w:val="24"/>
              </w:rPr>
            </w:pPr>
          </w:p>
        </w:tc>
      </w:tr>
      <w:tr w14:paraId="6536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5" w:hRule="atLeast"/>
          <w:jc w:val="center"/>
        </w:trPr>
        <w:tc>
          <w:tcPr>
            <w:tcW w:w="997" w:type="dxa"/>
            <w:tcBorders>
              <w:right w:val="single" w:color="auto" w:sz="4" w:space="0"/>
            </w:tcBorders>
            <w:vAlign w:val="center"/>
          </w:tcPr>
          <w:p w14:paraId="019B1DAE">
            <w:pPr>
              <w:widowControl/>
              <w:spacing w:line="480" w:lineRule="auto"/>
              <w:ind w:firstLine="240" w:firstLineChars="100"/>
              <w:jc w:val="left"/>
              <w:rPr>
                <w:rFonts w:hint="eastAsia" w:ascii="宋体" w:hAnsi="宋体" w:eastAsia="宋体" w:cs="宋体"/>
                <w:color w:val="auto"/>
                <w:sz w:val="24"/>
                <w:szCs w:val="24"/>
              </w:rPr>
            </w:pPr>
          </w:p>
        </w:tc>
        <w:tc>
          <w:tcPr>
            <w:tcW w:w="2563" w:type="dxa"/>
            <w:vAlign w:val="center"/>
          </w:tcPr>
          <w:p w14:paraId="754021CE">
            <w:pPr>
              <w:snapToGrid w:val="0"/>
              <w:jc w:val="center"/>
              <w:rPr>
                <w:rFonts w:hint="eastAsia" w:ascii="宋体" w:hAnsi="宋体" w:eastAsia="宋体" w:cs="宋体"/>
                <w:color w:val="auto"/>
                <w:sz w:val="24"/>
                <w:szCs w:val="24"/>
              </w:rPr>
            </w:pPr>
          </w:p>
        </w:tc>
        <w:tc>
          <w:tcPr>
            <w:tcW w:w="2563" w:type="dxa"/>
            <w:vAlign w:val="center"/>
          </w:tcPr>
          <w:p w14:paraId="2A643009">
            <w:pPr>
              <w:snapToGrid w:val="0"/>
              <w:jc w:val="center"/>
              <w:rPr>
                <w:rFonts w:hint="eastAsia" w:ascii="宋体" w:hAnsi="宋体" w:eastAsia="宋体" w:cs="宋体"/>
                <w:color w:val="auto"/>
                <w:sz w:val="24"/>
                <w:szCs w:val="24"/>
              </w:rPr>
            </w:pPr>
          </w:p>
        </w:tc>
        <w:tc>
          <w:tcPr>
            <w:tcW w:w="2053" w:type="dxa"/>
            <w:vAlign w:val="center"/>
          </w:tcPr>
          <w:p w14:paraId="45A84F48">
            <w:pPr>
              <w:snapToGrid w:val="0"/>
              <w:jc w:val="center"/>
              <w:rPr>
                <w:rFonts w:hint="eastAsia" w:ascii="宋体" w:hAnsi="宋体" w:eastAsia="宋体" w:cs="宋体"/>
                <w:color w:val="auto"/>
                <w:sz w:val="24"/>
                <w:szCs w:val="24"/>
              </w:rPr>
            </w:pPr>
          </w:p>
        </w:tc>
        <w:tc>
          <w:tcPr>
            <w:tcW w:w="1447" w:type="dxa"/>
            <w:vAlign w:val="center"/>
          </w:tcPr>
          <w:p w14:paraId="098D303B">
            <w:pPr>
              <w:snapToGrid w:val="0"/>
              <w:jc w:val="center"/>
              <w:rPr>
                <w:rFonts w:hint="eastAsia" w:ascii="宋体" w:hAnsi="宋体" w:eastAsia="宋体" w:cs="宋体"/>
                <w:color w:val="auto"/>
                <w:sz w:val="24"/>
                <w:szCs w:val="24"/>
              </w:rPr>
            </w:pPr>
          </w:p>
        </w:tc>
        <w:tc>
          <w:tcPr>
            <w:tcW w:w="1016" w:type="dxa"/>
            <w:vAlign w:val="center"/>
          </w:tcPr>
          <w:p w14:paraId="11F7C971">
            <w:pPr>
              <w:snapToGrid w:val="0"/>
              <w:jc w:val="center"/>
              <w:rPr>
                <w:rFonts w:hint="eastAsia" w:ascii="宋体" w:hAnsi="宋体" w:eastAsia="宋体" w:cs="宋体"/>
                <w:color w:val="auto"/>
                <w:sz w:val="24"/>
                <w:szCs w:val="24"/>
              </w:rPr>
            </w:pPr>
          </w:p>
        </w:tc>
      </w:tr>
      <w:tr w14:paraId="35E95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5" w:hRule="atLeast"/>
          <w:jc w:val="center"/>
        </w:trPr>
        <w:tc>
          <w:tcPr>
            <w:tcW w:w="997" w:type="dxa"/>
            <w:tcBorders>
              <w:right w:val="single" w:color="auto" w:sz="4" w:space="0"/>
            </w:tcBorders>
            <w:vAlign w:val="center"/>
          </w:tcPr>
          <w:p w14:paraId="4163CE34">
            <w:pPr>
              <w:widowControl/>
              <w:spacing w:line="480" w:lineRule="auto"/>
              <w:ind w:firstLine="240" w:firstLineChars="100"/>
              <w:jc w:val="left"/>
              <w:rPr>
                <w:rFonts w:hint="eastAsia" w:ascii="宋体" w:hAnsi="宋体" w:eastAsia="宋体" w:cs="宋体"/>
                <w:color w:val="auto"/>
                <w:kern w:val="0"/>
                <w:sz w:val="24"/>
                <w:szCs w:val="24"/>
                <w:lang w:val="en-US" w:eastAsia="zh-CN"/>
              </w:rPr>
            </w:pPr>
          </w:p>
        </w:tc>
        <w:tc>
          <w:tcPr>
            <w:tcW w:w="2563" w:type="dxa"/>
            <w:vAlign w:val="center"/>
          </w:tcPr>
          <w:p w14:paraId="64A541A6">
            <w:pPr>
              <w:snapToGrid w:val="0"/>
              <w:jc w:val="center"/>
              <w:rPr>
                <w:rFonts w:hint="eastAsia" w:ascii="宋体" w:hAnsi="宋体" w:eastAsia="宋体" w:cs="宋体"/>
                <w:color w:val="auto"/>
                <w:sz w:val="24"/>
                <w:szCs w:val="24"/>
              </w:rPr>
            </w:pPr>
          </w:p>
        </w:tc>
        <w:tc>
          <w:tcPr>
            <w:tcW w:w="2563" w:type="dxa"/>
            <w:vAlign w:val="center"/>
          </w:tcPr>
          <w:p w14:paraId="7775373C">
            <w:pPr>
              <w:snapToGrid w:val="0"/>
              <w:jc w:val="center"/>
              <w:rPr>
                <w:rFonts w:hint="eastAsia" w:ascii="宋体" w:hAnsi="宋体" w:eastAsia="宋体" w:cs="宋体"/>
                <w:color w:val="auto"/>
                <w:sz w:val="24"/>
                <w:szCs w:val="24"/>
              </w:rPr>
            </w:pPr>
          </w:p>
        </w:tc>
        <w:tc>
          <w:tcPr>
            <w:tcW w:w="2053" w:type="dxa"/>
            <w:vAlign w:val="center"/>
          </w:tcPr>
          <w:p w14:paraId="4CFEEC90">
            <w:pPr>
              <w:snapToGrid w:val="0"/>
              <w:jc w:val="center"/>
              <w:rPr>
                <w:rFonts w:hint="eastAsia" w:ascii="宋体" w:hAnsi="宋体" w:eastAsia="宋体" w:cs="宋体"/>
                <w:color w:val="auto"/>
                <w:sz w:val="24"/>
                <w:szCs w:val="24"/>
              </w:rPr>
            </w:pPr>
          </w:p>
        </w:tc>
        <w:tc>
          <w:tcPr>
            <w:tcW w:w="1447" w:type="dxa"/>
            <w:vAlign w:val="center"/>
          </w:tcPr>
          <w:p w14:paraId="5599FD0F">
            <w:pPr>
              <w:snapToGrid w:val="0"/>
              <w:jc w:val="center"/>
              <w:rPr>
                <w:rFonts w:hint="eastAsia" w:ascii="宋体" w:hAnsi="宋体" w:eastAsia="宋体" w:cs="宋体"/>
                <w:color w:val="auto"/>
                <w:sz w:val="24"/>
                <w:szCs w:val="24"/>
              </w:rPr>
            </w:pPr>
          </w:p>
        </w:tc>
        <w:tc>
          <w:tcPr>
            <w:tcW w:w="1016" w:type="dxa"/>
            <w:vAlign w:val="center"/>
          </w:tcPr>
          <w:p w14:paraId="0ED02260">
            <w:pPr>
              <w:snapToGrid w:val="0"/>
              <w:jc w:val="center"/>
              <w:rPr>
                <w:rFonts w:hint="eastAsia" w:ascii="宋体" w:hAnsi="宋体" w:eastAsia="宋体" w:cs="宋体"/>
                <w:color w:val="auto"/>
                <w:sz w:val="24"/>
                <w:szCs w:val="24"/>
              </w:rPr>
            </w:pPr>
          </w:p>
        </w:tc>
      </w:tr>
      <w:tr w14:paraId="0F2EF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5" w:hRule="atLeast"/>
          <w:jc w:val="center"/>
        </w:trPr>
        <w:tc>
          <w:tcPr>
            <w:tcW w:w="997" w:type="dxa"/>
            <w:tcBorders>
              <w:right w:val="single" w:color="auto" w:sz="4" w:space="0"/>
            </w:tcBorders>
            <w:vAlign w:val="center"/>
          </w:tcPr>
          <w:p w14:paraId="3B8996AF">
            <w:pPr>
              <w:widowControl/>
              <w:spacing w:line="480" w:lineRule="auto"/>
              <w:ind w:firstLine="240" w:firstLineChars="100"/>
              <w:jc w:val="left"/>
              <w:rPr>
                <w:rFonts w:hint="eastAsia" w:ascii="宋体" w:hAnsi="宋体" w:eastAsia="宋体" w:cs="宋体"/>
                <w:color w:val="auto"/>
                <w:kern w:val="0"/>
                <w:sz w:val="24"/>
                <w:szCs w:val="24"/>
                <w:lang w:val="en-US" w:eastAsia="zh-CN"/>
              </w:rPr>
            </w:pPr>
          </w:p>
        </w:tc>
        <w:tc>
          <w:tcPr>
            <w:tcW w:w="2563" w:type="dxa"/>
            <w:vAlign w:val="center"/>
          </w:tcPr>
          <w:p w14:paraId="5C3DB556">
            <w:pPr>
              <w:snapToGrid w:val="0"/>
              <w:jc w:val="center"/>
              <w:rPr>
                <w:rFonts w:hint="eastAsia" w:ascii="宋体" w:hAnsi="宋体" w:eastAsia="宋体" w:cs="宋体"/>
                <w:color w:val="auto"/>
                <w:sz w:val="24"/>
                <w:szCs w:val="24"/>
              </w:rPr>
            </w:pPr>
          </w:p>
        </w:tc>
        <w:tc>
          <w:tcPr>
            <w:tcW w:w="2563" w:type="dxa"/>
            <w:vAlign w:val="center"/>
          </w:tcPr>
          <w:p w14:paraId="4672E6C6">
            <w:pPr>
              <w:snapToGrid w:val="0"/>
              <w:jc w:val="center"/>
              <w:rPr>
                <w:rFonts w:hint="eastAsia" w:ascii="宋体" w:hAnsi="宋体" w:eastAsia="宋体" w:cs="宋体"/>
                <w:color w:val="auto"/>
                <w:sz w:val="24"/>
                <w:szCs w:val="24"/>
              </w:rPr>
            </w:pPr>
          </w:p>
        </w:tc>
        <w:tc>
          <w:tcPr>
            <w:tcW w:w="2053" w:type="dxa"/>
            <w:vAlign w:val="center"/>
          </w:tcPr>
          <w:p w14:paraId="688341E5">
            <w:pPr>
              <w:snapToGrid w:val="0"/>
              <w:jc w:val="center"/>
              <w:rPr>
                <w:rFonts w:hint="eastAsia" w:ascii="宋体" w:hAnsi="宋体" w:eastAsia="宋体" w:cs="宋体"/>
                <w:color w:val="auto"/>
                <w:sz w:val="24"/>
                <w:szCs w:val="24"/>
              </w:rPr>
            </w:pPr>
          </w:p>
        </w:tc>
        <w:tc>
          <w:tcPr>
            <w:tcW w:w="1447" w:type="dxa"/>
            <w:vAlign w:val="center"/>
          </w:tcPr>
          <w:p w14:paraId="6AAFC31C">
            <w:pPr>
              <w:snapToGrid w:val="0"/>
              <w:jc w:val="center"/>
              <w:rPr>
                <w:rFonts w:hint="eastAsia" w:ascii="宋体" w:hAnsi="宋体" w:eastAsia="宋体" w:cs="宋体"/>
                <w:color w:val="auto"/>
                <w:sz w:val="24"/>
                <w:szCs w:val="24"/>
              </w:rPr>
            </w:pPr>
          </w:p>
        </w:tc>
        <w:tc>
          <w:tcPr>
            <w:tcW w:w="1016" w:type="dxa"/>
            <w:vAlign w:val="center"/>
          </w:tcPr>
          <w:p w14:paraId="7EF29C64">
            <w:pPr>
              <w:snapToGrid w:val="0"/>
              <w:jc w:val="center"/>
              <w:rPr>
                <w:rFonts w:hint="eastAsia" w:ascii="宋体" w:hAnsi="宋体" w:eastAsia="宋体" w:cs="宋体"/>
                <w:color w:val="auto"/>
                <w:sz w:val="24"/>
                <w:szCs w:val="24"/>
              </w:rPr>
            </w:pPr>
          </w:p>
        </w:tc>
      </w:tr>
    </w:tbl>
    <w:p w14:paraId="6640997E">
      <w:pPr>
        <w:spacing w:line="360" w:lineRule="auto"/>
        <w:rPr>
          <w:rFonts w:hint="eastAsia" w:ascii="宋体" w:hAnsi="宋体" w:eastAsia="宋体" w:cs="宋体"/>
          <w:sz w:val="24"/>
          <w:szCs w:val="24"/>
        </w:rPr>
      </w:pPr>
    </w:p>
    <w:p w14:paraId="59D6B03D">
      <w:pPr>
        <w:spacing w:line="360" w:lineRule="auto"/>
        <w:rPr>
          <w:rFonts w:hint="eastAsia" w:ascii="宋体" w:hAnsi="宋体" w:eastAsia="宋体" w:cs="宋体"/>
          <w:sz w:val="24"/>
          <w:szCs w:val="24"/>
        </w:rPr>
      </w:pPr>
    </w:p>
    <w:p w14:paraId="4FBB1BC1">
      <w:pPr>
        <w:spacing w:line="360" w:lineRule="auto"/>
        <w:rPr>
          <w:rFonts w:hint="eastAsia" w:ascii="宋体" w:hAnsi="宋体" w:eastAsia="宋体" w:cs="宋体"/>
          <w:color w:val="auto"/>
          <w:sz w:val="22"/>
          <w:szCs w:val="22"/>
        </w:rPr>
      </w:pPr>
      <w:r>
        <w:rPr>
          <w:rFonts w:hint="eastAsia" w:ascii="宋体" w:hAnsi="宋体" w:eastAsia="宋体" w:cs="宋体"/>
          <w:sz w:val="24"/>
          <w:szCs w:val="24"/>
        </w:rPr>
        <w:t>说明：</w:t>
      </w:r>
      <w:r>
        <w:rPr>
          <w:rFonts w:hint="eastAsia" w:ascii="宋体" w:hAnsi="宋体" w:eastAsia="宋体" w:cs="宋体"/>
          <w:sz w:val="24"/>
          <w:szCs w:val="24"/>
          <w:lang w:val="zh-CN"/>
        </w:rPr>
        <w:t>投标人应根据</w:t>
      </w:r>
      <w:r>
        <w:rPr>
          <w:rFonts w:hint="eastAsia" w:ascii="宋体" w:hAnsi="宋体" w:eastAsia="宋体" w:cs="宋体"/>
          <w:sz w:val="24"/>
          <w:szCs w:val="24"/>
          <w:lang w:val="en-US" w:eastAsia="zh-CN"/>
        </w:rPr>
        <w:t>采购需求中的商务及技术要求</w:t>
      </w:r>
      <w:r>
        <w:rPr>
          <w:rFonts w:hint="eastAsia" w:ascii="宋体" w:hAnsi="宋体" w:eastAsia="宋体" w:cs="宋体"/>
          <w:sz w:val="24"/>
          <w:szCs w:val="24"/>
          <w:lang w:val="zh-CN"/>
        </w:rPr>
        <w:t>，如实逐条一一对应填写响应情况，如有指标为</w:t>
      </w:r>
      <w:r>
        <w:rPr>
          <w:rFonts w:hint="eastAsia" w:ascii="宋体" w:hAnsi="宋体" w:eastAsia="宋体" w:cs="宋体"/>
          <w:sz w:val="24"/>
          <w:szCs w:val="24"/>
          <w:lang w:val="en-US" w:eastAsia="zh-CN"/>
        </w:rPr>
        <w:t>正偏离，</w:t>
      </w:r>
      <w:r>
        <w:rPr>
          <w:rFonts w:hint="eastAsia" w:ascii="宋体" w:hAnsi="宋体" w:eastAsia="宋体" w:cs="宋体"/>
          <w:sz w:val="24"/>
          <w:szCs w:val="24"/>
        </w:rPr>
        <w:t>请投标人在“偏离情况”一栏详细描述存在正偏离，并标明偏离情况</w:t>
      </w:r>
      <w:r>
        <w:rPr>
          <w:rFonts w:hint="eastAsia" w:ascii="宋体" w:hAnsi="宋体" w:eastAsia="宋体" w:cs="宋体"/>
          <w:sz w:val="24"/>
          <w:szCs w:val="24"/>
          <w:lang w:eastAsia="zh-CN"/>
        </w:rPr>
        <w:t>。</w:t>
      </w:r>
      <w:r>
        <w:rPr>
          <w:rFonts w:hint="eastAsia" w:ascii="宋体" w:hAnsi="宋体" w:eastAsia="宋体" w:cs="宋体"/>
          <w:sz w:val="24"/>
          <w:szCs w:val="24"/>
          <w:lang w:val="zh-CN"/>
        </w:rPr>
        <w:t>如有指标为负偏离，评标委员会有权视其</w:t>
      </w:r>
      <w:r>
        <w:rPr>
          <w:rFonts w:hint="eastAsia" w:ascii="宋体" w:hAnsi="宋体" w:eastAsia="宋体" w:cs="宋体"/>
          <w:sz w:val="24"/>
          <w:szCs w:val="24"/>
          <w:lang w:val="en-US" w:eastAsia="zh-CN"/>
        </w:rPr>
        <w:t>无效响应</w:t>
      </w:r>
      <w:r>
        <w:rPr>
          <w:rFonts w:hint="eastAsia" w:ascii="宋体" w:hAnsi="宋体" w:eastAsia="宋体" w:cs="宋体"/>
          <w:sz w:val="24"/>
          <w:szCs w:val="24"/>
          <w:lang w:val="zh-CN"/>
        </w:rPr>
        <w:t>；</w:t>
      </w:r>
    </w:p>
    <w:p w14:paraId="691E17DB">
      <w:pPr>
        <w:spacing w:line="440" w:lineRule="exact"/>
        <w:ind w:firstLine="440" w:firstLineChars="200"/>
        <w:rPr>
          <w:rFonts w:hint="eastAsia" w:ascii="宋体" w:hAnsi="宋体" w:eastAsia="宋体" w:cs="宋体"/>
          <w:color w:val="auto"/>
          <w:sz w:val="22"/>
          <w:szCs w:val="22"/>
        </w:rPr>
      </w:pPr>
    </w:p>
    <w:p w14:paraId="5C4A9EF5">
      <w:pPr>
        <w:adjustRightInd w:val="0"/>
        <w:snapToGrid w:val="0"/>
        <w:spacing w:line="480" w:lineRule="exact"/>
        <w:ind w:leftChars="1100"/>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cs="宋体"/>
          <w:color w:val="auto"/>
          <w:sz w:val="24"/>
          <w:szCs w:val="24"/>
          <w:lang w:val="en-US" w:eastAsia="zh-CN"/>
        </w:rPr>
        <w:t>盖章</w:t>
      </w:r>
      <w:r>
        <w:rPr>
          <w:rFonts w:hint="eastAsia" w:ascii="宋体" w:hAnsi="宋体" w:eastAsia="宋体" w:cs="宋体"/>
          <w:color w:val="auto"/>
          <w:sz w:val="24"/>
          <w:szCs w:val="24"/>
        </w:rPr>
        <w:t>）：</w:t>
      </w:r>
    </w:p>
    <w:p w14:paraId="5B13893F">
      <w:pPr>
        <w:adjustRightInd w:val="0"/>
        <w:snapToGrid w:val="0"/>
        <w:spacing w:line="480" w:lineRule="exact"/>
        <w:ind w:leftChars="1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法定代表人或其授权的代理人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w:t>
      </w:r>
      <w:r>
        <w:rPr>
          <w:rFonts w:hint="eastAsia" w:ascii="宋体" w:hAnsi="宋体" w:cs="宋体"/>
          <w:color w:val="auto"/>
          <w:sz w:val="24"/>
          <w:szCs w:val="24"/>
          <w:lang w:val="en-US" w:eastAsia="zh-CN"/>
        </w:rPr>
        <w:t>或盖章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41830B71">
      <w:pPr>
        <w:adjustRightInd w:val="0"/>
        <w:snapToGrid w:val="0"/>
        <w:spacing w:line="480" w:lineRule="exact"/>
        <w:ind w:leftChars="1100"/>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日</w:t>
      </w:r>
    </w:p>
    <w:p w14:paraId="2CE36B6D">
      <w:pPr>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br w:type="page"/>
      </w:r>
    </w:p>
    <w:p w14:paraId="3054BF4A">
      <w:pPr>
        <w:adjustRightInd w:val="0"/>
        <w:snapToGrid w:val="0"/>
        <w:spacing w:line="400" w:lineRule="exact"/>
        <w:ind w:left="0" w:leftChars="0" w:right="0" w:rightChars="0" w:firstLine="0" w:firstLineChars="0"/>
        <w:jc w:val="center"/>
        <w:outlineLvl w:val="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技术方案</w:t>
      </w:r>
      <w:bookmarkEnd w:id="105"/>
      <w:bookmarkEnd w:id="106"/>
      <w:bookmarkEnd w:id="107"/>
      <w:bookmarkEnd w:id="108"/>
      <w:bookmarkEnd w:id="109"/>
      <w:bookmarkEnd w:id="110"/>
    </w:p>
    <w:p w14:paraId="29C0656B">
      <w:pPr>
        <w:adjustRightInd w:val="0"/>
        <w:snapToGrid w:val="0"/>
        <w:spacing w:line="400" w:lineRule="exact"/>
        <w:ind w:left="0" w:leftChars="0" w:right="0" w:rightChars="0" w:firstLine="0" w:firstLineChars="0"/>
        <w:jc w:val="center"/>
        <w:outlineLvl w:val="0"/>
        <w:rPr>
          <w:rFonts w:hint="eastAsia" w:ascii="宋体" w:hAnsi="宋体" w:eastAsia="宋体" w:cs="宋体"/>
          <w:b/>
          <w:color w:val="auto"/>
          <w:sz w:val="24"/>
          <w:szCs w:val="24"/>
          <w:lang w:eastAsia="zh-CN"/>
        </w:rPr>
      </w:pPr>
      <w:bookmarkStart w:id="111" w:name="_Toc11450"/>
      <w:bookmarkStart w:id="112" w:name="_Toc30369"/>
      <w:bookmarkStart w:id="113" w:name="_Toc23752"/>
      <w:bookmarkStart w:id="114" w:name="_Toc2513"/>
      <w:bookmarkStart w:id="115" w:name="_Toc17437"/>
      <w:bookmarkStart w:id="116" w:name="_Toc4339"/>
      <w:r>
        <w:rPr>
          <w:rFonts w:hint="eastAsia" w:ascii="宋体" w:hAnsi="宋体" w:eastAsia="宋体" w:cs="宋体"/>
          <w:b/>
          <w:color w:val="auto"/>
          <w:sz w:val="24"/>
          <w:szCs w:val="24"/>
          <w:lang w:eastAsia="zh-CN"/>
        </w:rPr>
        <w:t>投标人可参照评定内容及标准的技术部分进行编写</w:t>
      </w:r>
      <w:bookmarkEnd w:id="111"/>
      <w:bookmarkEnd w:id="112"/>
      <w:bookmarkEnd w:id="113"/>
      <w:bookmarkEnd w:id="114"/>
      <w:bookmarkEnd w:id="115"/>
      <w:bookmarkEnd w:id="116"/>
    </w:p>
    <w:p w14:paraId="612B5B54">
      <w:pPr>
        <w:adjustRightInd w:val="0"/>
        <w:snapToGrid w:val="0"/>
        <w:spacing w:line="400" w:lineRule="exact"/>
        <w:rPr>
          <w:rFonts w:hint="eastAsia" w:ascii="宋体" w:hAnsi="宋体" w:eastAsia="宋体" w:cs="宋体"/>
          <w:b/>
          <w:color w:val="auto"/>
          <w:sz w:val="24"/>
          <w:szCs w:val="24"/>
        </w:rPr>
      </w:pPr>
    </w:p>
    <w:p w14:paraId="5A294529">
      <w:pPr>
        <w:adjustRightInd w:val="0"/>
        <w:snapToGrid w:val="0"/>
        <w:spacing w:line="400" w:lineRule="exact"/>
        <w:rPr>
          <w:rFonts w:hint="eastAsia" w:ascii="宋体" w:hAnsi="宋体" w:eastAsia="宋体" w:cs="宋体"/>
          <w:b/>
          <w:color w:val="auto"/>
          <w:sz w:val="24"/>
          <w:szCs w:val="24"/>
        </w:rPr>
        <w:sectPr>
          <w:pgSz w:w="11906" w:h="16838"/>
          <w:pgMar w:top="1701" w:right="1587" w:bottom="1587" w:left="1587" w:header="851" w:footer="1134" w:gutter="0"/>
          <w:pgNumType w:fmt="numberInDash"/>
          <w:cols w:space="720" w:num="1"/>
          <w:docGrid w:type="lines" w:linePitch="330" w:charSpace="0"/>
        </w:sectPr>
      </w:pPr>
    </w:p>
    <w:p w14:paraId="6F9F2CBC">
      <w:pPr>
        <w:spacing w:line="360" w:lineRule="auto"/>
        <w:ind w:left="0" w:leftChars="0" w:right="0" w:rightChars="0" w:firstLine="0" w:firstLineChars="0"/>
        <w:jc w:val="center"/>
        <w:outlineLvl w:val="0"/>
        <w:rPr>
          <w:rFonts w:hint="eastAsia" w:ascii="宋体" w:hAnsi="宋体" w:eastAsia="宋体" w:cs="宋体"/>
          <w:b/>
          <w:bCs/>
          <w:color w:val="auto"/>
          <w:sz w:val="28"/>
          <w:szCs w:val="28"/>
        </w:rPr>
      </w:pPr>
      <w:bookmarkStart w:id="117" w:name="_Toc3937"/>
      <w:bookmarkStart w:id="118" w:name="_Toc20128"/>
      <w:bookmarkStart w:id="119" w:name="_Toc8568"/>
      <w:bookmarkStart w:id="120" w:name="_Toc6286"/>
      <w:bookmarkStart w:id="121" w:name="_Toc15599"/>
      <w:bookmarkStart w:id="122" w:name="_Toc5065"/>
      <w:bookmarkStart w:id="123" w:name="_Toc30706"/>
      <w:bookmarkStart w:id="124" w:name="_Toc28797"/>
      <w:bookmarkStart w:id="125" w:name="_Toc30052"/>
      <w:bookmarkStart w:id="126" w:name="_Toc25024"/>
      <w:bookmarkStart w:id="127" w:name="_Toc4262"/>
      <w:bookmarkStart w:id="128" w:name="_Toc22646"/>
      <w:r>
        <w:rPr>
          <w:rFonts w:hint="eastAsia" w:ascii="宋体" w:hAnsi="宋体" w:eastAsia="宋体" w:cs="宋体"/>
          <w:b/>
          <w:color w:val="auto"/>
          <w:kern w:val="0"/>
          <w:sz w:val="24"/>
          <w:szCs w:val="24"/>
        </w:rPr>
        <w:t>残疾人福利性单位声明函（如有）</w:t>
      </w:r>
      <w:bookmarkEnd w:id="117"/>
      <w:bookmarkEnd w:id="118"/>
      <w:bookmarkEnd w:id="119"/>
      <w:bookmarkEnd w:id="120"/>
      <w:bookmarkEnd w:id="121"/>
      <w:bookmarkEnd w:id="122"/>
    </w:p>
    <w:p w14:paraId="14A9643D">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 w:val="24"/>
          <w:highlight w:val="none"/>
          <w:lang w:eastAsia="zh-CN"/>
        </w:rPr>
        <w:t>〔2017〕141号</w:t>
      </w:r>
      <w:r>
        <w:rPr>
          <w:rFonts w:hint="eastAsia" w:ascii="宋体" w:hAnsi="宋体" w:eastAsia="宋体" w:cs="宋体"/>
          <w:color w:val="auto"/>
          <w:spacing w:val="6"/>
          <w:sz w:val="24"/>
          <w:highlight w:val="none"/>
        </w:rPr>
        <w:t>）的规定，本单位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14:paraId="21DB3F8F">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14:paraId="61E7CBEC">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0088419">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14:paraId="42253756">
      <w:pPr>
        <w:spacing w:line="588" w:lineRule="exact"/>
        <w:ind w:firstLine="504" w:firstLineChars="200"/>
        <w:rPr>
          <w:rFonts w:hint="eastAsia" w:ascii="宋体" w:hAnsi="宋体" w:eastAsia="宋体" w:cs="宋体"/>
          <w:color w:val="auto"/>
          <w:spacing w:val="6"/>
          <w:sz w:val="24"/>
          <w:highlight w:val="none"/>
        </w:rPr>
      </w:pPr>
    </w:p>
    <w:p w14:paraId="59379975">
      <w:pPr>
        <w:spacing w:line="588" w:lineRule="exact"/>
        <w:ind w:firstLine="504" w:firstLineChars="200"/>
        <w:rPr>
          <w:rFonts w:hint="eastAsia" w:ascii="宋体" w:hAnsi="宋体" w:eastAsia="宋体" w:cs="宋体"/>
          <w:color w:val="auto"/>
          <w:spacing w:val="6"/>
          <w:sz w:val="24"/>
          <w:highlight w:val="none"/>
        </w:rPr>
      </w:pPr>
    </w:p>
    <w:p w14:paraId="4C6E7B4E">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14:paraId="030E58D3">
      <w:pPr>
        <w:tabs>
          <w:tab w:val="left" w:pos="4860"/>
        </w:tabs>
        <w:spacing w:line="588" w:lineRule="exact"/>
        <w:ind w:right="1560" w:firstLine="504" w:firstLineChars="20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pacing w:val="6"/>
          <w:sz w:val="24"/>
          <w:highlight w:val="none"/>
        </w:rPr>
        <w:t xml:space="preserve">       日  期：</w:t>
      </w:r>
    </w:p>
    <w:p w14:paraId="772DE78F">
      <w:pPr>
        <w:pStyle w:val="24"/>
        <w:spacing w:before="0" w:beforeAutospacing="0" w:after="156" w:afterLines="50" w:afterAutospacing="0" w:line="360" w:lineRule="auto"/>
        <w:ind w:left="0" w:leftChars="0" w:right="0" w:rightChars="0" w:firstLine="0" w:firstLineChars="0"/>
        <w:jc w:val="center"/>
        <w:outlineLvl w:val="0"/>
        <w:rPr>
          <w:rFonts w:hint="eastAsia" w:ascii="宋体" w:hAnsi="宋体" w:eastAsia="宋体" w:cs="宋体"/>
          <w:b/>
          <w:color w:val="auto"/>
        </w:rPr>
        <w:sectPr>
          <w:footerReference r:id="rId12" w:type="default"/>
          <w:pgSz w:w="11906" w:h="16838"/>
          <w:pgMar w:top="1440" w:right="1800" w:bottom="1440" w:left="1800" w:header="851" w:footer="992" w:gutter="0"/>
          <w:pgNumType w:fmt="numberInDash"/>
          <w:cols w:space="720" w:num="1"/>
          <w:docGrid w:type="lines" w:linePitch="312" w:charSpace="0"/>
        </w:sectPr>
      </w:pPr>
    </w:p>
    <w:p w14:paraId="3CE60391">
      <w:pPr>
        <w:pStyle w:val="24"/>
        <w:spacing w:before="0" w:beforeAutospacing="0" w:after="156" w:afterLines="50" w:afterAutospacing="0" w:line="360" w:lineRule="auto"/>
        <w:ind w:left="0" w:leftChars="0" w:right="0" w:rightChars="0" w:firstLine="0" w:firstLineChars="0"/>
        <w:jc w:val="center"/>
        <w:outlineLvl w:val="0"/>
        <w:rPr>
          <w:rFonts w:hint="eastAsia" w:ascii="宋体" w:hAnsi="宋体" w:eastAsia="宋体" w:cs="宋体"/>
          <w:b/>
          <w:color w:val="auto"/>
        </w:rPr>
      </w:pPr>
      <w:r>
        <w:rPr>
          <w:rFonts w:hint="eastAsia" w:ascii="宋体" w:hAnsi="宋体" w:eastAsia="宋体" w:cs="宋体"/>
          <w:b/>
          <w:color w:val="auto"/>
        </w:rPr>
        <w:t>监狱企业证明资料（如有）</w:t>
      </w:r>
      <w:bookmarkEnd w:id="123"/>
      <w:bookmarkEnd w:id="124"/>
      <w:bookmarkEnd w:id="125"/>
      <w:bookmarkEnd w:id="126"/>
      <w:bookmarkEnd w:id="127"/>
      <w:bookmarkEnd w:id="128"/>
    </w:p>
    <w:p w14:paraId="37B5F3E8">
      <w:pPr>
        <w:widowControl/>
        <w:adjustRightInd w:val="0"/>
        <w:snapToGrid w:val="0"/>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附：监狱管理局、戒毒管理局等主管部门出具的证明文件的复印件，复印件须逐页加盖公章。</w:t>
      </w:r>
    </w:p>
    <w:p w14:paraId="2263D84E">
      <w:pPr>
        <w:pStyle w:val="7"/>
        <w:rPr>
          <w:rFonts w:hint="eastAsia" w:ascii="宋体" w:hAnsi="宋体" w:eastAsia="宋体" w:cs="宋体"/>
          <w:color w:val="auto"/>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12BA6B-5285-4042-A46F-6E9EEC3F4E83}"/>
  </w:font>
  <w:font w:name="黑体">
    <w:panose1 w:val="02010609060101010101"/>
    <w:charset w:val="86"/>
    <w:family w:val="auto"/>
    <w:pitch w:val="default"/>
    <w:sig w:usb0="800002BF" w:usb1="38CF7CFA" w:usb2="00000016" w:usb3="00000000" w:csb0="00040001" w:csb1="00000000"/>
    <w:embedRegular r:id="rId2" w:fontKey="{D35682FA-5A37-473C-AC41-534721394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6601714-D1B4-4EE6-BDC2-95B1DEED67CA}"/>
  </w:font>
  <w:font w:name="楷体_GB2312">
    <w:altName w:val="楷体"/>
    <w:panose1 w:val="00000000000000000000"/>
    <w:charset w:val="86"/>
    <w:family w:val="modern"/>
    <w:pitch w:val="default"/>
    <w:sig w:usb0="00000000" w:usb1="00000000" w:usb2="00000000" w:usb3="00000000" w:csb0="00040000" w:csb1="00000000"/>
    <w:embedRegular r:id="rId4" w:fontKey="{DBC992C3-9E26-42FF-8C6E-24A2BD15732D}"/>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A00002BF" w:usb1="78CF7CFB" w:usb2="00000016" w:usb3="00000000" w:csb0="6006009F" w:csb1="DFD70000"/>
  </w:font>
  <w:font w:name="Syntax">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5" w:fontKey="{FAECF239-9430-42DE-8D40-908E0360C5C2}"/>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ans-serif">
    <w:altName w:val="AMGDT"/>
    <w:panose1 w:val="00000000000000000000"/>
    <w:charset w:val="00"/>
    <w:family w:val="auto"/>
    <w:pitch w:val="default"/>
    <w:sig w:usb0="00000000" w:usb1="00000000" w:usb2="00000000" w:usb3="00000000" w:csb0="00000000" w:csb1="00000000"/>
    <w:embedRegular r:id="rId6" w:fontKey="{AC2DEAB4-5625-4557-BCD2-D7E9CED5E53E}"/>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371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2E22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62E22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19C03">
    <w:pPr>
      <w:pStyle w:val="17"/>
      <w:ind w:right="360"/>
      <w:jc w:val="both"/>
      <w:rPr>
        <w:rFonts w:eastAsia="楷体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194F1">
                          <w:pPr>
                            <w:pStyle w:val="1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B194F1">
                    <w:pPr>
                      <w:pStyle w:val="17"/>
                    </w:pPr>
                    <w:r>
                      <w:fldChar w:fldCharType="begin"/>
                    </w:r>
                    <w:r>
                      <w:instrText xml:space="preserve"> PAGE  \* MERGEFORMAT </w:instrText>
                    </w:r>
                    <w:r>
                      <w:fldChar w:fldCharType="separate"/>
                    </w:r>
                    <w:r>
                      <w:t>9</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1857375</wp:posOffset>
              </wp:positionH>
              <wp:positionV relativeFrom="paragraph">
                <wp:posOffset>38100</wp:posOffset>
              </wp:positionV>
              <wp:extent cx="67310" cy="153035"/>
              <wp:effectExtent l="0" t="0" r="0" b="0"/>
              <wp:wrapNone/>
              <wp:docPr id="1" name="矩形 11"/>
              <wp:cNvGraphicFramePr/>
              <a:graphic xmlns:a="http://schemas.openxmlformats.org/drawingml/2006/main">
                <a:graphicData uri="http://schemas.microsoft.com/office/word/2010/wordprocessingShape">
                  <wps:wsp>
                    <wps:cNvSpPr/>
                    <wps:spPr>
                      <a:xfrm>
                        <a:off x="0" y="0"/>
                        <a:ext cx="67310" cy="153035"/>
                      </a:xfrm>
                      <a:prstGeom prst="rect">
                        <a:avLst/>
                      </a:prstGeom>
                      <a:noFill/>
                      <a:ln>
                        <a:noFill/>
                      </a:ln>
                    </wps:spPr>
                    <wps:txbx>
                      <w:txbxContent>
                        <w:p w14:paraId="1AD3496F">
                          <w:pPr>
                            <w:snapToGrid w:val="0"/>
                            <w:rPr>
                              <w:sz w:val="18"/>
                            </w:rPr>
                          </w:pPr>
                        </w:p>
                      </w:txbxContent>
                    </wps:txbx>
                    <wps:bodyPr wrap="none" lIns="0" tIns="0" rIns="0" bIns="0" upright="1">
                      <a:spAutoFit/>
                    </wps:bodyPr>
                  </wps:wsp>
                </a:graphicData>
              </a:graphic>
            </wp:anchor>
          </w:drawing>
        </mc:Choice>
        <mc:Fallback>
          <w:pict>
            <v:rect id="矩形 11" o:spid="_x0000_s1026" o:spt="1" style="position:absolute;left:0pt;margin-left:146.25pt;margin-top:3pt;height:12.05pt;width:5.3pt;mso-position-horizontal-relative:margin;mso-wrap-style:none;z-index:251660288;mso-width-relative:page;mso-height-relative:page;" filled="f" stroked="f" coordsize="21600,21600" o:gfxdata="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TIgyHVAAAACAEAAA8AAAAAAAAAAQAgAAAAIgAAAGRycy9kb3ducmV2Lnht&#10;bFBLAQIUABQAAAAIAIdO4kBDqIGLwwEAAIoDAAAOAAAAAAAAAAEAIAAAACQBAABkcnMvZTJvRG9j&#10;LnhtbFBLBQYAAAAABgAGAFkBAABZBQAAAAA=&#10;">
              <v:fill on="f" focussize="0,0"/>
              <v:stroke on="f"/>
              <v:imagedata o:title=""/>
              <o:lock v:ext="edit" aspectratio="f"/>
              <v:textbox inset="0mm,0mm,0mm,0mm" style="mso-fit-shape-to-text:t;">
                <w:txbxContent>
                  <w:p w14:paraId="1AD3496F">
                    <w:pPr>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85FB">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AD88F">
                          <w:pPr>
                            <w:pStyle w:val="1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7AD88F">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F967">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703DC">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2703DC">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8FCA">
    <w:pPr>
      <w:pStyle w:val="1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CB666">
                          <w:pPr>
                            <w:pStyle w:val="1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BCB666">
                    <w:pPr>
                      <w:pStyle w:val="1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AE0E">
    <w:pPr>
      <w:pStyle w:val="9"/>
      <w:pBdr>
        <w:bottom w:val="thinThickSmallGap" w:color="auto" w:sz="18" w:space="1"/>
      </w:pBdr>
      <w:tabs>
        <w:tab w:val="left" w:pos="5288"/>
        <w:tab w:val="right" w:pos="8851"/>
      </w:tabs>
      <w:jc w:val="right"/>
      <w:rPr>
        <w:b/>
        <w:bCs/>
      </w:rPr>
    </w:pPr>
    <w:r>
      <w:rPr>
        <w:rFonts w:hint="eastAsia"/>
        <w:b/>
        <w:bCs/>
      </w:rPr>
      <w:t xml:space="preserve">                               </w:t>
    </w:r>
    <w:r>
      <w:rPr>
        <w:rFonts w:hint="eastAsia"/>
        <w:b/>
        <w:bCs/>
        <w:lang w:eastAsia="zh-CN"/>
      </w:rPr>
      <w:t>平陆县2026年小麦“一喷三防”项目(飞防作业)</w:t>
    </w:r>
    <w:r>
      <w:rPr>
        <w:rFonts w:hint="eastAsia"/>
        <w:b/>
        <w:bC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6621">
    <w:pPr>
      <w:pStyle w:val="12"/>
      <w:spacing w:before="48" w:line="219" w:lineRule="auto"/>
      <w:ind w:left="3968"/>
      <w:rPr>
        <w:sz w:val="18"/>
        <w:szCs w:val="18"/>
      </w:rPr>
    </w:pPr>
    <w:r>
      <w:rPr>
        <w:spacing w:val="-1"/>
        <w:sz w:val="18"/>
        <w:szCs w:val="18"/>
      </w:rPr>
      <w:t>平陆县</w:t>
    </w:r>
    <w:r>
      <w:rPr>
        <w:spacing w:val="-41"/>
        <w:sz w:val="18"/>
        <w:szCs w:val="18"/>
      </w:rPr>
      <w:t xml:space="preserve"> </w:t>
    </w:r>
    <w:r>
      <w:rPr>
        <w:rFonts w:ascii="Times New Roman" w:hAnsi="Times New Roman" w:eastAsia="Times New Roman" w:cs="Times New Roman"/>
        <w:spacing w:val="-1"/>
        <w:sz w:val="18"/>
        <w:szCs w:val="18"/>
      </w:rPr>
      <w:t>202</w:t>
    </w:r>
    <w:r>
      <w:rPr>
        <w:rFonts w:hint="eastAsia" w:ascii="Times New Roman" w:hAnsi="Times New Roman" w:eastAsia="宋体" w:cs="Times New Roman"/>
        <w:spacing w:val="-1"/>
        <w:sz w:val="18"/>
        <w:szCs w:val="18"/>
        <w:lang w:val="en-US" w:eastAsia="zh-CN"/>
      </w:rPr>
      <w:t>6</w:t>
    </w:r>
    <w:r>
      <w:rPr>
        <w:rFonts w:ascii="Times New Roman" w:hAnsi="Times New Roman" w:eastAsia="Times New Roman" w:cs="Times New Roman"/>
        <w:spacing w:val="-1"/>
        <w:sz w:val="18"/>
        <w:szCs w:val="18"/>
      </w:rPr>
      <w:t xml:space="preserve"> </w:t>
    </w:r>
    <w:r>
      <w:rPr>
        <w:spacing w:val="-1"/>
        <w:sz w:val="18"/>
        <w:szCs w:val="18"/>
      </w:rPr>
      <w:t>年小麦“一喷三防</w:t>
    </w:r>
    <w:r>
      <w:rPr>
        <w:spacing w:val="-66"/>
        <w:sz w:val="18"/>
        <w:szCs w:val="18"/>
      </w:rPr>
      <w:t xml:space="preserve"> </w:t>
    </w:r>
    <w:r>
      <w:rPr>
        <w:spacing w:val="-1"/>
        <w:sz w:val="18"/>
        <w:szCs w:val="18"/>
      </w:rPr>
      <w:t>”项目（飞防作</w:t>
    </w:r>
    <w:r>
      <w:rPr>
        <w:spacing w:val="-2"/>
        <w:sz w:val="18"/>
        <w:szCs w:val="18"/>
      </w:rPr>
      <w:t>业）招标文件</w:t>
    </w:r>
  </w:p>
  <w:p w14:paraId="7F9CFB03">
    <w:pPr>
      <w:spacing w:before="13" w:line="62" w:lineRule="exact"/>
      <w:ind w:firstLine="1"/>
    </w:pPr>
    <w:r>
      <w:rPr>
        <w:position w:val="-2"/>
      </w:rPr>
      <mc:AlternateContent>
        <mc:Choice Requires="wps">
          <w:drawing>
            <wp:inline distT="0" distB="0" distL="114300" distR="114300">
              <wp:extent cx="5544820" cy="46355"/>
              <wp:effectExtent l="0" t="0" r="17780" b="10795"/>
              <wp:docPr id="3" name="任意多边形 3"/>
              <wp:cNvGraphicFramePr/>
              <a:graphic xmlns:a="http://schemas.openxmlformats.org/drawingml/2006/main">
                <a:graphicData uri="http://schemas.microsoft.com/office/word/2010/wordprocessingShape">
                  <wps:wsp>
                    <wps:cNvSpPr/>
                    <wps:spPr>
                      <a:xfrm>
                        <a:off x="0" y="0"/>
                        <a:ext cx="5544820" cy="46355"/>
                      </a:xfrm>
                      <a:custGeom>
                        <a:avLst/>
                        <a:gdLst/>
                        <a:ahLst/>
                        <a:cxnLst/>
                        <a:pathLst>
                          <a:path w="8732" h="73">
                            <a:moveTo>
                              <a:pt x="0" y="0"/>
                            </a:moveTo>
                            <a:lnTo>
                              <a:pt x="8731" y="0"/>
                            </a:lnTo>
                            <a:lnTo>
                              <a:pt x="8731" y="43"/>
                            </a:lnTo>
                            <a:lnTo>
                              <a:pt x="0" y="43"/>
                            </a:lnTo>
                            <a:lnTo>
                              <a:pt x="0" y="0"/>
                            </a:lnTo>
                            <a:close/>
                          </a:path>
                          <a:path w="8732" h="73">
                            <a:moveTo>
                              <a:pt x="0" y="57"/>
                            </a:moveTo>
                            <a:lnTo>
                              <a:pt x="8731" y="57"/>
                            </a:lnTo>
                            <a:lnTo>
                              <a:pt x="8731" y="72"/>
                            </a:lnTo>
                            <a:lnTo>
                              <a:pt x="0" y="72"/>
                            </a:lnTo>
                            <a:lnTo>
                              <a:pt x="0" y="57"/>
                            </a:lnTo>
                            <a:close/>
                          </a:path>
                        </a:pathLst>
                      </a:custGeom>
                      <a:solidFill>
                        <a:srgbClr val="000000"/>
                      </a:solidFill>
                      <a:ln>
                        <a:noFill/>
                      </a:ln>
                    </wps:spPr>
                    <wps:bodyPr upright="1"/>
                  </wps:wsp>
                </a:graphicData>
              </a:graphic>
            </wp:inline>
          </w:drawing>
        </mc:Choice>
        <mc:Fallback>
          <w:pict>
            <v:shape id="_x0000_s1026" o:spid="_x0000_s1026" o:spt="100" style="height:3.65pt;width:436.6pt;" fillcolor="#000000" filled="t" stroked="f" coordsize="8732,73" o:gfxdata="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zhbL1gAAAAMBAAAPAAAAAAAAAAEAIAAAACIAAABkcnMvZG93bnJldi54&#10;bWxQSwECFAAUAAAACACHTuJA32AoJjUCAABqBQAADgAAAAAAAAABACAAAAAlAQAAZHJzL2Uyb0Rv&#10;Yy54bWxQSwUGAAAAAAYABgBZAQAAzAUAAAAA&#10;" path="m0,0l8731,0,8731,43,0,43,0,0xem0,57l8731,57,8731,72,0,72,0,57xe">
              <v:fill on="t" focussize="0,0"/>
              <v:stroke on="f"/>
              <v:imagedata o:title=""/>
              <o:lock v:ext="edit" aspectratio="f"/>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57ED">
    <w:pPr>
      <w:pStyle w:val="9"/>
      <w:pBdr>
        <w:bottom w:val="thinThickSmallGap" w:color="auto" w:sz="18" w:space="1"/>
      </w:pBdr>
      <w:tabs>
        <w:tab w:val="left" w:pos="5288"/>
        <w:tab w:val="right" w:pos="8851"/>
      </w:tabs>
      <w:jc w:val="right"/>
      <w:rPr>
        <w:szCs w:val="18"/>
      </w:rPr>
    </w:pPr>
    <w:r>
      <w:rPr>
        <w:rFonts w:hint="eastAsia"/>
        <w:b/>
        <w:bCs/>
        <w:szCs w:val="22"/>
        <w:lang w:eastAsia="zh-CN"/>
      </w:rPr>
      <w:t>平陆县2026年小麦“一喷三防”项目(飞防作业)</w:t>
    </w:r>
    <w:r>
      <w:rPr>
        <w:rFonts w:hint="eastAsia"/>
        <w:b/>
        <w:bCs/>
        <w:szCs w:val="22"/>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17EC">
    <w:pPr>
      <w:pStyle w:val="9"/>
      <w:pBdr>
        <w:bottom w:val="thinThickSmallGap" w:color="auto" w:sz="18" w:space="1"/>
      </w:pBdr>
      <w:tabs>
        <w:tab w:val="left" w:pos="5288"/>
        <w:tab w:val="right" w:pos="8851"/>
      </w:tabs>
      <w:jc w:val="right"/>
      <w:rPr>
        <w:rFonts w:hint="eastAsia"/>
        <w:b/>
        <w:bCs/>
        <w:szCs w:val="22"/>
        <w:lang w:eastAsia="zh-CN"/>
      </w:rPr>
    </w:pPr>
  </w:p>
  <w:p w14:paraId="40194334">
    <w:pPr>
      <w:pStyle w:val="9"/>
      <w:pBdr>
        <w:bottom w:val="thinThickSmallGap" w:color="auto" w:sz="18" w:space="1"/>
      </w:pBdr>
      <w:tabs>
        <w:tab w:val="left" w:pos="5288"/>
        <w:tab w:val="right" w:pos="8851"/>
      </w:tabs>
      <w:jc w:val="right"/>
    </w:pPr>
    <w:r>
      <w:rPr>
        <w:rFonts w:hint="eastAsia"/>
        <w:b/>
        <w:bCs/>
        <w:szCs w:val="22"/>
        <w:lang w:eastAsia="zh-CN"/>
      </w:rPr>
      <w:t>平陆县2026年小麦“一喷三防”项目(飞防作业)</w:t>
    </w:r>
    <w:r>
      <w:rPr>
        <w:rFonts w:hint="eastAsia"/>
        <w:b/>
        <w:bCs/>
        <w:szCs w:val="22"/>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42D6">
    <w:pPr>
      <w:pStyle w:val="9"/>
      <w:pBdr>
        <w:bottom w:val="thinThickSmallGap" w:color="auto" w:sz="18" w:space="1"/>
      </w:pBdr>
      <w:tabs>
        <w:tab w:val="left" w:pos="5288"/>
        <w:tab w:val="right" w:pos="8851"/>
      </w:tabs>
      <w:jc w:val="right"/>
    </w:pPr>
    <w:r>
      <w:rPr>
        <w:rFonts w:hint="eastAsia"/>
        <w:b/>
        <w:bCs/>
        <w:szCs w:val="22"/>
        <w:lang w:eastAsia="zh-CN"/>
      </w:rPr>
      <w:t>平陆县2026年小麦“一喷三防”项目(飞防作业)</w:t>
    </w:r>
    <w:r>
      <w:rPr>
        <w:rFonts w:hint="eastAsia"/>
        <w:b/>
        <w:bCs/>
        <w:szCs w:val="22"/>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4C33"/>
    <w:rsid w:val="01123279"/>
    <w:rsid w:val="0B7B50A5"/>
    <w:rsid w:val="0C0C541E"/>
    <w:rsid w:val="0E9216BD"/>
    <w:rsid w:val="0F307AB2"/>
    <w:rsid w:val="12080872"/>
    <w:rsid w:val="150F47F5"/>
    <w:rsid w:val="1AF70D27"/>
    <w:rsid w:val="1D1B6C8D"/>
    <w:rsid w:val="27706130"/>
    <w:rsid w:val="34820A66"/>
    <w:rsid w:val="353134FC"/>
    <w:rsid w:val="37584354"/>
    <w:rsid w:val="392A28FE"/>
    <w:rsid w:val="392D14FA"/>
    <w:rsid w:val="3DC2371B"/>
    <w:rsid w:val="490C1CEF"/>
    <w:rsid w:val="4CC865FE"/>
    <w:rsid w:val="4CCA7EF7"/>
    <w:rsid w:val="4F934F18"/>
    <w:rsid w:val="4FC155E1"/>
    <w:rsid w:val="517F7502"/>
    <w:rsid w:val="53E642C3"/>
    <w:rsid w:val="5FBB1018"/>
    <w:rsid w:val="61643B05"/>
    <w:rsid w:val="641E5740"/>
    <w:rsid w:val="65CF3CC4"/>
    <w:rsid w:val="6AD55F8D"/>
    <w:rsid w:val="6EBD43BD"/>
    <w:rsid w:val="726175CF"/>
    <w:rsid w:val="77200131"/>
    <w:rsid w:val="775077E8"/>
    <w:rsid w:val="77835AA7"/>
    <w:rsid w:val="781A76D5"/>
    <w:rsid w:val="7D4A0A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41"/>
    <w:qFormat/>
    <w:uiPriority w:val="0"/>
    <w:pPr>
      <w:keepNext/>
      <w:keepLines/>
      <w:spacing w:before="100" w:after="90" w:line="240" w:lineRule="auto"/>
      <w:jc w:val="center"/>
      <w:outlineLvl w:val="0"/>
    </w:pPr>
    <w:rPr>
      <w:rFonts w:ascii="Times New Roman" w:hAnsi="Times New Roman" w:eastAsia="宋体" w:cs="Times New Roman"/>
      <w:b/>
      <w:bCs/>
      <w:kern w:val="44"/>
      <w:sz w:val="32"/>
      <w:szCs w:val="44"/>
    </w:rPr>
  </w:style>
  <w:style w:type="paragraph" w:styleId="3">
    <w:name w:val="heading 2"/>
    <w:basedOn w:val="1"/>
    <w:next w:val="1"/>
    <w:qFormat/>
    <w:uiPriority w:val="0"/>
    <w:pPr>
      <w:jc w:val="left"/>
      <w:outlineLvl w:val="1"/>
    </w:pPr>
    <w:rPr>
      <w:rFonts w:hint="eastAsia" w:ascii="宋体" w:hAnsi="宋体" w:eastAsia="宋体" w:cs="Times New Roman"/>
      <w:kern w:val="0"/>
      <w:sz w:val="24"/>
      <w:szCs w:val="24"/>
      <w:lang w:val="en-US" w:eastAsia="zh-CN" w:bidi="ar-SA"/>
    </w:rPr>
  </w:style>
  <w:style w:type="paragraph" w:styleId="4">
    <w:name w:val="heading 3"/>
    <w:basedOn w:val="1"/>
    <w:next w:val="1"/>
    <w:qFormat/>
    <w:uiPriority w:val="0"/>
    <w:pPr>
      <w:keepNext/>
      <w:keepLines/>
      <w:spacing w:before="260" w:after="260" w:line="412" w:lineRule="auto"/>
      <w:ind w:firstLine="49" w:firstLineChars="49"/>
      <w:jc w:val="center"/>
      <w:outlineLvl w:val="2"/>
    </w:pPr>
    <w:rPr>
      <w:rFonts w:ascii="黑体" w:hAnsi="黑体"/>
      <w:b/>
      <w:sz w:val="24"/>
      <w:szCs w:val="20"/>
    </w:rPr>
  </w:style>
  <w:style w:type="paragraph" w:styleId="5">
    <w:name w:val="heading 4"/>
    <w:basedOn w:val="1"/>
    <w:next w:val="6"/>
    <w:qFormat/>
    <w:uiPriority w:val="0"/>
    <w:pPr>
      <w:keepNext/>
      <w:keepLines/>
      <w:tabs>
        <w:tab w:val="left" w:pos="420"/>
      </w:tabs>
      <w:spacing w:before="280" w:after="290" w:line="376" w:lineRule="auto"/>
      <w:ind w:left="420" w:hanging="420"/>
      <w:outlineLvl w:val="3"/>
    </w:pPr>
    <w:rPr>
      <w:rFonts w:ascii="Cambria" w:hAnsi="Cambria" w:eastAsia="宋体" w:cs="Times New Roman"/>
      <w:b/>
      <w:bCs/>
      <w:sz w:val="28"/>
      <w:szCs w:val="28"/>
      <w:lang w:val="en-US" w:eastAsia="zh-CN" w:bidi="ar-SA"/>
    </w:rPr>
  </w:style>
  <w:style w:type="character" w:default="1" w:styleId="30">
    <w:name w:val="Default Paragraph Font"/>
    <w:qFormat/>
    <w:uiPriority w:val="0"/>
    <w:rPr>
      <w:rFonts w:ascii="Times New Roman" w:hAnsi="Times New Roman" w:eastAsia="宋体" w:cs="Times New Roman"/>
      <w:lang w:val="en-US" w:eastAsia="zh-CN" w:bidi="ar-SA"/>
    </w:rPr>
  </w:style>
  <w:style w:type="table" w:default="1" w:styleId="28">
    <w:name w:val="Normal Table"/>
    <w:qFormat/>
    <w:uiPriority w:val="0"/>
    <w:rPr>
      <w:rFonts w:ascii="Times New Roman" w:hAnsi="Times New Roman" w:eastAsia="宋体" w:cs="Times New Roman"/>
      <w:lang w:val="en-US" w:eastAsia="zh-CN" w:bidi="ar-SA"/>
    </w:rPr>
    <w:tblPr>
      <w:tblCellMar>
        <w:top w:w="0" w:type="dxa"/>
        <w:left w:w="108" w:type="dxa"/>
        <w:bottom w:w="0" w:type="dxa"/>
        <w:right w:w="108" w:type="dxa"/>
      </w:tblCellMar>
    </w:tblPr>
  </w:style>
  <w:style w:type="paragraph" w:customStyle="1" w:styleId="6">
    <w:name w:val="W正文"/>
    <w:basedOn w:val="1"/>
    <w:qFormat/>
    <w:uiPriority w:val="0"/>
    <w:pPr>
      <w:spacing w:line="360" w:lineRule="auto"/>
      <w:ind w:firstLine="560" w:firstLineChars="200"/>
    </w:pPr>
    <w:rPr>
      <w:rFonts w:hint="eastAsia" w:ascii="仿宋_GB2312" w:hAnsi="仿宋_GB2312" w:eastAsia="仿宋_GB2312" w:cs="仿宋_GB2312"/>
      <w:sz w:val="28"/>
      <w:szCs w:val="32"/>
    </w:rPr>
  </w:style>
  <w:style w:type="paragraph" w:styleId="7">
    <w:name w:val="table of authorities"/>
    <w:basedOn w:val="1"/>
    <w:next w:val="1"/>
    <w:qFormat/>
    <w:uiPriority w:val="0"/>
    <w:pPr>
      <w:ind w:left="420" w:leftChars="200"/>
    </w:pPr>
    <w:rPr>
      <w:rFonts w:ascii="Times New Roman" w:hAnsi="Times New Roman" w:eastAsia="宋体" w:cs="Times New Roman"/>
      <w:lang w:val="en-US" w:eastAsia="zh-CN" w:bidi="ar-SA"/>
    </w:rPr>
  </w:style>
  <w:style w:type="paragraph" w:styleId="8">
    <w:name w:val="Normal Indent"/>
    <w:basedOn w:val="1"/>
    <w:next w:val="9"/>
    <w:qFormat/>
    <w:uiPriority w:val="0"/>
    <w:pPr>
      <w:autoSpaceDE w:val="0"/>
      <w:autoSpaceDN w:val="0"/>
      <w:adjustRightInd w:val="0"/>
      <w:spacing w:line="315" w:lineRule="atLeast"/>
      <w:ind w:firstLine="420"/>
    </w:pPr>
    <w:rPr>
      <w:rFonts w:ascii="楷体_GB2312" w:hAnsi="Tahoma" w:eastAsia="楷体_GB2312"/>
      <w:kern w:val="0"/>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lang w:val="en-US" w:eastAsia="zh-CN" w:bidi="ar-SA"/>
    </w:rPr>
  </w:style>
  <w:style w:type="paragraph" w:styleId="10">
    <w:name w:val="toa heading"/>
    <w:basedOn w:val="1"/>
    <w:next w:val="1"/>
    <w:qFormat/>
    <w:uiPriority w:val="0"/>
    <w:pPr>
      <w:spacing w:before="120"/>
    </w:pPr>
    <w:rPr>
      <w:rFonts w:ascii="Arial" w:hAnsi="Arial" w:eastAsia="宋体" w:cs="Times New Roman"/>
      <w:sz w:val="24"/>
      <w:lang w:val="en-US" w:eastAsia="zh-CN" w:bidi="ar-SA"/>
    </w:rPr>
  </w:style>
  <w:style w:type="paragraph" w:styleId="11">
    <w:name w:val="annotation text"/>
    <w:basedOn w:val="1"/>
    <w:qFormat/>
    <w:uiPriority w:val="0"/>
    <w:rPr>
      <w:rFonts w:ascii="Tahoma" w:hAnsi="Tahoma"/>
      <w:sz w:val="21"/>
    </w:rPr>
  </w:style>
  <w:style w:type="paragraph" w:styleId="12">
    <w:name w:val="Body Text"/>
    <w:basedOn w:val="1"/>
    <w:qFormat/>
    <w:uiPriority w:val="0"/>
    <w:pPr>
      <w:spacing w:line="360" w:lineRule="auto"/>
    </w:pPr>
    <w:rPr>
      <w:rFonts w:ascii="黑体" w:hAnsi="黑体" w:eastAsia="宋体" w:cs="Times New Roman"/>
      <w:sz w:val="24"/>
      <w:lang w:val="en-US" w:eastAsia="zh-CN" w:bidi="ar-SA"/>
    </w:rPr>
  </w:style>
  <w:style w:type="paragraph" w:styleId="13">
    <w:name w:val="Body Text Indent"/>
    <w:basedOn w:val="1"/>
    <w:qFormat/>
    <w:uiPriority w:val="0"/>
    <w:pPr>
      <w:spacing w:after="120"/>
      <w:ind w:left="420" w:leftChars="200"/>
    </w:pPr>
    <w:rPr>
      <w:rFonts w:ascii="Times New Roman" w:hAnsi="Times New Roman" w:eastAsia="宋体" w:cs="Times New Roman"/>
      <w:lang w:val="en-US" w:eastAsia="zh-CN" w:bidi="ar-SA"/>
    </w:rPr>
  </w:style>
  <w:style w:type="paragraph" w:styleId="14">
    <w:name w:val="List 2"/>
    <w:basedOn w:val="1"/>
    <w:qFormat/>
    <w:uiPriority w:val="0"/>
    <w:pPr>
      <w:ind w:left="100" w:leftChars="200" w:hanging="200" w:hangingChars="200"/>
    </w:pPr>
  </w:style>
  <w:style w:type="paragraph" w:styleId="15">
    <w:name w:val="Plain Text"/>
    <w:basedOn w:val="1"/>
    <w:qFormat/>
    <w:uiPriority w:val="0"/>
    <w:rPr>
      <w:rFonts w:ascii="宋体" w:hAnsi="Courier New" w:eastAsia="宋体" w:cs="Courier New"/>
      <w:szCs w:val="21"/>
      <w:lang w:val="en-US" w:eastAsia="zh-CN" w:bidi="ar-SA"/>
    </w:rPr>
  </w:style>
  <w:style w:type="paragraph" w:styleId="16">
    <w:name w:val="Balloon Text"/>
    <w:basedOn w:val="1"/>
    <w:link w:val="42"/>
    <w:qFormat/>
    <w:uiPriority w:val="0"/>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eastAsia="宋体" w:cs="Times New Roman"/>
      <w:sz w:val="18"/>
      <w:lang w:val="en-US" w:eastAsia="zh-CN" w:bidi="ar-SA"/>
    </w:rPr>
  </w:style>
  <w:style w:type="paragraph" w:styleId="18">
    <w:name w:val="envelope return"/>
    <w:basedOn w:val="1"/>
    <w:unhideWhenUsed/>
    <w:qFormat/>
    <w:uiPriority w:val="99"/>
    <w:pPr>
      <w:snapToGrid w:val="0"/>
    </w:pPr>
    <w:rPr>
      <w:rFonts w:ascii="Arial" w:hAnsi="Arial"/>
    </w:rPr>
  </w:style>
  <w:style w:type="paragraph" w:styleId="19">
    <w:name w:val="toc 1"/>
    <w:basedOn w:val="20"/>
    <w:next w:val="1"/>
    <w:qFormat/>
    <w:uiPriority w:val="0"/>
    <w:pPr>
      <w:widowControl/>
      <w:spacing w:before="120" w:after="120"/>
      <w:jc w:val="left"/>
    </w:pPr>
    <w:rPr>
      <w:b/>
      <w:bCs/>
      <w:caps/>
      <w:kern w:val="0"/>
      <w:sz w:val="20"/>
    </w:rPr>
  </w:style>
  <w:style w:type="paragraph" w:styleId="20">
    <w:name w:val="index 1"/>
    <w:basedOn w:val="1"/>
    <w:next w:val="1"/>
    <w:qFormat/>
    <w:uiPriority w:val="0"/>
    <w:pPr>
      <w:spacing w:line="220" w:lineRule="exact"/>
      <w:jc w:val="center"/>
    </w:pPr>
    <w:rPr>
      <w:rFonts w:ascii="仿宋_GB2312" w:eastAsia="仿宋_GB2312"/>
      <w:szCs w:val="20"/>
    </w:rPr>
  </w:style>
  <w:style w:type="paragraph" w:styleId="21">
    <w:name w:val="toc 2"/>
    <w:basedOn w:val="1"/>
    <w:next w:val="1"/>
    <w:qFormat/>
    <w:uiPriority w:val="39"/>
    <w:pPr>
      <w:ind w:left="210"/>
      <w:jc w:val="left"/>
    </w:pPr>
    <w:rPr>
      <w:rFonts w:ascii="Calibri" w:hAnsi="Calibri"/>
      <w:smallCaps/>
      <w:sz w:val="20"/>
      <w:szCs w:val="20"/>
    </w:rPr>
  </w:style>
  <w:style w:type="paragraph" w:styleId="22">
    <w:name w:val="Body Text 2"/>
    <w:basedOn w:val="1"/>
    <w:next w:val="1"/>
    <w:qFormat/>
    <w:uiPriority w:val="99"/>
    <w:rPr>
      <w:color w:val="0000FF"/>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styleId="25">
    <w:name w:val="Title"/>
    <w:basedOn w:val="1"/>
    <w:next w:val="1"/>
    <w:qFormat/>
    <w:uiPriority w:val="0"/>
    <w:pPr>
      <w:spacing w:before="240" w:after="60"/>
      <w:jc w:val="center"/>
      <w:outlineLvl w:val="0"/>
    </w:pPr>
    <w:rPr>
      <w:rFonts w:ascii="Arial" w:hAnsi="Arial" w:eastAsia="宋体" w:cs="Arial"/>
      <w:b/>
      <w:bCs/>
      <w:sz w:val="32"/>
      <w:szCs w:val="32"/>
      <w:lang w:val="en-US" w:eastAsia="zh-CN" w:bidi="ar-SA"/>
    </w:rPr>
  </w:style>
  <w:style w:type="paragraph" w:styleId="26">
    <w:name w:val="Body Text First Indent"/>
    <w:basedOn w:val="12"/>
    <w:next w:val="1"/>
    <w:qFormat/>
    <w:uiPriority w:val="0"/>
    <w:pPr>
      <w:ind w:firstLine="420" w:firstLineChars="100"/>
    </w:pPr>
  </w:style>
  <w:style w:type="paragraph" w:styleId="27">
    <w:name w:val="Body Text First Indent 2"/>
    <w:basedOn w:val="13"/>
    <w:qFormat/>
    <w:uiPriority w:val="0"/>
    <w:pPr>
      <w:ind w:firstLine="420" w:firstLineChars="200"/>
    </w:pPr>
    <w:rPr>
      <w:rFonts w:ascii="Times New Roman" w:hAnsi="Times New Roman" w:eastAsia="宋体" w:cs="Times New Roman"/>
      <w:lang w:val="en-US" w:eastAsia="zh-CN" w:bidi="ar-SA"/>
    </w:rPr>
  </w:style>
  <w:style w:type="table" w:styleId="29">
    <w:name w:val="Table Grid"/>
    <w:basedOn w:val="28"/>
    <w:qFormat/>
    <w:uiPriority w:val="0"/>
    <w:pPr>
      <w:widowControl w:val="0"/>
      <w:jc w:val="both"/>
    </w:pPr>
    <w:rPr>
      <w:rFonts w:ascii="Times New Roman" w:hAnsi="Times New Roman" w:eastAsia="宋体" w:cs="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rFonts w:ascii="Times New Roman" w:hAnsi="Times New Roman" w:eastAsia="宋体" w:cs="Times New Roman"/>
      <w:b/>
      <w:bCs/>
      <w:lang w:val="en-US" w:eastAsia="zh-CN" w:bidi="ar-SA"/>
    </w:rPr>
  </w:style>
  <w:style w:type="character" w:styleId="32">
    <w:name w:val="page number"/>
    <w:qFormat/>
    <w:uiPriority w:val="0"/>
    <w:rPr>
      <w:rFonts w:ascii="Times New Roman" w:hAnsi="Times New Roman" w:eastAsia="宋体" w:cs="Times New Roman"/>
      <w:lang w:val="en-US" w:eastAsia="zh-CN" w:bidi="ar-SA"/>
    </w:rPr>
  </w:style>
  <w:style w:type="character" w:styleId="33">
    <w:name w:val="FollowedHyperlink"/>
    <w:qFormat/>
    <w:uiPriority w:val="0"/>
    <w:rPr>
      <w:rFonts w:ascii="Times New Roman" w:hAnsi="Times New Roman" w:eastAsia="宋体" w:cs="Times New Roman"/>
      <w:color w:val="800080"/>
      <w:u w:val="none"/>
      <w:lang w:val="en-US" w:eastAsia="zh-CN" w:bidi="ar-SA"/>
    </w:rPr>
  </w:style>
  <w:style w:type="character" w:styleId="34">
    <w:name w:val="Hyperlink"/>
    <w:qFormat/>
    <w:uiPriority w:val="0"/>
    <w:rPr>
      <w:rFonts w:ascii="Times New Roman" w:hAnsi="Times New Roman" w:eastAsia="宋体" w:cs="Times New Roman"/>
      <w:color w:val="0000FF"/>
      <w:u w:val="none"/>
      <w:lang w:val="en-US" w:eastAsia="zh-CN" w:bidi="ar-SA"/>
    </w:rPr>
  </w:style>
  <w:style w:type="character" w:styleId="35">
    <w:name w:val="annotation reference"/>
    <w:qFormat/>
    <w:uiPriority w:val="0"/>
    <w:rPr>
      <w:sz w:val="21"/>
    </w:rPr>
  </w:style>
  <w:style w:type="character" w:styleId="36">
    <w:name w:val="HTML Sample"/>
    <w:basedOn w:val="30"/>
    <w:qFormat/>
    <w:uiPriority w:val="0"/>
    <w:rPr>
      <w:rFonts w:ascii="Courier New" w:hAnsi="Courier New"/>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样式 纯文本文章正文 + 左  0 字符"/>
    <w:basedOn w:val="1"/>
    <w:qFormat/>
    <w:uiPriority w:val="0"/>
    <w:pPr>
      <w:ind w:firstLine="560"/>
    </w:pPr>
    <w:rPr>
      <w:rFonts w:ascii="宋体" w:hAnsi="Courier New" w:cs="宋体"/>
      <w:sz w:val="28"/>
      <w:szCs w:val="20"/>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段"/>
    <w:next w:val="1"/>
    <w:qFormat/>
    <w:uiPriority w:val="0"/>
    <w:pPr>
      <w:autoSpaceDE w:val="0"/>
      <w:autoSpaceDN w:val="0"/>
      <w:ind w:firstLine="420" w:firstLineChars="200"/>
      <w:jc w:val="both"/>
    </w:pPr>
    <w:rPr>
      <w:rFonts w:ascii="宋体" w:hAnsi="Calibri" w:eastAsia="宋体" w:cs="宋体"/>
      <w:sz w:val="21"/>
      <w:lang w:val="en-US" w:eastAsia="zh-CN" w:bidi="ar-SA"/>
    </w:rPr>
  </w:style>
  <w:style w:type="character" w:customStyle="1" w:styleId="41">
    <w:name w:val="标题 1 Char"/>
    <w:link w:val="2"/>
    <w:qFormat/>
    <w:uiPriority w:val="0"/>
    <w:rPr>
      <w:rFonts w:ascii="Times New Roman" w:hAnsi="Times New Roman" w:eastAsia="宋体" w:cs="Times New Roman"/>
      <w:b/>
      <w:bCs/>
      <w:kern w:val="44"/>
      <w:sz w:val="32"/>
      <w:szCs w:val="44"/>
    </w:rPr>
  </w:style>
  <w:style w:type="character" w:customStyle="1" w:styleId="42">
    <w:name w:val="批注框文本 Char"/>
    <w:link w:val="16"/>
    <w:qFormat/>
    <w:uiPriority w:val="0"/>
    <w:rPr>
      <w:rFonts w:ascii="Calibri" w:hAnsi="Calibri" w:eastAsia="宋体" w:cs="Times New Roman"/>
      <w:kern w:val="2"/>
      <w:sz w:val="18"/>
      <w:szCs w:val="18"/>
      <w:lang w:val="en-US" w:eastAsia="zh-CN" w:bidi="ar-SA"/>
    </w:rPr>
  </w:style>
  <w:style w:type="character" w:customStyle="1" w:styleId="43">
    <w:name w:val="NormalCharacter"/>
    <w:qFormat/>
    <w:uiPriority w:val="0"/>
    <w:rPr>
      <w:rFonts w:ascii="Calibri" w:hAnsi="Calibri"/>
      <w:kern w:val="2"/>
      <w:sz w:val="21"/>
      <w:lang w:val="en-US" w:eastAsia="zh-CN" w:bidi="ar-SA"/>
    </w:rPr>
  </w:style>
  <w:style w:type="paragraph" w:customStyle="1" w:styleId="44">
    <w:name w:val="UserStyle_1"/>
    <w:basedOn w:val="1"/>
    <w:qFormat/>
    <w:uiPriority w:val="0"/>
    <w:pPr>
      <w:widowControl/>
      <w:tabs>
        <w:tab w:val="left" w:pos="2835"/>
        <w:tab w:val="left" w:pos="3119"/>
        <w:tab w:val="left" w:pos="3402"/>
        <w:tab w:val="left" w:pos="3686"/>
        <w:tab w:val="left" w:pos="3969"/>
        <w:tab w:val="left" w:pos="4253"/>
      </w:tabs>
      <w:ind w:left="2552"/>
      <w:textAlignment w:val="baseline"/>
    </w:pPr>
    <w:rPr>
      <w:rFonts w:ascii="Times New Roman" w:hAnsi="Times New Roman" w:eastAsia="宋体" w:cs="Times New Roman"/>
      <w:lang w:val="en-US" w:eastAsia="zh-CN" w:bidi="ar-SA"/>
    </w:rPr>
  </w:style>
  <w:style w:type="paragraph" w:customStyle="1" w:styleId="45">
    <w:name w:val="首行缩进"/>
    <w:basedOn w:val="1"/>
    <w:qFormat/>
    <w:uiPriority w:val="0"/>
    <w:pPr>
      <w:spacing w:line="360" w:lineRule="auto"/>
      <w:ind w:firstLine="480" w:firstLineChars="200"/>
    </w:pPr>
    <w:rPr>
      <w:rFonts w:ascii="Times New Roman" w:hAnsi="Times New Roman" w:eastAsia="宋体" w:cs="Times New Roman"/>
      <w:sz w:val="24"/>
      <w:szCs w:val="22"/>
      <w:lang w:val="zh-CN" w:eastAsia="zh-CN" w:bidi="ar-SA"/>
    </w:rPr>
  </w:style>
  <w:style w:type="paragraph" w:customStyle="1" w:styleId="46">
    <w:name w:val="WPSOffice手动目录 1"/>
    <w:qFormat/>
    <w:uiPriority w:val="0"/>
    <w:rPr>
      <w:rFonts w:ascii="Calibri" w:hAnsi="Calibri" w:eastAsia="宋体" w:cs="Times New Roman"/>
      <w:lang w:val="en-US" w:eastAsia="zh-CN" w:bidi="ar-SA"/>
    </w:rPr>
  </w:style>
  <w:style w:type="paragraph" w:customStyle="1" w:styleId="47">
    <w:name w:val="Body Text 21"/>
    <w:basedOn w:val="1"/>
    <w:qFormat/>
    <w:uiPriority w:val="0"/>
    <w:pPr>
      <w:spacing w:line="480" w:lineRule="auto"/>
    </w:pPr>
    <w:rPr>
      <w:sz w:val="20"/>
    </w:rPr>
  </w:style>
  <w:style w:type="paragraph" w:customStyle="1" w:styleId="48">
    <w:name w:val="列出段落1"/>
    <w:basedOn w:val="1"/>
    <w:qFormat/>
    <w:uiPriority w:val="0"/>
    <w:pPr>
      <w:ind w:firstLine="420" w:firstLineChars="200"/>
    </w:pPr>
    <w:rPr>
      <w:rFonts w:ascii="Times New Roman" w:hAnsi="Times New Roman" w:eastAsia="宋体" w:cs="Times New Roman"/>
      <w:szCs w:val="22"/>
      <w:lang w:val="en-US" w:eastAsia="zh-CN" w:bidi="ar-SA"/>
    </w:rPr>
  </w:style>
  <w:style w:type="paragraph" w:customStyle="1" w:styleId="49">
    <w:name w:val="UserStyle_0"/>
    <w:basedOn w:val="1"/>
    <w:qFormat/>
    <w:uiPriority w:val="0"/>
    <w:pPr>
      <w:widowControl/>
      <w:tabs>
        <w:tab w:val="left" w:pos="2835"/>
        <w:tab w:val="left" w:pos="3119"/>
        <w:tab w:val="left" w:pos="3402"/>
        <w:tab w:val="left" w:pos="3686"/>
        <w:tab w:val="left" w:pos="3969"/>
        <w:tab w:val="left" w:pos="4253"/>
      </w:tabs>
      <w:spacing w:after="120"/>
      <w:ind w:left="2552"/>
      <w:textAlignment w:val="baseline"/>
    </w:pPr>
    <w:rPr>
      <w:rFonts w:ascii="Syntax" w:hAnsi="Syntax" w:eastAsia="宋体" w:cs="Times New Roman"/>
      <w:b/>
      <w:lang w:val="de-DE" w:eastAsia="de-DE" w:bidi="ar-SA"/>
    </w:rPr>
  </w:style>
  <w:style w:type="paragraph" w:customStyle="1" w:styleId="50">
    <w:name w:val="List Paragraph"/>
    <w:basedOn w:val="1"/>
    <w:qFormat/>
    <w:uiPriority w:val="0"/>
    <w:pPr>
      <w:ind w:firstLine="420" w:firstLineChars="200"/>
    </w:pPr>
    <w:rPr>
      <w:rFonts w:ascii="Times New Roman" w:hAnsi="Times New Roman" w:eastAsia="宋体" w:cs="Times New Roman"/>
      <w:lang w:val="en-US" w:eastAsia="zh-CN" w:bidi="ar-SA"/>
    </w:rPr>
  </w:style>
  <w:style w:type="paragraph" w:customStyle="1" w:styleId="51">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52">
    <w:name w:val="Table Paragraph"/>
    <w:basedOn w:val="1"/>
    <w:qFormat/>
    <w:uiPriority w:val="1"/>
    <w:rPr>
      <w:rFonts w:ascii="宋体" w:hAnsi="宋体" w:eastAsia="宋体" w:cs="宋体"/>
      <w:lang w:val="zh-CN" w:eastAsia="zh-CN" w:bidi="zh-CN"/>
    </w:rPr>
  </w:style>
  <w:style w:type="character" w:customStyle="1" w:styleId="53">
    <w:name w:val="font11"/>
    <w:basedOn w:val="30"/>
    <w:qFormat/>
    <w:uiPriority w:val="0"/>
    <w:rPr>
      <w:rFonts w:hint="eastAsia" w:ascii="宋体" w:hAnsi="宋体" w:eastAsia="宋体" w:cs="宋体"/>
      <w:color w:val="000000"/>
      <w:sz w:val="20"/>
      <w:szCs w:val="20"/>
      <w:u w:val="none"/>
    </w:rPr>
  </w:style>
  <w:style w:type="character" w:customStyle="1" w:styleId="54">
    <w:name w:val="font01"/>
    <w:basedOn w:val="30"/>
    <w:qFormat/>
    <w:uiPriority w:val="0"/>
    <w:rPr>
      <w:rFonts w:ascii="Calibri" w:hAnsi="Calibri" w:cs="Calibri"/>
      <w:color w:val="000000"/>
      <w:sz w:val="20"/>
      <w:szCs w:val="20"/>
      <w:u w:val="none"/>
    </w:rPr>
  </w:style>
  <w:style w:type="paragraph" w:customStyle="1" w:styleId="55">
    <w:name w:val="偏离"/>
    <w:basedOn w:val="1"/>
    <w:unhideWhenUsed/>
    <w:qFormat/>
    <w:uiPriority w:val="1"/>
    <w:pPr>
      <w:widowControl/>
      <w:spacing w:line="360" w:lineRule="auto"/>
      <w:jc w:val="center"/>
    </w:pPr>
    <w:rPr>
      <w:szCs w:val="22"/>
    </w:rPr>
  </w:style>
  <w:style w:type="paragraph" w:customStyle="1" w:styleId="56">
    <w:name w:val="表格正文"/>
    <w:basedOn w:val="1"/>
    <w:qFormat/>
    <w:uiPriority w:val="0"/>
    <w:pPr>
      <w:spacing w:before="120"/>
      <w:ind w:firstLine="0" w:firstLineChars="0"/>
    </w:pPr>
    <w:rPr>
      <w:sz w:val="24"/>
    </w:rPr>
  </w:style>
  <w:style w:type="paragraph" w:customStyle="1" w:styleId="57">
    <w:name w:val="表格正文yaw"/>
    <w:basedOn w:val="1"/>
    <w:unhideWhenUsed/>
    <w:qFormat/>
    <w:uiPriority w:val="0"/>
    <w:pPr>
      <w:adjustRightInd w:val="0"/>
      <w:snapToGrid w:val="0"/>
      <w:spacing w:before="120" w:beforeLines="0" w:afterLines="0" w:line="240" w:lineRule="auto"/>
      <w:ind w:firstLine="0" w:firstLineChars="0"/>
    </w:pPr>
    <w:rPr>
      <w:rFonts w:hint="default"/>
      <w:sz w:val="24"/>
      <w:szCs w:val="21"/>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msolistparagraph"/>
    <w:basedOn w:val="1"/>
    <w:qFormat/>
    <w:uiPriority w:val="0"/>
    <w:pPr>
      <w:widowControl/>
      <w:spacing w:line="240" w:lineRule="auto"/>
      <w:ind w:firstLine="420"/>
      <w:jc w:val="left"/>
    </w:pPr>
    <w:rPr>
      <w:rFonts w:ascii="等线" w:hAnsi="等线" w:cs="Times New Roman"/>
      <w:kern w:val="0"/>
      <w:szCs w:val="24"/>
    </w:rPr>
  </w:style>
  <w:style w:type="character" w:customStyle="1" w:styleId="60">
    <w:name w:val="font51"/>
    <w:basedOn w:val="30"/>
    <w:qFormat/>
    <w:uiPriority w:val="0"/>
    <w:rPr>
      <w:rFonts w:hint="eastAsia" w:ascii="微软雅黑" w:hAnsi="微软雅黑" w:eastAsia="微软雅黑" w:cs="微软雅黑"/>
      <w:color w:val="000000"/>
      <w:sz w:val="18"/>
      <w:szCs w:val="18"/>
      <w:u w:val="none"/>
    </w:rPr>
  </w:style>
  <w:style w:type="character" w:customStyle="1" w:styleId="61">
    <w:name w:val="font71"/>
    <w:basedOn w:val="30"/>
    <w:qFormat/>
    <w:uiPriority w:val="0"/>
    <w:rPr>
      <w:rFonts w:hint="eastAsia" w:ascii="微软雅黑" w:hAnsi="微软雅黑" w:eastAsia="微软雅黑" w:cs="微软雅黑"/>
      <w:color w:val="000000"/>
      <w:sz w:val="18"/>
      <w:szCs w:val="18"/>
      <w:u w:val="none"/>
    </w:rPr>
  </w:style>
  <w:style w:type="character" w:customStyle="1" w:styleId="62">
    <w:name w:val="font41"/>
    <w:basedOn w:val="30"/>
    <w:qFormat/>
    <w:uiPriority w:val="0"/>
    <w:rPr>
      <w:rFonts w:hint="eastAsia" w:ascii="微软雅黑" w:hAnsi="微软雅黑" w:eastAsia="微软雅黑" w:cs="微软雅黑"/>
      <w:color w:val="000000"/>
      <w:sz w:val="20"/>
      <w:szCs w:val="20"/>
      <w:u w:val="none"/>
    </w:rPr>
  </w:style>
  <w:style w:type="paragraph" w:customStyle="1" w:styleId="63">
    <w:name w:val="样式1"/>
    <w:basedOn w:val="1"/>
    <w:next w:val="5"/>
    <w:qFormat/>
    <w:uiPriority w:val="0"/>
    <w:pPr>
      <w:adjustRightInd w:val="0"/>
    </w:pPr>
    <w:rPr>
      <w:rFonts w:hint="eastAsia" w:ascii="宋体" w:hAnsi="宋体" w:eastAsia="宋体" w:cs="Times New Roman"/>
      <w:kern w:val="0"/>
      <w:szCs w:val="21"/>
    </w:rPr>
  </w:style>
  <w:style w:type="paragraph" w:customStyle="1" w:styleId="64">
    <w:name w:val="表格"/>
    <w:basedOn w:val="1"/>
    <w:qFormat/>
    <w:uiPriority w:val="0"/>
    <w:pPr>
      <w:adjustRightInd w:val="0"/>
      <w:snapToGrid w:val="0"/>
    </w:pPr>
    <w:rPr>
      <w:rFonts w:ascii="宋体" w:hAnsi="宋体" w:eastAsia="宋体"/>
    </w:rPr>
  </w:style>
  <w:style w:type="paragraph" w:customStyle="1" w:styleId="65">
    <w:name w:val="Table Text"/>
    <w:basedOn w:val="1"/>
    <w:semiHidden/>
    <w:qFormat/>
    <w:uiPriority w:val="0"/>
    <w:rPr>
      <w:rFonts w:ascii="宋体" w:hAnsi="宋体" w:eastAsia="宋体" w:cs="宋体"/>
      <w:sz w:val="20"/>
      <w:szCs w:val="20"/>
      <w:lang w:val="en-US" w:eastAsia="en-US" w:bidi="ar-SA"/>
    </w:rPr>
  </w:style>
  <w:style w:type="paragraph" w:customStyle="1" w:styleId="6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61"/>
    <w:basedOn w:val="30"/>
    <w:qFormat/>
    <w:uiPriority w:val="0"/>
    <w:rPr>
      <w:rFonts w:hint="eastAsia" w:ascii="宋体" w:hAnsi="宋体" w:eastAsia="宋体" w:cs="宋体"/>
      <w:b/>
      <w:bCs/>
      <w:color w:val="000000"/>
      <w:sz w:val="21"/>
      <w:szCs w:val="21"/>
      <w:u w:val="none"/>
    </w:rPr>
  </w:style>
  <w:style w:type="character" w:customStyle="1" w:styleId="68">
    <w:name w:val="font31"/>
    <w:basedOn w:val="30"/>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30b2ebe3-c4c0-427f-b73f-c1856faf617f</errorID>
      <errorWord>获取获取</errorWord>
      <group>L1_Word</group>
      <groupName>字词问题</groupName>
      <ability>L2_Typo</ability>
      <abilityName>字词错误</abilityName>
      <candidateList>
        <item>获取</item>
      </candidateList>
      <explain/>
      <paraID>13055248</paraID>
      <start>43</start>
      <end>47</end>
      <status>unmodified</status>
      <modifiedWord/>
      <trackRevisions>false</trackRevisions>
    </reviewItem>
    <reviewItem>
      <errorID>12c1247a-9387-4127-bf8d-eff2f98b62b9</errorID>
      <errorWord>人</errorWord>
      <group>L1_Word</group>
      <groupName>字词问题</groupName>
      <ability>L2_Typo</ability>
      <abilityName>字词错误</abilityName>
      <candidateList>
        <item>人在</item>
      </candidateList>
      <explain/>
      <paraID>6226D126</paraID>
      <start>5</start>
      <end>6</end>
      <status>unmodified</status>
      <modifiedWord/>
      <trackRevisions>false</trackRevisions>
    </reviewItem>
    <reviewItem>
      <errorID>6f52ccb1-ca46-4805-b75e-4c1f58e1fb9b</errorID>
      <errorWord>签定</errorWord>
      <group>L1_Word</group>
      <groupName>字词问题</groupName>
      <ability>L2_Typo</ability>
      <abilityName>字词错误</abilityName>
      <candidateList>
        <item>签订</item>
      </candidateList>
      <explain>〈动〉订立条约或合同并签字：两国～了贸易议定书和支付协定。</explain>
      <paraID>49363057</paraID>
      <start>4</start>
      <end>6</end>
      <status>unmodified</status>
      <modifiedWord/>
      <trackRevisions>false</trackRevisions>
    </reviewItem>
    <reviewItem>
      <errorID>f2838ca1-1d6a-4b34-a6e2-311cd7808048</errorID>
      <errorWord>《政府采购法》</errorWord>
      <group>L1_Word</group>
      <groupName>字词问题</groupName>
      <ability>L2_Typo</ability>
      <abilityName>字词错误</abilityName>
      <candidateList>
        <item>《中华人民共和国政府采购法》</item>
      </candidateList>
      <explain/>
      <paraID>77FD95D7</paraID>
      <start>31</start>
      <end>38</end>
      <status>unmodified</status>
      <modifiedWord/>
      <trackRevisions>false</trackRevisions>
    </reviewItem>
    <reviewItem>
      <errorID>710060d4-be79-47cc-991d-695fa26f8cb7</errorID>
      <errorWord>款</errorWord>
      <group>L1_Word</group>
      <groupName>字词问题</groupName>
      <ability>L2_Typo</ability>
      <abilityName>字词错误</abilityName>
      <candidateList>
        <item>款金</item>
      </candidateList>
      <explain/>
      <paraID>6ED96789</paraID>
      <start>50</start>
      <end>51</end>
      <status>unmodified</status>
      <modifiedWord/>
      <trackRevisions>false</trackRevisions>
    </reviewItem>
    <reviewItem>
      <errorID>f0f6aaee-e5f5-474d-8633-810ae4826551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567ADDCF</paraID>
      <start>0</start>
      <end>2</end>
      <status>unmodified</status>
      <modifiedWord/>
      <trackRevisions>false</trackRevisions>
    </reviewItem>
    <reviewItem>
      <errorID>c30106a6-4518-4414-88f4-0582232e824a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32776AC1</paraID>
      <start>0</start>
      <end>2</end>
      <status>unmodified</status>
      <modifiedWord/>
      <trackRevisions>false</trackRevisions>
    </reviewItem>
    <reviewItem>
      <errorID>c550afb2-998d-4835-9bae-056004657bbe</errorID>
      <errorWord>.</errorWord>
      <group>L1_Format</group>
      <groupName>格式问题</groupName>
      <ability>L2_HalfPunc</ability>
      <abilityName>全半角检查</abilityName>
      <candidateList>
        <item>。</item>
      </candidateList>
      <explain>文本全半角错误。</explain>
      <paraID>2931B334</paraID>
      <start>12</start>
      <end>13</end>
      <status>unmodified</status>
      <modifiedWord/>
      <trackRevisions>false</trackRevisions>
    </reviewItem>
    <reviewItem>
      <errorID>a24d61b9-d927-4755-bca0-d5abd825b18b</errorID>
      <errorWord>做出</errorWord>
      <group>L1_Word</group>
      <groupName>字词问题</groupName>
      <ability>L2_Typo</ability>
      <abilityName>字词错误</abilityName>
      <candidateList>
        <item>作出</item>
      </candidateList>
      <explain>存在发音相同字词的误用。</explain>
      <paraID>614DD6C9</paraID>
      <start>95</start>
      <end>97</end>
      <status>unmodified</status>
      <modifiedWord/>
      <trackRevisions>false</trackRevisions>
    </reviewItem>
    <reviewItem>
      <errorID>a07d06c8-8d47-4bb3-bd51-8fc71e3f38f2</errorID>
      <errorWord>-</errorWord>
      <group>L1_Format</group>
      <groupName>格式问题</groupName>
      <ability>L2_HalfPunc</ability>
      <abilityName>全半角检查</abilityName>
      <candidateList>
        <item>－</item>
      </candidateList>
      <explain>文本全半角错误。</explain>
      <paraID> B2793F7</paraID>
      <start>25</start>
      <end>26</end>
      <status>unmodified</status>
      <modifiedWord/>
      <trackRevisions>false</trackRevisions>
    </reviewItem>
    <reviewItem>
      <errorID>b516b245-7f2d-4a7b-806a-f616b8522238</errorID>
      <errorWord>签定</errorWord>
      <group>L1_Word</group>
      <groupName>字词问题</groupName>
      <ability>L2_Typo</ability>
      <abilityName>字词错误</abilityName>
      <candidateList>
        <item>签订</item>
      </candidateList>
      <explain>存在发音相同字词的误用。</explain>
      <paraID>5F62A4C7</paraID>
      <start>25</start>
      <end>27</end>
      <status>modified</status>
      <modifiedWord>签订</modifiedWord>
      <trackRevisions>false</trackRevisions>
    </reviewItem>
    <reviewItem>
      <errorID>abfab174-3866-4a62-ac2b-e308bae11f9e</errorID>
      <errorWord>位</errorWord>
      <group>L1_Word</group>
      <groupName>字词问题</groupName>
      <ability>L2_Typo</ability>
      <abilityName>字词错误</abilityName>
      <candidateList>
        <item>位公</item>
      </candidateList>
      <explain/>
      <paraID>54522F62</paraID>
      <start>46</start>
      <end>47</end>
      <status>unmodified</status>
      <modifiedWord/>
      <trackRevisions>false</trackRevisions>
    </reviewItem>
    <reviewItem>
      <errorID>aa0a0736-bc6b-4cf7-894e-aa6cc0b66038</errorID>
      <errorWord>的签定</errorWord>
      <group>L1_Word</group>
      <groupName>字词问题</groupName>
      <ability>L2_Alias</ability>
      <abilityName>也作/曾用词</abilityName>
      <candidateList>
        <item>的签订</item>
      </candidateList>
      <explain>词汇[的签定]为不规范表述或旧称，其规范书面表述为[的签订]。</explain>
      <paraID>73F2BD09</paraID>
      <start>17</start>
      <end>20</end>
      <status>modified</status>
      <modifiedWord>的签订</modifiedWord>
      <trackRevisions>false</trackRevisions>
    </reviewItem>
    <reviewItem>
      <errorID>d233b954-c7b9-4a75-bad2-0ccc122d1254</errorID>
      <errorWord>获</errorWord>
      <group>L1_Word</group>
      <groupName>字词问题</groupName>
      <ability>L2_Typo</ability>
      <abilityName>字词错误</abilityName>
      <candidateList>
        <item>获得</item>
      </candidateList>
      <explain>〈动〉取得；得到（多用于抽象事物）：～好评｜～宝贵的经验｜～显著的成绩。</explain>
      <paraID>701758C1</paraID>
      <start>13</start>
      <end>14</end>
      <status>unmodified</status>
      <modifiedWord/>
      <trackRevisions>false</trackRevisions>
    </reviewItem>
    <reviewItem>
      <errorID>b276ab46-ecc9-41b1-a7de-3da9142cf91b</errorID>
      <errorWord>做</errorWord>
      <group>L1_Word</group>
      <groupName>字词问题</groupName>
      <ability>L2_Typo</ability>
      <abilityName>字词错误</abilityName>
      <candidateList>
        <item>作</item>
      </candidateList>
      <explain>存在发音相同字词的误用。</explain>
      <paraID>21B44562</paraID>
      <start>25</start>
      <end>26</end>
      <status>unmodified</status>
      <modifiedWord/>
      <trackRevisions>false</trackRevisions>
    </reviewItem>
    <reviewItem>
      <errorID>a67ffcfa-41a9-43a7-a498-fba30d9d5b1d</errorID>
      <errorWord>签定</errorWord>
      <group>L1_Word</group>
      <groupName>字词问题</groupName>
      <ability>L2_Typo</ability>
      <abilityName>字词错误</abilityName>
      <candidateList>
        <item>签订</item>
      </candidateList>
      <explain>〈动〉订立条约或合同并签字：两国～了贸易议定书和支付协定。</explain>
      <paraID>29A5C23A</paraID>
      <start>43</start>
      <end>45</end>
      <status>modified</status>
      <modifiedWord>签订</modifiedWord>
      <trackRevisions>false</trackRevisions>
    </reviewItem>
    <reviewItem>
      <errorID>a07709a2-b904-4ba2-b9ca-2a982f44aebd</errorID>
      <errorWord>签定</errorWord>
      <group>L1_Word</group>
      <groupName>字词问题</groupName>
      <ability>L2_Typo</ability>
      <abilityName>字词错误</abilityName>
      <candidateList>
        <item>签订</item>
      </candidateList>
      <explain>存在发音相同字词的误用。</explain>
      <paraID>1DE45E55</paraID>
      <start>62</start>
      <end>64</end>
      <status>modified</status>
      <modifiedWord>签订</modifiedWord>
      <trackRevisions>false</trackRevisions>
    </reviewItem>
    <reviewItem>
      <errorID>87382d46-433b-49ba-81fc-a09cc723ab94</errorID>
      <errorWord>签定</errorWord>
      <group>L1_Word</group>
      <groupName>字词问题</groupName>
      <ability>L2_Typo</ability>
      <abilityName>字词错误</abilityName>
      <candidateList>
        <item>签订</item>
      </candidateList>
      <explain>存在发音相同字词的误用。</explain>
      <paraID>18B4BE14</paraID>
      <start>57</start>
      <end>59</end>
      <status>modified</status>
      <modifiedWord>签订</modifiedWord>
      <trackRevisions>false</trackRevisions>
    </reviewItem>
    <reviewItem>
      <errorID>55f9848e-406c-4588-9f27-708ff79dcd70</errorID>
      <errorWord>签定的合同</errorWord>
      <group>L1_Word</group>
      <groupName>字词问题</groupName>
      <ability>L2_Typo</ability>
      <abilityName>字词错误</abilityName>
      <candidateList>
        <item>签订的合同</item>
      </candidateList>
      <explain/>
      <paraID>4DC103D7</paraID>
      <start>44</start>
      <end>49</end>
      <status>modified</status>
      <modifiedWord>签订的合同</modifiedWord>
      <trackRevisions>false</trackRevisions>
    </reviewItem>
    <reviewItem>
      <errorID>5cc07d34-8b69-4dde-b04f-3bb1d43ab5f9</errorID>
      <errorWord>操作合</errorWord>
      <group>L1_Word</group>
      <groupName>字词问题</groupName>
      <ability>L2_Typo</ability>
      <abilityName>字词错误</abilityName>
      <candidateList>
        <item>操作台</item>
      </candidateList>
      <explain/>
      <paraID>58894A12</paraID>
      <start>11</start>
      <end>14</end>
      <status>unmodified</status>
      <modifiedWord/>
      <trackRevisions>false</trackRevisions>
    </reviewItem>
    <reviewItem>
      <errorID>df624331-5974-4576-9068-71eee4be9fb9</errorID>
      <errorWord>计</errorWord>
      <group>L1_Word</group>
      <groupName>字词问题</groupName>
      <ability>L2_Typo</ability>
      <abilityName>字词错误</abilityName>
      <candidateList>
        <item>计划</item>
      </candidateList>
      <explain/>
      <paraID>3310D0F6</paraID>
      <start>8</start>
      <end>9</end>
      <status>unmodified</status>
      <modifiedWord/>
      <trackRevisions>false</trackRevisions>
    </reviewItem>
    <reviewItem>
      <errorID>4c6b4962-7de3-4b77-ac74-8306905453df</errorID>
      <errorWord>。。</errorWord>
      <group>L1_Punc</group>
      <groupName>标点问题</groupName>
      <ability>L2_Punc</ability>
      <abilityName>标点符号检查</abilityName>
      <candidateList>
        <item>。</item>
      </candidateList>
      <explain/>
      <paraID>68D61088</paraID>
      <start>103</start>
      <end>105</end>
      <status>unmodified</status>
      <modifiedWord/>
      <trackRevisions>false</trackRevisions>
    </reviewItem>
    <reviewItem>
      <errorID>df3fc316-f7e6-4203-87b3-eb8a0b775201</errorID>
      <errorWord>包</errorWord>
      <group>L1_Word</group>
      <groupName>字词问题</groupName>
      <ability>L2_Typo</ability>
      <abilityName>字词错误</abilityName>
      <candidateList>
        <item>包括</item>
      </candidateList>
      <explain/>
      <paraID>524963CE</paraID>
      <start>18</start>
      <end>19</end>
      <status>unmodified</status>
      <modifiedWord/>
      <trackRevisions>false</trackRevisions>
    </reviewItem>
    <reviewItem>
      <errorID>058aafd4-a3c5-4c60-a00d-6ef745e6d08c</errorID>
      <errorWord>不</errorWord>
      <group>L1_Word</group>
      <groupName>字词问题</groupName>
      <ability>L2_Typo</ability>
      <abilityName>字词错误</abilityName>
      <candidateList>
        <item>不符</item>
      </candidateList>
      <explain/>
      <paraID>60EB1723</paraID>
      <start>15</start>
      <end>16</end>
      <status>unmodified</status>
      <modifiedWord/>
      <trackRevisions>false</trackRevisions>
    </reviewItem>
    <reviewItem>
      <errorID>31735aec-059b-45b0-80fc-b99795317e5d</errorID>
      <errorWord>&lt;</errorWord>
      <group>L1_Format</group>
      <groupName>格式问题</groupName>
      <ability>L2_HalfPunc</ability>
      <abilityName>全半角检查</abilityName>
      <candidateList>
        <item>〈</item>
      </candidateList>
      <explain>文本全半角错误。</explain>
      <paraID>1AC7749A</paraID>
      <start>49</start>
      <end>50</end>
      <status>unmodified</status>
      <modifiedWord/>
      <trackRevisions>false</trackRevisions>
    </reviewItem>
    <reviewItem>
      <errorID>10b5123c-cdf8-4d08-aa3f-a98dde20ddb6</errorID>
      <errorWord>&lt;</errorWord>
      <group>L1_Format</group>
      <groupName>格式问题</groupName>
      <ability>L2_HalfPunc</ability>
      <abilityName>全半角检查</abilityName>
      <candidateList>
        <item>〈</item>
      </candidateList>
      <explain>文本全半角错误。</explain>
      <paraID>20622D8D</paraID>
      <start>49</start>
      <end>50</end>
      <status>unmodified</status>
      <modifiedWord/>
      <trackRevisions>false</trackRevisions>
    </reviewItem>
    <reviewItem>
      <errorID>f4c88a01-c60e-4c75-8caa-43d7b5ce4568</errorID>
      <errorWord>&lt;</errorWord>
      <group>L1_Format</group>
      <groupName>格式问题</groupName>
      <ability>L2_HalfPunc</ability>
      <abilityName>全半角检查</abilityName>
      <candidateList>
        <item>〈</item>
      </candidateList>
      <explain>文本全半角错误。</explain>
      <paraID>647FB8BC</paraID>
      <start>34</start>
      <end>35</end>
      <status>unmodified</status>
      <modifiedWord/>
      <trackRevisions>false</trackRevisions>
    </reviewItem>
    <reviewItem>
      <errorID>b79cbd63-62d3-4c63-b74d-6ced053f489a</errorID>
      <errorWord>做出</errorWord>
      <group>L1_Word</group>
      <groupName>字词问题</groupName>
      <ability>L2_Typo</ability>
      <abilityName>字词错误</abilityName>
      <candidateList>
        <item>作出</item>
      </candidateList>
      <explain>存在发音相同字词的误用。</explain>
      <paraID>75121F3D</paraID>
      <start>97</start>
      <end>99</end>
      <status>unmodified</status>
      <modifiedWord/>
      <trackRevisions>false</trackRevisions>
    </reviewItem>
    <reviewItem>
      <errorID>873a48c8-f9ae-4208-b50f-da950ae72be0</errorID>
      <errorWord>签定</errorWord>
      <group>L1_Word</group>
      <groupName>字词问题</groupName>
      <ability>L2_Typo</ability>
      <abilityName>字词错误</abilityName>
      <candidateList>
        <item>签订</item>
      </candidateList>
      <explain>存在发音相同字词的误用。</explain>
      <paraID>5F8A5CDB</paraID>
      <start>73</start>
      <end>75</end>
      <status>modified</status>
      <modifiedWord>签订</modifiedWord>
      <trackRevisions>false</trackRevisions>
    </reviewItem>
    <reviewItem>
      <errorID>a930a179-20e7-4a06-b806-6f03893ba193</errorID>
      <errorWord>签定</errorWord>
      <group>L1_Word</group>
      <groupName>字词问题</groupName>
      <ability>L2_Typo</ability>
      <abilityName>字词错误</abilityName>
      <candidateList>
        <item>签订</item>
      </candidateList>
      <explain>〈动〉订立条约或合同并签字：两国～了贸易议定书和支付协定。</explain>
      <paraID> 61E2DA6</paraID>
      <start>6</start>
      <end>8</end>
      <status>modified</status>
      <modifiedWord>签订</modifiedWord>
      <trackRevisions>false</trackRevisions>
    </reviewItem>
    <reviewItem>
      <errorID>456d3964-dca8-4a8c-a196-962a6a763317</errorID>
      <errorWord>下</errorWord>
      <group>L1_Word</group>
      <groupName>字词问题</groupName>
      <ability>L2_Typo</ability>
      <abilityName>字词错误</abilityName>
      <candidateList>
        <item>下简</item>
      </candidateList>
      <explain/>
      <paraID>6AFDA662</paraID>
      <start>8</start>
      <end>9</end>
      <status>unmodified</status>
      <modifiedWord/>
      <trackRevisions>false</trackRevisions>
    </reviewItem>
    <reviewItem>
      <errorID>2198f723-f093-4bdd-aaaf-c89b43da41ae</errorID>
      <errorWord>下</errorWord>
      <group>L1_Word</group>
      <groupName>字词问题</groupName>
      <ability>L2_Typo</ability>
      <abilityName>字词错误</abilityName>
      <candidateList>
        <item>下简</item>
      </candidateList>
      <explain/>
      <paraID> B48744D</paraID>
      <start>8</start>
      <end>9</end>
      <status>unmodified</status>
      <modifiedWord/>
      <trackRevisions>false</trackRevisions>
    </reviewItem>
    <reviewItem>
      <errorID>75b27ca0-a1ae-45c8-870d-ea993bd73b9f</errorID>
      <errorWord>涉及到</errorWord>
      <group>L1_Grammar</group>
      <groupName>语法问题</groupName>
      <ability>L2_Grammar</ability>
      <abilityName>语法错误</abilityName>
      <candidateList>
        <item>涉及</item>
      </candidateList>
      <explain>〈动〉牵涉到；关联到：案子～好几个人｜这个问题～面很广。</explain>
      <paraID>3C3C9471</paraID>
      <start>40</start>
      <end>43</end>
      <status>unmodified</status>
      <modifiedWord/>
      <trackRevisions>false</trackRevisions>
    </reviewItem>
    <reviewItem>
      <errorID>a1242c37-81b8-4b6f-9acd-a2292de9b8f5</errorID>
      <errorWord>应</errorWord>
      <group>L1_Word</group>
      <groupName>字词问题</groupName>
      <ability>L2_Typo</ability>
      <abilityName>字词错误</abilityName>
      <candidateList>
        <item>应当</item>
      </candidateList>
      <explain/>
      <paraID>1571C395</paraID>
      <start>34</start>
      <end>35</end>
      <status>unmodified</status>
      <modifiedWord/>
      <trackRevisions>false</trackRevisions>
    </reviewItem>
    <reviewItem>
      <errorID>a1dc4aa9-7c9f-45e5-a18f-8cf8d59c4860</errorID>
      <errorWord>作</errorWord>
      <group>L1_Word</group>
      <groupName>字词问题</groupName>
      <ability>L2_Typo</ability>
      <abilityName>字词错误</abilityName>
      <candidateList>
        <item>做</item>
      </candidateList>
      <explain>存在发音相同字词的误用。</explain>
      <paraID>386C1805</paraID>
      <start>4</start>
      <end>5</end>
      <status>unmodified</status>
      <modifiedWord/>
      <trackRevisions>false</trackRevisions>
    </reviewItem>
    <reviewItem>
      <errorID>f0ce4f51-6c16-49d8-87c2-c7a58ed4c847</errorID>
      <errorWord>农业部</errorWord>
      <group>L1_Knowledge</group>
      <groupName>知识性问题</groupName>
      <ability>L2_Knowledge</ability>
      <abilityName>其他知识</abilityName>
      <candidateList>
        <item>农业农村部</item>
      </candidateList>
      <explain/>
      <paraID>43F82E0D</paraID>
      <start>23</start>
      <end>26</end>
      <status>unmodified</status>
      <modifiedWord/>
      <trackRevisions>false</trackRevisions>
    </reviewItem>
    <reviewItem>
      <errorID>11fe9027-9007-4d49-a388-cabe6ab47c73</errorID>
      <errorWord>.</errorWord>
      <group>L1_Format</group>
      <groupName>格式问题</groupName>
      <ability>L2_HalfPunc</ability>
      <abilityName>全半角检查</abilityName>
      <candidateList>
        <item>。</item>
      </candidateList>
      <explain>文本全半角错误。</explain>
      <paraID>4988B532</paraID>
      <start>12</start>
      <end>13</end>
      <status>unmodified</status>
      <modifiedWord/>
      <trackRevisions>false</trackRevisions>
    </reviewItem>
    <reviewItem>
      <errorID>1de18b5e-40e8-409e-ae68-c7822de5482a</errorID>
      <errorWord>任何的</errorWord>
      <group>L1_Word</group>
      <groupName>字词问题</groupName>
      <ability>L2_Typo</ability>
      <abilityName>字词错误</abilityName>
      <candidateList>
        <item>任何</item>
      </candidateList>
      <explain>〈代〉指示代词。不论什么：～人都要遵纪守法｜我们能够战胜～困难。</explain>
      <paraID>2D5A0FC2</paraID>
      <start>16</start>
      <end>19</end>
      <status>unmodified</status>
      <modifiedWord/>
      <trackRevisions>false</trackRevisions>
    </reviewItem>
    <reviewItem>
      <errorID>af6cdc5a-8463-4aa4-9c9e-9ce7735b7fef</errorID>
      <errorWord>方</errorWord>
      <group>L1_Word</group>
      <groupName>字词问题</groupName>
      <ability>L2_Typo</ability>
      <abilityName>字词错误</abilityName>
      <candidateList>
        <item>方在</item>
      </candidateList>
      <explain/>
      <paraID>5AD6E01B</paraID>
      <start>19</start>
      <end>20</end>
      <status>unmodified</status>
      <modifiedWord/>
      <trackRevisions>false</trackRevisions>
    </reviewItem>
    <reviewItem>
      <errorID>946b2c73-0b10-4814-bda1-82a81217a1a0</errorID>
      <errorWord>本</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5AD6E01B</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ccbd6f-3368-4e79-98e2-16eeed3788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21868</Words>
  <Characters>22847</Characters>
  <Lines>337</Lines>
  <Paragraphs>95</Paragraphs>
  <TotalTime>1</TotalTime>
  <ScaleCrop>false</ScaleCrop>
  <LinksUpToDate>false</LinksUpToDate>
  <CharactersWithSpaces>23812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2019-12-19T19:24:00Z</dcterms:created>
  <dc:creator>时光不老你我不散</dc:creator>
  <cp:lastModifiedBy>WPS_1491352812</cp:lastModifiedBy>
  <cp:lastPrinted>2024-10-09T09:29:00Z</cp:lastPrinted>
  <dcterms:modified xsi:type="dcterms:W3CDTF">2026-04-07T01:28:05Z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685268984EB949D9B9ABD36A25E8BCE6_13</vt:lpwstr>
  </property>
  <property fmtid="{D5CDD505-2E9C-101B-9397-08002B2CF9AE}" pid="4" name="KSOTemplateDocerSaveRecord">
    <vt:lpwstr>eyJoZGlkIjoiNzk3NjI1N2Q5Y2RlNThhMDAyNTRmOWJkY2FhODdlM2IiLCJ1c2VySWQiOiIyNzMwNjUyNjkifQ==</vt:lpwstr>
  </property>
</Properties>
</file>