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43EF7">
      <w:pPr>
        <w:widowControl/>
        <w:spacing w:line="360" w:lineRule="auto"/>
        <w:ind w:right="360"/>
        <w:rPr>
          <w:rFonts w:hint="eastAsia" w:asciiTheme="minorEastAsia" w:hAnsiTheme="minorEastAsia" w:eastAsiaTheme="minorEastAsia" w:cstheme="minorEastAsia"/>
          <w:b/>
          <w:bCs/>
          <w:color w:val="auto"/>
          <w:spacing w:val="20"/>
          <w:sz w:val="44"/>
          <w:szCs w:val="44"/>
        </w:rPr>
      </w:pPr>
      <w:bookmarkStart w:id="0" w:name="_Toc16372"/>
      <w:bookmarkStart w:id="1" w:name="_Toc25779"/>
    </w:p>
    <w:p w14:paraId="7EDCB6EB">
      <w:pPr>
        <w:pStyle w:val="28"/>
        <w:jc w:val="center"/>
        <w:rPr>
          <w:rFonts w:hint="eastAsia" w:asciiTheme="minorEastAsia" w:hAnsiTheme="minorEastAsia" w:eastAsiaTheme="minorEastAsia" w:cstheme="minorEastAsia"/>
          <w:b/>
          <w:bCs/>
          <w:color w:val="auto"/>
          <w:sz w:val="48"/>
          <w:szCs w:val="48"/>
          <w:lang w:val="en-US" w:eastAsia="zh-CN"/>
        </w:rPr>
      </w:pPr>
      <w:r>
        <w:rPr>
          <w:rFonts w:hint="eastAsia" w:asciiTheme="minorEastAsia" w:hAnsiTheme="minorEastAsia" w:eastAsiaTheme="minorEastAsia" w:cstheme="minorEastAsia"/>
          <w:b/>
          <w:bCs/>
          <w:color w:val="auto"/>
          <w:sz w:val="48"/>
          <w:szCs w:val="48"/>
          <w:lang w:val="en-US" w:eastAsia="zh-CN"/>
        </w:rPr>
        <w:t>武乡县人民医院医疗服务与保障能力</w:t>
      </w:r>
    </w:p>
    <w:p w14:paraId="62A0CB2D">
      <w:pPr>
        <w:pStyle w:val="28"/>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48"/>
          <w:szCs w:val="48"/>
          <w:lang w:val="en-US" w:eastAsia="zh-CN"/>
        </w:rPr>
        <w:t>提升项目</w:t>
      </w:r>
    </w:p>
    <w:p w14:paraId="0C3D3E65">
      <w:pPr>
        <w:rPr>
          <w:rFonts w:hint="eastAsia" w:asciiTheme="minorEastAsia" w:hAnsiTheme="minorEastAsia" w:eastAsiaTheme="minorEastAsia" w:cstheme="minorEastAsia"/>
          <w:color w:val="auto"/>
        </w:rPr>
      </w:pPr>
    </w:p>
    <w:p w14:paraId="20BF04F2">
      <w:pPr>
        <w:pStyle w:val="28"/>
        <w:rPr>
          <w:rFonts w:hint="eastAsia" w:asciiTheme="minorEastAsia" w:hAnsiTheme="minorEastAsia" w:eastAsiaTheme="minorEastAsia" w:cstheme="minorEastAsia"/>
          <w:color w:val="auto"/>
        </w:rPr>
      </w:pPr>
    </w:p>
    <w:p w14:paraId="122C4B61">
      <w:pPr>
        <w:rPr>
          <w:rFonts w:hint="eastAsia" w:asciiTheme="minorEastAsia" w:hAnsiTheme="minorEastAsia" w:eastAsiaTheme="minorEastAsia" w:cstheme="minorEastAsia"/>
          <w:color w:val="auto"/>
        </w:rPr>
      </w:pPr>
    </w:p>
    <w:p w14:paraId="10FD9912">
      <w:pPr>
        <w:rPr>
          <w:rFonts w:hint="eastAsia" w:asciiTheme="minorEastAsia" w:hAnsiTheme="minorEastAsia" w:eastAsiaTheme="minorEastAsia" w:cstheme="minorEastAsia"/>
          <w:color w:val="auto"/>
        </w:rPr>
      </w:pPr>
    </w:p>
    <w:p w14:paraId="3A608931">
      <w:pPr>
        <w:rPr>
          <w:rFonts w:hint="eastAsia" w:asciiTheme="minorEastAsia" w:hAnsiTheme="minorEastAsia" w:eastAsiaTheme="minorEastAsia" w:cstheme="minorEastAsia"/>
          <w:color w:val="auto"/>
        </w:rPr>
      </w:pPr>
    </w:p>
    <w:p w14:paraId="5C8AAF01">
      <w:pPr>
        <w:rPr>
          <w:rFonts w:hint="eastAsia" w:asciiTheme="minorEastAsia" w:hAnsiTheme="minorEastAsia" w:eastAsiaTheme="minorEastAsia" w:cstheme="minorEastAsia"/>
          <w:color w:val="auto"/>
        </w:rPr>
      </w:pPr>
    </w:p>
    <w:p w14:paraId="79D57887">
      <w:pPr>
        <w:rPr>
          <w:rFonts w:hint="eastAsia" w:asciiTheme="minorEastAsia" w:hAnsiTheme="minorEastAsia" w:eastAsiaTheme="minorEastAsia" w:cstheme="minorEastAsia"/>
          <w:color w:val="auto"/>
        </w:rPr>
      </w:pPr>
    </w:p>
    <w:p w14:paraId="3460F40A">
      <w:pPr>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96"/>
          <w:szCs w:val="96"/>
        </w:rPr>
        <w:t>招标文件</w:t>
      </w:r>
    </w:p>
    <w:p w14:paraId="779D56C1">
      <w:pPr>
        <w:jc w:val="center"/>
        <w:rPr>
          <w:rFonts w:hint="eastAsia" w:asciiTheme="minorEastAsia" w:hAnsiTheme="minorEastAsia" w:eastAsiaTheme="minorEastAsia" w:cstheme="minorEastAsia"/>
          <w:b/>
          <w:bCs/>
          <w:color w:val="auto"/>
          <w:sz w:val="32"/>
          <w:szCs w:val="32"/>
        </w:rPr>
      </w:pPr>
    </w:p>
    <w:p w14:paraId="79A1EA7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项目编号:1404292025AGK00039</w:t>
      </w:r>
    </w:p>
    <w:p w14:paraId="3977CC32">
      <w:pPr>
        <w:spacing w:line="500" w:lineRule="exact"/>
        <w:jc w:val="center"/>
        <w:rPr>
          <w:rFonts w:hint="eastAsia" w:asciiTheme="minorEastAsia" w:hAnsiTheme="minorEastAsia" w:eastAsiaTheme="minorEastAsia" w:cstheme="minorEastAsia"/>
          <w:b/>
          <w:bCs/>
          <w:color w:val="auto"/>
          <w:sz w:val="28"/>
        </w:rPr>
      </w:pPr>
    </w:p>
    <w:p w14:paraId="49174A49">
      <w:pPr>
        <w:pStyle w:val="16"/>
        <w:rPr>
          <w:rFonts w:hint="eastAsia" w:asciiTheme="minorEastAsia" w:hAnsiTheme="minorEastAsia" w:eastAsiaTheme="minorEastAsia" w:cstheme="minorEastAsia"/>
          <w:b/>
          <w:bCs/>
          <w:color w:val="auto"/>
          <w:sz w:val="28"/>
        </w:rPr>
      </w:pPr>
    </w:p>
    <w:p w14:paraId="73148B52">
      <w:pPr>
        <w:pStyle w:val="16"/>
        <w:rPr>
          <w:rFonts w:hint="eastAsia" w:asciiTheme="minorEastAsia" w:hAnsiTheme="minorEastAsia" w:eastAsiaTheme="minorEastAsia" w:cstheme="minorEastAsia"/>
          <w:b/>
          <w:bCs/>
          <w:color w:val="auto"/>
          <w:sz w:val="28"/>
        </w:rPr>
      </w:pPr>
    </w:p>
    <w:p w14:paraId="5AC7D94A">
      <w:pPr>
        <w:pStyle w:val="16"/>
        <w:rPr>
          <w:rFonts w:hint="eastAsia" w:asciiTheme="minorEastAsia" w:hAnsiTheme="minorEastAsia" w:eastAsiaTheme="minorEastAsia" w:cstheme="minorEastAsia"/>
          <w:b/>
          <w:bCs/>
          <w:color w:val="auto"/>
          <w:sz w:val="28"/>
        </w:rPr>
      </w:pPr>
    </w:p>
    <w:p w14:paraId="1255F22D">
      <w:pPr>
        <w:pStyle w:val="16"/>
        <w:rPr>
          <w:rFonts w:hint="eastAsia" w:asciiTheme="minorEastAsia" w:hAnsiTheme="minorEastAsia" w:eastAsiaTheme="minorEastAsia" w:cstheme="minorEastAsia"/>
          <w:b/>
          <w:bCs/>
          <w:color w:val="auto"/>
          <w:sz w:val="28"/>
        </w:rPr>
      </w:pPr>
    </w:p>
    <w:p w14:paraId="35F05185">
      <w:pPr>
        <w:pStyle w:val="27"/>
        <w:ind w:left="0" w:leftChars="0" w:firstLine="0" w:firstLineChars="0"/>
        <w:rPr>
          <w:rFonts w:hint="eastAsia" w:asciiTheme="minorEastAsia" w:hAnsiTheme="minorEastAsia" w:eastAsiaTheme="minorEastAsia" w:cstheme="minorEastAsia"/>
          <w:color w:val="auto"/>
        </w:rPr>
      </w:pPr>
    </w:p>
    <w:p w14:paraId="5326F505">
      <w:pPr>
        <w:pStyle w:val="28"/>
        <w:rPr>
          <w:rFonts w:hint="eastAsia" w:asciiTheme="minorEastAsia" w:hAnsiTheme="minorEastAsia" w:eastAsiaTheme="minorEastAsia" w:cstheme="minorEastAsia"/>
          <w:color w:val="auto"/>
        </w:rPr>
      </w:pPr>
    </w:p>
    <w:p w14:paraId="72DC085A">
      <w:pPr>
        <w:rPr>
          <w:rFonts w:hint="eastAsia" w:asciiTheme="minorEastAsia" w:hAnsiTheme="minorEastAsia" w:eastAsiaTheme="minorEastAsia" w:cstheme="minorEastAsia"/>
          <w:color w:val="auto"/>
        </w:rPr>
      </w:pPr>
    </w:p>
    <w:p w14:paraId="0C2508FF">
      <w:pPr>
        <w:pStyle w:val="10"/>
        <w:rPr>
          <w:rFonts w:hint="eastAsia" w:asciiTheme="minorEastAsia" w:hAnsiTheme="minorEastAsia" w:eastAsiaTheme="minorEastAsia" w:cstheme="minorEastAsia"/>
          <w:color w:val="auto"/>
        </w:rPr>
      </w:pPr>
    </w:p>
    <w:p w14:paraId="07E854AD">
      <w:pPr>
        <w:pStyle w:val="37"/>
        <w:rPr>
          <w:rFonts w:hint="eastAsia" w:asciiTheme="minorEastAsia" w:hAnsiTheme="minorEastAsia" w:eastAsiaTheme="minorEastAsia" w:cstheme="minorEastAsia"/>
          <w:color w:val="auto"/>
        </w:rPr>
      </w:pPr>
    </w:p>
    <w:p w14:paraId="28509488">
      <w:pPr>
        <w:rPr>
          <w:rFonts w:hint="eastAsia" w:asciiTheme="minorEastAsia" w:hAnsiTheme="minorEastAsia" w:eastAsiaTheme="minorEastAsia" w:cstheme="minorEastAsia"/>
          <w:color w:val="auto"/>
        </w:rPr>
      </w:pPr>
    </w:p>
    <w:p w14:paraId="07200FD2">
      <w:pPr>
        <w:pStyle w:val="21"/>
        <w:rPr>
          <w:rFonts w:hint="eastAsia" w:asciiTheme="minorEastAsia" w:hAnsiTheme="minorEastAsia" w:eastAsiaTheme="minorEastAsia" w:cstheme="minorEastAsia"/>
          <w:color w:val="auto"/>
        </w:rPr>
      </w:pPr>
    </w:p>
    <w:p w14:paraId="79E77D36">
      <w:pPr>
        <w:rPr>
          <w:rFonts w:hint="eastAsia" w:asciiTheme="minorEastAsia" w:hAnsiTheme="minorEastAsia" w:eastAsiaTheme="minorEastAsia" w:cstheme="minorEastAsia"/>
          <w:color w:val="auto"/>
        </w:rPr>
      </w:pPr>
    </w:p>
    <w:p w14:paraId="372B6B84">
      <w:pPr>
        <w:pStyle w:val="67"/>
        <w:keepNext/>
        <w:adjustRightInd w:val="0"/>
        <w:snapToGrid w:val="0"/>
        <w:spacing w:line="360" w:lineRule="auto"/>
        <w:jc w:val="center"/>
        <w:rPr>
          <w:rFonts w:hint="eastAsia" w:asciiTheme="minorEastAsia" w:hAnsiTheme="minorEastAsia" w:eastAsiaTheme="minorEastAsia" w:cstheme="minorEastAsia"/>
          <w:b/>
          <w:bCs/>
          <w:color w:val="auto"/>
          <w:spacing w:val="20"/>
          <w:sz w:val="32"/>
          <w:szCs w:val="32"/>
          <w:lang w:eastAsia="zh-CN"/>
        </w:rPr>
      </w:pPr>
      <w:r>
        <w:rPr>
          <w:rFonts w:hint="eastAsia" w:asciiTheme="minorEastAsia" w:hAnsiTheme="minorEastAsia" w:eastAsiaTheme="minorEastAsia" w:cstheme="minorEastAsia"/>
          <w:b/>
          <w:bCs/>
          <w:color w:val="auto"/>
          <w:spacing w:val="20"/>
          <w:sz w:val="32"/>
          <w:szCs w:val="32"/>
          <w:lang w:val="en-US" w:eastAsia="zh-CN"/>
        </w:rPr>
        <w:t>招标</w:t>
      </w:r>
      <w:r>
        <w:rPr>
          <w:rFonts w:hint="eastAsia" w:asciiTheme="minorEastAsia" w:hAnsiTheme="minorEastAsia" w:eastAsiaTheme="minorEastAsia" w:cstheme="minorEastAsia"/>
          <w:b/>
          <w:bCs/>
          <w:color w:val="auto"/>
          <w:spacing w:val="20"/>
          <w:sz w:val="32"/>
          <w:szCs w:val="32"/>
        </w:rPr>
        <w:t>人：</w:t>
      </w:r>
      <w:r>
        <w:rPr>
          <w:rFonts w:hint="eastAsia" w:asciiTheme="minorEastAsia" w:hAnsiTheme="minorEastAsia" w:eastAsiaTheme="minorEastAsia" w:cstheme="minorEastAsia"/>
          <w:b/>
          <w:bCs/>
          <w:color w:val="auto"/>
          <w:spacing w:val="20"/>
          <w:sz w:val="32"/>
          <w:szCs w:val="32"/>
          <w:lang w:val="en-US" w:eastAsia="zh-CN"/>
        </w:rPr>
        <w:t>武乡县人民医院</w:t>
      </w:r>
    </w:p>
    <w:p w14:paraId="56E8DD31">
      <w:pPr>
        <w:pStyle w:val="67"/>
        <w:keepNext/>
        <w:adjustRightInd w:val="0"/>
        <w:snapToGrid w:val="0"/>
        <w:spacing w:line="360" w:lineRule="auto"/>
        <w:jc w:val="center"/>
        <w:rPr>
          <w:rFonts w:hint="eastAsia" w:asciiTheme="minorEastAsia" w:hAnsiTheme="minorEastAsia" w:eastAsiaTheme="minorEastAsia" w:cstheme="minorEastAsia"/>
          <w:b/>
          <w:bCs/>
          <w:color w:val="auto"/>
          <w:spacing w:val="20"/>
          <w:sz w:val="32"/>
          <w:szCs w:val="32"/>
          <w:lang w:eastAsia="zh-CN"/>
        </w:rPr>
      </w:pPr>
      <w:r>
        <w:rPr>
          <w:rFonts w:hint="eastAsia" w:asciiTheme="minorEastAsia" w:hAnsiTheme="minorEastAsia" w:eastAsiaTheme="minorEastAsia" w:cstheme="minorEastAsia"/>
          <w:b/>
          <w:bCs/>
          <w:color w:val="auto"/>
          <w:spacing w:val="20"/>
          <w:sz w:val="32"/>
          <w:szCs w:val="32"/>
        </w:rPr>
        <w:t xml:space="preserve">   </w:t>
      </w:r>
      <w:r>
        <w:rPr>
          <w:rFonts w:hint="eastAsia" w:asciiTheme="minorEastAsia" w:hAnsiTheme="minorEastAsia" w:eastAsiaTheme="minorEastAsia" w:cstheme="minorEastAsia"/>
          <w:b/>
          <w:bCs/>
          <w:color w:val="auto"/>
          <w:spacing w:val="20"/>
          <w:sz w:val="32"/>
          <w:szCs w:val="32"/>
          <w:lang w:val="en-US" w:eastAsia="zh-CN"/>
        </w:rPr>
        <w:t>招标</w:t>
      </w:r>
      <w:r>
        <w:rPr>
          <w:rFonts w:hint="eastAsia" w:asciiTheme="minorEastAsia" w:hAnsiTheme="minorEastAsia" w:eastAsiaTheme="minorEastAsia" w:cstheme="minorEastAsia"/>
          <w:b/>
          <w:bCs/>
          <w:color w:val="auto"/>
          <w:spacing w:val="20"/>
          <w:sz w:val="32"/>
          <w:szCs w:val="32"/>
        </w:rPr>
        <w:t>代理机构：</w:t>
      </w:r>
      <w:r>
        <w:rPr>
          <w:rFonts w:hint="eastAsia" w:asciiTheme="minorEastAsia" w:hAnsiTheme="minorEastAsia" w:eastAsiaTheme="minorEastAsia" w:cstheme="minorEastAsia"/>
          <w:b/>
          <w:bCs/>
          <w:color w:val="auto"/>
          <w:spacing w:val="20"/>
          <w:sz w:val="32"/>
          <w:szCs w:val="32"/>
          <w:lang w:eastAsia="zh-CN"/>
        </w:rPr>
        <w:t>长治市玺信珵工程项目管理有限公司</w:t>
      </w:r>
    </w:p>
    <w:p w14:paraId="1EF9E43E">
      <w:pPr>
        <w:pStyle w:val="67"/>
        <w:keepNext/>
        <w:adjustRightInd w:val="0"/>
        <w:snapToGrid w:val="0"/>
        <w:spacing w:line="360" w:lineRule="auto"/>
        <w:jc w:val="center"/>
        <w:rPr>
          <w:rFonts w:hint="eastAsia" w:asciiTheme="minorEastAsia" w:hAnsiTheme="minorEastAsia" w:eastAsiaTheme="minorEastAsia" w:cstheme="minorEastAsia"/>
          <w:b/>
          <w:bCs/>
          <w:color w:val="auto"/>
          <w:spacing w:val="20"/>
          <w:sz w:val="32"/>
          <w:szCs w:val="32"/>
        </w:rPr>
      </w:pPr>
      <w:r>
        <w:rPr>
          <w:rFonts w:hint="eastAsia" w:asciiTheme="minorEastAsia" w:hAnsiTheme="minorEastAsia" w:eastAsiaTheme="minorEastAsia" w:cstheme="minorEastAsia"/>
          <w:b/>
          <w:bCs/>
          <w:color w:val="auto"/>
          <w:spacing w:val="20"/>
          <w:sz w:val="32"/>
          <w:szCs w:val="32"/>
        </w:rPr>
        <w:t>日期：二〇二</w:t>
      </w:r>
      <w:r>
        <w:rPr>
          <w:rFonts w:hint="eastAsia" w:asciiTheme="minorEastAsia" w:hAnsiTheme="minorEastAsia" w:eastAsiaTheme="minorEastAsia" w:cstheme="minorEastAsia"/>
          <w:b/>
          <w:bCs/>
          <w:color w:val="auto"/>
          <w:spacing w:val="20"/>
          <w:sz w:val="32"/>
          <w:szCs w:val="32"/>
          <w:lang w:val="en-US" w:eastAsia="zh-CN"/>
        </w:rPr>
        <w:t>五</w:t>
      </w:r>
      <w:r>
        <w:rPr>
          <w:rFonts w:hint="eastAsia" w:asciiTheme="minorEastAsia" w:hAnsiTheme="minorEastAsia" w:eastAsiaTheme="minorEastAsia" w:cstheme="minorEastAsia"/>
          <w:b/>
          <w:bCs/>
          <w:color w:val="auto"/>
          <w:spacing w:val="20"/>
          <w:sz w:val="32"/>
          <w:szCs w:val="32"/>
        </w:rPr>
        <w:t>年</w:t>
      </w:r>
      <w:r>
        <w:rPr>
          <w:rFonts w:hint="eastAsia" w:asciiTheme="minorEastAsia" w:hAnsiTheme="minorEastAsia" w:eastAsiaTheme="minorEastAsia" w:cstheme="minorEastAsia"/>
          <w:b/>
          <w:bCs/>
          <w:color w:val="auto"/>
          <w:spacing w:val="20"/>
          <w:sz w:val="32"/>
          <w:szCs w:val="32"/>
          <w:lang w:val="en-US" w:eastAsia="zh-CN"/>
        </w:rPr>
        <w:t>五</w:t>
      </w:r>
      <w:r>
        <w:rPr>
          <w:rFonts w:hint="eastAsia" w:asciiTheme="minorEastAsia" w:hAnsiTheme="minorEastAsia" w:eastAsiaTheme="minorEastAsia" w:cstheme="minorEastAsia"/>
          <w:b/>
          <w:bCs/>
          <w:color w:val="auto"/>
          <w:spacing w:val="20"/>
          <w:sz w:val="32"/>
          <w:szCs w:val="32"/>
        </w:rPr>
        <w:t>月</w:t>
      </w:r>
    </w:p>
    <w:p w14:paraId="75FFEFC3">
      <w:pPr>
        <w:pStyle w:val="67"/>
        <w:keepNext/>
        <w:adjustRightInd w:val="0"/>
        <w:snapToGrid w:val="0"/>
        <w:spacing w:line="360" w:lineRule="auto"/>
        <w:jc w:val="center"/>
        <w:rPr>
          <w:rFonts w:hint="eastAsia" w:asciiTheme="minorEastAsia" w:hAnsiTheme="minorEastAsia" w:eastAsiaTheme="minorEastAsia" w:cstheme="minorEastAsia"/>
          <w:b/>
          <w:bCs/>
          <w:color w:val="auto"/>
          <w:spacing w:val="20"/>
          <w:sz w:val="32"/>
          <w:szCs w:val="32"/>
        </w:rPr>
        <w:sectPr>
          <w:headerReference r:id="rId3" w:type="default"/>
          <w:footerReference r:id="rId4" w:type="default"/>
          <w:pgSz w:w="11906" w:h="16838"/>
          <w:pgMar w:top="1417" w:right="1417" w:bottom="1417" w:left="1417" w:header="851" w:footer="992" w:gutter="0"/>
          <w:pgNumType w:start="0"/>
          <w:cols w:space="720" w:num="1"/>
          <w:docGrid w:linePitch="312" w:charSpace="0"/>
        </w:sectPr>
      </w:pPr>
    </w:p>
    <w:p w14:paraId="0C6F7581">
      <w:pPr>
        <w:pStyle w:val="27"/>
        <w:ind w:left="0" w:leftChars="0" w:firstLine="0" w:firstLineChars="0"/>
        <w:jc w:val="center"/>
        <w:rPr>
          <w:rFonts w:hint="eastAsia" w:asciiTheme="minorEastAsia" w:hAnsiTheme="minorEastAsia" w:eastAsiaTheme="minorEastAsia" w:cstheme="minorEastAsia"/>
          <w:b/>
          <w:bCs/>
          <w:color w:val="auto"/>
          <w:sz w:val="48"/>
          <w:szCs w:val="48"/>
          <w:lang w:val="en-US" w:eastAsia="zh-CN"/>
        </w:rPr>
      </w:pPr>
    </w:p>
    <w:p w14:paraId="08D41FE1">
      <w:pPr>
        <w:pStyle w:val="19"/>
        <w:tabs>
          <w:tab w:val="right" w:leader="dot" w:pos="8731"/>
        </w:tabs>
        <w:spacing w:line="24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44"/>
          <w:szCs w:val="44"/>
        </w:rPr>
        <w:t>目 录</w:t>
      </w:r>
    </w:p>
    <w:p w14:paraId="337D7905">
      <w:pPr>
        <w:pStyle w:val="19"/>
        <w:tabs>
          <w:tab w:val="right" w:leader="dot" w:pos="8731"/>
        </w:tabs>
        <w:spacing w:line="60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"1-1"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"_Toc20587"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第一章 招标公告</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fldChar w:fldCharType="end"/>
      </w:r>
    </w:p>
    <w:p w14:paraId="444718F0">
      <w:pPr>
        <w:pStyle w:val="19"/>
        <w:tabs>
          <w:tab w:val="right" w:leader="dot" w:pos="8731"/>
        </w:tabs>
        <w:spacing w:line="60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"_Toc25311"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第二章 投标人须知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p>
    <w:p w14:paraId="1AE51362">
      <w:pPr>
        <w:pStyle w:val="19"/>
        <w:tabs>
          <w:tab w:val="right" w:leader="dot" w:pos="8731"/>
        </w:tabs>
        <w:spacing w:line="60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"_Toc23788"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第三章 评标方法及标准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_Toc23788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6B73B5CB">
      <w:pPr>
        <w:pStyle w:val="19"/>
        <w:tabs>
          <w:tab w:val="right" w:leader="dot" w:pos="8731"/>
        </w:tabs>
        <w:spacing w:line="60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"_Toc14652"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第四章 政府采购合同格式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w:t>
      </w:r>
    </w:p>
    <w:p w14:paraId="10233273">
      <w:pPr>
        <w:pStyle w:val="19"/>
        <w:tabs>
          <w:tab w:val="right" w:leader="dot" w:pos="8731"/>
        </w:tabs>
        <w:spacing w:line="60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"_Toc26835"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第五章 商务、技术要求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2</w:t>
      </w:r>
    </w:p>
    <w:p w14:paraId="46CD3E0F">
      <w:pPr>
        <w:pStyle w:val="19"/>
        <w:tabs>
          <w:tab w:val="right" w:leader="dot" w:pos="8731"/>
        </w:tabs>
        <w:spacing w:line="60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"_Toc24744"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rPr>
        <w:t>第六章 投标文件的组成</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w:t>
      </w:r>
    </w:p>
    <w:p w14:paraId="02660038">
      <w:pPr>
        <w:spacing w:line="600" w:lineRule="auto"/>
        <w:rPr>
          <w:rFonts w:hint="eastAsia" w:asciiTheme="minorEastAsia" w:hAnsiTheme="minorEastAsia" w:eastAsiaTheme="minorEastAsia" w:cstheme="minorEastAsia"/>
          <w:color w:val="auto"/>
        </w:rPr>
        <w:sectPr>
          <w:headerReference r:id="rId5" w:type="default"/>
          <w:pgSz w:w="11907" w:h="16840"/>
          <w:pgMar w:top="1417" w:right="1588" w:bottom="1588" w:left="1588" w:header="851" w:footer="1304" w:gutter="0"/>
          <w:cols w:space="720" w:num="1"/>
          <w:docGrid w:type="lines" w:linePitch="312" w:charSpace="0"/>
        </w:sectPr>
      </w:pPr>
      <w:r>
        <w:rPr>
          <w:rFonts w:hint="eastAsia" w:asciiTheme="minorEastAsia" w:hAnsiTheme="minorEastAsia" w:eastAsiaTheme="minorEastAsia" w:cstheme="minorEastAsia"/>
          <w:color w:val="auto"/>
          <w:sz w:val="32"/>
          <w:szCs w:val="28"/>
        </w:rPr>
        <w:fldChar w:fldCharType="end"/>
      </w:r>
    </w:p>
    <w:p w14:paraId="384E404A">
      <w:pPr>
        <w:pStyle w:val="3"/>
        <w:spacing w:line="360" w:lineRule="auto"/>
        <w:rPr>
          <w:rFonts w:hint="eastAsia" w:asciiTheme="minorEastAsia" w:hAnsiTheme="minorEastAsia" w:eastAsiaTheme="minorEastAsia" w:cstheme="minorEastAsia"/>
          <w:color w:val="auto"/>
        </w:rPr>
      </w:pPr>
      <w:bookmarkStart w:id="2" w:name="_Toc2213"/>
      <w:bookmarkStart w:id="3" w:name="_Toc20587"/>
      <w:r>
        <w:rPr>
          <w:rFonts w:hint="eastAsia" w:asciiTheme="minorEastAsia" w:hAnsiTheme="minorEastAsia" w:eastAsiaTheme="minorEastAsia" w:cstheme="minorEastAsia"/>
          <w:color w:val="auto"/>
        </w:rPr>
        <w:t>第一章 招标公告</w:t>
      </w:r>
      <w:bookmarkEnd w:id="0"/>
      <w:bookmarkEnd w:id="1"/>
      <w:bookmarkEnd w:id="2"/>
      <w:bookmarkEnd w:id="3"/>
    </w:p>
    <w:tbl>
      <w:tblPr>
        <w:tblStyle w:val="29"/>
        <w:tblpPr w:leftFromText="180" w:rightFromText="180" w:vertAnchor="text" w:horzAnchor="page" w:tblpX="1645" w:tblpY="79"/>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14:paraId="15E8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775" w:type="dxa"/>
            <w:tcBorders>
              <w:top w:val="single" w:color="auto" w:sz="4" w:space="0"/>
              <w:left w:val="single" w:color="auto" w:sz="4" w:space="0"/>
              <w:bottom w:val="single" w:color="auto" w:sz="4" w:space="0"/>
              <w:right w:val="single" w:color="auto" w:sz="4" w:space="0"/>
            </w:tcBorders>
          </w:tcPr>
          <w:p w14:paraId="05B98293">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Theme="minorEastAsia" w:hAnsiTheme="minorEastAsia" w:eastAsiaTheme="minorEastAsia" w:cstheme="minorEastAsia"/>
                <w:b/>
                <w:bCs/>
                <w:color w:val="auto"/>
                <w:sz w:val="24"/>
                <w:szCs w:val="24"/>
              </w:rPr>
            </w:pPr>
            <w:bookmarkStart w:id="4" w:name="_Toc19866_WPSOffice_Level1"/>
            <w:r>
              <w:rPr>
                <w:rFonts w:hint="eastAsia" w:asciiTheme="minorEastAsia" w:hAnsiTheme="minorEastAsia" w:eastAsiaTheme="minorEastAsia" w:cstheme="minorEastAsia"/>
                <w:b/>
                <w:bCs/>
                <w:color w:val="auto"/>
                <w:sz w:val="24"/>
                <w:szCs w:val="24"/>
              </w:rPr>
              <w:t>项目概况</w:t>
            </w:r>
          </w:p>
          <w:p w14:paraId="63A8AB1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武乡县人民医院医疗服务与保障能力提升项目</w:t>
            </w:r>
            <w:r>
              <w:rPr>
                <w:rFonts w:hint="eastAsia" w:asciiTheme="minorEastAsia" w:hAnsiTheme="minorEastAsia" w:eastAsiaTheme="minorEastAsia" w:cstheme="minorEastAsia"/>
                <w:color w:val="auto"/>
                <w:sz w:val="24"/>
                <w:szCs w:val="24"/>
              </w:rPr>
              <w:t>的潜在供应商在山西政府采购网（http://www.ccgp-shanxi.gov.cn/home.html）获取招标文件，并于</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none"/>
              </w:rPr>
              <w:t>年</w:t>
            </w:r>
            <w:r>
              <w:rPr>
                <w:rFonts w:hint="eastAsia" w:asciiTheme="minorEastAsia" w:hAnsiTheme="minorEastAsia" w:eastAsiaTheme="minorEastAsia" w:cstheme="minorEastAsia"/>
                <w:color w:val="auto"/>
                <w:sz w:val="24"/>
                <w:szCs w:val="24"/>
                <w:u w:val="single"/>
                <w:lang w:val="en-US" w:eastAsia="zh-CN"/>
              </w:rPr>
              <w:t xml:space="preserve"> 6 </w:t>
            </w:r>
            <w:r>
              <w:rPr>
                <w:rFonts w:hint="eastAsia" w:asciiTheme="minorEastAsia" w:hAnsiTheme="minorEastAsia" w:eastAsiaTheme="minorEastAsia" w:cstheme="minorEastAsia"/>
                <w:color w:val="auto"/>
                <w:sz w:val="24"/>
                <w:szCs w:val="24"/>
                <w:u w:val="none"/>
              </w:rPr>
              <w:t>月</w:t>
            </w:r>
            <w:r>
              <w:rPr>
                <w:rFonts w:hint="eastAsia" w:asciiTheme="minorEastAsia" w:hAnsiTheme="minorEastAsia" w:eastAsiaTheme="minorEastAsia" w:cstheme="minorEastAsia"/>
                <w:color w:val="auto"/>
                <w:sz w:val="24"/>
                <w:szCs w:val="24"/>
                <w:u w:val="single"/>
                <w:lang w:val="en-US" w:eastAsia="zh-CN"/>
              </w:rPr>
              <w:t xml:space="preserve"> 6 </w:t>
            </w:r>
            <w:r>
              <w:rPr>
                <w:rFonts w:hint="eastAsia" w:asciiTheme="minorEastAsia" w:hAnsiTheme="minorEastAsia" w:eastAsiaTheme="minorEastAsia" w:cstheme="minorEastAsia"/>
                <w:color w:val="auto"/>
                <w:sz w:val="24"/>
                <w:szCs w:val="24"/>
                <w:u w:val="none"/>
              </w:rPr>
              <w:t>日</w:t>
            </w:r>
            <w:r>
              <w:rPr>
                <w:rFonts w:hint="eastAsia" w:asciiTheme="minorEastAsia" w:hAnsiTheme="minorEastAsia" w:eastAsiaTheme="minorEastAsia" w:cstheme="minorEastAsia"/>
                <w:color w:val="auto"/>
                <w:sz w:val="24"/>
                <w:szCs w:val="24"/>
                <w:u w:val="single"/>
                <w:lang w:val="en-US" w:eastAsia="zh-CN"/>
              </w:rPr>
              <w:t>09</w:t>
            </w:r>
            <w:r>
              <w:rPr>
                <w:rFonts w:hint="eastAsia" w:asciiTheme="minorEastAsia" w:hAnsiTheme="minorEastAsia" w:eastAsiaTheme="minorEastAsia" w:cstheme="minorEastAsia"/>
                <w:bCs/>
                <w:color w:val="auto"/>
                <w:sz w:val="24"/>
                <w:szCs w:val="24"/>
                <w:u w:val="none"/>
              </w:rPr>
              <w:t>点</w:t>
            </w:r>
            <w:r>
              <w:rPr>
                <w:rFonts w:hint="eastAsia" w:asciiTheme="minorEastAsia" w:hAnsiTheme="minorEastAsia" w:eastAsiaTheme="minorEastAsia" w:cstheme="minorEastAsia"/>
                <w:bCs/>
                <w:color w:val="auto"/>
                <w:sz w:val="24"/>
                <w:szCs w:val="24"/>
                <w:u w:val="single"/>
                <w:lang w:val="en-US" w:eastAsia="zh-CN"/>
              </w:rPr>
              <w:t>00</w:t>
            </w:r>
            <w:r>
              <w:rPr>
                <w:rFonts w:hint="eastAsia" w:asciiTheme="minorEastAsia" w:hAnsiTheme="minorEastAsia" w:eastAsiaTheme="minorEastAsia" w:cstheme="minorEastAsia"/>
                <w:bCs/>
                <w:color w:val="auto"/>
                <w:sz w:val="24"/>
                <w:szCs w:val="24"/>
                <w:u w:val="none"/>
              </w:rPr>
              <w:t>分（</w:t>
            </w:r>
            <w:r>
              <w:rPr>
                <w:rFonts w:hint="eastAsia" w:asciiTheme="minorEastAsia" w:hAnsiTheme="minorEastAsia" w:eastAsiaTheme="minorEastAsia" w:cstheme="minorEastAsia"/>
                <w:bCs/>
                <w:color w:val="auto"/>
                <w:sz w:val="24"/>
                <w:szCs w:val="24"/>
              </w:rPr>
              <w:t>北京时间）前提交响应文件</w:t>
            </w:r>
            <w:r>
              <w:rPr>
                <w:rFonts w:hint="eastAsia" w:asciiTheme="minorEastAsia" w:hAnsiTheme="minorEastAsia" w:eastAsiaTheme="minorEastAsia" w:cstheme="minorEastAsia"/>
                <w:color w:val="auto"/>
                <w:sz w:val="24"/>
                <w:szCs w:val="24"/>
              </w:rPr>
              <w:t>。</w:t>
            </w:r>
          </w:p>
        </w:tc>
      </w:tr>
    </w:tbl>
    <w:p w14:paraId="60871BDE">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一、项目基本情况</w:t>
      </w:r>
    </w:p>
    <w:p w14:paraId="6AE9BE3D">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1.项目编号</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1404292025AGK00039</w:t>
      </w:r>
    </w:p>
    <w:p w14:paraId="64EF67BB">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2.项目名称：</w:t>
      </w:r>
      <w:r>
        <w:rPr>
          <w:rFonts w:hint="eastAsia" w:asciiTheme="minorEastAsia" w:hAnsiTheme="minorEastAsia" w:eastAsiaTheme="minorEastAsia" w:cstheme="minorEastAsia"/>
          <w:color w:val="auto"/>
          <w:sz w:val="24"/>
          <w:szCs w:val="24"/>
          <w:lang w:val="en-US" w:eastAsia="zh-CN"/>
        </w:rPr>
        <w:t>武乡县人民医院医疗服务与保障能力提升项目</w:t>
      </w:r>
    </w:p>
    <w:p w14:paraId="06CDF532">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3.采购方式：公开招标</w:t>
      </w:r>
    </w:p>
    <w:p w14:paraId="3951EE0B">
      <w:pPr>
        <w:widowControl/>
        <w:spacing w:line="360" w:lineRule="auto"/>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szCs w:val="24"/>
        </w:rPr>
        <w:t>4.预算金额：</w:t>
      </w:r>
      <w:r>
        <w:rPr>
          <w:rFonts w:hint="eastAsia" w:asciiTheme="minorEastAsia" w:hAnsiTheme="minorEastAsia" w:eastAsiaTheme="minorEastAsia" w:cstheme="minorEastAsia"/>
          <w:color w:val="auto"/>
          <w:sz w:val="24"/>
          <w:szCs w:val="24"/>
          <w:lang w:val="en-US" w:eastAsia="zh-CN"/>
        </w:rPr>
        <w:t>103万元</w:t>
      </w:r>
    </w:p>
    <w:p w14:paraId="267E18CD">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其中： 包一：55万元、包二：48万元 </w:t>
      </w:r>
    </w:p>
    <w:p w14:paraId="2B4FC4F6">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最高限价：</w:t>
      </w:r>
      <w:r>
        <w:rPr>
          <w:rFonts w:hint="eastAsia" w:asciiTheme="minorEastAsia" w:hAnsiTheme="minorEastAsia" w:eastAsiaTheme="minorEastAsia" w:cstheme="minorEastAsia"/>
          <w:color w:val="auto"/>
          <w:sz w:val="24"/>
          <w:szCs w:val="24"/>
          <w:lang w:val="en-US" w:eastAsia="zh-CN"/>
        </w:rPr>
        <w:t>102.7万元</w:t>
      </w:r>
    </w:p>
    <w:p w14:paraId="3FFF7AFC">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其中：包一：54.9万元、包二：47.8万元</w:t>
      </w:r>
    </w:p>
    <w:p w14:paraId="1F82199C">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6.采购需求：</w:t>
      </w:r>
      <w:r>
        <w:rPr>
          <w:rFonts w:hint="eastAsia" w:asciiTheme="minorEastAsia" w:hAnsiTheme="minorEastAsia" w:eastAsiaTheme="minorEastAsia" w:cstheme="minorEastAsia"/>
          <w:color w:val="auto"/>
          <w:sz w:val="24"/>
          <w:szCs w:val="24"/>
          <w:lang w:val="en-US" w:eastAsia="zh-CN"/>
        </w:rPr>
        <w:t>本次采购共两包，采购内容、采购范围及所应达到的具体要求，以本招标文件中商务、技术要求的相应规定为准。</w:t>
      </w:r>
    </w:p>
    <w:tbl>
      <w:tblPr>
        <w:tblStyle w:val="29"/>
        <w:tblpPr w:leftFromText="180" w:rightFromText="180" w:vertAnchor="text" w:horzAnchor="page" w:tblpX="1522" w:tblpY="497"/>
        <w:tblOverlap w:val="never"/>
        <w:tblW w:w="102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821"/>
        <w:gridCol w:w="1900"/>
        <w:gridCol w:w="2274"/>
        <w:gridCol w:w="704"/>
        <w:gridCol w:w="862"/>
        <w:gridCol w:w="1271"/>
        <w:gridCol w:w="946"/>
        <w:gridCol w:w="946"/>
      </w:tblGrid>
      <w:tr w14:paraId="7AAC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D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序号</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2B2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包号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2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采购项目名称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采购需求概况</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5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8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单位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限价</w:t>
            </w:r>
          </w:p>
          <w:p w14:paraId="7CBCAB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43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医疗器械类别</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91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质保期</w:t>
            </w:r>
          </w:p>
        </w:tc>
      </w:tr>
      <w:tr w14:paraId="195D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3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1</w:t>
            </w:r>
          </w:p>
        </w:tc>
        <w:tc>
          <w:tcPr>
            <w:tcW w:w="821" w:type="dxa"/>
            <w:vMerge w:val="restart"/>
            <w:tcBorders>
              <w:top w:val="single" w:color="000000" w:sz="4" w:space="0"/>
              <w:left w:val="single" w:color="000000" w:sz="4" w:space="0"/>
              <w:right w:val="single" w:color="000000" w:sz="4" w:space="0"/>
            </w:tcBorders>
            <w:shd w:val="clear" w:color="auto" w:fill="auto"/>
            <w:noWrap/>
            <w:vAlign w:val="center"/>
          </w:tcPr>
          <w:p w14:paraId="06BC04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包1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7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眼科光学生物测量仪</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5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2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0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DD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25.9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7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restart"/>
            <w:tcBorders>
              <w:top w:val="single" w:color="000000" w:sz="4" w:space="0"/>
              <w:left w:val="single" w:color="000000" w:sz="4" w:space="0"/>
              <w:right w:val="single" w:color="000000" w:sz="4" w:space="0"/>
            </w:tcBorders>
            <w:shd w:val="clear" w:color="auto" w:fill="auto"/>
            <w:noWrap/>
            <w:vAlign w:val="center"/>
          </w:tcPr>
          <w:p w14:paraId="56BD74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w:t>
            </w:r>
          </w:p>
        </w:tc>
      </w:tr>
      <w:tr w14:paraId="11AD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C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2</w:t>
            </w:r>
          </w:p>
        </w:tc>
        <w:tc>
          <w:tcPr>
            <w:tcW w:w="821" w:type="dxa"/>
            <w:vMerge w:val="continue"/>
            <w:tcBorders>
              <w:left w:val="single" w:color="000000" w:sz="4" w:space="0"/>
              <w:bottom w:val="single" w:color="000000" w:sz="4" w:space="0"/>
              <w:right w:val="single" w:color="000000" w:sz="4" w:space="0"/>
            </w:tcBorders>
            <w:shd w:val="clear" w:color="auto" w:fill="auto"/>
            <w:noWrap/>
            <w:vAlign w:val="center"/>
          </w:tcPr>
          <w:p w14:paraId="002CF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2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眼科光学显微镜</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2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4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E5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8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continue"/>
            <w:tcBorders>
              <w:left w:val="single" w:color="000000" w:sz="4" w:space="0"/>
              <w:bottom w:val="single" w:color="000000" w:sz="4" w:space="0"/>
              <w:right w:val="single" w:color="000000" w:sz="4" w:space="0"/>
            </w:tcBorders>
            <w:shd w:val="clear" w:color="auto" w:fill="auto"/>
            <w:noWrap/>
            <w:vAlign w:val="center"/>
          </w:tcPr>
          <w:p w14:paraId="27CE0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23ED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5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3</w:t>
            </w:r>
          </w:p>
        </w:tc>
        <w:tc>
          <w:tcPr>
            <w:tcW w:w="821" w:type="dxa"/>
            <w:vMerge w:val="restart"/>
            <w:tcBorders>
              <w:top w:val="single" w:color="000000" w:sz="4" w:space="0"/>
              <w:left w:val="single" w:color="000000" w:sz="4" w:space="0"/>
              <w:right w:val="single" w:color="000000" w:sz="4" w:space="0"/>
            </w:tcBorders>
            <w:shd w:val="clear" w:color="auto" w:fill="auto"/>
            <w:noWrap/>
            <w:vAlign w:val="center"/>
          </w:tcPr>
          <w:p w14:paraId="755E80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包2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8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冰冻切片机</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3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7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5F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13A">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29.9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D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一类医疗器械</w:t>
            </w: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68C5D07A">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5年</w:t>
            </w:r>
          </w:p>
        </w:tc>
      </w:tr>
      <w:tr w14:paraId="543C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4</w:t>
            </w:r>
          </w:p>
        </w:tc>
        <w:tc>
          <w:tcPr>
            <w:tcW w:w="821" w:type="dxa"/>
            <w:vMerge w:val="continue"/>
            <w:tcBorders>
              <w:left w:val="single" w:color="000000" w:sz="4" w:space="0"/>
              <w:bottom w:val="single" w:color="000000" w:sz="4" w:space="0"/>
              <w:right w:val="single" w:color="000000" w:sz="4" w:space="0"/>
            </w:tcBorders>
            <w:shd w:val="clear" w:color="auto" w:fill="auto"/>
            <w:noWrap/>
            <w:vAlign w:val="center"/>
          </w:tcPr>
          <w:p w14:paraId="63961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7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玻片扫描影像系统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3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11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272">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17.9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0D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continue"/>
            <w:tcBorders>
              <w:left w:val="single" w:color="000000" w:sz="4" w:space="0"/>
              <w:bottom w:val="single" w:color="000000" w:sz="4" w:space="0"/>
              <w:right w:val="single" w:color="000000" w:sz="4" w:space="0"/>
            </w:tcBorders>
            <w:shd w:val="clear" w:color="auto" w:fill="auto"/>
            <w:vAlign w:val="center"/>
          </w:tcPr>
          <w:p w14:paraId="2F018B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p>
        </w:tc>
      </w:tr>
    </w:tbl>
    <w:p w14:paraId="48AA87A2">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采购清单：</w:t>
      </w:r>
    </w:p>
    <w:p w14:paraId="517EB0EC">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本项目采购标的物未特别注明“进口产品”字样的，若供应商投报进口产品的做无效投标处理。</w:t>
      </w:r>
    </w:p>
    <w:p w14:paraId="6CCCE145">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7.合同履行期限：签订合同后30日历天内完成供货、安装及调试。</w:t>
      </w:r>
    </w:p>
    <w:p w14:paraId="6E14740B">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8.供货及安装地点：武乡县人民医院</w:t>
      </w:r>
    </w:p>
    <w:p w14:paraId="494DEECC">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9.质量标准：合格，符合国家标准及相关行业标准并通过采购人验收。</w:t>
      </w:r>
    </w:p>
    <w:p w14:paraId="32E9D663">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10.本项目不接受联合体。</w:t>
      </w:r>
    </w:p>
    <w:p w14:paraId="3576DFCA">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二、申请人的资格要求</w:t>
      </w:r>
    </w:p>
    <w:p w14:paraId="07BEFB30">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bookmarkStart w:id="5" w:name="_Toc28359004"/>
      <w:bookmarkStart w:id="6" w:name="_Toc28359081"/>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14:paraId="7643AE48">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2、落实政府采购政策需满足的资格要求：无；</w:t>
      </w:r>
    </w:p>
    <w:p w14:paraId="3C3D5C00">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14:paraId="2E286D10">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投标人属于医疗器械生产企业的，所投产品属于一类医疗器械的须提供生产备案凭证；所投产品属于二类医疗器械的须提供生产许可证和经营备案凭证并具备二类医疗器械经营备案凭证；</w:t>
      </w:r>
    </w:p>
    <w:p w14:paraId="3C535600">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属于医疗器械经营企业的，所投产品属于一类医疗器械的需提供经营备案凭证和产品一类医疗器械备案凭证；所投产品属于二类医疗器械的须提供经营备案凭证和二类医疗器械经营备案凭证，并提供医疗器械产品注册证；</w:t>
      </w:r>
    </w:p>
    <w:p w14:paraId="582DE8F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4、单位负责人为同一人或者存在直接控股、管理关系的不同供应商，不得参加同一合同项下的政府采购活动。</w:t>
      </w:r>
    </w:p>
    <w:bookmarkEnd w:id="5"/>
    <w:bookmarkEnd w:id="6"/>
    <w:p w14:paraId="712EF17D">
      <w:pPr>
        <w:widowControl/>
        <w:spacing w:line="360" w:lineRule="auto"/>
        <w:ind w:firstLine="482"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bCs/>
          <w:color w:val="auto"/>
          <w:sz w:val="24"/>
          <w:szCs w:val="24"/>
          <w:lang w:val="zh-CN"/>
        </w:rPr>
        <w:t>三、获取招标文件</w:t>
      </w:r>
    </w:p>
    <w:p w14:paraId="0F24C55B">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bookmarkStart w:id="7" w:name="_Toc35393793"/>
      <w:bookmarkStart w:id="8" w:name="_Toc28359005"/>
      <w:bookmarkStart w:id="9" w:name="_Toc28359082"/>
      <w:bookmarkStart w:id="10" w:name="_Toc35393624"/>
      <w:r>
        <w:rPr>
          <w:rFonts w:hint="eastAsia" w:asciiTheme="minorEastAsia" w:hAnsiTheme="minorEastAsia" w:eastAsiaTheme="minorEastAsia" w:cstheme="minorEastAsia"/>
          <w:color w:val="auto"/>
          <w:sz w:val="24"/>
          <w:szCs w:val="24"/>
          <w:lang w:val="zh-CN"/>
        </w:rPr>
        <w:t>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 xml:space="preserve"> 12 </w:t>
      </w:r>
      <w:r>
        <w:rPr>
          <w:rFonts w:hint="eastAsia" w:asciiTheme="minorEastAsia" w:hAnsiTheme="minorEastAsia" w:eastAsiaTheme="minorEastAsia" w:cstheme="minorEastAsia"/>
          <w:color w:val="auto"/>
          <w:sz w:val="24"/>
          <w:szCs w:val="24"/>
          <w:lang w:val="zh-CN"/>
        </w:rPr>
        <w:t>日00:00至202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 xml:space="preserve"> 19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lang w:val="zh-CN"/>
        </w:rPr>
        <w:t>（北京时间，法定节假日除外）</w:t>
      </w:r>
    </w:p>
    <w:p w14:paraId="0EACAA70">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地点：山西政府采购平台</w:t>
      </w:r>
    </w:p>
    <w:p w14:paraId="20257FD2">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方式：</w:t>
      </w:r>
      <w:bookmarkEnd w:id="7"/>
      <w:bookmarkEnd w:id="8"/>
      <w:bookmarkEnd w:id="9"/>
      <w:bookmarkEnd w:id="10"/>
      <w:r>
        <w:rPr>
          <w:rFonts w:hint="eastAsia" w:asciiTheme="minorEastAsia" w:hAnsiTheme="minorEastAsia" w:eastAsiaTheme="minorEastAsia" w:cstheme="minorEastAsia"/>
          <w:color w:val="auto"/>
          <w:sz w:val="24"/>
          <w:szCs w:val="24"/>
          <w:lang w:val="zh-CN"/>
        </w:rPr>
        <w:t>在线获取</w:t>
      </w:r>
    </w:p>
    <w:p w14:paraId="4769C88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售价（元）：0</w:t>
      </w:r>
    </w:p>
    <w:p w14:paraId="747376E1">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四、</w:t>
      </w:r>
      <w:r>
        <w:rPr>
          <w:rFonts w:hint="eastAsia" w:asciiTheme="minorEastAsia" w:hAnsiTheme="minorEastAsia" w:eastAsiaTheme="minorEastAsia" w:cstheme="minorEastAsia"/>
          <w:b/>
          <w:bCs/>
          <w:color w:val="auto"/>
          <w:sz w:val="24"/>
          <w:szCs w:val="24"/>
          <w:lang w:val="en-US" w:eastAsia="zh-CN"/>
        </w:rPr>
        <w:t>响应文件递交</w:t>
      </w:r>
    </w:p>
    <w:p w14:paraId="10E1DC4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截止</w:t>
      </w:r>
      <w:r>
        <w:rPr>
          <w:rFonts w:hint="eastAsia" w:asciiTheme="minorEastAsia" w:hAnsiTheme="minorEastAsia" w:eastAsiaTheme="minorEastAsia" w:cstheme="minorEastAsia"/>
          <w:color w:val="auto"/>
          <w:sz w:val="24"/>
          <w:szCs w:val="24"/>
          <w:lang w:val="zh-CN"/>
        </w:rPr>
        <w:t>时间：</w:t>
      </w:r>
      <w:r>
        <w:rPr>
          <w:rFonts w:hint="eastAsia" w:asciiTheme="minorEastAsia" w:hAnsiTheme="minorEastAsia" w:eastAsiaTheme="minorEastAsia" w:cstheme="minorEastAsia"/>
          <w:color w:val="auto"/>
          <w:sz w:val="24"/>
          <w:szCs w:val="24"/>
          <w:lang w:val="zh-CN" w:eastAsia="zh-CN"/>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bCs/>
          <w:color w:val="auto"/>
          <w:sz w:val="24"/>
          <w:szCs w:val="24"/>
          <w:u w:val="none"/>
        </w:rPr>
        <w:t>点</w:t>
      </w:r>
      <w:r>
        <w:rPr>
          <w:rFonts w:hint="eastAsia" w:asciiTheme="minorEastAsia" w:hAnsiTheme="minorEastAsia" w:eastAsiaTheme="minorEastAsia" w:cstheme="minorEastAsia"/>
          <w:bCs/>
          <w:color w:val="auto"/>
          <w:sz w:val="24"/>
          <w:szCs w:val="24"/>
          <w:u w:val="none"/>
          <w:lang w:val="en-US" w:eastAsia="zh-CN"/>
        </w:rPr>
        <w:t>0</w:t>
      </w:r>
      <w:r>
        <w:rPr>
          <w:rFonts w:hint="eastAsia" w:asciiTheme="minorEastAsia" w:hAnsiTheme="minorEastAsia" w:eastAsiaTheme="minorEastAsia" w:cstheme="minorEastAsia"/>
          <w:bCs/>
          <w:color w:val="auto"/>
          <w:sz w:val="24"/>
          <w:szCs w:val="24"/>
          <w:u w:val="none"/>
        </w:rPr>
        <w:t>0分</w:t>
      </w:r>
      <w:r>
        <w:rPr>
          <w:rFonts w:hint="eastAsia" w:asciiTheme="minorEastAsia" w:hAnsiTheme="minorEastAsia" w:eastAsiaTheme="minorEastAsia" w:cstheme="minorEastAsia"/>
          <w:color w:val="auto"/>
          <w:sz w:val="24"/>
          <w:szCs w:val="24"/>
          <w:lang w:val="zh-CN"/>
        </w:rPr>
        <w:t>（北京时间）</w:t>
      </w:r>
    </w:p>
    <w:p w14:paraId="7567EC4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地点：请登录政采云投标客户端投标 </w:t>
      </w:r>
    </w:p>
    <w:p w14:paraId="36F7849B">
      <w:pPr>
        <w:widowControl/>
        <w:numPr>
          <w:ilvl w:val="0"/>
          <w:numId w:val="6"/>
        </w:numPr>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响应文件开启</w:t>
      </w:r>
    </w:p>
    <w:p w14:paraId="2F665CAC">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开启</w:t>
      </w:r>
      <w:r>
        <w:rPr>
          <w:rFonts w:hint="eastAsia" w:asciiTheme="minorEastAsia" w:hAnsiTheme="minorEastAsia" w:eastAsiaTheme="minorEastAsia" w:cstheme="minorEastAsia"/>
          <w:color w:val="auto"/>
          <w:sz w:val="24"/>
          <w:szCs w:val="24"/>
          <w:lang w:val="zh-CN"/>
        </w:rPr>
        <w:t>时间：</w:t>
      </w:r>
      <w:r>
        <w:rPr>
          <w:rFonts w:hint="eastAsia" w:asciiTheme="minorEastAsia" w:hAnsiTheme="minorEastAsia" w:eastAsiaTheme="minorEastAsia" w:cstheme="minorEastAsia"/>
          <w:color w:val="auto"/>
          <w:sz w:val="24"/>
          <w:szCs w:val="24"/>
          <w:lang w:val="zh-CN" w:eastAsia="zh-CN"/>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bCs/>
          <w:color w:val="auto"/>
          <w:sz w:val="24"/>
          <w:szCs w:val="24"/>
          <w:u w:val="none"/>
        </w:rPr>
        <w:t>点</w:t>
      </w:r>
      <w:r>
        <w:rPr>
          <w:rFonts w:hint="eastAsia" w:asciiTheme="minorEastAsia" w:hAnsiTheme="minorEastAsia" w:eastAsiaTheme="minorEastAsia" w:cstheme="minorEastAsia"/>
          <w:bCs/>
          <w:color w:val="auto"/>
          <w:sz w:val="24"/>
          <w:szCs w:val="24"/>
          <w:u w:val="none"/>
          <w:lang w:val="en-US" w:eastAsia="zh-CN"/>
        </w:rPr>
        <w:t>0</w:t>
      </w:r>
      <w:r>
        <w:rPr>
          <w:rFonts w:hint="eastAsia" w:asciiTheme="minorEastAsia" w:hAnsiTheme="minorEastAsia" w:eastAsiaTheme="minorEastAsia" w:cstheme="minorEastAsia"/>
          <w:bCs/>
          <w:color w:val="auto"/>
          <w:sz w:val="24"/>
          <w:szCs w:val="24"/>
          <w:u w:val="none"/>
        </w:rPr>
        <w:t>0分</w:t>
      </w:r>
      <w:r>
        <w:rPr>
          <w:rFonts w:hint="eastAsia" w:asciiTheme="minorEastAsia" w:hAnsiTheme="minorEastAsia" w:eastAsiaTheme="minorEastAsia" w:cstheme="minorEastAsia"/>
          <w:color w:val="auto"/>
          <w:sz w:val="24"/>
          <w:szCs w:val="24"/>
          <w:lang w:val="zh-CN"/>
        </w:rPr>
        <w:t>（北京时间）</w:t>
      </w:r>
    </w:p>
    <w:p w14:paraId="2DBC145D">
      <w:pPr>
        <w:widowControl/>
        <w:spacing w:line="360" w:lineRule="auto"/>
        <w:ind w:firstLine="480" w:firstLineChars="200"/>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color w:val="auto"/>
          <w:sz w:val="24"/>
          <w:szCs w:val="24"/>
          <w:lang w:val="zh-CN"/>
        </w:rPr>
        <w:t>地点：山西政府采购平台</w:t>
      </w:r>
    </w:p>
    <w:p w14:paraId="06A0778C">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val="zh-CN"/>
        </w:rPr>
        <w:t>公告期限</w:t>
      </w:r>
    </w:p>
    <w:p w14:paraId="118C6D1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自本公告发布之日起5个工作日。</w:t>
      </w:r>
    </w:p>
    <w:p w14:paraId="3A6B3A82">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val="zh-CN"/>
        </w:rPr>
        <w:t>、其他补充事宜</w:t>
      </w:r>
    </w:p>
    <w:p w14:paraId="3E70E3A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1、公告发布媒介：山西政府采购网(http：//www.ccgp-shanxi.gov.cn/ home.html)；有关本项目的更正、补充等内容将通过上述网站公布，请投标人关注。投标人有义务在采购活动期间浏览上述网页，采购人（或代理机构）在上述网站公布的与本项目有关的信息视为已送达各投标人。</w:t>
      </w:r>
    </w:p>
    <w:p w14:paraId="21388CF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2、针对本项目的质疑一次性提出，多次提出将不予受理。未按本项目公告规定获取采购文件的潜在投标人不得对采购文件提出质疑。</w:t>
      </w:r>
    </w:p>
    <w:p w14:paraId="054F1FF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3、特别注意事项</w:t>
      </w:r>
    </w:p>
    <w:p w14:paraId="4FC9406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（1）建议投标人提前上传电子投标文件，不论何种原因，电子投标文件上传截止时间前未完成上传的，视为放弃投标。</w:t>
      </w:r>
    </w:p>
    <w:p w14:paraId="02D4A1D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（2）投标人需将电子投标文件上传至“政采云平台投标客户端”。</w:t>
      </w:r>
    </w:p>
    <w:p w14:paraId="12CACF13">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4、其他事项</w:t>
      </w:r>
    </w:p>
    <w:p w14:paraId="2EC00BF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4.1、在线投标响应(电子投标)说明：</w:t>
      </w:r>
    </w:p>
    <w:p w14:paraId="575E4FF1">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1)本项目采用电子化交易：电子化交易流程操作指南：“山西省政府采购网&gt;办事指南&gt;下载专区”获取;</w:t>
      </w:r>
    </w:p>
    <w:p w14:paraId="546F678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 投标人应在提交投标文件前完成CA数字证书办理。(办理事项详见“山西省政府采购网&gt;办事指南&gt;下载专区”) ;</w:t>
      </w:r>
    </w:p>
    <w:p w14:paraId="5C3AF11B">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3)投标人应安装“山西政府采购平台电子投标客户端”，请供应商自行前往“山西省政府采购网&gt;办事指南&gt;下载专区”获取并安装;</w:t>
      </w:r>
    </w:p>
    <w:p w14:paraId="5F64710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4)如有疑问，可致电技术支持热线：</w:t>
      </w:r>
      <w:r>
        <w:rPr>
          <w:rFonts w:hint="eastAsia" w:asciiTheme="minorEastAsia" w:hAnsiTheme="minorEastAsia" w:eastAsiaTheme="minorEastAsia" w:cstheme="minorEastAsia"/>
          <w:color w:val="auto"/>
          <w:sz w:val="24"/>
          <w:szCs w:val="24"/>
          <w:lang w:val="en-US" w:eastAsia="zh-CN"/>
        </w:rPr>
        <w:t>95763</w:t>
      </w:r>
      <w:r>
        <w:rPr>
          <w:rFonts w:hint="eastAsia" w:asciiTheme="minorEastAsia" w:hAnsiTheme="minorEastAsia" w:eastAsiaTheme="minorEastAsia" w:cstheme="minorEastAsia"/>
          <w:color w:val="auto"/>
          <w:sz w:val="24"/>
          <w:szCs w:val="24"/>
          <w:lang w:val="zh-CN"/>
        </w:rPr>
        <w:t>。</w:t>
      </w:r>
    </w:p>
    <w:p w14:paraId="1C85B00E">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4.2、开标时间起30分钟内投标人可登陆“山西政府采购平台”，在“项目采购〉开评标”模块对投标文件进行在线解密。</w:t>
      </w:r>
    </w:p>
    <w:p w14:paraId="2E8A0302">
      <w:pPr>
        <w:widowControl/>
        <w:spacing w:line="360" w:lineRule="auto"/>
        <w:ind w:firstLine="480" w:firstLineChars="20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4.3、中标人应在合同签订前完成山西省政府采购网全部注册步骤并成为正式供应商。</w:t>
      </w:r>
    </w:p>
    <w:p w14:paraId="65BB7626">
      <w:pPr>
        <w:widowControl/>
        <w:spacing w:line="360" w:lineRule="auto"/>
        <w:ind w:firstLine="482" w:firstLineChars="200"/>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val="zh-CN" w:eastAsia="zh-CN"/>
        </w:rPr>
        <w:t>、联系方式</w:t>
      </w:r>
    </w:p>
    <w:p w14:paraId="51BA3F2B">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bookmarkStart w:id="11" w:name="_Toc18414"/>
      <w:bookmarkStart w:id="12" w:name="_Toc25311"/>
      <w:bookmarkStart w:id="13" w:name="_Toc14658"/>
      <w:bookmarkStart w:id="14" w:name="_Toc29376"/>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lang w:eastAsia="zh-CN"/>
        </w:rPr>
        <w:t>人信息</w:t>
      </w:r>
    </w:p>
    <w:p w14:paraId="5F4250F8">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    称：武乡县人民医院</w:t>
      </w:r>
    </w:p>
    <w:p w14:paraId="7FDFA367">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    址：长治市武乡县迎宾街149号</w:t>
      </w:r>
      <w:r>
        <w:rPr>
          <w:rFonts w:hint="eastAsia" w:asciiTheme="minorEastAsia" w:hAnsiTheme="minorEastAsia" w:eastAsiaTheme="minorEastAsia" w:cstheme="minorEastAsia"/>
          <w:color w:val="auto"/>
          <w:sz w:val="24"/>
          <w:szCs w:val="24"/>
          <w:lang w:val="en-US" w:eastAsia="zh-CN"/>
        </w:rPr>
        <w:t xml:space="preserve">   </w:t>
      </w:r>
    </w:p>
    <w:p w14:paraId="2EF2A9DA">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联系方式：</w:t>
      </w:r>
      <w:bookmarkStart w:id="15" w:name="_Toc28359009"/>
      <w:bookmarkStart w:id="16" w:name="_Toc28359086"/>
      <w:r>
        <w:rPr>
          <w:rFonts w:hint="eastAsia" w:asciiTheme="minorEastAsia" w:hAnsiTheme="minorEastAsia" w:eastAsiaTheme="minorEastAsia" w:cstheme="minorEastAsia"/>
          <w:color w:val="auto"/>
          <w:sz w:val="24"/>
          <w:szCs w:val="24"/>
          <w:lang w:eastAsia="zh-CN"/>
        </w:rPr>
        <w:t>0355-</w:t>
      </w:r>
      <w:bookmarkEnd w:id="15"/>
      <w:bookmarkEnd w:id="16"/>
      <w:bookmarkStart w:id="17" w:name="_Toc28359087"/>
      <w:bookmarkStart w:id="18" w:name="_Toc28359010"/>
      <w:r>
        <w:rPr>
          <w:rFonts w:hint="eastAsia" w:asciiTheme="minorEastAsia" w:hAnsiTheme="minorEastAsia" w:eastAsiaTheme="minorEastAsia" w:cstheme="minorEastAsia"/>
          <w:color w:val="auto"/>
          <w:sz w:val="24"/>
          <w:szCs w:val="24"/>
          <w:lang w:val="en-US" w:eastAsia="zh-CN"/>
        </w:rPr>
        <w:t>6387438</w:t>
      </w:r>
    </w:p>
    <w:p w14:paraId="60B25E0D">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lang w:eastAsia="zh-CN"/>
        </w:rPr>
        <w:t>代理机构信息            </w:t>
      </w:r>
    </w:p>
    <w:p w14:paraId="2CD1AD8D">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    称：长治市玺信珵工程项目管理有限公司         </w:t>
      </w:r>
    </w:p>
    <w:p w14:paraId="330C5A0B">
      <w:pPr>
        <w:spacing w:line="360" w:lineRule="auto"/>
        <w:ind w:firstLine="480" w:firstLineChars="200"/>
        <w:rPr>
          <w:rFonts w:hint="eastAsia" w:ascii="宋体" w:cs="宋体"/>
          <w:color w:val="auto"/>
          <w:sz w:val="24"/>
          <w:szCs w:val="24"/>
          <w:lang w:val="en-US" w:eastAsia="zh-CN"/>
        </w:rPr>
      </w:pPr>
      <w:r>
        <w:rPr>
          <w:rFonts w:hint="eastAsia" w:ascii="宋体" w:hAnsi="Times New Roman" w:eastAsia="宋体" w:cs="宋体"/>
          <w:color w:val="auto"/>
          <w:sz w:val="24"/>
          <w:szCs w:val="24"/>
          <w:lang w:val="en-US" w:eastAsia="zh-CN"/>
        </w:rPr>
        <w:t>地  址：</w:t>
      </w:r>
      <w:r>
        <w:rPr>
          <w:rFonts w:hint="eastAsia" w:ascii="宋体" w:cs="宋体"/>
          <w:color w:val="auto"/>
          <w:sz w:val="24"/>
          <w:szCs w:val="24"/>
          <w:lang w:val="en-US" w:eastAsia="zh-CN"/>
        </w:rPr>
        <w:t>山西省长治市太行北路154号中奥建商务楼</w:t>
      </w:r>
    </w:p>
    <w:p w14:paraId="62709EE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联系方式：</w:t>
      </w:r>
      <w:r>
        <w:rPr>
          <w:rFonts w:hint="eastAsia" w:asciiTheme="minorEastAsia" w:hAnsiTheme="minorEastAsia" w:eastAsiaTheme="minorEastAsia" w:cstheme="minorEastAsia"/>
          <w:color w:val="auto"/>
          <w:sz w:val="24"/>
          <w:szCs w:val="24"/>
          <w:lang w:val="en-US" w:eastAsia="zh-CN"/>
        </w:rPr>
        <w:t>15713558820</w:t>
      </w:r>
    </w:p>
    <w:p w14:paraId="0D867B4F">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3.项目联系方式    </w:t>
      </w:r>
    </w:p>
    <w:p w14:paraId="1AB4557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项目联系人：方女士   </w:t>
      </w:r>
    </w:p>
    <w:p w14:paraId="56EDDDA5">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 话：15713558820</w:t>
      </w:r>
    </w:p>
    <w:p w14:paraId="60DEDAE8">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14:paraId="69D521D6">
      <w:pPr>
        <w:pStyle w:val="2"/>
        <w:numPr>
          <w:ilvl w:val="2"/>
          <w:numId w:val="0"/>
        </w:numPr>
        <w:tabs>
          <w:tab w:val="clear" w:pos="1287"/>
        </w:tabs>
        <w:ind w:left="567" w:leftChars="0"/>
        <w:rPr>
          <w:rFonts w:hint="default"/>
          <w:color w:val="auto"/>
          <w:lang w:val="en-US" w:eastAsia="zh-CN"/>
        </w:rPr>
      </w:pPr>
    </w:p>
    <w:p w14:paraId="7864854F">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w:t>
      </w:r>
    </w:p>
    <w:p w14:paraId="4226642A">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br w:type="page"/>
      </w:r>
    </w:p>
    <w:bookmarkEnd w:id="17"/>
    <w:bookmarkEnd w:id="18"/>
    <w:p w14:paraId="5CD81E45">
      <w:pPr>
        <w:pStyle w:val="3"/>
        <w:numPr>
          <w:ilvl w:val="0"/>
          <w:numId w:val="7"/>
        </w:numPr>
        <w:spacing w:line="24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投标人须知</w:t>
      </w:r>
      <w:bookmarkEnd w:id="11"/>
      <w:bookmarkEnd w:id="12"/>
      <w:bookmarkEnd w:id="13"/>
      <w:bookmarkEnd w:id="14"/>
    </w:p>
    <w:p w14:paraId="51C8C54C">
      <w:pPr>
        <w:pStyle w:val="3"/>
        <w:numPr>
          <w:ilvl w:val="0"/>
          <w:numId w:val="0"/>
        </w:numPr>
        <w:spacing w:line="240" w:lineRule="auto"/>
        <w:jc w:val="center"/>
        <w:rPr>
          <w:rFonts w:hint="eastAsia" w:asciiTheme="minorEastAsia" w:hAnsiTheme="minorEastAsia" w:eastAsiaTheme="minorEastAsia" w:cstheme="minorEastAsia"/>
          <w:color w:val="auto"/>
          <w:sz w:val="24"/>
          <w:szCs w:val="36"/>
        </w:rPr>
      </w:pPr>
      <w:r>
        <w:rPr>
          <w:rFonts w:hint="eastAsia" w:asciiTheme="minorEastAsia" w:hAnsiTheme="minorEastAsia" w:eastAsiaTheme="minorEastAsia" w:cstheme="minorEastAsia"/>
          <w:b/>
          <w:bCs/>
          <w:color w:val="auto"/>
          <w:sz w:val="24"/>
          <w:szCs w:val="18"/>
        </w:rPr>
        <w:t>投标人须知前附表</w:t>
      </w:r>
    </w:p>
    <w:bookmarkEnd w:id="4"/>
    <w:tbl>
      <w:tblPr>
        <w:tblStyle w:val="2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866"/>
        <w:gridCol w:w="2662"/>
        <w:gridCol w:w="3455"/>
      </w:tblGrid>
      <w:tr w14:paraId="729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782" w:type="dxa"/>
            <w:vAlign w:val="center"/>
          </w:tcPr>
          <w:p w14:paraId="2C803628">
            <w:pPr>
              <w:spacing w:line="34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条款号</w:t>
            </w:r>
          </w:p>
        </w:tc>
        <w:tc>
          <w:tcPr>
            <w:tcW w:w="1866" w:type="dxa"/>
            <w:vAlign w:val="center"/>
          </w:tcPr>
          <w:p w14:paraId="4BE48BE3">
            <w:pPr>
              <w:spacing w:line="34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条款名称</w:t>
            </w:r>
          </w:p>
        </w:tc>
        <w:tc>
          <w:tcPr>
            <w:tcW w:w="6117" w:type="dxa"/>
            <w:gridSpan w:val="2"/>
            <w:vAlign w:val="center"/>
          </w:tcPr>
          <w:p w14:paraId="292EB400">
            <w:pPr>
              <w:spacing w:line="34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编列内容规定</w:t>
            </w:r>
          </w:p>
        </w:tc>
      </w:tr>
      <w:tr w14:paraId="2798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765" w:type="dxa"/>
            <w:gridSpan w:val="4"/>
            <w:vAlign w:val="center"/>
          </w:tcPr>
          <w:p w14:paraId="512614D2">
            <w:pPr>
              <w:spacing w:line="340" w:lineRule="exact"/>
              <w:jc w:val="lef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一、说明</w:t>
            </w:r>
          </w:p>
        </w:tc>
      </w:tr>
      <w:tr w14:paraId="6C79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82" w:type="dxa"/>
          </w:tcPr>
          <w:p w14:paraId="07E7712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 第1.1</w:t>
            </w:r>
            <w:r>
              <w:rPr>
                <w:rFonts w:hint="eastAsia" w:asciiTheme="minorEastAsia" w:hAnsiTheme="minorEastAsia" w:eastAsiaTheme="minorEastAsia" w:cstheme="minorEastAsia"/>
                <w:color w:val="auto"/>
                <w:szCs w:val="21"/>
                <w:lang w:val="zh-CN"/>
              </w:rPr>
              <w:t>款</w:t>
            </w:r>
          </w:p>
        </w:tc>
        <w:tc>
          <w:tcPr>
            <w:tcW w:w="1866" w:type="dxa"/>
          </w:tcPr>
          <w:p w14:paraId="149F7DF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采购项目</w:t>
            </w:r>
          </w:p>
        </w:tc>
        <w:tc>
          <w:tcPr>
            <w:tcW w:w="6117" w:type="dxa"/>
            <w:gridSpan w:val="2"/>
          </w:tcPr>
          <w:p w14:paraId="661A21C4">
            <w:pPr>
              <w:spacing w:line="34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bCs/>
                <w:color w:val="auto"/>
                <w:szCs w:val="21"/>
                <w:lang w:eastAsia="zh-CN"/>
              </w:rPr>
              <w:t>武乡县人民医院医疗服务与保障能力提升项目</w:t>
            </w:r>
          </w:p>
        </w:tc>
      </w:tr>
      <w:tr w14:paraId="720B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782" w:type="dxa"/>
            <w:vAlign w:val="center"/>
          </w:tcPr>
          <w:p w14:paraId="43D66B2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第二章第2.1</w:t>
            </w:r>
            <w:r>
              <w:rPr>
                <w:rFonts w:hint="eastAsia" w:asciiTheme="minorEastAsia" w:hAnsiTheme="minorEastAsia" w:eastAsiaTheme="minorEastAsia" w:cstheme="minorEastAsia"/>
                <w:color w:val="auto"/>
                <w:szCs w:val="21"/>
                <w:lang w:val="zh-CN"/>
              </w:rPr>
              <w:t>款</w:t>
            </w:r>
          </w:p>
        </w:tc>
        <w:tc>
          <w:tcPr>
            <w:tcW w:w="1866" w:type="dxa"/>
            <w:vAlign w:val="center"/>
          </w:tcPr>
          <w:p w14:paraId="47DEC21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tc>
        <w:tc>
          <w:tcPr>
            <w:tcW w:w="6117" w:type="dxa"/>
            <w:gridSpan w:val="2"/>
            <w:vAlign w:val="center"/>
          </w:tcPr>
          <w:p w14:paraId="6AFEEA0E">
            <w:pPr>
              <w:spacing w:line="34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名    称：</w:t>
            </w:r>
            <w:r>
              <w:rPr>
                <w:rFonts w:hint="eastAsia" w:asciiTheme="minorEastAsia" w:hAnsiTheme="minorEastAsia" w:eastAsiaTheme="minorEastAsia" w:cstheme="minorEastAsia"/>
                <w:color w:val="auto"/>
                <w:szCs w:val="21"/>
                <w:lang w:eastAsia="zh-CN"/>
              </w:rPr>
              <w:t>武乡县人民医院</w:t>
            </w:r>
          </w:p>
          <w:p w14:paraId="72F622D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r>
              <w:rPr>
                <w:rFonts w:hint="eastAsia" w:asciiTheme="minorEastAsia" w:hAnsiTheme="minorEastAsia" w:eastAsiaTheme="minorEastAsia" w:cstheme="minorEastAsia"/>
                <w:color w:val="auto"/>
                <w:szCs w:val="21"/>
                <w:lang w:eastAsia="zh-CN"/>
              </w:rPr>
              <w:t>长治市武乡县迎宾街149号</w:t>
            </w:r>
            <w:r>
              <w:rPr>
                <w:rFonts w:hint="eastAsia" w:asciiTheme="minorEastAsia" w:hAnsiTheme="minorEastAsia" w:eastAsiaTheme="minorEastAsia" w:cstheme="minorEastAsia"/>
                <w:color w:val="auto"/>
                <w:szCs w:val="21"/>
                <w:lang w:val="en-US" w:eastAsia="zh-CN"/>
              </w:rPr>
              <w:t xml:space="preserve">     </w:t>
            </w:r>
          </w:p>
          <w:p w14:paraId="176086D6">
            <w:pPr>
              <w:spacing w:line="340" w:lineRule="exac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eastAsia="zh-CN"/>
              </w:rPr>
              <w:t>联系方式：0355-</w:t>
            </w:r>
            <w:r>
              <w:rPr>
                <w:rFonts w:hint="eastAsia" w:asciiTheme="minorEastAsia" w:hAnsiTheme="minorEastAsia" w:eastAsiaTheme="minorEastAsia" w:cstheme="minorEastAsia"/>
                <w:color w:val="auto"/>
                <w:szCs w:val="21"/>
                <w:lang w:val="en-US" w:eastAsia="zh-CN"/>
              </w:rPr>
              <w:t>6387438</w:t>
            </w:r>
          </w:p>
        </w:tc>
      </w:tr>
      <w:tr w14:paraId="5C7A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782" w:type="dxa"/>
            <w:vAlign w:val="center"/>
          </w:tcPr>
          <w:p w14:paraId="120C65F9">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第二章第2.2</w:t>
            </w:r>
            <w:r>
              <w:rPr>
                <w:rFonts w:hint="eastAsia" w:asciiTheme="minorEastAsia" w:hAnsiTheme="minorEastAsia" w:eastAsiaTheme="minorEastAsia" w:cstheme="minorEastAsia"/>
                <w:color w:val="auto"/>
                <w:szCs w:val="21"/>
                <w:lang w:val="zh-CN"/>
              </w:rPr>
              <w:t>款</w:t>
            </w:r>
          </w:p>
        </w:tc>
        <w:tc>
          <w:tcPr>
            <w:tcW w:w="1866" w:type="dxa"/>
            <w:vAlign w:val="center"/>
          </w:tcPr>
          <w:p w14:paraId="2EAB22C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w:t>
            </w:r>
          </w:p>
        </w:tc>
        <w:tc>
          <w:tcPr>
            <w:tcW w:w="6117" w:type="dxa"/>
            <w:gridSpan w:val="2"/>
            <w:vAlign w:val="center"/>
          </w:tcPr>
          <w:p w14:paraId="3797FC0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w:t>
            </w:r>
            <w:r>
              <w:rPr>
                <w:rFonts w:hint="eastAsia" w:asciiTheme="minorEastAsia" w:hAnsiTheme="minorEastAsia" w:eastAsiaTheme="minorEastAsia" w:cstheme="minorEastAsia"/>
                <w:color w:val="auto"/>
                <w:szCs w:val="21"/>
                <w:lang w:eastAsia="zh-CN"/>
              </w:rPr>
              <w:t>长治市玺信珵工程项目管理有限公司</w:t>
            </w:r>
            <w:r>
              <w:rPr>
                <w:rFonts w:hint="eastAsia" w:asciiTheme="minorEastAsia" w:hAnsiTheme="minorEastAsia" w:eastAsiaTheme="minorEastAsia" w:cstheme="minorEastAsia"/>
                <w:color w:val="auto"/>
                <w:szCs w:val="21"/>
              </w:rPr>
              <w:t>         </w:t>
            </w:r>
          </w:p>
          <w:p w14:paraId="1B67FFDD">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地  </w:t>
            </w:r>
            <w:r>
              <w:rPr>
                <w:rFonts w:hint="eastAsia" w:asciiTheme="minorEastAsia" w:hAnsiTheme="minorEastAsia" w:eastAsiaTheme="minorEastAsia" w:cstheme="minorEastAsia"/>
                <w:color w:val="auto"/>
                <w:szCs w:val="21"/>
                <w:lang w:val="en-US" w:eastAsia="zh-CN"/>
              </w:rPr>
              <w:t>址：山西省长治市太行北路154号中奥建商务楼</w:t>
            </w:r>
          </w:p>
          <w:p w14:paraId="4502DE8E">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联 系 人：方女士</w:t>
            </w:r>
          </w:p>
          <w:p w14:paraId="6A8A4C8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联系方式：15713558820</w:t>
            </w:r>
          </w:p>
        </w:tc>
      </w:tr>
      <w:tr w14:paraId="1515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782" w:type="dxa"/>
            <w:vAlign w:val="center"/>
          </w:tcPr>
          <w:p w14:paraId="4F8691A9">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w:t>
            </w:r>
            <w:r>
              <w:rPr>
                <w:rFonts w:hint="eastAsia" w:asciiTheme="minorEastAsia" w:hAnsiTheme="minorEastAsia" w:eastAsiaTheme="minorEastAsia" w:cstheme="minorEastAsia"/>
                <w:color w:val="auto"/>
                <w:szCs w:val="21"/>
                <w:lang w:val="zh-CN"/>
              </w:rPr>
              <w:t>款</w:t>
            </w:r>
          </w:p>
        </w:tc>
        <w:tc>
          <w:tcPr>
            <w:tcW w:w="1866" w:type="dxa"/>
            <w:vAlign w:val="center"/>
          </w:tcPr>
          <w:p w14:paraId="4D19141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投标人资格条件</w:t>
            </w:r>
          </w:p>
        </w:tc>
        <w:tc>
          <w:tcPr>
            <w:tcW w:w="6117" w:type="dxa"/>
            <w:gridSpan w:val="2"/>
            <w:vAlign w:val="center"/>
          </w:tcPr>
          <w:p w14:paraId="0D68253B">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1、满足《中华人民共和国政府采购法》第二十二条规定；</w:t>
            </w:r>
          </w:p>
          <w:p w14:paraId="1EEEDBE8">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2、落实政府采购政策需满足的资格要求：无；</w:t>
            </w:r>
          </w:p>
          <w:p w14:paraId="4DCDFA04">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3、本项目的特定资格要求：投标人属于医疗器械生产企业的，所投产品属于一类医疗器械的须提供生产备案凭证；所投产品属于二类医疗器械的须提供生产许可证和经营备案凭证  并具备二类医疗器械经营备案凭证；</w:t>
            </w:r>
          </w:p>
          <w:p w14:paraId="56CA538C">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投标人属于医疗器械经营企业的，所投产品属于一类医疗器械的需提供经营备案凭证和产品一类医疗器械备案凭证；所投产品属于二类医疗器械的须提供经营备案凭证和二类医疗器械经营备案凭证，并提供医疗器械产品注册证；</w:t>
            </w:r>
          </w:p>
          <w:p w14:paraId="1110927B">
            <w:pPr>
              <w:spacing w:line="340" w:lineRule="exac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en-US" w:eastAsia="zh-CN"/>
              </w:rPr>
              <w:t>4、单位负责人为同一人或者存在直接控股、管理关系的不同供应商，不得参加同一合同项下的政府采购活动。</w:t>
            </w:r>
          </w:p>
        </w:tc>
      </w:tr>
      <w:tr w14:paraId="7444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82" w:type="dxa"/>
            <w:vAlign w:val="center"/>
          </w:tcPr>
          <w:p w14:paraId="5D31211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1458DF1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联合体投标</w:t>
            </w:r>
          </w:p>
        </w:tc>
        <w:tc>
          <w:tcPr>
            <w:tcW w:w="6117" w:type="dxa"/>
            <w:gridSpan w:val="2"/>
            <w:vAlign w:val="center"/>
          </w:tcPr>
          <w:p w14:paraId="3BD95B5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不接受</w:t>
            </w:r>
            <w:r>
              <w:rPr>
                <w:rFonts w:hint="eastAsia" w:asciiTheme="minorEastAsia" w:hAnsiTheme="minorEastAsia" w:eastAsiaTheme="minorEastAsia" w:cstheme="minorEastAsia"/>
                <w:color w:val="auto"/>
                <w:szCs w:val="21"/>
              </w:rPr>
              <w:tab/>
            </w:r>
          </w:p>
        </w:tc>
      </w:tr>
      <w:tr w14:paraId="1311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82" w:type="dxa"/>
            <w:vAlign w:val="center"/>
          </w:tcPr>
          <w:p w14:paraId="41154AC6">
            <w:pPr>
              <w:adjustRightInd w:val="0"/>
              <w:snapToGrid w:val="0"/>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kern w:val="0"/>
                <w:szCs w:val="21"/>
                <w:lang w:val="zh-CN"/>
              </w:rPr>
              <w:t>款</w:t>
            </w:r>
          </w:p>
        </w:tc>
        <w:tc>
          <w:tcPr>
            <w:tcW w:w="1866" w:type="dxa"/>
            <w:vAlign w:val="center"/>
          </w:tcPr>
          <w:p w14:paraId="2DB096CD">
            <w:pPr>
              <w:adjustRightInd w:val="0"/>
              <w:snapToGrid w:val="0"/>
              <w:spacing w:line="36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采购进口产品</w:t>
            </w:r>
          </w:p>
        </w:tc>
        <w:tc>
          <w:tcPr>
            <w:tcW w:w="6117" w:type="dxa"/>
            <w:gridSpan w:val="2"/>
            <w:vAlign w:val="center"/>
          </w:tcPr>
          <w:p w14:paraId="25EF56B1">
            <w:pPr>
              <w:adjustRightInd w:val="0"/>
              <w:snapToGrid w:val="0"/>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5"/>
                <w:szCs w:val="15"/>
              </w:rPr>
              <w:fldChar w:fldCharType="begin"/>
            </w:r>
            <w:r>
              <w:rPr>
                <w:rFonts w:hint="eastAsia" w:asciiTheme="minorEastAsia" w:hAnsiTheme="minorEastAsia" w:eastAsiaTheme="minorEastAsia" w:cstheme="minorEastAsia"/>
                <w:color w:val="auto"/>
                <w:sz w:val="15"/>
                <w:szCs w:val="15"/>
              </w:rPr>
              <w:instrText xml:space="preserve"> eq \o\ac(</w:instrText>
            </w:r>
            <w:r>
              <w:rPr>
                <w:rFonts w:hint="eastAsia" w:asciiTheme="minorEastAsia" w:hAnsiTheme="minorEastAsia" w:eastAsiaTheme="minorEastAsia" w:cstheme="minorEastAsia"/>
                <w:color w:val="auto"/>
                <w:position w:val="-3"/>
                <w:sz w:val="22"/>
                <w:szCs w:val="15"/>
              </w:rPr>
              <w:instrText xml:space="preserve">□,</w:instrText>
            </w:r>
            <w:r>
              <w:rPr>
                <w:rFonts w:hint="eastAsia" w:asciiTheme="minorEastAsia" w:hAnsiTheme="minorEastAsia" w:eastAsiaTheme="minorEastAsia" w:cstheme="minorEastAsia"/>
                <w:color w:val="auto"/>
                <w:sz w:val="15"/>
                <w:szCs w:val="15"/>
              </w:rPr>
              <w:instrText xml:space="preserve">√)</w:instrText>
            </w:r>
            <w:r>
              <w:rPr>
                <w:rFonts w:hint="eastAsia" w:asciiTheme="minorEastAsia" w:hAnsiTheme="minorEastAsia" w:eastAsiaTheme="minorEastAsia" w:cstheme="minorEastAsia"/>
                <w:color w:val="auto"/>
                <w:sz w:val="15"/>
                <w:szCs w:val="15"/>
              </w:rPr>
              <w:fldChar w:fldCharType="end"/>
            </w:r>
            <w:r>
              <w:rPr>
                <w:rFonts w:hint="eastAsia" w:asciiTheme="minorEastAsia" w:hAnsiTheme="minorEastAsia" w:eastAsiaTheme="minorEastAsia" w:cstheme="minorEastAsia"/>
                <w:color w:val="auto"/>
                <w:sz w:val="15"/>
                <w:szCs w:val="15"/>
              </w:rPr>
              <w:t xml:space="preserve"> </w:t>
            </w:r>
            <w:r>
              <w:rPr>
                <w:rFonts w:hint="eastAsia" w:asciiTheme="minorEastAsia" w:hAnsiTheme="minorEastAsia" w:eastAsiaTheme="minorEastAsia" w:cstheme="minorEastAsia"/>
                <w:color w:val="auto"/>
                <w:szCs w:val="21"/>
              </w:rPr>
              <w:t>本采购项目</w:t>
            </w:r>
            <w:r>
              <w:rPr>
                <w:rFonts w:hint="eastAsia" w:asciiTheme="minorEastAsia" w:hAnsiTheme="minorEastAsia" w:eastAsiaTheme="minorEastAsia" w:cstheme="minorEastAsia"/>
                <w:color w:val="auto"/>
                <w:kern w:val="0"/>
                <w:szCs w:val="21"/>
              </w:rPr>
              <w:t>拒绝进口产品参加投标</w:t>
            </w:r>
          </w:p>
          <w:p w14:paraId="3215AE50">
            <w:pPr>
              <w:spacing w:line="340" w:lineRule="exact"/>
              <w:rPr>
                <w:rFonts w:hint="eastAsia" w:asciiTheme="minorEastAsia" w:hAnsiTheme="minorEastAsia" w:eastAsiaTheme="minorEastAsia" w:cstheme="minorEastAsia"/>
                <w:color w:val="auto"/>
                <w:szCs w:val="21"/>
                <w:highlight w:val="red"/>
              </w:rPr>
            </w:pPr>
            <w:r>
              <w:rPr>
                <w:rFonts w:hint="eastAsia" w:asciiTheme="minorEastAsia" w:hAnsiTheme="minorEastAsia" w:eastAsiaTheme="minorEastAsia" w:cstheme="minorEastAsia"/>
                <w:color w:val="auto"/>
                <w:szCs w:val="21"/>
              </w:rPr>
              <w:t>□本采购项目已经</w:t>
            </w:r>
            <w:r>
              <w:rPr>
                <w:rFonts w:hint="eastAsia" w:asciiTheme="minorEastAsia" w:hAnsiTheme="minorEastAsia" w:eastAsiaTheme="minorEastAsia" w:cstheme="minorEastAsia"/>
                <w:color w:val="auto"/>
                <w:kern w:val="0"/>
                <w:szCs w:val="21"/>
              </w:rPr>
              <w:t>财政部门审核同意购买进口产品</w:t>
            </w:r>
          </w:p>
        </w:tc>
      </w:tr>
      <w:tr w14:paraId="48FB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65" w:type="dxa"/>
            <w:gridSpan w:val="4"/>
            <w:vAlign w:val="center"/>
          </w:tcPr>
          <w:p w14:paraId="75B628B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二、招标文件</w:t>
            </w:r>
          </w:p>
        </w:tc>
      </w:tr>
      <w:tr w14:paraId="7A0F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82" w:type="dxa"/>
            <w:vAlign w:val="center"/>
          </w:tcPr>
          <w:p w14:paraId="0F62070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6B5842B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财政部门指定的</w:t>
            </w:r>
          </w:p>
          <w:p w14:paraId="6BFBF0E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媒体</w:t>
            </w:r>
          </w:p>
        </w:tc>
        <w:tc>
          <w:tcPr>
            <w:tcW w:w="6117" w:type="dxa"/>
            <w:gridSpan w:val="2"/>
            <w:vAlign w:val="center"/>
          </w:tcPr>
          <w:p w14:paraId="0F5B950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山西省政府采购网</w:t>
            </w:r>
          </w:p>
        </w:tc>
      </w:tr>
      <w:tr w14:paraId="752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82" w:type="dxa"/>
            <w:vAlign w:val="center"/>
          </w:tcPr>
          <w:p w14:paraId="5FB7FA8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0BF7F27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招标文件的提供</w:t>
            </w:r>
          </w:p>
          <w:p w14:paraId="4FF55D3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期限</w:t>
            </w:r>
          </w:p>
        </w:tc>
        <w:tc>
          <w:tcPr>
            <w:tcW w:w="6117" w:type="dxa"/>
            <w:gridSpan w:val="2"/>
            <w:vAlign w:val="center"/>
          </w:tcPr>
          <w:p w14:paraId="7F49B3D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202</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lang w:val="zh-CN"/>
              </w:rPr>
              <w:t>年</w:t>
            </w:r>
            <w:r>
              <w:rPr>
                <w:rFonts w:hint="eastAsia" w:asciiTheme="minorEastAsia" w:hAnsiTheme="minorEastAsia" w:eastAsiaTheme="minorEastAsia" w:cstheme="minorEastAsia"/>
                <w:color w:val="auto"/>
                <w:szCs w:val="21"/>
                <w:lang w:val="en-US" w:eastAsia="zh-CN"/>
              </w:rPr>
              <w:t xml:space="preserve"> 5 </w:t>
            </w:r>
            <w:r>
              <w:rPr>
                <w:rFonts w:hint="eastAsia" w:asciiTheme="minorEastAsia" w:hAnsiTheme="minorEastAsia" w:eastAsiaTheme="minorEastAsia" w:cstheme="minorEastAsia"/>
                <w:color w:val="auto"/>
                <w:szCs w:val="21"/>
                <w:lang w:val="zh-CN"/>
              </w:rPr>
              <w:t>月</w:t>
            </w:r>
            <w:r>
              <w:rPr>
                <w:rFonts w:hint="eastAsia" w:asciiTheme="minorEastAsia" w:hAnsiTheme="minorEastAsia" w:eastAsiaTheme="minorEastAsia" w:cstheme="minorEastAsia"/>
                <w:color w:val="auto"/>
                <w:szCs w:val="21"/>
                <w:lang w:val="en-US" w:eastAsia="zh-CN"/>
              </w:rPr>
              <w:t xml:space="preserve"> 12 </w:t>
            </w:r>
            <w:r>
              <w:rPr>
                <w:rFonts w:hint="eastAsia" w:asciiTheme="minorEastAsia" w:hAnsiTheme="minorEastAsia" w:eastAsiaTheme="minorEastAsia" w:cstheme="minorEastAsia"/>
                <w:color w:val="auto"/>
                <w:szCs w:val="21"/>
                <w:lang w:val="zh-CN"/>
              </w:rPr>
              <w:t>日00:00至</w:t>
            </w:r>
            <w:r>
              <w:rPr>
                <w:rFonts w:hint="eastAsia" w:asciiTheme="minorEastAsia" w:hAnsiTheme="minorEastAsia" w:eastAsiaTheme="minorEastAsia" w:cstheme="minorEastAsia"/>
                <w:color w:val="auto"/>
                <w:szCs w:val="21"/>
                <w:lang w:val="en-US" w:eastAsia="zh-CN"/>
              </w:rPr>
              <w:t xml:space="preserve"> 5 </w:t>
            </w:r>
            <w:r>
              <w:rPr>
                <w:rFonts w:hint="eastAsia" w:asciiTheme="minorEastAsia" w:hAnsiTheme="minorEastAsia" w:eastAsiaTheme="minorEastAsia" w:cstheme="minorEastAsia"/>
                <w:color w:val="auto"/>
                <w:szCs w:val="21"/>
                <w:lang w:val="zh-CN"/>
              </w:rPr>
              <w:t>月</w:t>
            </w:r>
            <w:r>
              <w:rPr>
                <w:rFonts w:hint="eastAsia" w:asciiTheme="minorEastAsia" w:hAnsiTheme="minorEastAsia" w:eastAsiaTheme="minorEastAsia" w:cstheme="minorEastAsia"/>
                <w:color w:val="auto"/>
                <w:szCs w:val="21"/>
                <w:lang w:val="en-US" w:eastAsia="zh-CN"/>
              </w:rPr>
              <w:t xml:space="preserve"> 19 </w:t>
            </w:r>
            <w:r>
              <w:rPr>
                <w:rFonts w:hint="eastAsia" w:asciiTheme="minorEastAsia" w:hAnsiTheme="minorEastAsia" w:eastAsiaTheme="minorEastAsia" w:cstheme="minorEastAsia"/>
                <w:color w:val="auto"/>
                <w:szCs w:val="21"/>
                <w:lang w:val="zh-CN"/>
              </w:rPr>
              <w:t>日</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lang w:val="en-US" w:eastAsia="zh-CN"/>
              </w:rPr>
              <w:t>59</w:t>
            </w:r>
            <w:r>
              <w:rPr>
                <w:rFonts w:hint="eastAsia" w:asciiTheme="minorEastAsia" w:hAnsiTheme="minorEastAsia" w:eastAsiaTheme="minorEastAsia" w:cstheme="minorEastAsia"/>
                <w:color w:val="auto"/>
                <w:szCs w:val="21"/>
                <w:lang w:val="zh-CN"/>
              </w:rPr>
              <w:t>（北京时间，法定节假日除外）</w:t>
            </w:r>
          </w:p>
        </w:tc>
      </w:tr>
      <w:tr w14:paraId="1938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82" w:type="dxa"/>
            <w:vAlign w:val="center"/>
          </w:tcPr>
          <w:p w14:paraId="333BC85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val="zh-CN"/>
              </w:rPr>
              <w:t>款</w:t>
            </w:r>
          </w:p>
        </w:tc>
        <w:tc>
          <w:tcPr>
            <w:tcW w:w="1866" w:type="dxa"/>
            <w:vAlign w:val="center"/>
          </w:tcPr>
          <w:p w14:paraId="1FC41EEF">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采购文件的获取</w:t>
            </w:r>
          </w:p>
        </w:tc>
        <w:tc>
          <w:tcPr>
            <w:tcW w:w="6117" w:type="dxa"/>
            <w:gridSpan w:val="2"/>
            <w:vAlign w:val="center"/>
          </w:tcPr>
          <w:p w14:paraId="5D2A3D0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通过山西省政府采购网-政府采购云平台获取电子版采购文件，此为获取采购文件的唯一途径，通过其他渠道获取采购文件的不具备投标资格。</w:t>
            </w:r>
          </w:p>
        </w:tc>
      </w:tr>
      <w:tr w14:paraId="160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82" w:type="dxa"/>
            <w:vAlign w:val="center"/>
          </w:tcPr>
          <w:p w14:paraId="10DAD91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0532CF0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提交投标文件</w:t>
            </w:r>
          </w:p>
          <w:p w14:paraId="687AC96F">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截止时间(开标时间)</w:t>
            </w:r>
          </w:p>
        </w:tc>
        <w:tc>
          <w:tcPr>
            <w:tcW w:w="6117" w:type="dxa"/>
            <w:gridSpan w:val="2"/>
            <w:vAlign w:val="center"/>
          </w:tcPr>
          <w:p w14:paraId="66983D7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2024</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 xml:space="preserve"> 6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 xml:space="preserve"> 6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09</w:t>
            </w:r>
            <w:r>
              <w:rPr>
                <w:rFonts w:hint="eastAsia" w:asciiTheme="minorEastAsia" w:hAnsiTheme="minorEastAsia" w:eastAsiaTheme="minorEastAsia" w:cstheme="minorEastAsia"/>
                <w:color w:val="auto"/>
                <w:szCs w:val="21"/>
              </w:rPr>
              <w:t>点</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0分</w:t>
            </w:r>
            <w:r>
              <w:rPr>
                <w:rFonts w:hint="eastAsia" w:asciiTheme="minorEastAsia" w:hAnsiTheme="minorEastAsia" w:eastAsiaTheme="minorEastAsia" w:cstheme="minorEastAsia"/>
                <w:color w:val="auto"/>
                <w:szCs w:val="21"/>
                <w:lang w:val="zh-CN"/>
              </w:rPr>
              <w:t>（北京时间）</w:t>
            </w:r>
          </w:p>
        </w:tc>
      </w:tr>
      <w:tr w14:paraId="6D28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65" w:type="dxa"/>
            <w:gridSpan w:val="4"/>
            <w:vAlign w:val="center"/>
          </w:tcPr>
          <w:p w14:paraId="43CFA38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三、投标文件的编写</w:t>
            </w:r>
          </w:p>
        </w:tc>
      </w:tr>
      <w:tr w14:paraId="62F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82" w:type="dxa"/>
            <w:vMerge w:val="restart"/>
            <w:vAlign w:val="center"/>
          </w:tcPr>
          <w:p w14:paraId="69BDF09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17EC33D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采购预算金额</w:t>
            </w:r>
          </w:p>
        </w:tc>
        <w:tc>
          <w:tcPr>
            <w:tcW w:w="6117" w:type="dxa"/>
            <w:gridSpan w:val="2"/>
            <w:vAlign w:val="center"/>
          </w:tcPr>
          <w:p w14:paraId="4AA7EE1B">
            <w:pPr>
              <w:spacing w:line="340" w:lineRule="exac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包一：55万元</w:t>
            </w:r>
          </w:p>
          <w:p w14:paraId="5896ECDF">
            <w:pPr>
              <w:spacing w:line="340" w:lineRule="exact"/>
              <w:rPr>
                <w:rFonts w:hint="default" w:eastAsia="宋体"/>
                <w:color w:val="auto"/>
                <w:lang w:val="en-US" w:eastAsia="zh-CN"/>
              </w:rPr>
            </w:pPr>
            <w:r>
              <w:rPr>
                <w:rFonts w:hint="eastAsia" w:asciiTheme="minorEastAsia" w:hAnsiTheme="minorEastAsia" w:eastAsiaTheme="minorEastAsia" w:cstheme="minorEastAsia"/>
                <w:color w:val="auto"/>
                <w:szCs w:val="21"/>
                <w:lang w:val="en-US" w:eastAsia="zh-CN"/>
              </w:rPr>
              <w:t>包二：48万元</w:t>
            </w:r>
          </w:p>
        </w:tc>
      </w:tr>
      <w:tr w14:paraId="58E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82" w:type="dxa"/>
            <w:vMerge w:val="continue"/>
            <w:vAlign w:val="center"/>
          </w:tcPr>
          <w:p w14:paraId="552DCA15">
            <w:pPr>
              <w:spacing w:line="340" w:lineRule="exact"/>
              <w:rPr>
                <w:rFonts w:hint="eastAsia" w:asciiTheme="minorEastAsia" w:hAnsiTheme="minorEastAsia" w:eastAsiaTheme="minorEastAsia" w:cstheme="minorEastAsia"/>
                <w:color w:val="auto"/>
                <w:szCs w:val="21"/>
              </w:rPr>
            </w:pPr>
          </w:p>
        </w:tc>
        <w:tc>
          <w:tcPr>
            <w:tcW w:w="1866" w:type="dxa"/>
            <w:vAlign w:val="center"/>
          </w:tcPr>
          <w:p w14:paraId="3CF2A8C8">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最高限价</w:t>
            </w:r>
          </w:p>
        </w:tc>
        <w:tc>
          <w:tcPr>
            <w:tcW w:w="6117" w:type="dxa"/>
            <w:gridSpan w:val="2"/>
            <w:vAlign w:val="center"/>
          </w:tcPr>
          <w:p w14:paraId="5657E66A">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包一：54.9万元</w:t>
            </w:r>
          </w:p>
          <w:p w14:paraId="726808A0">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包二：47.8万元</w:t>
            </w:r>
          </w:p>
        </w:tc>
      </w:tr>
      <w:tr w14:paraId="10B5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2" w:type="dxa"/>
            <w:vAlign w:val="center"/>
          </w:tcPr>
          <w:p w14:paraId="76DAF83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1C56F53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备选方案</w:t>
            </w:r>
          </w:p>
        </w:tc>
        <w:tc>
          <w:tcPr>
            <w:tcW w:w="6117" w:type="dxa"/>
            <w:gridSpan w:val="2"/>
            <w:vAlign w:val="center"/>
          </w:tcPr>
          <w:p w14:paraId="5B0329E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不接受</w:t>
            </w:r>
          </w:p>
        </w:tc>
      </w:tr>
      <w:tr w14:paraId="17F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2" w:type="dxa"/>
            <w:vAlign w:val="center"/>
          </w:tcPr>
          <w:p w14:paraId="269D5DC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0070100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117" w:type="dxa"/>
            <w:gridSpan w:val="2"/>
            <w:vAlign w:val="center"/>
          </w:tcPr>
          <w:p w14:paraId="0D6ABC16">
            <w:pPr>
              <w:pStyle w:val="79"/>
              <w:spacing w:before="34" w:line="351" w:lineRule="auto"/>
              <w:ind w:left="1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①投标保证金的形式：应当采用支票、汇票、电汇、</w:t>
            </w:r>
            <w:r>
              <w:rPr>
                <w:rFonts w:hint="eastAsia" w:asciiTheme="minorEastAsia" w:hAnsiTheme="minorEastAsia" w:eastAsiaTheme="minorEastAsia" w:cstheme="minorEastAsia"/>
                <w:color w:val="auto"/>
                <w:spacing w:val="4"/>
                <w:sz w:val="24"/>
                <w:szCs w:val="24"/>
                <w:lang w:val="en-US" w:eastAsia="zh-CN"/>
              </w:rPr>
              <w:t>本</w:t>
            </w:r>
            <w:r>
              <w:rPr>
                <w:rFonts w:hint="eastAsia" w:asciiTheme="minorEastAsia" w:hAnsiTheme="minorEastAsia" w:eastAsiaTheme="minorEastAsia" w:cstheme="minorEastAsia"/>
                <w:color w:val="auto"/>
                <w:spacing w:val="4"/>
                <w:sz w:val="24"/>
                <w:szCs w:val="24"/>
              </w:rPr>
              <w:t>票或者金融机构、担保机构出具的保函等非现金形式交</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
                <w:sz w:val="24"/>
                <w:szCs w:val="24"/>
              </w:rPr>
              <w:t>纳，须在汇款/转账凭单备注栏中注明项目简称或项目编</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6"/>
                <w:sz w:val="24"/>
                <w:szCs w:val="24"/>
              </w:rPr>
              <w:t>号；</w:t>
            </w:r>
          </w:p>
          <w:p w14:paraId="218218C6">
            <w:pPr>
              <w:pStyle w:val="79"/>
              <w:spacing w:before="187" w:line="345" w:lineRule="auto"/>
              <w:ind w:left="6"/>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②投标保证金金额：</w:t>
            </w:r>
          </w:p>
          <w:p w14:paraId="4A0B9A84">
            <w:pPr>
              <w:pStyle w:val="79"/>
              <w:spacing w:before="187" w:line="345" w:lineRule="auto"/>
              <w:ind w:left="6"/>
              <w:rPr>
                <w:rFonts w:hint="eastAsia"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val="en-US" w:eastAsia="zh-CN"/>
              </w:rPr>
              <w:t>包一：5000</w:t>
            </w:r>
            <w:r>
              <w:rPr>
                <w:rFonts w:hint="eastAsia" w:asciiTheme="minorEastAsia" w:hAnsiTheme="minorEastAsia" w:eastAsiaTheme="minorEastAsia" w:cstheme="minorEastAsia"/>
                <w:b/>
                <w:bCs/>
                <w:color w:val="auto"/>
                <w:spacing w:val="4"/>
                <w:sz w:val="24"/>
                <w:szCs w:val="24"/>
              </w:rPr>
              <w:t>元</w:t>
            </w:r>
            <w:r>
              <w:rPr>
                <w:rFonts w:hint="eastAsia" w:asciiTheme="minorEastAsia" w:hAnsiTheme="minorEastAsia" w:eastAsiaTheme="minorEastAsia" w:cstheme="minorEastAsia"/>
                <w:b/>
                <w:bCs/>
                <w:color w:val="auto"/>
                <w:spacing w:val="4"/>
                <w:sz w:val="24"/>
                <w:szCs w:val="24"/>
                <w:lang w:eastAsia="zh-CN"/>
              </w:rPr>
              <w:t>（</w:t>
            </w:r>
            <w:r>
              <w:rPr>
                <w:rFonts w:hint="eastAsia" w:asciiTheme="minorEastAsia" w:hAnsiTheme="minorEastAsia" w:eastAsiaTheme="minorEastAsia" w:cstheme="minorEastAsia"/>
                <w:b/>
                <w:bCs/>
                <w:color w:val="auto"/>
                <w:spacing w:val="4"/>
                <w:sz w:val="24"/>
                <w:szCs w:val="24"/>
                <w:lang w:val="en-US" w:eastAsia="zh-CN"/>
              </w:rPr>
              <w:t>大写：伍仟元整</w:t>
            </w:r>
            <w:r>
              <w:rPr>
                <w:rFonts w:hint="eastAsia" w:asciiTheme="minorEastAsia" w:hAnsiTheme="minorEastAsia" w:eastAsiaTheme="minorEastAsia" w:cstheme="minorEastAsia"/>
                <w:b/>
                <w:bCs/>
                <w:color w:val="auto"/>
                <w:spacing w:val="4"/>
                <w:sz w:val="24"/>
                <w:szCs w:val="24"/>
                <w:lang w:eastAsia="zh-CN"/>
              </w:rPr>
              <w:t>）</w:t>
            </w:r>
          </w:p>
          <w:p w14:paraId="1B0ACA30">
            <w:pPr>
              <w:pStyle w:val="79"/>
              <w:spacing w:before="187" w:line="345" w:lineRule="auto"/>
              <w:ind w:left="6"/>
              <w:rPr>
                <w:rFonts w:hint="default"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b/>
                <w:bCs/>
                <w:color w:val="auto"/>
                <w:spacing w:val="4"/>
                <w:sz w:val="24"/>
                <w:szCs w:val="24"/>
                <w:lang w:val="en-US" w:eastAsia="zh-CN"/>
              </w:rPr>
              <w:t>包二：4000元</w:t>
            </w:r>
            <w:r>
              <w:rPr>
                <w:rFonts w:hint="eastAsia" w:asciiTheme="minorEastAsia" w:hAnsiTheme="minorEastAsia" w:eastAsiaTheme="minorEastAsia" w:cstheme="minorEastAsia"/>
                <w:b/>
                <w:bCs/>
                <w:color w:val="auto"/>
                <w:spacing w:val="4"/>
                <w:sz w:val="24"/>
                <w:szCs w:val="24"/>
                <w:lang w:eastAsia="zh-CN"/>
              </w:rPr>
              <w:t>（</w:t>
            </w:r>
            <w:r>
              <w:rPr>
                <w:rFonts w:hint="eastAsia" w:asciiTheme="minorEastAsia" w:hAnsiTheme="minorEastAsia" w:eastAsiaTheme="minorEastAsia" w:cstheme="minorEastAsia"/>
                <w:b/>
                <w:bCs/>
                <w:color w:val="auto"/>
                <w:spacing w:val="4"/>
                <w:sz w:val="24"/>
                <w:szCs w:val="24"/>
                <w:lang w:val="en-US" w:eastAsia="zh-CN"/>
              </w:rPr>
              <w:t>大写：肆仟元整</w:t>
            </w:r>
            <w:r>
              <w:rPr>
                <w:rFonts w:hint="eastAsia" w:asciiTheme="minorEastAsia" w:hAnsiTheme="minorEastAsia" w:eastAsiaTheme="minorEastAsia" w:cstheme="minorEastAsia"/>
                <w:b/>
                <w:bCs/>
                <w:color w:val="auto"/>
                <w:spacing w:val="4"/>
                <w:sz w:val="24"/>
                <w:szCs w:val="24"/>
                <w:lang w:eastAsia="zh-CN"/>
              </w:rPr>
              <w:t>）</w:t>
            </w:r>
          </w:p>
          <w:p w14:paraId="2127FCF5">
            <w:pPr>
              <w:pStyle w:val="79"/>
              <w:spacing w:before="187" w:line="345" w:lineRule="auto"/>
              <w:ind w:left="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③退还方式：（通过本单位基本账</w:t>
            </w:r>
            <w:r>
              <w:rPr>
                <w:rFonts w:hint="eastAsia" w:asciiTheme="minorEastAsia" w:hAnsiTheme="minorEastAsia" w:eastAsiaTheme="minorEastAsia" w:cstheme="minorEastAsia"/>
                <w:color w:val="auto"/>
                <w:spacing w:val="1"/>
                <w:sz w:val="24"/>
                <w:szCs w:val="24"/>
              </w:rPr>
              <w:t>户退还）</w:t>
            </w:r>
          </w:p>
          <w:p w14:paraId="0DE3EB8A">
            <w:pPr>
              <w:pStyle w:val="79"/>
              <w:spacing w:before="187" w:line="345" w:lineRule="auto"/>
              <w:ind w:left="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④投标人应在上传投标文件截止时间前，将投标保证金</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4"/>
                <w:sz w:val="24"/>
                <w:szCs w:val="24"/>
              </w:rPr>
              <w:t>采用支票（或网银转账）、汇票、本票或者金融机构、</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担保机构出具的保函等非现金形式提交。采用支票提交</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的，由投标人开出（付款行为本单位银行基本帐户</w:t>
            </w:r>
            <w:r>
              <w:rPr>
                <w:rFonts w:hint="eastAsia" w:asciiTheme="minorEastAsia" w:hAnsiTheme="minorEastAsia" w:eastAsiaTheme="minorEastAsia" w:cstheme="minorEastAsia"/>
                <w:color w:val="auto"/>
                <w:spacing w:val="11"/>
                <w:sz w:val="24"/>
                <w:szCs w:val="24"/>
              </w:rPr>
              <w:t>）；</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采用网银转账的，由投标人通过本单位银行基本帐户转</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出；采用汇票、本票提交的，须从投标人的银行基本帐</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户开出；采用金融机构出具保函的，由从事金融业有关</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的金融中介机构开出；采用担保机构出具保函的，由银</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行或代办保函的担保公司开出，以银行到账时间和金额</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为准。</w:t>
            </w:r>
          </w:p>
          <w:p w14:paraId="59A046D8">
            <w:pPr>
              <w:pStyle w:val="79"/>
              <w:spacing w:before="180" w:line="290" w:lineRule="auto"/>
              <w:ind w:left="11" w:hanging="5"/>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4"/>
                <w:sz w:val="24"/>
                <w:szCs w:val="24"/>
              </w:rPr>
              <w:t>⑤未按要求提交投标保证金或未足额提交投标保证金或</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
                <w:sz w:val="24"/>
                <w:szCs w:val="24"/>
              </w:rPr>
              <w:t>未在开标时间之前到账的，均将被视为无效响应。</w:t>
            </w:r>
          </w:p>
          <w:p w14:paraId="68A4070F">
            <w:pPr>
              <w:pStyle w:val="79"/>
              <w:spacing w:before="179" w:line="221" w:lineRule="auto"/>
              <w:ind w:left="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投标保证金汇入下列账户：</w:t>
            </w:r>
          </w:p>
          <w:p w14:paraId="7A748821">
            <w:pPr>
              <w:widowControl/>
              <w:shd w:val="clear"/>
              <w:spacing w:line="360" w:lineRule="auto"/>
              <w:jc w:val="left"/>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公司名称：</w:t>
            </w:r>
            <w:r>
              <w:rPr>
                <w:rFonts w:hint="eastAsia" w:ascii="宋体" w:hAnsi="宋体" w:cs="宋体"/>
                <w:b/>
                <w:bCs w:val="0"/>
                <w:color w:val="auto"/>
                <w:sz w:val="24"/>
                <w:highlight w:val="none"/>
                <w:lang w:eastAsia="zh-CN"/>
              </w:rPr>
              <w:t>长治市玺信珵工程项目管理有限公司</w:t>
            </w:r>
          </w:p>
          <w:p w14:paraId="5BE088F8">
            <w:pPr>
              <w:widowControl/>
              <w:shd w:val="clear"/>
              <w:spacing w:line="360" w:lineRule="auto"/>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开户行：</w:t>
            </w:r>
            <w:r>
              <w:rPr>
                <w:rFonts w:hint="eastAsia" w:ascii="宋体" w:hAnsi="宋体" w:eastAsia="宋体" w:cs="宋体"/>
                <w:b/>
                <w:bCs w:val="0"/>
                <w:color w:val="auto"/>
                <w:sz w:val="24"/>
                <w:highlight w:val="none"/>
                <w:lang w:val="en-US" w:eastAsia="zh-CN"/>
              </w:rPr>
              <w:t>中国建设银行股份有限公司长治城西支行</w:t>
            </w:r>
            <w:r>
              <w:rPr>
                <w:rFonts w:hint="eastAsia" w:ascii="宋体" w:hAnsi="宋体" w:cs="宋体"/>
                <w:b/>
                <w:bCs w:val="0"/>
                <w:color w:val="auto"/>
                <w:sz w:val="24"/>
                <w:highlight w:val="none"/>
                <w:lang w:val="en-US" w:eastAsia="zh-CN"/>
              </w:rPr>
              <w:t xml:space="preserve">    账号：</w:t>
            </w:r>
            <w:r>
              <w:rPr>
                <w:rFonts w:hint="eastAsia" w:ascii="宋体" w:hAnsi="宋体" w:eastAsia="宋体" w:cs="宋体"/>
                <w:b/>
                <w:bCs w:val="0"/>
                <w:color w:val="auto"/>
                <w:sz w:val="24"/>
                <w:highlight w:val="none"/>
                <w:lang w:val="en-US" w:eastAsia="zh-CN"/>
              </w:rPr>
              <w:t>14050110075600000172</w:t>
            </w:r>
          </w:p>
          <w:p w14:paraId="3F9BEE23">
            <w:pPr>
              <w:widowControl/>
              <w:shd w:val="clear"/>
              <w:spacing w:line="360" w:lineRule="auto"/>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开户行行号：</w:t>
            </w:r>
            <w:r>
              <w:rPr>
                <w:rFonts w:hint="eastAsia" w:ascii="宋体" w:hAnsi="宋体" w:eastAsia="宋体" w:cs="宋体"/>
                <w:b/>
                <w:bCs w:val="0"/>
                <w:color w:val="auto"/>
                <w:sz w:val="24"/>
                <w:highlight w:val="none"/>
                <w:lang w:val="en-US" w:eastAsia="zh-CN"/>
              </w:rPr>
              <w:t>105164000288</w:t>
            </w:r>
          </w:p>
          <w:p w14:paraId="5C8C1899">
            <w:pPr>
              <w:pStyle w:val="79"/>
              <w:spacing w:before="33" w:line="352" w:lineRule="auto"/>
              <w:ind w:left="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⑥采用投标保函，投标保函应当是具备合法资质的金融</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4"/>
                <w:sz w:val="24"/>
                <w:szCs w:val="24"/>
              </w:rPr>
              <w:t>机构开具的银行保函。投标文件中附保函文件，其有效</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期应当与投标文件有效期一致，且真实有效，电子投标</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文件中需附银行保函扫描件。</w:t>
            </w:r>
          </w:p>
          <w:p w14:paraId="733DC26F">
            <w:pPr>
              <w:spacing w:line="288" w:lineRule="auto"/>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4"/>
                <w:sz w:val="24"/>
                <w:szCs w:val="24"/>
              </w:rPr>
              <w:t>未按要求交纳保证金的视为未提交，投标文件将被拒绝</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接收。</w:t>
            </w:r>
          </w:p>
          <w:p w14:paraId="0BD11756">
            <w:pPr>
              <w:pStyle w:val="79"/>
              <w:spacing w:before="180" w:line="290" w:lineRule="auto"/>
              <w:ind w:left="11" w:hanging="5"/>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注：转账时注明项目名称（可简写）</w:t>
            </w:r>
          </w:p>
          <w:p w14:paraId="58A87F5A">
            <w:pPr>
              <w:spacing w:line="288" w:lineRule="auto"/>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投标保证金的退还方式及时间：</w:t>
            </w:r>
          </w:p>
          <w:p w14:paraId="0EF340FD">
            <w:pPr>
              <w:spacing w:line="288"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sz w:val="24"/>
                <w:szCs w:val="24"/>
              </w:rPr>
              <w:t xml:space="preserve">保证金退还，未中标人的保证金在中标通知书发出后5个工作日内无息退还，中标人的保证金在合同签订后5个工作日内无息退还。 </w:t>
            </w:r>
          </w:p>
        </w:tc>
      </w:tr>
      <w:tr w14:paraId="10D5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82" w:type="dxa"/>
            <w:vAlign w:val="center"/>
          </w:tcPr>
          <w:p w14:paraId="0196BF9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6F52291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投标有效期</w:t>
            </w:r>
          </w:p>
        </w:tc>
        <w:tc>
          <w:tcPr>
            <w:tcW w:w="6117" w:type="dxa"/>
            <w:gridSpan w:val="2"/>
            <w:vAlign w:val="center"/>
          </w:tcPr>
          <w:p w14:paraId="3AD8B0D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90日历天</w:t>
            </w:r>
          </w:p>
        </w:tc>
      </w:tr>
      <w:tr w14:paraId="2F95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82" w:type="dxa"/>
            <w:vAlign w:val="center"/>
          </w:tcPr>
          <w:p w14:paraId="0528E470">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4F26C69F">
            <w:pPr>
              <w:snapToGrid w:val="0"/>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投标文件份数</w:t>
            </w:r>
          </w:p>
        </w:tc>
        <w:tc>
          <w:tcPr>
            <w:tcW w:w="6117" w:type="dxa"/>
            <w:gridSpan w:val="2"/>
            <w:vAlign w:val="center"/>
          </w:tcPr>
          <w:p w14:paraId="2EBDC47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1、本项目为全流程电子标，电子投标文件请通过山西省政府采购网下载电子投标文件制作工具进行制作并上传。</w:t>
            </w:r>
          </w:p>
          <w:p w14:paraId="15E01B80">
            <w:pPr>
              <w:snapToGrid w:val="0"/>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2、投标人要按照采购文件要求进行签章和加密，并在开标时使用制作电子投标文件的CA数字证书进行解密操作。无法解密所产生的后果由投标人（投标人）自行承担。</w:t>
            </w:r>
          </w:p>
          <w:p w14:paraId="6C3CE4B0">
            <w:pPr>
              <w:snapToGrid w:val="0"/>
              <w:spacing w:line="3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3、未上传电子投标文件的，采购人不予受理。</w:t>
            </w:r>
          </w:p>
        </w:tc>
      </w:tr>
      <w:tr w14:paraId="55F2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65" w:type="dxa"/>
            <w:gridSpan w:val="4"/>
            <w:vAlign w:val="center"/>
          </w:tcPr>
          <w:p w14:paraId="0DD8858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四、投标文件的递交</w:t>
            </w:r>
          </w:p>
        </w:tc>
      </w:tr>
      <w:tr w14:paraId="6C08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82" w:type="dxa"/>
            <w:vAlign w:val="center"/>
          </w:tcPr>
          <w:p w14:paraId="535A335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14</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5DC7B66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投标文件的递交</w:t>
            </w:r>
          </w:p>
        </w:tc>
        <w:tc>
          <w:tcPr>
            <w:tcW w:w="6117" w:type="dxa"/>
            <w:gridSpan w:val="2"/>
            <w:vAlign w:val="center"/>
          </w:tcPr>
          <w:p w14:paraId="45E9B67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请登陆政采云客户端投标</w:t>
            </w:r>
          </w:p>
        </w:tc>
      </w:tr>
      <w:tr w14:paraId="724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765" w:type="dxa"/>
            <w:gridSpan w:val="4"/>
            <w:vAlign w:val="center"/>
          </w:tcPr>
          <w:p w14:paraId="5990A50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五、开标和评标</w:t>
            </w:r>
          </w:p>
        </w:tc>
      </w:tr>
      <w:tr w14:paraId="6428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2" w:type="dxa"/>
            <w:vAlign w:val="center"/>
          </w:tcPr>
          <w:p w14:paraId="433DB2F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c>
          <w:tcPr>
            <w:tcW w:w="1866" w:type="dxa"/>
            <w:vAlign w:val="center"/>
          </w:tcPr>
          <w:p w14:paraId="2746376F">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资格审核资料</w:t>
            </w:r>
          </w:p>
        </w:tc>
        <w:tc>
          <w:tcPr>
            <w:tcW w:w="6117" w:type="dxa"/>
            <w:gridSpan w:val="2"/>
            <w:vAlign w:val="center"/>
          </w:tcPr>
          <w:p w14:paraId="1DA071C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1、若为法人须附</w:t>
            </w:r>
            <w:r>
              <w:rPr>
                <w:rFonts w:hint="eastAsia" w:asciiTheme="minorEastAsia" w:hAnsiTheme="minorEastAsia" w:eastAsiaTheme="minorEastAsia" w:cstheme="minorEastAsia"/>
                <w:color w:val="auto"/>
                <w:kern w:val="0"/>
                <w:szCs w:val="21"/>
              </w:rPr>
              <w:t>法定代表人身份证明书</w:t>
            </w:r>
            <w:r>
              <w:rPr>
                <w:rFonts w:hint="eastAsia" w:asciiTheme="minorEastAsia" w:hAnsiTheme="minorEastAsia" w:eastAsiaTheme="minorEastAsia" w:cstheme="minorEastAsia"/>
                <w:color w:val="auto"/>
                <w:szCs w:val="21"/>
              </w:rPr>
              <w:t>；若为授权委托代理人需提供法定代表人授权委托书、法人身份证及被授权人的身份证；</w:t>
            </w:r>
          </w:p>
          <w:p w14:paraId="7D93CA58">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2、营业执照；</w:t>
            </w:r>
          </w:p>
          <w:p w14:paraId="3B6DF78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3、银行基本账户开户许可证或基本存款账户信息；</w:t>
            </w:r>
          </w:p>
          <w:p w14:paraId="30CD0B4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4、长治市政府采购供应商信用承诺函；</w:t>
            </w:r>
          </w:p>
          <w:p w14:paraId="38AE1FA7">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en-US" w:eastAsia="zh-CN"/>
              </w:rPr>
              <w:t>投标保证金凭证或银行出具的担保函</w:t>
            </w:r>
          </w:p>
          <w:p w14:paraId="55824142">
            <w:pPr>
              <w:pStyle w:val="7"/>
              <w:ind w:left="0" w:left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注：以上材料均要求清晰可见，因投标人原因导致电子投标文件不清晰致使审核人员无法确定是否符合招标文件要求的，后果由投标人自行承担。</w:t>
            </w:r>
          </w:p>
        </w:tc>
      </w:tr>
      <w:tr w14:paraId="1BA8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82" w:type="dxa"/>
            <w:vAlign w:val="center"/>
          </w:tcPr>
          <w:p w14:paraId="75D7DED3">
            <w:pPr>
              <w:pStyle w:val="7"/>
              <w:ind w:left="0" w:leftChars="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w:t>
            </w:r>
          </w:p>
        </w:tc>
        <w:tc>
          <w:tcPr>
            <w:tcW w:w="1866" w:type="dxa"/>
            <w:vAlign w:val="center"/>
          </w:tcPr>
          <w:p w14:paraId="0FA552D1">
            <w:pPr>
              <w:pStyle w:val="7"/>
              <w:ind w:left="0" w:left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唱标方式</w:t>
            </w:r>
          </w:p>
        </w:tc>
        <w:tc>
          <w:tcPr>
            <w:tcW w:w="6117" w:type="dxa"/>
            <w:gridSpan w:val="2"/>
            <w:vAlign w:val="center"/>
          </w:tcPr>
          <w:p w14:paraId="7C0C60BD">
            <w:pPr>
              <w:pStyle w:val="7"/>
              <w:ind w:left="0" w:leftChars="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rPr>
              <w:t>先唱标：商务、技术、报价文件同时开标</w:t>
            </w:r>
            <w:r>
              <w:rPr>
                <w:rFonts w:hint="eastAsia" w:asciiTheme="minorEastAsia" w:hAnsiTheme="minorEastAsia" w:eastAsiaTheme="minorEastAsia" w:cstheme="minorEastAsia"/>
                <w:color w:val="auto"/>
                <w:lang w:eastAsia="zh-CN"/>
              </w:rPr>
              <w:t>。</w:t>
            </w:r>
          </w:p>
        </w:tc>
      </w:tr>
      <w:tr w14:paraId="325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65" w:type="dxa"/>
            <w:gridSpan w:val="4"/>
            <w:vAlign w:val="center"/>
          </w:tcPr>
          <w:p w14:paraId="7BF9D360">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六、合同签订</w:t>
            </w:r>
          </w:p>
        </w:tc>
      </w:tr>
      <w:tr w14:paraId="50B9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82" w:type="dxa"/>
            <w:vAlign w:val="center"/>
          </w:tcPr>
          <w:p w14:paraId="1E0B36D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4DAE8D6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6117" w:type="dxa"/>
            <w:gridSpan w:val="2"/>
            <w:vAlign w:val="center"/>
          </w:tcPr>
          <w:p w14:paraId="2ADCD970">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双方协商</w:t>
            </w:r>
          </w:p>
        </w:tc>
      </w:tr>
      <w:tr w14:paraId="2CB8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82" w:type="dxa"/>
            <w:vAlign w:val="center"/>
          </w:tcPr>
          <w:p w14:paraId="0C1B474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w:t>
            </w:r>
            <w:r>
              <w:rPr>
                <w:rFonts w:hint="eastAsia" w:asciiTheme="minorEastAsia" w:hAnsiTheme="minorEastAsia" w:eastAsiaTheme="minorEastAsia" w:cstheme="minorEastAsia"/>
                <w:color w:val="auto"/>
                <w:szCs w:val="21"/>
                <w:lang w:val="en-US" w:eastAsia="zh-CN"/>
              </w:rPr>
              <w:t>16</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6422D4BF">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招标代理服务费</w:t>
            </w:r>
          </w:p>
        </w:tc>
        <w:tc>
          <w:tcPr>
            <w:tcW w:w="6117" w:type="dxa"/>
            <w:gridSpan w:val="2"/>
            <w:vAlign w:val="center"/>
          </w:tcPr>
          <w:p w14:paraId="3CA82DD9">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由中标人支付招标代理服务费。</w:t>
            </w:r>
          </w:p>
          <w:p w14:paraId="28CDFE9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收费参照国家发改办价格[2003]857号文件及发改价格[2011]534号规定收费标准收取。</w:t>
            </w:r>
          </w:p>
        </w:tc>
      </w:tr>
      <w:tr w14:paraId="344E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65" w:type="dxa"/>
            <w:gridSpan w:val="4"/>
            <w:vAlign w:val="center"/>
          </w:tcPr>
          <w:p w14:paraId="47F8C14F">
            <w:pPr>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第三章  评标方法及标准(综合评分法)（前附表）</w:t>
            </w:r>
          </w:p>
        </w:tc>
      </w:tr>
      <w:tr w14:paraId="4410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82" w:type="dxa"/>
            <w:vAlign w:val="center"/>
          </w:tcPr>
          <w:p w14:paraId="06DEFE8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第三章第</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4081E9C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评标因素和标准</w:t>
            </w:r>
          </w:p>
        </w:tc>
        <w:tc>
          <w:tcPr>
            <w:tcW w:w="6117" w:type="dxa"/>
            <w:gridSpan w:val="2"/>
            <w:vAlign w:val="center"/>
          </w:tcPr>
          <w:p w14:paraId="197AAA8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商务、技术、报价</w:t>
            </w:r>
          </w:p>
        </w:tc>
      </w:tr>
      <w:tr w14:paraId="6D59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82" w:type="dxa"/>
            <w:vMerge w:val="restart"/>
            <w:vAlign w:val="center"/>
          </w:tcPr>
          <w:p w14:paraId="3831D5D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第三章第</w:t>
            </w:r>
            <w:r>
              <w:rPr>
                <w:rFonts w:hint="eastAsia" w:asciiTheme="minorEastAsia" w:hAnsiTheme="minorEastAsia" w:eastAsiaTheme="minorEastAsia" w:cstheme="minorEastAsia"/>
                <w:color w:val="auto"/>
                <w:szCs w:val="21"/>
                <w:lang w:val="en-US" w:eastAsia="zh-CN"/>
              </w:rPr>
              <w:t>18</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p>
        </w:tc>
        <w:tc>
          <w:tcPr>
            <w:tcW w:w="1866" w:type="dxa"/>
            <w:vMerge w:val="restart"/>
            <w:vAlign w:val="center"/>
          </w:tcPr>
          <w:p w14:paraId="70DA4F4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 值</w:t>
            </w:r>
          </w:p>
        </w:tc>
        <w:tc>
          <w:tcPr>
            <w:tcW w:w="2662" w:type="dxa"/>
            <w:vAlign w:val="center"/>
          </w:tcPr>
          <w:p w14:paraId="45487ED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评审因素</w:t>
            </w:r>
          </w:p>
        </w:tc>
        <w:tc>
          <w:tcPr>
            <w:tcW w:w="3455" w:type="dxa"/>
            <w:vAlign w:val="center"/>
          </w:tcPr>
          <w:p w14:paraId="257C758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 值</w:t>
            </w:r>
          </w:p>
        </w:tc>
      </w:tr>
      <w:tr w14:paraId="6E06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82" w:type="dxa"/>
            <w:vMerge w:val="continue"/>
            <w:vAlign w:val="center"/>
          </w:tcPr>
          <w:p w14:paraId="28B41A3A">
            <w:pPr>
              <w:spacing w:line="340" w:lineRule="exact"/>
              <w:rPr>
                <w:rFonts w:hint="eastAsia" w:asciiTheme="minorEastAsia" w:hAnsiTheme="minorEastAsia" w:eastAsiaTheme="minorEastAsia" w:cstheme="minorEastAsia"/>
                <w:color w:val="auto"/>
                <w:szCs w:val="21"/>
              </w:rPr>
            </w:pPr>
          </w:p>
        </w:tc>
        <w:tc>
          <w:tcPr>
            <w:tcW w:w="1866" w:type="dxa"/>
            <w:vMerge w:val="continue"/>
            <w:vAlign w:val="center"/>
          </w:tcPr>
          <w:p w14:paraId="6BBF73C1">
            <w:pPr>
              <w:spacing w:line="340" w:lineRule="exact"/>
              <w:rPr>
                <w:rFonts w:hint="eastAsia" w:asciiTheme="minorEastAsia" w:hAnsiTheme="minorEastAsia" w:eastAsiaTheme="minorEastAsia" w:cstheme="minorEastAsia"/>
                <w:color w:val="auto"/>
                <w:szCs w:val="21"/>
              </w:rPr>
            </w:pPr>
          </w:p>
        </w:tc>
        <w:tc>
          <w:tcPr>
            <w:tcW w:w="2662" w:type="dxa"/>
            <w:vAlign w:val="center"/>
          </w:tcPr>
          <w:p w14:paraId="15B4923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 务 技 术</w:t>
            </w:r>
          </w:p>
        </w:tc>
        <w:tc>
          <w:tcPr>
            <w:tcW w:w="3455" w:type="dxa"/>
            <w:vAlign w:val="center"/>
          </w:tcPr>
          <w:p w14:paraId="720C7FA8">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70％</w:t>
            </w:r>
          </w:p>
        </w:tc>
      </w:tr>
      <w:tr w14:paraId="23E4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82" w:type="dxa"/>
            <w:vMerge w:val="continue"/>
            <w:vAlign w:val="center"/>
          </w:tcPr>
          <w:p w14:paraId="61D3AFF7">
            <w:pPr>
              <w:spacing w:line="340" w:lineRule="exact"/>
              <w:rPr>
                <w:rFonts w:hint="eastAsia" w:asciiTheme="minorEastAsia" w:hAnsiTheme="minorEastAsia" w:eastAsiaTheme="minorEastAsia" w:cstheme="minorEastAsia"/>
                <w:color w:val="auto"/>
                <w:szCs w:val="21"/>
              </w:rPr>
            </w:pPr>
          </w:p>
        </w:tc>
        <w:tc>
          <w:tcPr>
            <w:tcW w:w="1866" w:type="dxa"/>
            <w:vMerge w:val="continue"/>
            <w:vAlign w:val="center"/>
          </w:tcPr>
          <w:p w14:paraId="2205AABD">
            <w:pPr>
              <w:spacing w:line="340" w:lineRule="exact"/>
              <w:rPr>
                <w:rFonts w:hint="eastAsia" w:asciiTheme="minorEastAsia" w:hAnsiTheme="minorEastAsia" w:eastAsiaTheme="minorEastAsia" w:cstheme="minorEastAsia"/>
                <w:color w:val="auto"/>
                <w:szCs w:val="21"/>
              </w:rPr>
            </w:pPr>
          </w:p>
        </w:tc>
        <w:tc>
          <w:tcPr>
            <w:tcW w:w="2662" w:type="dxa"/>
            <w:vAlign w:val="center"/>
          </w:tcPr>
          <w:p w14:paraId="47BFCE6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 价</w:t>
            </w:r>
          </w:p>
        </w:tc>
        <w:tc>
          <w:tcPr>
            <w:tcW w:w="3455" w:type="dxa"/>
            <w:vAlign w:val="center"/>
          </w:tcPr>
          <w:p w14:paraId="298C293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w:t>
            </w:r>
          </w:p>
        </w:tc>
      </w:tr>
      <w:tr w14:paraId="7F1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82" w:type="dxa"/>
            <w:vAlign w:val="center"/>
          </w:tcPr>
          <w:p w14:paraId="4017E9C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第三章第</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p>
        </w:tc>
        <w:tc>
          <w:tcPr>
            <w:tcW w:w="1866" w:type="dxa"/>
            <w:vAlign w:val="center"/>
          </w:tcPr>
          <w:p w14:paraId="3C1BB56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无效投标的规定</w:t>
            </w:r>
          </w:p>
        </w:tc>
        <w:tc>
          <w:tcPr>
            <w:tcW w:w="6117" w:type="dxa"/>
            <w:gridSpan w:val="2"/>
            <w:vAlign w:val="center"/>
          </w:tcPr>
          <w:p w14:paraId="4CD5D15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投标文件属下列情况之一的，应在资格性、符合性检查时按照无效投标处理：</w:t>
            </w:r>
          </w:p>
          <w:p w14:paraId="1556BDF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（1）应交未交投标保证金或金额不足、投标保证金形式不符合招标文件要求的；</w:t>
            </w:r>
          </w:p>
          <w:p w14:paraId="66D0F5F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（2）未按照招标文件规定要求密封、签署、</w:t>
            </w:r>
            <w:r>
              <w:rPr>
                <w:rFonts w:hint="eastAsia" w:asciiTheme="minorEastAsia" w:hAnsiTheme="minorEastAsia" w:eastAsiaTheme="minorEastAsia" w:cstheme="minorEastAsia"/>
                <w:color w:val="auto"/>
                <w:szCs w:val="21"/>
                <w:lang w:eastAsia="zh-CN"/>
              </w:rPr>
              <w:t>电子章</w:t>
            </w:r>
            <w:r>
              <w:rPr>
                <w:rFonts w:hint="eastAsia" w:asciiTheme="minorEastAsia" w:hAnsiTheme="minorEastAsia" w:eastAsiaTheme="minorEastAsia" w:cstheme="minorEastAsia"/>
                <w:color w:val="auto"/>
                <w:szCs w:val="21"/>
              </w:rPr>
              <w:t>的；</w:t>
            </w:r>
          </w:p>
          <w:p w14:paraId="27614039">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（3）投标有效期不足的；</w:t>
            </w:r>
          </w:p>
          <w:p w14:paraId="6997FFB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）不具备第二章“投标须知”第3.1</w:t>
            </w:r>
            <w:r>
              <w:rPr>
                <w:rFonts w:hint="eastAsia" w:asciiTheme="minorEastAsia" w:hAnsiTheme="minorEastAsia" w:eastAsiaTheme="minorEastAsia" w:cstheme="minorEastAsia"/>
                <w:color w:val="auto"/>
                <w:szCs w:val="21"/>
                <w:lang w:val="zh-CN"/>
              </w:rPr>
              <w:t>款</w:t>
            </w:r>
            <w:r>
              <w:rPr>
                <w:rFonts w:hint="eastAsia" w:asciiTheme="minorEastAsia" w:hAnsiTheme="minorEastAsia" w:eastAsiaTheme="minorEastAsia" w:cstheme="minorEastAsia"/>
                <w:color w:val="auto"/>
                <w:szCs w:val="21"/>
              </w:rPr>
              <w:t>规定的投标人资格要求的；</w:t>
            </w:r>
          </w:p>
          <w:p w14:paraId="1984941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）不满足第二章“投标须知”第</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款</w:t>
            </w: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rPr>
              <w:t>款</w:t>
            </w:r>
            <w:r>
              <w:rPr>
                <w:rFonts w:hint="eastAsia" w:asciiTheme="minorEastAsia" w:hAnsiTheme="minorEastAsia" w:eastAsiaTheme="minorEastAsia" w:cstheme="minorEastAsia"/>
                <w:color w:val="auto"/>
                <w:szCs w:val="21"/>
              </w:rPr>
              <w:t>规定的实质性要求的；</w:t>
            </w:r>
          </w:p>
          <w:p w14:paraId="0B57E2A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）同一投标人提交两个以上不同的投标文件或者投标报价的；</w:t>
            </w:r>
          </w:p>
          <w:p w14:paraId="52A4646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）投标文件载明的投标范围小于招标文件规定的招标范围的(缺漏招标文件所要求的内容)；</w:t>
            </w:r>
          </w:p>
          <w:p w14:paraId="1F26A2A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）投标货物性能、规格、检验标准和方法、服务等不满足招标文件的相关要求和超出采购人接受的偏差范围的；</w:t>
            </w:r>
          </w:p>
          <w:p w14:paraId="319328F6">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）投标文件附有采购人不能接受的条件；</w:t>
            </w:r>
          </w:p>
          <w:p w14:paraId="1659B09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）不符合招标文件规定的分包、转包规定等其他实质性要求；</w:t>
            </w:r>
          </w:p>
          <w:p w14:paraId="1AD4218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）不符合法律、法规的规定。</w:t>
            </w:r>
          </w:p>
        </w:tc>
      </w:tr>
      <w:tr w14:paraId="671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82" w:type="dxa"/>
            <w:vAlign w:val="center"/>
          </w:tcPr>
          <w:p w14:paraId="25CA9CCA">
            <w:pPr>
              <w:spacing w:line="34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第三章第</w:t>
            </w:r>
            <w:r>
              <w:rPr>
                <w:rFonts w:hint="eastAsia" w:asciiTheme="minorEastAsia" w:hAnsiTheme="minorEastAsia" w:eastAsiaTheme="minorEastAsia" w:cstheme="minorEastAsia"/>
                <w:color w:val="auto"/>
                <w:szCs w:val="21"/>
                <w:lang w:val="en-US" w:eastAsia="zh-CN"/>
              </w:rPr>
              <w:t>20.1</w:t>
            </w:r>
            <w:r>
              <w:rPr>
                <w:rFonts w:hint="eastAsia" w:asciiTheme="minorEastAsia" w:hAnsiTheme="minorEastAsia" w:eastAsiaTheme="minorEastAsia" w:cstheme="minorEastAsia"/>
                <w:color w:val="auto"/>
                <w:szCs w:val="21"/>
                <w:lang w:val="zh-CN"/>
              </w:rPr>
              <w:t>款</w:t>
            </w:r>
          </w:p>
        </w:tc>
        <w:tc>
          <w:tcPr>
            <w:tcW w:w="1866" w:type="dxa"/>
            <w:vAlign w:val="center"/>
          </w:tcPr>
          <w:p w14:paraId="665801C6">
            <w:pPr>
              <w:spacing w:line="34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废标的规定</w:t>
            </w:r>
          </w:p>
        </w:tc>
        <w:tc>
          <w:tcPr>
            <w:tcW w:w="6117" w:type="dxa"/>
            <w:gridSpan w:val="2"/>
            <w:vAlign w:val="center"/>
          </w:tcPr>
          <w:p w14:paraId="187893A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有下列情形之一时，评标委员会应予以废标：</w:t>
            </w:r>
          </w:p>
          <w:p w14:paraId="7CEB183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（1）符合专业条件的投标人或者对招标文件作实质性响应的投标人不足三家的；</w:t>
            </w:r>
          </w:p>
          <w:p w14:paraId="545FE71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（2）出现影响采购公正的违法、违规行为的；</w:t>
            </w:r>
          </w:p>
          <w:p w14:paraId="0F7991D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（3）投标人的报价均超过了采购预算的；</w:t>
            </w:r>
          </w:p>
          <w:p w14:paraId="20998B68">
            <w:pPr>
              <w:spacing w:line="34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（4）因重大变故，采购任务取消的。</w:t>
            </w:r>
          </w:p>
        </w:tc>
      </w:tr>
      <w:tr w14:paraId="70E1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82" w:type="dxa"/>
            <w:vAlign w:val="center"/>
          </w:tcPr>
          <w:p w14:paraId="0638700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第三章第</w:t>
            </w:r>
            <w:r>
              <w:rPr>
                <w:rFonts w:hint="eastAsia" w:asciiTheme="minorEastAsia" w:hAnsiTheme="minorEastAsia" w:eastAsiaTheme="minorEastAsia" w:cstheme="minorEastAsia"/>
                <w:color w:val="auto"/>
                <w:szCs w:val="21"/>
                <w:lang w:val="en-US" w:eastAsia="zh-CN"/>
              </w:rPr>
              <w:t>21.1</w:t>
            </w:r>
            <w:r>
              <w:rPr>
                <w:rFonts w:hint="eastAsia" w:asciiTheme="minorEastAsia" w:hAnsiTheme="minorEastAsia" w:eastAsiaTheme="minorEastAsia" w:cstheme="minorEastAsia"/>
                <w:color w:val="auto"/>
                <w:szCs w:val="21"/>
                <w:lang w:val="zh-CN"/>
              </w:rPr>
              <w:t>款</w:t>
            </w:r>
          </w:p>
        </w:tc>
        <w:tc>
          <w:tcPr>
            <w:tcW w:w="1866" w:type="dxa"/>
            <w:vAlign w:val="center"/>
          </w:tcPr>
          <w:p w14:paraId="443A75E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确定中标人</w:t>
            </w:r>
          </w:p>
        </w:tc>
        <w:tc>
          <w:tcPr>
            <w:tcW w:w="6117" w:type="dxa"/>
            <w:gridSpan w:val="2"/>
            <w:vAlign w:val="center"/>
          </w:tcPr>
          <w:p w14:paraId="12C8754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按得分从高到低的顺利对投标人进行排序（当投标人得分相同时，报价低者排名在前；当投标人综合评分且报价相同时，按技术部分得分由高者排名在前。）根据采购人的授权，直接确定排名第一的投标人为中标人。</w:t>
            </w:r>
          </w:p>
        </w:tc>
      </w:tr>
      <w:tr w14:paraId="50C8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82" w:type="dxa"/>
            <w:vAlign w:val="center"/>
          </w:tcPr>
          <w:p w14:paraId="6CA735B8">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本项目需要落实的政府采购政策</w:t>
            </w:r>
          </w:p>
        </w:tc>
        <w:tc>
          <w:tcPr>
            <w:tcW w:w="7983" w:type="dxa"/>
            <w:gridSpan w:val="3"/>
            <w:vAlign w:val="center"/>
          </w:tcPr>
          <w:p w14:paraId="071E7B2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按照财政部《政府采购进口产品管理办法》（财库[2007]119号）的有关规定，本采购文件涉及的所有采购内容除特别标注为“可接受进口产品”外，均必须采购国产产品。进口产品特指“通过中国海关报关验放进入中国境内且产自关境外的产品”。投标产品各项技术标准必须符合国家强制性标准，否则投标无效。</w:t>
            </w:r>
          </w:p>
          <w:p w14:paraId="39E5BF8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2、《政府采购促进中小企业发展管理办法》（财库﹝2020﹞46 号）；</w:t>
            </w:r>
          </w:p>
          <w:p w14:paraId="46CA35D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3、《财政部、司法部关于政府采购支持监狱企业发展有关问题的通知》（财库[2014]68号）；</w:t>
            </w:r>
          </w:p>
          <w:p w14:paraId="60B379F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4、《财政部民政部中国残疾人联合会关于促进残疾人就业政府采购政策的通知》（财库〔2017〕141号）。</w:t>
            </w:r>
          </w:p>
          <w:p w14:paraId="520922F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HYPERLINK \l "_Toc19413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关于印发《节能产品政府采购</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"_Toc22393 "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实施意见》的通知（财库〔2004〕185号）</w:t>
            </w:r>
            <w:r>
              <w:rPr>
                <w:rFonts w:hint="eastAsia" w:asciiTheme="minorEastAsia" w:hAnsiTheme="minorEastAsia" w:eastAsiaTheme="minorEastAsia" w:cstheme="minorEastAsia"/>
                <w:color w:val="auto"/>
                <w:szCs w:val="21"/>
              </w:rPr>
              <w:fldChar w:fldCharType="end"/>
            </w:r>
          </w:p>
          <w:p w14:paraId="2ECA928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HYPERLINK \l "_Toc23604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关于环境标志产品政府采购实施的意见（财库〔2006〕90号）</w:t>
            </w:r>
            <w:r>
              <w:rPr>
                <w:rFonts w:hint="eastAsia" w:asciiTheme="minorEastAsia" w:hAnsiTheme="minorEastAsia" w:eastAsiaTheme="minorEastAsia" w:cstheme="minorEastAsia"/>
                <w:color w:val="auto"/>
                <w:szCs w:val="21"/>
              </w:rPr>
              <w:fldChar w:fldCharType="end"/>
            </w:r>
          </w:p>
        </w:tc>
      </w:tr>
      <w:tr w14:paraId="7895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82" w:type="dxa"/>
            <w:vAlign w:val="center"/>
          </w:tcPr>
          <w:p w14:paraId="5051C6F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落实政府采购政策采取的措施</w:t>
            </w:r>
          </w:p>
        </w:tc>
        <w:tc>
          <w:tcPr>
            <w:tcW w:w="7983" w:type="dxa"/>
            <w:gridSpan w:val="3"/>
            <w:vAlign w:val="center"/>
          </w:tcPr>
          <w:p w14:paraId="3D1D3C5B">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1、中小微企业参加本项目投标时：</w:t>
            </w:r>
          </w:p>
          <w:p w14:paraId="37D6678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（1）须按照工信部联【2011】300号《中小企业划型标准规定》的标准如实填写《中小企业声明函》（格式见第六章 投标文件组成）。</w:t>
            </w:r>
          </w:p>
          <w:p w14:paraId="606C534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（2）在货物采购项目中，货物由中小企业制造，即货物由中小企业生产且使用该中小企业商号或者注册商标。对符合本办法规定的中小微企业报价给予</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%的扣除，用扣除后的价格参加评审。</w:t>
            </w:r>
          </w:p>
          <w:p w14:paraId="350B504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（3）在货物采购项目中，供应商提供的货物既有中小企业制造货物，也有大型企业制造货物的，不享受《政府采购促进中小企业发展管理办法》规定的中小企业扶持政策。</w:t>
            </w:r>
          </w:p>
          <w:p w14:paraId="2C23D540">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2、监狱企业参加本项目投标时：</w:t>
            </w:r>
          </w:p>
          <w:p w14:paraId="1040A08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（1）须出具监狱管理局、戒毒管理局等主管部门出具的证明文件。</w:t>
            </w:r>
          </w:p>
          <w:p w14:paraId="6F59DDF3">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（2）价格优惠：监狱企业给予1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%的价格扣除；用扣除后的报价参与评审。</w:t>
            </w:r>
          </w:p>
          <w:p w14:paraId="5FEBCEF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（3）监狱企业属于小型、微型企业的，不重复享受政策</w:t>
            </w:r>
          </w:p>
          <w:p w14:paraId="38D49E8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3、残疾人福利性单位参加本项目投标时：</w:t>
            </w:r>
          </w:p>
          <w:p w14:paraId="200EBF14">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（1）残疾人福利性单位应满足以下条件：</w:t>
            </w:r>
          </w:p>
          <w:p w14:paraId="63030D3A">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①安置的残疾人占本单位在职职工人数的比例不低于25%（含25%），并且安置的残疾人人数不低于10人（含10人）。</w:t>
            </w:r>
          </w:p>
          <w:p w14:paraId="381DBBE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②依法与安置的每位残疾人签订了一年以上（含一年）的劳动合同或服务协议。</w:t>
            </w:r>
          </w:p>
          <w:p w14:paraId="2E6563C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③为安置的每位残疾人按时缴纳了社会保险。</w:t>
            </w:r>
          </w:p>
          <w:p w14:paraId="0D988D2D">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④向安置的每位残疾人支付的工资不低于单位所在区县适用的经省级人民政府批准的月最低工资标准。</w:t>
            </w:r>
          </w:p>
          <w:p w14:paraId="4ACA846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⑤提供本单位制造的货物（由本单位承担工程/提供服务），或者提供其他残疾人福利性单位制造的货物（不包括使用非残疾人福利性单位注册商标的货物）。</w:t>
            </w:r>
          </w:p>
          <w:p w14:paraId="3218DA3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须如实填写《残疾人福利性单位声明函》（格式见第六章 投标文件组成），并附相关证明材料。</w:t>
            </w:r>
          </w:p>
          <w:p w14:paraId="17F6D35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⑥残疾人单位属于小型、微型企业的，不重复享受政策。</w:t>
            </w:r>
          </w:p>
          <w:p w14:paraId="5F26F848">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属于政府强制采购产品的，投标产品必须为财库[2019]19号《关于印发节能产品政府采购品目清单的通知》--“附件：节能产品政府采购品目清单”中的产品。属于政府优先采购产品且投标产品为“附件：节能产品政府采购品目清单”中的产品的，在同等条件下优先采购。</w:t>
            </w:r>
          </w:p>
          <w:p w14:paraId="33A90F21">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6、属于政府优先采购产品，投标产品为财库[2019]18号《关于印发环境标志产品政府采购品目清单的通知》--“附件：环境标志产品政府采购品目清单”中的产品的，在同等条件下优先采购。</w:t>
            </w:r>
          </w:p>
        </w:tc>
      </w:tr>
      <w:tr w14:paraId="0450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82" w:type="dxa"/>
            <w:vAlign w:val="center"/>
          </w:tcPr>
          <w:p w14:paraId="6754E3F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“政采智贷”</w:t>
            </w:r>
          </w:p>
        </w:tc>
        <w:tc>
          <w:tcPr>
            <w:tcW w:w="7983" w:type="dxa"/>
            <w:gridSpan w:val="3"/>
            <w:vAlign w:val="center"/>
          </w:tcPr>
          <w:p w14:paraId="36EA5FF7">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凡符合要求且自愿选择“政采智贷”的中标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r w14:paraId="7C1E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82" w:type="dxa"/>
            <w:vAlign w:val="center"/>
          </w:tcPr>
          <w:p w14:paraId="5FCCCE09">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异议渠道</w:t>
            </w:r>
          </w:p>
        </w:tc>
        <w:tc>
          <w:tcPr>
            <w:tcW w:w="7983" w:type="dxa"/>
            <w:gridSpan w:val="3"/>
            <w:vAlign w:val="center"/>
          </w:tcPr>
          <w:p w14:paraId="4182FE7F">
            <w:pPr>
              <w:spacing w:line="340" w:lineRule="exact"/>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eastAsia="zh-CN"/>
              </w:rPr>
              <w:t>可在“中国政府采购网山西分网（山西省政府采购网，http://www.ccgp-shanxi.gov.cn/）向招标人或招标代理机构提出异议。</w:t>
            </w:r>
          </w:p>
        </w:tc>
      </w:tr>
      <w:tr w14:paraId="2062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5" w:type="dxa"/>
            <w:gridSpan w:val="4"/>
            <w:vAlign w:val="center"/>
          </w:tcPr>
          <w:p w14:paraId="3AF7566A">
            <w:pPr>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政府采购合同格式</w:t>
            </w:r>
          </w:p>
        </w:tc>
      </w:tr>
      <w:tr w14:paraId="312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82" w:type="dxa"/>
            <w:vAlign w:val="center"/>
          </w:tcPr>
          <w:p w14:paraId="0CE67011">
            <w:pPr>
              <w:spacing w:line="340" w:lineRule="exac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招标人</w:t>
            </w:r>
            <w:r>
              <w:rPr>
                <w:rFonts w:hint="eastAsia" w:asciiTheme="minorEastAsia" w:hAnsiTheme="minorEastAsia" w:eastAsiaTheme="minorEastAsia" w:cstheme="minorEastAsia"/>
                <w:color w:val="auto"/>
                <w:szCs w:val="21"/>
              </w:rPr>
              <w:t>名称、地址</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联系方式</w:t>
            </w:r>
          </w:p>
        </w:tc>
        <w:tc>
          <w:tcPr>
            <w:tcW w:w="7983" w:type="dxa"/>
            <w:gridSpan w:val="3"/>
            <w:vAlign w:val="center"/>
          </w:tcPr>
          <w:p w14:paraId="0DA3A53F">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名    称：武乡县人民医院</w:t>
            </w:r>
          </w:p>
          <w:p w14:paraId="71015EB9">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地    址：长治市武乡县迎宾街149号   </w:t>
            </w:r>
          </w:p>
          <w:p w14:paraId="00FF9792">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联系方式：0355-6387438</w:t>
            </w:r>
          </w:p>
        </w:tc>
      </w:tr>
      <w:tr w14:paraId="0CE5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2" w:type="dxa"/>
            <w:vAlign w:val="center"/>
          </w:tcPr>
          <w:p w14:paraId="50DEBFAC">
            <w:pPr>
              <w:spacing w:line="34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合同履行期限</w:t>
            </w:r>
          </w:p>
        </w:tc>
        <w:tc>
          <w:tcPr>
            <w:tcW w:w="7983" w:type="dxa"/>
            <w:gridSpan w:val="3"/>
            <w:vAlign w:val="center"/>
          </w:tcPr>
          <w:p w14:paraId="48DC1977">
            <w:pPr>
              <w:spacing w:line="34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签订合同后30日历天内完成供货、安装及调试。</w:t>
            </w:r>
          </w:p>
        </w:tc>
      </w:tr>
      <w:tr w14:paraId="421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2" w:type="dxa"/>
            <w:vAlign w:val="center"/>
          </w:tcPr>
          <w:p w14:paraId="27A4DCBF">
            <w:pPr>
              <w:spacing w:line="34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质量</w:t>
            </w:r>
            <w:r>
              <w:rPr>
                <w:rFonts w:hint="eastAsia" w:asciiTheme="minorEastAsia" w:hAnsiTheme="minorEastAsia" w:eastAsiaTheme="minorEastAsia" w:cstheme="minorEastAsia"/>
                <w:color w:val="auto"/>
                <w:szCs w:val="21"/>
                <w:lang w:val="en-US" w:eastAsia="zh-CN"/>
              </w:rPr>
              <w:t>要求</w:t>
            </w:r>
          </w:p>
        </w:tc>
        <w:tc>
          <w:tcPr>
            <w:tcW w:w="7983" w:type="dxa"/>
            <w:gridSpan w:val="3"/>
            <w:vAlign w:val="center"/>
          </w:tcPr>
          <w:p w14:paraId="250B8ACD">
            <w:pPr>
              <w:spacing w:line="34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合格，符合国家标准及相关行业标准并通过采购人验收</w:t>
            </w:r>
          </w:p>
        </w:tc>
      </w:tr>
      <w:tr w14:paraId="7AD9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82" w:type="dxa"/>
            <w:vAlign w:val="center"/>
          </w:tcPr>
          <w:p w14:paraId="26750EA2">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合同价款支付方式</w:t>
            </w:r>
          </w:p>
        </w:tc>
        <w:tc>
          <w:tcPr>
            <w:tcW w:w="7983" w:type="dxa"/>
            <w:gridSpan w:val="3"/>
            <w:vAlign w:val="center"/>
          </w:tcPr>
          <w:p w14:paraId="67EE6027">
            <w:pPr>
              <w:widowControl/>
              <w:tabs>
                <w:tab w:val="left" w:pos="425"/>
              </w:tabs>
              <w:snapToGrid w:val="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双方签订合同时约定</w:t>
            </w:r>
          </w:p>
        </w:tc>
      </w:tr>
      <w:tr w14:paraId="11BF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82" w:type="dxa"/>
            <w:vAlign w:val="center"/>
          </w:tcPr>
          <w:p w14:paraId="0FE12A0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技术要求</w:t>
            </w:r>
          </w:p>
        </w:tc>
        <w:tc>
          <w:tcPr>
            <w:tcW w:w="7983" w:type="dxa"/>
            <w:gridSpan w:val="3"/>
            <w:vAlign w:val="center"/>
          </w:tcPr>
          <w:p w14:paraId="60854CCE">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详见“第五章  商务、技术要求”</w:t>
            </w:r>
          </w:p>
        </w:tc>
      </w:tr>
      <w:tr w14:paraId="603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82" w:type="dxa"/>
            <w:vAlign w:val="center"/>
          </w:tcPr>
          <w:p w14:paraId="3E4100B5">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合同未尽事项</w:t>
            </w:r>
          </w:p>
        </w:tc>
        <w:tc>
          <w:tcPr>
            <w:tcW w:w="7983" w:type="dxa"/>
            <w:gridSpan w:val="3"/>
            <w:vAlign w:val="center"/>
          </w:tcPr>
          <w:p w14:paraId="6225E2BC">
            <w:pPr>
              <w:spacing w:line="3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协商解决</w:t>
            </w:r>
          </w:p>
        </w:tc>
      </w:tr>
      <w:tr w14:paraId="4BD5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65" w:type="dxa"/>
            <w:gridSpan w:val="4"/>
            <w:vAlign w:val="center"/>
          </w:tcPr>
          <w:p w14:paraId="506FBBFA">
            <w:pPr>
              <w:spacing w:line="3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其他补充内容</w:t>
            </w:r>
          </w:p>
        </w:tc>
      </w:tr>
      <w:tr w14:paraId="7664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65" w:type="dxa"/>
            <w:gridSpan w:val="4"/>
            <w:vAlign w:val="center"/>
          </w:tcPr>
          <w:p w14:paraId="691B5835">
            <w:pPr>
              <w:spacing w:line="34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电子版的解密：本项目为全流程电子标，无须到现场开标，投标人需在规定的投标截止时间(开标时间)后30分钟内通过山西省政府采购平台（http://www.ccgp-shanxi.gov.cn/home.html）投标人账户对所提交的加密的电子投标文件进行解密操作，超过规定的解密时间将无法解密、将失去投标资格。</w:t>
            </w:r>
          </w:p>
        </w:tc>
      </w:tr>
      <w:tr w14:paraId="11F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65" w:type="dxa"/>
            <w:gridSpan w:val="4"/>
            <w:vAlign w:val="center"/>
          </w:tcPr>
          <w:p w14:paraId="17DBC31E">
            <w:pPr>
              <w:spacing w:line="340" w:lineRule="exact"/>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highlight w:val="none"/>
                <w:u w:val="none"/>
                <w:lang w:val="en-US" w:eastAsia="zh-CN"/>
              </w:rPr>
              <w:t>本项目属于</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农林牧渔业 </w:t>
            </w:r>
            <w:r>
              <w:rPr>
                <w:rFonts w:hint="eastAsia" w:asciiTheme="minorEastAsia" w:hAnsiTheme="minorEastAsia" w:eastAsiaTheme="minorEastAsia" w:cstheme="minorEastAsia"/>
                <w:color w:val="auto"/>
                <w:highlight w:val="none"/>
                <w:u w:val="none"/>
                <w:lang w:val="en-US" w:eastAsia="zh-CN"/>
              </w:rPr>
              <w:sym w:font="Wingdings" w:char="00FE"/>
            </w:r>
            <w:r>
              <w:rPr>
                <w:rFonts w:hint="eastAsia" w:asciiTheme="minorEastAsia" w:hAnsiTheme="minorEastAsia" w:eastAsiaTheme="minorEastAsia" w:cstheme="minorEastAsia"/>
                <w:color w:val="auto"/>
                <w:highlight w:val="none"/>
                <w:u w:val="none"/>
                <w:lang w:val="en-US" w:eastAsia="zh-CN"/>
              </w:rPr>
              <w:t xml:space="preserve">工业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建筑业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批发业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零售业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交通运输业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仓储业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邮政业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住宿业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餐饮业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信息运输业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软件和信息技术服务业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房地产开发经营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物业管理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 xml:space="preserve">租赁和商务服务业 </w:t>
            </w:r>
            <w:r>
              <w:rPr>
                <w:rFonts w:hint="eastAsia" w:asciiTheme="minorEastAsia" w:hAnsiTheme="minorEastAsia" w:eastAsiaTheme="minorEastAsia" w:cstheme="minorEastAsia"/>
                <w:color w:val="auto"/>
                <w:highlight w:val="none"/>
                <w:u w:val="none"/>
                <w:lang w:val="en-US" w:eastAsia="zh-CN"/>
              </w:rPr>
              <w:sym w:font="Wingdings" w:char="00A8"/>
            </w:r>
            <w:r>
              <w:rPr>
                <w:rFonts w:hint="eastAsia" w:asciiTheme="minorEastAsia" w:hAnsiTheme="minorEastAsia" w:eastAsiaTheme="minorEastAsia" w:cstheme="minorEastAsia"/>
                <w:color w:val="auto"/>
                <w:highlight w:val="none"/>
                <w:u w:val="none"/>
                <w:lang w:val="en-US" w:eastAsia="zh-CN"/>
              </w:rPr>
              <w:t>其他未列明行业。</w:t>
            </w:r>
          </w:p>
        </w:tc>
      </w:tr>
    </w:tbl>
    <w:p w14:paraId="3C04EA1D">
      <w:pPr>
        <w:adjustRightInd w:val="0"/>
        <w:snapToGrid w:val="0"/>
        <w:spacing w:line="360" w:lineRule="auto"/>
        <w:ind w:firstLine="1675" w:firstLineChars="596"/>
        <w:rPr>
          <w:rFonts w:hint="eastAsia" w:asciiTheme="minorEastAsia" w:hAnsiTheme="minorEastAsia" w:eastAsiaTheme="minorEastAsia" w:cstheme="minorEastAsia"/>
          <w:b/>
          <w:bCs/>
          <w:color w:val="auto"/>
          <w:sz w:val="28"/>
          <w:szCs w:val="28"/>
        </w:rPr>
        <w:sectPr>
          <w:footerReference r:id="rId6" w:type="default"/>
          <w:pgSz w:w="11907" w:h="16840"/>
          <w:pgMar w:top="1361" w:right="1588" w:bottom="1417" w:left="1588" w:header="851" w:footer="1304" w:gutter="0"/>
          <w:pgNumType w:fmt="decimal" w:start="1"/>
          <w:cols w:space="720" w:num="1"/>
          <w:docGrid w:type="lines" w:linePitch="312" w:charSpace="0"/>
        </w:sectPr>
      </w:pPr>
    </w:p>
    <w:p w14:paraId="3BC12AEF">
      <w:pPr>
        <w:pStyle w:val="13"/>
        <w:adjustRightInd w:val="0"/>
        <w:snapToGrid w:val="0"/>
        <w:spacing w:line="420" w:lineRule="exact"/>
        <w:jc w:val="center"/>
        <w:rPr>
          <w:rFonts w:hint="eastAsia" w:asciiTheme="minorEastAsia" w:hAnsiTheme="minorEastAsia" w:eastAsiaTheme="minorEastAsia" w:cstheme="minorEastAsia"/>
          <w:b/>
          <w:color w:val="auto"/>
          <w:spacing w:val="100"/>
          <w:sz w:val="32"/>
          <w:szCs w:val="32"/>
        </w:rPr>
      </w:pPr>
      <w:bookmarkStart w:id="19" w:name="_Toc28412_WPSOffice_Level1"/>
      <w:r>
        <w:rPr>
          <w:rFonts w:hint="eastAsia" w:asciiTheme="minorEastAsia" w:hAnsiTheme="minorEastAsia" w:eastAsiaTheme="minorEastAsia" w:cstheme="minorEastAsia"/>
          <w:b/>
          <w:color w:val="auto"/>
          <w:sz w:val="32"/>
          <w:szCs w:val="32"/>
        </w:rPr>
        <w:t xml:space="preserve">  投标须知</w:t>
      </w:r>
      <w:bookmarkEnd w:id="19"/>
    </w:p>
    <w:p w14:paraId="2865C50A">
      <w:pPr>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一、说明</w:t>
      </w:r>
    </w:p>
    <w:p w14:paraId="3B9EB580">
      <w:pPr>
        <w:adjustRightInd w:val="0"/>
        <w:snapToGrid w:val="0"/>
        <w:spacing w:line="42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1.适用范围</w:t>
      </w:r>
    </w:p>
    <w:p w14:paraId="72CA5A97">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1.1本招标文件仅适用于第二章“</w:t>
      </w:r>
      <w:r>
        <w:rPr>
          <w:rFonts w:hint="eastAsia" w:asciiTheme="minorEastAsia" w:hAnsiTheme="minorEastAsia" w:eastAsiaTheme="minorEastAsia" w:cstheme="minorEastAsia"/>
          <w:color w:val="auto"/>
          <w:sz w:val="24"/>
          <w:szCs w:val="24"/>
          <w:lang w:eastAsia="zh-CN"/>
        </w:rPr>
        <w:t>投标人须知前附表</w:t>
      </w:r>
      <w:r>
        <w:rPr>
          <w:rFonts w:hint="eastAsia" w:asciiTheme="minorEastAsia" w:hAnsiTheme="minorEastAsia" w:eastAsiaTheme="minorEastAsia" w:cstheme="minorEastAsia"/>
          <w:color w:val="auto"/>
          <w:sz w:val="24"/>
          <w:szCs w:val="24"/>
        </w:rPr>
        <w:t>” (以下简称</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)中所叙述的采购项目。</w:t>
      </w:r>
    </w:p>
    <w:p w14:paraId="12102296">
      <w:pPr>
        <w:adjustRightInd w:val="0"/>
        <w:snapToGrid w:val="0"/>
        <w:spacing w:line="42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2.定义</w:t>
      </w:r>
    </w:p>
    <w:p w14:paraId="177D279C">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“采购人”系指依法进行政府采购的国家机关、事业单位、团体组织。本采购项目的采购人名称、地址、电话、联系人见</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w:t>
      </w:r>
    </w:p>
    <w:p w14:paraId="1969E77C">
      <w:pPr>
        <w:adjustRightInd w:val="0"/>
        <w:snapToGrid w:val="0"/>
        <w:spacing w:line="420" w:lineRule="exac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2.2 “采购代理机构”系指接受采购人委托，代理采购项目的经财政部门认定资格的其他采购代理机构。本采购项目的采购代理机构名称、地址、电话、联系人见</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b/>
          <w:color w:val="auto"/>
          <w:sz w:val="24"/>
          <w:szCs w:val="24"/>
        </w:rPr>
        <w:t>。</w:t>
      </w:r>
    </w:p>
    <w:p w14:paraId="19BD314E">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“投标人”系指响应招标、参加投标竞争的法人、其他组织或自然人。</w:t>
      </w:r>
    </w:p>
    <w:p w14:paraId="09577CC3">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“货物”系指投标人按招标文件要求,向采购人提供的各种形态和种类的物品，包括原材料、设备、产品(包括软件)及相关的其备品备件、工具、手册及其它技术资料和材料。</w:t>
      </w:r>
    </w:p>
    <w:p w14:paraId="1761B697">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“服务”系指招标文件规定投标人须承担的服务及其它的义务。</w:t>
      </w:r>
    </w:p>
    <w:p w14:paraId="6DA4FB2B">
      <w:pPr>
        <w:adjustRightInd w:val="0"/>
        <w:snapToGrid w:val="0"/>
        <w:spacing w:line="42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3.投标人的资格要求</w:t>
      </w:r>
    </w:p>
    <w:p w14:paraId="259577E1">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3.1投标人应当符合</w:t>
      </w:r>
      <w:r>
        <w:rPr>
          <w:rFonts w:hint="eastAsia" w:asciiTheme="minorEastAsia" w:hAnsiTheme="minorEastAsia" w:eastAsiaTheme="minorEastAsia" w:cstheme="minorEastAsia"/>
          <w:b/>
          <w:bCs/>
          <w:color w:val="auto"/>
          <w:sz w:val="24"/>
          <w:szCs w:val="24"/>
          <w:lang w:eastAsia="zh-CN"/>
        </w:rPr>
        <w:t>投标人须知前附表</w:t>
      </w:r>
      <w:r>
        <w:rPr>
          <w:rFonts w:hint="eastAsia" w:asciiTheme="minorEastAsia" w:hAnsiTheme="minorEastAsia" w:eastAsiaTheme="minorEastAsia" w:cstheme="minorEastAsia"/>
          <w:color w:val="auto"/>
          <w:sz w:val="24"/>
          <w:szCs w:val="24"/>
        </w:rPr>
        <w:t>中规定的下列资格条件要求</w:t>
      </w:r>
      <w:r>
        <w:rPr>
          <w:rFonts w:hint="eastAsia" w:asciiTheme="minorEastAsia" w:hAnsiTheme="minorEastAsia" w:eastAsiaTheme="minorEastAsia" w:cstheme="minorEastAsia"/>
          <w:color w:val="auto"/>
          <w:sz w:val="24"/>
          <w:szCs w:val="24"/>
          <w:lang w:eastAsia="zh-CN"/>
        </w:rPr>
        <w:t>：</w:t>
      </w:r>
    </w:p>
    <w:p w14:paraId="0D200A0C">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14:paraId="792220B7">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（2）落实政府采购政策需满足的资格要求：无；</w:t>
      </w:r>
    </w:p>
    <w:p w14:paraId="09F940B9">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（3）本项目的特定资格要求：无；</w:t>
      </w:r>
    </w:p>
    <w:p w14:paraId="5412A5BC">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（4）单位负责人为同一人或者存在直接控股、管理关系的不同供应商，不得参加同一合同项下的政府采购活动。</w:t>
      </w:r>
    </w:p>
    <w:p w14:paraId="2A7F4FF4">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3.2投标人不得存在下列情形之一：</w:t>
      </w:r>
    </w:p>
    <w:p w14:paraId="56D343DD">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（l）与采购人或采购代理机构存在隶属关系或者其他利害关系</w:t>
      </w:r>
      <w:r>
        <w:rPr>
          <w:rFonts w:hint="eastAsia" w:asciiTheme="minorEastAsia" w:hAnsiTheme="minorEastAsia" w:eastAsiaTheme="minorEastAsia" w:cstheme="minorEastAsia"/>
          <w:color w:val="auto"/>
          <w:sz w:val="24"/>
          <w:szCs w:val="24"/>
          <w:lang w:eastAsia="zh-CN"/>
        </w:rPr>
        <w:t>；</w:t>
      </w:r>
    </w:p>
    <w:p w14:paraId="26FF7483">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（2）投标人或者其法定代表人、董事、监事、高级管理人员因经营活动中的违法行为受到行政处罚，但警告和罚款额在三万元以下的行政处罚除外；</w:t>
      </w:r>
    </w:p>
    <w:p w14:paraId="43D853ED">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（3）投标人或者其法定代表人、董事、监事、高级管理人员因经营活动中的违法行为受到刑事处罚。</w:t>
      </w:r>
    </w:p>
    <w:p w14:paraId="05071CCC">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zh-CN"/>
        </w:rPr>
        <w:t>单位负责人为同一人或</w:t>
      </w:r>
      <w:r>
        <w:rPr>
          <w:rFonts w:hint="eastAsia" w:asciiTheme="minorEastAsia" w:hAnsiTheme="minorEastAsia" w:eastAsiaTheme="minorEastAsia" w:cstheme="minorEastAsia"/>
          <w:color w:val="auto"/>
          <w:sz w:val="24"/>
          <w:szCs w:val="24"/>
        </w:rPr>
        <w:t>着</w:t>
      </w:r>
      <w:r>
        <w:rPr>
          <w:rFonts w:hint="eastAsia" w:asciiTheme="minorEastAsia" w:hAnsiTheme="minorEastAsia" w:eastAsiaTheme="minorEastAsia" w:cstheme="minorEastAsia"/>
          <w:color w:val="auto"/>
          <w:sz w:val="24"/>
          <w:szCs w:val="24"/>
          <w:lang w:val="zh-CN"/>
        </w:rPr>
        <w:t>存在</w:t>
      </w:r>
      <w:r>
        <w:rPr>
          <w:rFonts w:hint="eastAsia" w:asciiTheme="minorEastAsia" w:hAnsiTheme="minorEastAsia" w:eastAsiaTheme="minorEastAsia" w:cstheme="minorEastAsia"/>
          <w:color w:val="auto"/>
          <w:sz w:val="24"/>
          <w:szCs w:val="24"/>
        </w:rPr>
        <w:t>直接</w:t>
      </w:r>
      <w:r>
        <w:rPr>
          <w:rFonts w:hint="eastAsia" w:asciiTheme="minorEastAsia" w:hAnsiTheme="minorEastAsia" w:eastAsiaTheme="minorEastAsia" w:cstheme="minorEastAsia"/>
          <w:color w:val="auto"/>
          <w:sz w:val="24"/>
          <w:szCs w:val="24"/>
          <w:lang w:val="zh-CN"/>
        </w:rPr>
        <w:t>控股、管理关系的不同</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zh-CN"/>
        </w:rPr>
        <w:t>不得参加</w:t>
      </w:r>
      <w:r>
        <w:rPr>
          <w:rFonts w:hint="eastAsia" w:asciiTheme="minorEastAsia" w:hAnsiTheme="minorEastAsia" w:eastAsiaTheme="minorEastAsia" w:cstheme="minorEastAsia"/>
          <w:color w:val="auto"/>
          <w:sz w:val="24"/>
          <w:szCs w:val="24"/>
        </w:rPr>
        <w:t>同一合同项下</w:t>
      </w:r>
      <w:r>
        <w:rPr>
          <w:rFonts w:hint="eastAsia" w:asciiTheme="minorEastAsia" w:hAnsiTheme="minorEastAsia" w:eastAsiaTheme="minorEastAsia" w:cstheme="minorEastAsia"/>
          <w:color w:val="auto"/>
          <w:sz w:val="24"/>
          <w:szCs w:val="24"/>
          <w:lang w:val="zh-CN"/>
        </w:rPr>
        <w:t>的</w:t>
      </w:r>
      <w:r>
        <w:rPr>
          <w:rFonts w:hint="eastAsia" w:asciiTheme="minorEastAsia" w:hAnsiTheme="minorEastAsia" w:eastAsiaTheme="minorEastAsia" w:cstheme="minorEastAsia"/>
          <w:color w:val="auto"/>
          <w:sz w:val="24"/>
          <w:szCs w:val="24"/>
        </w:rPr>
        <w:t>政府采购活动。</w:t>
      </w:r>
    </w:p>
    <w:p w14:paraId="6A36E2D3">
      <w:pPr>
        <w:adjustRightInd w:val="0"/>
        <w:snapToGrid w:val="0"/>
        <w:spacing w:line="420" w:lineRule="exact"/>
        <w:ind w:left="734" w:hanging="723" w:hangingChars="3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4.投标费用</w:t>
      </w:r>
    </w:p>
    <w:p w14:paraId="783AE524">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4.1投标人应自行承担所有参与投标的相关费用，不论投标的结果如何，采购人或者采购代理机构均无义务和责任承担这些费用。</w:t>
      </w:r>
    </w:p>
    <w:p w14:paraId="0B23E2A9">
      <w:pPr>
        <w:pStyle w:val="13"/>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5．联合体投标</w:t>
      </w:r>
    </w:p>
    <w:p w14:paraId="788E5F6D">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5.1除</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另有规定，本采购项目不接受除</w:t>
      </w:r>
      <w:r>
        <w:rPr>
          <w:rFonts w:hint="eastAsia" w:asciiTheme="minorEastAsia" w:hAnsiTheme="minorEastAsia" w:eastAsiaTheme="minorEastAsia" w:cstheme="minorEastAsia"/>
          <w:color w:val="auto"/>
          <w:kern w:val="0"/>
          <w:sz w:val="24"/>
          <w:szCs w:val="24"/>
          <w:lang w:val="zh-CN"/>
        </w:rPr>
        <w:t>政府采购政策规定</w:t>
      </w:r>
      <w:r>
        <w:rPr>
          <w:rFonts w:hint="eastAsia" w:asciiTheme="minorEastAsia" w:hAnsiTheme="minorEastAsia" w:eastAsiaTheme="minorEastAsia" w:cstheme="minorEastAsia"/>
          <w:color w:val="auto"/>
          <w:spacing w:val="-6"/>
          <w:sz w:val="24"/>
          <w:szCs w:val="24"/>
        </w:rPr>
        <w:t>以外的其他</w:t>
      </w:r>
      <w:r>
        <w:rPr>
          <w:rFonts w:hint="eastAsia" w:asciiTheme="minorEastAsia" w:hAnsiTheme="minorEastAsia" w:eastAsiaTheme="minorEastAsia" w:cstheme="minorEastAsia"/>
          <w:color w:val="auto"/>
          <w:sz w:val="24"/>
          <w:szCs w:val="24"/>
        </w:rPr>
        <w:t>联合体投标。</w:t>
      </w:r>
    </w:p>
    <w:p w14:paraId="1779EC1D">
      <w:pPr>
        <w:pStyle w:val="13"/>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6.采购进口产品</w:t>
      </w:r>
    </w:p>
    <w:p w14:paraId="0CCBFAE0">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6.1本采购项目</w:t>
      </w:r>
      <w:r>
        <w:rPr>
          <w:rFonts w:hint="eastAsia" w:asciiTheme="minorEastAsia" w:hAnsiTheme="minorEastAsia" w:eastAsiaTheme="minorEastAsia" w:cstheme="minorEastAsia"/>
          <w:b/>
          <w:bCs/>
          <w:color w:val="auto"/>
          <w:kern w:val="0"/>
          <w:sz w:val="24"/>
          <w:szCs w:val="22"/>
        </w:rPr>
        <w:t>标注为“进口产品”字样的</w:t>
      </w:r>
      <w:r>
        <w:rPr>
          <w:rFonts w:hint="eastAsia" w:asciiTheme="minorEastAsia" w:hAnsiTheme="minorEastAsia" w:eastAsiaTheme="minorEastAsia" w:cstheme="minorEastAsia"/>
          <w:color w:val="auto"/>
          <w:sz w:val="24"/>
          <w:szCs w:val="24"/>
        </w:rPr>
        <w:t>允许进口产品参加投标，</w:t>
      </w:r>
      <w:r>
        <w:rPr>
          <w:rFonts w:hint="eastAsia" w:asciiTheme="minorEastAsia" w:hAnsiTheme="minorEastAsia" w:eastAsiaTheme="minorEastAsia" w:cstheme="minorEastAsia"/>
          <w:b/>
          <w:bCs/>
          <w:color w:val="auto"/>
          <w:kern w:val="0"/>
          <w:sz w:val="24"/>
          <w:szCs w:val="22"/>
        </w:rPr>
        <w:t>未特别标注为“进口产品”字样的，均必须采购国产产品。所采购的货物、服务必须符合国家的强制性标准。</w:t>
      </w:r>
    </w:p>
    <w:p w14:paraId="601415F5">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6.2本章第6.1</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规定同意购买进口产品的，不限制满足招标文件要求的国内产品参与投标竞争的。</w:t>
      </w:r>
    </w:p>
    <w:p w14:paraId="1C557528">
      <w:pPr>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二、招标文件</w:t>
      </w:r>
    </w:p>
    <w:p w14:paraId="107A1498">
      <w:pPr>
        <w:adjustRightInd w:val="0"/>
        <w:snapToGrid w:val="0"/>
        <w:spacing w:line="42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7.招标文件的构成</w:t>
      </w:r>
    </w:p>
    <w:p w14:paraId="6B37C816">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 招标文件共六章，内容如下：</w:t>
      </w:r>
    </w:p>
    <w:p w14:paraId="02792522">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"_Toc22702_WPSOffice_Level1"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第一章 招标公告</w:t>
      </w:r>
      <w:r>
        <w:rPr>
          <w:rFonts w:hint="eastAsia" w:asciiTheme="minorEastAsia" w:hAnsiTheme="minorEastAsia" w:eastAsiaTheme="minorEastAsia" w:cstheme="minorEastAsia"/>
          <w:color w:val="auto"/>
          <w:sz w:val="24"/>
          <w:szCs w:val="24"/>
        </w:rPr>
        <w:fldChar w:fldCharType="end"/>
      </w:r>
    </w:p>
    <w:p w14:paraId="48EBC810">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第二章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"_Toc19866_WPSOffice_Level1"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须知</w:t>
      </w:r>
      <w:r>
        <w:rPr>
          <w:rFonts w:hint="eastAsia" w:asciiTheme="minorEastAsia" w:hAnsiTheme="minorEastAsia" w:eastAsiaTheme="minorEastAsia" w:cstheme="minorEastAsia"/>
          <w:color w:val="auto"/>
          <w:sz w:val="24"/>
          <w:szCs w:val="24"/>
        </w:rPr>
        <w:fldChar w:fldCharType="end"/>
      </w:r>
    </w:p>
    <w:p w14:paraId="60248465">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第三章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"_Toc27939_WPSOffice_Level1"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评标方法及标准</w:t>
      </w:r>
      <w:r>
        <w:rPr>
          <w:rFonts w:hint="eastAsia" w:asciiTheme="minorEastAsia" w:hAnsiTheme="minorEastAsia" w:eastAsiaTheme="minorEastAsia" w:cstheme="minorEastAsia"/>
          <w:color w:val="auto"/>
          <w:sz w:val="24"/>
          <w:szCs w:val="24"/>
        </w:rPr>
        <w:fldChar w:fldCharType="end"/>
      </w:r>
    </w:p>
    <w:p w14:paraId="62EA1C63">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第四章 政府采购合同格式</w:t>
      </w:r>
    </w:p>
    <w:p w14:paraId="49CA9A1C">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第五章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"_Toc27702_WPSOffice_Level1"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商务、技术要求</w:t>
      </w:r>
      <w:r>
        <w:rPr>
          <w:rFonts w:hint="eastAsia" w:asciiTheme="minorEastAsia" w:hAnsiTheme="minorEastAsia" w:eastAsiaTheme="minorEastAsia" w:cstheme="minorEastAsia"/>
          <w:color w:val="auto"/>
          <w:sz w:val="24"/>
          <w:szCs w:val="24"/>
        </w:rPr>
        <w:fldChar w:fldCharType="end"/>
      </w:r>
    </w:p>
    <w:p w14:paraId="09CB376F">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第六章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"_Toc24854_WPSOffice_Level1"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投标文件的组成</w:t>
      </w:r>
      <w:r>
        <w:rPr>
          <w:rFonts w:hint="eastAsia" w:asciiTheme="minorEastAsia" w:hAnsiTheme="minorEastAsia" w:eastAsiaTheme="minorEastAsia" w:cstheme="minorEastAsia"/>
          <w:color w:val="auto"/>
          <w:sz w:val="24"/>
          <w:szCs w:val="24"/>
        </w:rPr>
        <w:fldChar w:fldCharType="end"/>
      </w:r>
    </w:p>
    <w:p w14:paraId="1F145808">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7.2本章第10.1</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对招标文件所作的澄清、修改，构成招标文件的组成部分。</w:t>
      </w:r>
    </w:p>
    <w:p w14:paraId="6FFE9FFF">
      <w:pPr>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7.3投标人应仔细阅读招标文件的全部内容，按照招标文件要求编制投标文件。任何对招标文件的忽略或误解不能作为投标文件存在缺陷或瑕疵的理由，其风险由投标人承担。</w:t>
      </w:r>
    </w:p>
    <w:p w14:paraId="7571D199">
      <w:pPr>
        <w:pStyle w:val="13"/>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8.招标文件的提供期限</w:t>
      </w:r>
    </w:p>
    <w:p w14:paraId="33738CEE">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8.1招标文件的提供期限自开始发出之日起不得少于</w:t>
      </w:r>
      <w:r>
        <w:rPr>
          <w:rFonts w:hint="eastAsia" w:asciiTheme="minorEastAsia" w:hAnsiTheme="minorEastAsia" w:eastAsiaTheme="minorEastAsia" w:cstheme="minorEastAsia"/>
          <w:b/>
          <w:bCs/>
          <w:color w:val="auto"/>
          <w:sz w:val="24"/>
          <w:szCs w:val="24"/>
        </w:rPr>
        <w:t>五个工作日</w:t>
      </w:r>
      <w:r>
        <w:rPr>
          <w:rFonts w:hint="eastAsia" w:asciiTheme="minorEastAsia" w:hAnsiTheme="minorEastAsia" w:eastAsiaTheme="minorEastAsia" w:cstheme="minorEastAsia"/>
          <w:color w:val="auto"/>
          <w:sz w:val="24"/>
          <w:szCs w:val="24"/>
        </w:rPr>
        <w:t>。具体提供期限见</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w:t>
      </w:r>
    </w:p>
    <w:p w14:paraId="011BBD54">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8.2投标人应按</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规定的方式获取招标文件。</w:t>
      </w:r>
    </w:p>
    <w:p w14:paraId="0316AB6E">
      <w:pPr>
        <w:pStyle w:val="13"/>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8.3招标文件的提供期限截止时，购买招标文件的投标人少于三家，采购代理机构</w:t>
      </w:r>
      <w:r>
        <w:rPr>
          <w:rFonts w:hint="eastAsia" w:asciiTheme="minorEastAsia" w:hAnsiTheme="minorEastAsia" w:eastAsiaTheme="minorEastAsia" w:cstheme="minorEastAsia"/>
          <w:color w:val="auto"/>
          <w:kern w:val="0"/>
          <w:sz w:val="24"/>
          <w:szCs w:val="24"/>
        </w:rPr>
        <w:t>可以</w:t>
      </w:r>
      <w:r>
        <w:rPr>
          <w:rFonts w:hint="eastAsia" w:asciiTheme="minorEastAsia" w:hAnsiTheme="minorEastAsia" w:eastAsiaTheme="minorEastAsia" w:cstheme="minorEastAsia"/>
          <w:color w:val="auto"/>
          <w:sz w:val="24"/>
          <w:szCs w:val="24"/>
        </w:rPr>
        <w:t>延长招标文件的提供期限或者不再限制提供期限，或者修改招标文件，重新发布招标公告。延长招标文件的提供期限或者不再限制提供期限的，遵守本章第10.1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关于</w:t>
      </w:r>
      <w:r>
        <w:rPr>
          <w:rFonts w:hint="eastAsia" w:asciiTheme="minorEastAsia" w:hAnsiTheme="minorEastAsia" w:eastAsiaTheme="minorEastAsia" w:cstheme="minorEastAsia"/>
          <w:bCs/>
          <w:color w:val="auto"/>
          <w:sz w:val="24"/>
          <w:szCs w:val="24"/>
        </w:rPr>
        <w:t>招标文件修改的规定。</w:t>
      </w:r>
    </w:p>
    <w:p w14:paraId="54DD56CC">
      <w:pPr>
        <w:pStyle w:val="13"/>
        <w:numPr>
          <w:ilvl w:val="0"/>
          <w:numId w:val="8"/>
        </w:numPr>
        <w:tabs>
          <w:tab w:val="center" w:pos="4422"/>
        </w:tabs>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偏离</w:t>
      </w:r>
    </w:p>
    <w:p w14:paraId="184F57A1">
      <w:pPr>
        <w:pStyle w:val="13"/>
        <w:tabs>
          <w:tab w:val="center" w:pos="4422"/>
        </w:tabs>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9.1本条所称</w:t>
      </w:r>
      <w:r>
        <w:rPr>
          <w:rFonts w:hint="eastAsia" w:asciiTheme="minorEastAsia" w:hAnsiTheme="minorEastAsia" w:eastAsiaTheme="minorEastAsia" w:cstheme="minorEastAsia"/>
          <w:color w:val="auto"/>
          <w:sz w:val="24"/>
          <w:szCs w:val="24"/>
        </w:rPr>
        <w:t>偏离为</w:t>
      </w:r>
      <w:r>
        <w:rPr>
          <w:rFonts w:hint="eastAsia" w:asciiTheme="minorEastAsia" w:hAnsiTheme="minorEastAsia" w:eastAsiaTheme="minorEastAsia" w:cstheme="minorEastAsia"/>
          <w:bCs/>
          <w:color w:val="auto"/>
          <w:sz w:val="24"/>
          <w:szCs w:val="24"/>
        </w:rPr>
        <w:t>投标文件</w:t>
      </w:r>
      <w:r>
        <w:rPr>
          <w:rFonts w:hint="eastAsia" w:asciiTheme="minorEastAsia" w:hAnsiTheme="minorEastAsia" w:eastAsiaTheme="minorEastAsia" w:cstheme="minorEastAsia"/>
          <w:color w:val="auto"/>
          <w:sz w:val="24"/>
          <w:szCs w:val="24"/>
        </w:rPr>
        <w:t>对招标文件的偏离，即不满足、或不响应招标文件的要求。偏离分为对招标文件的实质性要求条款偏离和对招标文件的一般商务</w:t>
      </w:r>
      <w:r>
        <w:rPr>
          <w:rFonts w:hint="eastAsia" w:asciiTheme="minorEastAsia" w:hAnsiTheme="minorEastAsia" w:eastAsiaTheme="minorEastAsia" w:cstheme="minorEastAsia"/>
          <w:color w:val="auto"/>
          <w:spacing w:val="4"/>
          <w:sz w:val="24"/>
          <w:szCs w:val="24"/>
        </w:rPr>
        <w:t>和</w:t>
      </w:r>
      <w:r>
        <w:rPr>
          <w:rFonts w:hint="eastAsia" w:asciiTheme="minorEastAsia" w:hAnsiTheme="minorEastAsia" w:eastAsiaTheme="minorEastAsia" w:cstheme="minorEastAsia"/>
          <w:color w:val="auto"/>
          <w:sz w:val="24"/>
          <w:szCs w:val="24"/>
        </w:rPr>
        <w:t>技术条款（参数）偏离。</w:t>
      </w:r>
    </w:p>
    <w:p w14:paraId="4E2CDD23">
      <w:pPr>
        <w:tabs>
          <w:tab w:val="left" w:pos="0"/>
        </w:tabs>
        <w:adjustRightInd w:val="0"/>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9.2除法律、法规和规章规定外，</w:t>
      </w:r>
      <w:r>
        <w:rPr>
          <w:rFonts w:hint="eastAsia" w:asciiTheme="minorEastAsia" w:hAnsiTheme="minorEastAsia" w:eastAsiaTheme="minorEastAsia" w:cstheme="minorEastAsia"/>
          <w:color w:val="auto"/>
          <w:sz w:val="24"/>
          <w:szCs w:val="24"/>
        </w:rPr>
        <w:t>招标文件中用“拒绝”、“不接受”、“无效”、“不得”等文字规定或标注“</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”符号的条款为实质性要求条款（即重要条款），对其中任何一条的偏离，在评标时将其视为无效投标。未用上述文字规定或符号标注的条款为非实质性要求条款(即一般条款)。</w:t>
      </w:r>
    </w:p>
    <w:p w14:paraId="67458BE5">
      <w:pPr>
        <w:tabs>
          <w:tab w:val="left" w:pos="0"/>
        </w:tabs>
        <w:adjustRightInd w:val="0"/>
        <w:snapToGrid w:val="0"/>
        <w:spacing w:line="420" w:lineRule="exact"/>
        <w:ind w:firstLine="480" w:firstLineChars="200"/>
        <w:rPr>
          <w:rFonts w:hint="eastAsia" w:asciiTheme="minorEastAsia" w:hAnsiTheme="minorEastAsia" w:eastAsiaTheme="minorEastAsia" w:cstheme="minorEastAsia"/>
          <w:b/>
          <w:color w:val="auto"/>
          <w:sz w:val="24"/>
          <w:szCs w:val="24"/>
          <w:highlight w:val="red"/>
        </w:rPr>
      </w:pPr>
      <w:r>
        <w:rPr>
          <w:rFonts w:hint="eastAsia" w:asciiTheme="minorEastAsia" w:hAnsiTheme="minorEastAsia" w:eastAsiaTheme="minorEastAsia" w:cstheme="minorEastAsia"/>
          <w:color w:val="auto"/>
          <w:sz w:val="24"/>
          <w:szCs w:val="24"/>
        </w:rPr>
        <w:t>9.3第二章“</w:t>
      </w:r>
      <w:r>
        <w:rPr>
          <w:rFonts w:hint="eastAsia" w:asciiTheme="minorEastAsia" w:hAnsiTheme="minorEastAsia" w:eastAsiaTheme="minorEastAsia" w:cstheme="minorEastAsia"/>
          <w:color w:val="auto"/>
          <w:sz w:val="24"/>
          <w:szCs w:val="24"/>
          <w:lang w:eastAsia="zh-CN"/>
        </w:rPr>
        <w:t>投标人须知前附表</w:t>
      </w:r>
      <w:r>
        <w:rPr>
          <w:rFonts w:hint="eastAsia" w:asciiTheme="minorEastAsia" w:hAnsiTheme="minorEastAsia" w:eastAsiaTheme="minorEastAsia" w:cstheme="minorEastAsia"/>
          <w:color w:val="auto"/>
          <w:sz w:val="24"/>
          <w:szCs w:val="24"/>
        </w:rPr>
        <w:t>”中“采购合同格式条款(前附表)”和第六章“采购需求”中的一般商务和技术条款，在超出允许偏离的条款数（最高项数）时，在评标时将其视为无效投标。前述章节中一般商务和技术条款允许偏离的最高项数见</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b/>
          <w:color w:val="auto"/>
          <w:sz w:val="24"/>
          <w:szCs w:val="24"/>
        </w:rPr>
        <w:t>。</w:t>
      </w:r>
    </w:p>
    <w:p w14:paraId="0D30FACE">
      <w:pPr>
        <w:adjustRightInd w:val="0"/>
        <w:snapToGrid w:val="0"/>
        <w:spacing w:line="42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10.招标文件的澄清与修改</w:t>
      </w:r>
    </w:p>
    <w:p w14:paraId="55E55CF8">
      <w:pPr>
        <w:autoSpaceDE w:val="0"/>
        <w:autoSpaceDN w:val="0"/>
        <w:adjustRightInd w:val="0"/>
        <w:snapToGrid w:val="0"/>
        <w:spacing w:line="42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   10.1 投标人应仔细阅读和检查招标文件的全部内容。如发现缺页或附件不全，应及时向采购人提出，以便补齐。如有疑问，应在投标截止时间15天前通过平台向采购人提出；未在规定时间内提出异议的，视为对招标文件无异议。招标文件的澄清将在投标截止时间15天前在平台发布，澄清文件一经在平台发布，视作已发给所有投标人，各投标人应随时关注报名项目信息，及时登陆平台下载相关文件，否则所造成的一切后果由投标人自行承担。 </w:t>
      </w:r>
      <w:r>
        <w:rPr>
          <w:rFonts w:hint="eastAsia" w:asciiTheme="minorEastAsia" w:hAnsiTheme="minorEastAsia" w:eastAsiaTheme="minorEastAsia" w:cstheme="minorEastAsia"/>
          <w:color w:val="auto"/>
          <w:sz w:val="24"/>
          <w:szCs w:val="24"/>
        </w:rPr>
        <w:cr/>
      </w: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bCs/>
          <w:color w:val="auto"/>
          <w:sz w:val="24"/>
          <w:szCs w:val="24"/>
        </w:rPr>
        <w:t>10.2</w:t>
      </w:r>
      <w:r>
        <w:rPr>
          <w:rFonts w:hint="eastAsia" w:asciiTheme="minorEastAsia" w:hAnsiTheme="minorEastAsia" w:eastAsiaTheme="minorEastAsia" w:cstheme="minorEastAsia"/>
          <w:color w:val="auto"/>
          <w:sz w:val="24"/>
          <w:szCs w:val="24"/>
        </w:rPr>
        <w:t xml:space="preserve">招标文件的澄清将在投标截止时间15天前在平台发布。但不指明澄清问题的来源。如果澄清通知发出的时间距投标截止时间不足15天，投标截止时间应相应延长。 </w:t>
      </w:r>
    </w:p>
    <w:p w14:paraId="3A208ACA">
      <w:pPr>
        <w:adjustRightInd w:val="0"/>
        <w:snapToGrid w:val="0"/>
        <w:spacing w:line="42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w:t>
      </w:r>
      <w:r>
        <w:rPr>
          <w:rFonts w:hint="eastAsia" w:asciiTheme="minorEastAsia" w:hAnsiTheme="minorEastAsia" w:eastAsiaTheme="minorEastAsia" w:cstheme="minorEastAsia"/>
          <w:b/>
          <w:color w:val="auto"/>
          <w:sz w:val="24"/>
          <w:szCs w:val="24"/>
        </w:rPr>
        <w:t>延长投标截止时间和开标时间</w:t>
      </w:r>
    </w:p>
    <w:p w14:paraId="7E4A132D">
      <w:pPr>
        <w:autoSpaceDE w:val="0"/>
        <w:autoSpaceDN w:val="0"/>
        <w:adjustRightInd w:val="0"/>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r>
        <w:rPr>
          <w:rFonts w:hint="eastAsia" w:asciiTheme="minorEastAsia" w:hAnsiTheme="minorEastAsia" w:eastAsiaTheme="minorEastAsia" w:cstheme="minorEastAsia"/>
          <w:color w:val="auto"/>
          <w:sz w:val="24"/>
          <w:szCs w:val="24"/>
        </w:rPr>
        <w:t>采购代理机构可以视采购具体情况，延长投标截止时间和开标时间，但应当在本章</w:t>
      </w:r>
      <w:r>
        <w:rPr>
          <w:rFonts w:hint="eastAsia" w:asciiTheme="minorEastAsia" w:hAnsiTheme="minorEastAsia" w:eastAsiaTheme="minorEastAsia" w:cstheme="minorEastAsia"/>
          <w:color w:val="auto"/>
          <w:kern w:val="0"/>
          <w:sz w:val="24"/>
          <w:szCs w:val="24"/>
        </w:rPr>
        <w:t>规定的</w:t>
      </w:r>
      <w:r>
        <w:rPr>
          <w:rFonts w:hint="eastAsia" w:asciiTheme="minorEastAsia" w:hAnsiTheme="minorEastAsia" w:eastAsiaTheme="minorEastAsia" w:cstheme="minorEastAsia"/>
          <w:color w:val="auto"/>
          <w:sz w:val="24"/>
          <w:szCs w:val="24"/>
        </w:rPr>
        <w:t>提交投标文件的截止时间三日前，将变更时间在平台发布，一经在平台发布，视作已发给所有投标人。</w:t>
      </w:r>
    </w:p>
    <w:p w14:paraId="5B949B10">
      <w:pPr>
        <w:adjustRightInd w:val="0"/>
        <w:snapToGrid w:val="0"/>
        <w:spacing w:line="42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三、投标文件</w:t>
      </w:r>
    </w:p>
    <w:p w14:paraId="4D82BAA0">
      <w:pPr>
        <w:adjustRightInd w:val="0"/>
        <w:snapToGrid w:val="0"/>
        <w:spacing w:line="42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12.投标语言</w:t>
      </w:r>
    </w:p>
    <w:p w14:paraId="543A78A2">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12.1投标人提交的投标文件及投标人与采购代理机构就有关投标的所有来往函电均使用中文。投标人可以提交其它语言的资料，但应附有中文注释，有差异时以中文为准。</w:t>
      </w:r>
    </w:p>
    <w:p w14:paraId="06810F70">
      <w:pPr>
        <w:adjustRightInd w:val="0"/>
        <w:snapToGrid w:val="0"/>
        <w:spacing w:line="42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13.计量单位</w:t>
      </w:r>
    </w:p>
    <w:p w14:paraId="18089967">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13.1所有计量均采用中华人民共和国法定计量单位。</w:t>
      </w:r>
    </w:p>
    <w:p w14:paraId="62E9E6E0">
      <w:pPr>
        <w:adjustRightInd w:val="0"/>
        <w:snapToGrid w:val="0"/>
        <w:spacing w:line="42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14.投标文件的组成及相关要求</w:t>
      </w:r>
    </w:p>
    <w:p w14:paraId="5288A003">
      <w:pPr>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14.1投标文件分为商务部分和技术部分。</w:t>
      </w:r>
    </w:p>
    <w:p w14:paraId="6E3D70EE">
      <w:pPr>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商务部分指投标人提交的证明其有资格参加投标和中标后有能力履行合同的文件。</w:t>
      </w:r>
    </w:p>
    <w:p w14:paraId="04D9A648">
      <w:pPr>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技术、服务指投标人提交的能够证明投标人提供的货物及服务符合招标文件规定的文件。</w:t>
      </w:r>
    </w:p>
    <w:p w14:paraId="0C7158CC">
      <w:pPr>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本次招标，投标人应按本招标文件要求提交商务、技术部分内容和需要投标人自行编写的其他文件，其中加</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项目若有缺失或无效，将导致投标被拒绝。（具体填写要求及格式详见招标文件第六部分）。</w:t>
      </w:r>
    </w:p>
    <w:p w14:paraId="4BA6EA63">
      <w:pPr>
        <w:widowControl/>
        <w:tabs>
          <w:tab w:val="left" w:pos="1440"/>
        </w:tabs>
        <w:snapToGrid w:val="0"/>
        <w:spacing w:line="500" w:lineRule="exact"/>
        <w:ind w:firstLine="354" w:firstLineChars="147"/>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（1）商务部分：</w:t>
      </w:r>
    </w:p>
    <w:p w14:paraId="69FAB057">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1）*投标函(见‘投标文件格式’)； </w:t>
      </w:r>
    </w:p>
    <w:p w14:paraId="2E1523F5">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z w:val="24"/>
          <w:szCs w:val="24"/>
        </w:rPr>
        <w:t>*若为法人须附法定代表人身份证明书；若为授权委托代理人需提供法定代表人授权委托书、法人身份证及被授权人的身份证(见‘投标文件格式’)；</w:t>
      </w:r>
    </w:p>
    <w:p w14:paraId="1E68AA5C">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3）*营业执照；</w:t>
      </w:r>
    </w:p>
    <w:p w14:paraId="60AE1008">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4）*银行基本账户开户许可证或基本存款账户信息；</w:t>
      </w:r>
    </w:p>
    <w:p w14:paraId="1FA8A82C">
      <w:pPr>
        <w:adjustRightInd w:val="0"/>
        <w:snapToGrid w:val="0"/>
        <w:spacing w:line="420" w:lineRule="exact"/>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特定资格要求</w:t>
      </w:r>
    </w:p>
    <w:p w14:paraId="322ED1E7">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投标保证金凭证或银行出具的担保函</w:t>
      </w:r>
      <w:r>
        <w:rPr>
          <w:rFonts w:hint="eastAsia" w:asciiTheme="minorEastAsia" w:hAnsiTheme="minorEastAsia" w:eastAsiaTheme="minorEastAsia" w:cstheme="minorEastAsia"/>
          <w:color w:val="auto"/>
          <w:sz w:val="24"/>
          <w:szCs w:val="24"/>
        </w:rPr>
        <w:t>(见‘投标文件格式’)；</w:t>
      </w:r>
    </w:p>
    <w:p w14:paraId="513BC2A2">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）*长治市政府采购供应商信用承诺函(见‘投标文件格式’)</w:t>
      </w:r>
      <w:r>
        <w:rPr>
          <w:rFonts w:hint="eastAsia" w:asciiTheme="minorEastAsia" w:hAnsiTheme="minorEastAsia" w:eastAsiaTheme="minorEastAsia" w:cstheme="minorEastAsia"/>
          <w:color w:val="auto"/>
          <w:sz w:val="24"/>
          <w:szCs w:val="24"/>
          <w:lang w:eastAsia="zh-CN"/>
        </w:rPr>
        <w:t>；</w:t>
      </w:r>
    </w:p>
    <w:p w14:paraId="63819507">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）*诚信投标承诺书</w:t>
      </w:r>
      <w:r>
        <w:rPr>
          <w:rFonts w:hint="eastAsia" w:asciiTheme="minorEastAsia" w:hAnsiTheme="minorEastAsia" w:eastAsiaTheme="minorEastAsia" w:cstheme="minorEastAsia"/>
          <w:color w:val="auto"/>
          <w:spacing w:val="10"/>
          <w:kern w:val="0"/>
          <w:sz w:val="24"/>
          <w:szCs w:val="24"/>
        </w:rPr>
        <w:t>(见‘投标文件格式’)</w:t>
      </w:r>
      <w:r>
        <w:rPr>
          <w:rFonts w:hint="eastAsia" w:asciiTheme="minorEastAsia" w:hAnsiTheme="minorEastAsia" w:eastAsiaTheme="minorEastAsia" w:cstheme="minorEastAsia"/>
          <w:color w:val="auto"/>
          <w:sz w:val="24"/>
          <w:szCs w:val="24"/>
        </w:rPr>
        <w:t>；</w:t>
      </w:r>
    </w:p>
    <w:p w14:paraId="7D639644">
      <w:pPr>
        <w:widowControl/>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kern w:val="0"/>
          <w:sz w:val="24"/>
          <w:szCs w:val="24"/>
        </w:rPr>
        <w:t>投标人近三年同类型业绩一览表（见‘投标文件格式’）；</w:t>
      </w:r>
    </w:p>
    <w:p w14:paraId="0AF1ED1D">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投标人企业简况（格式自拟）；</w:t>
      </w:r>
    </w:p>
    <w:p w14:paraId="55D889DF">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rPr>
        <w:t>）投标人认为需要提供的其他商务材料。</w:t>
      </w:r>
    </w:p>
    <w:p w14:paraId="0A05BC50">
      <w:pPr>
        <w:widowControl/>
        <w:tabs>
          <w:tab w:val="left" w:pos="1440"/>
        </w:tabs>
        <w:snapToGrid w:val="0"/>
        <w:spacing w:line="420" w:lineRule="exact"/>
        <w:ind w:firstLine="354" w:firstLineChars="147"/>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（2）技术部分</w:t>
      </w:r>
      <w:r>
        <w:rPr>
          <w:rFonts w:hint="eastAsia" w:asciiTheme="minorEastAsia" w:hAnsiTheme="minorEastAsia" w:eastAsiaTheme="minorEastAsia" w:cstheme="minorEastAsia"/>
          <w:color w:val="auto"/>
          <w:kern w:val="0"/>
          <w:sz w:val="24"/>
          <w:szCs w:val="24"/>
        </w:rPr>
        <w:t>：</w:t>
      </w:r>
    </w:p>
    <w:p w14:paraId="757F65D5">
      <w:pPr>
        <w:adjustRightInd w:val="0"/>
        <w:snapToGrid w:val="0"/>
        <w:spacing w:line="420" w:lineRule="exact"/>
        <w:ind w:firstLine="480" w:firstLineChars="200"/>
        <w:jc w:val="left"/>
        <w:rPr>
          <w:rFonts w:hint="eastAsia" w:asciiTheme="minorEastAsia" w:hAnsiTheme="minorEastAsia" w:eastAsiaTheme="minorEastAsia" w:cstheme="minorEastAsia"/>
          <w:color w:val="auto"/>
          <w:spacing w:val="10"/>
          <w:kern w:val="0"/>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10"/>
          <w:kern w:val="0"/>
          <w:sz w:val="24"/>
          <w:szCs w:val="24"/>
        </w:rPr>
        <w:t>开标一览表 (见‘投标文件格式’)；</w:t>
      </w:r>
    </w:p>
    <w:p w14:paraId="00A00C90">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kern w:val="0"/>
          <w:sz w:val="24"/>
          <w:szCs w:val="24"/>
        </w:rPr>
        <w:t>2）*分项报价表</w:t>
      </w:r>
      <w:r>
        <w:rPr>
          <w:rFonts w:hint="eastAsia" w:asciiTheme="minorEastAsia" w:hAnsiTheme="minorEastAsia" w:eastAsiaTheme="minorEastAsia" w:cstheme="minorEastAsia"/>
          <w:color w:val="auto"/>
          <w:kern w:val="0"/>
          <w:sz w:val="24"/>
          <w:szCs w:val="24"/>
        </w:rPr>
        <w:t>(见‘投标文件格式’)</w:t>
      </w:r>
      <w:r>
        <w:rPr>
          <w:rFonts w:hint="eastAsia" w:asciiTheme="minorEastAsia" w:hAnsiTheme="minorEastAsia" w:eastAsiaTheme="minorEastAsia" w:cstheme="minorEastAsia"/>
          <w:bCs/>
          <w:color w:val="auto"/>
          <w:kern w:val="0"/>
          <w:sz w:val="24"/>
          <w:szCs w:val="24"/>
        </w:rPr>
        <w:t>；</w:t>
      </w:r>
    </w:p>
    <w:p w14:paraId="145C463F">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lang w:val="en-US" w:eastAsia="zh-CN"/>
        </w:rPr>
        <w:t>商务、技术规范要求</w:t>
      </w:r>
      <w:r>
        <w:rPr>
          <w:rFonts w:hint="eastAsia" w:asciiTheme="minorEastAsia" w:hAnsiTheme="minorEastAsia" w:eastAsiaTheme="minorEastAsia" w:cstheme="minorEastAsia"/>
          <w:color w:val="auto"/>
          <w:kern w:val="0"/>
          <w:sz w:val="24"/>
        </w:rPr>
        <w:t>偏离表</w:t>
      </w:r>
      <w:r>
        <w:rPr>
          <w:rFonts w:hint="eastAsia" w:asciiTheme="minorEastAsia" w:hAnsiTheme="minorEastAsia" w:eastAsiaTheme="minorEastAsia" w:cstheme="minorEastAsia"/>
          <w:b/>
          <w:color w:val="auto"/>
          <w:sz w:val="28"/>
          <w:szCs w:val="21"/>
        </w:rPr>
        <w:t>（</w:t>
      </w:r>
      <w:r>
        <w:rPr>
          <w:rFonts w:hint="eastAsia" w:asciiTheme="minorEastAsia" w:hAnsiTheme="minorEastAsia" w:eastAsiaTheme="minorEastAsia" w:cstheme="minorEastAsia"/>
          <w:color w:val="auto"/>
          <w:kern w:val="0"/>
          <w:sz w:val="24"/>
          <w:szCs w:val="24"/>
        </w:rPr>
        <w:t>(见‘投标文件格式’)；</w:t>
      </w:r>
    </w:p>
    <w:p w14:paraId="28A10F8D">
      <w:pPr>
        <w:widowControl/>
        <w:snapToGrid w:val="0"/>
        <w:spacing w:line="4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b w:val="0"/>
          <w:bCs w:val="0"/>
          <w:color w:val="auto"/>
          <w:kern w:val="0"/>
          <w:sz w:val="24"/>
          <w:szCs w:val="24"/>
          <w:lang w:val="en-US" w:eastAsia="zh-CN"/>
        </w:rPr>
        <w:t>供货方案</w:t>
      </w:r>
      <w:r>
        <w:rPr>
          <w:rFonts w:hint="eastAsia" w:asciiTheme="minorEastAsia" w:hAnsiTheme="minorEastAsia" w:eastAsiaTheme="minorEastAsia" w:cstheme="minorEastAsia"/>
          <w:color w:val="auto"/>
          <w:kern w:val="0"/>
          <w:sz w:val="24"/>
          <w:szCs w:val="24"/>
        </w:rPr>
        <w:t>；</w:t>
      </w:r>
    </w:p>
    <w:p w14:paraId="0A8E66D6">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投标人认为需要提供的其他技术材料。</w:t>
      </w:r>
    </w:p>
    <w:p w14:paraId="5AFFCB98">
      <w:pPr>
        <w:adjustRightInd w:val="0"/>
        <w:snapToGrid w:val="0"/>
        <w:spacing w:line="42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政府采购政策性要求部分（见‘投标文件格式’）；</w:t>
      </w:r>
    </w:p>
    <w:p w14:paraId="3A848283">
      <w:pPr>
        <w:widowControl/>
        <w:tabs>
          <w:tab w:val="left" w:pos="0"/>
        </w:tabs>
        <w:snapToGrid w:val="0"/>
        <w:spacing w:line="420" w:lineRule="exact"/>
        <w:ind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 xml:space="preserve">14.2 </w:t>
      </w:r>
      <w:r>
        <w:rPr>
          <w:rFonts w:hint="eastAsia" w:asciiTheme="minorEastAsia" w:hAnsiTheme="minorEastAsia" w:eastAsiaTheme="minorEastAsia" w:cstheme="minorEastAsia"/>
          <w:bCs/>
          <w:color w:val="auto"/>
          <w:kern w:val="0"/>
          <w:sz w:val="24"/>
          <w:szCs w:val="24"/>
        </w:rPr>
        <w:t>投标内容填写说明</w:t>
      </w:r>
    </w:p>
    <w:p w14:paraId="3C8A99B1">
      <w:pPr>
        <w:widowControl/>
        <w:tabs>
          <w:tab w:val="left" w:pos="567"/>
        </w:tabs>
        <w:snapToGrid w:val="0"/>
        <w:spacing w:line="420" w:lineRule="exact"/>
        <w:ind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kern w:val="0"/>
          <w:sz w:val="24"/>
          <w:szCs w:val="24"/>
        </w:rPr>
        <w:t>投标人应详细阅读招标文件的全部内容。投标文件须对招标文件中的内容做出实质性和完整性的响应。</w:t>
      </w:r>
    </w:p>
    <w:p w14:paraId="2868C680">
      <w:pPr>
        <w:widowControl/>
        <w:tabs>
          <w:tab w:val="left" w:pos="567"/>
        </w:tabs>
        <w:snapToGrid w:val="0"/>
        <w:spacing w:line="500" w:lineRule="exact"/>
        <w:ind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kern w:val="0"/>
          <w:sz w:val="24"/>
          <w:szCs w:val="24"/>
        </w:rPr>
        <w:t>投标人照搬照抄招标文件技术、商务要求，并未提供技术资料或提供资料不详的，评标委员会有权决定是否通知投标人限期进行书面解释或提供相关证明材料。若已要求，而该投标人在规定期限内未做出解释、做出的解释不合理或不能提供证明材料的，评标委员会有权拒绝该投标。</w:t>
      </w:r>
    </w:p>
    <w:p w14:paraId="351A5131">
      <w:pPr>
        <w:adjustRightInd w:val="0"/>
        <w:snapToGrid w:val="0"/>
        <w:spacing w:line="500" w:lineRule="exact"/>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（3）投标文件内容及题目的编排顺序和编号按本章第14.1</w:t>
      </w:r>
      <w:r>
        <w:rPr>
          <w:rFonts w:hint="eastAsia" w:asciiTheme="minorEastAsia" w:hAnsiTheme="minorEastAsia" w:eastAsiaTheme="minorEastAsia" w:cstheme="minorEastAsia"/>
          <w:bCs/>
          <w:color w:val="auto"/>
          <w:kern w:val="0"/>
          <w:sz w:val="24"/>
          <w:szCs w:val="24"/>
          <w:lang w:val="zh-CN"/>
        </w:rPr>
        <w:t>款</w:t>
      </w:r>
      <w:r>
        <w:rPr>
          <w:rFonts w:hint="eastAsia" w:asciiTheme="minorEastAsia" w:hAnsiTheme="minorEastAsia" w:eastAsiaTheme="minorEastAsia" w:cstheme="minorEastAsia"/>
          <w:bCs/>
          <w:color w:val="auto"/>
          <w:sz w:val="24"/>
          <w:szCs w:val="24"/>
        </w:rPr>
        <w:t>要求的结构，为方便评标，</w:t>
      </w:r>
      <w:r>
        <w:rPr>
          <w:rFonts w:hint="eastAsia" w:asciiTheme="minorEastAsia" w:hAnsiTheme="minorEastAsia" w:eastAsiaTheme="minorEastAsia" w:cstheme="minorEastAsia"/>
          <w:bCs/>
          <w:color w:val="auto"/>
          <w:kern w:val="0"/>
          <w:sz w:val="24"/>
          <w:szCs w:val="24"/>
        </w:rPr>
        <w:t>按照招标文件第五章格式要求逐项填写，不准有空项；无相应内容可填的项应填写“无”、“未测试”、“没有相应指标”等明确的回答文字。统一编目录、编页码装订。投标文件由于编排混乱导致投标文件被误读或查找不到，其责任应当由投标人承担。装订必须采用胶订形式，不得采用活页装订。</w:t>
      </w:r>
    </w:p>
    <w:p w14:paraId="6FB55F30">
      <w:pPr>
        <w:widowControl/>
        <w:tabs>
          <w:tab w:val="left" w:pos="567"/>
        </w:tabs>
        <w:snapToGrid w:val="0"/>
        <w:spacing w:line="50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    （4）</w:t>
      </w:r>
      <w:r>
        <w:rPr>
          <w:rFonts w:hint="eastAsia" w:asciiTheme="minorEastAsia" w:hAnsiTheme="minorEastAsia" w:eastAsiaTheme="minorEastAsia" w:cstheme="minorEastAsia"/>
          <w:bCs/>
          <w:color w:val="auto"/>
          <w:kern w:val="0"/>
          <w:sz w:val="24"/>
          <w:szCs w:val="24"/>
        </w:rPr>
        <w:t>投标人必须保证投标文件所提供的全部资料真实可靠，并接受评标委员会对其中任何资料进一步审查的要求。</w:t>
      </w:r>
    </w:p>
    <w:p w14:paraId="71EBF400">
      <w:pPr>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（5）投标人须注意：为合理节约评审成本，提倡诚实信用的投标行为，特别要求投标人应本着诚信精神，在本次投标文件的偏离表和其它偏离文件中(若本次招标</w:t>
      </w:r>
      <w:r>
        <w:rPr>
          <w:rFonts w:hint="eastAsia" w:asciiTheme="minorEastAsia" w:hAnsiTheme="minorEastAsia" w:eastAsiaTheme="minorEastAsia" w:cstheme="minorEastAsia"/>
          <w:color w:val="auto"/>
          <w:sz w:val="24"/>
          <w:szCs w:val="24"/>
        </w:rPr>
        <w:t>文件中没有提供偏离表或其它偏离文件样本，投标人亦应当自制偏离表并装订于本次投标文件中，并应当在总目录及分目录上清楚表明所在页数，以谨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负偏离或被认定为属于负偏离，则评委会否对该投标予以拒绝。</w:t>
      </w:r>
    </w:p>
    <w:p w14:paraId="34ECE416">
      <w:pPr>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 根据《</w:t>
      </w:r>
      <w:r>
        <w:rPr>
          <w:rFonts w:hint="eastAsia" w:asciiTheme="minorEastAsia" w:hAnsiTheme="minorEastAsia" w:eastAsiaTheme="minorEastAsia" w:cstheme="minorEastAsia"/>
          <w:color w:val="auto"/>
          <w:sz w:val="24"/>
          <w:szCs w:val="24"/>
          <w:lang w:val="en-US" w:eastAsia="zh-CN"/>
        </w:rPr>
        <w:t>中华人民共和国</w:t>
      </w:r>
      <w:r>
        <w:rPr>
          <w:rFonts w:hint="eastAsia" w:asciiTheme="minorEastAsia" w:hAnsiTheme="minorEastAsia" w:eastAsiaTheme="minorEastAsia" w:cstheme="minorEastAsia"/>
          <w:color w:val="auto"/>
          <w:sz w:val="24"/>
          <w:szCs w:val="24"/>
        </w:rPr>
        <w:t>政府采购法》第四十二条的规定，投标人无论中标与否，其投标文件不予退还。</w:t>
      </w:r>
    </w:p>
    <w:p w14:paraId="27ACDA42">
      <w:pPr>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14.4投标人如有投标优惠，涉及价格的，应当直接在开标一览表的投标报价中给出(即投标报价中已包含价格折扣)。</w:t>
      </w:r>
    </w:p>
    <w:p w14:paraId="0AD8E4E1">
      <w:pPr>
        <w:adjustRightInd w:val="0"/>
        <w:snapToGrid w:val="0"/>
        <w:spacing w:line="5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15.投标报价</w:t>
      </w:r>
    </w:p>
    <w:p w14:paraId="5EBB66A4">
      <w:pPr>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 投标人应按招标文件规定的服务要求、责任范围和合同条件，以折扣率进行报价。</w:t>
      </w:r>
    </w:p>
    <w:p w14:paraId="47DD5611">
      <w:pPr>
        <w:tabs>
          <w:tab w:val="left" w:pos="0"/>
          <w:tab w:val="left" w:pos="7560"/>
          <w:tab w:val="left" w:pos="7740"/>
          <w:tab w:val="left" w:pos="7920"/>
        </w:tabs>
        <w:adjustRightInd w:val="0"/>
        <w:snapToGrid w:val="0"/>
        <w:spacing w:line="500" w:lineRule="exact"/>
        <w:ind w:right="17" w:rightChars="8"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投标人应按开标一览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7DA041C9">
      <w:pPr>
        <w:pStyle w:val="13"/>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15.3除</w:t>
      </w:r>
      <w:r>
        <w:rPr>
          <w:rFonts w:hint="eastAsia" w:asciiTheme="minorEastAsia" w:hAnsiTheme="minorEastAsia" w:eastAsiaTheme="minorEastAsia" w:cstheme="minorEastAsia"/>
          <w:bCs/>
          <w:color w:val="auto"/>
          <w:sz w:val="24"/>
          <w:szCs w:val="24"/>
          <w:lang w:eastAsia="zh-CN"/>
        </w:rPr>
        <w:t>投标人须知前附表</w:t>
      </w:r>
      <w:r>
        <w:rPr>
          <w:rFonts w:hint="eastAsia" w:asciiTheme="minorEastAsia" w:hAnsiTheme="minorEastAsia" w:eastAsiaTheme="minorEastAsia" w:cstheme="minorEastAsia"/>
          <w:bCs/>
          <w:color w:val="auto"/>
          <w:sz w:val="24"/>
          <w:szCs w:val="24"/>
        </w:rPr>
        <w:t>允</w:t>
      </w:r>
      <w:r>
        <w:rPr>
          <w:rFonts w:hint="eastAsia" w:asciiTheme="minorEastAsia" w:hAnsiTheme="minorEastAsia" w:eastAsiaTheme="minorEastAsia" w:cstheme="minorEastAsia"/>
          <w:color w:val="auto"/>
          <w:sz w:val="24"/>
          <w:szCs w:val="24"/>
        </w:rPr>
        <w:t>许提交备选方案外，投标人对每种货物及服务只允许有一个报价，不接受选择性报价，否则，在评标时将其视为无效投标。</w:t>
      </w:r>
    </w:p>
    <w:p w14:paraId="79F73EAE">
      <w:pPr>
        <w:tabs>
          <w:tab w:val="left" w:pos="525"/>
          <w:tab w:val="left" w:pos="7560"/>
          <w:tab w:val="left" w:pos="8280"/>
        </w:tabs>
        <w:adjustRightInd w:val="0"/>
        <w:snapToGrid w:val="0"/>
        <w:spacing w:line="500" w:lineRule="exact"/>
        <w:ind w:right="31" w:rightChars="15"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15.4投标文件中标明的价格在合同执行过程中是固定不变的，不得以任何理由予以变更。任何包含价格调整要求和条件的投标，在评标时将其视为无效投标。</w:t>
      </w:r>
    </w:p>
    <w:p w14:paraId="06C3E3A1">
      <w:pPr>
        <w:pStyle w:val="13"/>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15.5 投标人的投标报价应当直接在开标一览表的投标报价中</w:t>
      </w:r>
      <w:r>
        <w:rPr>
          <w:rFonts w:hint="eastAsia" w:asciiTheme="minorEastAsia" w:hAnsiTheme="minorEastAsia" w:eastAsiaTheme="minorEastAsia" w:cstheme="minorEastAsia"/>
          <w:color w:val="auto"/>
          <w:kern w:val="0"/>
          <w:sz w:val="24"/>
          <w:szCs w:val="24"/>
        </w:rPr>
        <w:t>显著处注明，只有开标时唱出的报价优惠承诺才会在评标时予以考虑。除报价优惠承诺外，任何超出招标文件要求等其他形式的优惠，在评标时将不作为价格折算的必备条件。</w:t>
      </w:r>
    </w:p>
    <w:p w14:paraId="4AAD9EAB">
      <w:pPr>
        <w:pStyle w:val="13"/>
        <w:adjustRightInd w:val="0"/>
        <w:snapToGrid w:val="0"/>
        <w:spacing w:line="50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15.6</w:t>
      </w:r>
      <w:r>
        <w:rPr>
          <w:rFonts w:hint="eastAsia" w:asciiTheme="minorEastAsia" w:hAnsiTheme="minorEastAsia" w:eastAsiaTheme="minorEastAsia" w:cstheme="minorEastAsia"/>
          <w:color w:val="auto"/>
          <w:kern w:val="0"/>
          <w:sz w:val="24"/>
          <w:szCs w:val="24"/>
        </w:rPr>
        <w:t>采用综合评标法的，最低报价不能作为中标的保证。</w:t>
      </w:r>
    </w:p>
    <w:p w14:paraId="2B3CEA82">
      <w:pPr>
        <w:pStyle w:val="13"/>
        <w:adjustRightInd w:val="0"/>
        <w:snapToGrid w:val="0"/>
        <w:spacing w:line="50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15.7采购预算金额见投标须知前附表。</w:t>
      </w:r>
    </w:p>
    <w:p w14:paraId="21D62634">
      <w:pPr>
        <w:pStyle w:val="13"/>
        <w:adjustRightInd w:val="0"/>
        <w:snapToGrid w:val="0"/>
        <w:spacing w:line="5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16.备选方案</w:t>
      </w:r>
    </w:p>
    <w:p w14:paraId="3B8DF048">
      <w:pPr>
        <w:pStyle w:val="13"/>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 除本章第15.3</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另有规定外，本采购项目不接受备选方案投标。</w:t>
      </w:r>
    </w:p>
    <w:p w14:paraId="43909E67">
      <w:pPr>
        <w:adjustRightInd w:val="0"/>
        <w:snapToGrid w:val="0"/>
        <w:spacing w:line="5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17.投标</w:t>
      </w:r>
      <w:r>
        <w:rPr>
          <w:rFonts w:hint="eastAsia" w:asciiTheme="minorEastAsia" w:hAnsiTheme="minorEastAsia" w:eastAsiaTheme="minorEastAsia" w:cstheme="minorEastAsia"/>
          <w:b/>
          <w:color w:val="auto"/>
          <w:sz w:val="24"/>
        </w:rPr>
        <w:t>人资格性证明资料审查</w:t>
      </w:r>
    </w:p>
    <w:p w14:paraId="6DC9A2CB">
      <w:pPr>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本项目采用资格后审，开标结束后，由采购人或采购代理机构依法对投标人的</w:t>
      </w:r>
      <w:r>
        <w:rPr>
          <w:rFonts w:hint="eastAsia" w:asciiTheme="minorEastAsia" w:hAnsiTheme="minorEastAsia" w:eastAsiaTheme="minorEastAsia" w:cstheme="minorEastAsia"/>
          <w:color w:val="auto"/>
          <w:sz w:val="24"/>
        </w:rPr>
        <w:t>资格性证明资料</w:t>
      </w:r>
      <w:r>
        <w:rPr>
          <w:rFonts w:hint="eastAsia" w:asciiTheme="minorEastAsia" w:hAnsiTheme="minorEastAsia" w:eastAsiaTheme="minorEastAsia" w:cstheme="minorEastAsia"/>
          <w:color w:val="auto"/>
          <w:sz w:val="24"/>
          <w:szCs w:val="24"/>
        </w:rPr>
        <w:t>进行审查。本项目</w:t>
      </w:r>
      <w:r>
        <w:rPr>
          <w:rFonts w:hint="eastAsia" w:asciiTheme="minorEastAsia" w:hAnsiTheme="minorEastAsia" w:eastAsiaTheme="minorEastAsia" w:cstheme="minorEastAsia"/>
          <w:color w:val="auto"/>
          <w:sz w:val="24"/>
        </w:rPr>
        <w:t>资格性证明资料</w:t>
      </w:r>
      <w:r>
        <w:rPr>
          <w:rFonts w:hint="eastAsia" w:asciiTheme="minorEastAsia" w:hAnsiTheme="minorEastAsia" w:eastAsiaTheme="minorEastAsia" w:cstheme="minorEastAsia"/>
          <w:color w:val="auto"/>
          <w:sz w:val="24"/>
          <w:szCs w:val="24"/>
        </w:rPr>
        <w:t>审查资料如下：</w:t>
      </w:r>
    </w:p>
    <w:tbl>
      <w:tblPr>
        <w:tblStyle w:val="57"/>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4588"/>
        <w:gridCol w:w="3755"/>
      </w:tblGrid>
      <w:tr w14:paraId="22938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96" w:type="dxa"/>
            <w:vAlign w:val="top"/>
          </w:tcPr>
          <w:p w14:paraId="1029DCAB">
            <w:pPr>
              <w:pStyle w:val="79"/>
              <w:spacing w:before="213" w:line="222" w:lineRule="auto"/>
              <w:ind w:left="1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序号</w:t>
            </w:r>
          </w:p>
        </w:tc>
        <w:tc>
          <w:tcPr>
            <w:tcW w:w="4588" w:type="dxa"/>
            <w:vAlign w:val="top"/>
          </w:tcPr>
          <w:p w14:paraId="1C39C816">
            <w:pPr>
              <w:pStyle w:val="79"/>
              <w:spacing w:before="213" w:line="220" w:lineRule="auto"/>
              <w:ind w:left="14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审查内容</w:t>
            </w:r>
          </w:p>
        </w:tc>
        <w:tc>
          <w:tcPr>
            <w:tcW w:w="3755" w:type="dxa"/>
            <w:vAlign w:val="top"/>
          </w:tcPr>
          <w:p w14:paraId="6F9D1B9A">
            <w:pPr>
              <w:pStyle w:val="79"/>
              <w:spacing w:before="213" w:line="221" w:lineRule="auto"/>
              <w:ind w:left="18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审查标准</w:t>
            </w:r>
          </w:p>
        </w:tc>
      </w:tr>
      <w:tr w14:paraId="74DE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96" w:type="dxa"/>
            <w:vAlign w:val="top"/>
          </w:tcPr>
          <w:p w14:paraId="301262FC">
            <w:pPr>
              <w:pStyle w:val="79"/>
              <w:spacing w:before="242" w:line="184" w:lineRule="auto"/>
              <w:ind w:left="3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588" w:type="dxa"/>
            <w:vAlign w:val="center"/>
          </w:tcPr>
          <w:p w14:paraId="74F403DD">
            <w:pPr>
              <w:pStyle w:val="79"/>
              <w:spacing w:before="206" w:line="220" w:lineRule="auto"/>
              <w:ind w:left="35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具有独立承担民事责任的能力</w:t>
            </w:r>
          </w:p>
        </w:tc>
        <w:tc>
          <w:tcPr>
            <w:tcW w:w="3755" w:type="dxa"/>
            <w:vMerge w:val="restart"/>
            <w:tcBorders>
              <w:bottom w:val="nil"/>
            </w:tcBorders>
            <w:vAlign w:val="top"/>
          </w:tcPr>
          <w:p w14:paraId="14685A4F">
            <w:pPr>
              <w:spacing w:line="291" w:lineRule="auto"/>
              <w:rPr>
                <w:rFonts w:hint="eastAsia" w:asciiTheme="minorEastAsia" w:hAnsiTheme="minorEastAsia" w:eastAsiaTheme="minorEastAsia" w:cstheme="minorEastAsia"/>
                <w:color w:val="auto"/>
                <w:sz w:val="21"/>
              </w:rPr>
            </w:pPr>
          </w:p>
          <w:p w14:paraId="5F257D89">
            <w:pPr>
              <w:spacing w:line="291" w:lineRule="auto"/>
              <w:rPr>
                <w:rFonts w:hint="eastAsia" w:asciiTheme="minorEastAsia" w:hAnsiTheme="minorEastAsia" w:eastAsiaTheme="minorEastAsia" w:cstheme="minorEastAsia"/>
                <w:color w:val="auto"/>
                <w:sz w:val="21"/>
              </w:rPr>
            </w:pPr>
          </w:p>
          <w:p w14:paraId="57187614">
            <w:pPr>
              <w:spacing w:line="291" w:lineRule="auto"/>
              <w:rPr>
                <w:rFonts w:hint="eastAsia" w:asciiTheme="minorEastAsia" w:hAnsiTheme="minorEastAsia" w:eastAsiaTheme="minorEastAsia" w:cstheme="minorEastAsia"/>
                <w:color w:val="auto"/>
                <w:sz w:val="21"/>
              </w:rPr>
            </w:pPr>
          </w:p>
          <w:p w14:paraId="62B4AAA0">
            <w:pPr>
              <w:spacing w:line="291" w:lineRule="auto"/>
              <w:rPr>
                <w:rFonts w:hint="eastAsia" w:asciiTheme="minorEastAsia" w:hAnsiTheme="minorEastAsia" w:eastAsiaTheme="minorEastAsia" w:cstheme="minorEastAsia"/>
                <w:color w:val="auto"/>
                <w:sz w:val="21"/>
              </w:rPr>
            </w:pPr>
          </w:p>
          <w:p w14:paraId="05FFBC0C">
            <w:pPr>
              <w:pStyle w:val="79"/>
              <w:spacing w:before="78" w:line="230" w:lineRule="auto"/>
              <w:ind w:left="158" w:right="1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提供投标人信用承诺书。以上证明材料须</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符合要求、有效、完整。否则，响应无</w:t>
            </w:r>
          </w:p>
          <w:p w14:paraId="7737E517">
            <w:pPr>
              <w:pStyle w:val="79"/>
              <w:spacing w:before="23" w:line="221" w:lineRule="auto"/>
              <w:ind w:left="1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效。</w:t>
            </w:r>
          </w:p>
        </w:tc>
      </w:tr>
      <w:tr w14:paraId="334B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96" w:type="dxa"/>
            <w:vAlign w:val="top"/>
          </w:tcPr>
          <w:p w14:paraId="30AD4F49">
            <w:pPr>
              <w:pStyle w:val="79"/>
              <w:spacing w:before="253" w:line="183" w:lineRule="auto"/>
              <w:ind w:left="3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588" w:type="dxa"/>
            <w:vAlign w:val="center"/>
          </w:tcPr>
          <w:p w14:paraId="2EF2A86E">
            <w:pPr>
              <w:pStyle w:val="79"/>
              <w:spacing w:before="58" w:line="229" w:lineRule="auto"/>
              <w:ind w:left="1309" w:right="221" w:hanging="1077"/>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2"/>
                <w:sz w:val="24"/>
                <w:szCs w:val="24"/>
              </w:rPr>
              <w:t>具有良好的商业信誉和健全的财</w:t>
            </w:r>
            <w:r>
              <w:rPr>
                <w:rFonts w:hint="eastAsia" w:asciiTheme="minorEastAsia" w:hAnsiTheme="minorEastAsia" w:eastAsiaTheme="minorEastAsia" w:cstheme="minorEastAsia"/>
                <w:color w:val="auto"/>
                <w:spacing w:val="-3"/>
                <w:sz w:val="24"/>
                <w:szCs w:val="24"/>
              </w:rPr>
              <w:t>务会计</w:t>
            </w:r>
          </w:p>
          <w:p w14:paraId="7D480E5F">
            <w:pPr>
              <w:pStyle w:val="79"/>
              <w:spacing w:before="58" w:line="229" w:lineRule="auto"/>
              <w:ind w:left="1309" w:right="221" w:hanging="107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制度</w:t>
            </w:r>
          </w:p>
        </w:tc>
        <w:tc>
          <w:tcPr>
            <w:tcW w:w="3755" w:type="dxa"/>
            <w:vMerge w:val="continue"/>
            <w:tcBorders>
              <w:top w:val="nil"/>
              <w:bottom w:val="nil"/>
            </w:tcBorders>
            <w:vAlign w:val="top"/>
          </w:tcPr>
          <w:p w14:paraId="3E27EE65">
            <w:pPr>
              <w:rPr>
                <w:rFonts w:hint="eastAsia" w:asciiTheme="minorEastAsia" w:hAnsiTheme="minorEastAsia" w:eastAsiaTheme="minorEastAsia" w:cstheme="minorEastAsia"/>
                <w:color w:val="auto"/>
                <w:sz w:val="21"/>
              </w:rPr>
            </w:pPr>
          </w:p>
        </w:tc>
      </w:tr>
      <w:tr w14:paraId="4D99E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96" w:type="dxa"/>
            <w:vAlign w:val="top"/>
          </w:tcPr>
          <w:p w14:paraId="55599CEF">
            <w:pPr>
              <w:pStyle w:val="79"/>
              <w:spacing w:before="253" w:line="183" w:lineRule="auto"/>
              <w:ind w:left="3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588" w:type="dxa"/>
            <w:vAlign w:val="center"/>
          </w:tcPr>
          <w:p w14:paraId="78F3C4B4">
            <w:pPr>
              <w:pStyle w:val="79"/>
              <w:spacing w:before="59" w:line="230" w:lineRule="auto"/>
              <w:ind w:left="1306" w:right="221" w:hanging="1074"/>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具有履行合同所必需的设备和专业技术</w:t>
            </w:r>
          </w:p>
          <w:p w14:paraId="508B98A0">
            <w:pPr>
              <w:pStyle w:val="79"/>
              <w:spacing w:before="59" w:line="230" w:lineRule="auto"/>
              <w:ind w:left="1306" w:right="221" w:hanging="107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能力</w:t>
            </w:r>
          </w:p>
        </w:tc>
        <w:tc>
          <w:tcPr>
            <w:tcW w:w="3755" w:type="dxa"/>
            <w:vMerge w:val="continue"/>
            <w:tcBorders>
              <w:top w:val="nil"/>
              <w:bottom w:val="nil"/>
            </w:tcBorders>
            <w:vAlign w:val="top"/>
          </w:tcPr>
          <w:p w14:paraId="5718E997">
            <w:pPr>
              <w:rPr>
                <w:rFonts w:hint="eastAsia" w:asciiTheme="minorEastAsia" w:hAnsiTheme="minorEastAsia" w:eastAsiaTheme="minorEastAsia" w:cstheme="minorEastAsia"/>
                <w:color w:val="auto"/>
                <w:sz w:val="21"/>
              </w:rPr>
            </w:pPr>
          </w:p>
        </w:tc>
      </w:tr>
      <w:tr w14:paraId="5BA90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96" w:type="dxa"/>
            <w:vAlign w:val="top"/>
          </w:tcPr>
          <w:p w14:paraId="1065B38A">
            <w:pPr>
              <w:pStyle w:val="79"/>
              <w:spacing w:before="255" w:line="183" w:lineRule="auto"/>
              <w:ind w:left="3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588" w:type="dxa"/>
            <w:vAlign w:val="center"/>
          </w:tcPr>
          <w:p w14:paraId="414B0F50">
            <w:pPr>
              <w:pStyle w:val="79"/>
              <w:spacing w:before="61" w:line="229" w:lineRule="auto"/>
              <w:ind w:left="1326" w:right="221" w:hanging="1098"/>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1"/>
                <w:sz w:val="24"/>
                <w:szCs w:val="24"/>
              </w:rPr>
              <w:t>有依法缴纳税收和社会保障资金</w:t>
            </w:r>
            <w:r>
              <w:rPr>
                <w:rFonts w:hint="eastAsia" w:asciiTheme="minorEastAsia" w:hAnsiTheme="minorEastAsia" w:eastAsiaTheme="minorEastAsia" w:cstheme="minorEastAsia"/>
                <w:color w:val="auto"/>
                <w:spacing w:val="-6"/>
                <w:sz w:val="24"/>
                <w:szCs w:val="24"/>
              </w:rPr>
              <w:t>的良好</w:t>
            </w:r>
          </w:p>
          <w:p w14:paraId="1CCE73D8">
            <w:pPr>
              <w:pStyle w:val="79"/>
              <w:spacing w:before="61" w:line="229" w:lineRule="auto"/>
              <w:ind w:left="1326" w:right="221" w:hanging="109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记录</w:t>
            </w:r>
          </w:p>
        </w:tc>
        <w:tc>
          <w:tcPr>
            <w:tcW w:w="3755" w:type="dxa"/>
            <w:vMerge w:val="continue"/>
            <w:tcBorders>
              <w:top w:val="nil"/>
              <w:bottom w:val="nil"/>
            </w:tcBorders>
            <w:vAlign w:val="top"/>
          </w:tcPr>
          <w:p w14:paraId="62AE730C">
            <w:pPr>
              <w:rPr>
                <w:rFonts w:hint="eastAsia" w:asciiTheme="minorEastAsia" w:hAnsiTheme="minorEastAsia" w:eastAsiaTheme="minorEastAsia" w:cstheme="minorEastAsia"/>
                <w:color w:val="auto"/>
                <w:sz w:val="21"/>
              </w:rPr>
            </w:pPr>
          </w:p>
        </w:tc>
      </w:tr>
      <w:tr w14:paraId="7B2A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696" w:type="dxa"/>
            <w:vAlign w:val="top"/>
          </w:tcPr>
          <w:p w14:paraId="7C232179">
            <w:pPr>
              <w:pStyle w:val="79"/>
              <w:spacing w:before="255" w:line="182" w:lineRule="auto"/>
              <w:ind w:left="3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588" w:type="dxa"/>
            <w:vAlign w:val="center"/>
          </w:tcPr>
          <w:p w14:paraId="1406DBBC">
            <w:pPr>
              <w:pStyle w:val="79"/>
              <w:spacing w:before="61" w:line="230" w:lineRule="auto"/>
              <w:ind w:left="349" w:right="221" w:hanging="1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参加政府采购活动前三年内，在经营活动中没有重大违法记录</w:t>
            </w:r>
          </w:p>
        </w:tc>
        <w:tc>
          <w:tcPr>
            <w:tcW w:w="3755" w:type="dxa"/>
            <w:vMerge w:val="continue"/>
            <w:tcBorders>
              <w:top w:val="nil"/>
            </w:tcBorders>
            <w:vAlign w:val="top"/>
          </w:tcPr>
          <w:p w14:paraId="7587A22A">
            <w:pPr>
              <w:rPr>
                <w:rFonts w:hint="eastAsia" w:asciiTheme="minorEastAsia" w:hAnsiTheme="minorEastAsia" w:eastAsiaTheme="minorEastAsia" w:cstheme="minorEastAsia"/>
                <w:color w:val="auto"/>
                <w:sz w:val="21"/>
              </w:rPr>
            </w:pPr>
          </w:p>
        </w:tc>
      </w:tr>
      <w:tr w14:paraId="3731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696" w:type="dxa"/>
            <w:vAlign w:val="top"/>
          </w:tcPr>
          <w:p w14:paraId="2F78EEFA">
            <w:pPr>
              <w:spacing w:line="308" w:lineRule="auto"/>
              <w:rPr>
                <w:rFonts w:hint="eastAsia" w:asciiTheme="minorEastAsia" w:hAnsiTheme="minorEastAsia" w:eastAsiaTheme="minorEastAsia" w:cstheme="minorEastAsia"/>
                <w:color w:val="auto"/>
                <w:sz w:val="21"/>
              </w:rPr>
            </w:pPr>
          </w:p>
          <w:p w14:paraId="4E627CC0">
            <w:pPr>
              <w:pStyle w:val="79"/>
              <w:spacing w:before="78" w:line="183" w:lineRule="auto"/>
              <w:ind w:left="3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588" w:type="dxa"/>
            <w:vAlign w:val="center"/>
          </w:tcPr>
          <w:p w14:paraId="2A297DCC">
            <w:pPr>
              <w:pStyle w:val="79"/>
              <w:spacing w:before="38" w:line="228" w:lineRule="auto"/>
              <w:ind w:left="155" w:right="293" w:firstLine="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营业执照或事业单位法人证书或</w:t>
            </w:r>
            <w:r>
              <w:rPr>
                <w:rFonts w:hint="eastAsia" w:asciiTheme="minorEastAsia" w:hAnsiTheme="minorEastAsia" w:eastAsiaTheme="minorEastAsia" w:cstheme="minorEastAsia"/>
                <w:color w:val="auto"/>
                <w:spacing w:val="-1"/>
                <w:sz w:val="24"/>
                <w:szCs w:val="24"/>
              </w:rPr>
              <w:t>执业许可证或自然人有效的身份</w:t>
            </w:r>
            <w:r>
              <w:rPr>
                <w:rFonts w:hint="eastAsia" w:asciiTheme="minorEastAsia" w:hAnsiTheme="minorEastAsia" w:eastAsiaTheme="minorEastAsia" w:cstheme="minorEastAsia"/>
                <w:color w:val="auto"/>
                <w:spacing w:val="-5"/>
                <w:sz w:val="24"/>
                <w:szCs w:val="24"/>
              </w:rPr>
              <w:t>证明</w:t>
            </w:r>
          </w:p>
        </w:tc>
        <w:tc>
          <w:tcPr>
            <w:tcW w:w="3755" w:type="dxa"/>
            <w:vAlign w:val="top"/>
          </w:tcPr>
          <w:p w14:paraId="313DF200">
            <w:pPr>
              <w:spacing w:line="271" w:lineRule="auto"/>
              <w:rPr>
                <w:rFonts w:hint="eastAsia" w:asciiTheme="minorEastAsia" w:hAnsiTheme="minorEastAsia" w:eastAsiaTheme="minorEastAsia" w:cstheme="minorEastAsia"/>
                <w:color w:val="auto"/>
                <w:sz w:val="21"/>
              </w:rPr>
            </w:pPr>
          </w:p>
          <w:p w14:paraId="56414E0A">
            <w:pPr>
              <w:pStyle w:val="79"/>
              <w:spacing w:before="78" w:line="219" w:lineRule="auto"/>
              <w:ind w:left="1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提供营业执照等证明文件</w:t>
            </w:r>
          </w:p>
        </w:tc>
      </w:tr>
      <w:tr w14:paraId="075B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696" w:type="dxa"/>
            <w:vAlign w:val="top"/>
          </w:tcPr>
          <w:p w14:paraId="3FD5BACB">
            <w:pPr>
              <w:pStyle w:val="79"/>
              <w:spacing w:before="308" w:line="182" w:lineRule="auto"/>
              <w:ind w:left="3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4588" w:type="dxa"/>
            <w:vAlign w:val="center"/>
          </w:tcPr>
          <w:p w14:paraId="68EF65D1">
            <w:pPr>
              <w:pStyle w:val="79"/>
              <w:spacing w:before="113" w:line="229" w:lineRule="auto"/>
              <w:ind w:left="155" w:right="29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基本户开户许可证或基本存款账</w:t>
            </w:r>
            <w:r>
              <w:rPr>
                <w:rFonts w:hint="eastAsia" w:asciiTheme="minorEastAsia" w:hAnsiTheme="minorEastAsia" w:eastAsiaTheme="minorEastAsia" w:cstheme="minorEastAsia"/>
                <w:color w:val="auto"/>
                <w:spacing w:val="-4"/>
                <w:sz w:val="24"/>
                <w:szCs w:val="24"/>
              </w:rPr>
              <w:t>户信息</w:t>
            </w:r>
          </w:p>
        </w:tc>
        <w:tc>
          <w:tcPr>
            <w:tcW w:w="3755" w:type="dxa"/>
            <w:vAlign w:val="top"/>
          </w:tcPr>
          <w:p w14:paraId="5A95E982">
            <w:pPr>
              <w:pStyle w:val="79"/>
              <w:spacing w:before="113" w:line="229" w:lineRule="auto"/>
              <w:ind w:left="157" w:right="1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提供基本账户开户许可证或基本存款账户</w:t>
            </w:r>
            <w:r>
              <w:rPr>
                <w:rFonts w:hint="eastAsia" w:asciiTheme="minorEastAsia" w:hAnsiTheme="minorEastAsia" w:eastAsiaTheme="minorEastAsia" w:cstheme="minorEastAsia"/>
                <w:color w:val="auto"/>
                <w:spacing w:val="-5"/>
                <w:sz w:val="24"/>
                <w:szCs w:val="24"/>
              </w:rPr>
              <w:t>信息</w:t>
            </w:r>
          </w:p>
        </w:tc>
      </w:tr>
    </w:tbl>
    <w:p w14:paraId="1BF178FD">
      <w:pPr>
        <w:pStyle w:val="10"/>
        <w:rPr>
          <w:rFonts w:hint="eastAsia" w:asciiTheme="minorEastAsia" w:hAnsiTheme="minorEastAsia" w:eastAsiaTheme="minorEastAsia" w:cstheme="minorEastAsia"/>
          <w:color w:val="auto"/>
        </w:rPr>
      </w:pPr>
    </w:p>
    <w:p w14:paraId="5170AF04">
      <w:pPr>
        <w:rPr>
          <w:rFonts w:hint="eastAsia" w:asciiTheme="minorEastAsia" w:hAnsiTheme="minorEastAsia" w:eastAsiaTheme="minorEastAsia" w:cstheme="minorEastAsia"/>
          <w:color w:val="auto"/>
        </w:rPr>
        <w:sectPr>
          <w:footerReference r:id="rId7" w:type="default"/>
          <w:pgSz w:w="11906" w:h="16839"/>
          <w:pgMar w:top="1417" w:right="1359" w:bottom="1298" w:left="1358" w:header="0" w:footer="1129" w:gutter="0"/>
          <w:cols w:space="720" w:num="1"/>
        </w:sectPr>
      </w:pPr>
    </w:p>
    <w:p w14:paraId="0091B3AB">
      <w:pPr>
        <w:spacing w:line="91" w:lineRule="auto"/>
        <w:rPr>
          <w:rFonts w:hint="eastAsia" w:asciiTheme="minorEastAsia" w:hAnsiTheme="minorEastAsia" w:eastAsiaTheme="minorEastAsia" w:cstheme="minorEastAsia"/>
          <w:color w:val="auto"/>
          <w:sz w:val="2"/>
        </w:rPr>
      </w:pPr>
    </w:p>
    <w:tbl>
      <w:tblPr>
        <w:tblStyle w:val="57"/>
        <w:tblW w:w="8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3555"/>
        <w:gridCol w:w="4363"/>
      </w:tblGrid>
      <w:tr w14:paraId="4646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60" w:type="dxa"/>
            <w:vAlign w:val="top"/>
          </w:tcPr>
          <w:p w14:paraId="3FD24499">
            <w:pPr>
              <w:pStyle w:val="79"/>
              <w:spacing w:before="233" w:line="183" w:lineRule="auto"/>
              <w:ind w:left="3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3555" w:type="dxa"/>
            <w:vAlign w:val="top"/>
          </w:tcPr>
          <w:p w14:paraId="6A00EDB7">
            <w:pPr>
              <w:pStyle w:val="79"/>
              <w:spacing w:before="41" w:line="223" w:lineRule="auto"/>
              <w:ind w:left="156" w:right="293"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投标保证金凭证或银行出具的担</w:t>
            </w:r>
            <w:r>
              <w:rPr>
                <w:rFonts w:hint="eastAsia" w:asciiTheme="minorEastAsia" w:hAnsiTheme="minorEastAsia" w:eastAsiaTheme="minorEastAsia" w:cstheme="minorEastAsia"/>
                <w:color w:val="auto"/>
                <w:spacing w:val="-6"/>
                <w:sz w:val="24"/>
                <w:szCs w:val="24"/>
              </w:rPr>
              <w:t>保函</w:t>
            </w:r>
          </w:p>
        </w:tc>
        <w:tc>
          <w:tcPr>
            <w:tcW w:w="4363" w:type="dxa"/>
            <w:vAlign w:val="top"/>
          </w:tcPr>
          <w:p w14:paraId="0AFEF223">
            <w:pPr>
              <w:pStyle w:val="79"/>
              <w:spacing w:before="195" w:line="219" w:lineRule="auto"/>
              <w:ind w:left="1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提供并符合要求</w:t>
            </w:r>
          </w:p>
        </w:tc>
      </w:tr>
      <w:tr w14:paraId="09BD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60" w:type="dxa"/>
            <w:vAlign w:val="top"/>
          </w:tcPr>
          <w:p w14:paraId="5B753913">
            <w:pPr>
              <w:pStyle w:val="79"/>
              <w:spacing w:before="233" w:line="183" w:lineRule="auto"/>
              <w:ind w:left="303"/>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3555" w:type="dxa"/>
            <w:vAlign w:val="center"/>
          </w:tcPr>
          <w:p w14:paraId="702736E5">
            <w:pPr>
              <w:pStyle w:val="79"/>
              <w:spacing w:before="113" w:line="229" w:lineRule="auto"/>
              <w:ind w:left="155" w:right="293"/>
              <w:jc w:val="left"/>
              <w:rPr>
                <w:rFonts w:hint="default"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特定资格要求</w:t>
            </w:r>
          </w:p>
        </w:tc>
        <w:tc>
          <w:tcPr>
            <w:tcW w:w="4363" w:type="dxa"/>
            <w:vAlign w:val="center"/>
          </w:tcPr>
          <w:p w14:paraId="628DB824">
            <w:pPr>
              <w:pStyle w:val="79"/>
              <w:spacing w:before="113" w:line="229" w:lineRule="auto"/>
              <w:ind w:left="155" w:right="293"/>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rPr>
              <w:t>提供并</w:t>
            </w:r>
            <w:r>
              <w:rPr>
                <w:rFonts w:hint="eastAsia" w:asciiTheme="minorEastAsia" w:hAnsiTheme="minorEastAsia" w:eastAsiaTheme="minorEastAsia" w:cstheme="minorEastAsia"/>
                <w:color w:val="auto"/>
                <w:spacing w:val="-2"/>
                <w:sz w:val="24"/>
                <w:szCs w:val="24"/>
                <w:lang w:val="en-US" w:eastAsia="zh-CN"/>
              </w:rPr>
              <w:t>符合招标文件要求</w:t>
            </w:r>
          </w:p>
        </w:tc>
      </w:tr>
      <w:tr w14:paraId="24731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578" w:type="dxa"/>
            <w:gridSpan w:val="3"/>
            <w:vAlign w:val="top"/>
          </w:tcPr>
          <w:p w14:paraId="463C96BD">
            <w:pPr>
              <w:pStyle w:val="79"/>
              <w:spacing w:before="48" w:line="220" w:lineRule="auto"/>
              <w:ind w:left="1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资格审查注意事项：</w:t>
            </w:r>
          </w:p>
          <w:p w14:paraId="244CF1FC">
            <w:pPr>
              <w:pStyle w:val="79"/>
              <w:spacing w:before="25" w:line="228" w:lineRule="auto"/>
              <w:ind w:left="159" w:right="389" w:firstLine="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资格评标判定某投标人未通过资格审查的，应签署具体原因，否则视为该投标人通</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过资格审查。</w:t>
            </w:r>
          </w:p>
        </w:tc>
      </w:tr>
    </w:tbl>
    <w:p w14:paraId="04E7C399">
      <w:pPr>
        <w:adjustRightInd w:val="0"/>
        <w:snapToGrid w:val="0"/>
        <w:spacing w:line="400" w:lineRule="exact"/>
        <w:jc w:val="left"/>
        <w:rPr>
          <w:rFonts w:hint="eastAsia" w:asciiTheme="minorEastAsia" w:hAnsiTheme="minorEastAsia" w:eastAsiaTheme="minorEastAsia" w:cstheme="minorEastAsia"/>
          <w:b/>
          <w:bCs/>
          <w:color w:val="auto"/>
          <w:sz w:val="24"/>
          <w:szCs w:val="24"/>
          <w:lang w:eastAsia="zh-CN"/>
        </w:rPr>
      </w:pPr>
    </w:p>
    <w:p w14:paraId="56D2BD93">
      <w:pPr>
        <w:adjustRightInd w:val="0"/>
        <w:snapToGrid w:val="0"/>
        <w:spacing w:line="40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24"/>
          <w:szCs w:val="24"/>
        </w:rPr>
        <w:t>18.投标保证金</w:t>
      </w:r>
    </w:p>
    <w:p w14:paraId="3B9EEDF2">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w:t>
      </w:r>
      <w:r>
        <w:rPr>
          <w:rFonts w:hint="eastAsia" w:asciiTheme="minorEastAsia" w:hAnsiTheme="minorEastAsia" w:eastAsiaTheme="minorEastAsia" w:cstheme="minorEastAsia"/>
          <w:bCs/>
          <w:color w:val="auto"/>
          <w:sz w:val="24"/>
          <w:szCs w:val="24"/>
          <w:lang w:eastAsia="zh-CN"/>
        </w:rPr>
        <w:t>投标人须知前附表</w:t>
      </w:r>
      <w:r>
        <w:rPr>
          <w:rFonts w:hint="eastAsia" w:asciiTheme="minorEastAsia" w:hAnsiTheme="minorEastAsia" w:eastAsiaTheme="minorEastAsia" w:cstheme="minorEastAsia"/>
          <w:bCs/>
          <w:color w:val="auto"/>
          <w:sz w:val="24"/>
          <w:szCs w:val="24"/>
        </w:rPr>
        <w:t>规定交纳投标保证金的，投标人应以基本银行帐户电汇或银行保函形式，在本章规定的投标截止时间前，按前附表规定的金额、账户交纳投标保证金</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投标保证金有效期应与</w:t>
      </w:r>
      <w:r>
        <w:rPr>
          <w:rFonts w:hint="eastAsia" w:asciiTheme="minorEastAsia" w:hAnsiTheme="minorEastAsia" w:eastAsiaTheme="minorEastAsia" w:cstheme="minorEastAsia"/>
          <w:color w:val="auto"/>
          <w:sz w:val="24"/>
          <w:szCs w:val="24"/>
        </w:rPr>
        <w:t>本章第19.1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bCs/>
          <w:color w:val="auto"/>
          <w:sz w:val="24"/>
          <w:szCs w:val="24"/>
        </w:rPr>
        <w:t>的投标有效期一致。投标人</w:t>
      </w:r>
      <w:r>
        <w:rPr>
          <w:rFonts w:hint="eastAsia" w:asciiTheme="minorEastAsia" w:hAnsiTheme="minorEastAsia" w:eastAsiaTheme="minorEastAsia" w:cstheme="minorEastAsia"/>
          <w:color w:val="auto"/>
          <w:sz w:val="24"/>
          <w:szCs w:val="24"/>
        </w:rPr>
        <w:t>未按照招标文件要求提交投标保证金的，</w:t>
      </w:r>
      <w:r>
        <w:rPr>
          <w:rFonts w:hint="eastAsia" w:asciiTheme="minorEastAsia" w:hAnsiTheme="minorEastAsia" w:eastAsiaTheme="minorEastAsia" w:cstheme="minorEastAsia"/>
          <w:bCs/>
          <w:color w:val="auto"/>
          <w:sz w:val="24"/>
          <w:szCs w:val="24"/>
        </w:rPr>
        <w:t>采购代理机构</w:t>
      </w:r>
      <w:r>
        <w:rPr>
          <w:rFonts w:hint="eastAsia" w:asciiTheme="minorEastAsia" w:hAnsiTheme="minorEastAsia" w:eastAsiaTheme="minorEastAsia" w:cstheme="minorEastAsia"/>
          <w:color w:val="auto"/>
          <w:sz w:val="24"/>
          <w:szCs w:val="24"/>
        </w:rPr>
        <w:t>应当拒绝接收投标人的投标文件或评标委员会在评标时将其视为无效投标。</w:t>
      </w:r>
    </w:p>
    <w:p w14:paraId="2B2C0948">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 未中标的投标人的投标保证金，将在中标通知书发出之日起五个工作日内退还。</w:t>
      </w:r>
    </w:p>
    <w:p w14:paraId="28F987A3">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18.3中标的投标人的投标保证金，将在政府采购合同签订之日起五个工作日内无息退还。</w:t>
      </w:r>
    </w:p>
    <w:p w14:paraId="328A115E">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18.4有以下情形之一的，投标保证金将不予退还：</w:t>
      </w:r>
    </w:p>
    <w:p w14:paraId="38CEE37D">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（1）投标人在本章第19.1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color w:val="auto"/>
          <w:sz w:val="24"/>
          <w:szCs w:val="24"/>
        </w:rPr>
        <w:t xml:space="preserve">投标有效期内撤回或修改投标文件； </w:t>
      </w:r>
    </w:p>
    <w:p w14:paraId="700D26F4">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（2）有《政府采购货物和服务招标投标管理办法》第七十五条情形之一。</w:t>
      </w:r>
    </w:p>
    <w:p w14:paraId="435D6A5B">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19.投标有效期</w:t>
      </w:r>
    </w:p>
    <w:p w14:paraId="09A2178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19.1投标有效期见</w:t>
      </w:r>
      <w:r>
        <w:rPr>
          <w:rFonts w:hint="eastAsia" w:asciiTheme="minorEastAsia" w:hAnsiTheme="minorEastAsia" w:eastAsiaTheme="minorEastAsia" w:cstheme="minorEastAsia"/>
          <w:color w:val="auto"/>
          <w:sz w:val="24"/>
          <w:szCs w:val="24"/>
          <w:lang w:eastAsia="zh-CN"/>
        </w:rPr>
        <w:t>投标人须知前附表</w:t>
      </w:r>
      <w:r>
        <w:rPr>
          <w:rFonts w:hint="eastAsia" w:asciiTheme="minorEastAsia" w:hAnsiTheme="minorEastAsia" w:eastAsiaTheme="minorEastAsia" w:cstheme="minorEastAsia"/>
          <w:color w:val="auto"/>
          <w:sz w:val="24"/>
          <w:szCs w:val="24"/>
        </w:rPr>
        <w:t>，在此期间投标文件对投标人具有法律约束力，以保证采购人有足够的时间完成评标、定标以及签订合同。投标有效期从本章第11.1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规定的投标截止之日起计算。投标有效期不足的，在评标时将其视为无效投标。</w:t>
      </w:r>
    </w:p>
    <w:p w14:paraId="76E28E2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 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14:paraId="73AA0537">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20.投标文件的签署</w:t>
      </w:r>
    </w:p>
    <w:p w14:paraId="57FCA7C3">
      <w:pPr>
        <w:tabs>
          <w:tab w:val="left" w:pos="567"/>
        </w:tabs>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snapToGrid w:val="0"/>
          <w:color w:val="auto"/>
          <w:kern w:val="0"/>
          <w:sz w:val="24"/>
        </w:rPr>
        <w:t>20.1组成投标文件的各项文件均应遵守本条。</w:t>
      </w:r>
    </w:p>
    <w:p w14:paraId="0F4A3AB8">
      <w:pPr>
        <w:tabs>
          <w:tab w:val="left" w:pos="567"/>
        </w:tabs>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snapToGrid w:val="0"/>
          <w:color w:val="auto"/>
          <w:kern w:val="0"/>
          <w:sz w:val="24"/>
        </w:rPr>
        <w:t>20.2投标人在投标文件及相关文件的签订、履行、通知等事项的书面文件中的“单位</w:t>
      </w:r>
      <w:r>
        <w:rPr>
          <w:rFonts w:hint="eastAsia" w:asciiTheme="minorEastAsia" w:hAnsiTheme="minorEastAsia" w:eastAsiaTheme="minorEastAsia" w:cstheme="minorEastAsia"/>
          <w:snapToGrid w:val="0"/>
          <w:color w:val="auto"/>
          <w:kern w:val="0"/>
          <w:sz w:val="24"/>
          <w:lang w:eastAsia="zh-CN"/>
        </w:rPr>
        <w:t>电子章</w:t>
      </w:r>
      <w:r>
        <w:rPr>
          <w:rFonts w:hint="eastAsia" w:asciiTheme="minorEastAsia" w:hAnsiTheme="minorEastAsia" w:eastAsiaTheme="minorEastAsia" w:cstheme="minorEastAsia"/>
          <w:snapToGrid w:val="0"/>
          <w:color w:val="auto"/>
          <w:kern w:val="0"/>
          <w:sz w:val="24"/>
        </w:rPr>
        <w:t>”、“印章”、“公章”等处均仅指与当事人名称全称相一致的电子签章，不得使用其它（如带有“专用章”等字样）的印章。</w:t>
      </w:r>
    </w:p>
    <w:p w14:paraId="6528CF60">
      <w:pPr>
        <w:tabs>
          <w:tab w:val="left" w:pos="567"/>
        </w:tabs>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snapToGrid w:val="0"/>
          <w:color w:val="auto"/>
          <w:kern w:val="0"/>
          <w:sz w:val="24"/>
        </w:rPr>
        <w:t>20.3投标人应按照招标文件要求，在投标文件的下方以及其他招标文件要求的位置填写投标人全称并加盖电子签章。</w:t>
      </w:r>
    </w:p>
    <w:p w14:paraId="6C09F016">
      <w:pPr>
        <w:tabs>
          <w:tab w:val="left" w:pos="567"/>
        </w:tabs>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snapToGrid w:val="0"/>
          <w:color w:val="auto"/>
          <w:kern w:val="0"/>
          <w:sz w:val="24"/>
        </w:rPr>
        <w:t>20.4投标人须注意：为合理节约采购评审成本，提倡诚实信用的投标行为，特别要求投标人应本着诚信精神，以审慎的态度明确、清楚地披露各项内容。</w:t>
      </w:r>
    </w:p>
    <w:p w14:paraId="31D0F5FC">
      <w:pPr>
        <w:tabs>
          <w:tab w:val="left" w:pos="567"/>
        </w:tabs>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snapToGrid w:val="0"/>
          <w:color w:val="auto"/>
          <w:kern w:val="0"/>
          <w:sz w:val="24"/>
        </w:rPr>
        <w:t>20.5投标人应按本招标文件所要求的投标文件上传加密文件。</w:t>
      </w:r>
    </w:p>
    <w:p w14:paraId="22A7FF57">
      <w:pPr>
        <w:overflowPunct w:val="0"/>
        <w:topLinePunct/>
        <w:autoSpaceDN w:val="0"/>
        <w:adjustRightInd w:val="0"/>
        <w:snapToGrid w:val="0"/>
        <w:spacing w:line="4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rPr>
        <w:t>（1）投标人对本招标文件第六部分“投标文件格式”中提供格式的资料，必须按照样表格式要求在指定位置加盖与投标人全称相一致的标准公章并经法定代表人或投标人代表签字，否则按投标无效处理。</w:t>
      </w:r>
    </w:p>
    <w:p w14:paraId="76E25C3B">
      <w:pPr>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四、投标文件的递交</w:t>
      </w:r>
    </w:p>
    <w:p w14:paraId="479A9972">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21.纸质版投标文件的装订、密封和标记</w:t>
      </w:r>
    </w:p>
    <w:p w14:paraId="01A12435">
      <w:pPr>
        <w:widowControl/>
        <w:tabs>
          <w:tab w:val="left" w:pos="567"/>
        </w:tabs>
        <w:snapToGrid w:val="0"/>
        <w:spacing w:line="40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21.1纸质版投标文件的装订要求：投标文件应使用A4纸统一装订，按照招标文件所规定的内容顺序统一编目，采用胶装方式装订，提倡节约建议双面打印。</w:t>
      </w:r>
    </w:p>
    <w:p w14:paraId="03DD3B34">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21.2投标文件不分正副本，加贴封条，并在封套的封口处加盖投标人单位公章并由法定代表人或其授权的代理人签字。</w:t>
      </w:r>
    </w:p>
    <w:p w14:paraId="07E74BD0">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21.3投标文件如果未按上述规定密封和标记，采购代理机构应当拒绝接收。</w:t>
      </w:r>
    </w:p>
    <w:p w14:paraId="1D430E29">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22.投标文件的递交</w:t>
      </w:r>
    </w:p>
    <w:p w14:paraId="626FFF06">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22.1纸质版投标文件:各投标人须在开标后提供纸质版文件叁份（</w:t>
      </w:r>
      <w:r>
        <w:rPr>
          <w:rFonts w:hint="eastAsia" w:asciiTheme="minorEastAsia" w:hAnsiTheme="minorEastAsia" w:eastAsiaTheme="minorEastAsia" w:cstheme="minorEastAsia"/>
          <w:b/>
          <w:bCs/>
          <w:color w:val="auto"/>
          <w:sz w:val="24"/>
          <w:szCs w:val="24"/>
        </w:rPr>
        <w:t>正本壹份，副本贰份</w:t>
      </w:r>
      <w:r>
        <w:rPr>
          <w:rFonts w:hint="eastAsia" w:asciiTheme="minorEastAsia" w:hAnsiTheme="minorEastAsia" w:eastAsiaTheme="minorEastAsia" w:cstheme="minorEastAsia"/>
          <w:color w:val="auto"/>
          <w:sz w:val="24"/>
          <w:szCs w:val="24"/>
        </w:rPr>
        <w:t>）用于存档。投标人应保证纸质文件和电子文件的完整性和一致性，投标人所提交的电子文件与纸质文件不一致产生的后果由投标人自行承担。</w:t>
      </w:r>
    </w:p>
    <w:p w14:paraId="756F1DC2">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22.2本项目开标方式为远程线上开标，各投标人应在通过山西省政府采购网下载电子投标文件制作工具进行制作，按照采购文件要求进行签章和加密，并在开标时使</w:t>
      </w:r>
      <w:r>
        <w:rPr>
          <w:rFonts w:hint="eastAsia" w:asciiTheme="minorEastAsia" w:hAnsiTheme="minorEastAsia" w:eastAsiaTheme="minorEastAsia" w:cstheme="minorEastAsia"/>
          <w:color w:val="auto"/>
          <w:kern w:val="0"/>
          <w:sz w:val="24"/>
          <w:szCs w:val="24"/>
        </w:rPr>
        <w:t>用制作电子版投标文件的CA数字证书进行解密操作</w:t>
      </w:r>
      <w:r>
        <w:rPr>
          <w:rFonts w:hint="eastAsia" w:asciiTheme="minorEastAsia" w:hAnsiTheme="minorEastAsia" w:eastAsiaTheme="minorEastAsia" w:cstheme="minorEastAsia"/>
          <w:color w:val="auto"/>
          <w:sz w:val="24"/>
        </w:rPr>
        <w:t>。无法解密所产生的后果由投标人（投标人）自行承担。</w:t>
      </w:r>
    </w:p>
    <w:p w14:paraId="7C3BC329">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 未密封的、逾期送达的、未送达指定地点的或未上传电子投标文件，采购人不予受理。</w:t>
      </w:r>
    </w:p>
    <w:p w14:paraId="1E671E41">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23.投标文件的修改和撤回</w:t>
      </w:r>
    </w:p>
    <w:p w14:paraId="231B2E55">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23.1在前附表规定的投标截止时间前，投标人可以修改、补充或撤回己递交的投标文件。</w:t>
      </w:r>
      <w:r>
        <w:rPr>
          <w:rFonts w:hint="eastAsia" w:asciiTheme="minorEastAsia" w:hAnsiTheme="minorEastAsia" w:eastAsiaTheme="minorEastAsia" w:cstheme="minorEastAsia"/>
          <w:color w:val="auto"/>
          <w:kern w:val="0"/>
          <w:sz w:val="24"/>
          <w:szCs w:val="24"/>
        </w:rPr>
        <w:t>在投标截止时间之后，投标人不得对其投标文件进行补充、修改或撤回。</w:t>
      </w:r>
    </w:p>
    <w:p w14:paraId="5A1EDEE6">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23.2修改、补充的内容为投标文件的组成部分。修改、补充的投标文件应按本章第</w:t>
      </w:r>
      <w:r>
        <w:rPr>
          <w:rFonts w:hint="eastAsia" w:asciiTheme="minorEastAsia" w:hAnsiTheme="minorEastAsia" w:eastAsiaTheme="minorEastAsia" w:cstheme="minorEastAsia"/>
          <w:bCs/>
          <w:color w:val="auto"/>
          <w:sz w:val="24"/>
          <w:szCs w:val="24"/>
        </w:rPr>
        <w:t>21、22、23项</w:t>
      </w:r>
      <w:r>
        <w:rPr>
          <w:rFonts w:hint="eastAsia" w:asciiTheme="minorEastAsia" w:hAnsiTheme="minorEastAsia" w:eastAsiaTheme="minorEastAsia" w:cstheme="minorEastAsia"/>
          <w:color w:val="auto"/>
          <w:sz w:val="24"/>
          <w:szCs w:val="24"/>
        </w:rPr>
        <w:t>规定编制、</w:t>
      </w:r>
      <w:r>
        <w:rPr>
          <w:rFonts w:hint="eastAsia" w:asciiTheme="minorEastAsia" w:hAnsiTheme="minorEastAsia" w:eastAsiaTheme="minorEastAsia" w:cstheme="minorEastAsia"/>
          <w:bCs/>
          <w:color w:val="auto"/>
          <w:sz w:val="24"/>
          <w:szCs w:val="24"/>
        </w:rPr>
        <w:t>签署、</w:t>
      </w:r>
      <w:r>
        <w:rPr>
          <w:rFonts w:hint="eastAsia" w:asciiTheme="minorEastAsia" w:hAnsiTheme="minorEastAsia" w:eastAsiaTheme="minorEastAsia" w:cstheme="minorEastAsia"/>
          <w:color w:val="auto"/>
          <w:sz w:val="24"/>
          <w:szCs w:val="24"/>
        </w:rPr>
        <w:t>密封、标记和递交，并标明“修改、补充”字样。</w:t>
      </w:r>
    </w:p>
    <w:p w14:paraId="217C7C1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23.3投标人撤回投标文件的，采购代理机构自收到投标人书面撤回通知之日起五日内退还已收取的投标保证金。</w:t>
      </w:r>
    </w:p>
    <w:p w14:paraId="6DF3DA23">
      <w:pPr>
        <w:pStyle w:val="24"/>
        <w:adjustRightInd w:val="0"/>
        <w:snapToGrid w:val="0"/>
        <w:spacing w:before="0" w:beforeAutospacing="0" w:after="0" w:afterAutospacing="0" w:line="400" w:lineRule="exact"/>
        <w:rPr>
          <w:rFonts w:hint="eastAsia" w:asciiTheme="minorEastAsia" w:hAnsiTheme="minorEastAsia" w:eastAsiaTheme="minorEastAsia" w:cstheme="minorEastAsia"/>
          <w:b/>
          <w:color w:val="auto"/>
          <w:szCs w:val="24"/>
        </w:rPr>
      </w:pPr>
      <w:r>
        <w:rPr>
          <w:rStyle w:val="32"/>
          <w:rFonts w:hint="eastAsia" w:asciiTheme="minorEastAsia" w:hAnsiTheme="minorEastAsia" w:eastAsiaTheme="minorEastAsia" w:cstheme="minorEastAsia"/>
          <w:color w:val="auto"/>
          <w:szCs w:val="24"/>
        </w:rPr>
        <w:t>24.</w:t>
      </w:r>
      <w:r>
        <w:rPr>
          <w:rFonts w:hint="eastAsia" w:asciiTheme="minorEastAsia" w:hAnsiTheme="minorEastAsia" w:eastAsiaTheme="minorEastAsia" w:cstheme="minorEastAsia"/>
          <w:b/>
          <w:color w:val="auto"/>
          <w:szCs w:val="24"/>
        </w:rPr>
        <w:t>串通投标行为</w:t>
      </w:r>
    </w:p>
    <w:p w14:paraId="6692D271">
      <w:pPr>
        <w:pStyle w:val="24"/>
        <w:adjustRightInd w:val="0"/>
        <w:snapToGrid w:val="0"/>
        <w:spacing w:before="0" w:beforeAutospacing="0" w:after="0" w:afterAutospacing="0" w:line="400" w:lineRule="exact"/>
        <w:ind w:firstLine="456"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6"/>
          <w:szCs w:val="24"/>
        </w:rPr>
        <w:t>24.1</w:t>
      </w:r>
      <w:r>
        <w:rPr>
          <w:rFonts w:hint="eastAsia" w:asciiTheme="minorEastAsia" w:hAnsiTheme="minorEastAsia" w:eastAsiaTheme="minorEastAsia" w:cstheme="minorEastAsia"/>
          <w:color w:val="auto"/>
          <w:szCs w:val="24"/>
        </w:rPr>
        <w:t>投标人有以下情形之一的，可认定其有串通投标行为，中标无效：</w:t>
      </w:r>
    </w:p>
    <w:p w14:paraId="3B80F84B">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（1）投标人之间协商投标报价等投标文件的实质性内容；</w:t>
      </w:r>
    </w:p>
    <w:p w14:paraId="54E67BA0">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（2）投标人之间约定中标人；</w:t>
      </w:r>
    </w:p>
    <w:p w14:paraId="21C65072">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（3）投标人之间约定部分投标人放弃投标或者中标；</w:t>
      </w:r>
    </w:p>
    <w:p w14:paraId="66C90FA3">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（4）属于同一集团、协会、商会等组织成员的投标人按照该组织要求协同投标；</w:t>
      </w:r>
    </w:p>
    <w:p w14:paraId="0D994093">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（5）投标人之间为谋取中标或者排斥特定投标人而采取的其他联合行动；</w:t>
      </w:r>
    </w:p>
    <w:p w14:paraId="58FC02BC">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（6）不同投标人的投标文件由同一单位或者个人编制；</w:t>
      </w:r>
    </w:p>
    <w:p w14:paraId="4A59C81F">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（7）不同投标人委托同一单位或者个人办理投标事宜；</w:t>
      </w:r>
    </w:p>
    <w:p w14:paraId="2B234C3F">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（8）不同投标人的投标文件载明的项目管理成员为同一人；</w:t>
      </w:r>
    </w:p>
    <w:p w14:paraId="0A48F4CD">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（9）不同投标人的投标文件异常一致或者投标报价呈规律性差异；</w:t>
      </w:r>
    </w:p>
    <w:p w14:paraId="2C039F63">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（10）不同投标人的投标文件相互混装；</w:t>
      </w:r>
    </w:p>
    <w:p w14:paraId="2C2F06B5">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（11）不同投标人的投标保证金从同一单位或者个人的账户转出；</w:t>
      </w:r>
    </w:p>
    <w:p w14:paraId="465EEF2B">
      <w:pPr>
        <w:pStyle w:val="24"/>
        <w:adjustRightInd w:val="0"/>
        <w:snapToGrid w:val="0"/>
        <w:spacing w:before="0" w:beforeAutospacing="0" w:after="0" w:afterAutospacing="0" w:line="400" w:lineRule="exact"/>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（12）法律、法规或规章规定的其他串通投标行为。</w:t>
      </w:r>
    </w:p>
    <w:p w14:paraId="144BA5BC">
      <w:pPr>
        <w:pStyle w:val="24"/>
        <w:adjustRightInd w:val="0"/>
        <w:snapToGrid w:val="0"/>
        <w:spacing w:before="0" w:beforeAutospacing="0" w:after="0" w:afterAutospacing="0" w:line="400" w:lineRule="exact"/>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五、开标和评标</w:t>
      </w:r>
    </w:p>
    <w:p w14:paraId="5B68AD2E">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25.开标</w:t>
      </w:r>
    </w:p>
    <w:p w14:paraId="78F60731">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（1）宣布开标纪律；</w:t>
      </w:r>
    </w:p>
    <w:p w14:paraId="678BFEF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（2）介绍主持人、开标人、唱标人、记录人、监标人等有关人员姓名；</w:t>
      </w:r>
    </w:p>
    <w:p w14:paraId="1EBF64B5">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（3）公布在投标截止时间前递交投标文件的投标人名称；</w:t>
      </w:r>
    </w:p>
    <w:p w14:paraId="49812DF6">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（4）由各投标人代表持本单位CA解密，开始唱标。</w:t>
      </w:r>
    </w:p>
    <w:p w14:paraId="3D80C275">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（5）设有招标控制价的，公布招标控制价；</w:t>
      </w:r>
    </w:p>
    <w:p w14:paraId="369AEC4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（6）投标人代表持本单位CA对报价内容进行确认；</w:t>
      </w:r>
    </w:p>
    <w:p w14:paraId="6D95ABD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（7）开标结束。</w:t>
      </w:r>
    </w:p>
    <w:p w14:paraId="6613B927">
      <w:pPr>
        <w:adjustRightInd w:val="0"/>
        <w:snapToGrid w:val="0"/>
        <w:spacing w:line="400" w:lineRule="exact"/>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26.评标委员会</w:t>
      </w:r>
    </w:p>
    <w:p w14:paraId="204FA13D">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26.1评标由采购人或采购代理机构依法组建的评标委员会负责，评标委员会由经济、技术等方面的专家组成。</w:t>
      </w:r>
    </w:p>
    <w:p w14:paraId="182CDA4C">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26.2评标委员会成员与投标人存在利害关系的，应当回避。</w:t>
      </w:r>
      <w:r>
        <w:rPr>
          <w:rFonts w:hint="eastAsia" w:asciiTheme="minorEastAsia" w:hAnsiTheme="minorEastAsia" w:eastAsiaTheme="minorEastAsia" w:cstheme="minorEastAsia"/>
          <w:color w:val="auto"/>
          <w:kern w:val="0"/>
          <w:sz w:val="24"/>
          <w:szCs w:val="24"/>
        </w:rPr>
        <w:t xml:space="preserve">招标代理机构（或招标人）就招标文件征询过意见的专家,不得作为评标专家参加评标。 </w:t>
      </w:r>
    </w:p>
    <w:p w14:paraId="416140E7">
      <w:pPr>
        <w:pStyle w:val="13"/>
        <w:adjustRightInd w:val="0"/>
        <w:snapToGrid w:val="0"/>
        <w:spacing w:line="400" w:lineRule="exact"/>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27.评标</w:t>
      </w:r>
    </w:p>
    <w:p w14:paraId="6A8E08C7">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27.1 评标委员会应严格按照</w:t>
      </w:r>
      <w:r>
        <w:rPr>
          <w:rFonts w:hint="eastAsia" w:asciiTheme="minorEastAsia" w:hAnsiTheme="minorEastAsia" w:eastAsiaTheme="minorEastAsia" w:cstheme="minorEastAsia"/>
          <w:bCs/>
          <w:color w:val="auto"/>
          <w:sz w:val="24"/>
          <w:szCs w:val="24"/>
        </w:rPr>
        <w:t>第三章“评标方法及标准”</w:t>
      </w:r>
      <w:r>
        <w:rPr>
          <w:rFonts w:hint="eastAsia" w:asciiTheme="minorEastAsia" w:hAnsiTheme="minorEastAsia" w:eastAsiaTheme="minorEastAsia" w:cstheme="minorEastAsia"/>
          <w:color w:val="auto"/>
          <w:sz w:val="24"/>
          <w:szCs w:val="24"/>
        </w:rPr>
        <w:t xml:space="preserve"> 规定的评标方法、评审因素、标准和程序以及有关法律、法规及规章对投标文件进行评审。</w:t>
      </w:r>
    </w:p>
    <w:p w14:paraId="454CB6D9">
      <w:pPr>
        <w:widowControl/>
        <w:tabs>
          <w:tab w:val="left" w:pos="0"/>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27.2评标过程保密</w:t>
      </w:r>
    </w:p>
    <w:p w14:paraId="1E86F381">
      <w:pPr>
        <w:widowControl/>
        <w:tabs>
          <w:tab w:val="left" w:pos="567"/>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开标之后，直到授予</w:t>
      </w:r>
      <w:r>
        <w:rPr>
          <w:rFonts w:hint="eastAsia" w:asciiTheme="minorEastAsia" w:hAnsiTheme="minorEastAsia" w:eastAsiaTheme="minorEastAsia" w:cstheme="minorEastAsia"/>
          <w:color w:val="auto"/>
          <w:sz w:val="24"/>
          <w:szCs w:val="24"/>
        </w:rPr>
        <w:t>中标人</w:t>
      </w:r>
      <w:r>
        <w:rPr>
          <w:rFonts w:hint="eastAsia" w:asciiTheme="minorEastAsia" w:hAnsiTheme="minorEastAsia" w:eastAsiaTheme="minorEastAsia" w:cstheme="minorEastAsia"/>
          <w:color w:val="auto"/>
          <w:kern w:val="0"/>
          <w:sz w:val="24"/>
          <w:szCs w:val="24"/>
        </w:rPr>
        <w:t>合同止，凡是属于审查、澄清、评价和比较投标的有关资料以及授标意向等，均不得向投标人或其他与评标无关的人员透露。</w:t>
      </w:r>
    </w:p>
    <w:p w14:paraId="42F84FF5">
      <w:pPr>
        <w:widowControl/>
        <w:tabs>
          <w:tab w:val="left" w:pos="0"/>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27.3关于投标人非实质性响应滞后发现的处理规则</w:t>
      </w:r>
    </w:p>
    <w:p w14:paraId="19419081">
      <w:pPr>
        <w:widowControl/>
        <w:snapToGrid w:val="0"/>
        <w:spacing w:line="400" w:lineRule="exact"/>
        <w:ind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无论基于何种原因，各项本应做拒绝投标处理的情形，即便未被及时发现而使该投标人进入初审、详细评审或其它后续程序，包括已经签约的情形。一旦被发现存在上述情形，</w:t>
      </w:r>
      <w:r>
        <w:rPr>
          <w:rFonts w:hint="eastAsia" w:asciiTheme="minorEastAsia" w:hAnsiTheme="minorEastAsia" w:eastAsiaTheme="minorEastAsia" w:cstheme="minorEastAsia"/>
          <w:bCs/>
          <w:color w:val="auto"/>
          <w:kern w:val="0"/>
          <w:sz w:val="24"/>
          <w:szCs w:val="24"/>
        </w:rPr>
        <w:t>采购代理机构（或采购人）均有权决定取消该投标人的此前评审结果，或决定对该投标予以拒绝，并有权采取相应的补救及纠正措施。</w:t>
      </w:r>
    </w:p>
    <w:p w14:paraId="45A2E9C9">
      <w:pPr>
        <w:adjustRightInd w:val="0"/>
        <w:snapToGrid w:val="0"/>
        <w:spacing w:line="400" w:lineRule="exact"/>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六、中标信息公布与投标人质疑</w:t>
      </w:r>
    </w:p>
    <w:p w14:paraId="209307A5">
      <w:pPr>
        <w:adjustRightInd w:val="0"/>
        <w:snapToGrid w:val="0"/>
        <w:spacing w:line="400" w:lineRule="exact"/>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28.中标信息公布</w:t>
      </w:r>
    </w:p>
    <w:p w14:paraId="2394595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28.1中标人确定后，中标信息将在指定的媒体上公布。采购代理机构或采购人对未中标的投标人不做未中标原因解释。</w:t>
      </w:r>
    </w:p>
    <w:p w14:paraId="7BA13F48">
      <w:pPr>
        <w:adjustRightInd w:val="0"/>
        <w:snapToGrid w:val="0"/>
        <w:spacing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29.</w:t>
      </w:r>
      <w:r>
        <w:rPr>
          <w:rFonts w:hint="eastAsia" w:asciiTheme="minorEastAsia" w:hAnsiTheme="minorEastAsia" w:eastAsiaTheme="minorEastAsia" w:cstheme="minorEastAsia"/>
          <w:b/>
          <w:color w:val="auto"/>
          <w:sz w:val="24"/>
          <w:szCs w:val="24"/>
        </w:rPr>
        <w:t>投标人</w:t>
      </w:r>
      <w:r>
        <w:rPr>
          <w:rFonts w:hint="eastAsia" w:asciiTheme="minorEastAsia" w:hAnsiTheme="minorEastAsia" w:eastAsiaTheme="minorEastAsia" w:cstheme="minorEastAsia"/>
          <w:b/>
          <w:bCs/>
          <w:color w:val="auto"/>
          <w:sz w:val="24"/>
          <w:szCs w:val="24"/>
        </w:rPr>
        <w:t>质疑</w:t>
      </w:r>
    </w:p>
    <w:p w14:paraId="0299D72E">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29.1招标程序受《中华人民共和国政府采购法》和相关法律法规的约束，并受到严格的内部监督，以确保授予合同过程的公平公正。</w:t>
      </w:r>
    </w:p>
    <w:p w14:paraId="7B0CBCF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29.2投标人对招标文件条款或技术、商务参数有异议的，应当在开标前通过澄清或修改程序提出。</w:t>
      </w:r>
    </w:p>
    <w:p w14:paraId="7E2469A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29.3投标人对采购事项有疑问的，可以向招标代理机构进行询问。</w:t>
      </w:r>
    </w:p>
    <w:p w14:paraId="42377C5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29.4投标人认为其投标未获公平评审或者中标结果使自己的合法权益受到损害的，应当在中标结果公告发布之日起7个工作日内提出质疑。</w:t>
      </w:r>
    </w:p>
    <w:p w14:paraId="3B4239E5">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29.5质疑函应当由法定代表人或者其授权代表签字或加盖本人姓名章，并加盖投标单位公章。</w:t>
      </w:r>
    </w:p>
    <w:p w14:paraId="45DDF3E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29.6质疑函应当包括以下主要内容：</w:t>
      </w:r>
    </w:p>
    <w:p w14:paraId="7D70EEE1">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（1）投标人的姓名或者名称、地址、邮编、联系人及联系电话；</w:t>
      </w:r>
    </w:p>
    <w:p w14:paraId="1C8F192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（2）质疑项目的名称、编号；</w:t>
      </w:r>
    </w:p>
    <w:p w14:paraId="615230CA">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（3）具体、明确的质疑事项和与质疑事项相关的请求；</w:t>
      </w:r>
    </w:p>
    <w:p w14:paraId="52BD6C9A">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（4）事实依据；</w:t>
      </w:r>
    </w:p>
    <w:p w14:paraId="7839C44E">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（5）必要的法律依据；</w:t>
      </w:r>
    </w:p>
    <w:p w14:paraId="6EBFE4C5">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（6）提出质疑的日期。</w:t>
      </w:r>
    </w:p>
    <w:p w14:paraId="2E28F70B">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29.7质疑函应当附相关证明材料。质疑材料应为简体中文，一式二份。</w:t>
      </w:r>
    </w:p>
    <w:p w14:paraId="0AA082C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29.8有下列情形之一的，属于无效质疑，招标人可不予受理：</w:t>
      </w:r>
    </w:p>
    <w:p w14:paraId="5C6BA6F6">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（1）未在有效期限内提出质疑的；</w:t>
      </w:r>
    </w:p>
    <w:p w14:paraId="36C106F3">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（2）质疑未以书面形式提出的；</w:t>
      </w:r>
    </w:p>
    <w:p w14:paraId="7B702EF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（3）所提交材料未明示属于质疑材料的；</w:t>
      </w:r>
    </w:p>
    <w:p w14:paraId="75643BC4">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（4）质疑函没有法定代表人签署本人姓名或加盖本人姓名章和单位公章的；质疑函有参加采购项目的授权代表签名或本人姓名章，但没有法定代表人特别授权的。</w:t>
      </w:r>
    </w:p>
    <w:p w14:paraId="442F44E3">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（5）质疑函未提供有效联系人或联系方式的；</w:t>
      </w:r>
    </w:p>
    <w:p w14:paraId="590B409A">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（6）质疑事项已经进入投诉或者行政复议或者诉讼程序的；</w:t>
      </w:r>
    </w:p>
    <w:p w14:paraId="67D1A8F7">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（7）质疑函未附相关证明材料，被视为无有效证据支持的。</w:t>
      </w:r>
    </w:p>
    <w:p w14:paraId="16161E5E">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（8）投标人对招标文件条款或技术参数有异议，未在开标前通过澄清或修改程序提出，而于开标后对招标文件提出质疑的；</w:t>
      </w:r>
    </w:p>
    <w:p w14:paraId="327F214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（9）在提出本次质疑前半年内连续三次质疑而无事实依据的；</w:t>
      </w:r>
    </w:p>
    <w:p w14:paraId="5AE4BFA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（10）其它不符合受理条件的情形</w:t>
      </w:r>
    </w:p>
    <w:p w14:paraId="4E75D35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29.9采购代理机构将在收到书面质疑后7个工作日内审查质疑事项，做出答复或相关处理决定，并以书面形式通知质疑投标人和其他有关投标人，但答复的内容不涉及商业秘密。</w:t>
      </w:r>
    </w:p>
    <w:p w14:paraId="2C0D89CF">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29.10质疑投标人对招标代理机构的答复不满意的，可以在答复期满后15个工作日内向本级财政部门提起投诉。</w:t>
      </w:r>
    </w:p>
    <w:p w14:paraId="46A8FB2D">
      <w:pPr>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七、合同签订</w:t>
      </w:r>
    </w:p>
    <w:p w14:paraId="679B7716">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30.中标结果通知</w:t>
      </w:r>
    </w:p>
    <w:p w14:paraId="465E7757">
      <w:pPr>
        <w:widowControl/>
        <w:tabs>
          <w:tab w:val="left" w:pos="567"/>
        </w:tabs>
        <w:snapToGrid w:val="0"/>
        <w:spacing w:line="40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    30.1 </w:t>
      </w:r>
      <w:r>
        <w:rPr>
          <w:rFonts w:hint="eastAsia" w:asciiTheme="minorEastAsia" w:hAnsiTheme="minorEastAsia" w:eastAsiaTheme="minorEastAsia" w:cstheme="minorEastAsia"/>
          <w:color w:val="auto"/>
          <w:kern w:val="0"/>
          <w:sz w:val="24"/>
          <w:szCs w:val="24"/>
        </w:rPr>
        <w:t>中标人确定后,</w:t>
      </w:r>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kern w:val="0"/>
          <w:sz w:val="24"/>
          <w:szCs w:val="24"/>
        </w:rPr>
        <w:t>代理机构将在刊登本次招标公告的媒体上发布中标公告，并以书面形式向中标人发出中标通知书，但该中标结果的有效性不依赖于未中标的投标人是否知道中标结果。中标通知书对招标人和中标投标人具有同等法律效力。中标通知书发出以后，招标人改变中标结果或者中标投标人放弃中标，应当承担相应的法律责任。</w:t>
      </w:r>
    </w:p>
    <w:p w14:paraId="2028FDAF">
      <w:pPr>
        <w:widowControl/>
        <w:tabs>
          <w:tab w:val="left" w:pos="567"/>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30.2招标代理机构（或招标人）对未中标的投标人不做未中标原因的解释。</w:t>
      </w:r>
    </w:p>
    <w:p w14:paraId="1E048568">
      <w:pPr>
        <w:widowControl/>
        <w:tabs>
          <w:tab w:val="left" w:pos="567"/>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30.3中标通知书是合同的组成部分。</w:t>
      </w:r>
    </w:p>
    <w:p w14:paraId="52AEA4A1">
      <w:pPr>
        <w:adjustRightInd w:val="0"/>
        <w:snapToGrid w:val="0"/>
        <w:spacing w:line="40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31.履约担保</w:t>
      </w:r>
    </w:p>
    <w:p w14:paraId="382AC488">
      <w:pPr>
        <w:adjustRightInd w:val="0"/>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31.1中标人</w:t>
      </w:r>
      <w:r>
        <w:rPr>
          <w:rFonts w:hint="eastAsia" w:asciiTheme="minorEastAsia" w:hAnsiTheme="minorEastAsia" w:eastAsiaTheme="minorEastAsia" w:cstheme="minorEastAsia"/>
          <w:color w:val="auto"/>
          <w:sz w:val="24"/>
          <w:szCs w:val="24"/>
        </w:rPr>
        <w:t>在收到采购代理机构的《</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通知书》后十日内，需向采购人提交履约担保的，应按照</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的规定提交。</w:t>
      </w:r>
    </w:p>
    <w:p w14:paraId="09E955BD">
      <w:pPr>
        <w:adjustRightInd w:val="0"/>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31.2 </w:t>
      </w:r>
      <w:r>
        <w:rPr>
          <w:rFonts w:hint="eastAsia" w:asciiTheme="minorEastAsia" w:hAnsiTheme="minorEastAsia" w:eastAsiaTheme="minorEastAsia" w:cstheme="minorEastAsia"/>
          <w:color w:val="auto"/>
          <w:kern w:val="0"/>
          <w:sz w:val="24"/>
          <w:szCs w:val="24"/>
        </w:rPr>
        <w:t>中标人</w:t>
      </w:r>
      <w:r>
        <w:rPr>
          <w:rFonts w:hint="eastAsia" w:asciiTheme="minorEastAsia" w:hAnsiTheme="minorEastAsia" w:eastAsiaTheme="minorEastAsia" w:cstheme="minorEastAsia"/>
          <w:color w:val="auto"/>
          <w:spacing w:val="4"/>
          <w:sz w:val="24"/>
          <w:szCs w:val="24"/>
        </w:rPr>
        <w:t>没有按照本章第31.1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pacing w:val="4"/>
          <w:sz w:val="24"/>
          <w:szCs w:val="24"/>
        </w:rPr>
        <w:t>规定</w:t>
      </w:r>
      <w:r>
        <w:rPr>
          <w:rFonts w:hint="eastAsia" w:asciiTheme="minorEastAsia" w:hAnsiTheme="minorEastAsia" w:eastAsiaTheme="minorEastAsia" w:cstheme="minorEastAsia"/>
          <w:color w:val="auto"/>
          <w:sz w:val="24"/>
          <w:szCs w:val="24"/>
        </w:rPr>
        <w:t>提交履约担保的</w:t>
      </w:r>
      <w:r>
        <w:rPr>
          <w:rFonts w:hint="eastAsia" w:asciiTheme="minorEastAsia" w:hAnsiTheme="minorEastAsia" w:eastAsiaTheme="minorEastAsia" w:cstheme="minorEastAsia"/>
          <w:color w:val="auto"/>
          <w:spacing w:val="4"/>
          <w:sz w:val="24"/>
          <w:szCs w:val="24"/>
        </w:rPr>
        <w:t>，视为放弃中标，</w:t>
      </w:r>
      <w:r>
        <w:rPr>
          <w:rFonts w:hint="eastAsia" w:asciiTheme="minorEastAsia" w:hAnsiTheme="minorEastAsia" w:eastAsiaTheme="minorEastAsia" w:cstheme="minorEastAsia"/>
          <w:color w:val="auto"/>
          <w:spacing w:val="2"/>
          <w:sz w:val="24"/>
          <w:szCs w:val="24"/>
        </w:rPr>
        <w:t>其投标保证金不予退还。</w:t>
      </w:r>
    </w:p>
    <w:p w14:paraId="195F5507">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32.签订合同</w:t>
      </w:r>
    </w:p>
    <w:p w14:paraId="658B51C9">
      <w:pPr>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32.1 采购人应自</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通知书发出之日起</w:t>
      </w:r>
      <w:r>
        <w:rPr>
          <w:rFonts w:hint="eastAsia" w:asciiTheme="minorEastAsia" w:hAnsiTheme="minorEastAsia" w:eastAsiaTheme="minorEastAsia" w:cstheme="minorEastAsia"/>
          <w:b/>
          <w:bCs/>
          <w:color w:val="auto"/>
          <w:sz w:val="24"/>
          <w:szCs w:val="24"/>
        </w:rPr>
        <w:t>十个工作日</w:t>
      </w:r>
      <w:r>
        <w:rPr>
          <w:rFonts w:hint="eastAsia" w:asciiTheme="minorEastAsia" w:hAnsiTheme="minorEastAsia" w:eastAsiaTheme="minorEastAsia" w:cstheme="minorEastAsia"/>
          <w:color w:val="auto"/>
          <w:sz w:val="24"/>
          <w:szCs w:val="24"/>
        </w:rPr>
        <w:t>内，按</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通知书指定的时间、地点与</w:t>
      </w:r>
      <w:r>
        <w:rPr>
          <w:rFonts w:hint="eastAsia" w:asciiTheme="minorEastAsia" w:hAnsiTheme="minorEastAsia" w:eastAsiaTheme="minorEastAsia" w:cstheme="minorEastAsia"/>
          <w:color w:val="auto"/>
          <w:kern w:val="0"/>
          <w:sz w:val="24"/>
          <w:szCs w:val="24"/>
        </w:rPr>
        <w:t>中标人</w:t>
      </w:r>
      <w:r>
        <w:rPr>
          <w:rFonts w:hint="eastAsia" w:asciiTheme="minorEastAsia" w:hAnsiTheme="minorEastAsia" w:eastAsiaTheme="minorEastAsia" w:cstheme="minorEastAsia"/>
          <w:color w:val="auto"/>
          <w:sz w:val="24"/>
          <w:szCs w:val="24"/>
        </w:rPr>
        <w:t>签订政府采购合同。</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人拒绝与采购人签订合同的，采购人可以按照评审报告推荐的</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候选人名单排序，确定下一候选人为</w:t>
      </w:r>
      <w:r>
        <w:rPr>
          <w:rFonts w:hint="eastAsia" w:asciiTheme="minorEastAsia" w:hAnsiTheme="minorEastAsia" w:eastAsiaTheme="minorEastAsia" w:cstheme="minorEastAsia"/>
          <w:color w:val="auto"/>
          <w:kern w:val="0"/>
          <w:sz w:val="24"/>
          <w:szCs w:val="24"/>
        </w:rPr>
        <w:t>中标</w:t>
      </w:r>
      <w:r>
        <w:rPr>
          <w:rFonts w:hint="eastAsia" w:asciiTheme="minorEastAsia" w:hAnsiTheme="minorEastAsia" w:eastAsiaTheme="minorEastAsia" w:cstheme="minorEastAsia"/>
          <w:color w:val="auto"/>
          <w:sz w:val="24"/>
          <w:szCs w:val="24"/>
        </w:rPr>
        <w:t>人，也可以重新开展政府采购活动。</w:t>
      </w:r>
    </w:p>
    <w:p w14:paraId="204B219C">
      <w:pPr>
        <w:widowControl/>
        <w:tabs>
          <w:tab w:val="left" w:pos="567"/>
        </w:tabs>
        <w:snapToGrid w:val="0"/>
        <w:spacing w:line="400" w:lineRule="exact"/>
        <w:ind w:firstLine="624"/>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32.2 </w:t>
      </w:r>
      <w:r>
        <w:rPr>
          <w:rFonts w:hint="eastAsia" w:asciiTheme="minorEastAsia" w:hAnsiTheme="minorEastAsia" w:eastAsiaTheme="minorEastAsia" w:cstheme="minorEastAsia"/>
          <w:color w:val="auto"/>
          <w:kern w:val="0"/>
          <w:sz w:val="24"/>
          <w:szCs w:val="24"/>
        </w:rPr>
        <w:t>中标人应按照招标文件、投标文件及评标过程中的有关澄清、说明或者补正文件的内容与招标人签订合同。中标人不得再与招标人签订背离合同实质性内容的其它协议或声明。</w:t>
      </w:r>
    </w:p>
    <w:p w14:paraId="6CB784CE">
      <w:pPr>
        <w:widowControl/>
        <w:tabs>
          <w:tab w:val="left" w:pos="567"/>
        </w:tabs>
        <w:snapToGrid w:val="0"/>
        <w:spacing w:line="400" w:lineRule="exact"/>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 xml:space="preserve">    32.3 </w:t>
      </w:r>
      <w:r>
        <w:rPr>
          <w:rFonts w:hint="eastAsia" w:asciiTheme="minorEastAsia" w:hAnsiTheme="minorEastAsia" w:eastAsiaTheme="minorEastAsia" w:cstheme="minorEastAsia"/>
          <w:color w:val="auto"/>
          <w:kern w:val="0"/>
          <w:sz w:val="24"/>
          <w:szCs w:val="24"/>
        </w:rPr>
        <w:t>中标人</w:t>
      </w:r>
      <w:r>
        <w:rPr>
          <w:rFonts w:hint="eastAsia" w:asciiTheme="minorEastAsia" w:hAnsiTheme="minorEastAsia" w:eastAsiaTheme="minorEastAsia" w:cstheme="minorEastAsia"/>
          <w:bCs/>
          <w:color w:val="auto"/>
          <w:sz w:val="24"/>
          <w:szCs w:val="24"/>
        </w:rPr>
        <w:t>应当按照合同约定履行义务。</w:t>
      </w:r>
      <w:r>
        <w:rPr>
          <w:rFonts w:hint="eastAsia" w:asciiTheme="minorEastAsia" w:hAnsiTheme="minorEastAsia" w:eastAsiaTheme="minorEastAsia" w:cstheme="minorEastAsia"/>
          <w:color w:val="auto"/>
          <w:kern w:val="0"/>
          <w:sz w:val="24"/>
        </w:rPr>
        <w:t>未经招标代理机构（或招标人）事先给予书面同意不得转包、分包，亦不得将合同全部及任何权利、义务向第三方转让，否则将被视为严重违约，采购代理机构（或招标人）有权决定按照</w:t>
      </w:r>
      <w:r>
        <w:rPr>
          <w:rFonts w:hint="eastAsia" w:asciiTheme="minorEastAsia" w:hAnsiTheme="minorEastAsia" w:eastAsiaTheme="minorEastAsia" w:cstheme="minorEastAsia"/>
          <w:color w:val="auto"/>
          <w:kern w:val="0"/>
          <w:sz w:val="24"/>
          <w:szCs w:val="24"/>
        </w:rPr>
        <w:t>中标人中标</w:t>
      </w:r>
      <w:r>
        <w:rPr>
          <w:rFonts w:hint="eastAsia" w:asciiTheme="minorEastAsia" w:hAnsiTheme="minorEastAsia" w:eastAsiaTheme="minorEastAsia" w:cstheme="minorEastAsia"/>
          <w:color w:val="auto"/>
          <w:kern w:val="0"/>
          <w:sz w:val="24"/>
        </w:rPr>
        <w:t>后毁标、终止或解除合同等依约处理。</w:t>
      </w:r>
    </w:p>
    <w:p w14:paraId="43F728E3">
      <w:pPr>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33.</w:t>
      </w:r>
      <w:r>
        <w:rPr>
          <w:rFonts w:hint="eastAsia" w:asciiTheme="minorEastAsia" w:hAnsiTheme="minorEastAsia" w:eastAsiaTheme="minorEastAsia" w:cstheme="minorEastAsia"/>
          <w:b/>
          <w:color w:val="auto"/>
          <w:sz w:val="24"/>
          <w:szCs w:val="24"/>
        </w:rPr>
        <w:t xml:space="preserve"> 政府采购合同履行中</w:t>
      </w:r>
      <w:r>
        <w:rPr>
          <w:rFonts w:hint="eastAsia" w:asciiTheme="minorEastAsia" w:hAnsiTheme="minorEastAsia" w:eastAsiaTheme="minorEastAsia" w:cstheme="minorEastAsia"/>
          <w:b/>
          <w:bCs/>
          <w:color w:val="auto"/>
          <w:sz w:val="24"/>
          <w:szCs w:val="24"/>
        </w:rPr>
        <w:t>数量的变更</w:t>
      </w:r>
    </w:p>
    <w:p w14:paraId="6979A62E">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33.1政府采购合同履行中，采购人需追加与合同标的相同的货物服务的，在不改变合同其他条款的前提下，可以与中标人协商签订补充合同，但所有补充合同的采购金额不得超过原合同采购金额的百分之十。</w:t>
      </w:r>
    </w:p>
    <w:p w14:paraId="7842B45E">
      <w:pPr>
        <w:pStyle w:val="13"/>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八、特殊情形的规定</w:t>
      </w:r>
    </w:p>
    <w:p w14:paraId="24B32974">
      <w:pPr>
        <w:pStyle w:val="13"/>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34.特殊情形</w:t>
      </w:r>
    </w:p>
    <w:p w14:paraId="4F40D660">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34.1特殊情形是指：在本章第11.1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规定的投标截止时间</w:t>
      </w:r>
      <w:r>
        <w:rPr>
          <w:rFonts w:hint="eastAsia" w:asciiTheme="minorEastAsia" w:hAnsiTheme="minorEastAsia" w:eastAsiaTheme="minorEastAsia" w:cstheme="minorEastAsia"/>
          <w:color w:val="auto"/>
          <w:kern w:val="0"/>
          <w:sz w:val="24"/>
          <w:szCs w:val="24"/>
          <w:lang w:val="zh-CN"/>
        </w:rPr>
        <w:t>递交投标文件或者经评审实质性响应招标文件要求的投标单位只有两家的情形。</w:t>
      </w:r>
    </w:p>
    <w:p w14:paraId="48F5BFA8">
      <w:pPr>
        <w:pStyle w:val="13"/>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35.特殊情形规定</w:t>
      </w:r>
    </w:p>
    <w:p w14:paraId="0EE41F73">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35.1符合本章第34.1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情形的，</w:t>
      </w:r>
      <w:r>
        <w:rPr>
          <w:rFonts w:hint="eastAsia" w:asciiTheme="minorEastAsia" w:hAnsiTheme="minorEastAsia" w:eastAsiaTheme="minorEastAsia" w:cstheme="minorEastAsia"/>
          <w:color w:val="auto"/>
          <w:kern w:val="0"/>
          <w:sz w:val="24"/>
          <w:szCs w:val="24"/>
          <w:lang w:val="zh-CN"/>
        </w:rPr>
        <w:t>经同级财政部门批准后在不变更投标人资格条件和采购需求的前提下与这两家投标人进行招标。</w:t>
      </w:r>
    </w:p>
    <w:p w14:paraId="6E197EDF">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35.2符合本章第34.1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情形未进行资格性、符合性检查的，按第三章“评标方法及标准”第2.1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规定进行资格性、符合性审查。当符合招标文件第三章“评标方法及标准”第2.1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规定的</w:t>
      </w:r>
      <w:r>
        <w:rPr>
          <w:rFonts w:hint="eastAsia" w:asciiTheme="minorEastAsia" w:hAnsiTheme="minorEastAsia" w:eastAsiaTheme="minorEastAsia" w:cstheme="minorEastAsia"/>
          <w:color w:val="auto"/>
          <w:kern w:val="0"/>
          <w:sz w:val="24"/>
          <w:szCs w:val="24"/>
          <w:lang w:val="zh-CN"/>
        </w:rPr>
        <w:t>投标人</w:t>
      </w:r>
      <w:r>
        <w:rPr>
          <w:rFonts w:hint="eastAsia" w:asciiTheme="minorEastAsia" w:hAnsiTheme="minorEastAsia" w:eastAsiaTheme="minorEastAsia" w:cstheme="minorEastAsia"/>
          <w:color w:val="auto"/>
          <w:sz w:val="24"/>
          <w:szCs w:val="24"/>
        </w:rPr>
        <w:t>少于三家(不含三家)时，重新采购。</w:t>
      </w:r>
    </w:p>
    <w:p w14:paraId="08E7EC62">
      <w:pPr>
        <w:pStyle w:val="13"/>
        <w:adjustRightInd w:val="0"/>
        <w:snapToGrid w:val="0"/>
        <w:spacing w:line="40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九、其他规定</w:t>
      </w:r>
    </w:p>
    <w:p w14:paraId="3981ECAA">
      <w:pPr>
        <w:pStyle w:val="13"/>
        <w:adjustRightInd w:val="0"/>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36.政策与法规</w:t>
      </w:r>
    </w:p>
    <w:p w14:paraId="1A50A7BF">
      <w:pPr>
        <w:pStyle w:val="13"/>
        <w:adjustRightInd w:val="0"/>
        <w:snapToGrid w:val="0"/>
        <w:spacing w:line="4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36.1招标文件的未尽事项执行《中华人民共和国政府采购法》、《中华人民共和国政府采购法实施条例》和《政府采购货物和服务招标投标管理办法》等相关法律、法规的规定。</w:t>
      </w:r>
    </w:p>
    <w:p w14:paraId="551E173F">
      <w:pPr>
        <w:widowControl/>
        <w:snapToGrid w:val="0"/>
        <w:spacing w:line="40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37.披露</w:t>
      </w:r>
    </w:p>
    <w:p w14:paraId="06CFA2B4">
      <w:pPr>
        <w:widowControl/>
        <w:snapToGrid w:val="0"/>
        <w:spacing w:line="40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   37.1</w:t>
      </w:r>
      <w:r>
        <w:rPr>
          <w:rFonts w:hint="eastAsia" w:asciiTheme="minorEastAsia" w:hAnsiTheme="minorEastAsia" w:eastAsiaTheme="minorEastAsia" w:cstheme="minorEastAsia"/>
          <w:color w:val="auto"/>
          <w:kern w:val="0"/>
          <w:sz w:val="24"/>
          <w:szCs w:val="24"/>
        </w:rPr>
        <w:t>采购代理机构（或采购人）有权将投标人提供的所有资料向有关政府部门或评审标书的有关人员披露。</w:t>
      </w:r>
    </w:p>
    <w:p w14:paraId="1CB24E86">
      <w:pPr>
        <w:widowControl/>
        <w:snapToGrid w:val="0"/>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37.2在采购代理机构（或采购人）认为适当时、国家机关调查、审查、审计时以及其他符合法律规定的情形下，无须事先征求投标人/中标人同意而可以披露关于招标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143AE083">
      <w:pPr>
        <w:widowControl/>
        <w:numPr>
          <w:ilvl w:val="0"/>
          <w:numId w:val="9"/>
        </w:numPr>
        <w:snapToGrid w:val="0"/>
        <w:spacing w:line="42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招标代理服务费</w:t>
      </w:r>
    </w:p>
    <w:p w14:paraId="72E9368B">
      <w:pPr>
        <w:widowControl/>
        <w:snapToGrid w:val="0"/>
        <w:spacing w:line="42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38.1见前附表。</w:t>
      </w:r>
    </w:p>
    <w:p w14:paraId="4BC64FCF">
      <w:pPr>
        <w:rPr>
          <w:rFonts w:hint="eastAsia" w:asciiTheme="minorEastAsia" w:hAnsiTheme="minorEastAsia" w:eastAsiaTheme="minorEastAsia" w:cstheme="minorEastAsia"/>
          <w:color w:val="auto"/>
        </w:rPr>
      </w:pPr>
      <w:bookmarkStart w:id="20" w:name="_Toc23788"/>
    </w:p>
    <w:p w14:paraId="2AECC108">
      <w:pPr>
        <w:pStyle w:val="3"/>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 评标方法及标准</w:t>
      </w:r>
      <w:bookmarkEnd w:id="20"/>
    </w:p>
    <w:p w14:paraId="2D41E062">
      <w:pPr>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color w:val="auto"/>
          <w:sz w:val="24"/>
          <w:szCs w:val="24"/>
        </w:rPr>
        <w:t>总则</w:t>
      </w:r>
    </w:p>
    <w:p w14:paraId="3D963862">
      <w:pPr>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1.评标委员会</w:t>
      </w:r>
    </w:p>
    <w:p w14:paraId="4159E0D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1.1评标由依法组成的评标委员会负责，评标委员会（以下简称评委会）依法组建，负责评标活动。评委会成员人数为5人，由评审专家</w:t>
      </w:r>
      <w:r>
        <w:rPr>
          <w:rFonts w:hint="eastAsia" w:asciiTheme="minorEastAsia" w:hAnsiTheme="minorEastAsia" w:eastAsiaTheme="minorEastAsia" w:cstheme="minorEastAsia"/>
          <w:color w:val="auto"/>
          <w:sz w:val="24"/>
          <w:szCs w:val="24"/>
          <w:lang w:val="en-US" w:eastAsia="zh-CN"/>
        </w:rPr>
        <w:t>5名</w:t>
      </w:r>
      <w:r>
        <w:rPr>
          <w:rFonts w:hint="eastAsia" w:asciiTheme="minorEastAsia" w:hAnsiTheme="minorEastAsia" w:eastAsiaTheme="minorEastAsia" w:cstheme="minorEastAsia"/>
          <w:color w:val="auto"/>
          <w:sz w:val="24"/>
          <w:szCs w:val="24"/>
        </w:rPr>
        <w:t>组成。评标组长一名由评委会成员推选产生，主持评标工作，采购人代表不得担任组长，评标组长与其他成员具有同等表决权。评委会成员实行主动回避制度。</w:t>
      </w:r>
    </w:p>
    <w:p w14:paraId="3AB0393B">
      <w:pPr>
        <w:adjustRightInd w:val="0"/>
        <w:snapToGrid w:val="0"/>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评标工作由评委会负责，并邀请有关监督部门对评标进行全过程监督。</w:t>
      </w:r>
    </w:p>
    <w:p w14:paraId="3F06D802">
      <w:pPr>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2.</w:t>
      </w:r>
      <w:r>
        <w:rPr>
          <w:rFonts w:hint="eastAsia" w:asciiTheme="minorEastAsia" w:hAnsiTheme="minorEastAsia" w:eastAsiaTheme="minorEastAsia" w:cstheme="minorEastAsia"/>
          <w:b/>
          <w:color w:val="auto"/>
          <w:sz w:val="24"/>
          <w:szCs w:val="24"/>
        </w:rPr>
        <w:t>评标方法</w:t>
      </w:r>
    </w:p>
    <w:p w14:paraId="59D64CB3">
      <w:pPr>
        <w:tabs>
          <w:tab w:val="left" w:pos="0"/>
        </w:tabs>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2.1评标方法：综合评分法，即投标文件能够最大限度的满足招标文件规定的各项综合评价标准，评标委员会按得分从高到低的顺利对投标人进行排序（当投标人得分相同时，报价低者排名在前；当投标人综合评分且报价相同时，按技术部分得分由高者排名在前）根据采购人的授权，直接确定排名第一的投标人为中标人。</w:t>
      </w:r>
    </w:p>
    <w:p w14:paraId="399B9506">
      <w:pPr>
        <w:tabs>
          <w:tab w:val="left" w:pos="0"/>
        </w:tabs>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评标因素：商务、技术、报价、对招标文件的响应程度，以及相应的比重或者权值等，但不包括第二章“投标须知”第3.1</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规定的投标人资格条件。</w:t>
      </w:r>
    </w:p>
    <w:p w14:paraId="6404CAC5">
      <w:pPr>
        <w:tabs>
          <w:tab w:val="left" w:pos="0"/>
        </w:tabs>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2.2</w:t>
      </w:r>
      <w:r>
        <w:rPr>
          <w:rFonts w:hint="eastAsia" w:asciiTheme="minorEastAsia" w:hAnsiTheme="minorEastAsia" w:eastAsiaTheme="minorEastAsia" w:cstheme="minorEastAsia"/>
          <w:color w:val="auto"/>
          <w:sz w:val="24"/>
          <w:szCs w:val="24"/>
        </w:rPr>
        <w:t>权值的取值范围见下表，本采购项目的权值见</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b/>
          <w:color w:val="auto"/>
          <w:sz w:val="24"/>
          <w:szCs w:val="24"/>
        </w:rPr>
        <w:t>。</w:t>
      </w:r>
    </w:p>
    <w:p w14:paraId="79080CEE">
      <w:pP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br w:type="page"/>
      </w:r>
    </w:p>
    <w:p w14:paraId="646EEDD6">
      <w:pPr>
        <w:widowControl/>
        <w:snapToGrid w:val="0"/>
        <w:spacing w:line="360" w:lineRule="auto"/>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评定内容及标准</w:t>
      </w:r>
    </w:p>
    <w:tbl>
      <w:tblPr>
        <w:tblStyle w:val="30"/>
        <w:tblW w:w="52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608"/>
        <w:gridCol w:w="5259"/>
        <w:gridCol w:w="1405"/>
      </w:tblGrid>
      <w:tr w14:paraId="567A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noWrap w:val="0"/>
            <w:vAlign w:val="center"/>
          </w:tcPr>
          <w:p w14:paraId="570BB4E9">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序号</w:t>
            </w:r>
          </w:p>
        </w:tc>
        <w:tc>
          <w:tcPr>
            <w:tcW w:w="1608" w:type="dxa"/>
            <w:noWrap w:val="0"/>
            <w:vAlign w:val="center"/>
          </w:tcPr>
          <w:p w14:paraId="72FCBAF7">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评分类型</w:t>
            </w:r>
          </w:p>
        </w:tc>
        <w:tc>
          <w:tcPr>
            <w:tcW w:w="5261" w:type="dxa"/>
            <w:noWrap w:val="0"/>
            <w:vAlign w:val="center"/>
          </w:tcPr>
          <w:p w14:paraId="4083E6D3">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评分标准</w:t>
            </w:r>
          </w:p>
        </w:tc>
        <w:tc>
          <w:tcPr>
            <w:tcW w:w="1405" w:type="dxa"/>
            <w:noWrap w:val="0"/>
            <w:vAlign w:val="center"/>
          </w:tcPr>
          <w:p w14:paraId="74C3D598">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分值</w:t>
            </w:r>
          </w:p>
        </w:tc>
      </w:tr>
      <w:tr w14:paraId="3BA5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2AC49AF1">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608" w:type="dxa"/>
            <w:noWrap w:val="0"/>
            <w:vAlign w:val="center"/>
          </w:tcPr>
          <w:p w14:paraId="0DAD668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w:t>
            </w:r>
          </w:p>
        </w:tc>
        <w:tc>
          <w:tcPr>
            <w:tcW w:w="5261" w:type="dxa"/>
            <w:noWrap w:val="0"/>
            <w:vAlign w:val="center"/>
          </w:tcPr>
          <w:p w14:paraId="062DAA4B">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价格部分（30分）</w:t>
            </w:r>
          </w:p>
        </w:tc>
        <w:tc>
          <w:tcPr>
            <w:tcW w:w="1405" w:type="dxa"/>
            <w:noWrap w:val="0"/>
            <w:vAlign w:val="center"/>
          </w:tcPr>
          <w:p w14:paraId="79EFCB26">
            <w:pPr>
              <w:spacing w:line="360" w:lineRule="auto"/>
              <w:jc w:val="center"/>
              <w:rPr>
                <w:rFonts w:hint="eastAsia" w:ascii="宋体" w:hAnsi="宋体" w:eastAsia="宋体" w:cs="宋体"/>
                <w:color w:val="auto"/>
                <w:kern w:val="2"/>
                <w:sz w:val="24"/>
                <w:szCs w:val="24"/>
                <w:lang w:val="en-US" w:eastAsia="zh-CN" w:bidi="ar-SA"/>
              </w:rPr>
            </w:pPr>
          </w:p>
        </w:tc>
      </w:tr>
      <w:tr w14:paraId="2F17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7B5DD566">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1</w:t>
            </w:r>
          </w:p>
        </w:tc>
        <w:tc>
          <w:tcPr>
            <w:tcW w:w="1608" w:type="dxa"/>
            <w:noWrap w:val="0"/>
            <w:vAlign w:val="center"/>
          </w:tcPr>
          <w:p w14:paraId="2642F296">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eastAsia="zh-CN"/>
              </w:rPr>
              <w:t>报价</w:t>
            </w:r>
          </w:p>
        </w:tc>
        <w:tc>
          <w:tcPr>
            <w:tcW w:w="5261" w:type="dxa"/>
            <w:noWrap w:val="0"/>
            <w:vAlign w:val="center"/>
          </w:tcPr>
          <w:p w14:paraId="391B23D3">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满足招标文件要求且投标价格最低的投标报价为评标基准价，其价格分为满分30分。其他供应商的价格分统一按照下列公式计算：</w:t>
            </w:r>
          </w:p>
          <w:p w14:paraId="184980A3">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投标报价得分=（评标基准价／投标报价）×30%×100 </w:t>
            </w:r>
          </w:p>
          <w:p w14:paraId="5BD2D2DF">
            <w:pPr>
              <w:spacing w:line="360" w:lineRule="auto"/>
              <w:ind w:firstLine="482" w:firstLineChars="200"/>
              <w:jc w:val="left"/>
              <w:rPr>
                <w:rFonts w:hint="default"/>
                <w:lang w:val="en-US" w:eastAsia="zh-CN"/>
              </w:rPr>
            </w:pPr>
            <w:r>
              <w:rPr>
                <w:rFonts w:hint="eastAsia" w:ascii="宋体" w:hAnsi="宋体" w:eastAsia="宋体" w:cs="宋体"/>
                <w:b/>
                <w:bCs/>
                <w:color w:val="auto"/>
                <w:sz w:val="24"/>
                <w:szCs w:val="24"/>
                <w:lang w:val="en-US" w:eastAsia="zh-CN"/>
              </w:rPr>
              <w:t>备注：因本项目为不专门面向中小企业预留份额，故对于中小型、微型企业、残疾人福利性单位、监狱企业在报价价格上给予</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扣除。</w:t>
            </w:r>
          </w:p>
        </w:tc>
        <w:tc>
          <w:tcPr>
            <w:tcW w:w="1405" w:type="dxa"/>
            <w:noWrap w:val="0"/>
            <w:vAlign w:val="center"/>
          </w:tcPr>
          <w:p w14:paraId="6A477251">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0~30</w:t>
            </w:r>
          </w:p>
        </w:tc>
      </w:tr>
      <w:tr w14:paraId="1DBB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34506F6A">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2</w:t>
            </w:r>
          </w:p>
        </w:tc>
        <w:tc>
          <w:tcPr>
            <w:tcW w:w="1608" w:type="dxa"/>
            <w:noWrap w:val="0"/>
            <w:vAlign w:val="center"/>
          </w:tcPr>
          <w:p w14:paraId="34B9E1EA">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lang w:eastAsia="zh-CN"/>
              </w:rPr>
              <w:t>商务资信</w:t>
            </w:r>
          </w:p>
        </w:tc>
        <w:tc>
          <w:tcPr>
            <w:tcW w:w="5261" w:type="dxa"/>
            <w:noWrap w:val="0"/>
            <w:vAlign w:val="center"/>
          </w:tcPr>
          <w:p w14:paraId="30186493">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商务部分（15分）</w:t>
            </w:r>
          </w:p>
        </w:tc>
        <w:tc>
          <w:tcPr>
            <w:tcW w:w="1405" w:type="dxa"/>
            <w:noWrap w:val="0"/>
            <w:vAlign w:val="center"/>
          </w:tcPr>
          <w:p w14:paraId="6C06C348">
            <w:pPr>
              <w:spacing w:line="360" w:lineRule="auto"/>
              <w:jc w:val="center"/>
              <w:rPr>
                <w:rFonts w:hint="eastAsia" w:ascii="宋体" w:hAnsi="宋体" w:eastAsia="宋体" w:cs="宋体"/>
                <w:color w:val="auto"/>
                <w:sz w:val="24"/>
                <w:szCs w:val="24"/>
                <w:vertAlign w:val="baseline"/>
                <w:lang w:eastAsia="zh-CN"/>
              </w:rPr>
            </w:pPr>
          </w:p>
        </w:tc>
      </w:tr>
      <w:tr w14:paraId="77C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381FBAD9">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2.1</w:t>
            </w:r>
          </w:p>
        </w:tc>
        <w:tc>
          <w:tcPr>
            <w:tcW w:w="1608" w:type="dxa"/>
            <w:noWrap w:val="0"/>
            <w:vAlign w:val="center"/>
          </w:tcPr>
          <w:p w14:paraId="20D2DF8E">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商务资信</w:t>
            </w:r>
          </w:p>
        </w:tc>
        <w:tc>
          <w:tcPr>
            <w:tcW w:w="5261" w:type="dxa"/>
            <w:noWrap w:val="0"/>
            <w:vAlign w:val="top"/>
          </w:tcPr>
          <w:p w14:paraId="4AB72F0F">
            <w:pPr>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供应商提供近三年（2022年5月至今）履行过的类似项目业绩，每项3分，最高15分。</w:t>
            </w:r>
          </w:p>
          <w:p w14:paraId="423E4B45">
            <w:pPr>
              <w:spacing w:line="360" w:lineRule="auto"/>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注：要求提供与最终用户签订的合同首页、合同金额所在页、签字盖章页作为证明材料。</w:t>
            </w:r>
          </w:p>
        </w:tc>
        <w:tc>
          <w:tcPr>
            <w:tcW w:w="1405" w:type="dxa"/>
            <w:noWrap w:val="0"/>
            <w:vAlign w:val="center"/>
          </w:tcPr>
          <w:p w14:paraId="6953E7E4">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vertAlign w:val="baseline"/>
                <w:lang w:val="en-US" w:eastAsia="zh-CN"/>
              </w:rPr>
              <w:t>15</w:t>
            </w:r>
          </w:p>
        </w:tc>
      </w:tr>
      <w:tr w14:paraId="145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4A8D6338">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3</w:t>
            </w:r>
          </w:p>
        </w:tc>
        <w:tc>
          <w:tcPr>
            <w:tcW w:w="1608" w:type="dxa"/>
            <w:noWrap w:val="0"/>
            <w:vAlign w:val="center"/>
          </w:tcPr>
          <w:p w14:paraId="5A877A8A">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技术</w:t>
            </w:r>
          </w:p>
        </w:tc>
        <w:tc>
          <w:tcPr>
            <w:tcW w:w="5261" w:type="dxa"/>
            <w:noWrap w:val="0"/>
            <w:vAlign w:val="center"/>
          </w:tcPr>
          <w:p w14:paraId="6BC8C1DC">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技术部分（55分）</w:t>
            </w:r>
          </w:p>
        </w:tc>
        <w:tc>
          <w:tcPr>
            <w:tcW w:w="1405" w:type="dxa"/>
            <w:noWrap w:val="0"/>
            <w:vAlign w:val="center"/>
          </w:tcPr>
          <w:p w14:paraId="704488B5">
            <w:pPr>
              <w:spacing w:line="360" w:lineRule="auto"/>
              <w:jc w:val="center"/>
              <w:rPr>
                <w:rFonts w:hint="eastAsia" w:ascii="宋体" w:hAnsi="宋体" w:eastAsia="宋体" w:cs="宋体"/>
                <w:color w:val="auto"/>
                <w:sz w:val="24"/>
                <w:szCs w:val="24"/>
                <w:vertAlign w:val="baseline"/>
                <w:lang w:eastAsia="zh-CN"/>
              </w:rPr>
            </w:pPr>
          </w:p>
        </w:tc>
      </w:tr>
      <w:tr w14:paraId="668B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938" w:type="dxa"/>
            <w:noWrap w:val="0"/>
            <w:vAlign w:val="center"/>
          </w:tcPr>
          <w:p w14:paraId="303897A6">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3.1</w:t>
            </w:r>
          </w:p>
        </w:tc>
        <w:tc>
          <w:tcPr>
            <w:tcW w:w="1608" w:type="dxa"/>
            <w:noWrap w:val="0"/>
            <w:vAlign w:val="center"/>
          </w:tcPr>
          <w:p w14:paraId="2B3482D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5261" w:type="dxa"/>
            <w:noWrap w:val="0"/>
            <w:vAlign w:val="top"/>
          </w:tcPr>
          <w:p w14:paraId="2CFF7FE2">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根据招标文件中的技术指标要求与投标文件中的技术指标进行对比后打分；满分11分。</w:t>
            </w:r>
          </w:p>
          <w:p w14:paraId="6729A812">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注：所有参数必须满足，不允许负偏离。</w:t>
            </w:r>
          </w:p>
        </w:tc>
        <w:tc>
          <w:tcPr>
            <w:tcW w:w="1405" w:type="dxa"/>
            <w:noWrap w:val="0"/>
            <w:vAlign w:val="center"/>
          </w:tcPr>
          <w:p w14:paraId="01563AC7">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vertAlign w:val="baseline"/>
                <w:lang w:val="en-US" w:eastAsia="zh-CN"/>
              </w:rPr>
              <w:t>11</w:t>
            </w:r>
          </w:p>
        </w:tc>
      </w:tr>
      <w:tr w14:paraId="73E2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039DD1D7">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3.2</w:t>
            </w:r>
          </w:p>
        </w:tc>
        <w:tc>
          <w:tcPr>
            <w:tcW w:w="1608" w:type="dxa"/>
            <w:noWrap w:val="0"/>
            <w:vAlign w:val="center"/>
          </w:tcPr>
          <w:p w14:paraId="0E7D0F4D">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技术</w:t>
            </w:r>
          </w:p>
        </w:tc>
        <w:tc>
          <w:tcPr>
            <w:tcW w:w="5261" w:type="dxa"/>
            <w:noWrap w:val="0"/>
            <w:vAlign w:val="top"/>
          </w:tcPr>
          <w:p w14:paraId="3F13BE6A">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项目总体实施方案 (20分)</w:t>
            </w:r>
          </w:p>
          <w:p w14:paraId="63EB7225">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供应商提供项目的总体实施方案，从1、项目实施进度安排、2、质量保障措施3、安全运输保障4、安装调试方案5、应急预案等方面进行综合评审。</w:t>
            </w:r>
          </w:p>
          <w:p w14:paraId="695DEFCB">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总体实施方案全面科学合理、及时高效，切实满足采购需求的得20分；</w:t>
            </w:r>
          </w:p>
          <w:p w14:paraId="25BEC3A7">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以上内容每有一项缺失的扣4分，每项中每有1处存在内容缺陷的(缺陷是指以下情形中的任意一项:内容表述不明确的;内容与项目需求不符的;不科学的、不合理的;未明确承诺的等)扣2分，扣完为止。</w:t>
            </w:r>
          </w:p>
          <w:p w14:paraId="2A032F84">
            <w:pPr>
              <w:spacing w:line="360" w:lineRule="auto"/>
              <w:ind w:firstLine="480" w:firstLineChars="200"/>
              <w:jc w:val="left"/>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不提供不得分。</w:t>
            </w:r>
          </w:p>
        </w:tc>
        <w:tc>
          <w:tcPr>
            <w:tcW w:w="1405" w:type="dxa"/>
            <w:noWrap w:val="0"/>
            <w:vAlign w:val="center"/>
          </w:tcPr>
          <w:p w14:paraId="2BA3EC57">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vertAlign w:val="baseline"/>
                <w:lang w:val="en-US" w:eastAsia="zh-CN"/>
              </w:rPr>
              <w:t>20</w:t>
            </w:r>
          </w:p>
        </w:tc>
      </w:tr>
      <w:tr w14:paraId="00CF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48BD1EE2">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3.3</w:t>
            </w:r>
          </w:p>
        </w:tc>
        <w:tc>
          <w:tcPr>
            <w:tcW w:w="1608" w:type="dxa"/>
            <w:noWrap w:val="0"/>
            <w:vAlign w:val="center"/>
          </w:tcPr>
          <w:p w14:paraId="32AE78D5">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技术</w:t>
            </w:r>
          </w:p>
        </w:tc>
        <w:tc>
          <w:tcPr>
            <w:tcW w:w="5261" w:type="dxa"/>
            <w:noWrap w:val="0"/>
            <w:vAlign w:val="top"/>
          </w:tcPr>
          <w:p w14:paraId="50D4C6B0">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售后服务及保障措施（12分）</w:t>
            </w:r>
          </w:p>
          <w:p w14:paraId="13AF10AC">
            <w:p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对供应商提供的售后保障措施进行评价，从1、故障应急响应速度2、售后服务体系3、售后服务响应机制、4、设备升级更新及备品备件耗材等方面进行综合评审。</w:t>
            </w:r>
          </w:p>
          <w:p w14:paraId="282B35F6">
            <w:p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售后服务保障措施全面科学合理、内容明确，切实符合用户实际需求的得得12分；</w:t>
            </w:r>
          </w:p>
          <w:p w14:paraId="6DBB62CC">
            <w:p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以上内容每有一项缺失的扣3分，每项中每有1处存在内容缺陷的(缺陷是指以下情形中的任意一项:内容表述不明确的;内容与项目需求不符的;不科学的、不合理的;未明确承诺的等)扣1.5分，扣完为止。</w:t>
            </w:r>
          </w:p>
          <w:p w14:paraId="77BCCF8D">
            <w:pPr>
              <w:spacing w:line="360" w:lineRule="auto"/>
              <w:ind w:firstLine="480" w:firstLineChars="200"/>
              <w:jc w:val="left"/>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不提供不得分。</w:t>
            </w:r>
          </w:p>
        </w:tc>
        <w:tc>
          <w:tcPr>
            <w:tcW w:w="1405" w:type="dxa"/>
            <w:noWrap w:val="0"/>
            <w:vAlign w:val="center"/>
          </w:tcPr>
          <w:p w14:paraId="30503651">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vertAlign w:val="baseline"/>
                <w:lang w:val="en-US" w:eastAsia="zh-CN"/>
              </w:rPr>
              <w:t>12</w:t>
            </w:r>
          </w:p>
        </w:tc>
      </w:tr>
      <w:tr w14:paraId="60A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5821271F">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3.4</w:t>
            </w:r>
          </w:p>
        </w:tc>
        <w:tc>
          <w:tcPr>
            <w:tcW w:w="1608" w:type="dxa"/>
            <w:noWrap w:val="0"/>
            <w:vAlign w:val="center"/>
          </w:tcPr>
          <w:p w14:paraId="6FFB274A">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技术</w:t>
            </w:r>
          </w:p>
        </w:tc>
        <w:tc>
          <w:tcPr>
            <w:tcW w:w="5261" w:type="dxa"/>
            <w:noWrap w:val="0"/>
            <w:vAlign w:val="top"/>
          </w:tcPr>
          <w:p w14:paraId="06E7E812">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培训方案（12分）</w:t>
            </w:r>
          </w:p>
          <w:p w14:paraId="772684E6">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根据供应商提供的培训方案从1、培训内容及方式2、培训团队构成3、培训时间安排、4、培训质量保障措施等方面进行综合评审。培训方案内容全面、合理、科学、</w:t>
            </w:r>
            <w:r>
              <w:rPr>
                <w:rFonts w:hint="eastAsia" w:ascii="宋体" w:hAnsi="宋体" w:eastAsia="宋体" w:cs="宋体"/>
                <w:color w:val="auto"/>
                <w:sz w:val="24"/>
                <w:szCs w:val="24"/>
                <w:lang w:val="en-US" w:eastAsia="zh-CN"/>
              </w:rPr>
              <w:t>完全满足采购需求的得12</w:t>
            </w:r>
            <w:r>
              <w:rPr>
                <w:rFonts w:hint="eastAsia" w:ascii="宋体" w:hAnsi="宋体" w:eastAsia="宋体" w:cs="宋体"/>
                <w:color w:val="auto"/>
                <w:sz w:val="24"/>
                <w:szCs w:val="24"/>
                <w:lang w:eastAsia="zh-CN"/>
              </w:rPr>
              <w:t>分；</w:t>
            </w:r>
          </w:p>
          <w:p w14:paraId="614C0AD2">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以上内容每有一项缺失的扣3分，每项中每有1处存在内容缺陷的(缺陷是指以下情形中的任意一项:内容表述不明确的;内容与项目需求不符的;不科学的、不合理的;未明确承诺的等)扣1.5分，扣完为止。</w:t>
            </w:r>
          </w:p>
          <w:p w14:paraId="4E2CC588">
            <w:pPr>
              <w:spacing w:line="360" w:lineRule="auto"/>
              <w:ind w:firstLine="480" w:firstLineChars="200"/>
              <w:jc w:val="left"/>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lang w:val="en-US" w:eastAsia="zh-CN" w:bidi="ar-SA"/>
              </w:rPr>
              <w:t>不提供不得分。</w:t>
            </w:r>
          </w:p>
        </w:tc>
        <w:tc>
          <w:tcPr>
            <w:tcW w:w="1405" w:type="dxa"/>
            <w:noWrap w:val="0"/>
            <w:vAlign w:val="center"/>
          </w:tcPr>
          <w:p w14:paraId="526E786C">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0~</w:t>
            </w:r>
            <w:r>
              <w:rPr>
                <w:rFonts w:hint="eastAsia" w:ascii="宋体" w:hAnsi="宋体" w:eastAsia="宋体" w:cs="宋体"/>
                <w:color w:val="auto"/>
                <w:sz w:val="24"/>
                <w:szCs w:val="24"/>
                <w:vertAlign w:val="baseline"/>
                <w:lang w:val="en-US" w:eastAsia="zh-CN"/>
              </w:rPr>
              <w:t>12</w:t>
            </w:r>
          </w:p>
        </w:tc>
      </w:tr>
    </w:tbl>
    <w:p w14:paraId="0722B144">
      <w:pP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14:paraId="3877FBD0">
      <w:pPr>
        <w:tabs>
          <w:tab w:val="left" w:pos="0"/>
        </w:tabs>
        <w:adjustRightInd w:val="0"/>
        <w:snapToGrid w:val="0"/>
        <w:spacing w:line="4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二、评标程序</w:t>
      </w:r>
    </w:p>
    <w:p w14:paraId="5D7B4097">
      <w:pPr>
        <w:adjustRightInd w:val="0"/>
        <w:snapToGrid w:val="0"/>
        <w:spacing w:line="480" w:lineRule="exact"/>
        <w:ind w:right="-109" w:rightChars="-5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3.投标文件的初步</w:t>
      </w:r>
      <w:r>
        <w:rPr>
          <w:rFonts w:hint="eastAsia" w:asciiTheme="minorEastAsia" w:hAnsiTheme="minorEastAsia" w:eastAsiaTheme="minorEastAsia" w:cstheme="minorEastAsia"/>
          <w:b/>
          <w:color w:val="auto"/>
          <w:sz w:val="24"/>
          <w:szCs w:val="24"/>
        </w:rPr>
        <w:t>评审</w:t>
      </w:r>
    </w:p>
    <w:p w14:paraId="3F694FD6">
      <w:pPr>
        <w:adjustRightInd w:val="0"/>
        <w:snapToGrid w:val="0"/>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3.1符合性检查。</w:t>
      </w:r>
    </w:p>
    <w:p w14:paraId="78AFCA30">
      <w:pPr>
        <w:numPr>
          <w:ilvl w:val="0"/>
          <w:numId w:val="0"/>
        </w:numPr>
        <w:adjustRightInd w:val="0"/>
        <w:snapToGrid w:val="0"/>
        <w:spacing w:line="480" w:lineRule="exac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依据招标文件的规定，从投标文件的有效性、完整</w:t>
      </w:r>
      <w:r>
        <w:rPr>
          <w:rFonts w:hint="eastAsia" w:asciiTheme="minorEastAsia" w:hAnsiTheme="minorEastAsia" w:eastAsiaTheme="minorEastAsia" w:cstheme="minorEastAsia"/>
          <w:color w:val="auto"/>
          <w:spacing w:val="-6"/>
          <w:sz w:val="24"/>
          <w:szCs w:val="24"/>
        </w:rPr>
        <w:t>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tbl>
      <w:tblPr>
        <w:tblStyle w:val="57"/>
        <w:tblW w:w="9003"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3526"/>
        <w:gridCol w:w="4825"/>
      </w:tblGrid>
      <w:tr w14:paraId="0AED2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652" w:type="dxa"/>
            <w:textDirection w:val="tbRlV"/>
            <w:vAlign w:val="top"/>
          </w:tcPr>
          <w:p w14:paraId="43AC576C">
            <w:pPr>
              <w:pStyle w:val="79"/>
              <w:spacing w:before="204" w:line="210" w:lineRule="auto"/>
              <w:ind w:left="8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2"/>
                <w:sz w:val="24"/>
                <w:szCs w:val="24"/>
              </w:rPr>
              <w:t>序号</w:t>
            </w:r>
          </w:p>
        </w:tc>
        <w:tc>
          <w:tcPr>
            <w:tcW w:w="3526" w:type="dxa"/>
            <w:vAlign w:val="top"/>
          </w:tcPr>
          <w:p w14:paraId="37A861FA">
            <w:pPr>
              <w:pStyle w:val="79"/>
              <w:spacing w:before="237" w:line="220" w:lineRule="auto"/>
              <w:ind w:left="1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审查内容</w:t>
            </w:r>
          </w:p>
        </w:tc>
        <w:tc>
          <w:tcPr>
            <w:tcW w:w="4825" w:type="dxa"/>
            <w:vAlign w:val="top"/>
          </w:tcPr>
          <w:p w14:paraId="1C7FE3CB">
            <w:pPr>
              <w:pStyle w:val="79"/>
              <w:spacing w:before="237" w:line="221" w:lineRule="auto"/>
              <w:ind w:left="19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审查标准</w:t>
            </w:r>
          </w:p>
        </w:tc>
      </w:tr>
      <w:tr w14:paraId="1B6F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2" w:type="dxa"/>
            <w:vAlign w:val="top"/>
          </w:tcPr>
          <w:p w14:paraId="78D47163">
            <w:pPr>
              <w:pStyle w:val="79"/>
              <w:spacing w:before="226" w:line="184" w:lineRule="auto"/>
              <w:ind w:left="2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526" w:type="dxa"/>
            <w:vAlign w:val="top"/>
          </w:tcPr>
          <w:p w14:paraId="7A5BE6FF">
            <w:pPr>
              <w:pStyle w:val="79"/>
              <w:spacing w:before="189" w:line="221" w:lineRule="auto"/>
              <w:ind w:left="14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投标函</w:t>
            </w:r>
          </w:p>
        </w:tc>
        <w:tc>
          <w:tcPr>
            <w:tcW w:w="4825" w:type="dxa"/>
            <w:vAlign w:val="top"/>
          </w:tcPr>
          <w:p w14:paraId="34DF0F60">
            <w:pPr>
              <w:pStyle w:val="79"/>
              <w:spacing w:before="37" w:line="223" w:lineRule="auto"/>
              <w:ind w:left="115" w:righ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提供且按照招标文件要求格式制作，内容完</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整，签署符合要求</w:t>
            </w:r>
          </w:p>
        </w:tc>
      </w:tr>
      <w:tr w14:paraId="44297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52" w:type="dxa"/>
            <w:vAlign w:val="top"/>
          </w:tcPr>
          <w:p w14:paraId="790BF181">
            <w:pPr>
              <w:pStyle w:val="79"/>
              <w:spacing w:before="293" w:line="183" w:lineRule="auto"/>
              <w:ind w:left="2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526" w:type="dxa"/>
            <w:vAlign w:val="top"/>
          </w:tcPr>
          <w:p w14:paraId="6AB563CB">
            <w:pPr>
              <w:pStyle w:val="79"/>
              <w:spacing w:before="100" w:line="220" w:lineRule="auto"/>
              <w:ind w:left="11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法定代表人</w:t>
            </w:r>
          </w:p>
          <w:p w14:paraId="23FD41BF">
            <w:pPr>
              <w:pStyle w:val="79"/>
              <w:spacing w:before="23" w:line="219" w:lineRule="auto"/>
              <w:ind w:left="5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（负责人）身份证明书</w:t>
            </w:r>
          </w:p>
        </w:tc>
        <w:tc>
          <w:tcPr>
            <w:tcW w:w="4825" w:type="dxa"/>
            <w:vAlign w:val="top"/>
          </w:tcPr>
          <w:p w14:paraId="533329CA">
            <w:pPr>
              <w:pStyle w:val="79"/>
              <w:spacing w:before="100" w:line="229" w:lineRule="auto"/>
              <w:ind w:left="115" w:righ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提供且按照招标文件要求格式制作，内容完</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整，签署符合要求</w:t>
            </w:r>
          </w:p>
        </w:tc>
      </w:tr>
      <w:tr w14:paraId="5F2E9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52" w:type="dxa"/>
            <w:vAlign w:val="top"/>
          </w:tcPr>
          <w:p w14:paraId="72B46451">
            <w:pPr>
              <w:pStyle w:val="79"/>
              <w:spacing w:before="300" w:line="183" w:lineRule="auto"/>
              <w:ind w:left="2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526" w:type="dxa"/>
            <w:vAlign w:val="top"/>
          </w:tcPr>
          <w:p w14:paraId="5A9313EB">
            <w:pPr>
              <w:pStyle w:val="79"/>
              <w:spacing w:before="109" w:line="220" w:lineRule="auto"/>
              <w:ind w:left="11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法定代表人</w:t>
            </w:r>
          </w:p>
          <w:p w14:paraId="327F7708">
            <w:pPr>
              <w:pStyle w:val="79"/>
              <w:spacing w:before="23" w:line="219" w:lineRule="auto"/>
              <w:ind w:left="5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（负责人）授权委托书</w:t>
            </w:r>
          </w:p>
        </w:tc>
        <w:tc>
          <w:tcPr>
            <w:tcW w:w="4825" w:type="dxa"/>
            <w:vAlign w:val="top"/>
          </w:tcPr>
          <w:p w14:paraId="34AEC22C">
            <w:pPr>
              <w:pStyle w:val="79"/>
              <w:spacing w:before="109" w:line="229" w:lineRule="auto"/>
              <w:ind w:left="115" w:righ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提供且按照招标文件要求格式制作，内容完</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整，签署符合要求</w:t>
            </w:r>
          </w:p>
        </w:tc>
      </w:tr>
      <w:tr w14:paraId="4DB23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2" w:type="dxa"/>
            <w:vAlign w:val="top"/>
          </w:tcPr>
          <w:p w14:paraId="7D5FAD0B">
            <w:pPr>
              <w:pStyle w:val="79"/>
              <w:spacing w:before="232" w:line="183" w:lineRule="auto"/>
              <w:ind w:left="2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6" w:type="dxa"/>
            <w:vAlign w:val="top"/>
          </w:tcPr>
          <w:p w14:paraId="45A8E09A">
            <w:pPr>
              <w:pStyle w:val="79"/>
              <w:spacing w:before="193" w:line="221" w:lineRule="auto"/>
              <w:ind w:left="11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开标一览表</w:t>
            </w:r>
          </w:p>
        </w:tc>
        <w:tc>
          <w:tcPr>
            <w:tcW w:w="4825" w:type="dxa"/>
            <w:vAlign w:val="top"/>
          </w:tcPr>
          <w:p w14:paraId="65625D6E">
            <w:pPr>
              <w:pStyle w:val="79"/>
              <w:spacing w:before="37" w:line="223" w:lineRule="auto"/>
              <w:ind w:left="115" w:righ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提供且按照招标文件要求格式制作，内容完</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整，签署符合要求</w:t>
            </w:r>
          </w:p>
        </w:tc>
      </w:tr>
      <w:tr w14:paraId="71EEA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099DD48">
            <w:pPr>
              <w:pStyle w:val="79"/>
              <w:spacing w:before="203" w:line="182" w:lineRule="auto"/>
              <w:ind w:left="2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526" w:type="dxa"/>
            <w:vAlign w:val="top"/>
          </w:tcPr>
          <w:p w14:paraId="2304BAF3">
            <w:pPr>
              <w:pStyle w:val="79"/>
              <w:spacing w:before="164" w:line="220" w:lineRule="auto"/>
              <w:ind w:left="9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投标文件有效期</w:t>
            </w:r>
          </w:p>
        </w:tc>
        <w:tc>
          <w:tcPr>
            <w:tcW w:w="4825" w:type="dxa"/>
            <w:vAlign w:val="top"/>
          </w:tcPr>
          <w:p w14:paraId="63705588">
            <w:pPr>
              <w:pStyle w:val="79"/>
              <w:spacing w:before="164" w:line="220"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符合招标文件要求</w:t>
            </w:r>
          </w:p>
        </w:tc>
      </w:tr>
      <w:tr w14:paraId="7621C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61D37DE1">
            <w:pPr>
              <w:pStyle w:val="79"/>
              <w:spacing w:before="203" w:line="183" w:lineRule="auto"/>
              <w:ind w:left="2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6" w:type="dxa"/>
            <w:vAlign w:val="top"/>
          </w:tcPr>
          <w:p w14:paraId="542880FF">
            <w:pPr>
              <w:pStyle w:val="79"/>
              <w:spacing w:before="164" w:line="221" w:lineRule="auto"/>
              <w:ind w:left="128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质量标准</w:t>
            </w:r>
          </w:p>
        </w:tc>
        <w:tc>
          <w:tcPr>
            <w:tcW w:w="4825" w:type="dxa"/>
            <w:vAlign w:val="top"/>
          </w:tcPr>
          <w:p w14:paraId="4E26E4CE">
            <w:pPr>
              <w:pStyle w:val="79"/>
              <w:spacing w:before="165" w:line="220"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符合招标文件要求</w:t>
            </w:r>
          </w:p>
        </w:tc>
      </w:tr>
      <w:tr w14:paraId="249A8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59FBE577">
            <w:pPr>
              <w:pStyle w:val="79"/>
              <w:spacing w:before="204" w:line="182" w:lineRule="auto"/>
              <w:ind w:left="2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3526" w:type="dxa"/>
            <w:vAlign w:val="top"/>
          </w:tcPr>
          <w:p w14:paraId="06080AB9">
            <w:pPr>
              <w:pStyle w:val="79"/>
              <w:spacing w:before="194" w:line="22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商务、技术规范要求</w:t>
            </w:r>
            <w:r>
              <w:rPr>
                <w:rFonts w:hint="eastAsia" w:asciiTheme="minorEastAsia" w:hAnsiTheme="minorEastAsia" w:eastAsiaTheme="minorEastAsia" w:cstheme="minorEastAsia"/>
                <w:color w:val="auto"/>
                <w:sz w:val="24"/>
                <w:szCs w:val="24"/>
              </w:rPr>
              <w:t>偏离表</w:t>
            </w:r>
          </w:p>
        </w:tc>
        <w:tc>
          <w:tcPr>
            <w:tcW w:w="4825" w:type="dxa"/>
            <w:vAlign w:val="top"/>
          </w:tcPr>
          <w:p w14:paraId="7063C314">
            <w:pPr>
              <w:pStyle w:val="79"/>
              <w:spacing w:before="37" w:line="223" w:lineRule="auto"/>
              <w:ind w:left="115" w:righ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提供且按照招标文件要求格式制作，内容完</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整，签署符合要求</w:t>
            </w:r>
          </w:p>
        </w:tc>
      </w:tr>
      <w:tr w14:paraId="374FB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003" w:type="dxa"/>
            <w:gridSpan w:val="3"/>
            <w:vAlign w:val="top"/>
          </w:tcPr>
          <w:p w14:paraId="505AA260">
            <w:pPr>
              <w:pStyle w:val="79"/>
              <w:spacing w:before="39" w:line="220" w:lineRule="auto"/>
              <w:ind w:left="1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符合性审查注意事项：</w:t>
            </w:r>
          </w:p>
          <w:p w14:paraId="0440FB63">
            <w:pPr>
              <w:pStyle w:val="79"/>
              <w:spacing w:before="25" w:line="224" w:lineRule="auto"/>
              <w:ind w:left="158" w:right="2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评标委员会各成员判定某投标人未通过符合性审查的，应列</w:t>
            </w:r>
            <w:r>
              <w:rPr>
                <w:rFonts w:hint="eastAsia" w:asciiTheme="minorEastAsia" w:hAnsiTheme="minorEastAsia" w:eastAsiaTheme="minorEastAsia" w:cstheme="minorEastAsia"/>
                <w:color w:val="auto"/>
                <w:spacing w:val="-1"/>
                <w:sz w:val="24"/>
                <w:szCs w:val="24"/>
              </w:rPr>
              <w:t>明具体原因，并签字确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认。否则视为该投标人通过符合性审查。</w:t>
            </w:r>
          </w:p>
        </w:tc>
      </w:tr>
    </w:tbl>
    <w:p w14:paraId="360C5C79">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投标人不得通过修正或撤销不合要求的偏离从而使其投标成为实质上响应的投标。</w:t>
      </w:r>
    </w:p>
    <w:p w14:paraId="57F081F2">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投标文件属下列情况之一的，应当在资格性、符合性检查时按照无效投标处理，无效投标的情况同时在</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集中列示：</w:t>
      </w:r>
    </w:p>
    <w:p w14:paraId="7E39F8D7">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（1）应交未交投标保证金或金额不足、投标保证金形式不符合招标文件要求的；</w:t>
      </w:r>
    </w:p>
    <w:p w14:paraId="232C9A99">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（2）未按照招标文件规定要求密封、签署、</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的；</w:t>
      </w:r>
    </w:p>
    <w:p w14:paraId="027C8157">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（3）投标有效期不足的；</w:t>
      </w:r>
    </w:p>
    <w:p w14:paraId="112BEB70">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）不具备第二章“投标须知”第3.1</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规定的投标人资格要求的；</w:t>
      </w:r>
    </w:p>
    <w:p w14:paraId="704376D8">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）不满足第二章“投标须知”第9.1</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、第9.2</w:t>
      </w:r>
      <w:r>
        <w:rPr>
          <w:rFonts w:hint="eastAsia" w:asciiTheme="minorEastAsia" w:hAnsiTheme="minorEastAsia" w:eastAsiaTheme="minorEastAsia" w:cstheme="minorEastAsia"/>
          <w:color w:val="auto"/>
          <w:sz w:val="24"/>
          <w:szCs w:val="24"/>
          <w:lang w:val="zh-CN"/>
        </w:rPr>
        <w:t>款</w:t>
      </w:r>
      <w:r>
        <w:rPr>
          <w:rFonts w:hint="eastAsia" w:asciiTheme="minorEastAsia" w:hAnsiTheme="minorEastAsia" w:eastAsiaTheme="minorEastAsia" w:cstheme="minorEastAsia"/>
          <w:color w:val="auto"/>
          <w:sz w:val="24"/>
          <w:szCs w:val="24"/>
        </w:rPr>
        <w:t>规定的实质性要求的；</w:t>
      </w:r>
    </w:p>
    <w:p w14:paraId="5C9A0AEC">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）同一投标人提交两个以上不同的投标文件或者投标报价的；</w:t>
      </w:r>
    </w:p>
    <w:p w14:paraId="61A1D343">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）投标文件载明的投标范围小于招标文件规定的招标范围的(缺漏招标文件所要求的内容)；</w:t>
      </w:r>
    </w:p>
    <w:p w14:paraId="63040F61">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）投标货物性能、规格、检验标准和方法、服务等不满足招标文件的相关要求和超出采购人接受的偏差范围的；</w:t>
      </w:r>
    </w:p>
    <w:p w14:paraId="7BB19F3B">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）投标文件附有采购人不能接受的条件；</w:t>
      </w:r>
    </w:p>
    <w:p w14:paraId="448D2E5A">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）不符合招标文件规定的分包、转包规定等其他实质性要求；</w:t>
      </w:r>
    </w:p>
    <w:p w14:paraId="20B6DC9E">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）不符合法律、法规的规定。</w:t>
      </w:r>
    </w:p>
    <w:p w14:paraId="584709DF">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有下列情形之一时，评标委员会应予废标，并将理由通知所有投标人。废标的情形同时在</w:t>
      </w:r>
      <w:r>
        <w:rPr>
          <w:rFonts w:hint="eastAsia" w:asciiTheme="minorEastAsia" w:hAnsiTheme="minorEastAsia" w:eastAsiaTheme="minorEastAsia" w:cstheme="minorEastAsia"/>
          <w:b/>
          <w:color w:val="auto"/>
          <w:sz w:val="24"/>
          <w:szCs w:val="24"/>
          <w:lang w:eastAsia="zh-CN"/>
        </w:rPr>
        <w:t>投标人须知前附表</w:t>
      </w:r>
      <w:r>
        <w:rPr>
          <w:rFonts w:hint="eastAsia" w:asciiTheme="minorEastAsia" w:hAnsiTheme="minorEastAsia" w:eastAsiaTheme="minorEastAsia" w:cstheme="minorEastAsia"/>
          <w:color w:val="auto"/>
          <w:sz w:val="24"/>
          <w:szCs w:val="24"/>
        </w:rPr>
        <w:t>集中列示：</w:t>
      </w:r>
    </w:p>
    <w:p w14:paraId="399A315F">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（1）符合专业条件的投标人或者对招标文件作实质性响应的投标人不足三家的；</w:t>
      </w:r>
    </w:p>
    <w:p w14:paraId="5F2893DD">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（2）出现影响采购公正的违法、违规行为的；</w:t>
      </w:r>
    </w:p>
    <w:p w14:paraId="3A654B64">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（3）因重大变故，采购任务取消的。</w:t>
      </w:r>
    </w:p>
    <w:p w14:paraId="7C634ECA">
      <w:pPr>
        <w:adjustRightInd w:val="0"/>
        <w:snapToGrid w:val="0"/>
        <w:spacing w:line="440" w:lineRule="exact"/>
        <w:ind w:firstLine="482"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w:t>4.澄清有关问题</w:t>
      </w:r>
    </w:p>
    <w:p w14:paraId="138C7FCB">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7A3F5C04">
      <w:pPr>
        <w:tabs>
          <w:tab w:val="left" w:pos="0"/>
        </w:tabs>
        <w:adjustRightInd w:val="0"/>
        <w:snapToGrid w:val="0"/>
        <w:spacing w:line="44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4.2投标人不得对下列内容</w:t>
      </w:r>
      <w:r>
        <w:rPr>
          <w:rFonts w:hint="eastAsia" w:asciiTheme="minorEastAsia" w:hAnsiTheme="minorEastAsia" w:eastAsiaTheme="minorEastAsia" w:cstheme="minorEastAsia"/>
          <w:bCs/>
          <w:color w:val="auto"/>
          <w:sz w:val="24"/>
          <w:szCs w:val="24"/>
        </w:rPr>
        <w:t>其进行澄清或补充：</w:t>
      </w:r>
    </w:p>
    <w:p w14:paraId="348E029B">
      <w:pPr>
        <w:tabs>
          <w:tab w:val="left" w:pos="0"/>
        </w:tabs>
        <w:adjustRightInd w:val="0"/>
        <w:snapToGrid w:val="0"/>
        <w:spacing w:line="44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（1）开标时，</w:t>
      </w:r>
      <w:r>
        <w:rPr>
          <w:rFonts w:hint="eastAsia" w:asciiTheme="minorEastAsia" w:hAnsiTheme="minorEastAsia" w:eastAsiaTheme="minorEastAsia" w:cstheme="minorEastAsia"/>
          <w:bCs/>
          <w:color w:val="auto"/>
          <w:sz w:val="24"/>
          <w:szCs w:val="24"/>
        </w:rPr>
        <w:t>未宣读的投标价格、价格折扣和</w:t>
      </w:r>
      <w:r>
        <w:rPr>
          <w:rFonts w:hint="eastAsia" w:asciiTheme="minorEastAsia" w:hAnsiTheme="minorEastAsia" w:eastAsiaTheme="minorEastAsia" w:cstheme="minorEastAsia"/>
          <w:color w:val="auto"/>
          <w:sz w:val="24"/>
          <w:szCs w:val="24"/>
        </w:rPr>
        <w:t>第二章“投标须知”第16.1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bCs/>
          <w:color w:val="auto"/>
          <w:sz w:val="24"/>
          <w:szCs w:val="24"/>
        </w:rPr>
        <w:t>允许提</w:t>
      </w:r>
      <w:r>
        <w:rPr>
          <w:rFonts w:hint="eastAsia" w:asciiTheme="minorEastAsia" w:hAnsiTheme="minorEastAsia" w:eastAsiaTheme="minorEastAsia" w:cstheme="minorEastAsia"/>
          <w:color w:val="auto"/>
          <w:sz w:val="24"/>
          <w:szCs w:val="24"/>
        </w:rPr>
        <w:t>交</w:t>
      </w:r>
      <w:r>
        <w:rPr>
          <w:rFonts w:hint="eastAsia" w:asciiTheme="minorEastAsia" w:hAnsiTheme="minorEastAsia" w:eastAsiaTheme="minorEastAsia" w:cstheme="minorEastAsia"/>
          <w:bCs/>
          <w:color w:val="auto"/>
          <w:sz w:val="24"/>
          <w:szCs w:val="24"/>
        </w:rPr>
        <w:t>的备选方案等实质性内容。</w:t>
      </w:r>
    </w:p>
    <w:p w14:paraId="60660FF7">
      <w:pPr>
        <w:tabs>
          <w:tab w:val="left" w:pos="0"/>
        </w:tabs>
        <w:adjustRightInd w:val="0"/>
        <w:snapToGrid w:val="0"/>
        <w:spacing w:line="44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（2）不满足第二章投标须知第9.1</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color w:val="auto"/>
          <w:sz w:val="24"/>
          <w:szCs w:val="24"/>
        </w:rPr>
        <w:t>、第9.2</w:t>
      </w:r>
      <w:r>
        <w:rPr>
          <w:rFonts w:hint="eastAsia" w:asciiTheme="minorEastAsia" w:hAnsiTheme="minorEastAsia" w:eastAsiaTheme="minorEastAsia" w:cstheme="minorEastAsia"/>
          <w:color w:val="auto"/>
          <w:kern w:val="0"/>
          <w:sz w:val="24"/>
          <w:szCs w:val="24"/>
          <w:lang w:val="zh-CN"/>
        </w:rPr>
        <w:t>款</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color w:val="auto"/>
          <w:sz w:val="24"/>
          <w:szCs w:val="24"/>
        </w:rPr>
        <w:t>实质性要求的</w:t>
      </w:r>
      <w:r>
        <w:rPr>
          <w:rFonts w:hint="eastAsia" w:asciiTheme="minorEastAsia" w:hAnsiTheme="minorEastAsia" w:eastAsiaTheme="minorEastAsia" w:cstheme="minorEastAsia"/>
          <w:bCs/>
          <w:color w:val="auto"/>
          <w:sz w:val="24"/>
          <w:szCs w:val="24"/>
        </w:rPr>
        <w:t>投标文件内容。</w:t>
      </w:r>
    </w:p>
    <w:p w14:paraId="76A606F7">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 投标文件报价出现前后不一致的，除招标文件另有规定外，按照下列规定修正：</w:t>
      </w:r>
    </w:p>
    <w:p w14:paraId="6F7D8FC2">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（1）投标文件中开标一览表(报价表)内容与投标文件中相应内容不一致的，以开标一览表(报价表)为准；</w:t>
      </w:r>
    </w:p>
    <w:p w14:paraId="3F5C13C9">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（2）大写金额和小写金额不一致的，以大写金额为准；</w:t>
      </w:r>
    </w:p>
    <w:p w14:paraId="620E1A99">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（3）单价金额小数点或者百分比有明显错位的，以开标一览表的总价为准，并修改单价；</w:t>
      </w:r>
    </w:p>
    <w:p w14:paraId="185C0CDB">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（4）总价金额与按单价汇总金额不一致的，以单价金额计算结果为准。</w:t>
      </w:r>
    </w:p>
    <w:p w14:paraId="2DEAC837">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若投标人拒绝接受上述修正，在评标时将其视为无效投标。</w:t>
      </w:r>
    </w:p>
    <w:p w14:paraId="545DD8BC">
      <w:pPr>
        <w:tabs>
          <w:tab w:val="left" w:pos="0"/>
        </w:tabs>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 投标人的澄清、说明或者补正应该采用书面形式，由法定代表人或其授权的代理人签字，并按评标委员会的通知要求递交。</w:t>
      </w:r>
    </w:p>
    <w:p w14:paraId="25F5D09C">
      <w:pPr>
        <w:tabs>
          <w:tab w:val="left" w:pos="0"/>
        </w:tabs>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 有效的书面澄清材料，是投标文件的补充材料，成为投标文件的组成部分。</w:t>
      </w:r>
    </w:p>
    <w:p w14:paraId="4FFF8BD3">
      <w:pPr>
        <w:tabs>
          <w:tab w:val="left" w:pos="0"/>
        </w:tabs>
        <w:adjustRightInd w:val="0"/>
        <w:snapToGrid w:val="0"/>
        <w:spacing w:line="5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5.比较与评价（详细评审）</w:t>
      </w:r>
    </w:p>
    <w:p w14:paraId="2342584D">
      <w:pPr>
        <w:tabs>
          <w:tab w:val="left" w:pos="0"/>
        </w:tabs>
        <w:adjustRightInd w:val="0"/>
        <w:snapToGrid w:val="0"/>
        <w:spacing w:line="500" w:lineRule="exact"/>
        <w:ind w:firstLine="480" w:firstLineChars="200"/>
        <w:rPr>
          <w:rFonts w:hint="eastAsia" w:asciiTheme="minorEastAsia" w:hAnsiTheme="minorEastAsia" w:eastAsiaTheme="minorEastAsia" w:cstheme="minorEastAsia"/>
          <w:bCs/>
          <w:color w:val="auto"/>
          <w:spacing w:val="-6"/>
          <w:sz w:val="24"/>
          <w:szCs w:val="24"/>
        </w:rPr>
      </w:pPr>
      <w:bookmarkStart w:id="21" w:name="_Toc27702_WPSOffice_Level1"/>
      <w:r>
        <w:rPr>
          <w:rFonts w:hint="eastAsia" w:asciiTheme="minorEastAsia" w:hAnsiTheme="minorEastAsia" w:eastAsiaTheme="minorEastAsia" w:cstheme="minorEastAsia"/>
          <w:bCs/>
          <w:color w:val="auto"/>
          <w:sz w:val="24"/>
          <w:szCs w:val="24"/>
        </w:rPr>
        <w:t>5.1</w:t>
      </w:r>
      <w:r>
        <w:rPr>
          <w:rFonts w:hint="eastAsia" w:asciiTheme="minorEastAsia" w:hAnsiTheme="minorEastAsia" w:eastAsiaTheme="minorEastAsia" w:cstheme="minorEastAsia"/>
          <w:bCs/>
          <w:color w:val="auto"/>
          <w:spacing w:val="-6"/>
          <w:sz w:val="24"/>
          <w:szCs w:val="24"/>
        </w:rPr>
        <w:t>评标委员会应按照招标文件中规定的评标方法、</w:t>
      </w:r>
      <w:r>
        <w:rPr>
          <w:rFonts w:hint="eastAsia" w:asciiTheme="minorEastAsia" w:hAnsiTheme="minorEastAsia" w:eastAsiaTheme="minorEastAsia" w:cstheme="minorEastAsia"/>
          <w:color w:val="auto"/>
          <w:spacing w:val="-6"/>
          <w:sz w:val="24"/>
          <w:szCs w:val="24"/>
        </w:rPr>
        <w:t>标准和评标因素，只</w:t>
      </w:r>
      <w:r>
        <w:rPr>
          <w:rFonts w:hint="eastAsia" w:asciiTheme="minorEastAsia" w:hAnsiTheme="minorEastAsia" w:eastAsiaTheme="minorEastAsia" w:cstheme="minorEastAsia"/>
          <w:bCs/>
          <w:color w:val="auto"/>
          <w:spacing w:val="-6"/>
          <w:sz w:val="24"/>
          <w:szCs w:val="24"/>
        </w:rPr>
        <w:t>对</w:t>
      </w:r>
      <w:r>
        <w:rPr>
          <w:rFonts w:hint="eastAsia" w:asciiTheme="minorEastAsia" w:hAnsiTheme="minorEastAsia" w:eastAsiaTheme="minorEastAsia" w:cstheme="minorEastAsia"/>
          <w:color w:val="auto"/>
          <w:spacing w:val="-6"/>
          <w:sz w:val="24"/>
          <w:szCs w:val="24"/>
        </w:rPr>
        <w:t>资格性检查和符合性检查</w:t>
      </w:r>
      <w:r>
        <w:rPr>
          <w:rFonts w:hint="eastAsia" w:asciiTheme="minorEastAsia" w:hAnsiTheme="minorEastAsia" w:eastAsiaTheme="minorEastAsia" w:cstheme="minorEastAsia"/>
          <w:bCs/>
          <w:color w:val="auto"/>
          <w:spacing w:val="-6"/>
          <w:sz w:val="24"/>
          <w:szCs w:val="24"/>
        </w:rPr>
        <w:t>合格的投标文件进行评估，综合比较与评价。</w:t>
      </w:r>
    </w:p>
    <w:p w14:paraId="5501D29C">
      <w:pPr>
        <w:widowControl/>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5.2</w:t>
      </w:r>
      <w:r>
        <w:rPr>
          <w:rFonts w:hint="eastAsia" w:asciiTheme="minorEastAsia" w:hAnsiTheme="minorEastAsia" w:eastAsiaTheme="minorEastAsia" w:cstheme="minorEastAsia"/>
          <w:color w:val="auto"/>
          <w:sz w:val="24"/>
          <w:szCs w:val="24"/>
        </w:rPr>
        <w:t>投标报价评价。评标委员会以开标时承认的投标报价为基础，</w:t>
      </w:r>
      <w:r>
        <w:rPr>
          <w:rFonts w:hint="eastAsia" w:asciiTheme="minorEastAsia" w:hAnsiTheme="minorEastAsia" w:eastAsiaTheme="minorEastAsia" w:cstheme="minorEastAsia"/>
          <w:color w:val="auto"/>
          <w:kern w:val="0"/>
          <w:sz w:val="24"/>
          <w:szCs w:val="24"/>
        </w:rPr>
        <w:t>依次</w:t>
      </w:r>
      <w:r>
        <w:rPr>
          <w:rFonts w:hint="eastAsia" w:asciiTheme="minorEastAsia" w:hAnsiTheme="minorEastAsia" w:eastAsiaTheme="minorEastAsia" w:cstheme="minorEastAsia"/>
          <w:color w:val="auto"/>
          <w:sz w:val="24"/>
          <w:szCs w:val="24"/>
        </w:rPr>
        <w:t>对投标报价进行</w:t>
      </w:r>
      <w:r>
        <w:rPr>
          <w:rFonts w:hint="eastAsia" w:asciiTheme="minorEastAsia" w:hAnsiTheme="minorEastAsia" w:eastAsiaTheme="minorEastAsia" w:cstheme="minorEastAsia"/>
          <w:color w:val="auto"/>
          <w:kern w:val="0"/>
          <w:sz w:val="24"/>
          <w:szCs w:val="24"/>
        </w:rPr>
        <w:t>算术</w:t>
      </w:r>
      <w:r>
        <w:rPr>
          <w:rFonts w:hint="eastAsia" w:asciiTheme="minorEastAsia" w:hAnsiTheme="minorEastAsia" w:eastAsiaTheme="minorEastAsia" w:cstheme="minorEastAsia"/>
          <w:color w:val="auto"/>
          <w:sz w:val="24"/>
          <w:szCs w:val="24"/>
        </w:rPr>
        <w:t>修正和采购政策优惠价格计算。</w:t>
      </w:r>
    </w:p>
    <w:p w14:paraId="73C21F93">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5.3价格分采用低价优先法计算，即满足招标文件要求且投标价格最低的投标报价为评标基准价，其价格分为满分，其他有效投标人的价格分按照下列公式计算：</w:t>
      </w:r>
    </w:p>
    <w:p w14:paraId="40137321">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投标报价得分=(评标基准价／投标报价)×价格权值30%×100</w:t>
      </w:r>
    </w:p>
    <w:p w14:paraId="31363120">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本项所称投标报价为按本章第5.2</w:t>
      </w:r>
      <w:r>
        <w:rPr>
          <w:rFonts w:hint="eastAsia" w:asciiTheme="minorEastAsia" w:hAnsiTheme="minorEastAsia" w:eastAsiaTheme="minorEastAsia" w:cstheme="minorEastAsia"/>
          <w:bCs/>
          <w:color w:val="auto"/>
          <w:spacing w:val="-6"/>
          <w:sz w:val="24"/>
          <w:szCs w:val="24"/>
          <w:lang w:val="zh-CN"/>
        </w:rPr>
        <w:t>款</w:t>
      </w:r>
      <w:r>
        <w:rPr>
          <w:rFonts w:hint="eastAsia" w:asciiTheme="minorEastAsia" w:hAnsiTheme="minorEastAsia" w:eastAsiaTheme="minorEastAsia" w:cstheme="minorEastAsia"/>
          <w:bCs/>
          <w:color w:val="auto"/>
          <w:spacing w:val="-6"/>
          <w:sz w:val="24"/>
          <w:szCs w:val="24"/>
        </w:rPr>
        <w:t>规定评价后的投标报价。</w:t>
      </w:r>
    </w:p>
    <w:p w14:paraId="607C8FCF">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14:paraId="6A054960">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5.4涉及政府采购政策优惠的，按</w:t>
      </w:r>
      <w:r>
        <w:rPr>
          <w:rFonts w:hint="eastAsia" w:asciiTheme="minorEastAsia" w:hAnsiTheme="minorEastAsia" w:eastAsiaTheme="minorEastAsia" w:cstheme="minorEastAsia"/>
          <w:bCs/>
          <w:color w:val="auto"/>
          <w:spacing w:val="-6"/>
          <w:sz w:val="24"/>
          <w:szCs w:val="24"/>
          <w:lang w:eastAsia="zh-CN"/>
        </w:rPr>
        <w:t>投标人须知前附表</w:t>
      </w:r>
      <w:r>
        <w:rPr>
          <w:rFonts w:hint="eastAsia" w:asciiTheme="minorEastAsia" w:hAnsiTheme="minorEastAsia" w:eastAsiaTheme="minorEastAsia" w:cstheme="minorEastAsia"/>
          <w:bCs/>
          <w:color w:val="auto"/>
          <w:spacing w:val="-6"/>
          <w:sz w:val="24"/>
          <w:szCs w:val="24"/>
        </w:rPr>
        <w:t>规定调整投标人的技术、价格得分或总得分。</w:t>
      </w:r>
    </w:p>
    <w:p w14:paraId="6A5FB578">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5.5涉及多处获得政府采购政策优惠的，涉及调整得分的，按本章第5.4</w:t>
      </w:r>
      <w:r>
        <w:rPr>
          <w:rFonts w:hint="eastAsia" w:asciiTheme="minorEastAsia" w:hAnsiTheme="minorEastAsia" w:eastAsiaTheme="minorEastAsia" w:cstheme="minorEastAsia"/>
          <w:bCs/>
          <w:color w:val="auto"/>
          <w:spacing w:val="-6"/>
          <w:sz w:val="24"/>
          <w:szCs w:val="24"/>
          <w:lang w:val="zh-CN"/>
        </w:rPr>
        <w:t>款</w:t>
      </w:r>
      <w:r>
        <w:rPr>
          <w:rFonts w:hint="eastAsia" w:asciiTheme="minorEastAsia" w:hAnsiTheme="minorEastAsia" w:eastAsiaTheme="minorEastAsia" w:cstheme="minorEastAsia"/>
          <w:bCs/>
          <w:color w:val="auto"/>
          <w:spacing w:val="-6"/>
          <w:sz w:val="24"/>
          <w:szCs w:val="24"/>
        </w:rPr>
        <w:t>规定调整得分；涉及调整价格的，按本章第5.2</w:t>
      </w:r>
      <w:r>
        <w:rPr>
          <w:rFonts w:hint="eastAsia" w:asciiTheme="minorEastAsia" w:hAnsiTheme="minorEastAsia" w:eastAsiaTheme="minorEastAsia" w:cstheme="minorEastAsia"/>
          <w:bCs/>
          <w:color w:val="auto"/>
          <w:spacing w:val="-6"/>
          <w:sz w:val="24"/>
          <w:szCs w:val="24"/>
          <w:lang w:val="zh-CN"/>
        </w:rPr>
        <w:t>款</w:t>
      </w:r>
      <w:r>
        <w:rPr>
          <w:rFonts w:hint="eastAsia" w:asciiTheme="minorEastAsia" w:hAnsiTheme="minorEastAsia" w:eastAsiaTheme="minorEastAsia" w:cstheme="minorEastAsia"/>
          <w:bCs/>
          <w:color w:val="auto"/>
          <w:spacing w:val="-6"/>
          <w:sz w:val="24"/>
          <w:szCs w:val="24"/>
        </w:rPr>
        <w:t>规定调整价格。综合调整见</w:t>
      </w:r>
      <w:r>
        <w:rPr>
          <w:rFonts w:hint="eastAsia" w:asciiTheme="minorEastAsia" w:hAnsiTheme="minorEastAsia" w:eastAsiaTheme="minorEastAsia" w:cstheme="minorEastAsia"/>
          <w:bCs/>
          <w:color w:val="auto"/>
          <w:spacing w:val="-6"/>
          <w:sz w:val="24"/>
          <w:szCs w:val="24"/>
          <w:lang w:eastAsia="zh-CN"/>
        </w:rPr>
        <w:t>投标人须知前附表</w:t>
      </w:r>
      <w:r>
        <w:rPr>
          <w:rFonts w:hint="eastAsia" w:asciiTheme="minorEastAsia" w:hAnsiTheme="minorEastAsia" w:eastAsiaTheme="minorEastAsia" w:cstheme="minorEastAsia"/>
          <w:bCs/>
          <w:color w:val="auto"/>
          <w:spacing w:val="-6"/>
          <w:sz w:val="24"/>
          <w:szCs w:val="24"/>
        </w:rPr>
        <w:t>相关规定。</w:t>
      </w:r>
    </w:p>
    <w:p w14:paraId="50A8FF9B">
      <w:pPr>
        <w:tabs>
          <w:tab w:val="left" w:pos="0"/>
        </w:tabs>
        <w:adjustRightInd w:val="0"/>
        <w:snapToGrid w:val="0"/>
        <w:spacing w:line="500" w:lineRule="exact"/>
        <w:ind w:firstLine="456" w:firstLineChars="200"/>
        <w:rPr>
          <w:rFonts w:hint="eastAsia" w:asciiTheme="minorEastAsia" w:hAnsiTheme="minorEastAsia" w:eastAsiaTheme="minorEastAsia" w:cstheme="minorEastAsia"/>
          <w:bCs/>
          <w:color w:val="auto"/>
          <w:spacing w:val="-6"/>
          <w:sz w:val="24"/>
          <w:szCs w:val="24"/>
        </w:rPr>
      </w:pPr>
      <w:r>
        <w:rPr>
          <w:rFonts w:hint="eastAsia" w:asciiTheme="minorEastAsia" w:hAnsiTheme="minorEastAsia" w:eastAsiaTheme="minorEastAsia" w:cstheme="minorEastAsia"/>
          <w:bCs/>
          <w:color w:val="auto"/>
          <w:spacing w:val="-6"/>
          <w:sz w:val="24"/>
          <w:szCs w:val="24"/>
        </w:rPr>
        <w:t>5.6提供相同品牌产品且通过资格审查、符合性审查的不同投标人参加同一合同项下投标的，按一家投标人计算，评审后得分最高的同品牌投标人获得中标人推荐资格；评审得分相同的，技术部分得分高的投标人获得中标人推荐资格，其他同品牌投标人不作为中标候选人。</w:t>
      </w:r>
    </w:p>
    <w:p w14:paraId="5EF4D3FF">
      <w:pPr>
        <w:tabs>
          <w:tab w:val="left" w:pos="0"/>
        </w:tabs>
        <w:adjustRightInd w:val="0"/>
        <w:snapToGrid w:val="0"/>
        <w:spacing w:line="500" w:lineRule="exact"/>
        <w:ind w:firstLine="456"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pacing w:val="-6"/>
          <w:sz w:val="24"/>
          <w:szCs w:val="24"/>
        </w:rPr>
        <w:t>5.7评标时，评标委员会各成员应当独立对每个投标人的投标文件进行评价、评分，计算每个投标人技术部分得分时以算术平均值为其得分。然后汇总每个投标人每项评分因素的得分为其最后得分。</w:t>
      </w:r>
    </w:p>
    <w:p w14:paraId="7E19103C">
      <w:pPr>
        <w:tabs>
          <w:tab w:val="left" w:pos="0"/>
        </w:tabs>
        <w:adjustRightInd w:val="0"/>
        <w:snapToGrid w:val="0"/>
        <w:spacing w:line="50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6.确定中标人</w:t>
      </w:r>
    </w:p>
    <w:p w14:paraId="4F15F6D9">
      <w:pPr>
        <w:tabs>
          <w:tab w:val="left" w:pos="0"/>
        </w:tabs>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评标委员会按得分从高到低的顺利对投标人进行排序，当投标人得分相同时，报价低者排名在前；当投标人综合评分且报价相同时，按技术部分得分由高者排名在前。根据采购人的授权，直接确定排名第一的投标人为中标人。</w:t>
      </w:r>
    </w:p>
    <w:p w14:paraId="6058598D">
      <w:pPr>
        <w:adjustRightInd w:val="0"/>
        <w:snapToGrid w:val="0"/>
        <w:spacing w:line="240" w:lineRule="auto"/>
        <w:ind w:firstLine="2409" w:firstLineChars="75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32"/>
          <w:szCs w:val="32"/>
        </w:rPr>
        <w:br w:type="page"/>
      </w:r>
      <w:bookmarkStart w:id="22" w:name="_Toc11799"/>
      <w:bookmarkStart w:id="23" w:name="_Toc24327"/>
      <w:bookmarkStart w:id="24" w:name="_Toc14652"/>
      <w:bookmarkStart w:id="25" w:name="_Toc29903"/>
      <w:r>
        <w:rPr>
          <w:rStyle w:val="40"/>
          <w:rFonts w:hint="eastAsia" w:asciiTheme="minorEastAsia" w:hAnsiTheme="minorEastAsia" w:eastAsiaTheme="minorEastAsia" w:cstheme="minorEastAsia"/>
          <w:color w:val="auto"/>
        </w:rPr>
        <w:t xml:space="preserve">第四章 </w:t>
      </w:r>
      <w:bookmarkEnd w:id="21"/>
      <w:r>
        <w:rPr>
          <w:rStyle w:val="40"/>
          <w:rFonts w:hint="eastAsia" w:asciiTheme="minorEastAsia" w:hAnsiTheme="minorEastAsia" w:eastAsiaTheme="minorEastAsia" w:cstheme="minorEastAsia"/>
          <w:color w:val="auto"/>
        </w:rPr>
        <w:t>政府采购合同格式</w:t>
      </w:r>
      <w:bookmarkEnd w:id="22"/>
      <w:bookmarkEnd w:id="23"/>
      <w:bookmarkEnd w:id="24"/>
      <w:bookmarkEnd w:id="25"/>
    </w:p>
    <w:p w14:paraId="7778EF81">
      <w:pPr>
        <w:pStyle w:val="10"/>
        <w:spacing w:after="0"/>
        <w:jc w:val="center"/>
        <w:rPr>
          <w:rFonts w:hint="eastAsia" w:asciiTheme="minorEastAsia" w:hAnsiTheme="minorEastAsia" w:eastAsiaTheme="minorEastAsia" w:cstheme="minorEastAsia"/>
          <w:b/>
          <w:bCs/>
          <w:color w:val="auto"/>
          <w:spacing w:val="-20"/>
          <w:kern w:val="44"/>
          <w:sz w:val="48"/>
          <w:szCs w:val="48"/>
        </w:rPr>
      </w:pPr>
      <w:bookmarkStart w:id="26" w:name="_Toc3995"/>
      <w:bookmarkStart w:id="27" w:name="_Toc26835"/>
      <w:bookmarkStart w:id="28" w:name="_Toc9981"/>
      <w:bookmarkStart w:id="29" w:name="_Toc18261"/>
      <w:bookmarkStart w:id="30" w:name="_Toc10712"/>
      <w:bookmarkStart w:id="31" w:name="_Toc24854_WPSOffice_Level1"/>
    </w:p>
    <w:p w14:paraId="33A7668A">
      <w:pPr>
        <w:pStyle w:val="10"/>
        <w:spacing w:after="0"/>
        <w:jc w:val="center"/>
        <w:rPr>
          <w:rFonts w:hint="eastAsia" w:asciiTheme="minorEastAsia" w:hAnsiTheme="minorEastAsia" w:eastAsiaTheme="minorEastAsia" w:cstheme="minorEastAsia"/>
          <w:b/>
          <w:bCs/>
          <w:color w:val="auto"/>
          <w:spacing w:val="-20"/>
          <w:kern w:val="44"/>
          <w:sz w:val="48"/>
          <w:szCs w:val="48"/>
        </w:rPr>
      </w:pPr>
    </w:p>
    <w:p w14:paraId="4390C01C">
      <w:pPr>
        <w:pStyle w:val="10"/>
        <w:spacing w:after="0"/>
        <w:jc w:val="center"/>
        <w:rPr>
          <w:rFonts w:hint="eastAsia" w:asciiTheme="minorEastAsia" w:hAnsiTheme="minorEastAsia" w:eastAsiaTheme="minorEastAsia" w:cstheme="minorEastAsia"/>
          <w:b/>
          <w:bCs/>
          <w:color w:val="auto"/>
          <w:spacing w:val="-20"/>
          <w:kern w:val="44"/>
          <w:sz w:val="48"/>
          <w:szCs w:val="48"/>
        </w:rPr>
      </w:pPr>
    </w:p>
    <w:p w14:paraId="46108385">
      <w:pPr>
        <w:pStyle w:val="10"/>
        <w:spacing w:after="0"/>
        <w:jc w:val="center"/>
        <w:rPr>
          <w:rFonts w:hint="eastAsia" w:asciiTheme="minorEastAsia" w:hAnsiTheme="minorEastAsia" w:eastAsiaTheme="minorEastAsia" w:cstheme="minorEastAsia"/>
          <w:b/>
          <w:bCs/>
          <w:color w:val="auto"/>
          <w:spacing w:val="-20"/>
          <w:kern w:val="44"/>
          <w:sz w:val="48"/>
          <w:szCs w:val="48"/>
        </w:rPr>
      </w:pPr>
    </w:p>
    <w:p w14:paraId="049AE0AA">
      <w:pPr>
        <w:pStyle w:val="10"/>
        <w:spacing w:after="0"/>
        <w:jc w:val="center"/>
        <w:rPr>
          <w:rFonts w:hint="eastAsia" w:asciiTheme="minorEastAsia" w:hAnsiTheme="minorEastAsia" w:eastAsiaTheme="minorEastAsia" w:cstheme="minorEastAsia"/>
          <w:b/>
          <w:bCs/>
          <w:color w:val="auto"/>
          <w:spacing w:val="-20"/>
          <w:kern w:val="44"/>
          <w:sz w:val="48"/>
          <w:szCs w:val="48"/>
        </w:rPr>
      </w:pPr>
      <w:r>
        <w:rPr>
          <w:rFonts w:hint="eastAsia" w:asciiTheme="minorEastAsia" w:hAnsiTheme="minorEastAsia" w:eastAsiaTheme="minorEastAsia" w:cstheme="minorEastAsia"/>
          <w:b/>
          <w:bCs/>
          <w:color w:val="auto"/>
          <w:spacing w:val="-20"/>
          <w:kern w:val="44"/>
          <w:sz w:val="48"/>
          <w:szCs w:val="48"/>
        </w:rPr>
        <w:t>政府采购</w:t>
      </w:r>
      <w:r>
        <w:rPr>
          <w:rFonts w:hint="eastAsia" w:asciiTheme="minorEastAsia" w:hAnsiTheme="minorEastAsia" w:eastAsiaTheme="minorEastAsia" w:cstheme="minorEastAsia"/>
          <w:b/>
          <w:bCs/>
          <w:color w:val="auto"/>
          <w:spacing w:val="-20"/>
          <w:kern w:val="44"/>
          <w:sz w:val="48"/>
          <w:szCs w:val="48"/>
          <w:lang w:eastAsia="zh-CN"/>
        </w:rPr>
        <w:t>货物买卖</w:t>
      </w:r>
      <w:r>
        <w:rPr>
          <w:rFonts w:hint="eastAsia" w:asciiTheme="minorEastAsia" w:hAnsiTheme="minorEastAsia" w:eastAsiaTheme="minorEastAsia" w:cstheme="minorEastAsia"/>
          <w:b/>
          <w:bCs/>
          <w:color w:val="auto"/>
          <w:spacing w:val="-20"/>
          <w:kern w:val="44"/>
          <w:sz w:val="48"/>
          <w:szCs w:val="48"/>
        </w:rPr>
        <w:t>合同</w:t>
      </w:r>
    </w:p>
    <w:p w14:paraId="4E135106">
      <w:pPr>
        <w:pStyle w:val="10"/>
        <w:spacing w:after="0"/>
        <w:jc w:val="center"/>
        <w:rPr>
          <w:rFonts w:hint="eastAsia" w:asciiTheme="minorEastAsia" w:hAnsiTheme="minorEastAsia" w:eastAsiaTheme="minorEastAsia" w:cstheme="minorEastAsia"/>
          <w:b/>
          <w:bCs/>
          <w:color w:val="auto"/>
          <w:spacing w:val="-20"/>
          <w:kern w:val="44"/>
          <w:sz w:val="48"/>
          <w:szCs w:val="48"/>
          <w:lang w:eastAsia="zh-CN"/>
        </w:rPr>
      </w:pPr>
      <w:r>
        <w:rPr>
          <w:rFonts w:hint="eastAsia" w:asciiTheme="minorEastAsia" w:hAnsiTheme="minorEastAsia" w:eastAsiaTheme="minorEastAsia" w:cstheme="minorEastAsia"/>
          <w:b/>
          <w:bCs/>
          <w:color w:val="auto"/>
          <w:spacing w:val="-20"/>
          <w:kern w:val="44"/>
          <w:sz w:val="48"/>
          <w:szCs w:val="48"/>
          <w:lang w:eastAsia="zh-CN"/>
        </w:rPr>
        <w:t>（试行）</w:t>
      </w:r>
    </w:p>
    <w:p w14:paraId="4DBB7D1C">
      <w:pPr>
        <w:rPr>
          <w:rFonts w:hint="eastAsia" w:asciiTheme="minorEastAsia" w:hAnsiTheme="minorEastAsia" w:eastAsiaTheme="minorEastAsia" w:cstheme="minorEastAsia"/>
          <w:b/>
          <w:bCs/>
          <w:color w:val="auto"/>
          <w:spacing w:val="-20"/>
          <w:kern w:val="44"/>
          <w:sz w:val="40"/>
          <w:szCs w:val="40"/>
        </w:rPr>
      </w:pPr>
    </w:p>
    <w:p w14:paraId="448F0DA9">
      <w:pPr>
        <w:rPr>
          <w:rFonts w:hint="eastAsia" w:asciiTheme="minorEastAsia" w:hAnsiTheme="minorEastAsia" w:eastAsiaTheme="minorEastAsia" w:cstheme="minorEastAsia"/>
          <w:b/>
          <w:bCs/>
          <w:color w:val="auto"/>
          <w:spacing w:val="-20"/>
          <w:kern w:val="44"/>
          <w:sz w:val="40"/>
          <w:szCs w:val="40"/>
        </w:rPr>
      </w:pPr>
    </w:p>
    <w:p w14:paraId="434FE6C3">
      <w:pPr>
        <w:rPr>
          <w:rFonts w:hint="eastAsia" w:asciiTheme="minorEastAsia" w:hAnsiTheme="minorEastAsia" w:eastAsiaTheme="minorEastAsia" w:cstheme="minorEastAsia"/>
          <w:b/>
          <w:bCs/>
          <w:color w:val="auto"/>
          <w:spacing w:val="-20"/>
          <w:kern w:val="44"/>
          <w:sz w:val="40"/>
          <w:szCs w:val="40"/>
        </w:rPr>
      </w:pPr>
    </w:p>
    <w:p w14:paraId="6A82E7C5">
      <w:pPr>
        <w:spacing w:line="360" w:lineRule="auto"/>
        <w:ind w:left="420" w:left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rPr>
        <w:t>项目名称：</w:t>
      </w:r>
      <w:r>
        <w:rPr>
          <w:rFonts w:hint="eastAsia" w:asciiTheme="minorEastAsia" w:hAnsiTheme="minorEastAsia" w:eastAsiaTheme="minorEastAsia" w:cstheme="minorEastAsia"/>
          <w:color w:val="auto"/>
          <w:sz w:val="32"/>
          <w:szCs w:val="32"/>
          <w:u w:val="single"/>
        </w:rPr>
        <w:t xml:space="preserve">                             </w:t>
      </w:r>
    </w:p>
    <w:p w14:paraId="4939CFF8">
      <w:pPr>
        <w:spacing w:line="360" w:lineRule="auto"/>
        <w:ind w:left="420" w:leftChars="200"/>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合同编号：</w:t>
      </w:r>
      <w:r>
        <w:rPr>
          <w:rFonts w:hint="eastAsia" w:asciiTheme="minorEastAsia" w:hAnsiTheme="minorEastAsia" w:eastAsiaTheme="minorEastAsia" w:cstheme="minorEastAsia"/>
          <w:color w:val="auto"/>
          <w:sz w:val="32"/>
          <w:szCs w:val="32"/>
          <w:u w:val="single"/>
        </w:rPr>
        <w:t xml:space="preserve">                             </w:t>
      </w:r>
    </w:p>
    <w:p w14:paraId="6435D2A1">
      <w:pPr>
        <w:spacing w:line="360" w:lineRule="auto"/>
        <w:ind w:left="420" w:left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甲    方：</w:t>
      </w:r>
      <w:r>
        <w:rPr>
          <w:rFonts w:hint="eastAsia" w:asciiTheme="minorEastAsia" w:hAnsiTheme="minorEastAsia" w:eastAsiaTheme="minorEastAsia" w:cstheme="minorEastAsia"/>
          <w:color w:val="auto"/>
          <w:sz w:val="32"/>
          <w:szCs w:val="32"/>
          <w:u w:val="single"/>
        </w:rPr>
        <w:t xml:space="preserve">                             </w:t>
      </w:r>
    </w:p>
    <w:p w14:paraId="10AC9100">
      <w:pPr>
        <w:spacing w:line="360" w:lineRule="auto"/>
        <w:ind w:left="420" w:leftChars="200"/>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乙    方：</w:t>
      </w:r>
      <w:r>
        <w:rPr>
          <w:rFonts w:hint="eastAsia" w:asciiTheme="minorEastAsia" w:hAnsiTheme="minorEastAsia" w:eastAsiaTheme="minorEastAsia" w:cstheme="minorEastAsia"/>
          <w:color w:val="auto"/>
          <w:sz w:val="32"/>
          <w:szCs w:val="32"/>
          <w:u w:val="single"/>
        </w:rPr>
        <w:t xml:space="preserve">                             </w:t>
      </w:r>
    </w:p>
    <w:p w14:paraId="02CAC5EE">
      <w:pPr>
        <w:spacing w:line="360" w:lineRule="auto"/>
        <w:ind w:left="420" w:left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签订时间：</w:t>
      </w:r>
      <w:r>
        <w:rPr>
          <w:rFonts w:hint="eastAsia" w:asciiTheme="minorEastAsia" w:hAnsiTheme="minorEastAsia" w:eastAsiaTheme="minorEastAsia" w:cstheme="minorEastAsia"/>
          <w:color w:val="auto"/>
          <w:sz w:val="32"/>
          <w:szCs w:val="32"/>
          <w:u w:val="single"/>
        </w:rPr>
        <w:t xml:space="preserve">                             </w:t>
      </w:r>
    </w:p>
    <w:p w14:paraId="3E99BBF1">
      <w:pPr>
        <w:rPr>
          <w:rFonts w:hint="eastAsia" w:asciiTheme="minorEastAsia" w:hAnsiTheme="minorEastAsia" w:eastAsiaTheme="minorEastAsia" w:cstheme="minorEastAsia"/>
          <w:color w:val="auto"/>
        </w:rPr>
      </w:pPr>
    </w:p>
    <w:p w14:paraId="12BB31D6">
      <w:pP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br w:type="page"/>
      </w:r>
    </w:p>
    <w:p w14:paraId="4CC58A24">
      <w:pPr>
        <w:jc w:val="center"/>
        <w:rPr>
          <w:rFonts w:hint="eastAsia" w:asciiTheme="minorEastAsia" w:hAnsiTheme="minorEastAsia" w:eastAsiaTheme="minorEastAsia" w:cstheme="minorEastAsia"/>
          <w:color w:val="auto"/>
          <w:sz w:val="40"/>
          <w:szCs w:val="40"/>
          <w:lang w:eastAsia="zh-CN"/>
        </w:rPr>
      </w:pPr>
      <w:r>
        <w:rPr>
          <w:rFonts w:hint="eastAsia" w:asciiTheme="minorEastAsia" w:hAnsiTheme="minorEastAsia" w:eastAsiaTheme="minorEastAsia" w:cstheme="minorEastAsia"/>
          <w:color w:val="auto"/>
          <w:sz w:val="40"/>
          <w:szCs w:val="40"/>
          <w:lang w:eastAsia="zh-CN"/>
        </w:rPr>
        <w:t>使</w:t>
      </w:r>
      <w:r>
        <w:rPr>
          <w:rFonts w:hint="eastAsia" w:asciiTheme="minorEastAsia" w:hAnsiTheme="minorEastAsia" w:eastAsiaTheme="minorEastAsia" w:cstheme="minorEastAsia"/>
          <w:color w:val="auto"/>
          <w:sz w:val="40"/>
          <w:szCs w:val="40"/>
          <w:lang w:val="en-US" w:eastAsia="zh-CN"/>
        </w:rPr>
        <w:t xml:space="preserve"> </w:t>
      </w:r>
      <w:r>
        <w:rPr>
          <w:rFonts w:hint="eastAsia" w:asciiTheme="minorEastAsia" w:hAnsiTheme="minorEastAsia" w:eastAsiaTheme="minorEastAsia" w:cstheme="minorEastAsia"/>
          <w:color w:val="auto"/>
          <w:sz w:val="40"/>
          <w:szCs w:val="40"/>
          <w:lang w:eastAsia="zh-CN"/>
        </w:rPr>
        <w:t>用</w:t>
      </w:r>
      <w:r>
        <w:rPr>
          <w:rFonts w:hint="eastAsia" w:asciiTheme="minorEastAsia" w:hAnsiTheme="minorEastAsia" w:eastAsiaTheme="minorEastAsia" w:cstheme="minorEastAsia"/>
          <w:color w:val="auto"/>
          <w:sz w:val="40"/>
          <w:szCs w:val="40"/>
          <w:lang w:val="en-US" w:eastAsia="zh-CN"/>
        </w:rPr>
        <w:t xml:space="preserve"> </w:t>
      </w:r>
      <w:r>
        <w:rPr>
          <w:rFonts w:hint="eastAsia" w:asciiTheme="minorEastAsia" w:hAnsiTheme="minorEastAsia" w:eastAsiaTheme="minorEastAsia" w:cstheme="minorEastAsia"/>
          <w:color w:val="auto"/>
          <w:sz w:val="40"/>
          <w:szCs w:val="40"/>
          <w:lang w:eastAsia="zh-CN"/>
        </w:rPr>
        <w:t>说</w:t>
      </w:r>
      <w:r>
        <w:rPr>
          <w:rFonts w:hint="eastAsia" w:asciiTheme="minorEastAsia" w:hAnsiTheme="minorEastAsia" w:eastAsiaTheme="minorEastAsia" w:cstheme="minorEastAsia"/>
          <w:color w:val="auto"/>
          <w:sz w:val="40"/>
          <w:szCs w:val="40"/>
          <w:lang w:val="en-US" w:eastAsia="zh-CN"/>
        </w:rPr>
        <w:t xml:space="preserve"> </w:t>
      </w:r>
      <w:r>
        <w:rPr>
          <w:rFonts w:hint="eastAsia" w:asciiTheme="minorEastAsia" w:hAnsiTheme="minorEastAsia" w:eastAsiaTheme="minorEastAsia" w:cstheme="minorEastAsia"/>
          <w:color w:val="auto"/>
          <w:sz w:val="40"/>
          <w:szCs w:val="40"/>
          <w:lang w:eastAsia="zh-CN"/>
        </w:rPr>
        <w:t>明</w:t>
      </w:r>
    </w:p>
    <w:p w14:paraId="7B281463">
      <w:pPr>
        <w:ind w:firstLine="640" w:firstLineChars="200"/>
        <w:rPr>
          <w:rFonts w:hint="eastAsia" w:asciiTheme="minorEastAsia" w:hAnsiTheme="minorEastAsia" w:eastAsiaTheme="minorEastAsia" w:cstheme="minorEastAsia"/>
          <w:color w:val="auto"/>
          <w:sz w:val="32"/>
          <w:szCs w:val="32"/>
          <w:lang w:val="en-US" w:eastAsia="zh-CN"/>
        </w:rPr>
      </w:pPr>
    </w:p>
    <w:p w14:paraId="735A4918">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1.本合同标准文本适用于购买现成货物的采购项目，不包括需要供应商定制开发、创新研发的货物采购项目。</w:t>
      </w:r>
    </w:p>
    <w:p w14:paraId="12F23E50">
      <w:pPr>
        <w:ind w:firstLine="0" w:firstLineChars="0"/>
        <w:rPr>
          <w:rFonts w:hint="eastAsia" w:asciiTheme="minorEastAsia" w:hAnsiTheme="minorEastAsia" w:eastAsiaTheme="minorEastAsia" w:cstheme="minorEastAsia"/>
          <w:color w:val="auto"/>
          <w:sz w:val="40"/>
          <w:szCs w:val="40"/>
          <w:lang w:val="en-US" w:eastAsia="zh-CN"/>
        </w:rPr>
      </w:pPr>
      <w:r>
        <w:rPr>
          <w:rFonts w:hint="eastAsia" w:asciiTheme="minorEastAsia" w:hAnsiTheme="minorEastAsia" w:eastAsiaTheme="minorEastAsia" w:cstheme="minorEastAsia"/>
          <w:color w:val="auto"/>
          <w:sz w:val="40"/>
          <w:szCs w:val="40"/>
          <w:lang w:val="en-US" w:eastAsia="zh-CN"/>
        </w:rPr>
        <w:t xml:space="preserve">   </w:t>
      </w:r>
      <w:r>
        <w:rPr>
          <w:rFonts w:hint="eastAsia" w:asciiTheme="minorEastAsia" w:hAnsiTheme="minorEastAsia" w:eastAsiaTheme="minorEastAsia" w:cstheme="minorEastAsia"/>
          <w:color w:val="auto"/>
          <w:sz w:val="28"/>
          <w:szCs w:val="28"/>
          <w:lang w:val="en-US" w:eastAsia="zh-CN"/>
        </w:rPr>
        <w:t>2.本合同标准文本为政府采购货物买卖合同编制提供参考，可以结合采购项目具体情况，对文本作必要的调整修订后使用。</w:t>
      </w:r>
    </w:p>
    <w:p w14:paraId="73D91F9E">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3.本合同标准文本各条款中，如涉及填写多家供应商、制造商，多种采购标的、分包主要内容等信息的，可根据采购项目具体情况添加信息项。</w:t>
      </w:r>
    </w:p>
    <w:p w14:paraId="65EBFFF8">
      <w:pPr>
        <w:ind w:firstLine="800" w:firstLineChars="200"/>
        <w:jc w:val="both"/>
        <w:rPr>
          <w:rFonts w:hint="eastAsia" w:asciiTheme="minorEastAsia" w:hAnsiTheme="minorEastAsia" w:eastAsiaTheme="minorEastAsia" w:cstheme="minorEastAsia"/>
          <w:color w:val="auto"/>
          <w:sz w:val="40"/>
          <w:szCs w:val="40"/>
        </w:rPr>
        <w:sectPr>
          <w:headerReference r:id="rId8" w:type="default"/>
          <w:footerReference r:id="rId9" w:type="default"/>
          <w:pgSz w:w="11906" w:h="16838"/>
          <w:pgMar w:top="1440" w:right="1633" w:bottom="1440" w:left="1633"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6"/>
    <w:p w14:paraId="6D5A651C">
      <w:pPr>
        <w:pStyle w:val="4"/>
        <w:adjustRightInd w:val="0"/>
        <w:snapToGrid w:val="0"/>
        <w:spacing w:beforeLines="0" w:line="400" w:lineRule="exact"/>
        <w:jc w:val="center"/>
        <w:rPr>
          <w:rFonts w:hint="eastAsia" w:asciiTheme="minorEastAsia" w:hAnsiTheme="minorEastAsia" w:eastAsiaTheme="minorEastAsia" w:cstheme="minorEastAsia"/>
          <w:color w:val="auto"/>
          <w:sz w:val="32"/>
          <w:szCs w:val="32"/>
        </w:rPr>
      </w:pPr>
      <w:bookmarkStart w:id="32" w:name="_Toc22209"/>
    </w:p>
    <w:p w14:paraId="43113032">
      <w:pPr>
        <w:pStyle w:val="4"/>
        <w:adjustRightInd w:val="0"/>
        <w:snapToGrid w:val="0"/>
        <w:spacing w:beforeLines="0" w:line="400" w:lineRule="exact"/>
        <w:jc w:val="center"/>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第一节 政府采购合同协议书</w:t>
      </w:r>
      <w:bookmarkEnd w:id="32"/>
    </w:p>
    <w:p w14:paraId="6F90D619">
      <w:pPr>
        <w:pStyle w:val="4"/>
        <w:adjustRightInd w:val="0"/>
        <w:snapToGrid w:val="0"/>
        <w:spacing w:beforeLines="0" w:line="400" w:lineRule="exact"/>
        <w:jc w:val="center"/>
        <w:rPr>
          <w:rFonts w:hint="eastAsia" w:asciiTheme="minorEastAsia" w:hAnsiTheme="minorEastAsia" w:eastAsiaTheme="minorEastAsia" w:cstheme="minorEastAsia"/>
          <w:b w:val="0"/>
          <w:bCs w:val="0"/>
          <w:color w:val="auto"/>
          <w:sz w:val="32"/>
          <w:szCs w:val="32"/>
        </w:rPr>
      </w:pPr>
    </w:p>
    <w:p w14:paraId="5EC5FE9B">
      <w:pPr>
        <w:adjustRightInd w:val="0"/>
        <w:snapToGrid w:val="0"/>
        <w:spacing w:before="0" w:beforeLines="0"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甲方（全称）：</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（采购人</w:t>
      </w:r>
      <w:r>
        <w:rPr>
          <w:rFonts w:hint="eastAsia" w:asciiTheme="minorEastAsia" w:hAnsiTheme="minorEastAsia" w:eastAsiaTheme="minorEastAsia" w:cstheme="minorEastAsia"/>
          <w:color w:val="auto"/>
          <w:sz w:val="22"/>
          <w:szCs w:val="22"/>
          <w:lang w:eastAsia="zh-CN"/>
        </w:rPr>
        <w:t>、受采购人委托签订合同的单位</w:t>
      </w:r>
      <w:r>
        <w:rPr>
          <w:rFonts w:hint="eastAsia" w:asciiTheme="minorEastAsia" w:hAnsiTheme="minorEastAsia" w:eastAsiaTheme="minorEastAsia" w:cstheme="minorEastAsia"/>
          <w:color w:val="auto"/>
          <w:sz w:val="22"/>
          <w:szCs w:val="22"/>
        </w:rPr>
        <w:t>或采购</w:t>
      </w:r>
      <w:r>
        <w:rPr>
          <w:rFonts w:hint="eastAsia" w:asciiTheme="minorEastAsia" w:hAnsiTheme="minorEastAsia" w:eastAsiaTheme="minorEastAsia" w:cstheme="minorEastAsia"/>
          <w:color w:val="auto"/>
          <w:sz w:val="22"/>
          <w:szCs w:val="22"/>
          <w:lang w:val="en-US" w:eastAsia="zh-CN"/>
        </w:rPr>
        <w:tab/>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文件约定的合同甲方）</w:t>
      </w:r>
    </w:p>
    <w:p w14:paraId="5E7B64A8">
      <w:pPr>
        <w:adjustRightInd w:val="0"/>
        <w:snapToGrid w:val="0"/>
        <w:spacing w:before="0" w:beforeLines="0"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乙方</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（全称）：</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（供应商）</w:t>
      </w:r>
    </w:p>
    <w:p w14:paraId="729B5EF0">
      <w:pPr>
        <w:adjustRightInd w:val="0"/>
        <w:snapToGrid w:val="0"/>
        <w:spacing w:before="0" w:beforeLines="0"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乙方2（全称）：</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（联合体成员供应商或其他合同主体）（如有）</w:t>
      </w:r>
    </w:p>
    <w:p w14:paraId="15195A15">
      <w:pPr>
        <w:adjustRightInd w:val="0"/>
        <w:snapToGrid w:val="0"/>
        <w:spacing w:before="0" w:beforeLines="0" w:line="40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1"/>
          <w:lang w:eastAsia="zh-CN"/>
        </w:rPr>
        <w:t>乙方</w:t>
      </w:r>
      <w:r>
        <w:rPr>
          <w:rFonts w:hint="eastAsia" w:asciiTheme="minorEastAsia" w:hAnsiTheme="minorEastAsia" w:eastAsiaTheme="minorEastAsia" w:cstheme="minorEastAsia"/>
          <w:color w:val="auto"/>
          <w:sz w:val="22"/>
          <w:szCs w:val="22"/>
          <w:lang w:val="en-US" w:eastAsia="zh-CN"/>
        </w:rPr>
        <w:t>3</w:t>
      </w:r>
      <w:r>
        <w:rPr>
          <w:rFonts w:hint="eastAsia" w:asciiTheme="minorEastAsia" w:hAnsiTheme="minorEastAsia" w:eastAsiaTheme="minorEastAsia" w:cstheme="minorEastAsia"/>
          <w:color w:val="auto"/>
          <w:sz w:val="22"/>
          <w:szCs w:val="21"/>
          <w:lang w:val="en-US" w:eastAsia="zh-CN"/>
        </w:rPr>
        <w:t>（全称）</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（联合体成员供应商或其他合同主体）（如有）</w:t>
      </w:r>
    </w:p>
    <w:p w14:paraId="2C576AB9">
      <w:pPr>
        <w:spacing w:beforeLines="0" w:line="400" w:lineRule="exact"/>
        <w:rPr>
          <w:rFonts w:hint="eastAsia" w:asciiTheme="minorEastAsia" w:hAnsiTheme="minorEastAsia" w:eastAsiaTheme="minorEastAsia" w:cstheme="minorEastAsia"/>
          <w:color w:val="auto"/>
          <w:sz w:val="22"/>
          <w:szCs w:val="21"/>
          <w:lang w:val="en-US" w:eastAsia="zh-CN"/>
        </w:rPr>
      </w:pPr>
    </w:p>
    <w:p w14:paraId="0A407FDB">
      <w:pPr>
        <w:pStyle w:val="11"/>
        <w:adjustRightInd w:val="0"/>
        <w:snapToGrid w:val="0"/>
        <w:spacing w:before="0" w:beforeLines="0" w:after="0" w:line="400" w:lineRule="exact"/>
        <w:ind w:left="0" w:leftChars="0"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依据《中华人民共和国民法典》</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《中华人民共和国政府采购法》等有关的法律法规，以及</w:t>
      </w:r>
      <w:r>
        <w:rPr>
          <w:rFonts w:hint="eastAsia" w:asciiTheme="minorEastAsia" w:hAnsiTheme="minorEastAsia" w:eastAsiaTheme="minorEastAsia" w:cstheme="minorEastAsia"/>
          <w:i w:val="0"/>
          <w:iCs w:val="0"/>
          <w:color w:val="auto"/>
          <w:sz w:val="22"/>
          <w:szCs w:val="22"/>
          <w:u w:val="none"/>
          <w:lang w:eastAsia="zh-CN"/>
        </w:rPr>
        <w:t>本采购项目</w:t>
      </w:r>
      <w:r>
        <w:rPr>
          <w:rFonts w:hint="eastAsia" w:asciiTheme="minorEastAsia" w:hAnsiTheme="minorEastAsia" w:eastAsiaTheme="minorEastAsia" w:cstheme="minorEastAsia"/>
          <w:color w:val="auto"/>
          <w:sz w:val="22"/>
          <w:szCs w:val="22"/>
        </w:rPr>
        <w:t>的</w:t>
      </w:r>
      <w:r>
        <w:rPr>
          <w:rFonts w:hint="eastAsia" w:asciiTheme="minorEastAsia" w:hAnsiTheme="minorEastAsia" w:eastAsiaTheme="minorEastAsia" w:cstheme="minorEastAsia"/>
          <w:color w:val="auto"/>
          <w:sz w:val="22"/>
          <w:szCs w:val="22"/>
          <w:lang w:eastAsia="zh-CN"/>
        </w:rPr>
        <w:t>招标</w:t>
      </w:r>
      <w:r>
        <w:rPr>
          <w:rFonts w:hint="eastAsia" w:asciiTheme="minorEastAsia" w:hAnsiTheme="minorEastAsia" w:eastAsiaTheme="minorEastAsia" w:cstheme="minorEastAsia"/>
          <w:color w:val="auto"/>
          <w:sz w:val="22"/>
          <w:szCs w:val="22"/>
          <w:lang w:val="en-US" w:eastAsia="zh-CN"/>
        </w:rPr>
        <w:t>/谈判</w:t>
      </w:r>
      <w:r>
        <w:rPr>
          <w:rFonts w:hint="eastAsia" w:asciiTheme="minorEastAsia" w:hAnsiTheme="minorEastAsia" w:eastAsiaTheme="minorEastAsia" w:cstheme="minorEastAsia"/>
          <w:color w:val="auto"/>
          <w:sz w:val="22"/>
          <w:szCs w:val="22"/>
          <w:lang w:eastAsia="zh-CN"/>
        </w:rPr>
        <w:t>文件等</w:t>
      </w:r>
      <w:r>
        <w:rPr>
          <w:rFonts w:hint="eastAsia" w:asciiTheme="minorEastAsia" w:hAnsiTheme="minorEastAsia" w:eastAsiaTheme="minorEastAsia" w:cstheme="minorEastAsia"/>
          <w:color w:val="auto"/>
          <w:sz w:val="22"/>
          <w:szCs w:val="22"/>
        </w:rPr>
        <w:t>采购文件</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 xml:space="preserve">乙方的《投标（响应）文件》及《中标（成交）通知书》，甲乙双方同意签订本合同。具体情况及要求如下：     </w:t>
      </w:r>
    </w:p>
    <w:p w14:paraId="19C3200E">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项目信息</w:t>
      </w:r>
    </w:p>
    <w:p w14:paraId="128800D4">
      <w:pPr>
        <w:pStyle w:val="11"/>
        <w:numPr>
          <w:ilvl w:val="0"/>
          <w:numId w:val="11"/>
        </w:numPr>
        <w:adjustRightInd w:val="0"/>
        <w:snapToGrid w:val="0"/>
        <w:spacing w:before="0" w:beforeLines="0" w:after="0" w:line="400" w:lineRule="exact"/>
        <w:ind w:left="0" w:leftChars="0"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采购项目名称：</w:t>
      </w:r>
      <w:r>
        <w:rPr>
          <w:rFonts w:hint="eastAsia" w:asciiTheme="minorEastAsia" w:hAnsiTheme="minorEastAsia" w:eastAsiaTheme="minorEastAsia" w:cstheme="minorEastAsia"/>
          <w:color w:val="auto"/>
          <w:szCs w:val="21"/>
          <w:u w:val="single"/>
        </w:rPr>
        <w:t xml:space="preserve">                                          </w:t>
      </w:r>
    </w:p>
    <w:p w14:paraId="2F87D48A">
      <w:pPr>
        <w:pStyle w:val="11"/>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color w:val="auto"/>
          <w:szCs w:val="21"/>
          <w:u w:val="none"/>
          <w:lang w:val="en-US" w:eastAsia="zh-CN"/>
        </w:rPr>
      </w:pPr>
      <w:r>
        <w:rPr>
          <w:rFonts w:hint="eastAsia" w:asciiTheme="minorEastAsia" w:hAnsiTheme="minorEastAsia" w:eastAsiaTheme="minorEastAsia" w:cstheme="minorEastAsia"/>
          <w:color w:val="auto"/>
          <w:szCs w:val="21"/>
          <w:u w:val="none"/>
          <w:lang w:val="en-US" w:eastAsia="zh-CN"/>
        </w:rPr>
        <w:t xml:space="preserve">         采购项目编号：</w:t>
      </w:r>
      <w:r>
        <w:rPr>
          <w:rFonts w:hint="eastAsia" w:asciiTheme="minorEastAsia" w:hAnsiTheme="minorEastAsia" w:eastAsiaTheme="minorEastAsia" w:cstheme="minorEastAsia"/>
          <w:color w:val="auto"/>
          <w:szCs w:val="21"/>
          <w:u w:val="single"/>
        </w:rPr>
        <w:t xml:space="preserve">                                          </w:t>
      </w:r>
    </w:p>
    <w:p w14:paraId="14CC9922">
      <w:pPr>
        <w:pStyle w:val="11"/>
        <w:adjustRightInd w:val="0"/>
        <w:snapToGrid w:val="0"/>
        <w:spacing w:before="0" w:beforeLines="0" w:after="0" w:line="40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（2）采购计划编号：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6D086890">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（3）项目内容：</w:t>
      </w:r>
    </w:p>
    <w:p w14:paraId="56728F96">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采购标的及数量</w:t>
      </w:r>
      <w:r>
        <w:rPr>
          <w:rFonts w:hint="eastAsia" w:asciiTheme="minorEastAsia" w:hAnsiTheme="minorEastAsia" w:eastAsiaTheme="minorEastAsia" w:cstheme="minorEastAsia"/>
          <w:color w:val="auto"/>
          <w:szCs w:val="21"/>
          <w:lang w:val="en-US" w:eastAsia="zh-CN"/>
        </w:rPr>
        <w:t>（台/套</w:t>
      </w:r>
      <w:r>
        <w:rPr>
          <w:rFonts w:hint="eastAsia" w:asciiTheme="minorEastAsia" w:hAnsiTheme="minorEastAsia" w:eastAsiaTheme="minorEastAsia" w:cstheme="minorEastAsia"/>
          <w:color w:val="auto"/>
          <w:szCs w:val="21"/>
          <w:lang w:val="en" w:eastAsia="zh-CN"/>
        </w:rPr>
        <w:t>/个/架/组等</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none"/>
          <w:lang w:val="en-US" w:eastAsia="zh-CN"/>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lang w:val="en-US" w:eastAsia="zh-CN"/>
        </w:rPr>
        <w:t xml:space="preserve"> </w:t>
      </w:r>
    </w:p>
    <w:p w14:paraId="3E7E06B6">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lang w:val="en" w:eastAsia="zh-CN"/>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lang w:val="en-US" w:eastAsia="zh-CN"/>
        </w:rPr>
        <w:t>品牌：</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lang w:val="en" w:eastAsia="zh-CN"/>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lang w:val="en" w:eastAsia="zh-CN"/>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none"/>
          <w:lang w:val="en" w:eastAsia="zh-CN"/>
        </w:rPr>
        <w:t xml:space="preserve">     </w:t>
      </w:r>
      <w:r>
        <w:rPr>
          <w:rFonts w:hint="eastAsia" w:asciiTheme="minorEastAsia" w:hAnsiTheme="minorEastAsia" w:eastAsiaTheme="minorEastAsia" w:cstheme="minorEastAsia"/>
          <w:color w:val="auto"/>
          <w:szCs w:val="21"/>
          <w:lang w:val="en-US" w:eastAsia="zh-CN"/>
        </w:rPr>
        <w:t>规格型号：</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lang w:val="en" w:eastAsia="zh-CN"/>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lang w:val="en" w:eastAsia="zh-CN"/>
        </w:rPr>
        <w:t xml:space="preserve">   </w:t>
      </w:r>
    </w:p>
    <w:p w14:paraId="0D603A08">
      <w:p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lang w:val="en-US" w:eastAsia="zh-CN"/>
        </w:rPr>
        <w:t>采购标的的技术要求、商务要求具体见附件。</w:t>
      </w:r>
    </w:p>
    <w:p w14:paraId="5DE8E177">
      <w:pPr>
        <w:numPr>
          <w:ilvl w:val="-1"/>
          <w:numId w:val="0"/>
        </w:num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①涉及信息类产品，请填写该产品关键部件的品牌、型号：</w:t>
      </w:r>
    </w:p>
    <w:p w14:paraId="5197B42C">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szCs w:val="21"/>
          <w:lang w:val="en-US" w:eastAsia="zh-CN"/>
        </w:rPr>
        <w:t xml:space="preserve">     标的名称：</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lang w:val="en" w:eastAsia="zh-CN"/>
        </w:rPr>
        <w:t xml:space="preserve">               </w:t>
      </w:r>
      <w:r>
        <w:rPr>
          <w:rFonts w:hint="eastAsia" w:asciiTheme="minorEastAsia" w:hAnsiTheme="minorEastAsia" w:eastAsiaTheme="minorEastAsia" w:cstheme="minorEastAsia"/>
          <w:color w:val="auto"/>
          <w:kern w:val="0"/>
          <w:szCs w:val="21"/>
          <w:u w:val="single"/>
          <w:lang w:val="en-US" w:eastAsia="zh-CN"/>
        </w:rPr>
        <w:t xml:space="preserve">    </w:t>
      </w:r>
    </w:p>
    <w:p w14:paraId="13136658">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关键部件：</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none"/>
          <w:lang w:val="en-US" w:eastAsia="zh-CN"/>
        </w:rPr>
        <w:t xml:space="preserve"> </w:t>
      </w:r>
      <w:r>
        <w:rPr>
          <w:rFonts w:hint="eastAsia" w:asciiTheme="minorEastAsia" w:hAnsiTheme="minorEastAsia" w:eastAsiaTheme="minorEastAsia" w:cstheme="minorEastAsia"/>
          <w:color w:val="auto"/>
          <w:szCs w:val="21"/>
          <w:lang w:val="en-US" w:eastAsia="zh-CN"/>
        </w:rPr>
        <w:t>品牌：</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none"/>
          <w:lang w:val="en-US" w:eastAsia="zh-CN"/>
        </w:rPr>
        <w:t xml:space="preserve"> </w:t>
      </w:r>
      <w:r>
        <w:rPr>
          <w:rFonts w:hint="eastAsia" w:asciiTheme="minorEastAsia" w:hAnsiTheme="minorEastAsia" w:eastAsiaTheme="minorEastAsia" w:cstheme="minorEastAsia"/>
          <w:color w:val="auto"/>
          <w:szCs w:val="21"/>
          <w:lang w:val="en-US" w:eastAsia="zh-CN"/>
        </w:rPr>
        <w:t>型号：</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lang w:val="en-US" w:eastAsia="zh-CN"/>
        </w:rPr>
        <w:t xml:space="preserve"> </w:t>
      </w:r>
    </w:p>
    <w:p w14:paraId="2F2EC691">
      <w:pPr>
        <w:pStyle w:val="76"/>
        <w:spacing w:beforeLine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szCs w:val="21"/>
          <w:lang w:val="en-US" w:eastAsia="zh-CN"/>
        </w:rPr>
        <w:t>关键部件</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lang w:val="en-US" w:eastAsia="zh-CN"/>
        </w:rPr>
        <w:t>品牌：</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lang w:val="en-US" w:eastAsia="zh-CN"/>
        </w:rPr>
        <w:t>型号：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p>
    <w:p w14:paraId="14B36CA5">
      <w:pPr>
        <w:pStyle w:val="76"/>
        <w:spacing w:beforeLine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关键部件：</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lang w:val="en-US" w:eastAsia="zh-CN"/>
        </w:rPr>
        <w:t>品牌：</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lang w:val="en-US" w:eastAsia="zh-CN"/>
        </w:rPr>
        <w:t>型号：</w:t>
      </w:r>
      <w:r>
        <w:rPr>
          <w:rFonts w:hint="eastAsia" w:asciiTheme="minorEastAsia" w:hAnsiTheme="minorEastAsia" w:eastAsiaTheme="minorEastAsia" w:cstheme="minorEastAsia"/>
          <w:color w:val="auto"/>
          <w:sz w:val="21"/>
          <w:szCs w:val="21"/>
          <w:u w:val="single"/>
          <w:lang w:val="en-US" w:eastAsia="zh-CN"/>
        </w:rPr>
        <w:t xml:space="preserve">       </w:t>
      </w:r>
    </w:p>
    <w:p w14:paraId="3EDBBC25">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50D4AE">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②涉及车辆采购，请填写是否属于新能源汽车：</w:t>
      </w:r>
    </w:p>
    <w:p w14:paraId="6376BF64">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69114501">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6FFB4BEF">
      <w:pPr>
        <w:pStyle w:val="7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1178BAEC">
      <w:pPr>
        <w:pStyle w:val="7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eastAsia"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6EEBFAE8">
      <w:pPr>
        <w:pStyle w:val="7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u w:val="single"/>
          <w:lang w:val="en-US" w:eastAsia="zh-CN"/>
        </w:rPr>
      </w:pPr>
      <w:r>
        <w:rPr>
          <w:rFonts w:hint="eastAsia" w:asciiTheme="minorEastAsia" w:hAnsiTheme="minorEastAsia" w:eastAsiaTheme="minorEastAsia" w:cstheme="minorEastAsia"/>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Theme="minorEastAsia" w:hAnsiTheme="minorEastAsia" w:eastAsiaTheme="minorEastAsia" w:cstheme="minorEastAsia"/>
          <w:iCs w:val="0"/>
          <w:color w:val="auto"/>
          <w:sz w:val="21"/>
          <w:szCs w:val="21"/>
          <w:u w:val="single"/>
          <w:lang w:val="en-US" w:eastAsia="zh-CN"/>
        </w:rPr>
        <w:t xml:space="preserve">          </w:t>
      </w:r>
    </w:p>
    <w:p w14:paraId="59630153">
      <w:pPr>
        <w:pStyle w:val="7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u w:val="none"/>
          <w:lang w:val="en-US" w:eastAsia="zh-CN"/>
        </w:rPr>
      </w:pPr>
      <w:r>
        <w:rPr>
          <w:rFonts w:hint="eastAsia" w:asciiTheme="minorEastAsia" w:hAnsiTheme="minorEastAsia" w:eastAsiaTheme="minorEastAsia" w:cstheme="minorEastAsia"/>
          <w:iCs w:val="0"/>
          <w:color w:val="auto"/>
          <w:sz w:val="21"/>
          <w:szCs w:val="21"/>
          <w:u w:val="none"/>
          <w:lang w:val="en-US" w:eastAsia="zh-CN"/>
        </w:rPr>
        <w:t>（注：在框架协议采购的第二阶段，可选择使用该合同文本）</w:t>
      </w:r>
    </w:p>
    <w:p w14:paraId="4374F25E">
      <w:pPr>
        <w:pStyle w:val="76"/>
        <w:numPr>
          <w:ilvl w:val="-1"/>
          <w:numId w:val="0"/>
        </w:numPr>
        <w:adjustRightInd w:val="0"/>
        <w:snapToGrid w:val="0"/>
        <w:spacing w:before="0" w:beforeLines="0" w:line="400" w:lineRule="exact"/>
        <w:ind w:firstLine="220" w:firstLineChars="100"/>
        <w:rPr>
          <w:rFonts w:hint="eastAsia" w:asciiTheme="minorEastAsia" w:hAnsiTheme="minorEastAsia" w:eastAsiaTheme="minorEastAsia" w:cstheme="minorEastAsia"/>
          <w:color w:val="auto"/>
          <w:w w:val="100"/>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 w:eastAsia="zh-CN"/>
        </w:rPr>
        <w:t>6</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w w:val="100"/>
          <w:kern w:val="2"/>
          <w:sz w:val="21"/>
          <w:szCs w:val="21"/>
          <w:lang w:val="en-US" w:eastAsia="zh-CN" w:bidi="ar-SA"/>
        </w:rPr>
        <w:t>中标（成交）采购标的制造商是否为中小企业：</w:t>
      </w:r>
      <w:r>
        <w:rPr>
          <w:rFonts w:hint="eastAsia" w:asciiTheme="minorEastAsia" w:hAnsiTheme="minorEastAsia" w:eastAsiaTheme="minorEastAsia" w:cstheme="minorEastAsia"/>
          <w:color w:val="auto"/>
          <w:w w:val="100"/>
          <w:kern w:val="2"/>
          <w:sz w:val="21"/>
          <w:szCs w:val="21"/>
          <w:lang w:val="en-US" w:eastAsia="zh-CN" w:bidi="ar-SA"/>
        </w:rPr>
        <w:sym w:font="Wingdings" w:char="00A8"/>
      </w:r>
      <w:r>
        <w:rPr>
          <w:rFonts w:hint="eastAsia" w:asciiTheme="minorEastAsia" w:hAnsiTheme="minorEastAsia" w:eastAsiaTheme="minorEastAsia" w:cstheme="minorEastAsia"/>
          <w:color w:val="auto"/>
          <w:w w:val="100"/>
          <w:kern w:val="2"/>
          <w:sz w:val="21"/>
          <w:szCs w:val="21"/>
          <w:lang w:val="en-US" w:eastAsia="zh-CN" w:bidi="ar-SA"/>
        </w:rPr>
        <w:t xml:space="preserve">是      </w:t>
      </w:r>
      <w:r>
        <w:rPr>
          <w:rFonts w:hint="eastAsia" w:asciiTheme="minorEastAsia" w:hAnsiTheme="minorEastAsia" w:eastAsiaTheme="minorEastAsia" w:cstheme="minorEastAsia"/>
          <w:color w:val="auto"/>
          <w:w w:val="100"/>
          <w:kern w:val="2"/>
          <w:sz w:val="21"/>
          <w:szCs w:val="21"/>
          <w:lang w:val="en-US" w:eastAsia="zh-CN" w:bidi="ar-SA"/>
        </w:rPr>
        <w:sym w:font="Wingdings" w:char="00A8"/>
      </w:r>
      <w:r>
        <w:rPr>
          <w:rFonts w:hint="eastAsia" w:asciiTheme="minorEastAsia" w:hAnsiTheme="minorEastAsia" w:eastAsiaTheme="minorEastAsia" w:cstheme="minorEastAsia"/>
          <w:color w:val="auto"/>
          <w:w w:val="100"/>
          <w:kern w:val="2"/>
          <w:sz w:val="21"/>
          <w:szCs w:val="21"/>
          <w:lang w:val="en-US" w:eastAsia="zh-CN" w:bidi="ar-SA"/>
        </w:rPr>
        <w:t>否</w:t>
      </w:r>
    </w:p>
    <w:p w14:paraId="2BCCA9B0">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rPr>
      </w:pPr>
      <w:r>
        <w:rPr>
          <w:rFonts w:hint="eastAsia" w:asciiTheme="minorEastAsia" w:hAnsiTheme="minorEastAsia" w:eastAsiaTheme="minorEastAsia" w:cstheme="minorEastAsia"/>
          <w:color w:val="auto"/>
          <w:w w:val="100"/>
          <w:szCs w:val="21"/>
          <w:lang w:val="en-US" w:eastAsia="zh-CN"/>
        </w:rPr>
        <w:t xml:space="preserve">         本合同</w:t>
      </w:r>
      <w:r>
        <w:rPr>
          <w:rFonts w:hint="eastAsia" w:asciiTheme="minorEastAsia" w:hAnsiTheme="minorEastAsia" w:eastAsiaTheme="minorEastAsia" w:cstheme="minorEastAsia"/>
          <w:color w:val="auto"/>
          <w:w w:val="100"/>
          <w:szCs w:val="21"/>
        </w:rPr>
        <w:t>是否</w:t>
      </w:r>
      <w:r>
        <w:rPr>
          <w:rFonts w:hint="eastAsia" w:asciiTheme="minorEastAsia" w:hAnsiTheme="minorEastAsia" w:eastAsiaTheme="minorEastAsia" w:cstheme="minorEastAsia"/>
          <w:color w:val="auto"/>
          <w:w w:val="100"/>
          <w:szCs w:val="21"/>
          <w:lang w:eastAsia="zh-CN"/>
        </w:rPr>
        <w:t>为专门面向</w:t>
      </w:r>
      <w:r>
        <w:rPr>
          <w:rFonts w:hint="eastAsia" w:asciiTheme="minorEastAsia" w:hAnsiTheme="minorEastAsia" w:eastAsiaTheme="minorEastAsia" w:cstheme="minorEastAsia"/>
          <w:color w:val="auto"/>
          <w:w w:val="100"/>
          <w:szCs w:val="21"/>
        </w:rPr>
        <w:t>中小企业</w:t>
      </w:r>
      <w:r>
        <w:rPr>
          <w:rFonts w:hint="eastAsia" w:asciiTheme="minorEastAsia" w:hAnsiTheme="minorEastAsia" w:eastAsiaTheme="minorEastAsia" w:cstheme="minorEastAsia"/>
          <w:color w:val="auto"/>
          <w:w w:val="100"/>
          <w:szCs w:val="21"/>
          <w:lang w:eastAsia="zh-CN"/>
        </w:rPr>
        <w:t>的采</w:t>
      </w:r>
      <w:r>
        <w:rPr>
          <w:rFonts w:hint="eastAsia" w:asciiTheme="minorEastAsia" w:hAnsiTheme="minorEastAsia" w:eastAsiaTheme="minorEastAsia" w:cstheme="minorEastAsia"/>
          <w:color w:val="auto"/>
          <w:w w:val="100"/>
          <w:szCs w:val="21"/>
          <w:shd w:val="clear"/>
          <w:lang w:eastAsia="zh-CN"/>
        </w:rPr>
        <w:t>购</w:t>
      </w:r>
      <w:r>
        <w:rPr>
          <w:rFonts w:hint="eastAsia" w:asciiTheme="minorEastAsia" w:hAnsiTheme="minorEastAsia" w:eastAsiaTheme="minorEastAsia" w:cstheme="minorEastAsia"/>
          <w:color w:val="auto"/>
          <w:w w:val="100"/>
          <w:szCs w:val="21"/>
          <w:shd w:val="clear"/>
        </w:rPr>
        <w:t>合同</w:t>
      </w:r>
      <w:r>
        <w:rPr>
          <w:rFonts w:hint="eastAsia" w:asciiTheme="minorEastAsia" w:hAnsiTheme="minorEastAsia" w:eastAsiaTheme="minorEastAsia" w:cstheme="minorEastAsia"/>
          <w:color w:val="auto"/>
          <w:w w:val="100"/>
          <w:szCs w:val="21"/>
          <w:shd w:val="clear"/>
          <w:lang w:eastAsia="zh-CN"/>
        </w:rPr>
        <w:t>（中小企业预留合同）</w:t>
      </w:r>
      <w:r>
        <w:rPr>
          <w:rFonts w:hint="eastAsia" w:asciiTheme="minorEastAsia" w:hAnsiTheme="minorEastAsia" w:eastAsiaTheme="minorEastAsia" w:cstheme="minorEastAsia"/>
          <w:color w:val="auto"/>
          <w:szCs w:val="21"/>
          <w:shd w:val="clear"/>
        </w:rPr>
        <w:t>：</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是 </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否</w:t>
      </w:r>
    </w:p>
    <w:p w14:paraId="0AC064F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rPr>
      </w:pPr>
      <w:r>
        <w:rPr>
          <w:rFonts w:hint="eastAsia" w:asciiTheme="minorEastAsia" w:hAnsiTheme="minorEastAsia" w:eastAsiaTheme="minorEastAsia" w:cstheme="minorEastAsia"/>
          <w:color w:val="auto"/>
          <w:lang w:val="en-US" w:eastAsia="zh-CN"/>
        </w:rPr>
        <w:t xml:space="preserve">         若本项目不专门面向中小企业采购，是否给予小微企业评审优惠：</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是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否</w:t>
      </w:r>
    </w:p>
    <w:p w14:paraId="1E916258">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rPr>
      </w:pPr>
      <w:r>
        <w:rPr>
          <w:rFonts w:hint="eastAsia" w:asciiTheme="minorEastAsia" w:hAnsiTheme="minorEastAsia" w:eastAsiaTheme="minorEastAsia" w:cstheme="minorEastAsia"/>
          <w:color w:val="auto"/>
          <w:lang w:val="en-US" w:eastAsia="zh-CN"/>
        </w:rPr>
        <w:t xml:space="preserve">         中标（成交）采购标的制造商是否为残疾人福利性单位：</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是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否</w:t>
      </w:r>
    </w:p>
    <w:p w14:paraId="3DC04224">
      <w:pPr>
        <w:numPr>
          <w:ilvl w:val="0"/>
          <w:numId w:val="0"/>
        </w:numPr>
        <w:snapToGrid w:val="0"/>
        <w:spacing w:beforeLines="0" w:line="400" w:lineRule="exact"/>
        <w:ind w:firstLine="0" w:firstLineChars="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中标（成交）采购标的制造商是否为监狱企业：</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是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否</w:t>
      </w:r>
    </w:p>
    <w:p w14:paraId="4D3C305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 w:eastAsia="zh-CN"/>
        </w:rPr>
        <w:t>7</w:t>
      </w:r>
      <w:r>
        <w:rPr>
          <w:rFonts w:hint="eastAsia" w:asciiTheme="minorEastAsia" w:hAnsiTheme="minorEastAsia" w:eastAsiaTheme="minorEastAsia" w:cstheme="minorEastAsia"/>
          <w:color w:val="auto"/>
          <w:szCs w:val="21"/>
        </w:rPr>
        <w:t>）合同是否分包：</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是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否</w:t>
      </w:r>
    </w:p>
    <w:p w14:paraId="7B502F57">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分包主要内容：</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p>
    <w:p w14:paraId="7ED283BD">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u w:val="none"/>
          <w:lang w:val="en-US" w:eastAsia="zh-CN"/>
        </w:rPr>
        <w:t xml:space="preserve"> </w:t>
      </w:r>
      <w:r>
        <w:rPr>
          <w:rFonts w:hint="eastAsia" w:asciiTheme="minorEastAsia" w:hAnsiTheme="minorEastAsia" w:eastAsiaTheme="minorEastAsia" w:cstheme="minorEastAsia"/>
          <w:color w:val="auto"/>
          <w:szCs w:val="21"/>
        </w:rPr>
        <w:t>分包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eastAsia="zh-CN"/>
        </w:rPr>
        <w:t>（如供应商和制造商不同，请分别填写）</w:t>
      </w:r>
      <w:r>
        <w:rPr>
          <w:rFonts w:hint="eastAsia" w:asciiTheme="minorEastAsia" w:hAnsiTheme="minorEastAsia" w:eastAsiaTheme="minorEastAsia" w:cstheme="minorEastAsia"/>
          <w:color w:val="auto"/>
          <w:szCs w:val="21"/>
          <w:highlight w:val="none"/>
        </w:rPr>
        <w:t>：</w:t>
      </w:r>
    </w:p>
    <w:p w14:paraId="01276EF8">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2977B646">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rPr>
        <w:t>类型</w:t>
      </w:r>
      <w:r>
        <w:rPr>
          <w:rFonts w:hint="eastAsia" w:asciiTheme="minorEastAsia" w:hAnsiTheme="minorEastAsia" w:eastAsiaTheme="minorEastAsia" w:cstheme="minorEastAsia"/>
          <w:color w:val="auto"/>
          <w:szCs w:val="21"/>
          <w:highlight w:val="none"/>
          <w:lang w:eastAsia="zh-CN"/>
        </w:rPr>
        <w:t>（如果供应商和制造商不同，只填写制造商类型）</w:t>
      </w:r>
      <w:r>
        <w:rPr>
          <w:rFonts w:hint="eastAsia" w:asciiTheme="minorEastAsia" w:hAnsiTheme="minorEastAsia" w:eastAsiaTheme="minorEastAsia" w:cstheme="minorEastAsia"/>
          <w:color w:val="auto"/>
          <w:szCs w:val="21"/>
        </w:rPr>
        <w:t>：</w:t>
      </w:r>
    </w:p>
    <w:p w14:paraId="2BB54972">
      <w:pPr>
        <w:adjustRightInd w:val="0"/>
        <w:snapToGrid w:val="0"/>
        <w:spacing w:beforeLines="0" w:line="400" w:lineRule="exact"/>
        <w:ind w:firstLine="840" w:firstLineChars="400"/>
        <w:rPr>
          <w:rFonts w:hint="eastAsia" w:asciiTheme="minorEastAsia" w:hAnsiTheme="minorEastAsia" w:eastAsiaTheme="minorEastAsia" w:cstheme="minorEastAsia"/>
          <w:iCs/>
          <w:color w:val="auto"/>
          <w:szCs w:val="21"/>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大型企业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中型企业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小微型企业</w:t>
      </w:r>
      <w:r>
        <w:rPr>
          <w:rFonts w:hint="eastAsia" w:asciiTheme="minorEastAsia" w:hAnsiTheme="minorEastAsia" w:eastAsiaTheme="minorEastAsia" w:cstheme="minorEastAsia"/>
          <w:iCs/>
          <w:color w:val="auto"/>
          <w:szCs w:val="21"/>
          <w:lang w:val="en-US" w:eastAsia="zh-CN"/>
        </w:rPr>
        <w:t xml:space="preserve">  </w:t>
      </w:r>
    </w:p>
    <w:p w14:paraId="366F4767">
      <w:pPr>
        <w:adjustRightInd w:val="0"/>
        <w:snapToGrid w:val="0"/>
        <w:spacing w:beforeLines="0" w:line="400" w:lineRule="exact"/>
        <w:ind w:firstLine="840" w:firstLineChars="400"/>
        <w:rPr>
          <w:rFonts w:hint="eastAsia" w:asciiTheme="minorEastAsia" w:hAnsiTheme="minorEastAsia" w:eastAsiaTheme="minorEastAsia" w:cstheme="minorEastAsia"/>
          <w:color w:val="auto"/>
          <w:u w:val="none"/>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残疾人福利性单位</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监狱</w:t>
      </w:r>
      <w:r>
        <w:rPr>
          <w:rFonts w:hint="eastAsia" w:asciiTheme="minorEastAsia" w:hAnsiTheme="minorEastAsia" w:eastAsiaTheme="minorEastAsia" w:cstheme="minorEastAsia"/>
          <w:iCs/>
          <w:color w:val="auto"/>
          <w:szCs w:val="21"/>
        </w:rPr>
        <w:t>企业</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其他</w:t>
      </w:r>
    </w:p>
    <w:p w14:paraId="5A44C285">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u w:val="none"/>
          <w:lang w:val="en" w:eastAsia="zh-CN"/>
        </w:rPr>
        <w:t>8</w:t>
      </w:r>
      <w:r>
        <w:rPr>
          <w:rFonts w:hint="eastAsia" w:asciiTheme="minorEastAsia" w:hAnsiTheme="minorEastAsia" w:eastAsiaTheme="minorEastAsia" w:cstheme="minorEastAsia"/>
          <w:color w:val="auto"/>
          <w:szCs w:val="21"/>
          <w:highlight w:val="none"/>
          <w:u w:val="none"/>
          <w:lang w:val="en-US" w:eastAsia="zh-CN"/>
        </w:rPr>
        <w:t>）中标（成交）供应商是否为外商投资企业：</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3C5B18CE">
      <w:pPr>
        <w:pStyle w:val="76"/>
        <w:tabs>
          <w:tab w:val="left" w:pos="1340"/>
        </w:tabs>
        <w:spacing w:beforeLine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lang w:val="en-US" w:eastAsia="zh-CN"/>
        </w:rPr>
        <w:t xml:space="preserve">     外商投资企业类型：</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全部由外国投资者投资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val="en-US" w:eastAsia="zh-CN"/>
        </w:rPr>
        <w:t>部分由外国投资者投资</w:t>
      </w:r>
    </w:p>
    <w:p w14:paraId="50E06A28">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eastAsiaTheme="minorEastAsia" w:cstheme="minorEastAsia"/>
          <w:b w:val="0"/>
          <w:bCs w:val="0"/>
          <w:color w:val="auto"/>
          <w:sz w:val="21"/>
          <w:szCs w:val="21"/>
          <w:u w:val="none"/>
          <w:lang w:val="en" w:eastAsia="zh-CN"/>
        </w:rPr>
        <w:t>9</w:t>
      </w:r>
      <w:r>
        <w:rPr>
          <w:rFonts w:hint="eastAsia" w:asciiTheme="minorEastAsia" w:hAnsiTheme="minorEastAsia" w:eastAsiaTheme="minorEastAsia" w:cstheme="minorEastAsia"/>
          <w:b w:val="0"/>
          <w:bCs w:val="0"/>
          <w:color w:val="auto"/>
          <w:sz w:val="21"/>
          <w:szCs w:val="21"/>
          <w:u w:val="none"/>
          <w:lang w:val="en-US" w:eastAsia="zh-CN"/>
        </w:rPr>
        <w:t>）是否涉及进口产品：</w:t>
      </w:r>
    </w:p>
    <w:p w14:paraId="1D638F63">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u w:val="single"/>
          <w:lang w:val="en-US" w:eastAsia="zh-CN"/>
        </w:rPr>
      </w:pPr>
      <w:r>
        <w:rPr>
          <w:rFonts w:hint="eastAsia" w:asciiTheme="minorEastAsia" w:hAnsiTheme="minorEastAsia" w:eastAsiaTheme="minorEastAsia" w:cstheme="minorEastAsia"/>
          <w:iCs w:val="0"/>
          <w:color w:val="auto"/>
          <w:szCs w:val="21"/>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是</w:t>
      </w:r>
      <w:r>
        <w:rPr>
          <w:rFonts w:hint="eastAsia" w:asciiTheme="minorEastAsia" w:hAnsiTheme="minorEastAsia" w:eastAsiaTheme="minorEastAsia" w:cstheme="minorEastAsia"/>
          <w:iCs w:val="0"/>
          <w:color w:val="auto"/>
          <w:szCs w:val="21"/>
          <w:lang w:eastAsia="zh-CN"/>
        </w:rPr>
        <w:t>，《政府采购品目分类目录》底级品目名称</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lang w:val="en-US" w:eastAsia="zh-CN"/>
        </w:rPr>
        <w:t xml:space="preserve"> 金额：</w:t>
      </w:r>
      <w:r>
        <w:rPr>
          <w:rFonts w:hint="eastAsia" w:asciiTheme="minorEastAsia" w:hAnsiTheme="minorEastAsia" w:eastAsiaTheme="minorEastAsia" w:cstheme="minorEastAsia"/>
          <w:color w:val="auto"/>
          <w:szCs w:val="21"/>
          <w:u w:val="single"/>
          <w:lang w:val="en-US" w:eastAsia="zh-CN"/>
        </w:rPr>
        <w:t xml:space="preserve">        </w:t>
      </w:r>
    </w:p>
    <w:p w14:paraId="4EA35D44">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rPr>
      </w:pPr>
      <w:r>
        <w:rPr>
          <w:rFonts w:hint="eastAsia" w:asciiTheme="minorEastAsia" w:hAnsiTheme="minorEastAsia" w:eastAsiaTheme="minorEastAsia" w:cstheme="minorEastAsia"/>
          <w:color w:val="auto"/>
          <w:szCs w:val="21"/>
          <w:lang w:val="en-US" w:eastAsia="zh-CN"/>
        </w:rPr>
        <w:t xml:space="preserve">        国别：</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lang w:val="en-US" w:eastAsia="zh-CN"/>
        </w:rPr>
        <w:t xml:space="preserve"> 品牌：</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none"/>
          <w:lang w:val="en-US" w:eastAsia="zh-CN"/>
        </w:rPr>
        <w:t xml:space="preserve"> 规格型号：</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iCs w:val="0"/>
          <w:color w:val="auto"/>
          <w:szCs w:val="21"/>
        </w:rPr>
        <w:t xml:space="preserve">      </w:t>
      </w:r>
    </w:p>
    <w:p w14:paraId="6620B7CC">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u w:val="none"/>
          <w:lang w:val="en-US" w:eastAsia="zh-CN"/>
        </w:rPr>
      </w:pPr>
      <w:r>
        <w:rPr>
          <w:rFonts w:hint="eastAsia" w:asciiTheme="minorEastAsia" w:hAnsiTheme="minorEastAsia" w:eastAsiaTheme="minorEastAsia" w:cstheme="minorEastAsia"/>
          <w:iCs w:val="0"/>
          <w:color w:val="auto"/>
          <w:szCs w:val="21"/>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lang w:eastAsia="zh-CN"/>
        </w:rPr>
        <w:t>否</w:t>
      </w:r>
    </w:p>
    <w:p w14:paraId="54241EC8">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u w:val="none"/>
          <w:lang w:val="en-US" w:eastAsia="zh-CN"/>
        </w:rPr>
        <w:t xml:space="preserve">    （1</w:t>
      </w:r>
      <w:r>
        <w:rPr>
          <w:rFonts w:hint="eastAsia" w:asciiTheme="minorEastAsia" w:hAnsiTheme="minorEastAsia" w:eastAsiaTheme="minorEastAsia" w:cstheme="minorEastAsia"/>
          <w:b w:val="0"/>
          <w:bCs w:val="0"/>
          <w:color w:val="auto"/>
          <w:sz w:val="21"/>
          <w:szCs w:val="21"/>
          <w:u w:val="none"/>
          <w:lang w:val="en" w:eastAsia="zh-CN"/>
        </w:rPr>
        <w:t>0</w:t>
      </w:r>
      <w:r>
        <w:rPr>
          <w:rFonts w:hint="eastAsia" w:asciiTheme="minorEastAsia" w:hAnsiTheme="minorEastAsia" w:eastAsiaTheme="minorEastAsia" w:cstheme="minorEastAsia"/>
          <w:b w:val="0"/>
          <w:bCs w:val="0"/>
          <w:color w:val="auto"/>
          <w:sz w:val="21"/>
          <w:szCs w:val="21"/>
          <w:u w:val="none"/>
          <w:lang w:val="en-US" w:eastAsia="zh-CN"/>
        </w:rPr>
        <w:t>）是否涉及节能产品：</w:t>
      </w:r>
    </w:p>
    <w:p w14:paraId="3CC47109">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lang w:val="en-US" w:eastAsia="zh-CN"/>
        </w:rPr>
      </w:pPr>
      <w:r>
        <w:rPr>
          <w:rFonts w:hint="eastAsia" w:asciiTheme="minorEastAsia" w:hAnsiTheme="minorEastAsia" w:eastAsiaTheme="minorEastAsia" w:cstheme="minorEastAsia"/>
          <w:b w:val="0"/>
          <w:bCs w:val="0"/>
          <w:color w:val="auto"/>
          <w:sz w:val="21"/>
          <w:szCs w:val="21"/>
          <w:u w:val="none"/>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是</w:t>
      </w:r>
      <w:r>
        <w:rPr>
          <w:rFonts w:hint="eastAsia" w:asciiTheme="minorEastAsia" w:hAnsiTheme="minorEastAsia" w:eastAsiaTheme="minorEastAsia" w:cstheme="minorEastAsia"/>
          <w:iCs w:val="0"/>
          <w:color w:val="auto"/>
          <w:szCs w:val="21"/>
          <w:lang w:eastAsia="zh-CN"/>
        </w:rPr>
        <w:t>，《节能产品政府采购品目清单》的底级品目名称：</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iCs/>
          <w:color w:val="auto"/>
          <w:szCs w:val="21"/>
          <w:lang w:val="en-US" w:eastAsia="zh-CN"/>
        </w:rPr>
        <w:t xml:space="preserve">     </w:t>
      </w:r>
    </w:p>
    <w:p w14:paraId="31681AC8">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强制采购</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优先采购</w:t>
      </w:r>
      <w:r>
        <w:rPr>
          <w:rFonts w:hint="eastAsia" w:asciiTheme="minorEastAsia" w:hAnsiTheme="minorEastAsia" w:eastAsiaTheme="minorEastAsia" w:cstheme="minorEastAsia"/>
          <w:iCs/>
          <w:color w:val="auto"/>
          <w:szCs w:val="21"/>
          <w:lang w:val="en-US" w:eastAsia="zh-CN"/>
        </w:rPr>
        <w:t xml:space="preserve">    </w:t>
      </w:r>
    </w:p>
    <w:p w14:paraId="0B980157">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否</w:t>
      </w:r>
    </w:p>
    <w:p w14:paraId="767170AF">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u w:val="none"/>
          <w:lang w:val="en-US" w:eastAsia="zh-CN"/>
        </w:rPr>
        <w:t xml:space="preserve">          是否涉及环境标志产品：</w:t>
      </w:r>
    </w:p>
    <w:p w14:paraId="2A532120">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lang w:eastAsia="zh-CN"/>
        </w:rPr>
      </w:pPr>
      <w:r>
        <w:rPr>
          <w:rFonts w:hint="eastAsia" w:asciiTheme="minorEastAsia" w:hAnsiTheme="minorEastAsia" w:eastAsiaTheme="minorEastAsia" w:cstheme="minorEastAsia"/>
          <w:b w:val="0"/>
          <w:bCs w:val="0"/>
          <w:color w:val="auto"/>
          <w:sz w:val="21"/>
          <w:szCs w:val="21"/>
          <w:u w:val="none"/>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是</w:t>
      </w:r>
      <w:r>
        <w:rPr>
          <w:rFonts w:hint="eastAsia" w:asciiTheme="minorEastAsia" w:hAnsiTheme="minorEastAsia" w:eastAsiaTheme="minorEastAsia" w:cstheme="minorEastAsia"/>
          <w:iCs w:val="0"/>
          <w:color w:val="auto"/>
          <w:szCs w:val="21"/>
          <w:lang w:eastAsia="zh-CN"/>
        </w:rPr>
        <w:t>，《环境标志产品政府采购品目清单》的底级品目名称：</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iCs/>
          <w:color w:val="auto"/>
          <w:szCs w:val="21"/>
          <w:lang w:val="en-US" w:eastAsia="zh-CN"/>
        </w:rPr>
        <w:t xml:space="preserve"> </w:t>
      </w:r>
    </w:p>
    <w:p w14:paraId="0AF11C00">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强制采购</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优先采购</w:t>
      </w:r>
      <w:r>
        <w:rPr>
          <w:rFonts w:hint="eastAsia" w:asciiTheme="minorEastAsia" w:hAnsiTheme="minorEastAsia" w:eastAsiaTheme="minorEastAsia" w:cstheme="minorEastAsia"/>
          <w:iCs/>
          <w:color w:val="auto"/>
          <w:szCs w:val="21"/>
          <w:lang w:val="en-US" w:eastAsia="zh-CN"/>
        </w:rPr>
        <w:t xml:space="preserve">    </w:t>
      </w:r>
    </w:p>
    <w:p w14:paraId="4059A29C">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否</w:t>
      </w:r>
    </w:p>
    <w:p w14:paraId="395D39FE">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kern w:val="2"/>
          <w:sz w:val="21"/>
          <w:szCs w:val="21"/>
          <w:u w:val="none"/>
          <w:lang w:val="en-US" w:eastAsia="zh-CN"/>
        </w:rPr>
      </w:pPr>
      <w:r>
        <w:rPr>
          <w:rFonts w:hint="eastAsia" w:asciiTheme="minorEastAsia" w:hAnsiTheme="minorEastAsia" w:eastAsiaTheme="minorEastAsia" w:cstheme="minorEastAsia"/>
          <w:b w:val="0"/>
          <w:bCs w:val="0"/>
          <w:color w:val="auto"/>
          <w:sz w:val="21"/>
          <w:szCs w:val="21"/>
          <w:u w:val="none"/>
          <w:lang w:val="en-US" w:eastAsia="zh-CN"/>
        </w:rPr>
        <w:t xml:space="preserve">          </w:t>
      </w:r>
      <w:r>
        <w:rPr>
          <w:rFonts w:hint="eastAsia" w:asciiTheme="minorEastAsia" w:hAnsiTheme="minorEastAsia" w:eastAsiaTheme="minorEastAsia" w:cstheme="minorEastAsia"/>
          <w:b w:val="0"/>
          <w:bCs w:val="0"/>
          <w:color w:val="auto"/>
          <w:kern w:val="2"/>
          <w:sz w:val="21"/>
          <w:szCs w:val="21"/>
          <w:u w:val="none"/>
          <w:lang w:val="en-US" w:eastAsia="zh-CN"/>
        </w:rPr>
        <w:t>是否涉及绿色产品：</w:t>
      </w:r>
      <w:r>
        <w:rPr>
          <w:rFonts w:hint="eastAsia" w:asciiTheme="minorEastAsia" w:hAnsiTheme="minorEastAsia" w:eastAsiaTheme="minorEastAsia" w:cstheme="minorEastAsia"/>
          <w:iCs w:val="0"/>
          <w:color w:val="auto"/>
          <w:kern w:val="2"/>
          <w:sz w:val="21"/>
          <w:szCs w:val="21"/>
          <w:u w:val="none"/>
          <w:lang w:val="en-US" w:eastAsia="zh-CN"/>
        </w:rPr>
        <w:t xml:space="preserve"> </w:t>
      </w:r>
    </w:p>
    <w:p w14:paraId="7E6DB46D">
      <w:pPr>
        <w:pStyle w:val="76"/>
        <w:spacing w:beforeLines="0"/>
        <w:ind w:firstLine="420" w:firstLineChars="0"/>
        <w:rPr>
          <w:rFonts w:hint="eastAsia" w:asciiTheme="minorEastAsia" w:hAnsiTheme="minorEastAsia" w:eastAsiaTheme="minorEastAsia" w:cstheme="minorEastAsia"/>
          <w:color w:val="auto"/>
          <w:szCs w:val="21"/>
          <w:u w:val="single"/>
          <w:lang w:val="en-US" w:eastAsia="zh-CN"/>
        </w:rPr>
      </w:pPr>
      <w:r>
        <w:rPr>
          <w:rFonts w:hint="eastAsia" w:asciiTheme="minorEastAsia" w:hAnsiTheme="minorEastAsia" w:eastAsiaTheme="minorEastAsia" w:cstheme="minorEastAsia"/>
          <w:iCs w:val="0"/>
          <w:color w:val="auto"/>
          <w:kern w:val="2"/>
          <w:sz w:val="21"/>
          <w:szCs w:val="21"/>
          <w:u w:val="none"/>
          <w:lang w:val="en-US" w:eastAsia="zh-CN"/>
        </w:rPr>
        <w:t xml:space="preserve">     </w:t>
      </w:r>
      <w:r>
        <w:rPr>
          <w:rFonts w:hint="eastAsia" w:asciiTheme="minorEastAsia" w:hAnsiTheme="minorEastAsia" w:eastAsiaTheme="minorEastAsia" w:cstheme="minorEastAsia"/>
          <w:iCs w:val="0"/>
          <w:color w:val="auto"/>
          <w:kern w:val="2"/>
          <w:sz w:val="21"/>
          <w:szCs w:val="21"/>
          <w:u w:val="none"/>
        </w:rPr>
        <w:sym w:font="Wingdings" w:char="00A8"/>
      </w:r>
      <w:r>
        <w:rPr>
          <w:rFonts w:hint="eastAsia" w:asciiTheme="minorEastAsia" w:hAnsiTheme="minorEastAsia" w:eastAsiaTheme="minorEastAsia" w:cstheme="minorEastAsia"/>
          <w:iCs w:val="0"/>
          <w:color w:val="auto"/>
          <w:kern w:val="2"/>
          <w:sz w:val="21"/>
          <w:szCs w:val="21"/>
          <w:u w:val="none"/>
        </w:rPr>
        <w:t>是</w:t>
      </w:r>
      <w:r>
        <w:rPr>
          <w:rFonts w:hint="eastAsia" w:asciiTheme="minorEastAsia" w:hAnsiTheme="minorEastAsia" w:eastAsiaTheme="minorEastAsia" w:cstheme="minorEastAsia"/>
          <w:iCs w:val="0"/>
          <w:color w:val="auto"/>
          <w:kern w:val="2"/>
          <w:sz w:val="21"/>
          <w:szCs w:val="21"/>
          <w:u w:val="none"/>
          <w:lang w:eastAsia="zh-CN"/>
        </w:rPr>
        <w:t>，绿色产品政府采购相关政策确定的底级品目名称：</w:t>
      </w:r>
      <w:r>
        <w:rPr>
          <w:rFonts w:hint="eastAsia" w:asciiTheme="minorEastAsia" w:hAnsiTheme="minorEastAsia" w:eastAsiaTheme="minorEastAsia" w:cstheme="minorEastAsia"/>
          <w:color w:val="auto"/>
          <w:szCs w:val="21"/>
          <w:u w:val="single"/>
          <w:lang w:val="en-US" w:eastAsia="zh-CN"/>
        </w:rPr>
        <w:t xml:space="preserve">         </w:t>
      </w:r>
    </w:p>
    <w:p w14:paraId="6E95798A">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lang w:val="en-US"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强制采购</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优先采购</w:t>
      </w:r>
      <w:r>
        <w:rPr>
          <w:rFonts w:hint="eastAsia" w:asciiTheme="minorEastAsia" w:hAnsiTheme="minorEastAsia" w:eastAsiaTheme="minorEastAsia" w:cstheme="minorEastAsia"/>
          <w:iCs/>
          <w:color w:val="auto"/>
          <w:szCs w:val="21"/>
          <w:lang w:val="en-US" w:eastAsia="zh-CN"/>
        </w:rPr>
        <w:t xml:space="preserve">    </w:t>
      </w:r>
    </w:p>
    <w:p w14:paraId="6D720C15">
      <w:pPr>
        <w:pStyle w:val="76"/>
        <w:spacing w:beforeLines="0"/>
        <w:ind w:firstLine="420" w:firstLineChars="0"/>
        <w:rPr>
          <w:rFonts w:hint="eastAsia" w:asciiTheme="minorEastAsia" w:hAnsiTheme="minorEastAsia" w:eastAsiaTheme="minorEastAsia" w:cstheme="minorEastAsia"/>
          <w:b w:val="0"/>
          <w:bCs w:val="0"/>
          <w:color w:val="auto"/>
          <w:sz w:val="21"/>
          <w:szCs w:val="21"/>
          <w:u w:val="none"/>
          <w:lang w:val="en-US" w:eastAsia="zh-CN"/>
        </w:rPr>
      </w:pPr>
      <w:r>
        <w:rPr>
          <w:rFonts w:hint="eastAsia" w:asciiTheme="minorEastAsia" w:hAnsiTheme="minorEastAsia" w:eastAsiaTheme="minorEastAsia" w:cstheme="minorEastAsia"/>
          <w:iCs w:val="0"/>
          <w:color w:val="auto"/>
          <w:kern w:val="2"/>
          <w:sz w:val="21"/>
          <w:szCs w:val="21"/>
          <w:u w:val="none"/>
          <w:lang w:val="en-US" w:eastAsia="zh-CN"/>
        </w:rPr>
        <w:t xml:space="preserve">     </w:t>
      </w:r>
      <w:r>
        <w:rPr>
          <w:rFonts w:hint="eastAsia" w:asciiTheme="minorEastAsia" w:hAnsiTheme="minorEastAsia" w:eastAsiaTheme="minorEastAsia" w:cstheme="minorEastAsia"/>
          <w:iCs w:val="0"/>
          <w:color w:val="auto"/>
          <w:kern w:val="2"/>
          <w:sz w:val="21"/>
          <w:szCs w:val="21"/>
          <w:u w:val="none"/>
        </w:rPr>
        <w:sym w:font="Wingdings" w:char="00A8"/>
      </w:r>
      <w:r>
        <w:rPr>
          <w:rFonts w:hint="eastAsia" w:asciiTheme="minorEastAsia" w:hAnsiTheme="minorEastAsia" w:eastAsiaTheme="minorEastAsia" w:cstheme="minorEastAsia"/>
          <w:iCs w:val="0"/>
          <w:color w:val="auto"/>
          <w:kern w:val="2"/>
          <w:sz w:val="21"/>
          <w:szCs w:val="21"/>
          <w:u w:val="none"/>
        </w:rPr>
        <w:t>否</w:t>
      </w:r>
    </w:p>
    <w:p w14:paraId="4F62E5A9">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（1</w:t>
      </w:r>
      <w:r>
        <w:rPr>
          <w:rFonts w:hint="eastAsia" w:asciiTheme="minorEastAsia" w:hAnsiTheme="minorEastAsia" w:eastAsiaTheme="minorEastAsia" w:cstheme="minorEastAsia"/>
          <w:color w:val="auto"/>
          <w:szCs w:val="21"/>
          <w:lang w:val="en" w:eastAsia="zh-CN"/>
        </w:rPr>
        <w:t>1</w:t>
      </w:r>
      <w:r>
        <w:rPr>
          <w:rFonts w:hint="eastAsia" w:asciiTheme="minorEastAsia" w:hAnsiTheme="minorEastAsia" w:eastAsiaTheme="minorEastAsia" w:cstheme="minorEastAsia"/>
          <w:color w:val="auto"/>
          <w:szCs w:val="21"/>
          <w:lang w:val="en-US" w:eastAsia="zh-CN"/>
        </w:rPr>
        <w:t>）涉及商品包装和快递包装的，是否参考</w:t>
      </w:r>
      <w:r>
        <w:rPr>
          <w:rFonts w:hint="eastAsia" w:asciiTheme="minorEastAsia" w:hAnsiTheme="minorEastAsia" w:eastAsiaTheme="minorEastAsia" w:cstheme="minorEastAsia"/>
          <w:color w:val="auto"/>
          <w:szCs w:val="21"/>
        </w:rPr>
        <w:t>《商品包装政府采购需求标准（试行）》、《快递包装政府采购需求标准（试行）》</w:t>
      </w:r>
      <w:r>
        <w:rPr>
          <w:rFonts w:hint="eastAsia" w:asciiTheme="minorEastAsia" w:hAnsiTheme="minorEastAsia" w:eastAsiaTheme="minorEastAsia" w:cstheme="minorEastAsia"/>
          <w:color w:val="auto"/>
          <w:szCs w:val="21"/>
          <w:lang w:eastAsia="zh-CN"/>
        </w:rPr>
        <w:t>明确产品及相关快递服务的具体包装要求：</w:t>
      </w:r>
    </w:p>
    <w:p w14:paraId="1E2C391B">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lang w:val="en-US" w:eastAsia="zh-CN"/>
        </w:rPr>
      </w:pP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 xml:space="preserve">是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rPr>
        <w:t>否</w:t>
      </w:r>
      <w:r>
        <w:rPr>
          <w:rFonts w:hint="eastAsia" w:asciiTheme="minorEastAsia" w:hAnsiTheme="minorEastAsia" w:eastAsiaTheme="minorEastAsia" w:cstheme="minorEastAsia"/>
          <w:iCs w:val="0"/>
          <w:color w:val="auto"/>
          <w:szCs w:val="21"/>
          <w:lang w:val="en-US" w:eastAsia="zh-CN"/>
        </w:rPr>
        <w:t xml:space="preserve">      </w:t>
      </w:r>
      <w:r>
        <w:rPr>
          <w:rFonts w:hint="eastAsia" w:asciiTheme="minorEastAsia" w:hAnsiTheme="minorEastAsia" w:eastAsiaTheme="minorEastAsia" w:cstheme="minorEastAsia"/>
          <w:iCs w:val="0"/>
          <w:color w:val="auto"/>
          <w:szCs w:val="21"/>
        </w:rPr>
        <w:sym w:font="Wingdings" w:char="00A8"/>
      </w:r>
      <w:r>
        <w:rPr>
          <w:rFonts w:hint="eastAsia" w:asciiTheme="minorEastAsia" w:hAnsiTheme="minorEastAsia" w:eastAsiaTheme="minorEastAsia" w:cstheme="minorEastAsia"/>
          <w:iCs w:val="0"/>
          <w:color w:val="auto"/>
          <w:szCs w:val="21"/>
          <w:lang w:eastAsia="zh-CN"/>
        </w:rPr>
        <w:t>不涉及</w:t>
      </w:r>
    </w:p>
    <w:p w14:paraId="1B62263D">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合同金额</w:t>
      </w:r>
    </w:p>
    <w:p w14:paraId="057D519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（1）合同金额小写：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p>
    <w:p w14:paraId="4BE53D29">
      <w:pPr>
        <w:adjustRightInd w:val="0"/>
        <w:snapToGrid w:val="0"/>
        <w:spacing w:before="0" w:beforeLines="0" w:line="400" w:lineRule="exact"/>
        <w:ind w:left="0" w:firstLine="0" w:firstLineChars="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大写：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p>
    <w:p w14:paraId="68925D6D">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分包金额</w:t>
      </w:r>
      <w:r>
        <w:rPr>
          <w:rFonts w:hint="eastAsia" w:asciiTheme="minorEastAsia" w:hAnsiTheme="minorEastAsia" w:eastAsiaTheme="minorEastAsia" w:cstheme="minorEastAsia"/>
          <w:color w:val="auto"/>
          <w:szCs w:val="21"/>
          <w:lang w:eastAsia="zh-CN"/>
        </w:rPr>
        <w:t>（如有）</w:t>
      </w:r>
      <w:r>
        <w:rPr>
          <w:rFonts w:hint="eastAsia" w:asciiTheme="minorEastAsia" w:hAnsiTheme="minorEastAsia" w:eastAsiaTheme="minorEastAsia" w:cstheme="minorEastAsia"/>
          <w:color w:val="auto"/>
          <w:szCs w:val="21"/>
        </w:rPr>
        <w:t>小写：</w:t>
      </w:r>
      <w:r>
        <w:rPr>
          <w:rFonts w:hint="eastAsia" w:asciiTheme="minorEastAsia" w:hAnsiTheme="minorEastAsia" w:eastAsiaTheme="minorEastAsia" w:cstheme="minorEastAsia"/>
          <w:color w:val="auto"/>
          <w:szCs w:val="21"/>
          <w:u w:val="single"/>
        </w:rPr>
        <w:t xml:space="preserve">                   </w:t>
      </w:r>
    </w:p>
    <w:p w14:paraId="13CCC13E">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大写：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p>
    <w:p w14:paraId="20BA3871">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（注：固定单价合同应填写单价和最高限价）</w:t>
      </w:r>
    </w:p>
    <w:p w14:paraId="0B476A9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合同定价方式</w:t>
      </w:r>
      <w:r>
        <w:rPr>
          <w:rFonts w:hint="eastAsia" w:asciiTheme="minorEastAsia" w:hAnsiTheme="minorEastAsia" w:eastAsiaTheme="minorEastAsia" w:cstheme="minorEastAsia"/>
          <w:color w:val="auto"/>
          <w:szCs w:val="21"/>
          <w:lang w:eastAsia="zh-CN"/>
        </w:rPr>
        <w:t>（采用组合定价方式的，可以勾选多项）</w:t>
      </w:r>
      <w:r>
        <w:rPr>
          <w:rFonts w:hint="eastAsia" w:asciiTheme="minorEastAsia" w:hAnsiTheme="minorEastAsia" w:eastAsiaTheme="minorEastAsia" w:cstheme="minorEastAsia"/>
          <w:color w:val="auto"/>
          <w:szCs w:val="21"/>
        </w:rPr>
        <w:t>：</w:t>
      </w:r>
    </w:p>
    <w:p w14:paraId="3BAC2408">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固定总价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固定单价</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固定费率</w:t>
      </w:r>
      <w:r>
        <w:rPr>
          <w:rFonts w:hint="eastAsia" w:asciiTheme="minorEastAsia" w:hAnsiTheme="minorEastAsia" w:eastAsiaTheme="minorEastAsia" w:cstheme="minorEastAsia"/>
          <w:iCs/>
          <w:color w:val="auto"/>
          <w:szCs w:val="21"/>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 xml:space="preserve">成本补偿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rPr>
        <w:t>绩效激励</w:t>
      </w:r>
      <w:r>
        <w:rPr>
          <w:rFonts w:hint="eastAsia" w:asciiTheme="minorEastAsia" w:hAnsiTheme="minorEastAsia" w:eastAsiaTheme="minorEastAsia" w:cstheme="minorEastAsia"/>
          <w:iCs/>
          <w:color w:val="auto"/>
          <w:szCs w:val="21"/>
          <w:lang w:val="en-US" w:eastAsia="zh-CN"/>
        </w:rPr>
        <w:t xml:space="preserve"> </w:t>
      </w:r>
      <w:r>
        <w:rPr>
          <w:rFonts w:hint="eastAsia" w:asciiTheme="minorEastAsia" w:hAnsiTheme="minorEastAsia" w:eastAsiaTheme="minorEastAsia" w:cstheme="minorEastAsia"/>
          <w:iCs/>
          <w:color w:val="auto"/>
          <w:szCs w:val="21"/>
        </w:rPr>
        <w:sym w:font="Wingdings" w:char="00A8"/>
      </w:r>
      <w:r>
        <w:rPr>
          <w:rFonts w:hint="eastAsia" w:asciiTheme="minorEastAsia" w:hAnsiTheme="minorEastAsia" w:eastAsiaTheme="minorEastAsia" w:cstheme="minorEastAsia"/>
          <w:iCs/>
          <w:color w:val="auto"/>
          <w:szCs w:val="21"/>
          <w:lang w:eastAsia="zh-CN"/>
        </w:rPr>
        <w:t>其他</w:t>
      </w:r>
      <w:r>
        <w:rPr>
          <w:rFonts w:hint="eastAsia" w:asciiTheme="minorEastAsia" w:hAnsiTheme="minorEastAsia" w:eastAsiaTheme="minorEastAsia" w:cstheme="minorEastAsia"/>
          <w:color w:val="auto"/>
          <w:szCs w:val="21"/>
          <w:u w:val="single"/>
        </w:rPr>
        <w:t xml:space="preserve">       </w:t>
      </w:r>
    </w:p>
    <w:p w14:paraId="73DBC5B0">
      <w:pPr>
        <w:pStyle w:val="47"/>
        <w:spacing w:beforeLines="0"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）付款方式（按项目实际勾选填写）：</w:t>
      </w:r>
    </w:p>
    <w:p w14:paraId="20109893">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sym w:font="Wingdings" w:char="00A8"/>
      </w:r>
      <w:r>
        <w:rPr>
          <w:rFonts w:hint="eastAsia" w:asciiTheme="minorEastAsia" w:hAnsiTheme="minorEastAsia" w:eastAsiaTheme="minorEastAsia" w:cstheme="minorEastAsia"/>
          <w:color w:val="auto"/>
          <w:szCs w:val="21"/>
        </w:rPr>
        <w:t>全额付款：</w:t>
      </w:r>
      <w:r>
        <w:rPr>
          <w:rFonts w:hint="eastAsia" w:asciiTheme="minorEastAsia" w:hAnsiTheme="minorEastAsia" w:eastAsiaTheme="minorEastAsia" w:cstheme="minorEastAsia"/>
          <w:color w:val="auto"/>
          <w:szCs w:val="21"/>
          <w:u w:val="single"/>
        </w:rPr>
        <w:t xml:space="preserve">     （应</w:t>
      </w:r>
      <w:r>
        <w:rPr>
          <w:rFonts w:hint="eastAsia" w:asciiTheme="minorEastAsia" w:hAnsiTheme="minorEastAsia" w:eastAsiaTheme="minorEastAsia" w:cstheme="minorEastAsia"/>
          <w:color w:val="auto"/>
          <w:szCs w:val="21"/>
          <w:u w:val="single"/>
          <w:lang w:eastAsia="zh-CN"/>
        </w:rPr>
        <w:t>明确</w:t>
      </w:r>
      <w:r>
        <w:rPr>
          <w:rFonts w:hint="eastAsia" w:asciiTheme="minorEastAsia" w:hAnsiTheme="minorEastAsia" w:eastAsiaTheme="minorEastAsia" w:cstheme="minorEastAsia"/>
          <w:color w:val="auto"/>
          <w:szCs w:val="21"/>
          <w:u w:val="single"/>
        </w:rPr>
        <w:t>一次性支付合同款项</w:t>
      </w:r>
      <w:r>
        <w:rPr>
          <w:rFonts w:hint="eastAsia" w:asciiTheme="minorEastAsia" w:hAnsiTheme="minorEastAsia" w:eastAsiaTheme="minorEastAsia" w:cstheme="minorEastAsia"/>
          <w:color w:val="auto"/>
          <w:szCs w:val="21"/>
          <w:u w:val="single"/>
          <w:lang w:eastAsia="zh-CN"/>
        </w:rPr>
        <w:t>的条件</w:t>
      </w:r>
      <w:r>
        <w:rPr>
          <w:rFonts w:hint="eastAsia" w:asciiTheme="minorEastAsia" w:hAnsiTheme="minorEastAsia" w:eastAsiaTheme="minorEastAsia" w:cstheme="minorEastAsia"/>
          <w:color w:val="auto"/>
          <w:szCs w:val="21"/>
          <w:u w:val="single"/>
        </w:rPr>
        <w:t xml:space="preserve">）                    </w:t>
      </w:r>
    </w:p>
    <w:p w14:paraId="0DFC4F02">
      <w:pPr>
        <w:snapToGrid w:val="0"/>
        <w:spacing w:beforeLines="0" w:line="400" w:lineRule="exact"/>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sym w:font="Wingdings" w:char="00A8"/>
      </w:r>
      <w:r>
        <w:rPr>
          <w:rFonts w:hint="eastAsia" w:asciiTheme="minorEastAsia" w:hAnsiTheme="minorEastAsia" w:eastAsiaTheme="minorEastAsia" w:cstheme="minorEastAsia"/>
          <w:color w:val="auto"/>
          <w:szCs w:val="21"/>
        </w:rPr>
        <w:t>分期付款：</w:t>
      </w:r>
      <w:r>
        <w:rPr>
          <w:rFonts w:hint="eastAsia" w:asciiTheme="minorEastAsia" w:hAnsiTheme="minorEastAsia" w:eastAsiaTheme="minorEastAsia" w:cstheme="minorEastAsia"/>
          <w:color w:val="auto"/>
          <w:szCs w:val="21"/>
          <w:u w:val="single"/>
        </w:rPr>
        <w:t xml:space="preserve">  （应明确分期支付合同款项的各期比例和支付条件</w:t>
      </w:r>
      <w:r>
        <w:rPr>
          <w:rFonts w:hint="eastAsia" w:asciiTheme="minorEastAsia" w:hAnsiTheme="minorEastAsia" w:eastAsiaTheme="minorEastAsia" w:cstheme="minorEastAsia"/>
          <w:color w:val="auto"/>
          <w:szCs w:val="21"/>
          <w:u w:val="single"/>
          <w:lang w:eastAsia="zh-CN"/>
        </w:rPr>
        <w:t>，各期支付条件应与分期履约验收情况挂钩</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none"/>
          <w:lang w:eastAsia="zh-CN"/>
        </w:rPr>
        <w:t>，</w:t>
      </w:r>
      <w:r>
        <w:rPr>
          <w:rFonts w:hint="eastAsia" w:asciiTheme="minorEastAsia" w:hAnsiTheme="minorEastAsia" w:eastAsiaTheme="minorEastAsia" w:cstheme="minorEastAsia"/>
          <w:color w:val="auto"/>
          <w:szCs w:val="21"/>
          <w:lang w:eastAsia="zh-CN"/>
        </w:rPr>
        <w:t>其中涉及预付款的</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（应明确预付款的支付比例和支付条件） </w:t>
      </w:r>
    </w:p>
    <w:p w14:paraId="24FCB401">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sym w:font="Wingdings" w:char="00A8"/>
      </w:r>
      <w:r>
        <w:rPr>
          <w:rFonts w:hint="eastAsia" w:asciiTheme="minorEastAsia" w:hAnsiTheme="minorEastAsia" w:eastAsiaTheme="minorEastAsia" w:cstheme="minorEastAsia"/>
          <w:color w:val="auto"/>
          <w:szCs w:val="21"/>
        </w:rPr>
        <w:t>成本补偿：</w:t>
      </w:r>
      <w:r>
        <w:rPr>
          <w:rFonts w:hint="eastAsia" w:asciiTheme="minorEastAsia" w:hAnsiTheme="minorEastAsia" w:eastAsiaTheme="minorEastAsia" w:cstheme="minorEastAsia"/>
          <w:color w:val="auto"/>
          <w:szCs w:val="21"/>
          <w:u w:val="single"/>
        </w:rPr>
        <w:t xml:space="preserve">      （应明确按照成本补偿方式的支付方式和支付条件）   </w:t>
      </w:r>
    </w:p>
    <w:p w14:paraId="1D8C7ADF">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sym w:font="Wingdings" w:char="00A8"/>
      </w:r>
      <w:r>
        <w:rPr>
          <w:rFonts w:hint="eastAsia" w:asciiTheme="minorEastAsia" w:hAnsiTheme="minorEastAsia" w:eastAsiaTheme="minorEastAsia" w:cstheme="minorEastAsia"/>
          <w:color w:val="auto"/>
          <w:szCs w:val="21"/>
        </w:rPr>
        <w:t>绩效激励：</w:t>
      </w:r>
      <w:r>
        <w:rPr>
          <w:rFonts w:hint="eastAsia" w:asciiTheme="minorEastAsia" w:hAnsiTheme="minorEastAsia" w:eastAsiaTheme="minorEastAsia" w:cstheme="minorEastAsia"/>
          <w:color w:val="auto"/>
          <w:szCs w:val="21"/>
          <w:u w:val="single"/>
        </w:rPr>
        <w:t xml:space="preserve">      （应明确按照绩效激励方式的支付方式和支付条件）   </w:t>
      </w:r>
    </w:p>
    <w:p w14:paraId="5776CFDB">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bCs w:val="0"/>
          <w:color w:val="auto"/>
          <w:szCs w:val="21"/>
          <w:u w:val="single"/>
        </w:rPr>
      </w:pPr>
      <w:r>
        <w:rPr>
          <w:rFonts w:hint="eastAsia" w:asciiTheme="minorEastAsia" w:hAnsiTheme="minorEastAsia" w:eastAsiaTheme="minorEastAsia" w:cstheme="minorEastAsia"/>
          <w:b/>
          <w:bCs w:val="0"/>
          <w:color w:val="auto"/>
          <w:szCs w:val="21"/>
        </w:rPr>
        <w:t>合同履行</w:t>
      </w:r>
    </w:p>
    <w:p w14:paraId="47AD561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（1）起始日期：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日，完成日期：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14:paraId="1F98A120">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eastAsia="zh-CN"/>
        </w:rPr>
        <w:t>履约</w:t>
      </w:r>
      <w:r>
        <w:rPr>
          <w:rFonts w:hint="eastAsia" w:asciiTheme="minorEastAsia" w:hAnsiTheme="minorEastAsia" w:eastAsiaTheme="minorEastAsia" w:cstheme="minorEastAsia"/>
          <w:color w:val="auto"/>
          <w:szCs w:val="21"/>
        </w:rPr>
        <w:t>地点</w:t>
      </w:r>
      <w:r>
        <w:rPr>
          <w:rFonts w:hint="eastAsia" w:asciiTheme="minorEastAsia" w:hAnsiTheme="minorEastAsia" w:eastAsiaTheme="minorEastAsia" w:cstheme="minorEastAsia"/>
          <w:b w:val="0"/>
          <w:bCs/>
          <w:color w:val="auto"/>
          <w:szCs w:val="21"/>
        </w:rPr>
        <w:t>：</w:t>
      </w:r>
      <w:r>
        <w:rPr>
          <w:rFonts w:hint="eastAsia" w:asciiTheme="minorEastAsia" w:hAnsiTheme="minorEastAsia" w:eastAsiaTheme="minorEastAsia" w:cstheme="minorEastAsia"/>
          <w:color w:val="auto"/>
          <w:szCs w:val="21"/>
          <w:u w:val="single"/>
        </w:rPr>
        <w:t xml:space="preserve">                             </w:t>
      </w:r>
    </w:p>
    <w:p w14:paraId="59357BED">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szCs w:val="21"/>
        </w:rPr>
        <w:t>（3）履约担保：</w:t>
      </w:r>
      <w:r>
        <w:rPr>
          <w:rFonts w:hint="eastAsia" w:asciiTheme="minorEastAsia" w:hAnsiTheme="minorEastAsia" w:eastAsiaTheme="minorEastAsia" w:cstheme="minorEastAsia"/>
          <w:color w:val="auto"/>
          <w:sz w:val="21"/>
          <w:lang w:val="en-US" w:eastAsia="zh-CN"/>
        </w:rPr>
        <w:t>是否收取履约保证金：</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color w:val="auto"/>
          <w:sz w:val="21"/>
          <w:szCs w:val="21"/>
          <w:lang w:eastAsia="zh-CN"/>
        </w:rPr>
        <w:t>是</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color w:val="auto"/>
          <w:sz w:val="21"/>
          <w:szCs w:val="21"/>
          <w:lang w:eastAsia="zh-CN"/>
        </w:rPr>
        <w:t>否</w:t>
      </w:r>
    </w:p>
    <w:p w14:paraId="72F9DF7D">
      <w:pPr>
        <w:pStyle w:val="76"/>
        <w:spacing w:beforeLines="0"/>
        <w:rPr>
          <w:rFonts w:hint="eastAsia" w:asciiTheme="minorEastAsia" w:hAnsiTheme="minorEastAsia" w:eastAsiaTheme="minorEastAsia" w:cstheme="minorEastAsia"/>
          <w:color w:val="auto"/>
          <w:sz w:val="21"/>
          <w:lang w:val="en-US" w:eastAsia="zh-CN"/>
        </w:rPr>
      </w:pPr>
      <w:r>
        <w:rPr>
          <w:rFonts w:hint="eastAsia" w:asciiTheme="minorEastAsia" w:hAnsiTheme="minorEastAsia" w:eastAsiaTheme="minorEastAsia" w:cstheme="minorEastAsia"/>
          <w:bCs/>
          <w:color w:val="auto"/>
          <w:szCs w:val="21"/>
          <w:u w:val="none"/>
          <w:lang w:val="en-US" w:eastAsia="zh-CN"/>
        </w:rPr>
        <w:t xml:space="preserve">  </w:t>
      </w:r>
      <w:r>
        <w:rPr>
          <w:rFonts w:hint="eastAsia" w:asciiTheme="minorEastAsia" w:hAnsiTheme="minorEastAsia" w:eastAsiaTheme="minorEastAsia" w:cstheme="minorEastAsia"/>
          <w:color w:val="auto"/>
          <w:sz w:val="21"/>
          <w:lang w:val="en-US" w:eastAsia="zh-CN"/>
        </w:rPr>
        <w:t xml:space="preserve">  收取履约保证金形式：</w:t>
      </w:r>
      <w:r>
        <w:rPr>
          <w:rFonts w:hint="eastAsia" w:asciiTheme="minorEastAsia" w:hAnsiTheme="minorEastAsia" w:eastAsiaTheme="minorEastAsia" w:cstheme="minorEastAsia"/>
          <w:bCs/>
          <w:color w:val="auto"/>
          <w:sz w:val="21"/>
          <w:szCs w:val="21"/>
          <w:u w:val="single"/>
        </w:rPr>
        <w:t xml:space="preserve">                            </w:t>
      </w:r>
    </w:p>
    <w:p w14:paraId="16FD3883">
      <w:pPr>
        <w:pStyle w:val="76"/>
        <w:spacing w:beforeLines="0"/>
        <w:rPr>
          <w:rFonts w:hint="eastAsia" w:asciiTheme="minorEastAsia" w:hAnsiTheme="minorEastAsia" w:eastAsiaTheme="minorEastAsia" w:cstheme="minorEastAsia"/>
          <w:color w:val="auto"/>
          <w:sz w:val="21"/>
          <w:lang w:val="en-US" w:eastAsia="zh-CN"/>
        </w:rPr>
      </w:pPr>
      <w:r>
        <w:rPr>
          <w:rFonts w:hint="eastAsia" w:asciiTheme="minorEastAsia" w:hAnsiTheme="minorEastAsia" w:eastAsiaTheme="minorEastAsia" w:cstheme="minorEastAsia"/>
          <w:color w:val="auto"/>
          <w:sz w:val="21"/>
          <w:lang w:val="en-US" w:eastAsia="zh-CN"/>
        </w:rPr>
        <w:t xml:space="preserve">    收取履约保证金金额：</w:t>
      </w:r>
      <w:r>
        <w:rPr>
          <w:rFonts w:hint="eastAsia" w:asciiTheme="minorEastAsia" w:hAnsiTheme="minorEastAsia" w:eastAsiaTheme="minorEastAsia" w:cstheme="minorEastAsia"/>
          <w:bCs/>
          <w:color w:val="auto"/>
          <w:sz w:val="21"/>
          <w:szCs w:val="21"/>
          <w:u w:val="single"/>
        </w:rPr>
        <w:t xml:space="preserve">                            </w:t>
      </w:r>
    </w:p>
    <w:p w14:paraId="357CD38E">
      <w:pPr>
        <w:snapToGrid w:val="0"/>
        <w:spacing w:beforeLines="0" w:line="400" w:lineRule="exact"/>
        <w:ind w:firstLine="420" w:firstLineChars="200"/>
        <w:rPr>
          <w:rFonts w:hint="eastAsia" w:asciiTheme="minorEastAsia" w:hAnsiTheme="minorEastAsia" w:eastAsiaTheme="minorEastAsia" w:cstheme="minorEastAsia"/>
          <w:color w:val="auto"/>
          <w:sz w:val="21"/>
          <w:lang w:val="en-US" w:eastAsia="zh-CN"/>
        </w:rPr>
      </w:pPr>
      <w:r>
        <w:rPr>
          <w:rFonts w:hint="eastAsia" w:asciiTheme="minorEastAsia" w:hAnsiTheme="minorEastAsia" w:eastAsiaTheme="minorEastAsia" w:cstheme="minorEastAsia"/>
          <w:bCs/>
          <w:color w:val="auto"/>
          <w:szCs w:val="21"/>
          <w:u w:val="none"/>
          <w:lang w:val="en-US" w:eastAsia="zh-CN"/>
        </w:rPr>
        <w:t xml:space="preserve">    履约担保期限</w:t>
      </w:r>
      <w:r>
        <w:rPr>
          <w:rFonts w:hint="eastAsia" w:asciiTheme="minorEastAsia" w:hAnsiTheme="minorEastAsia" w:eastAsiaTheme="minorEastAsia" w:cstheme="minorEastAsia"/>
          <w:bCs/>
          <w:color w:val="auto"/>
          <w:szCs w:val="21"/>
          <w:u w:val="none"/>
          <w:lang w:eastAsia="zh-CN"/>
        </w:rPr>
        <w:t>：</w:t>
      </w:r>
      <w:r>
        <w:rPr>
          <w:rFonts w:hint="eastAsia" w:asciiTheme="minorEastAsia" w:hAnsiTheme="minorEastAsia" w:eastAsiaTheme="minorEastAsia" w:cstheme="minorEastAsia"/>
          <w:bCs/>
          <w:color w:val="auto"/>
          <w:sz w:val="21"/>
          <w:szCs w:val="21"/>
          <w:u w:val="single"/>
        </w:rPr>
        <w:t xml:space="preserve">      </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 xml:space="preserve">       </w:t>
      </w:r>
    </w:p>
    <w:p w14:paraId="175ACFD9">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（4）分期履行要求：</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p>
    <w:p w14:paraId="29BA2241">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Cs/>
          <w:color w:val="auto"/>
          <w:szCs w:val="21"/>
        </w:rPr>
        <w:t>（5）</w:t>
      </w:r>
      <w:r>
        <w:rPr>
          <w:rFonts w:hint="eastAsia" w:asciiTheme="minorEastAsia" w:hAnsiTheme="minorEastAsia" w:eastAsiaTheme="minorEastAsia" w:cstheme="minorEastAsia"/>
          <w:bCs/>
          <w:color w:val="auto"/>
          <w:szCs w:val="21"/>
          <w:lang w:eastAsia="zh-CN"/>
        </w:rPr>
        <w:t>风险处置措施和替代方案</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u w:val="single"/>
        </w:rPr>
        <w:t xml:space="preserve">                                                               </w:t>
      </w:r>
    </w:p>
    <w:p w14:paraId="4FEF3961">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合同验收</w:t>
      </w:r>
    </w:p>
    <w:p w14:paraId="694F10E6">
      <w:pPr>
        <w:numPr>
          <w:ilvl w:val="0"/>
          <w:numId w:val="12"/>
        </w:num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验收组织方式：</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自行组织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委托第三方组织</w:t>
      </w:r>
    </w:p>
    <w:p w14:paraId="0A914F93">
      <w:pPr>
        <w:numPr>
          <w:ilvl w:val="0"/>
          <w:numId w:val="0"/>
        </w:numPr>
        <w:adjustRightInd w:val="0"/>
        <w:snapToGrid w:val="0"/>
        <w:spacing w:before="0" w:beforeLines="0" w:line="40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验收主体：</w:t>
      </w:r>
      <w:r>
        <w:rPr>
          <w:rFonts w:hint="eastAsia" w:asciiTheme="minorEastAsia" w:hAnsiTheme="minorEastAsia" w:eastAsiaTheme="minorEastAsia" w:cstheme="minorEastAsia"/>
          <w:bCs/>
          <w:color w:val="auto"/>
          <w:szCs w:val="21"/>
          <w:u w:val="single"/>
        </w:rPr>
        <w:t xml:space="preserve">                  </w:t>
      </w:r>
    </w:p>
    <w:p w14:paraId="14ED73B5">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是否邀请本项目的其他供应商</w:t>
      </w:r>
      <w:r>
        <w:rPr>
          <w:rFonts w:hint="eastAsia" w:asciiTheme="minorEastAsia" w:hAnsiTheme="minorEastAsia" w:eastAsiaTheme="minorEastAsia" w:cstheme="minorEastAsia"/>
          <w:bCs/>
          <w:color w:val="auto"/>
          <w:szCs w:val="21"/>
          <w:lang w:eastAsia="zh-CN"/>
        </w:rPr>
        <w:t>参加验收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是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66815944">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是否邀请专家</w:t>
      </w:r>
      <w:r>
        <w:rPr>
          <w:rFonts w:hint="eastAsia" w:asciiTheme="minorEastAsia" w:hAnsiTheme="minorEastAsia" w:eastAsiaTheme="minorEastAsia" w:cstheme="minorEastAsia"/>
          <w:bCs/>
          <w:color w:val="auto"/>
          <w:szCs w:val="21"/>
          <w:lang w:eastAsia="zh-CN"/>
        </w:rPr>
        <w:t>参加验收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是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74DD0F47">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是否邀请服务对象</w:t>
      </w:r>
      <w:r>
        <w:rPr>
          <w:rFonts w:hint="eastAsia" w:asciiTheme="minorEastAsia" w:hAnsiTheme="minorEastAsia" w:eastAsiaTheme="minorEastAsia" w:cstheme="minorEastAsia"/>
          <w:bCs/>
          <w:color w:val="auto"/>
          <w:szCs w:val="21"/>
          <w:lang w:eastAsia="zh-CN"/>
        </w:rPr>
        <w:t>参加验收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是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263E2D8B">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是否邀请第三方检测机构</w:t>
      </w:r>
      <w:r>
        <w:rPr>
          <w:rFonts w:hint="eastAsia" w:asciiTheme="minorEastAsia" w:hAnsiTheme="minorEastAsia" w:eastAsiaTheme="minorEastAsia" w:cstheme="minorEastAsia"/>
          <w:bCs/>
          <w:color w:val="auto"/>
          <w:szCs w:val="21"/>
          <w:lang w:eastAsia="zh-CN"/>
        </w:rPr>
        <w:t>参加验收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是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123E4053">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eastAsia="zh-CN"/>
        </w:rPr>
        <w:t>是否进行抽查检测：</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是</w:t>
      </w:r>
      <w:r>
        <w:rPr>
          <w:rFonts w:hint="eastAsia" w:asciiTheme="minorEastAsia" w:hAnsiTheme="minorEastAsia" w:eastAsiaTheme="minorEastAsia" w:cstheme="minorEastAsia"/>
          <w:bCs/>
          <w:color w:val="auto"/>
          <w:szCs w:val="21"/>
          <w:lang w:eastAsia="zh-CN"/>
        </w:rPr>
        <w:t>，抽查比例：</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rPr>
        <w:t xml:space="preserve">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43CFA023">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u w:val="single"/>
          <w:lang w:eastAsia="zh-CN"/>
        </w:rPr>
      </w:pPr>
      <w:r>
        <w:rPr>
          <w:rFonts w:hint="eastAsia" w:asciiTheme="minorEastAsia" w:hAnsiTheme="minorEastAsia" w:eastAsiaTheme="minorEastAsia" w:cstheme="minorEastAsia"/>
          <w:bCs/>
          <w:color w:val="auto"/>
          <w:szCs w:val="21"/>
          <w:lang w:val="en-US" w:eastAsia="zh-CN"/>
        </w:rPr>
        <w:t>是否存在破坏性检测：</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u w:val="single"/>
          <w:lang w:eastAsia="zh-CN"/>
        </w:rPr>
        <w:t>（应明确对被破坏的检测产品的处理方式）</w:t>
      </w:r>
    </w:p>
    <w:p w14:paraId="3F8B58BB">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否</w:t>
      </w:r>
    </w:p>
    <w:p w14:paraId="3ADCAA4A">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验收组织的其他事项：</w:t>
      </w:r>
      <w:r>
        <w:rPr>
          <w:rFonts w:hint="eastAsia" w:asciiTheme="minorEastAsia" w:hAnsiTheme="minorEastAsia" w:eastAsiaTheme="minorEastAsia" w:cstheme="minorEastAsia"/>
          <w:bCs/>
          <w:color w:val="auto"/>
          <w:szCs w:val="21"/>
          <w:u w:val="single"/>
        </w:rPr>
        <w:t xml:space="preserve">                </w:t>
      </w:r>
    </w:p>
    <w:p w14:paraId="743782B9">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（2）履约验收时间：</w:t>
      </w:r>
      <w:r>
        <w:rPr>
          <w:rFonts w:hint="eastAsia" w:asciiTheme="minorEastAsia" w:hAnsiTheme="minorEastAsia" w:eastAsiaTheme="minorEastAsia" w:cstheme="minorEastAsia"/>
          <w:bCs/>
          <w:color w:val="auto"/>
          <w:szCs w:val="21"/>
          <w:u w:val="single"/>
        </w:rPr>
        <w:t>（计划于何时验收/供应商提出验收申请之日起   日内组织验收）</w:t>
      </w:r>
      <w:r>
        <w:rPr>
          <w:rFonts w:hint="eastAsia" w:asciiTheme="minorEastAsia" w:hAnsiTheme="minorEastAsia" w:eastAsiaTheme="minorEastAsia" w:cstheme="minorEastAsia"/>
          <w:bCs/>
          <w:color w:val="auto"/>
          <w:szCs w:val="21"/>
          <w:u w:val="single"/>
          <w:lang w:val="en-US" w:eastAsia="zh-CN"/>
        </w:rPr>
        <w:t xml:space="preserve"> </w:t>
      </w:r>
    </w:p>
    <w:p w14:paraId="299DFE17">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（3）履约验收方式：</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 xml:space="preserve">一次性验收         </w:t>
      </w:r>
    </w:p>
    <w:p w14:paraId="65685685">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Cs w:val="21"/>
        </w:rPr>
        <w:t>分期/分项验收</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eastAsia="zh-CN"/>
        </w:rPr>
        <w:t>（应明确分期</w:t>
      </w:r>
      <w:r>
        <w:rPr>
          <w:rFonts w:hint="eastAsia" w:asciiTheme="minorEastAsia" w:hAnsiTheme="minorEastAsia" w:eastAsiaTheme="minorEastAsia" w:cstheme="minorEastAsia"/>
          <w:bCs/>
          <w:color w:val="auto"/>
          <w:szCs w:val="21"/>
          <w:u w:val="single"/>
          <w:lang w:val="en" w:eastAsia="zh-CN"/>
        </w:rPr>
        <w:t>/分项验收的工作安排</w:t>
      </w:r>
      <w:r>
        <w:rPr>
          <w:rFonts w:hint="eastAsia" w:asciiTheme="minorEastAsia" w:hAnsiTheme="minorEastAsia" w:eastAsiaTheme="minorEastAsia" w:cstheme="minorEastAsia"/>
          <w:bCs/>
          <w:color w:val="auto"/>
          <w:szCs w:val="21"/>
          <w:u w:val="single"/>
          <w:lang w:eastAsia="zh-CN"/>
        </w:rPr>
        <w:t>）</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val="en-US" w:eastAsia="zh-CN"/>
        </w:rPr>
        <w:t xml:space="preserve"> </w:t>
      </w:r>
    </w:p>
    <w:p w14:paraId="7F52CAD3">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（4）履约验收程序：</w:t>
      </w:r>
      <w:r>
        <w:rPr>
          <w:rFonts w:hint="eastAsia" w:asciiTheme="minorEastAsia" w:hAnsiTheme="minorEastAsia" w:eastAsiaTheme="minorEastAsia" w:cstheme="minorEastAsia"/>
          <w:bCs/>
          <w:color w:val="auto"/>
          <w:szCs w:val="21"/>
          <w:u w:val="single"/>
        </w:rPr>
        <w:t xml:space="preserve">                                         </w:t>
      </w:r>
    </w:p>
    <w:p w14:paraId="4F7B1237">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（5）履约验收的内容：</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color w:val="auto"/>
          <w:szCs w:val="21"/>
          <w:u w:val="single"/>
        </w:rPr>
        <w:t xml:space="preserve">                                      </w:t>
      </w:r>
    </w:p>
    <w:p w14:paraId="4677F46D">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（6）履约验收标准：</w:t>
      </w:r>
      <w:r>
        <w:rPr>
          <w:rFonts w:hint="eastAsia" w:asciiTheme="minorEastAsia" w:hAnsiTheme="minorEastAsia" w:eastAsiaTheme="minorEastAsia" w:cstheme="minorEastAsia"/>
          <w:bCs/>
          <w:color w:val="auto"/>
          <w:szCs w:val="21"/>
          <w:u w:val="single"/>
        </w:rPr>
        <w:t xml:space="preserve">                                         </w:t>
      </w:r>
    </w:p>
    <w:p w14:paraId="4D979501">
      <w:pPr>
        <w:pStyle w:val="76"/>
        <w:spacing w:beforeLines="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Cs/>
          <w:color w:val="auto"/>
          <w:sz w:val="21"/>
          <w:szCs w:val="21"/>
          <w:u w:val="none"/>
          <w:lang w:eastAsia="zh-CN"/>
        </w:rPr>
        <w:t>（</w:t>
      </w:r>
      <w:r>
        <w:rPr>
          <w:rFonts w:hint="eastAsia" w:asciiTheme="minorEastAsia" w:hAnsiTheme="minorEastAsia" w:eastAsiaTheme="minorEastAsia" w:cstheme="minorEastAsia"/>
          <w:bCs/>
          <w:color w:val="auto"/>
          <w:sz w:val="21"/>
          <w:szCs w:val="21"/>
          <w:u w:val="none"/>
          <w:lang w:val="en-US" w:eastAsia="zh-CN"/>
        </w:rPr>
        <w:t>7</w:t>
      </w:r>
      <w:r>
        <w:rPr>
          <w:rFonts w:hint="eastAsia" w:asciiTheme="minorEastAsia" w:hAnsiTheme="minorEastAsia" w:eastAsiaTheme="minorEastAsia" w:cstheme="minorEastAsia"/>
          <w:bCs/>
          <w:color w:val="auto"/>
          <w:sz w:val="21"/>
          <w:szCs w:val="21"/>
          <w:u w:val="none"/>
          <w:lang w:eastAsia="zh-CN"/>
        </w:rPr>
        <w:t>）是否以采购活动中供应商提供的样品作为参考：</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 w:val="21"/>
          <w:szCs w:val="21"/>
        </w:rPr>
        <w:t xml:space="preserve">是  </w:t>
      </w:r>
      <w:r>
        <w:rPr>
          <w:rFonts w:hint="eastAsia" w:asciiTheme="minorEastAsia" w:hAnsiTheme="minorEastAsia" w:eastAsiaTheme="minorEastAsia" w:cstheme="minorEastAsia"/>
          <w:color w:val="auto"/>
          <w:sz w:val="21"/>
          <w:szCs w:val="21"/>
        </w:rPr>
        <w:sym w:font="Wingdings" w:char="00A8"/>
      </w:r>
      <w:r>
        <w:rPr>
          <w:rFonts w:hint="eastAsia" w:asciiTheme="minorEastAsia" w:hAnsiTheme="minorEastAsia" w:eastAsiaTheme="minorEastAsia" w:cstheme="minorEastAsia"/>
          <w:bCs/>
          <w:color w:val="auto"/>
          <w:sz w:val="21"/>
          <w:szCs w:val="21"/>
        </w:rPr>
        <w:t>否</w:t>
      </w:r>
    </w:p>
    <w:p w14:paraId="1FCBB421">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（8）履约验收其他事项：</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i w:val="0"/>
          <w:iCs w:val="0"/>
          <w:color w:val="auto"/>
          <w:szCs w:val="21"/>
          <w:u w:val="single"/>
        </w:rPr>
        <w:t>（产权过户登记等）</w:t>
      </w:r>
      <w:r>
        <w:rPr>
          <w:rFonts w:hint="eastAsia" w:asciiTheme="minorEastAsia" w:hAnsiTheme="minorEastAsia" w:eastAsiaTheme="minorEastAsia" w:cstheme="minorEastAsia"/>
          <w:bCs/>
          <w:color w:val="auto"/>
          <w:szCs w:val="21"/>
          <w:u w:val="single"/>
        </w:rPr>
        <w:t xml:space="preserve">          </w:t>
      </w:r>
    </w:p>
    <w:p w14:paraId="72647EB9">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组成合同的文件</w:t>
      </w:r>
    </w:p>
    <w:p w14:paraId="3DF4FFA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本协议书与下列文件一起构成合同文件，如下述文件之间有任何抵触、矛盾或歧义，应按以下顺序解释：</w:t>
      </w:r>
    </w:p>
    <w:p w14:paraId="56E2088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政府采购</w:t>
      </w:r>
      <w:r>
        <w:rPr>
          <w:rFonts w:hint="eastAsia" w:asciiTheme="minorEastAsia" w:hAnsiTheme="minorEastAsia" w:eastAsiaTheme="minorEastAsia" w:cstheme="minorEastAsia"/>
          <w:color w:val="auto"/>
          <w:szCs w:val="21"/>
        </w:rPr>
        <w:t>合同协议书及其变更、补充</w:t>
      </w:r>
      <w:r>
        <w:rPr>
          <w:rFonts w:hint="eastAsia" w:asciiTheme="minorEastAsia" w:hAnsiTheme="minorEastAsia" w:eastAsiaTheme="minorEastAsia" w:cstheme="minorEastAsia"/>
          <w:color w:val="auto"/>
          <w:szCs w:val="21"/>
          <w:lang w:eastAsia="zh-CN"/>
        </w:rPr>
        <w:t>协议</w:t>
      </w:r>
    </w:p>
    <w:p w14:paraId="2344355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）政府采购合同专用条款</w:t>
      </w:r>
    </w:p>
    <w:p w14:paraId="43FB0B9D">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）政府采购合同通用条款</w:t>
      </w:r>
    </w:p>
    <w:p w14:paraId="68187FC3">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）中标</w:t>
      </w:r>
      <w:r>
        <w:rPr>
          <w:rFonts w:hint="eastAsia" w:asciiTheme="minorEastAsia" w:hAnsiTheme="minorEastAsia" w:eastAsiaTheme="minorEastAsia" w:cstheme="minorEastAsia"/>
          <w:color w:val="auto"/>
          <w:szCs w:val="21"/>
          <w:lang w:eastAsia="zh-CN"/>
        </w:rPr>
        <w:t>（成交）</w:t>
      </w:r>
      <w:r>
        <w:rPr>
          <w:rFonts w:hint="eastAsia" w:asciiTheme="minorEastAsia" w:hAnsiTheme="minorEastAsia" w:eastAsiaTheme="minorEastAsia" w:cstheme="minorEastAsia"/>
          <w:color w:val="auto"/>
          <w:szCs w:val="21"/>
        </w:rPr>
        <w:t>通知书</w:t>
      </w:r>
    </w:p>
    <w:p w14:paraId="725B8CB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）投标（响应）文件</w:t>
      </w:r>
    </w:p>
    <w:p w14:paraId="750AD40A">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（6）采购文件</w:t>
      </w:r>
    </w:p>
    <w:p w14:paraId="5AE501B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（7）有关技术文件，图纸</w:t>
      </w:r>
    </w:p>
    <w:p w14:paraId="4DD688C8">
      <w:pPr>
        <w:pStyle w:val="76"/>
        <w:spacing w:beforeLines="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p>
    <w:p w14:paraId="50E61537">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合同生效</w:t>
      </w:r>
    </w:p>
    <w:p w14:paraId="1E6FD0F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本合同自</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生效。</w:t>
      </w:r>
    </w:p>
    <w:p w14:paraId="1465F130">
      <w:pPr>
        <w:numPr>
          <w:ilvl w:val="0"/>
          <w:numId w:val="10"/>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合同份数</w:t>
      </w:r>
    </w:p>
    <w:p w14:paraId="46B7190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本合同一式</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w:t>
      </w:r>
      <w:r>
        <w:rPr>
          <w:rFonts w:hint="eastAsia" w:asciiTheme="minorEastAsia" w:hAnsiTheme="minorEastAsia" w:eastAsiaTheme="minorEastAsia" w:cstheme="minorEastAsia"/>
          <w:color w:val="auto"/>
          <w:szCs w:val="21"/>
          <w:lang w:eastAsia="zh-CN"/>
        </w:rPr>
        <w:t>甲方</w:t>
      </w:r>
      <w:r>
        <w:rPr>
          <w:rFonts w:hint="eastAsia" w:asciiTheme="minorEastAsia" w:hAnsiTheme="minorEastAsia" w:eastAsiaTheme="minorEastAsia" w:cstheme="minorEastAsia"/>
          <w:color w:val="auto"/>
          <w:szCs w:val="21"/>
        </w:rPr>
        <w:t>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w:t>
      </w:r>
      <w:r>
        <w:rPr>
          <w:rFonts w:hint="eastAsia" w:asciiTheme="minorEastAsia" w:hAnsiTheme="minorEastAsia" w:eastAsiaTheme="minorEastAsia" w:cstheme="minorEastAsia"/>
          <w:color w:val="auto"/>
          <w:szCs w:val="21"/>
          <w:lang w:eastAsia="zh-CN"/>
        </w:rPr>
        <w:t>乙方</w:t>
      </w:r>
      <w:r>
        <w:rPr>
          <w:rFonts w:hint="eastAsia" w:asciiTheme="minorEastAsia" w:hAnsiTheme="minorEastAsia" w:eastAsiaTheme="minorEastAsia" w:cstheme="minorEastAsia"/>
          <w:color w:val="auto"/>
          <w:szCs w:val="21"/>
        </w:rPr>
        <w:t>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份，均具有同等法律效力。</w:t>
      </w:r>
    </w:p>
    <w:p w14:paraId="39293BF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合同订立时间：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14:paraId="36C3C3F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合同订立地点：</w:t>
      </w:r>
      <w:r>
        <w:rPr>
          <w:rFonts w:hint="eastAsia" w:asciiTheme="minorEastAsia" w:hAnsiTheme="minorEastAsia" w:eastAsiaTheme="minorEastAsia" w:cstheme="minorEastAsia"/>
          <w:color w:val="auto"/>
          <w:szCs w:val="21"/>
          <w:u w:val="single"/>
        </w:rPr>
        <w:t xml:space="preserve">                           </w:t>
      </w:r>
    </w:p>
    <w:p w14:paraId="32139EA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附件：具体标</w:t>
      </w:r>
      <w:r>
        <w:rPr>
          <w:rFonts w:hint="eastAsia" w:asciiTheme="minorEastAsia" w:hAnsiTheme="minorEastAsia" w:eastAsiaTheme="minorEastAsia" w:cstheme="minorEastAsia"/>
          <w:color w:val="auto"/>
          <w:szCs w:val="21"/>
          <w:lang w:eastAsia="zh-CN"/>
        </w:rPr>
        <w:t>的及其</w:t>
      </w:r>
      <w:r>
        <w:rPr>
          <w:rFonts w:hint="eastAsia" w:asciiTheme="minorEastAsia" w:hAnsiTheme="minorEastAsia" w:eastAsiaTheme="minorEastAsia" w:cstheme="minorEastAsia"/>
          <w:color w:val="auto"/>
          <w:szCs w:val="21"/>
          <w:highlight w:val="none"/>
          <w:u w:val="none"/>
          <w:lang w:val="en-US" w:eastAsia="zh-CN"/>
        </w:rPr>
        <w:t>技术要求和商务要求</w:t>
      </w:r>
      <w:r>
        <w:rPr>
          <w:rFonts w:hint="eastAsia" w:asciiTheme="minorEastAsia" w:hAnsiTheme="minorEastAsia" w:eastAsiaTheme="minorEastAsia" w:cstheme="minorEastAsia"/>
          <w:color w:val="auto"/>
          <w:szCs w:val="21"/>
        </w:rPr>
        <w:t>、联合协议、分包</w:t>
      </w:r>
      <w:r>
        <w:rPr>
          <w:rFonts w:hint="eastAsia" w:asciiTheme="minorEastAsia" w:hAnsiTheme="minorEastAsia" w:eastAsiaTheme="minorEastAsia" w:cstheme="minorEastAsia"/>
          <w:color w:val="auto"/>
          <w:szCs w:val="21"/>
          <w:lang w:eastAsia="zh-CN"/>
        </w:rPr>
        <w:t>意向</w:t>
      </w:r>
      <w:r>
        <w:rPr>
          <w:rFonts w:hint="eastAsia" w:asciiTheme="minorEastAsia" w:hAnsiTheme="minorEastAsia" w:eastAsiaTheme="minorEastAsia" w:cstheme="minorEastAsia"/>
          <w:color w:val="auto"/>
          <w:szCs w:val="21"/>
        </w:rPr>
        <w:t>协议等。</w:t>
      </w:r>
    </w:p>
    <w:p w14:paraId="578E7B59">
      <w:pPr>
        <w:pStyle w:val="47"/>
        <w:spacing w:beforeLines="0" w:line="400" w:lineRule="exact"/>
        <w:rPr>
          <w:rFonts w:hint="eastAsia" w:asciiTheme="minorEastAsia" w:hAnsiTheme="minorEastAsia" w:eastAsiaTheme="minorEastAsia" w:cstheme="minorEastAsia"/>
          <w:color w:val="auto"/>
        </w:rPr>
      </w:pPr>
    </w:p>
    <w:p w14:paraId="759FE1DF">
      <w:pPr>
        <w:pStyle w:val="4"/>
        <w:spacing w:beforeLines="0" w:line="40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lang w:val="en"/>
        </w:rPr>
        <w:t xml:space="preserve">   </w:t>
      </w:r>
    </w:p>
    <w:p w14:paraId="6263419C">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589DE3F7">
      <w:pPr>
        <w:pStyle w:val="47"/>
        <w:rPr>
          <w:rFonts w:hint="eastAsia" w:asciiTheme="minorEastAsia" w:hAnsiTheme="minorEastAsia" w:eastAsiaTheme="minorEastAsia" w:cstheme="minorEastAsia"/>
          <w:color w:val="auto"/>
        </w:rPr>
      </w:pPr>
    </w:p>
    <w:tbl>
      <w:tblPr>
        <w:tblStyle w:val="2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1"/>
        <w:gridCol w:w="2564"/>
        <w:gridCol w:w="2103"/>
        <w:gridCol w:w="2250"/>
      </w:tblGrid>
      <w:tr w14:paraId="6B7F7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67F4B73">
            <w:pPr>
              <w:adjustRightInd w:val="0"/>
              <w:snapToGrid w:val="0"/>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甲方（采购人</w:t>
            </w:r>
            <w:r>
              <w:rPr>
                <w:rFonts w:hint="eastAsia" w:asciiTheme="minorEastAsia" w:hAnsiTheme="minorEastAsia" w:eastAsiaTheme="minorEastAsia" w:cstheme="minorEastAsia"/>
                <w:color w:val="auto"/>
                <w:szCs w:val="21"/>
                <w:lang w:eastAsia="zh-CN"/>
              </w:rPr>
              <w:t>、受采购人委托签订合同的单位</w:t>
            </w:r>
            <w:r>
              <w:rPr>
                <w:rFonts w:hint="eastAsia" w:asciiTheme="minorEastAsia" w:hAnsiTheme="minorEastAsia" w:eastAsiaTheme="minorEastAsia" w:cstheme="minorEastAsia"/>
                <w:color w:val="auto"/>
                <w:szCs w:val="21"/>
              </w:rPr>
              <w:t>或采购文件约定的合同甲方）</w:t>
            </w:r>
          </w:p>
        </w:tc>
        <w:tc>
          <w:tcPr>
            <w:tcW w:w="2437" w:type="pct"/>
            <w:gridSpan w:val="2"/>
            <w:tcBorders>
              <w:left w:val="single" w:color="auto" w:sz="2" w:space="0"/>
              <w:bottom w:val="single" w:color="auto" w:sz="2" w:space="0"/>
            </w:tcBorders>
            <w:vAlign w:val="center"/>
          </w:tcPr>
          <w:p w14:paraId="38307531">
            <w:pPr>
              <w:adjustRightInd w:val="0"/>
              <w:snapToGrid w:val="0"/>
              <w:spacing w:line="3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乙方（供应商）</w:t>
            </w:r>
          </w:p>
        </w:tc>
      </w:tr>
      <w:tr w14:paraId="4B4061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58E63A0">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单位名称（公章</w:t>
            </w:r>
            <w:r>
              <w:rPr>
                <w:rFonts w:hint="eastAsia" w:asciiTheme="minorEastAsia" w:hAnsiTheme="minorEastAsia" w:eastAsiaTheme="minorEastAsia" w:cstheme="minorEastAsia"/>
                <w:color w:val="auto"/>
                <w:szCs w:val="21"/>
                <w:lang w:eastAsia="zh-CN"/>
              </w:rPr>
              <w:t>或合同章</w:t>
            </w:r>
            <w:r>
              <w:rPr>
                <w:rFonts w:hint="eastAsia" w:asciiTheme="minorEastAsia" w:hAnsiTheme="minorEastAsia" w:eastAsiaTheme="minorEastAsia" w:cstheme="minor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5B94DC8">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A33AA5">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单位名称（公章</w:t>
            </w:r>
            <w:r>
              <w:rPr>
                <w:rFonts w:hint="eastAsia" w:asciiTheme="minorEastAsia" w:hAnsiTheme="minorEastAsia" w:eastAsiaTheme="minorEastAsia" w:cstheme="minorEastAsia"/>
                <w:color w:val="auto"/>
                <w:szCs w:val="21"/>
                <w:lang w:eastAsia="zh-CN"/>
              </w:rPr>
              <w:t>或合同章</w:t>
            </w:r>
            <w:r>
              <w:rPr>
                <w:rFonts w:hint="eastAsia" w:asciiTheme="minorEastAsia" w:hAnsiTheme="minorEastAsia" w:eastAsiaTheme="minorEastAsia" w:cstheme="minorEastAsia"/>
                <w:color w:val="auto"/>
                <w:szCs w:val="21"/>
              </w:rPr>
              <w:t>）</w:t>
            </w:r>
          </w:p>
        </w:tc>
        <w:tc>
          <w:tcPr>
            <w:tcW w:w="1259" w:type="pct"/>
            <w:tcBorders>
              <w:top w:val="single" w:color="auto" w:sz="2" w:space="0"/>
              <w:left w:val="single" w:color="auto" w:sz="2" w:space="0"/>
              <w:bottom w:val="single" w:color="auto" w:sz="2" w:space="0"/>
            </w:tcBorders>
            <w:vAlign w:val="center"/>
          </w:tcPr>
          <w:p w14:paraId="2A15308A">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281FD6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E309FA8">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p w14:paraId="07AF7FB6">
            <w:pPr>
              <w:adjustRightInd w:val="0"/>
              <w:snapToGrid w:val="0"/>
              <w:spacing w:line="300" w:lineRule="exact"/>
              <w:ind w:firstLine="100" w:firstLineChars="48"/>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CCD9360">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right w:val="single" w:color="auto" w:sz="2" w:space="0"/>
            </w:tcBorders>
            <w:vAlign w:val="center"/>
          </w:tcPr>
          <w:p w14:paraId="45FC7DF9">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p w14:paraId="79869B54">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或其委托代理人（签章）</w:t>
            </w:r>
          </w:p>
        </w:tc>
        <w:tc>
          <w:tcPr>
            <w:tcW w:w="1259" w:type="pct"/>
            <w:tcBorders>
              <w:top w:val="single" w:color="auto" w:sz="2" w:space="0"/>
              <w:left w:val="single" w:color="auto" w:sz="2" w:space="0"/>
              <w:bottom w:val="single" w:color="auto" w:sz="2" w:space="0"/>
            </w:tcBorders>
            <w:vAlign w:val="center"/>
          </w:tcPr>
          <w:p w14:paraId="37721FFD">
            <w:pPr>
              <w:adjustRightInd w:val="0"/>
              <w:snapToGrid w:val="0"/>
              <w:spacing w:line="300" w:lineRule="exact"/>
              <w:jc w:val="center"/>
              <w:rPr>
                <w:rFonts w:hint="eastAsia" w:asciiTheme="minorEastAsia" w:hAnsiTheme="minorEastAsia" w:eastAsiaTheme="minorEastAsia" w:cstheme="minorEastAsia"/>
                <w:color w:val="auto"/>
                <w:szCs w:val="21"/>
              </w:rPr>
            </w:pPr>
          </w:p>
        </w:tc>
      </w:tr>
      <w:tr w14:paraId="1B487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F51CA6D">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72F48DB0">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73B908">
            <w:pPr>
              <w:adjustRightInd w:val="0"/>
              <w:snapToGrid w:val="0"/>
              <w:spacing w:line="30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F715344">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722336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5538EE">
            <w:pPr>
              <w:adjustRightInd w:val="0"/>
              <w:snapToGrid w:val="0"/>
              <w:spacing w:line="30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住</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BBF71D">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D9DD97">
            <w:pPr>
              <w:adjustRightInd w:val="0"/>
              <w:snapToGrid w:val="0"/>
              <w:spacing w:line="30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住</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6651A36F">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168DF9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89EEC9">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91EECD2">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A232E5">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 系 人</w:t>
            </w:r>
          </w:p>
        </w:tc>
        <w:tc>
          <w:tcPr>
            <w:tcW w:w="1259" w:type="pct"/>
            <w:tcBorders>
              <w:top w:val="single" w:color="auto" w:sz="2" w:space="0"/>
              <w:left w:val="single" w:color="auto" w:sz="2" w:space="0"/>
              <w:bottom w:val="single" w:color="auto" w:sz="2" w:space="0"/>
            </w:tcBorders>
            <w:vAlign w:val="center"/>
          </w:tcPr>
          <w:p w14:paraId="58AC6C2A">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5C0B1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D0234C">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94AB6C9">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A1A6A4">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tc>
        <w:tc>
          <w:tcPr>
            <w:tcW w:w="1259" w:type="pct"/>
            <w:tcBorders>
              <w:top w:val="single" w:color="auto" w:sz="2" w:space="0"/>
              <w:left w:val="single" w:color="auto" w:sz="2" w:space="0"/>
              <w:bottom w:val="single" w:color="auto" w:sz="2" w:space="0"/>
            </w:tcBorders>
            <w:vAlign w:val="center"/>
          </w:tcPr>
          <w:p w14:paraId="73B29999">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2C51A6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D90866">
            <w:pPr>
              <w:adjustRightInd w:val="0"/>
              <w:snapToGrid w:val="0"/>
              <w:spacing w:line="30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74DE64C">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77E9C6B">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D8C87A9">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4A5869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74B76F6E">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C83DFEC">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6EB2F9">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1259" w:type="pct"/>
            <w:tcBorders>
              <w:top w:val="single" w:color="auto" w:sz="2" w:space="0"/>
              <w:left w:val="single" w:color="auto" w:sz="2" w:space="0"/>
              <w:bottom w:val="single" w:color="auto" w:sz="2" w:space="0"/>
            </w:tcBorders>
            <w:vAlign w:val="center"/>
          </w:tcPr>
          <w:p w14:paraId="561D7C78">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4F6B00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39B341CE">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33241FF">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6BB0D9">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28BAEA9A">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36C25A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7CE1414D">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788E89E">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A1BD60">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7C60F767">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4EB698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C7B445">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816006">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DF2277">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开户名称</w:t>
            </w:r>
          </w:p>
        </w:tc>
        <w:tc>
          <w:tcPr>
            <w:tcW w:w="1259" w:type="pct"/>
            <w:tcBorders>
              <w:top w:val="single" w:color="auto" w:sz="2" w:space="0"/>
              <w:left w:val="single" w:color="auto" w:sz="2" w:space="0"/>
              <w:bottom w:val="single" w:color="auto" w:sz="2" w:space="0"/>
            </w:tcBorders>
            <w:vAlign w:val="center"/>
          </w:tcPr>
          <w:p w14:paraId="057CFCA8">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1A7E6D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A51F9E">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317596E">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4E09F4">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w:t>
            </w:r>
          </w:p>
        </w:tc>
        <w:tc>
          <w:tcPr>
            <w:tcW w:w="1259" w:type="pct"/>
            <w:tcBorders>
              <w:top w:val="single" w:color="auto" w:sz="2" w:space="0"/>
              <w:left w:val="single" w:color="auto" w:sz="2" w:space="0"/>
              <w:bottom w:val="single" w:color="auto" w:sz="2" w:space="0"/>
            </w:tcBorders>
            <w:vAlign w:val="center"/>
          </w:tcPr>
          <w:p w14:paraId="7C1C6B50">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237FEE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7CE60047">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5407ADD">
            <w:pPr>
              <w:adjustRightInd w:val="0"/>
              <w:snapToGrid w:val="0"/>
              <w:spacing w:line="300" w:lineRule="exact"/>
              <w:jc w:val="center"/>
              <w:rPr>
                <w:rFonts w:hint="eastAsia" w:asciiTheme="minorEastAsia" w:hAnsiTheme="minorEastAsia" w:eastAsiaTheme="minorEastAsia" w:cstheme="minorEastAsia"/>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DC806B">
            <w:pPr>
              <w:adjustRightInd w:val="0"/>
              <w:snapToGrid w:val="0"/>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银行账号</w:t>
            </w:r>
          </w:p>
        </w:tc>
        <w:tc>
          <w:tcPr>
            <w:tcW w:w="1259" w:type="pct"/>
            <w:tcBorders>
              <w:top w:val="single" w:color="auto" w:sz="2" w:space="0"/>
              <w:left w:val="single" w:color="auto" w:sz="2" w:space="0"/>
              <w:bottom w:val="single" w:color="auto" w:sz="2" w:space="0"/>
            </w:tcBorders>
            <w:vAlign w:val="center"/>
          </w:tcPr>
          <w:p w14:paraId="1E090FBE">
            <w:pPr>
              <w:adjustRightInd w:val="0"/>
              <w:snapToGrid w:val="0"/>
              <w:spacing w:line="300" w:lineRule="exact"/>
              <w:jc w:val="center"/>
              <w:rPr>
                <w:rFonts w:hint="eastAsia" w:asciiTheme="minorEastAsia" w:hAnsiTheme="minorEastAsia" w:eastAsiaTheme="minorEastAsia" w:cstheme="minorEastAsia"/>
                <w:color w:val="auto"/>
                <w:spacing w:val="20"/>
                <w:szCs w:val="21"/>
              </w:rPr>
            </w:pPr>
          </w:p>
        </w:tc>
      </w:tr>
      <w:tr w14:paraId="19126B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6E66C20">
            <w:pPr>
              <w:pStyle w:val="11"/>
              <w:adjustRightInd w:val="0"/>
              <w:snapToGrid w:val="0"/>
              <w:spacing w:before="156" w:beforeLines="50" w:after="0" w:line="360" w:lineRule="auto"/>
              <w:ind w:left="0" w:leftChars="0"/>
              <w:jc w:val="left"/>
              <w:rPr>
                <w:rFonts w:hint="eastAsia"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zCs w:val="21"/>
              </w:rPr>
              <w:t>注：涉及联合体或其他合同主体的信息应按上表格式加列。</w:t>
            </w:r>
          </w:p>
        </w:tc>
      </w:tr>
    </w:tbl>
    <w:p w14:paraId="102A9FA0">
      <w:pPr>
        <w:pStyle w:val="4"/>
        <w:adjustRightInd w:val="0"/>
        <w:snapToGrid w:val="0"/>
        <w:spacing w:before="156" w:beforeLines="5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1"/>
          <w:szCs w:val="21"/>
          <w:u w:val="single"/>
        </w:rPr>
        <w:br w:type="page"/>
      </w:r>
      <w:bookmarkStart w:id="33" w:name="_Toc27624"/>
      <w:r>
        <w:rPr>
          <w:rFonts w:hint="eastAsia" w:asciiTheme="minorEastAsia" w:hAnsiTheme="minorEastAsia" w:eastAsiaTheme="minorEastAsia" w:cstheme="minorEastAsia"/>
          <w:b w:val="0"/>
          <w:bCs w:val="0"/>
          <w:color w:val="auto"/>
          <w:sz w:val="28"/>
          <w:szCs w:val="28"/>
        </w:rPr>
        <w:t>第二节 政府采购合同通用条款</w:t>
      </w:r>
      <w:bookmarkEnd w:id="33"/>
    </w:p>
    <w:p w14:paraId="260A0C24">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1.</w:t>
      </w:r>
      <w:r>
        <w:rPr>
          <w:rFonts w:hint="eastAsia" w:asciiTheme="minorEastAsia" w:hAnsiTheme="minorEastAsia" w:eastAsiaTheme="minorEastAsia" w:cstheme="minorEastAsia"/>
          <w:b/>
          <w:color w:val="auto"/>
          <w:sz w:val="24"/>
          <w:lang w:val="en-US" w:eastAsia="zh-CN"/>
        </w:rPr>
        <w:t xml:space="preserve"> </w:t>
      </w:r>
      <w:r>
        <w:rPr>
          <w:rFonts w:hint="eastAsia" w:asciiTheme="minorEastAsia" w:hAnsiTheme="minorEastAsia" w:eastAsiaTheme="minorEastAsia" w:cstheme="minorEastAsia"/>
          <w:b/>
          <w:bCs/>
          <w:color w:val="auto"/>
          <w:sz w:val="24"/>
        </w:rPr>
        <w:t>定义</w:t>
      </w:r>
    </w:p>
    <w:p w14:paraId="6B2BDF6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1.1合同当事人</w:t>
      </w:r>
    </w:p>
    <w:p w14:paraId="7CF3170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（1）采购人（以下称甲方）是指使用财政性资金，通过政府采购方式向供应商购买货物</w:t>
      </w:r>
      <w:r>
        <w:rPr>
          <w:rFonts w:hint="eastAsia" w:asciiTheme="minorEastAsia" w:hAnsiTheme="minorEastAsia" w:eastAsiaTheme="minorEastAsia" w:cstheme="minorEastAsia"/>
          <w:color w:val="auto"/>
          <w:szCs w:val="21"/>
          <w:highlight w:val="none"/>
          <w:lang w:val="en-US" w:eastAsia="zh-CN"/>
        </w:rPr>
        <w:t>及其相关服务的</w:t>
      </w:r>
      <w:r>
        <w:rPr>
          <w:rFonts w:hint="eastAsia" w:asciiTheme="minorEastAsia" w:hAnsiTheme="minorEastAsia" w:eastAsiaTheme="minorEastAsia" w:cstheme="minorEastAsia"/>
          <w:color w:val="auto"/>
          <w:szCs w:val="21"/>
          <w:highlight w:val="none"/>
        </w:rPr>
        <w:t>国家机关、事业单位、团体组织。</w:t>
      </w:r>
    </w:p>
    <w:p w14:paraId="400172F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（2）供应商（以下称</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方）是指参加政府采购活动并且中标（成交），向采购人提供</w:t>
      </w:r>
      <w:r>
        <w:rPr>
          <w:rFonts w:hint="eastAsia" w:asciiTheme="minorEastAsia" w:hAnsiTheme="minorEastAsia" w:eastAsiaTheme="minorEastAsia" w:cstheme="minorEastAsia"/>
          <w:color w:val="auto"/>
          <w:szCs w:val="21"/>
          <w:highlight w:val="none"/>
          <w:lang w:val="en-US" w:eastAsia="zh-CN"/>
        </w:rPr>
        <w:t>合同约定的货物及其相关服务的法人、非法人组织或者自然人</w:t>
      </w:r>
      <w:r>
        <w:rPr>
          <w:rFonts w:hint="eastAsia" w:asciiTheme="minorEastAsia" w:hAnsiTheme="minorEastAsia" w:eastAsiaTheme="minorEastAsia" w:cstheme="minorEastAsia"/>
          <w:color w:val="auto"/>
          <w:szCs w:val="21"/>
          <w:highlight w:val="none"/>
        </w:rPr>
        <w:t>。</w:t>
      </w:r>
    </w:p>
    <w:p w14:paraId="054D13E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（3）其他合同主体是指除采购人和供应商以外，</w:t>
      </w:r>
      <w:r>
        <w:rPr>
          <w:rFonts w:hint="eastAsia" w:asciiTheme="minorEastAsia" w:hAnsiTheme="minorEastAsia" w:eastAsiaTheme="minorEastAsia" w:cstheme="minorEastAsia"/>
          <w:bCs/>
          <w:color w:val="auto"/>
          <w:szCs w:val="21"/>
        </w:rPr>
        <w:t>依法参与合同缔结或履行，享有权利、承担义务的合同当事人</w:t>
      </w:r>
      <w:r>
        <w:rPr>
          <w:rFonts w:hint="eastAsia" w:asciiTheme="minorEastAsia" w:hAnsiTheme="minorEastAsia" w:eastAsiaTheme="minorEastAsia" w:cstheme="minorEastAsia"/>
          <w:color w:val="auto"/>
          <w:szCs w:val="21"/>
          <w:highlight w:val="none"/>
        </w:rPr>
        <w:t>。</w:t>
      </w:r>
    </w:p>
    <w:p w14:paraId="4E971EF4">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1.2本合同下列术语应解释为：</w:t>
      </w:r>
    </w:p>
    <w:p w14:paraId="1CA3F231">
      <w:pPr>
        <w:adjustRightInd w:val="0"/>
        <w:snapToGrid w:val="0"/>
        <w:spacing w:before="0" w:beforeLines="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（1）“合同”系指</w:t>
      </w:r>
      <w:r>
        <w:rPr>
          <w:rFonts w:hint="eastAsia" w:asciiTheme="minorEastAsia" w:hAnsiTheme="minorEastAsia" w:eastAsiaTheme="minorEastAsia" w:cstheme="minorEastAsia"/>
          <w:bCs/>
          <w:color w:val="auto"/>
          <w:szCs w:val="21"/>
        </w:rPr>
        <w:t>合同当事人意思表示达成一致的任何协议，包括签署的</w:t>
      </w:r>
      <w:r>
        <w:rPr>
          <w:rFonts w:hint="eastAsia" w:asciiTheme="minorEastAsia" w:hAnsiTheme="minorEastAsia" w:eastAsiaTheme="minorEastAsia" w:cstheme="minorEastAsia"/>
          <w:color w:val="auto"/>
          <w:szCs w:val="21"/>
          <w:lang w:eastAsia="zh-CN"/>
        </w:rPr>
        <w:t>政府采购</w:t>
      </w:r>
      <w:r>
        <w:rPr>
          <w:rFonts w:hint="eastAsia" w:asciiTheme="minorEastAsia" w:hAnsiTheme="minorEastAsia" w:eastAsiaTheme="minorEastAsia" w:cstheme="minorEastAsia"/>
          <w:color w:val="auto"/>
          <w:szCs w:val="21"/>
        </w:rPr>
        <w:t>合同协议书及其变更、补充</w:t>
      </w:r>
      <w:r>
        <w:rPr>
          <w:rFonts w:hint="eastAsia" w:asciiTheme="minorEastAsia" w:hAnsiTheme="minorEastAsia" w:eastAsiaTheme="minorEastAsia" w:cstheme="minorEastAsia"/>
          <w:color w:val="auto"/>
          <w:szCs w:val="21"/>
          <w:lang w:eastAsia="zh-CN"/>
        </w:rPr>
        <w:t>协议，</w:t>
      </w:r>
      <w:r>
        <w:rPr>
          <w:rFonts w:hint="eastAsia" w:asciiTheme="minorEastAsia" w:hAnsiTheme="minorEastAsia" w:eastAsiaTheme="minorEastAsia" w:cstheme="minorEastAsia"/>
          <w:color w:val="auto"/>
          <w:szCs w:val="21"/>
        </w:rPr>
        <w:t>政府采购合同专用条款</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政府采购合同通用条款</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中标</w:t>
      </w:r>
      <w:r>
        <w:rPr>
          <w:rFonts w:hint="eastAsia" w:asciiTheme="minorEastAsia" w:hAnsiTheme="minorEastAsia" w:eastAsiaTheme="minorEastAsia" w:cstheme="minorEastAsia"/>
          <w:color w:val="auto"/>
          <w:szCs w:val="21"/>
          <w:lang w:eastAsia="zh-CN"/>
        </w:rPr>
        <w:t>（成交）</w:t>
      </w:r>
      <w:r>
        <w:rPr>
          <w:rFonts w:hint="eastAsia" w:asciiTheme="minorEastAsia" w:hAnsiTheme="minorEastAsia" w:eastAsiaTheme="minorEastAsia" w:cstheme="minorEastAsia"/>
          <w:color w:val="auto"/>
          <w:szCs w:val="21"/>
        </w:rPr>
        <w:t>通知书</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投标（响应）文件</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采购文件</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有关技术文件</w:t>
      </w:r>
      <w:r>
        <w:rPr>
          <w:rFonts w:hint="eastAsia" w:asciiTheme="minorEastAsia" w:hAnsiTheme="minorEastAsia" w:eastAsiaTheme="minorEastAsia" w:cstheme="minorEastAsia"/>
          <w:color w:val="auto"/>
          <w:szCs w:val="21"/>
          <w:lang w:eastAsia="zh-CN"/>
        </w:rPr>
        <w:t>和</w:t>
      </w:r>
      <w:r>
        <w:rPr>
          <w:rFonts w:hint="eastAsia" w:asciiTheme="minorEastAsia" w:hAnsiTheme="minorEastAsia" w:eastAsiaTheme="minorEastAsia" w:cstheme="minorEastAsia"/>
          <w:color w:val="auto"/>
          <w:szCs w:val="21"/>
        </w:rPr>
        <w:t>图纸</w:t>
      </w:r>
      <w:r>
        <w:rPr>
          <w:rFonts w:hint="eastAsia" w:asciiTheme="minorEastAsia" w:hAnsiTheme="minorEastAsia" w:eastAsiaTheme="minorEastAsia" w:cstheme="minorEastAsia"/>
          <w:color w:val="auto"/>
          <w:szCs w:val="21"/>
          <w:lang w:eastAsia="zh-CN"/>
        </w:rPr>
        <w:t>，以及</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r>
        <w:rPr>
          <w:rFonts w:hint="eastAsia" w:asciiTheme="minorEastAsia" w:hAnsiTheme="minorEastAsia" w:eastAsiaTheme="minorEastAsia" w:cstheme="minorEastAsia"/>
          <w:color w:val="auto"/>
          <w:szCs w:val="21"/>
          <w:highlight w:val="none"/>
        </w:rPr>
        <w:t>。</w:t>
      </w:r>
    </w:p>
    <w:p w14:paraId="199E7EEE">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）“合同价</w:t>
      </w:r>
      <w:r>
        <w:rPr>
          <w:rFonts w:hint="eastAsia" w:asciiTheme="minorEastAsia" w:hAnsiTheme="minorEastAsia" w:eastAsiaTheme="minorEastAsia" w:cstheme="minorEastAsia"/>
          <w:color w:val="auto"/>
          <w:szCs w:val="21"/>
          <w:highlight w:val="none"/>
          <w:lang w:val="en-US" w:eastAsia="zh-CN"/>
        </w:rPr>
        <w:t>款</w:t>
      </w:r>
      <w:r>
        <w:rPr>
          <w:rFonts w:hint="eastAsia" w:asciiTheme="minorEastAsia" w:hAnsiTheme="minorEastAsia" w:eastAsiaTheme="minorEastAsia" w:cstheme="minorEastAsia"/>
          <w:color w:val="auto"/>
          <w:szCs w:val="21"/>
          <w:highlight w:val="none"/>
        </w:rPr>
        <w:t>”系指根据本合同规定乙方在全面履行合同义务后甲方应支付给乙方的价款。</w:t>
      </w:r>
    </w:p>
    <w:p w14:paraId="2AF86A78">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技术资料和材料</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p>
    <w:p w14:paraId="73DB1866">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yellow"/>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相关</w:t>
      </w:r>
      <w:r>
        <w:rPr>
          <w:rFonts w:hint="eastAsia" w:asciiTheme="minorEastAsia" w:hAnsiTheme="minorEastAsia" w:eastAsiaTheme="minorEastAsia" w:cstheme="minorEastAsia"/>
          <w:color w:val="auto"/>
          <w:szCs w:val="21"/>
          <w:highlight w:val="none"/>
        </w:rPr>
        <w:t>服务”系指根据合同规定，乙方应提供的</w:t>
      </w:r>
      <w:r>
        <w:rPr>
          <w:rFonts w:hint="eastAsia" w:asciiTheme="minorEastAsia" w:hAnsiTheme="minorEastAsia" w:eastAsiaTheme="minorEastAsia" w:cstheme="minorEastAsia"/>
          <w:color w:val="auto"/>
          <w:szCs w:val="21"/>
          <w:highlight w:val="none"/>
          <w:lang w:val="en-US" w:eastAsia="zh-CN"/>
        </w:rPr>
        <w:t>与货物有关的</w:t>
      </w:r>
      <w:r>
        <w:rPr>
          <w:rFonts w:hint="eastAsia" w:asciiTheme="minorEastAsia" w:hAnsiTheme="minorEastAsia" w:eastAsiaTheme="minorEastAsia" w:cstheme="minorEastAsia"/>
          <w:color w:val="auto"/>
          <w:szCs w:val="21"/>
          <w:highlight w:val="none"/>
        </w:rPr>
        <w:t>技术、管理和</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Cs w:val="21"/>
          <w:highlight w:val="none"/>
          <w:lang w:eastAsia="zh-CN"/>
        </w:rPr>
        <w:t>废弃处置、</w:t>
      </w:r>
      <w:r>
        <w:rPr>
          <w:rFonts w:hint="eastAsia" w:asciiTheme="minorEastAsia" w:hAnsiTheme="minorEastAsia" w:eastAsiaTheme="minorEastAsia" w:cstheme="minorEastAsia"/>
          <w:color w:val="auto"/>
          <w:szCs w:val="21"/>
          <w:highlight w:val="none"/>
        </w:rPr>
        <w:t>技术支持等以及合同中规定乙方应承担的</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义务。</w:t>
      </w:r>
    </w:p>
    <w:p w14:paraId="4B7B8976">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yellow"/>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）“分包”系指中标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供应商按采购文件、投标（响应）文件的规定，根据分包意向协议，将中标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项目中的部分履约内容，分给具有相应资质条件的供应商履行合同的行为。</w:t>
      </w:r>
    </w:p>
    <w:p w14:paraId="04AD0FC0">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rPr>
        <w:t>“联合体”系指</w:t>
      </w:r>
      <w:r>
        <w:rPr>
          <w:rFonts w:hint="eastAsia" w:asciiTheme="minorEastAsia" w:hAnsiTheme="minorEastAsia" w:eastAsiaTheme="minorEastAsia" w:cstheme="minorEastAsia"/>
          <w:color w:val="auto"/>
          <w:szCs w:val="21"/>
          <w:lang w:eastAsia="zh-CN"/>
        </w:rPr>
        <w:t>由</w:t>
      </w:r>
      <w:r>
        <w:rPr>
          <w:rFonts w:hint="eastAsia" w:asciiTheme="minorEastAsia" w:hAnsiTheme="minorEastAsia" w:eastAsiaTheme="minorEastAsia" w:cstheme="minorEastAsia"/>
          <w:color w:val="auto"/>
          <w:szCs w:val="21"/>
        </w:rPr>
        <w:t>两个以上的自然人、法人或者</w:t>
      </w:r>
      <w:r>
        <w:rPr>
          <w:rFonts w:hint="eastAsia" w:asciiTheme="minorEastAsia" w:hAnsiTheme="minorEastAsia" w:eastAsiaTheme="minorEastAsia" w:cstheme="minorEastAsia"/>
          <w:color w:val="auto"/>
          <w:szCs w:val="21"/>
          <w:lang w:val="en-US" w:eastAsia="zh-CN"/>
        </w:rPr>
        <w:t>非法人</w:t>
      </w:r>
      <w:r>
        <w:rPr>
          <w:rFonts w:hint="eastAsia" w:asciiTheme="minorEastAsia" w:hAnsiTheme="minorEastAsia" w:eastAsiaTheme="minorEastAsia" w:cstheme="minorEastAsia"/>
          <w:color w:val="auto"/>
          <w:szCs w:val="21"/>
        </w:rPr>
        <w:t>组织组成，</w:t>
      </w:r>
      <w:r>
        <w:rPr>
          <w:rFonts w:hint="eastAsia" w:asciiTheme="minorEastAsia" w:hAnsiTheme="minorEastAsia" w:eastAsiaTheme="minorEastAsia" w:cstheme="minorEastAsia"/>
          <w:color w:val="auto"/>
          <w:szCs w:val="21"/>
          <w:lang w:eastAsia="zh-CN"/>
        </w:rPr>
        <w:t>以一个供应商的身份共同参加政府采购的主体</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承担连带责任。联合体具体要求见【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0198FA2D">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）其他术语解释，见【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1E2BFB90">
      <w:pPr>
        <w:numPr>
          <w:ilvl w:val="0"/>
          <w:numId w:val="13"/>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合同标的及金额</w:t>
      </w:r>
    </w:p>
    <w:p w14:paraId="7513D92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
          <w:bCs/>
          <w:i/>
          <w:iCs/>
          <w:color w:val="auto"/>
          <w:szCs w:val="21"/>
          <w:highlight w:val="none"/>
        </w:rPr>
      </w:pP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.1 合同标的及金额应与中标（成交）结果一致。乙方为履行本合同而发生的所有费用均应包含在合同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中，甲方不再另行支付</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任何费用。</w:t>
      </w:r>
    </w:p>
    <w:p w14:paraId="115B5C26">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3</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履行合同的时间、地点和方式</w:t>
      </w:r>
    </w:p>
    <w:p w14:paraId="11C4246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rPr>
        <w:t>乙方应当在约定的时间、地点</w:t>
      </w:r>
      <w:r>
        <w:rPr>
          <w:rFonts w:hint="eastAsia" w:asciiTheme="minorEastAsia" w:hAnsiTheme="minorEastAsia" w:eastAsiaTheme="minorEastAsia" w:cstheme="minorEastAsia"/>
          <w:color w:val="auto"/>
          <w:szCs w:val="21"/>
          <w:lang w:eastAsia="zh-CN"/>
        </w:rPr>
        <w:t>，按照约定</w:t>
      </w:r>
      <w:r>
        <w:rPr>
          <w:rFonts w:hint="eastAsia" w:asciiTheme="minorEastAsia" w:hAnsiTheme="minorEastAsia" w:eastAsiaTheme="minorEastAsia" w:cstheme="minorEastAsia"/>
          <w:color w:val="auto"/>
          <w:szCs w:val="21"/>
        </w:rPr>
        <w:t>方式履行合同。</w:t>
      </w:r>
    </w:p>
    <w:p w14:paraId="54BCD83E">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甲方的权利和义务</w:t>
      </w:r>
    </w:p>
    <w:p w14:paraId="6B78A19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签署合同后，甲方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，负责与本合同有关的事务。甲方有权对乙方的履约行为进行检查，并及时确认乙方提交的事项。甲方应当配合乙方完成相关项目实施工作。</w:t>
      </w:r>
    </w:p>
    <w:p w14:paraId="7457785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1EB6768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.3 甲方有权要求乙方对缺陷部分予以修复，并按合同约定享有货物保修及其他合同约定的权利。</w:t>
      </w:r>
    </w:p>
    <w:p w14:paraId="4390EF17">
      <w:pPr>
        <w:snapToGrid w:val="0"/>
        <w:spacing w:line="40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highlight w:val="none"/>
          <w:lang w:val="en-US" w:eastAsia="zh-CN"/>
        </w:rPr>
        <w:t>4.4 甲方应当按照合同约定及时对交付的货物进行验收，</w:t>
      </w:r>
      <w:r>
        <w:rPr>
          <w:rFonts w:hint="eastAsia" w:asciiTheme="minorEastAsia" w:hAnsiTheme="minorEastAsia" w:eastAsiaTheme="minorEastAsia" w:cstheme="minorEastAsia"/>
          <w:b w:val="0"/>
          <w:bCs w:val="0"/>
          <w:color w:val="auto"/>
          <w:szCs w:val="21"/>
          <w:highlight w:val="none"/>
          <w:lang w:eastAsia="zh-CN"/>
        </w:rPr>
        <w:t>未</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b w:val="0"/>
          <w:bCs w:val="0"/>
          <w:color w:val="auto"/>
          <w:szCs w:val="21"/>
          <w:highlight w:val="none"/>
          <w:lang w:eastAsia="zh-CN"/>
        </w:rPr>
        <w:t>约定的期限内对乙方履约提出任何异议或者向乙方作出任何说明的，</w:t>
      </w:r>
      <w:r>
        <w:rPr>
          <w:rFonts w:hint="eastAsia" w:asciiTheme="minorEastAsia" w:hAnsiTheme="minorEastAsia" w:eastAsiaTheme="minorEastAsia" w:cstheme="minorEastAsia"/>
          <w:color w:val="auto"/>
          <w:szCs w:val="21"/>
          <w:highlight w:val="none"/>
          <w:lang w:val="en-US" w:eastAsia="zh-CN"/>
        </w:rPr>
        <w:t>视为验收通过。</w:t>
      </w:r>
    </w:p>
    <w:p w14:paraId="5083C586">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甲方应当根据合同约定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color w:val="auto"/>
          <w:szCs w:val="21"/>
          <w:highlight w:val="none"/>
        </w:rPr>
        <w:t>时向乙方支付</w:t>
      </w:r>
      <w:r>
        <w:rPr>
          <w:rFonts w:hint="eastAsia" w:asciiTheme="minorEastAsia" w:hAnsiTheme="minorEastAsia" w:eastAsiaTheme="minorEastAsia" w:cstheme="minorEastAsia"/>
          <w:color w:val="auto"/>
          <w:szCs w:val="21"/>
          <w:highlight w:val="none"/>
          <w:lang w:eastAsia="zh-CN"/>
        </w:rPr>
        <w:t>合同价款，不得以内部人员变更、履行内部付款流程等为由，拒绝或迟延支付。</w:t>
      </w:r>
    </w:p>
    <w:p w14:paraId="3CF57E2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 xml:space="preserve"> 国家法律法规规定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lang w:eastAsia="zh-CN"/>
        </w:rPr>
        <w:t>约定应</w:t>
      </w:r>
      <w:r>
        <w:rPr>
          <w:rFonts w:hint="eastAsia" w:asciiTheme="minorEastAsia" w:hAnsiTheme="minorEastAsia" w:eastAsiaTheme="minorEastAsia" w:cstheme="minorEastAsia"/>
          <w:color w:val="auto"/>
          <w:szCs w:val="21"/>
          <w:highlight w:val="none"/>
        </w:rPr>
        <w:t>由甲方承担的其他义务和责任。</w:t>
      </w:r>
    </w:p>
    <w:p w14:paraId="3AE59C2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乙方的权利和义务</w:t>
      </w:r>
    </w:p>
    <w:p w14:paraId="6F24032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.1 签署合同后，乙方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w:t>
      </w:r>
    </w:p>
    <w:p w14:paraId="17607C3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.2 乙方应按照合同要求履约，充分合理安排，确保提供的货物</w:t>
      </w:r>
      <w:r>
        <w:rPr>
          <w:rFonts w:hint="eastAsia" w:asciiTheme="minorEastAsia" w:hAnsiTheme="minorEastAsia" w:eastAsiaTheme="minorEastAsia" w:cstheme="minorEastAsia"/>
          <w:color w:val="auto"/>
          <w:szCs w:val="21"/>
          <w:highlight w:val="none"/>
          <w:lang w:eastAsia="zh-CN"/>
        </w:rPr>
        <w:t>及相关</w:t>
      </w:r>
      <w:r>
        <w:rPr>
          <w:rFonts w:hint="eastAsia" w:asciiTheme="minorEastAsia" w:hAnsiTheme="minorEastAsia" w:eastAsiaTheme="minorEastAsia" w:cstheme="minorEastAsia"/>
          <w:color w:val="auto"/>
          <w:szCs w:val="21"/>
          <w:highlight w:val="none"/>
        </w:rPr>
        <w:t>服务符合合同</w:t>
      </w:r>
      <w:r>
        <w:rPr>
          <w:rFonts w:hint="eastAsia" w:asciiTheme="minorEastAsia" w:hAnsiTheme="minorEastAsia" w:eastAsiaTheme="minorEastAsia" w:cstheme="minorEastAsia"/>
          <w:color w:val="auto"/>
          <w:szCs w:val="21"/>
          <w:highlight w:val="none"/>
          <w:lang w:eastAsia="zh-CN"/>
        </w:rPr>
        <w:t>有关</w:t>
      </w:r>
      <w:r>
        <w:rPr>
          <w:rFonts w:hint="eastAsia" w:asciiTheme="minorEastAsia" w:hAnsiTheme="minorEastAsia" w:eastAsiaTheme="minorEastAsia" w:cstheme="minorEastAsia"/>
          <w:color w:val="auto"/>
          <w:szCs w:val="21"/>
          <w:highlight w:val="none"/>
        </w:rPr>
        <w:t>要求。接受项目行业管理部门及政府有关部门的指导，配合甲方的履约检查</w:t>
      </w:r>
      <w:r>
        <w:rPr>
          <w:rFonts w:hint="eastAsia" w:asciiTheme="minorEastAsia" w:hAnsiTheme="minorEastAsia" w:eastAsiaTheme="minorEastAsia" w:cstheme="minorEastAsia"/>
          <w:color w:val="auto"/>
          <w:szCs w:val="21"/>
          <w:highlight w:val="none"/>
          <w:lang w:eastAsia="zh-CN"/>
        </w:rPr>
        <w:t>及验收</w:t>
      </w:r>
      <w:r>
        <w:rPr>
          <w:rFonts w:hint="eastAsia" w:asciiTheme="minorEastAsia" w:hAnsiTheme="minorEastAsia" w:eastAsiaTheme="minorEastAsia" w:cstheme="minorEastAsia"/>
          <w:color w:val="auto"/>
          <w:szCs w:val="21"/>
          <w:highlight w:val="none"/>
        </w:rPr>
        <w:t>，并负责项目实施过程中的所有协调工作。</w:t>
      </w:r>
    </w:p>
    <w:p w14:paraId="333DCE28">
      <w:pPr>
        <w:pStyle w:val="10"/>
        <w:spacing w:after="0" w:line="400" w:lineRule="exact"/>
        <w:ind w:firstLine="422" w:firstLineChars="17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.3乙方有权根据合同约定向甲方收取</w:t>
      </w:r>
      <w:r>
        <w:rPr>
          <w:rFonts w:hint="eastAsia" w:asciiTheme="minorEastAsia" w:hAnsiTheme="minorEastAsia" w:eastAsiaTheme="minorEastAsia" w:cstheme="minorEastAsia"/>
          <w:color w:val="auto"/>
          <w:szCs w:val="21"/>
          <w:highlight w:val="none"/>
          <w:lang w:eastAsia="zh-CN"/>
        </w:rPr>
        <w:t>合同价款</w:t>
      </w:r>
      <w:r>
        <w:rPr>
          <w:rFonts w:hint="eastAsia" w:asciiTheme="minorEastAsia" w:hAnsiTheme="minorEastAsia" w:eastAsiaTheme="minorEastAsia" w:cstheme="minorEastAsia"/>
          <w:color w:val="auto"/>
          <w:szCs w:val="21"/>
          <w:highlight w:val="none"/>
        </w:rPr>
        <w:t>。</w:t>
      </w:r>
    </w:p>
    <w:p w14:paraId="46DD3AAC">
      <w:pPr>
        <w:pStyle w:val="10"/>
        <w:spacing w:after="0" w:line="400" w:lineRule="exact"/>
        <w:ind w:firstLine="422" w:firstLineChars="17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.4国家法律法规规定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b w:val="0"/>
          <w:bCs w:val="0"/>
          <w:color w:val="auto"/>
          <w:szCs w:val="21"/>
          <w:highlight w:val="none"/>
          <w:lang w:eastAsia="zh-CN"/>
        </w:rPr>
        <w:t>约定应</w:t>
      </w:r>
      <w:r>
        <w:rPr>
          <w:rFonts w:hint="eastAsia" w:asciiTheme="minorEastAsia" w:hAnsiTheme="minorEastAsia" w:eastAsiaTheme="minorEastAsia" w:cstheme="minorEastAsia"/>
          <w:color w:val="auto"/>
          <w:szCs w:val="21"/>
          <w:highlight w:val="none"/>
        </w:rPr>
        <w:t>由乙方承担的其他义务和责任。</w:t>
      </w:r>
    </w:p>
    <w:p w14:paraId="3609D8E8">
      <w:pPr>
        <w:numPr>
          <w:ilvl w:val="0"/>
          <w:numId w:val="14"/>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合同履</w:t>
      </w:r>
      <w:r>
        <w:rPr>
          <w:rFonts w:hint="eastAsia" w:asciiTheme="minorEastAsia" w:hAnsiTheme="minorEastAsia" w:eastAsiaTheme="minorEastAsia" w:cstheme="minorEastAsia"/>
          <w:b/>
          <w:bCs/>
          <w:color w:val="auto"/>
          <w:sz w:val="24"/>
          <w:highlight w:val="none"/>
          <w:lang w:val="en-US" w:eastAsia="zh-CN"/>
        </w:rPr>
        <w:t>行</w:t>
      </w:r>
    </w:p>
    <w:p w14:paraId="6156869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.1 甲乙双方应当按照</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约定顺序履行合同义务；如果没有先后顺序的，应当同时履行。</w:t>
      </w:r>
    </w:p>
    <w:p w14:paraId="21F1026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D36DD67">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7</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货物包装、运输</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保险</w:t>
      </w:r>
      <w:r>
        <w:rPr>
          <w:rFonts w:hint="eastAsia" w:asciiTheme="minorEastAsia" w:hAnsiTheme="minorEastAsia" w:eastAsiaTheme="minorEastAsia" w:cstheme="minorEastAsia"/>
          <w:b/>
          <w:bCs/>
          <w:color w:val="auto"/>
          <w:sz w:val="24"/>
          <w:highlight w:val="none"/>
          <w:lang w:eastAsia="zh-CN"/>
        </w:rPr>
        <w:t>和交付</w:t>
      </w:r>
      <w:r>
        <w:rPr>
          <w:rFonts w:hint="eastAsia" w:asciiTheme="minorEastAsia" w:hAnsiTheme="minorEastAsia" w:eastAsiaTheme="minorEastAsia" w:cstheme="minorEastAsia"/>
          <w:b/>
          <w:bCs/>
          <w:color w:val="auto"/>
          <w:sz w:val="24"/>
          <w:highlight w:val="none"/>
        </w:rPr>
        <w:t>要求</w:t>
      </w:r>
    </w:p>
    <w:p w14:paraId="3D7D9DF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.1 本合同</w:t>
      </w:r>
      <w:r>
        <w:rPr>
          <w:rFonts w:hint="eastAsia" w:asciiTheme="minorEastAsia" w:hAnsiTheme="minorEastAsia" w:eastAsiaTheme="minorEastAsia" w:cstheme="minorEastAsia"/>
          <w:bCs/>
          <w:color w:val="auto"/>
          <w:szCs w:val="21"/>
          <w:highlight w:val="none"/>
        </w:rPr>
        <w:t>涉及商品包装</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快递包装的，</w:t>
      </w: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包装应适应远距离运输、防潮、防震、防锈和防野蛮装卸等要求，确保货物安全无损地运抵</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约定的</w:t>
      </w:r>
      <w:r>
        <w:rPr>
          <w:rFonts w:hint="eastAsia" w:asciiTheme="minorEastAsia" w:hAnsiTheme="minorEastAsia" w:eastAsiaTheme="minorEastAsia" w:cstheme="minorEastAsia"/>
          <w:color w:val="auto"/>
          <w:szCs w:val="21"/>
          <w:highlight w:val="none"/>
        </w:rPr>
        <w:t>指定现场。</w:t>
      </w:r>
    </w:p>
    <w:p w14:paraId="7904AFD9">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.2 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乙方负责办理将货物运抵本合同规定的交货地点</w:t>
      </w:r>
      <w:r>
        <w:rPr>
          <w:rFonts w:hint="eastAsia" w:asciiTheme="minorEastAsia" w:hAnsiTheme="minorEastAsia" w:eastAsiaTheme="minorEastAsia" w:cstheme="minorEastAsia"/>
          <w:color w:val="auto"/>
          <w:szCs w:val="21"/>
          <w:highlight w:val="none"/>
          <w:lang w:eastAsia="zh-CN"/>
        </w:rPr>
        <w:t>，并装卸、交付至甲方</w:t>
      </w:r>
      <w:r>
        <w:rPr>
          <w:rFonts w:hint="eastAsia" w:asciiTheme="minorEastAsia" w:hAnsiTheme="minorEastAsia" w:eastAsiaTheme="minorEastAsia" w:cstheme="minorEastAsia"/>
          <w:color w:val="auto"/>
          <w:szCs w:val="21"/>
          <w:highlight w:val="none"/>
        </w:rPr>
        <w:t>的一切运输事项，相关费用应</w:t>
      </w:r>
      <w:r>
        <w:rPr>
          <w:rFonts w:hint="eastAsia" w:asciiTheme="minorEastAsia" w:hAnsiTheme="minorEastAsia" w:eastAsiaTheme="minorEastAsia" w:cstheme="minorEastAsia"/>
          <w:color w:val="auto"/>
          <w:szCs w:val="21"/>
          <w:highlight w:val="none"/>
          <w:lang w:eastAsia="zh-CN"/>
        </w:rPr>
        <w:t>包含</w:t>
      </w:r>
      <w:r>
        <w:rPr>
          <w:rFonts w:hint="eastAsia" w:asciiTheme="minorEastAsia" w:hAnsiTheme="minorEastAsia" w:eastAsiaTheme="minorEastAsia" w:cstheme="minorEastAsia"/>
          <w:color w:val="auto"/>
          <w:szCs w:val="21"/>
          <w:highlight w:val="none"/>
        </w:rPr>
        <w:t>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w:t>
      </w:r>
    </w:p>
    <w:p w14:paraId="230B8434">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.3 货物保险要求按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规定执行</w:t>
      </w:r>
      <w:r>
        <w:rPr>
          <w:rFonts w:hint="eastAsia" w:asciiTheme="minorEastAsia" w:hAnsiTheme="minorEastAsia" w:eastAsiaTheme="minorEastAsia" w:cstheme="minorEastAsia"/>
          <w:color w:val="auto"/>
          <w:szCs w:val="21"/>
          <w:highlight w:val="none"/>
        </w:rPr>
        <w:t>。</w:t>
      </w:r>
    </w:p>
    <w:p w14:paraId="4F331C5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 xml:space="preserve">.4 </w:t>
      </w:r>
      <w:r>
        <w:rPr>
          <w:rFonts w:hint="eastAsia" w:asciiTheme="minorEastAsia" w:hAnsiTheme="minorEastAsia" w:eastAsiaTheme="minorEastAsia" w:cstheme="minorEastAsia"/>
          <w:color w:val="auto"/>
          <w:szCs w:val="21"/>
          <w:highlight w:val="none"/>
          <w:lang w:val="en-US" w:eastAsia="zh-CN"/>
        </w:rPr>
        <w:t>除采购活动</w:t>
      </w:r>
      <w:r>
        <w:rPr>
          <w:rFonts w:hint="eastAsia" w:asciiTheme="minorEastAsia" w:hAnsiTheme="minorEastAsia" w:eastAsiaTheme="minorEastAsia" w:cstheme="minorEastAsia"/>
          <w:color w:val="auto"/>
          <w:szCs w:val="21"/>
          <w:highlight w:val="none"/>
        </w:rPr>
        <w:t>对商品包装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w:t>
      </w:r>
      <w:r>
        <w:rPr>
          <w:rFonts w:hint="eastAsia" w:asciiTheme="minorEastAsia" w:hAnsiTheme="minorEastAsia" w:eastAsiaTheme="minorEastAsia" w:cstheme="minorEastAsia"/>
          <w:color w:val="auto"/>
          <w:szCs w:val="21"/>
          <w:highlight w:val="none"/>
          <w:lang w:val="en-US" w:eastAsia="zh-CN"/>
        </w:rPr>
        <w:t>达成具体约定外</w:t>
      </w:r>
      <w:r>
        <w:rPr>
          <w:rFonts w:hint="eastAsia" w:asciiTheme="minorEastAsia" w:hAnsiTheme="minorEastAsia" w:eastAsiaTheme="minorEastAsia" w:cstheme="minorEastAsia"/>
          <w:color w:val="auto"/>
          <w:szCs w:val="21"/>
          <w:highlight w:val="none"/>
        </w:rPr>
        <w:t>，乙方提供产品及相关快递服务</w:t>
      </w:r>
      <w:r>
        <w:rPr>
          <w:rFonts w:hint="eastAsia" w:asciiTheme="minorEastAsia" w:hAnsiTheme="minorEastAsia" w:eastAsiaTheme="minorEastAsia" w:cstheme="minorEastAsia"/>
          <w:color w:val="auto"/>
          <w:szCs w:val="21"/>
          <w:highlight w:val="none"/>
          <w:lang w:val="en-US" w:eastAsia="zh-CN"/>
        </w:rPr>
        <w:t>涉及到</w:t>
      </w:r>
      <w:r>
        <w:rPr>
          <w:rFonts w:hint="eastAsia" w:asciiTheme="minorEastAsia" w:hAnsiTheme="minorEastAsia" w:eastAsiaTheme="minorEastAsia" w:cstheme="minorEastAsia"/>
          <w:color w:val="auto"/>
          <w:szCs w:val="21"/>
          <w:highlight w:val="none"/>
        </w:rPr>
        <w:t>具体包装要求</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应</w:t>
      </w:r>
      <w:r>
        <w:rPr>
          <w:rFonts w:hint="eastAsia" w:asciiTheme="minorEastAsia" w:hAnsiTheme="minorEastAsia" w:eastAsiaTheme="minorEastAsia" w:cstheme="minorEastAsia"/>
          <w:color w:val="auto"/>
          <w:szCs w:val="21"/>
          <w:highlight w:val="none"/>
          <w:lang w:val="en-US" w:eastAsia="zh-CN"/>
        </w:rPr>
        <w:t>不低于</w:t>
      </w:r>
      <w:r>
        <w:rPr>
          <w:rFonts w:hint="eastAsia" w:asciiTheme="minorEastAsia" w:hAnsiTheme="minorEastAsia" w:eastAsiaTheme="minorEastAsia" w:cstheme="minorEastAsia"/>
          <w:color w:val="auto"/>
          <w:szCs w:val="21"/>
          <w:highlight w:val="none"/>
        </w:rPr>
        <w:t>《商品包装政府采购需求标准（试行）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快递包装政府采购需求标准（试行）》</w:t>
      </w:r>
      <w:r>
        <w:rPr>
          <w:rFonts w:hint="eastAsia" w:asciiTheme="minorEastAsia" w:hAnsiTheme="minorEastAsia" w:eastAsiaTheme="minorEastAsia" w:cstheme="minorEastAsia"/>
          <w:color w:val="auto"/>
          <w:szCs w:val="21"/>
          <w:highlight w:val="none"/>
          <w:lang w:val="en-US" w:eastAsia="zh-CN"/>
        </w:rPr>
        <w:t>标准</w:t>
      </w:r>
      <w:r>
        <w:rPr>
          <w:rFonts w:hint="eastAsia" w:asciiTheme="minorEastAsia" w:hAnsiTheme="minorEastAsia" w:eastAsiaTheme="minorEastAsia" w:cstheme="minorEastAsia"/>
          <w:color w:val="auto"/>
          <w:szCs w:val="21"/>
          <w:highlight w:val="none"/>
        </w:rPr>
        <w:t>，并作为履约验收的内容，必要时甲方可以要求乙方在履约验收环节出具检测报告。</w:t>
      </w:r>
    </w:p>
    <w:p w14:paraId="25D8733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7.5 </w:t>
      </w:r>
      <w:r>
        <w:rPr>
          <w:rFonts w:hint="eastAsia" w:asciiTheme="minorEastAsia" w:hAnsiTheme="minorEastAsia" w:eastAsiaTheme="minorEastAsia" w:cstheme="minorEastAsia"/>
          <w:color w:val="auto"/>
          <w:szCs w:val="21"/>
        </w:rPr>
        <w:t>乙方在运输到达之前</w:t>
      </w:r>
      <w:r>
        <w:rPr>
          <w:rFonts w:hint="eastAsia" w:asciiTheme="minorEastAsia" w:hAnsiTheme="minorEastAsia" w:eastAsiaTheme="minorEastAsia" w:cstheme="minorEastAsia"/>
          <w:color w:val="auto"/>
          <w:szCs w:val="21"/>
          <w:lang w:eastAsia="zh-CN"/>
        </w:rPr>
        <w:t>应</w:t>
      </w:r>
      <w:r>
        <w:rPr>
          <w:rFonts w:hint="eastAsia" w:asciiTheme="minorEastAsia" w:hAnsiTheme="minorEastAsia" w:eastAsiaTheme="minorEastAsia" w:cstheme="minorEastAsia"/>
          <w:color w:val="auto"/>
          <w:szCs w:val="21"/>
        </w:rPr>
        <w:t>提前通知</w:t>
      </w:r>
      <w:r>
        <w:rPr>
          <w:rFonts w:hint="eastAsia" w:asciiTheme="minorEastAsia" w:hAnsiTheme="minorEastAsia" w:eastAsiaTheme="minorEastAsia" w:cstheme="minorEastAsia"/>
          <w:color w:val="auto"/>
          <w:szCs w:val="21"/>
          <w:lang w:eastAsia="zh-CN"/>
        </w:rPr>
        <w:t>甲方</w:t>
      </w:r>
      <w:r>
        <w:rPr>
          <w:rFonts w:hint="eastAsia" w:asciiTheme="minorEastAsia" w:hAnsiTheme="minorEastAsia" w:eastAsiaTheme="minorEastAsia" w:cstheme="minorEastAsia"/>
          <w:color w:val="auto"/>
          <w:szCs w:val="21"/>
        </w:rPr>
        <w:t>，并提示货物运输装卸的注意事项</w:t>
      </w:r>
      <w:r>
        <w:rPr>
          <w:rFonts w:hint="eastAsia" w:asciiTheme="minorEastAsia" w:hAnsiTheme="minorEastAsia" w:eastAsiaTheme="minorEastAsia" w:cstheme="minorEastAsia"/>
          <w:color w:val="auto"/>
          <w:szCs w:val="21"/>
          <w:lang w:eastAsia="zh-CN"/>
        </w:rPr>
        <w:t>，甲方配合乙方做好货物的接收工作。</w:t>
      </w:r>
    </w:p>
    <w:p w14:paraId="0F98F09B">
      <w:pPr>
        <w:pStyle w:val="76"/>
        <w:rPr>
          <w:rFonts w:hint="eastAsia" w:asciiTheme="minorEastAsia" w:hAnsiTheme="minorEastAsia" w:eastAsiaTheme="minorEastAsia" w:cstheme="minorEastAsia"/>
          <w:color w:val="auto"/>
          <w:sz w:val="21"/>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7.6 </w:t>
      </w:r>
      <w:r>
        <w:rPr>
          <w:rFonts w:hint="eastAsia" w:asciiTheme="minorEastAsia" w:hAnsiTheme="minorEastAsia" w:eastAsiaTheme="minorEastAsia" w:cstheme="minorEastAsia"/>
          <w:color w:val="auto"/>
          <w:kern w:val="2"/>
          <w:sz w:val="21"/>
          <w:szCs w:val="21"/>
          <w:highlight w:val="none"/>
        </w:rPr>
        <w:t>如因包装</w:t>
      </w:r>
      <w:r>
        <w:rPr>
          <w:rFonts w:hint="eastAsia" w:asciiTheme="minorEastAsia" w:hAnsiTheme="minorEastAsia" w:eastAsiaTheme="minorEastAsia" w:cstheme="minorEastAsia"/>
          <w:color w:val="auto"/>
          <w:kern w:val="2"/>
          <w:sz w:val="21"/>
          <w:szCs w:val="21"/>
          <w:highlight w:val="none"/>
          <w:lang w:eastAsia="zh-CN"/>
        </w:rPr>
        <w:t>、运输</w:t>
      </w:r>
      <w:r>
        <w:rPr>
          <w:rFonts w:hint="eastAsia" w:asciiTheme="minorEastAsia" w:hAnsiTheme="minorEastAsia" w:eastAsiaTheme="minorEastAsia" w:cstheme="minorEastAsia"/>
          <w:color w:val="auto"/>
          <w:kern w:val="2"/>
          <w:sz w:val="21"/>
          <w:szCs w:val="21"/>
          <w:highlight w:val="none"/>
        </w:rPr>
        <w:t>问题导致货物</w:t>
      </w:r>
      <w:r>
        <w:rPr>
          <w:rFonts w:hint="eastAsia" w:asciiTheme="minorEastAsia" w:hAnsiTheme="minorEastAsia" w:eastAsiaTheme="minorEastAsia" w:cstheme="minorEastAsia"/>
          <w:color w:val="auto"/>
          <w:kern w:val="2"/>
          <w:sz w:val="21"/>
          <w:szCs w:val="21"/>
          <w:highlight w:val="none"/>
          <w:lang w:eastAsia="zh-CN"/>
        </w:rPr>
        <w:t>损毁、丢失</w:t>
      </w:r>
      <w:r>
        <w:rPr>
          <w:rFonts w:hint="eastAsia" w:asciiTheme="minorEastAsia" w:hAnsiTheme="minorEastAsia" w:eastAsiaTheme="minorEastAsia" w:cstheme="minorEastAsia"/>
          <w:color w:val="auto"/>
          <w:kern w:val="2"/>
          <w:sz w:val="21"/>
          <w:szCs w:val="21"/>
          <w:highlight w:val="none"/>
        </w:rPr>
        <w:t>或者品质下降，</w:t>
      </w:r>
      <w:r>
        <w:rPr>
          <w:rFonts w:hint="eastAsia" w:asciiTheme="minorEastAsia" w:hAnsiTheme="minorEastAsia" w:eastAsiaTheme="minorEastAsia" w:cstheme="minorEastAsia"/>
          <w:color w:val="auto"/>
          <w:kern w:val="2"/>
          <w:sz w:val="21"/>
          <w:szCs w:val="21"/>
          <w:highlight w:val="none"/>
          <w:lang w:eastAsia="zh-CN"/>
        </w:rPr>
        <w:t>甲方</w:t>
      </w:r>
      <w:r>
        <w:rPr>
          <w:rFonts w:hint="eastAsia" w:asciiTheme="minorEastAsia" w:hAnsiTheme="minorEastAsia" w:eastAsiaTheme="minorEastAsia" w:cstheme="minorEastAsia"/>
          <w:color w:val="auto"/>
          <w:kern w:val="2"/>
          <w:sz w:val="21"/>
          <w:szCs w:val="21"/>
          <w:highlight w:val="none"/>
        </w:rPr>
        <w:t>有权要求降价、换货、拒收部分或整批货物，由此</w:t>
      </w:r>
      <w:r>
        <w:rPr>
          <w:rFonts w:hint="eastAsia" w:asciiTheme="minorEastAsia" w:hAnsiTheme="minorEastAsia" w:eastAsiaTheme="minorEastAsia" w:cstheme="minorEastAsia"/>
          <w:color w:val="auto"/>
          <w:kern w:val="2"/>
          <w:sz w:val="21"/>
          <w:szCs w:val="21"/>
          <w:highlight w:val="none"/>
          <w:lang w:eastAsia="zh-CN"/>
        </w:rPr>
        <w:t>产生</w:t>
      </w:r>
      <w:r>
        <w:rPr>
          <w:rFonts w:hint="eastAsia" w:asciiTheme="minorEastAsia" w:hAnsiTheme="minorEastAsia" w:eastAsiaTheme="minorEastAsia" w:cstheme="minorEastAsia"/>
          <w:color w:val="auto"/>
          <w:kern w:val="2"/>
          <w:sz w:val="21"/>
          <w:szCs w:val="21"/>
          <w:highlight w:val="none"/>
        </w:rPr>
        <w:t>的费用和损失，均由</w:t>
      </w:r>
      <w:r>
        <w:rPr>
          <w:rFonts w:hint="eastAsia" w:asciiTheme="minorEastAsia" w:hAnsiTheme="minorEastAsia" w:eastAsiaTheme="minorEastAsia" w:cstheme="minorEastAsia"/>
          <w:color w:val="auto"/>
          <w:kern w:val="2"/>
          <w:sz w:val="21"/>
          <w:szCs w:val="21"/>
          <w:highlight w:val="none"/>
          <w:lang w:eastAsia="zh-CN"/>
        </w:rPr>
        <w:t>乙方</w:t>
      </w:r>
      <w:r>
        <w:rPr>
          <w:rFonts w:hint="eastAsia" w:asciiTheme="minorEastAsia" w:hAnsiTheme="minorEastAsia" w:eastAsiaTheme="minorEastAsia" w:cstheme="minorEastAsia"/>
          <w:color w:val="auto"/>
          <w:kern w:val="2"/>
          <w:sz w:val="21"/>
          <w:szCs w:val="21"/>
          <w:highlight w:val="none"/>
        </w:rPr>
        <w:t>承担。</w:t>
      </w:r>
    </w:p>
    <w:p w14:paraId="36F65BA6">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8</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质量标准和保证</w:t>
      </w:r>
    </w:p>
    <w:p w14:paraId="6BF5ED54">
      <w:pPr>
        <w:pStyle w:val="13"/>
        <w:adjustRightInd w:val="0"/>
        <w:snapToGrid w:val="0"/>
        <w:spacing w:before="0" w:line="400" w:lineRule="exact"/>
        <w:ind w:firstLine="420"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lang w:eastAsia="zh-CN"/>
        </w:rPr>
        <w:t>8</w:t>
      </w:r>
      <w:r>
        <w:rPr>
          <w:rFonts w:hint="eastAsia" w:asciiTheme="minorEastAsia" w:hAnsiTheme="minorEastAsia" w:eastAsiaTheme="minorEastAsia" w:cstheme="minorEastAsia"/>
          <w:color w:val="auto"/>
          <w:highlight w:val="none"/>
        </w:rPr>
        <w:t>.1 质量标准</w:t>
      </w:r>
    </w:p>
    <w:p w14:paraId="0CE6C69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（1）本合同下</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w:t>
      </w:r>
      <w:r>
        <w:rPr>
          <w:rFonts w:hint="eastAsia" w:asciiTheme="minorEastAsia" w:hAnsiTheme="minorEastAsia" w:eastAsiaTheme="minorEastAsia" w:cstheme="minorEastAsia"/>
          <w:color w:val="auto"/>
          <w:szCs w:val="21"/>
          <w:highlight w:val="none"/>
          <w:lang w:eastAsia="zh-CN"/>
        </w:rPr>
        <w:t>合同</w:t>
      </w:r>
      <w:r>
        <w:rPr>
          <w:rFonts w:hint="eastAsia" w:asciiTheme="minorEastAsia" w:hAnsiTheme="minorEastAsia" w:eastAsiaTheme="minorEastAsia" w:cstheme="minorEastAsia"/>
          <w:color w:val="auto"/>
          <w:szCs w:val="21"/>
          <w:lang w:eastAsia="zh-CN"/>
        </w:rPr>
        <w:t>约</w:t>
      </w:r>
      <w:r>
        <w:rPr>
          <w:rFonts w:hint="eastAsia" w:asciiTheme="minorEastAsia" w:hAnsiTheme="minorEastAsia" w:eastAsiaTheme="minorEastAsia" w:cstheme="minorEastAsia"/>
          <w:color w:val="auto"/>
          <w:szCs w:val="21"/>
        </w:rPr>
        <w:t>定的品牌、规格型号、技术性能、配置、质量、数量等要求。</w:t>
      </w:r>
      <w:r>
        <w:rPr>
          <w:rFonts w:hint="eastAsia" w:asciiTheme="minorEastAsia" w:hAnsiTheme="minorEastAsia" w:eastAsiaTheme="minorEastAsia" w:cstheme="minorEastAsia"/>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Cs w:val="21"/>
          <w:highlight w:val="none"/>
          <w:lang w:eastAsia="zh-CN"/>
        </w:rPr>
        <w:t>。</w:t>
      </w:r>
    </w:p>
    <w:p w14:paraId="78106EF7">
      <w:pPr>
        <w:pStyle w:val="13"/>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（2）采用中华人民共和国法定计量单位。</w:t>
      </w:r>
    </w:p>
    <w:p w14:paraId="470AE54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的货物应符合国家有关安全、环保、卫生</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规定。</w:t>
      </w:r>
    </w:p>
    <w:p w14:paraId="60D772E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（4）乙方应向甲方提交所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上述</w:t>
      </w:r>
      <w:r>
        <w:rPr>
          <w:rFonts w:hint="eastAsia" w:asciiTheme="minorEastAsia" w:hAnsiTheme="minorEastAsia" w:eastAsiaTheme="minorEastAsia" w:cstheme="minorEastAsia"/>
          <w:color w:val="auto"/>
          <w:szCs w:val="21"/>
          <w:highlight w:val="none"/>
        </w:rPr>
        <w:t>文件应包装好随货物一同发运。</w:t>
      </w:r>
    </w:p>
    <w:p w14:paraId="4FA86C5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.2 保证</w:t>
      </w:r>
    </w:p>
    <w:p w14:paraId="4465920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w:t>
      </w:r>
      <w:r>
        <w:rPr>
          <w:rFonts w:hint="eastAsia" w:asciiTheme="minorEastAsia" w:hAnsiTheme="minorEastAsia" w:eastAsiaTheme="minorEastAsia" w:cstheme="minorEastAsia"/>
          <w:color w:val="auto"/>
          <w:szCs w:val="21"/>
          <w:highlight w:val="none"/>
          <w:lang w:eastAsia="zh-CN"/>
        </w:rPr>
        <w:t>提供的货物</w:t>
      </w:r>
      <w:r>
        <w:rPr>
          <w:rFonts w:hint="eastAsia" w:asciiTheme="minorEastAsia" w:hAnsiTheme="minorEastAsia" w:eastAsiaTheme="minorEastAsia" w:cstheme="minorEastAsia"/>
          <w:color w:val="auto"/>
          <w:szCs w:val="21"/>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color w:val="auto"/>
          <w:szCs w:val="21"/>
        </w:rPr>
        <w:t>在其使用寿命期内具</w:t>
      </w:r>
      <w:r>
        <w:rPr>
          <w:rFonts w:hint="eastAsia" w:asciiTheme="minorEastAsia" w:hAnsiTheme="minorEastAsia" w:eastAsiaTheme="minorEastAsia" w:cstheme="minorEastAsia"/>
          <w:color w:val="auto"/>
          <w:szCs w:val="21"/>
          <w:lang w:eastAsia="zh-CN"/>
        </w:rPr>
        <w:t>备合同约定</w:t>
      </w:r>
      <w:r>
        <w:rPr>
          <w:rFonts w:hint="eastAsia" w:asciiTheme="minorEastAsia" w:hAnsiTheme="minorEastAsia" w:eastAsiaTheme="minorEastAsia" w:cstheme="minorEastAsia"/>
          <w:color w:val="auto"/>
          <w:szCs w:val="21"/>
        </w:rPr>
        <w:t>的性能</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存在</w:t>
      </w:r>
      <w:r>
        <w:rPr>
          <w:rFonts w:hint="eastAsia" w:asciiTheme="minorEastAsia" w:hAnsiTheme="minorEastAsia" w:eastAsiaTheme="minorEastAsia" w:cstheme="minorEastAsia"/>
          <w:color w:val="auto"/>
          <w:szCs w:val="21"/>
          <w:highlight w:val="none"/>
        </w:rPr>
        <w:t>质量保证期的，货物最终交付验收</w:t>
      </w:r>
      <w:r>
        <w:rPr>
          <w:rFonts w:hint="eastAsia" w:asciiTheme="minorEastAsia" w:hAnsiTheme="minorEastAsia" w:eastAsiaTheme="minorEastAsia" w:cstheme="minorEastAsia"/>
          <w:color w:val="auto"/>
          <w:szCs w:val="21"/>
          <w:highlight w:val="none"/>
          <w:lang w:eastAsia="zh-CN"/>
        </w:rPr>
        <w:t>合格</w:t>
      </w:r>
      <w:r>
        <w:rPr>
          <w:rFonts w:hint="eastAsia" w:asciiTheme="minorEastAsia" w:hAnsiTheme="minorEastAsia" w:eastAsiaTheme="minorEastAsia" w:cstheme="minorEastAsia"/>
          <w:color w:val="auto"/>
          <w:szCs w:val="21"/>
          <w:highlight w:val="none"/>
        </w:rPr>
        <w:t>后</w:t>
      </w:r>
      <w:r>
        <w:rPr>
          <w:rFonts w:hint="eastAsia" w:asciiTheme="minorEastAsia" w:hAnsiTheme="minorEastAsia" w:eastAsiaTheme="minorEastAsia" w:cstheme="minorEastAsia"/>
          <w:color w:val="auto"/>
          <w:szCs w:val="21"/>
          <w:highlight w:val="none"/>
          <w:lang w:eastAsia="zh-CN"/>
        </w:rPr>
        <w:t>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规定或乙方</w:t>
      </w:r>
      <w:r>
        <w:rPr>
          <w:rFonts w:hint="eastAsia" w:asciiTheme="minorEastAsia" w:hAnsiTheme="minorEastAsia" w:eastAsiaTheme="minorEastAsia" w:cstheme="minorEastAsia"/>
          <w:color w:val="auto"/>
          <w:szCs w:val="21"/>
          <w:highlight w:val="none"/>
          <w:lang w:eastAsia="zh-CN"/>
        </w:rPr>
        <w:t>书面</w:t>
      </w:r>
      <w:r>
        <w:rPr>
          <w:rFonts w:hint="eastAsia" w:asciiTheme="minorEastAsia" w:hAnsiTheme="minorEastAsia" w:eastAsiaTheme="minorEastAsia" w:cstheme="minorEastAsia"/>
          <w:color w:val="auto"/>
          <w:szCs w:val="21"/>
          <w:highlight w:val="none"/>
        </w:rPr>
        <w:t>承诺（两者以较长的为准）的质量保证期内，本保证保持有效。</w:t>
      </w:r>
    </w:p>
    <w:p w14:paraId="174702B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（2）在质量保证期内所发现的缺陷，甲方应尽快以书面形式通知乙方。</w:t>
      </w:r>
    </w:p>
    <w:p w14:paraId="65B5E53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（3）乙方收到通知后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应在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规定的响应时间内以合理的速度免费维修或更换有缺陷的货物或部件。</w:t>
      </w:r>
    </w:p>
    <w:p w14:paraId="4EBE9CE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.1条规定以书面形式</w:t>
      </w:r>
      <w:r>
        <w:rPr>
          <w:rFonts w:hint="eastAsia" w:asciiTheme="minorEastAsia" w:hAnsiTheme="minorEastAsia" w:eastAsiaTheme="minorEastAsia" w:cstheme="minorEastAsia"/>
          <w:color w:val="auto"/>
          <w:szCs w:val="21"/>
          <w:highlight w:val="none"/>
          <w:lang w:eastAsia="zh-CN"/>
        </w:rPr>
        <w:t>追究</w:t>
      </w: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的违约责任</w:t>
      </w:r>
      <w:r>
        <w:rPr>
          <w:rFonts w:hint="eastAsia" w:asciiTheme="minorEastAsia" w:hAnsiTheme="minorEastAsia" w:eastAsiaTheme="minorEastAsia" w:cstheme="minorEastAsia"/>
          <w:color w:val="auto"/>
          <w:szCs w:val="21"/>
          <w:highlight w:val="none"/>
        </w:rPr>
        <w:t>。</w:t>
      </w:r>
    </w:p>
    <w:p w14:paraId="1E5F5891">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对乙方行使的其他权利不受影响。</w:t>
      </w:r>
    </w:p>
    <w:p w14:paraId="76C85425">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权利瑕疵担保</w:t>
      </w:r>
    </w:p>
    <w:p w14:paraId="6A3EB54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.1 乙方保证对其出售的货物享有合法的权利。</w:t>
      </w:r>
    </w:p>
    <w:p w14:paraId="5F26162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15"/>
        </w:rPr>
        <w:t>乙方保证在交付的货物上不存在抵押权等担保物权。</w:t>
      </w:r>
    </w:p>
    <w:p w14:paraId="08E9BEB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.3 如甲方使用</w:t>
      </w:r>
      <w:r>
        <w:rPr>
          <w:rFonts w:hint="eastAsia" w:asciiTheme="minorEastAsia" w:hAnsiTheme="minorEastAsia" w:eastAsiaTheme="minorEastAsia" w:cstheme="minorEastAsia"/>
          <w:color w:val="auto"/>
          <w:szCs w:val="21"/>
          <w:highlight w:val="none"/>
          <w:lang w:val="en-US" w:eastAsia="zh-CN"/>
        </w:rPr>
        <w:t>上述</w:t>
      </w:r>
      <w:r>
        <w:rPr>
          <w:rFonts w:hint="eastAsia" w:asciiTheme="minorEastAsia" w:hAnsiTheme="minorEastAsia" w:eastAsiaTheme="minorEastAsia" w:cstheme="minorEastAsia"/>
          <w:color w:val="auto"/>
          <w:szCs w:val="21"/>
          <w:highlight w:val="none"/>
        </w:rPr>
        <w:t>货物构成</w:t>
      </w:r>
      <w:r>
        <w:rPr>
          <w:rFonts w:hint="eastAsia" w:asciiTheme="minorEastAsia" w:hAnsiTheme="minorEastAsia" w:eastAsiaTheme="minorEastAsia" w:cstheme="minorEastAsia"/>
          <w:color w:val="auto"/>
          <w:szCs w:val="21"/>
          <w:highlight w:val="none"/>
          <w:lang w:val="en-US" w:eastAsia="zh-CN"/>
        </w:rPr>
        <w:t>对第三人</w:t>
      </w:r>
      <w:r>
        <w:rPr>
          <w:rFonts w:hint="eastAsia" w:asciiTheme="minorEastAsia" w:hAnsiTheme="minorEastAsia" w:eastAsiaTheme="minorEastAsia" w:cstheme="minorEastAsia"/>
          <w:color w:val="auto"/>
          <w:szCs w:val="21"/>
          <w:highlight w:val="none"/>
        </w:rPr>
        <w:t>侵权的，则由乙方承担全部责任。</w:t>
      </w:r>
    </w:p>
    <w:p w14:paraId="07B2A271">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0</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知识产权保护</w:t>
      </w:r>
    </w:p>
    <w:p w14:paraId="040EA9B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0</w:t>
      </w:r>
      <w:r>
        <w:rPr>
          <w:rFonts w:hint="eastAsia" w:asciiTheme="minorEastAsia" w:hAnsiTheme="minorEastAsia" w:eastAsiaTheme="minorEastAsia" w:cstheme="minorEastAsia"/>
          <w:color w:val="auto"/>
          <w:szCs w:val="21"/>
          <w:highlight w:val="none"/>
        </w:rPr>
        <w:t>.1 乙方对其所销售的货物应当享有知识产权或经权利人合法授权，保证没有侵犯任何第三人的知识产权等权利。</w:t>
      </w:r>
      <w:bookmarkStart w:id="34" w:name="_Hlk163047038"/>
      <w:r>
        <w:rPr>
          <w:rFonts w:hint="eastAsia" w:asciiTheme="minorEastAsia" w:hAnsiTheme="minorEastAsia" w:eastAsiaTheme="minorEastAsia" w:cstheme="minorEastAsia"/>
          <w:color w:val="auto"/>
          <w:szCs w:val="15"/>
        </w:rPr>
        <w:t>因违反前述约定对第三人构成侵权的，应当由乙方向第三人承担法律责任；甲方依法向第三人赔偿后，有权向乙方追偿。甲方有其他损失的，乙方应当赔偿</w:t>
      </w:r>
      <w:bookmarkEnd w:id="34"/>
      <w:r>
        <w:rPr>
          <w:rFonts w:hint="eastAsia" w:asciiTheme="minorEastAsia" w:hAnsiTheme="minorEastAsia" w:eastAsiaTheme="minorEastAsia" w:cstheme="minorEastAsia"/>
          <w:color w:val="auto"/>
          <w:szCs w:val="21"/>
          <w:highlight w:val="none"/>
        </w:rPr>
        <w:t>。</w:t>
      </w:r>
    </w:p>
    <w:p w14:paraId="6DBACF3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保密义务</w:t>
      </w:r>
    </w:p>
    <w:p w14:paraId="312728F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15"/>
        </w:rPr>
      </w:pPr>
      <w:r>
        <w:rPr>
          <w:rFonts w:hint="eastAsia" w:asciiTheme="minorEastAsia" w:hAnsiTheme="minorEastAsia" w:eastAsiaTheme="minorEastAsia" w:cstheme="minorEastAsia"/>
          <w:color w:val="auto"/>
          <w:szCs w:val="15"/>
          <w:lang w:val="en-US" w:eastAsia="zh-CN"/>
        </w:rPr>
        <w:t xml:space="preserve">11.1 </w:t>
      </w:r>
      <w:r>
        <w:rPr>
          <w:rFonts w:hint="eastAsia" w:asciiTheme="minorEastAsia" w:hAnsiTheme="minorEastAsia" w:eastAsiaTheme="minorEastAsia" w:cstheme="minorEastAsia"/>
          <w:color w:val="auto"/>
          <w:szCs w:val="15"/>
        </w:rPr>
        <w:t>甲、乙双方</w:t>
      </w:r>
      <w:r>
        <w:rPr>
          <w:rFonts w:hint="eastAsia" w:asciiTheme="minorEastAsia" w:hAnsiTheme="minorEastAsia" w:eastAsiaTheme="minorEastAsia" w:cstheme="minorEastAsia"/>
          <w:color w:val="auto"/>
          <w:szCs w:val="15"/>
          <w:lang w:eastAsia="zh-CN"/>
        </w:rPr>
        <w:t>对</w:t>
      </w:r>
      <w:r>
        <w:rPr>
          <w:rFonts w:hint="eastAsia" w:asciiTheme="minorEastAsia" w:hAnsiTheme="minorEastAsia" w:eastAsiaTheme="minorEastAsia" w:cstheme="minorEastAsia"/>
          <w:color w:val="auto"/>
          <w:szCs w:val="15"/>
        </w:rPr>
        <w:t>采购和合同履行过程中所获悉的</w:t>
      </w:r>
      <w:r>
        <w:rPr>
          <w:rFonts w:hint="eastAsia" w:asciiTheme="minorEastAsia" w:hAnsiTheme="minorEastAsia" w:eastAsiaTheme="minorEastAsia" w:cstheme="minorEastAsia"/>
          <w:color w:val="auto"/>
          <w:szCs w:val="15"/>
          <w:lang w:eastAsia="zh-CN"/>
        </w:rPr>
        <w:t>国家秘密、工作秘密、</w:t>
      </w:r>
      <w:r>
        <w:rPr>
          <w:rFonts w:hint="eastAsia" w:asciiTheme="minorEastAsia" w:hAnsiTheme="minorEastAsia" w:eastAsiaTheme="minorEastAsia" w:cstheme="minorEastAsia"/>
          <w:color w:val="auto"/>
          <w:szCs w:val="15"/>
        </w:rPr>
        <w:t>商业秘密或者其他应当保密的信息，均有保密义务</w:t>
      </w:r>
      <w:r>
        <w:rPr>
          <w:rFonts w:hint="eastAsia" w:asciiTheme="minorEastAsia" w:hAnsiTheme="minorEastAsia" w:eastAsiaTheme="minorEastAsia" w:cstheme="minorEastAsia"/>
          <w:color w:val="auto"/>
          <w:szCs w:val="15"/>
          <w:lang w:eastAsia="zh-CN"/>
        </w:rPr>
        <w:t>且不受合同有效期所限，直至该信息成为公开信息</w:t>
      </w:r>
      <w:r>
        <w:rPr>
          <w:rFonts w:hint="eastAsia" w:asciiTheme="minorEastAsia" w:hAnsiTheme="minorEastAsia" w:eastAsiaTheme="minorEastAsia" w:cstheme="minorEastAsia"/>
          <w:color w:val="auto"/>
          <w:szCs w:val="15"/>
        </w:rPr>
        <w:t>。泄露、不正当地使用</w:t>
      </w:r>
      <w:r>
        <w:rPr>
          <w:rFonts w:hint="eastAsia" w:asciiTheme="minorEastAsia" w:hAnsiTheme="minorEastAsia" w:eastAsiaTheme="minorEastAsia" w:cstheme="minorEastAsia"/>
          <w:color w:val="auto"/>
          <w:szCs w:val="15"/>
          <w:lang w:eastAsia="zh-CN"/>
        </w:rPr>
        <w:t>国家秘密、工作秘密、</w:t>
      </w:r>
      <w:r>
        <w:rPr>
          <w:rFonts w:hint="eastAsia" w:asciiTheme="minorEastAsia" w:hAnsiTheme="minorEastAsia" w:eastAsiaTheme="minorEastAsia" w:cstheme="minorEastAsia"/>
          <w:color w:val="auto"/>
          <w:szCs w:val="15"/>
        </w:rPr>
        <w:t>商业秘密或者</w:t>
      </w:r>
      <w:r>
        <w:rPr>
          <w:rFonts w:hint="eastAsia" w:asciiTheme="minorEastAsia" w:hAnsiTheme="minorEastAsia" w:eastAsiaTheme="minorEastAsia" w:cstheme="minorEastAsia"/>
          <w:color w:val="auto"/>
          <w:szCs w:val="15"/>
          <w:lang w:eastAsia="zh-CN"/>
        </w:rPr>
        <w:t>其他应当保密的</w:t>
      </w:r>
      <w:r>
        <w:rPr>
          <w:rFonts w:hint="eastAsia" w:asciiTheme="minorEastAsia" w:hAnsiTheme="minorEastAsia" w:eastAsiaTheme="minorEastAsia" w:cstheme="minorEastAsia"/>
          <w:color w:val="auto"/>
          <w:szCs w:val="15"/>
        </w:rPr>
        <w:t>信息，应当承担</w:t>
      </w:r>
      <w:r>
        <w:rPr>
          <w:rFonts w:hint="eastAsia" w:asciiTheme="minorEastAsia" w:hAnsiTheme="minorEastAsia" w:eastAsiaTheme="minorEastAsia" w:cstheme="minorEastAsia"/>
          <w:color w:val="auto"/>
          <w:szCs w:val="15"/>
          <w:lang w:eastAsia="zh-CN"/>
        </w:rPr>
        <w:t>相应</w:t>
      </w:r>
      <w:r>
        <w:rPr>
          <w:rFonts w:hint="eastAsia" w:asciiTheme="minorEastAsia" w:hAnsiTheme="minorEastAsia" w:eastAsiaTheme="minorEastAsia" w:cstheme="minorEastAsia"/>
          <w:color w:val="auto"/>
          <w:szCs w:val="15"/>
        </w:rPr>
        <w:t>责任。其他应当保密的信息由双方在</w:t>
      </w:r>
      <w:r>
        <w:rPr>
          <w:rFonts w:hint="eastAsia" w:asciiTheme="minorEastAsia" w:hAnsiTheme="minorEastAsia" w:eastAsiaTheme="minorEastAsia" w:cstheme="minorEastAsia"/>
          <w:b/>
          <w:bCs/>
          <w:color w:val="auto"/>
          <w:szCs w:val="15"/>
        </w:rPr>
        <w:t>【政府采购合同专用条款】</w:t>
      </w:r>
      <w:r>
        <w:rPr>
          <w:rFonts w:hint="eastAsia" w:asciiTheme="minorEastAsia" w:hAnsiTheme="minorEastAsia" w:eastAsiaTheme="minorEastAsia" w:cstheme="minorEastAsia"/>
          <w:color w:val="auto"/>
          <w:szCs w:val="15"/>
        </w:rPr>
        <w:t>中约定。</w:t>
      </w:r>
    </w:p>
    <w:p w14:paraId="6AC5B462">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2</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合同价款支付</w:t>
      </w:r>
    </w:p>
    <w:p w14:paraId="47381C4D">
      <w:pPr>
        <w:autoSpaceDE/>
        <w:autoSpaceDN/>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lang w:eastAsia="zh-CN"/>
        </w:rPr>
        <w:t>合同价款支付</w:t>
      </w:r>
      <w:r>
        <w:rPr>
          <w:rFonts w:hint="eastAsia" w:asciiTheme="minorEastAsia" w:hAnsiTheme="minorEastAsia" w:eastAsiaTheme="minorEastAsia" w:cstheme="minorEastAsia"/>
          <w:color w:val="auto"/>
          <w:szCs w:val="21"/>
          <w:highlight w:val="none"/>
        </w:rPr>
        <w:t>按照国库集中支付</w:t>
      </w:r>
      <w:r>
        <w:rPr>
          <w:rFonts w:hint="eastAsia" w:asciiTheme="minorEastAsia" w:hAnsiTheme="minorEastAsia" w:eastAsiaTheme="minorEastAsia" w:cstheme="minorEastAsia"/>
          <w:color w:val="auto"/>
          <w:szCs w:val="21"/>
          <w:highlight w:val="none"/>
          <w:lang w:eastAsia="zh-CN"/>
        </w:rPr>
        <w:t>制度及财政管理相关</w:t>
      </w:r>
      <w:r>
        <w:rPr>
          <w:rFonts w:hint="eastAsia" w:asciiTheme="minorEastAsia" w:hAnsiTheme="minorEastAsia" w:eastAsiaTheme="minorEastAsia" w:cstheme="minorEastAsia"/>
          <w:color w:val="auto"/>
          <w:szCs w:val="21"/>
          <w:highlight w:val="none"/>
        </w:rPr>
        <w:t>规定执行。</w:t>
      </w:r>
    </w:p>
    <w:p w14:paraId="7A7FE780">
      <w:pPr>
        <w:pStyle w:val="4"/>
        <w:spacing w:line="40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12.2 </w:t>
      </w:r>
      <w:r>
        <w:rPr>
          <w:rFonts w:hint="eastAsia" w:asciiTheme="minorEastAsia" w:hAnsiTheme="minorEastAsia" w:eastAsiaTheme="minorEastAsia" w:cstheme="minorEastAsia"/>
          <w:b w:val="0"/>
          <w:bCs w:val="0"/>
          <w:color w:val="auto"/>
          <w:kern w:val="2"/>
          <w:sz w:val="21"/>
          <w:szCs w:val="21"/>
          <w:highlight w:val="none"/>
        </w:rPr>
        <w:t>对于满足合同约定支付条件的，</w:t>
      </w:r>
      <w:r>
        <w:rPr>
          <w:rFonts w:hint="eastAsia" w:asciiTheme="minorEastAsia" w:hAnsiTheme="minorEastAsia" w:eastAsiaTheme="minorEastAsia" w:cstheme="minorEastAsia"/>
          <w:b w:val="0"/>
          <w:bCs w:val="0"/>
          <w:color w:val="auto"/>
          <w:kern w:val="2"/>
          <w:sz w:val="21"/>
          <w:szCs w:val="21"/>
          <w:highlight w:val="none"/>
          <w:lang w:val="en-US" w:eastAsia="zh-CN"/>
        </w:rPr>
        <w:t>甲方</w:t>
      </w:r>
      <w:r>
        <w:rPr>
          <w:rFonts w:hint="eastAsia" w:asciiTheme="minorEastAsia" w:hAnsiTheme="minorEastAsia" w:eastAsiaTheme="minorEastAsia" w:cstheme="minorEastAsia"/>
          <w:b w:val="0"/>
          <w:bCs w:val="0"/>
          <w:i w:val="0"/>
          <w:iCs w:val="0"/>
          <w:caps w:val="0"/>
          <w:color w:val="auto"/>
          <w:spacing w:val="0"/>
          <w:sz w:val="21"/>
          <w:szCs w:val="21"/>
          <w:highlight w:val="none"/>
          <w:shd w:val="clear"/>
          <w:vertAlign w:val="baseline"/>
        </w:rPr>
        <w:t>原则上应当自收到发票后10个工作日内</w:t>
      </w:r>
      <w:r>
        <w:rPr>
          <w:rFonts w:hint="eastAsia" w:asciiTheme="minorEastAsia" w:hAnsiTheme="minorEastAsia" w:eastAsiaTheme="minorEastAsia" w:cstheme="minorEastAsia"/>
          <w:b w:val="0"/>
          <w:bCs w:val="0"/>
          <w:color w:val="auto"/>
          <w:kern w:val="2"/>
          <w:sz w:val="21"/>
          <w:szCs w:val="21"/>
          <w:highlight w:val="none"/>
        </w:rPr>
        <w:t>将资金支付到合同约定的</w:t>
      </w:r>
      <w:r>
        <w:rPr>
          <w:rFonts w:hint="eastAsia" w:asciiTheme="minorEastAsia" w:hAnsiTheme="minorEastAsia" w:eastAsiaTheme="minorEastAsia" w:cstheme="minorEastAsia"/>
          <w:b w:val="0"/>
          <w:bCs w:val="0"/>
          <w:color w:val="auto"/>
          <w:kern w:val="2"/>
          <w:sz w:val="21"/>
          <w:szCs w:val="21"/>
          <w:highlight w:val="none"/>
          <w:lang w:eastAsia="zh-CN"/>
        </w:rPr>
        <w:t>乙方</w:t>
      </w:r>
      <w:r>
        <w:rPr>
          <w:rFonts w:hint="eastAsia" w:asciiTheme="minorEastAsia" w:hAnsiTheme="minorEastAsia" w:eastAsiaTheme="minorEastAsia" w:cstheme="minorEastAsia"/>
          <w:b w:val="0"/>
          <w:bCs w:val="0"/>
          <w:color w:val="auto"/>
          <w:kern w:val="2"/>
          <w:sz w:val="21"/>
          <w:szCs w:val="21"/>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auto"/>
          <w:kern w:val="2"/>
          <w:sz w:val="21"/>
          <w:szCs w:val="21"/>
          <w:highlight w:val="none"/>
          <w:lang w:val="en-US" w:eastAsia="zh-CN"/>
        </w:rPr>
        <w:t>乙方</w:t>
      </w:r>
      <w:r>
        <w:rPr>
          <w:rFonts w:hint="eastAsia" w:asciiTheme="minorEastAsia" w:hAnsiTheme="minorEastAsia" w:eastAsiaTheme="minorEastAsia" w:cstheme="minorEastAsia"/>
          <w:b w:val="0"/>
          <w:bCs w:val="0"/>
          <w:color w:val="auto"/>
          <w:kern w:val="2"/>
          <w:sz w:val="21"/>
          <w:szCs w:val="21"/>
          <w:highlight w:val="none"/>
        </w:rPr>
        <w:t>付款的条件。具体合同价款支付时间在【</w:t>
      </w:r>
      <w:r>
        <w:rPr>
          <w:rFonts w:hint="eastAsia" w:asciiTheme="minorEastAsia" w:hAnsiTheme="minorEastAsia" w:eastAsiaTheme="minorEastAsia" w:cstheme="minorEastAsia"/>
          <w:b/>
          <w:bCs/>
          <w:color w:val="auto"/>
          <w:kern w:val="2"/>
          <w:sz w:val="21"/>
          <w:szCs w:val="21"/>
          <w:highlight w:val="none"/>
        </w:rPr>
        <w:t>政府采购合同专用条款</w:t>
      </w:r>
      <w:r>
        <w:rPr>
          <w:rFonts w:hint="eastAsia" w:asciiTheme="minorEastAsia" w:hAnsiTheme="minorEastAsia" w:eastAsiaTheme="minorEastAsia" w:cstheme="minorEastAsia"/>
          <w:b w:val="0"/>
          <w:bCs w:val="0"/>
          <w:color w:val="auto"/>
          <w:kern w:val="2"/>
          <w:sz w:val="21"/>
          <w:szCs w:val="21"/>
          <w:highlight w:val="none"/>
        </w:rPr>
        <w:t>】中</w:t>
      </w:r>
      <w:r>
        <w:rPr>
          <w:rFonts w:hint="eastAsia" w:asciiTheme="minorEastAsia" w:hAnsiTheme="minorEastAsia" w:eastAsiaTheme="minorEastAsia" w:cstheme="minorEastAsia"/>
          <w:b w:val="0"/>
          <w:bCs w:val="0"/>
          <w:color w:val="auto"/>
          <w:kern w:val="2"/>
          <w:sz w:val="21"/>
          <w:szCs w:val="21"/>
          <w:highlight w:val="none"/>
          <w:lang w:eastAsia="zh-CN"/>
        </w:rPr>
        <w:t>约</w:t>
      </w:r>
      <w:r>
        <w:rPr>
          <w:rFonts w:hint="eastAsia" w:asciiTheme="minorEastAsia" w:hAnsiTheme="minorEastAsia" w:eastAsiaTheme="minorEastAsia" w:cstheme="minorEastAsia"/>
          <w:b w:val="0"/>
          <w:bCs w:val="0"/>
          <w:color w:val="auto"/>
          <w:kern w:val="2"/>
          <w:sz w:val="21"/>
          <w:szCs w:val="21"/>
          <w:highlight w:val="none"/>
        </w:rPr>
        <w:t>定。</w:t>
      </w:r>
    </w:p>
    <w:p w14:paraId="6C9CED1F">
      <w:pPr>
        <w:pStyle w:val="10"/>
        <w:spacing w:after="0"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履约保证金</w:t>
      </w:r>
    </w:p>
    <w:p w14:paraId="325B358F">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15"/>
        </w:rPr>
        <w:t>乙方应当以支票、汇票、本票或者金融机构、担保机构出具的保函等非现金形式提交。</w:t>
      </w:r>
    </w:p>
    <w:p w14:paraId="7AFA9198">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.2 如果乙方</w:t>
      </w:r>
      <w:r>
        <w:rPr>
          <w:rFonts w:hint="eastAsia" w:asciiTheme="minorEastAsia" w:hAnsiTheme="minorEastAsia" w:eastAsiaTheme="minorEastAsia" w:cstheme="minorEastAsia"/>
          <w:color w:val="auto"/>
          <w:szCs w:val="21"/>
          <w:highlight w:val="none"/>
          <w:lang w:eastAsia="zh-CN"/>
        </w:rPr>
        <w:t>出现</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b w:val="0"/>
          <w:bCs w:val="0"/>
          <w:color w:val="auto"/>
          <w:szCs w:val="15"/>
          <w:highlight w:val="none"/>
          <w:lang w:eastAsia="zh-CN"/>
        </w:rPr>
        <w:t>约定</w:t>
      </w:r>
      <w:r>
        <w:rPr>
          <w:rFonts w:hint="eastAsia" w:asciiTheme="minorEastAsia" w:hAnsiTheme="minorEastAsia" w:eastAsiaTheme="minorEastAsia" w:cstheme="minorEastAsia"/>
          <w:b w:val="0"/>
          <w:bCs w:val="0"/>
          <w:color w:val="auto"/>
          <w:szCs w:val="15"/>
          <w:lang w:eastAsia="zh-CN"/>
        </w:rPr>
        <w:t>情形的</w:t>
      </w:r>
      <w:r>
        <w:rPr>
          <w:rFonts w:hint="eastAsia" w:asciiTheme="minorEastAsia" w:hAnsiTheme="minorEastAsia" w:eastAsiaTheme="minorEastAsia" w:cstheme="minorEastAsia"/>
          <w:color w:val="auto"/>
          <w:szCs w:val="21"/>
          <w:highlight w:val="none"/>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auto"/>
          <w:szCs w:val="21"/>
          <w:highlight w:val="none"/>
          <w:lang w:eastAsia="zh-CN"/>
        </w:rPr>
        <w:t>且</w:t>
      </w:r>
      <w:r>
        <w:rPr>
          <w:rFonts w:hint="eastAsia" w:asciiTheme="minorEastAsia" w:hAnsiTheme="minorEastAsia" w:eastAsiaTheme="minorEastAsia" w:cstheme="minorEastAsia"/>
          <w:color w:val="auto"/>
          <w:szCs w:val="21"/>
          <w:highlight w:val="none"/>
        </w:rPr>
        <w:t>不影响甲方要求乙方承担合同约定的超过履约保证金的违约责任的权利。</w:t>
      </w:r>
    </w:p>
    <w:p w14:paraId="4C15C9EC">
      <w:pPr>
        <w:spacing w:line="40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.3 甲方在项目通过验收后按照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规定支付。</w:t>
      </w:r>
    </w:p>
    <w:p w14:paraId="36F46372">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售后服务</w:t>
      </w:r>
    </w:p>
    <w:p w14:paraId="7062C8C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除项目不涉及或采购活动中明确约定无须承担外，乙方还应提供下列服务：</w:t>
      </w:r>
    </w:p>
    <w:p w14:paraId="6134679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（1）货物的现场移动、安装、调试、启动监督及技术支持；</w:t>
      </w:r>
    </w:p>
    <w:p w14:paraId="5F66B93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（2）提供货物组装和维修所需的专用工具和辅助材料；</w:t>
      </w:r>
    </w:p>
    <w:p w14:paraId="7C8EE26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的期限内对所有的货物实施运行监督、维修，但前提条件是该服务并不能免除乙方在质量保证期内所承担的义务；</w:t>
      </w:r>
    </w:p>
    <w:p w14:paraId="2A5F2BA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（4）在制造商</w:t>
      </w:r>
      <w:r>
        <w:rPr>
          <w:rFonts w:hint="eastAsia" w:asciiTheme="minorEastAsia" w:hAnsiTheme="minorEastAsia" w:eastAsiaTheme="minorEastAsia" w:cstheme="minorEastAsia"/>
          <w:color w:val="auto"/>
          <w:szCs w:val="21"/>
          <w:highlight w:val="none"/>
          <w:lang w:eastAsia="zh-CN"/>
        </w:rPr>
        <w:t>所在地</w:t>
      </w:r>
      <w:r>
        <w:rPr>
          <w:rFonts w:hint="eastAsia" w:asciiTheme="minorEastAsia" w:hAnsiTheme="minorEastAsia" w:eastAsiaTheme="minorEastAsia" w:cstheme="minorEastAsia"/>
          <w:color w:val="auto"/>
          <w:szCs w:val="21"/>
          <w:highlight w:val="none"/>
        </w:rPr>
        <w:t>或</w:t>
      </w:r>
      <w:r>
        <w:rPr>
          <w:rFonts w:hint="eastAsia" w:asciiTheme="minorEastAsia" w:hAnsiTheme="minorEastAsia" w:eastAsiaTheme="minorEastAsia" w:cstheme="minorEastAsia"/>
          <w:color w:val="auto"/>
          <w:szCs w:val="21"/>
          <w:highlight w:val="none"/>
          <w:lang w:eastAsia="zh-CN"/>
        </w:rPr>
        <w:t>指定</w:t>
      </w:r>
      <w:r>
        <w:rPr>
          <w:rFonts w:hint="eastAsia" w:asciiTheme="minorEastAsia" w:hAnsiTheme="minorEastAsia" w:eastAsiaTheme="minorEastAsia" w:cstheme="minorEastAsia"/>
          <w:color w:val="auto"/>
          <w:szCs w:val="21"/>
          <w:highlight w:val="none"/>
        </w:rPr>
        <w:t>现场就货物的安装、启动、运营、维护</w:t>
      </w:r>
      <w:r>
        <w:rPr>
          <w:rFonts w:hint="eastAsia" w:asciiTheme="minorEastAsia" w:hAnsiTheme="minorEastAsia" w:eastAsiaTheme="minorEastAsia" w:cstheme="minorEastAsia"/>
          <w:color w:val="auto"/>
          <w:szCs w:val="21"/>
          <w:highlight w:val="none"/>
          <w:lang w:eastAsia="zh-CN"/>
        </w:rPr>
        <w:t>、废弃处置等</w:t>
      </w:r>
      <w:r>
        <w:rPr>
          <w:rFonts w:hint="eastAsia" w:asciiTheme="minorEastAsia" w:hAnsiTheme="minorEastAsia" w:eastAsiaTheme="minorEastAsia" w:cstheme="minorEastAsia"/>
          <w:color w:val="auto"/>
          <w:szCs w:val="21"/>
          <w:highlight w:val="none"/>
        </w:rPr>
        <w:t>对甲方操作人员进行培训</w:t>
      </w:r>
      <w:r>
        <w:rPr>
          <w:rFonts w:hint="eastAsia" w:asciiTheme="minorEastAsia" w:hAnsiTheme="minorEastAsia" w:eastAsiaTheme="minorEastAsia" w:cstheme="minorEastAsia"/>
          <w:color w:val="auto"/>
          <w:szCs w:val="15"/>
          <w:lang w:eastAsia="zh-CN"/>
        </w:rPr>
        <w:t>；</w:t>
      </w:r>
    </w:p>
    <w:p w14:paraId="107C82F2">
      <w:pPr>
        <w:pStyle w:val="7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（5）依照法律、行政法规的规定或者按照</w:t>
      </w:r>
      <w:r>
        <w:rPr>
          <w:rFonts w:hint="eastAsia" w:asciiTheme="minorEastAsia" w:hAnsiTheme="minorEastAsia" w:eastAsiaTheme="minorEastAsia" w:cstheme="minorEastAsia"/>
          <w:b/>
          <w:bCs/>
          <w:color w:val="auto"/>
          <w:sz w:val="21"/>
          <w:szCs w:val="21"/>
        </w:rPr>
        <w:t>【政府采购合同专用条款】</w:t>
      </w:r>
      <w:r>
        <w:rPr>
          <w:rFonts w:hint="eastAsia" w:asciiTheme="minorEastAsia" w:hAnsiTheme="minorEastAsia" w:eastAsiaTheme="minorEastAsia" w:cstheme="minorEastAsia"/>
          <w:color w:val="auto"/>
          <w:sz w:val="21"/>
          <w:szCs w:val="21"/>
        </w:rPr>
        <w:t>约定，货物在有效使用年限届满后应予回收的，乙方负有自行或者委托第三人对货物予以回收的义务；</w:t>
      </w:r>
    </w:p>
    <w:p w14:paraId="23FCEF9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规定由乙方提供的其他服务。</w:t>
      </w:r>
    </w:p>
    <w:p w14:paraId="2430DDD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.2 乙方提供的</w:t>
      </w:r>
      <w:r>
        <w:rPr>
          <w:rFonts w:hint="eastAsia" w:asciiTheme="minorEastAsia" w:hAnsiTheme="minorEastAsia" w:eastAsiaTheme="minorEastAsia" w:cstheme="minorEastAsia"/>
          <w:color w:val="auto"/>
          <w:szCs w:val="21"/>
          <w:highlight w:val="none"/>
          <w:lang w:eastAsia="zh-CN"/>
        </w:rPr>
        <w:t>售后</w:t>
      </w:r>
      <w:r>
        <w:rPr>
          <w:rFonts w:hint="eastAsia" w:asciiTheme="minorEastAsia" w:hAnsiTheme="minorEastAsia" w:eastAsiaTheme="minorEastAsia" w:cstheme="minorEastAsia"/>
          <w:color w:val="auto"/>
          <w:szCs w:val="21"/>
          <w:highlight w:val="none"/>
        </w:rPr>
        <w:t>服务的费用</w:t>
      </w:r>
      <w:r>
        <w:rPr>
          <w:rFonts w:hint="eastAsia" w:asciiTheme="minorEastAsia" w:hAnsiTheme="minorEastAsia" w:eastAsiaTheme="minorEastAsia" w:cstheme="minorEastAsia"/>
          <w:color w:val="auto"/>
          <w:szCs w:val="21"/>
          <w:highlight w:val="none"/>
          <w:lang w:val="en-US" w:eastAsia="zh-CN"/>
        </w:rPr>
        <w:t>已</w:t>
      </w:r>
      <w:r>
        <w:rPr>
          <w:rFonts w:hint="eastAsia" w:asciiTheme="minorEastAsia" w:hAnsiTheme="minorEastAsia" w:eastAsiaTheme="minorEastAsia" w:cstheme="minorEastAsia"/>
          <w:color w:val="auto"/>
          <w:szCs w:val="21"/>
          <w:highlight w:val="none"/>
        </w:rPr>
        <w:t>包含在合同价款中，甲方不再另行支付。</w:t>
      </w:r>
    </w:p>
    <w:p w14:paraId="26B85004">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违约责任</w:t>
      </w:r>
    </w:p>
    <w:p w14:paraId="6A2FE8C4">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.1质量瑕疵的</w:t>
      </w:r>
      <w:r>
        <w:rPr>
          <w:rFonts w:hint="eastAsia" w:asciiTheme="minorEastAsia" w:hAnsiTheme="minorEastAsia" w:eastAsiaTheme="minorEastAsia" w:cstheme="minorEastAsia"/>
          <w:bCs/>
          <w:color w:val="auto"/>
          <w:szCs w:val="21"/>
          <w:highlight w:val="none"/>
          <w:lang w:eastAsia="zh-CN"/>
        </w:rPr>
        <w:t>违约责任</w:t>
      </w:r>
    </w:p>
    <w:p w14:paraId="30DBDD0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的产品不符合</w:t>
      </w:r>
      <w:r>
        <w:rPr>
          <w:rFonts w:hint="eastAsia" w:asciiTheme="minorEastAsia" w:hAnsiTheme="minorEastAsia" w:eastAsiaTheme="minorEastAsia" w:cstheme="minorEastAsia"/>
          <w:color w:val="auto"/>
          <w:szCs w:val="21"/>
          <w:highlight w:val="none"/>
          <w:lang w:eastAsia="zh-CN"/>
        </w:rPr>
        <w:t>合同约定的</w:t>
      </w:r>
      <w:r>
        <w:rPr>
          <w:rFonts w:hint="eastAsia" w:asciiTheme="minorEastAsia" w:hAnsiTheme="minorEastAsia" w:eastAsiaTheme="minorEastAsia" w:cstheme="minorEastAsia"/>
          <w:color w:val="auto"/>
          <w:szCs w:val="21"/>
          <w:highlight w:val="none"/>
        </w:rPr>
        <w:t>质量标准或存在产品质量缺陷，</w:t>
      </w:r>
      <w:r>
        <w:rPr>
          <w:rFonts w:hint="eastAsia" w:asciiTheme="minorEastAsia" w:hAnsiTheme="minorEastAsia" w:eastAsiaTheme="minorEastAsia" w:cstheme="minorEastAsia"/>
          <w:color w:val="auto"/>
          <w:szCs w:val="21"/>
          <w:highlight w:val="none"/>
          <w:lang w:eastAsia="zh-CN"/>
        </w:rPr>
        <w:t>甲方有权要求乙方根据</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要求</w:t>
      </w:r>
      <w:r>
        <w:rPr>
          <w:rFonts w:hint="eastAsia" w:asciiTheme="minorEastAsia" w:hAnsiTheme="minorEastAsia" w:eastAsiaTheme="minorEastAsia" w:cstheme="minorEastAsia"/>
          <w:color w:val="auto"/>
          <w:szCs w:val="21"/>
          <w:highlight w:val="none"/>
          <w:lang w:eastAsia="zh-CN"/>
        </w:rPr>
        <w:t>及时修理、重作、更换，并承担由此给甲</w:t>
      </w:r>
      <w:r>
        <w:rPr>
          <w:rFonts w:hint="eastAsia" w:asciiTheme="minorEastAsia" w:hAnsiTheme="minorEastAsia" w:eastAsiaTheme="minorEastAsia" w:cstheme="minorEastAsia"/>
          <w:color w:val="auto"/>
          <w:szCs w:val="21"/>
          <w:highlight w:val="none"/>
        </w:rPr>
        <w:t>方</w:t>
      </w:r>
      <w:r>
        <w:rPr>
          <w:rFonts w:hint="eastAsia" w:asciiTheme="minorEastAsia" w:hAnsiTheme="minorEastAsia" w:eastAsiaTheme="minorEastAsia" w:cstheme="minorEastAsia"/>
          <w:color w:val="auto"/>
          <w:szCs w:val="21"/>
          <w:highlight w:val="none"/>
          <w:lang w:eastAsia="zh-CN"/>
        </w:rPr>
        <w:t>造成的损失</w:t>
      </w:r>
      <w:r>
        <w:rPr>
          <w:rFonts w:hint="eastAsia" w:asciiTheme="minorEastAsia" w:hAnsiTheme="minorEastAsia" w:eastAsiaTheme="minorEastAsia" w:cstheme="minorEastAsia"/>
          <w:color w:val="auto"/>
          <w:szCs w:val="21"/>
          <w:highlight w:val="none"/>
        </w:rPr>
        <w:t>。</w:t>
      </w:r>
    </w:p>
    <w:p w14:paraId="7D5E914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.2 迟延交货的违约责任</w:t>
      </w:r>
    </w:p>
    <w:p w14:paraId="3462C05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服务。在履行合同过程中，如果乙方遇到可能</w:t>
      </w:r>
      <w:r>
        <w:rPr>
          <w:rFonts w:hint="eastAsia" w:asciiTheme="minorEastAsia" w:hAnsiTheme="minorEastAsia" w:eastAsiaTheme="minorEastAsia" w:cstheme="minorEastAsia"/>
          <w:color w:val="auto"/>
          <w:szCs w:val="21"/>
          <w:highlight w:val="none"/>
          <w:lang w:eastAsia="zh-CN"/>
        </w:rPr>
        <w:t>影响</w:t>
      </w:r>
      <w:r>
        <w:rPr>
          <w:rFonts w:hint="eastAsia" w:asciiTheme="minorEastAsia" w:hAnsiTheme="minorEastAsia" w:eastAsiaTheme="minorEastAsia" w:cstheme="minorEastAsia"/>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Cs w:val="21"/>
          <w:highlight w:val="none"/>
          <w:lang w:eastAsia="zh-CN"/>
        </w:rPr>
        <w:t>长</w:t>
      </w:r>
      <w:r>
        <w:rPr>
          <w:rFonts w:hint="eastAsia" w:asciiTheme="minorEastAsia" w:hAnsiTheme="minorEastAsia" w:eastAsiaTheme="minorEastAsia" w:cstheme="minorEastAsia"/>
          <w:color w:val="auto"/>
          <w:szCs w:val="21"/>
          <w:highlight w:val="none"/>
        </w:rPr>
        <w:t>交货时间或延期提供服务。</w:t>
      </w:r>
    </w:p>
    <w:p w14:paraId="25898EA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（2）如果乙方没有按照合同规定的时间交货和提供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服务，甲方有权从货款中扣除误期赔偿费而不影响合同项下的其他补救方法，赔偿费按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规定执行。如果涉及公共利益，且赔偿金额无法弥补公共利益损失，</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可要求继续履行或者</w:t>
      </w:r>
      <w:r>
        <w:rPr>
          <w:rFonts w:hint="eastAsia" w:asciiTheme="minorEastAsia" w:hAnsiTheme="minorEastAsia" w:eastAsiaTheme="minorEastAsia" w:cstheme="minorEastAsia"/>
          <w:color w:val="auto"/>
          <w:szCs w:val="21"/>
          <w:highlight w:val="none"/>
          <w:lang w:eastAsia="zh-CN"/>
        </w:rPr>
        <w:t>采取其他补救措施</w:t>
      </w:r>
      <w:r>
        <w:rPr>
          <w:rFonts w:hint="eastAsia" w:asciiTheme="minorEastAsia" w:hAnsiTheme="minorEastAsia" w:eastAsiaTheme="minorEastAsia" w:cstheme="minorEastAsia"/>
          <w:color w:val="auto"/>
          <w:szCs w:val="21"/>
          <w:highlight w:val="none"/>
        </w:rPr>
        <w:t>。</w:t>
      </w:r>
    </w:p>
    <w:p w14:paraId="78D112A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.3 迟延支付的违约责任</w:t>
      </w:r>
    </w:p>
    <w:p w14:paraId="0B94C47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甲方存在迟延支付乙方合同款项的，应当承担</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规定的逾期付款利息。</w:t>
      </w:r>
    </w:p>
    <w:p w14:paraId="54A529D3">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.4其他违约责任根据项目实际需要按</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w:t>
      </w:r>
    </w:p>
    <w:p w14:paraId="7C8C5574">
      <w:pPr>
        <w:numPr>
          <w:ilvl w:val="0"/>
          <w:numId w:val="15"/>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合同变更</w:t>
      </w:r>
      <w:r>
        <w:rPr>
          <w:rFonts w:hint="eastAsia" w:asciiTheme="minorEastAsia" w:hAnsiTheme="minorEastAsia" w:eastAsiaTheme="minorEastAsia" w:cstheme="minorEastAsia"/>
          <w:b/>
          <w:color w:val="auto"/>
          <w:sz w:val="24"/>
          <w:highlight w:val="none"/>
          <w:lang w:eastAsia="zh-CN"/>
        </w:rPr>
        <w:t>、中止与终止</w:t>
      </w:r>
    </w:p>
    <w:p w14:paraId="32446415">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.1合同的</w:t>
      </w:r>
      <w:r>
        <w:rPr>
          <w:rFonts w:hint="eastAsia" w:asciiTheme="minorEastAsia" w:hAnsiTheme="minorEastAsia" w:eastAsiaTheme="minorEastAsia" w:cstheme="minorEastAsia"/>
          <w:color w:val="auto"/>
          <w:szCs w:val="21"/>
          <w:highlight w:val="none"/>
          <w:lang w:eastAsia="zh-CN"/>
        </w:rPr>
        <w:t>变更</w:t>
      </w:r>
    </w:p>
    <w:p w14:paraId="026FD5A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政府采购合同履行中，</w:t>
      </w:r>
      <w:r>
        <w:rPr>
          <w:rFonts w:hint="eastAsia" w:asciiTheme="minorEastAsia" w:hAnsiTheme="minorEastAsia" w:eastAsiaTheme="minorEastAsia" w:cstheme="minorEastAsia"/>
          <w:color w:val="auto"/>
          <w:szCs w:val="21"/>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Cs w:val="21"/>
          <w:highlight w:val="none"/>
          <w:lang w:eastAsia="zh-CN"/>
        </w:rPr>
        <w:t>一致后</w:t>
      </w:r>
      <w:r>
        <w:rPr>
          <w:rFonts w:hint="eastAsia" w:asciiTheme="minorEastAsia" w:hAnsiTheme="minorEastAsia" w:eastAsiaTheme="minorEastAsia" w:cstheme="minorEastAsia"/>
          <w:color w:val="auto"/>
          <w:szCs w:val="21"/>
          <w:highlight w:val="none"/>
        </w:rPr>
        <w:t>签订补充协议。</w:t>
      </w:r>
    </w:p>
    <w:p w14:paraId="1F27A9EB">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合同的中止</w:t>
      </w:r>
    </w:p>
    <w:p w14:paraId="7F548BD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中止合同的履行。</w:t>
      </w:r>
    </w:p>
    <w:p w14:paraId="02D39A3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合同履行过程中，</w:t>
      </w:r>
      <w:r>
        <w:rPr>
          <w:rFonts w:hint="eastAsia" w:asciiTheme="minorEastAsia" w:hAnsiTheme="minorEastAsia" w:eastAsiaTheme="minorEastAsia" w:cstheme="minorEastAsia"/>
          <w:color w:val="auto"/>
          <w:szCs w:val="21"/>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Cs w:val="21"/>
          <w:highlight w:val="none"/>
          <w:lang w:eastAsia="zh-CN"/>
        </w:rPr>
        <w:t>，乙方有义务及时告知甲方</w:t>
      </w:r>
      <w:r>
        <w:rPr>
          <w:rFonts w:hint="eastAsia" w:asciiTheme="minorEastAsia" w:hAnsiTheme="minorEastAsia" w:eastAsiaTheme="minorEastAsia" w:cstheme="minorEastAsia"/>
          <w:color w:val="auto"/>
          <w:szCs w:val="21"/>
          <w:highlight w:val="none"/>
        </w:rPr>
        <w:t>。甲方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以书面形式通知乙方中止合同</w:t>
      </w:r>
      <w:r>
        <w:rPr>
          <w:rFonts w:hint="eastAsia" w:asciiTheme="minorEastAsia" w:hAnsiTheme="minorEastAsia" w:eastAsiaTheme="minorEastAsia" w:cstheme="minorEastAsia"/>
          <w:color w:val="auto"/>
          <w:szCs w:val="21"/>
          <w:highlight w:val="none"/>
          <w:lang w:eastAsia="zh-CN"/>
        </w:rPr>
        <w:t>并要求乙方在合理期限内消除相关情形或者提供适当担保。</w:t>
      </w:r>
      <w:r>
        <w:rPr>
          <w:rFonts w:hint="eastAsia" w:asciiTheme="minorEastAsia" w:hAnsiTheme="minorEastAsia" w:eastAsiaTheme="minorEastAsia" w:cstheme="minorEastAsia"/>
          <w:color w:val="auto"/>
          <w:szCs w:val="21"/>
          <w:highlight w:val="none"/>
        </w:rPr>
        <w:t>乙方提供适当担保的，</w:t>
      </w:r>
      <w:r>
        <w:rPr>
          <w:rFonts w:hint="eastAsia" w:asciiTheme="minorEastAsia" w:hAnsiTheme="minorEastAsia" w:eastAsiaTheme="minorEastAsia" w:cstheme="minorEastAsia"/>
          <w:color w:val="auto"/>
          <w:szCs w:val="21"/>
          <w:highlight w:val="none"/>
          <w:lang w:eastAsia="zh-CN"/>
        </w:rPr>
        <w:t>合同继续</w:t>
      </w:r>
      <w:r>
        <w:rPr>
          <w:rFonts w:hint="eastAsia" w:asciiTheme="minorEastAsia" w:hAnsiTheme="minorEastAsia" w:eastAsiaTheme="minorEastAsia" w:cstheme="minorEastAsia"/>
          <w:color w:val="auto"/>
          <w:szCs w:val="21"/>
          <w:highlight w:val="none"/>
        </w:rPr>
        <w:t>履行</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方在合理期限内未恢复履约能力且未提供适当担保的，视为拒绝</w:t>
      </w:r>
      <w:r>
        <w:rPr>
          <w:rFonts w:hint="eastAsia" w:asciiTheme="minorEastAsia" w:hAnsiTheme="minorEastAsia" w:eastAsiaTheme="minorEastAsia" w:cstheme="minorEastAsia"/>
          <w:color w:val="auto"/>
          <w:szCs w:val="21"/>
          <w:highlight w:val="none"/>
          <w:lang w:eastAsia="zh-CN"/>
        </w:rPr>
        <w:t>继续</w:t>
      </w:r>
      <w:r>
        <w:rPr>
          <w:rFonts w:hint="eastAsia" w:asciiTheme="minorEastAsia" w:hAnsiTheme="minorEastAsia" w:eastAsiaTheme="minorEastAsia" w:cstheme="minorEastAsia"/>
          <w:color w:val="auto"/>
          <w:szCs w:val="21"/>
          <w:highlight w:val="none"/>
        </w:rPr>
        <w:t>履约，甲方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解除合同并要求乙方承担</w:t>
      </w:r>
      <w:r>
        <w:rPr>
          <w:rFonts w:hint="eastAsia" w:asciiTheme="minorEastAsia" w:hAnsiTheme="minorEastAsia" w:eastAsiaTheme="minorEastAsia" w:cstheme="minorEastAsia"/>
          <w:color w:val="auto"/>
          <w:szCs w:val="21"/>
          <w:highlight w:val="none"/>
          <w:lang w:eastAsia="zh-CN"/>
        </w:rPr>
        <w:t>由此给甲方造成的损失</w:t>
      </w:r>
      <w:r>
        <w:rPr>
          <w:rFonts w:hint="eastAsia" w:asciiTheme="minorEastAsia" w:hAnsiTheme="minorEastAsia" w:eastAsiaTheme="minorEastAsia" w:cstheme="minorEastAsia"/>
          <w:color w:val="auto"/>
          <w:szCs w:val="21"/>
          <w:highlight w:val="none"/>
        </w:rPr>
        <w:t>。</w:t>
      </w:r>
    </w:p>
    <w:p w14:paraId="056ED8FB">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（3）乙方分立、合并或者变更住所的，应当及时以书面形式告知甲方。乙方没有</w:t>
      </w:r>
      <w:r>
        <w:rPr>
          <w:rFonts w:hint="eastAsia" w:asciiTheme="minorEastAsia" w:hAnsiTheme="minorEastAsia" w:eastAsiaTheme="minorEastAsia" w:cstheme="minorEastAsia"/>
          <w:color w:val="auto"/>
          <w:sz w:val="21"/>
          <w:lang w:eastAsia="zh-CN"/>
        </w:rPr>
        <w:t>及时告知</w:t>
      </w:r>
      <w:r>
        <w:rPr>
          <w:rFonts w:hint="eastAsia" w:asciiTheme="minorEastAsia" w:hAnsiTheme="minorEastAsia" w:eastAsiaTheme="minorEastAsia" w:cstheme="minorEastAsia"/>
          <w:color w:val="auto"/>
          <w:sz w:val="21"/>
        </w:rPr>
        <w:t>甲方，致使</w:t>
      </w:r>
      <w:r>
        <w:rPr>
          <w:rFonts w:hint="eastAsia" w:asciiTheme="minorEastAsia" w:hAnsiTheme="minorEastAsia" w:eastAsiaTheme="minorEastAsia" w:cstheme="minorEastAsia"/>
          <w:color w:val="auto"/>
          <w:sz w:val="21"/>
          <w:lang w:eastAsia="zh-CN"/>
        </w:rPr>
        <w:t>合同</w:t>
      </w:r>
      <w:r>
        <w:rPr>
          <w:rFonts w:hint="eastAsia" w:asciiTheme="minorEastAsia" w:hAnsiTheme="minorEastAsia" w:eastAsiaTheme="minorEastAsia" w:cstheme="minorEastAsia"/>
          <w:color w:val="auto"/>
          <w:sz w:val="21"/>
        </w:rPr>
        <w:t>履行发生困难的，甲方可以中止合同履行并要求乙方承担由此给甲方造成的损失。</w:t>
      </w:r>
    </w:p>
    <w:p w14:paraId="1B6950EE">
      <w:pPr>
        <w:snapToGrid w:val="0"/>
        <w:spacing w:line="400" w:lineRule="exact"/>
        <w:ind w:firstLine="420" w:firstLineChars="20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）甲方不得以行政区划调整、政府换届、机构或者职能调整以及相关责任人更替为由中止合同。</w:t>
      </w:r>
    </w:p>
    <w:p w14:paraId="117344AF">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合同的终止</w:t>
      </w:r>
    </w:p>
    <w:p w14:paraId="729655F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（1）合同因有效期限届满而终止；</w:t>
      </w:r>
    </w:p>
    <w:p w14:paraId="322EC278">
      <w:pPr>
        <w:snapToGrid w:val="0"/>
        <w:spacing w:line="40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highlight w:val="none"/>
        </w:rPr>
        <w:t>（2）乙方未</w:t>
      </w:r>
      <w:r>
        <w:rPr>
          <w:rFonts w:hint="eastAsia" w:asciiTheme="minorEastAsia" w:hAnsiTheme="minorEastAsia" w:eastAsiaTheme="minorEastAsia" w:cstheme="minorEastAsia"/>
          <w:color w:val="auto"/>
          <w:szCs w:val="21"/>
          <w:highlight w:val="none"/>
          <w:lang w:eastAsia="zh-CN"/>
        </w:rPr>
        <w:t>按</w:t>
      </w:r>
      <w:r>
        <w:rPr>
          <w:rFonts w:hint="eastAsia" w:asciiTheme="minorEastAsia" w:hAnsiTheme="minorEastAsia" w:eastAsiaTheme="minorEastAsia" w:cstheme="minorEastAsia"/>
          <w:color w:val="auto"/>
          <w:szCs w:val="21"/>
          <w:highlight w:val="none"/>
        </w:rPr>
        <w:t>合同约定履行，构成根本性违约的，甲方有权终止合同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rPr>
        <w:t>并追究乙方的违约责</w:t>
      </w:r>
      <w:r>
        <w:rPr>
          <w:rFonts w:hint="eastAsia" w:asciiTheme="minorEastAsia" w:hAnsiTheme="minorEastAsia" w:eastAsiaTheme="minorEastAsia" w:cstheme="minorEastAsia"/>
          <w:color w:val="auto"/>
          <w:szCs w:val="21"/>
          <w:lang w:val="en-US" w:eastAsia="zh-CN"/>
        </w:rPr>
        <w:t>任</w:t>
      </w:r>
      <w:r>
        <w:rPr>
          <w:rFonts w:hint="eastAsia" w:asciiTheme="minorEastAsia" w:hAnsiTheme="minorEastAsia" w:eastAsiaTheme="minorEastAsia" w:cstheme="minorEastAsia"/>
          <w:color w:val="auto"/>
          <w:szCs w:val="21"/>
          <w:highlight w:val="none"/>
        </w:rPr>
        <w:t>。</w:t>
      </w:r>
    </w:p>
    <w:p w14:paraId="78DC5F71">
      <w:pPr>
        <w:pStyle w:val="76"/>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16.4 </w:t>
      </w:r>
      <w:r>
        <w:rPr>
          <w:rFonts w:hint="eastAsia" w:asciiTheme="minorEastAsia" w:hAnsiTheme="minorEastAsia" w:eastAsiaTheme="minorEastAsia" w:cstheme="minorEastAsia"/>
          <w:color w:val="auto"/>
          <w:kern w:val="2"/>
          <w:sz w:val="21"/>
          <w:szCs w:val="21"/>
          <w:highlight w:val="none"/>
          <w:lang w:val="en-US" w:eastAsia="zh-CN"/>
        </w:rPr>
        <w:t>涉及国家利益、社会公共利益的情形</w:t>
      </w:r>
    </w:p>
    <w:p w14:paraId="76EE90BD">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政府采购合同继续履行将损害国家利益和社会公共利益的，双方当事人</w:t>
      </w:r>
      <w:r>
        <w:rPr>
          <w:rFonts w:hint="eastAsia" w:asciiTheme="minorEastAsia" w:hAnsiTheme="minorEastAsia" w:eastAsiaTheme="minorEastAsia" w:cstheme="minorEastAsia"/>
          <w:color w:val="auto"/>
          <w:sz w:val="21"/>
          <w:highlight w:val="none"/>
          <w:lang w:val="en-US" w:eastAsia="zh-CN"/>
        </w:rPr>
        <w:t>应当变更、</w:t>
      </w:r>
      <w:r>
        <w:rPr>
          <w:rFonts w:hint="eastAsia" w:asciiTheme="minorEastAsia" w:hAnsiTheme="minorEastAsia" w:eastAsiaTheme="minorEastAsia" w:cstheme="minorEastAsia"/>
          <w:color w:val="auto"/>
          <w:sz w:val="21"/>
        </w:rPr>
        <w:t>中止</w:t>
      </w:r>
      <w:r>
        <w:rPr>
          <w:rFonts w:hint="eastAsia" w:asciiTheme="minorEastAsia" w:hAnsiTheme="minorEastAsia" w:eastAsiaTheme="minorEastAsia" w:cstheme="minorEastAsia"/>
          <w:color w:val="auto"/>
          <w:sz w:val="21"/>
          <w:lang w:eastAsia="zh-CN"/>
        </w:rPr>
        <w:t>或者终止</w:t>
      </w:r>
      <w:r>
        <w:rPr>
          <w:rFonts w:hint="eastAsia" w:asciiTheme="minorEastAsia" w:hAnsiTheme="minorEastAsia" w:eastAsiaTheme="minorEastAsia" w:cstheme="minorEastAsia"/>
          <w:color w:val="auto"/>
          <w:sz w:val="21"/>
        </w:rPr>
        <w:t>合同。有过错的一方应当承担赔偿责任，双方都有过错的，各自承担相应的责任。</w:t>
      </w:r>
    </w:p>
    <w:p w14:paraId="6F3BC1CC">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val="en-US" w:eastAsia="zh-CN"/>
        </w:rPr>
        <w:t>7</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合同分包</w:t>
      </w:r>
    </w:p>
    <w:p w14:paraId="5145FB6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.1 乙方不得</w:t>
      </w:r>
      <w:r>
        <w:rPr>
          <w:rFonts w:hint="eastAsia" w:asciiTheme="minorEastAsia" w:hAnsiTheme="minorEastAsia" w:eastAsiaTheme="minorEastAsia" w:cstheme="minorEastAsia"/>
          <w:color w:val="auto"/>
          <w:szCs w:val="21"/>
          <w:highlight w:val="none"/>
          <w:lang w:eastAsia="zh-CN"/>
        </w:rPr>
        <w:t>将合同转包给其他供应商。涉及合同分包的，乙方</w:t>
      </w:r>
      <w:r>
        <w:rPr>
          <w:rFonts w:hint="eastAsia" w:asciiTheme="minorEastAsia" w:hAnsiTheme="minorEastAsia" w:eastAsiaTheme="minorEastAsia" w:cstheme="minorEastAsia"/>
          <w:color w:val="auto"/>
          <w:szCs w:val="21"/>
          <w:highlight w:val="none"/>
          <w:lang w:val="en-US" w:eastAsia="zh-CN"/>
        </w:rPr>
        <w:t>应</w:t>
      </w:r>
      <w:r>
        <w:rPr>
          <w:rFonts w:hint="eastAsia" w:asciiTheme="minorEastAsia" w:hAnsiTheme="minorEastAsia" w:eastAsiaTheme="minorEastAsia" w:cstheme="minorEastAsia"/>
          <w:color w:val="auto"/>
          <w:szCs w:val="21"/>
          <w:highlight w:val="none"/>
          <w:lang w:eastAsia="zh-CN"/>
        </w:rPr>
        <w:t>根据采购文件和投标（响应）文件规定进行</w:t>
      </w:r>
      <w:r>
        <w:rPr>
          <w:rFonts w:hint="eastAsia" w:asciiTheme="minorEastAsia" w:hAnsiTheme="minorEastAsia" w:eastAsiaTheme="minorEastAsia" w:cstheme="minorEastAsia"/>
          <w:color w:val="auto"/>
          <w:szCs w:val="21"/>
          <w:highlight w:val="none"/>
        </w:rPr>
        <w:t>合同分包。</w:t>
      </w:r>
    </w:p>
    <w:p w14:paraId="67C639F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 乙方执行政府采购政策向中小企业依法分包的</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乙方应当按采购文件</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投标（响应）文件签订分包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协议属于本合同组成部分。</w:t>
      </w:r>
    </w:p>
    <w:p w14:paraId="24D99A9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lang w:val="en-US" w:eastAsia="zh-CN"/>
        </w:rPr>
        <w:t>8</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不可抗力</w:t>
      </w:r>
    </w:p>
    <w:p w14:paraId="712DB72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.1 不可抗力是指合同双方不能预见、不能避免且不能克服的客观情况。</w:t>
      </w:r>
    </w:p>
    <w:p w14:paraId="269621F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 任何一方对由于不可抗力造成的部分或全部不能履行合同不承担违约责任。但迟延履行后发生不可抗力的，不能免除责任。</w:t>
      </w:r>
    </w:p>
    <w:p w14:paraId="572740B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.3 遇有不可抗力的一方，应及时将事件情况以书面形式</w:t>
      </w:r>
      <w:r>
        <w:rPr>
          <w:rFonts w:hint="eastAsia" w:asciiTheme="minorEastAsia" w:hAnsiTheme="minorEastAsia" w:eastAsiaTheme="minorEastAsia" w:cstheme="minorEastAsia"/>
          <w:color w:val="auto"/>
          <w:szCs w:val="21"/>
          <w:highlight w:val="none"/>
          <w:lang w:eastAsia="zh-CN"/>
        </w:rPr>
        <w:t>告</w:t>
      </w:r>
      <w:r>
        <w:rPr>
          <w:rFonts w:hint="eastAsia" w:asciiTheme="minorEastAsia" w:hAnsiTheme="minorEastAsia" w:eastAsiaTheme="minorEastAsia" w:cstheme="minorEastAsia"/>
          <w:color w:val="auto"/>
          <w:szCs w:val="21"/>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Cs w:val="21"/>
          <w:highlight w:val="none"/>
          <w:lang w:eastAsia="zh-CN"/>
        </w:rPr>
        <w:t>的详细</w:t>
      </w:r>
      <w:r>
        <w:rPr>
          <w:rFonts w:hint="eastAsia" w:asciiTheme="minorEastAsia" w:hAnsiTheme="minorEastAsia" w:eastAsiaTheme="minorEastAsia" w:cstheme="minorEastAsia"/>
          <w:color w:val="auto"/>
          <w:szCs w:val="21"/>
          <w:highlight w:val="none"/>
        </w:rPr>
        <w:t>报告</w:t>
      </w:r>
      <w:r>
        <w:rPr>
          <w:rFonts w:hint="eastAsia" w:asciiTheme="minorEastAsia" w:hAnsiTheme="minorEastAsia" w:eastAsiaTheme="minorEastAsia" w:cstheme="minorEastAsia"/>
          <w:color w:val="auto"/>
          <w:szCs w:val="21"/>
          <w:highlight w:val="none"/>
          <w:lang w:eastAsia="zh-CN"/>
        </w:rPr>
        <w:t>，以</w:t>
      </w:r>
      <w:r>
        <w:rPr>
          <w:rFonts w:hint="eastAsia" w:asciiTheme="minorEastAsia" w:hAnsiTheme="minorEastAsia" w:eastAsiaTheme="minorEastAsia" w:cstheme="minorEastAsia"/>
          <w:color w:val="auto"/>
          <w:szCs w:val="21"/>
          <w:highlight w:val="none"/>
          <w:lang w:val="en-US" w:eastAsia="zh-CN"/>
        </w:rPr>
        <w:t>及证明不可抗力发生及其持续时间的证据</w:t>
      </w:r>
      <w:r>
        <w:rPr>
          <w:rFonts w:hint="eastAsia" w:asciiTheme="minorEastAsia" w:hAnsiTheme="minorEastAsia" w:eastAsiaTheme="minorEastAsia" w:cstheme="minorEastAsia"/>
          <w:color w:val="auto"/>
          <w:szCs w:val="21"/>
          <w:highlight w:val="none"/>
        </w:rPr>
        <w:t>。</w:t>
      </w:r>
    </w:p>
    <w:p w14:paraId="645EAB13">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19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解决争议的方法</w:t>
      </w:r>
    </w:p>
    <w:p w14:paraId="7F0CC561">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eastAsia="zh-CN"/>
        </w:rPr>
        <w:t>19</w:t>
      </w:r>
      <w:r>
        <w:rPr>
          <w:rFonts w:hint="eastAsia" w:asciiTheme="minorEastAsia" w:hAnsiTheme="minorEastAsia" w:eastAsiaTheme="minorEastAsia" w:cstheme="minorEastAsia"/>
          <w:color w:val="auto"/>
          <w:sz w:val="21"/>
        </w:rPr>
        <w:t>.1 因本合同及合同有关事项发生的争议，由</w:t>
      </w:r>
      <w:r>
        <w:rPr>
          <w:rFonts w:hint="eastAsia" w:asciiTheme="minorEastAsia" w:hAnsiTheme="minorEastAsia" w:eastAsiaTheme="minorEastAsia" w:cstheme="minorEastAsia"/>
          <w:color w:val="auto"/>
          <w:sz w:val="21"/>
          <w:lang w:eastAsia="zh-CN"/>
        </w:rPr>
        <w:t>甲乙双</w:t>
      </w:r>
      <w:r>
        <w:rPr>
          <w:rFonts w:hint="eastAsia" w:asciiTheme="minorEastAsia" w:hAnsiTheme="minorEastAsia" w:eastAsiaTheme="minorEastAsia" w:cstheme="minorEastAsia"/>
          <w:color w:val="auto"/>
          <w:sz w:val="21"/>
        </w:rPr>
        <w:t>方友好协商解决。协商不成时，可以</w:t>
      </w:r>
      <w:r>
        <w:rPr>
          <w:rFonts w:hint="eastAsia" w:asciiTheme="minorEastAsia" w:hAnsiTheme="minorEastAsia" w:eastAsiaTheme="minorEastAsia" w:cstheme="minorEastAsia"/>
          <w:color w:val="auto"/>
          <w:sz w:val="21"/>
          <w:lang w:eastAsia="zh-CN"/>
        </w:rPr>
        <w:t>向有关组织申请</w:t>
      </w:r>
      <w:r>
        <w:rPr>
          <w:rFonts w:hint="eastAsia" w:asciiTheme="minorEastAsia" w:hAnsiTheme="minorEastAsia" w:eastAsiaTheme="minorEastAsia" w:cstheme="minorEastAsia"/>
          <w:color w:val="auto"/>
          <w:sz w:val="21"/>
        </w:rPr>
        <w:t>调解。合同一方或</w:t>
      </w:r>
      <w:r>
        <w:rPr>
          <w:rFonts w:hint="eastAsia" w:asciiTheme="minorEastAsia" w:hAnsiTheme="minorEastAsia" w:eastAsiaTheme="minorEastAsia" w:cstheme="minorEastAsia"/>
          <w:color w:val="auto"/>
          <w:sz w:val="21"/>
          <w:lang w:eastAsia="zh-CN"/>
        </w:rPr>
        <w:t>双</w:t>
      </w:r>
      <w:r>
        <w:rPr>
          <w:rFonts w:hint="eastAsia" w:asciiTheme="minorEastAsia" w:hAnsiTheme="minorEastAsia" w:eastAsiaTheme="minorEastAsia" w:cstheme="minorEastAsia"/>
          <w:color w:val="auto"/>
          <w:sz w:val="21"/>
        </w:rPr>
        <w:t>方不愿调解或调解不成的，可以通过仲裁或诉讼的方式解决争议。</w:t>
      </w:r>
    </w:p>
    <w:p w14:paraId="22085576">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eastAsia="zh-CN"/>
        </w:rPr>
        <w:t>19</w:t>
      </w:r>
      <w:r>
        <w:rPr>
          <w:rFonts w:hint="eastAsia" w:asciiTheme="minorEastAsia" w:hAnsiTheme="minorEastAsia" w:eastAsiaTheme="minorEastAsia" w:cstheme="minorEastAsia"/>
          <w:color w:val="auto"/>
          <w:sz w:val="21"/>
        </w:rPr>
        <w:t>.2 选择仲裁的，应在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rPr>
        <w:t>中明确仲裁机构及仲裁地；通过诉讼方式解决的，可以在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rPr>
        <w:t>中进一步约定选择与争议有实际联系的地点的人民法院管辖，但管辖法院的约定不得违反级别管辖和专属管辖的规定。</w:t>
      </w:r>
    </w:p>
    <w:p w14:paraId="217887FE">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eastAsia="zh-CN"/>
        </w:rPr>
        <w:t>19</w:t>
      </w:r>
      <w:r>
        <w:rPr>
          <w:rFonts w:hint="eastAsia" w:asciiTheme="minorEastAsia" w:hAnsiTheme="minorEastAsia" w:eastAsiaTheme="minorEastAsia" w:cstheme="minorEastAsia"/>
          <w:color w:val="auto"/>
          <w:sz w:val="21"/>
        </w:rPr>
        <w:t>.3 如</w:t>
      </w:r>
      <w:r>
        <w:rPr>
          <w:rFonts w:hint="eastAsia" w:asciiTheme="minorEastAsia" w:hAnsiTheme="minorEastAsia" w:eastAsiaTheme="minorEastAsia" w:cstheme="minorEastAsia"/>
          <w:color w:val="auto"/>
          <w:sz w:val="21"/>
          <w:lang w:eastAsia="zh-CN"/>
        </w:rPr>
        <w:t>甲乙双方</w:t>
      </w:r>
      <w:r>
        <w:rPr>
          <w:rFonts w:hint="eastAsia" w:asciiTheme="minorEastAsia" w:hAnsiTheme="minorEastAsia" w:eastAsiaTheme="minorEastAsia" w:cstheme="minorEastAsia"/>
          <w:color w:val="auto"/>
          <w:sz w:val="21"/>
        </w:rPr>
        <w:t>有争议的事项不影响合同其他部分的履行，在争议解决期间，合同其他部分应</w:t>
      </w:r>
      <w:r>
        <w:rPr>
          <w:rFonts w:hint="eastAsia" w:asciiTheme="minorEastAsia" w:hAnsiTheme="minorEastAsia" w:eastAsiaTheme="minorEastAsia" w:cstheme="minorEastAsia"/>
          <w:color w:val="auto"/>
          <w:sz w:val="21"/>
          <w:lang w:eastAsia="zh-CN"/>
        </w:rPr>
        <w:t>当</w:t>
      </w:r>
      <w:r>
        <w:rPr>
          <w:rFonts w:hint="eastAsia" w:asciiTheme="minorEastAsia" w:hAnsiTheme="minorEastAsia" w:eastAsiaTheme="minorEastAsia" w:cstheme="minorEastAsia"/>
          <w:color w:val="auto"/>
          <w:sz w:val="21"/>
        </w:rPr>
        <w:t>继续履行。</w:t>
      </w:r>
    </w:p>
    <w:p w14:paraId="16D20B88">
      <w:pPr>
        <w:autoSpaceDE w:val="0"/>
        <w:autoSpaceDN w:val="0"/>
        <w:adjustRightInd w:val="0"/>
        <w:snapToGrid w:val="0"/>
        <w:spacing w:before="0"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20</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政府采购政策</w:t>
      </w:r>
    </w:p>
    <w:p w14:paraId="3A8A2AB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20.1 </w:t>
      </w:r>
      <w:r>
        <w:rPr>
          <w:rFonts w:hint="eastAsia" w:asciiTheme="minorEastAsia" w:hAnsiTheme="minorEastAsia" w:eastAsiaTheme="minorEastAsia" w:cstheme="minorEastAsia"/>
          <w:color w:val="auto"/>
          <w:lang w:val="en-GB"/>
        </w:rPr>
        <w:t>本合同应当按照规定执行政府采购政策。</w:t>
      </w:r>
    </w:p>
    <w:p w14:paraId="055688C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本合同依法执行政府采购政策的方式和内容，属于合同履约验收的范围。</w:t>
      </w:r>
      <w:r>
        <w:rPr>
          <w:rFonts w:hint="eastAsia" w:asciiTheme="minorEastAsia" w:hAnsiTheme="minorEastAsia" w:eastAsiaTheme="minorEastAsia" w:cstheme="minorEastAsia"/>
          <w:color w:val="auto"/>
          <w:sz w:val="21"/>
          <w:lang w:eastAsia="zh-CN"/>
        </w:rPr>
        <w:t>甲乙双方</w:t>
      </w:r>
      <w:r>
        <w:rPr>
          <w:rFonts w:hint="eastAsia" w:asciiTheme="minorEastAsia" w:hAnsiTheme="minorEastAsia" w:eastAsiaTheme="minorEastAsia" w:cstheme="minorEastAsia"/>
          <w:color w:val="auto"/>
          <w:lang w:val="en-GB"/>
        </w:rPr>
        <w:t>未按规定要求执行政府采购政策造成损失的</w:t>
      </w:r>
      <w:r>
        <w:rPr>
          <w:rFonts w:hint="eastAsia" w:asciiTheme="minorEastAsia" w:hAnsiTheme="minorEastAsia" w:eastAsiaTheme="minorEastAsia" w:cstheme="minorEastAsia"/>
          <w:color w:val="auto"/>
          <w:szCs w:val="21"/>
          <w:highlight w:val="none"/>
        </w:rPr>
        <w:t>，有过错的一方应当承担赔偿责任，双方都有过错的，各自承担相应的责任。</w:t>
      </w:r>
    </w:p>
    <w:p w14:paraId="4C665833">
      <w:pPr>
        <w:pStyle w:val="10"/>
        <w:spacing w:after="0"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xml:space="preserve"> 对于</w:t>
      </w:r>
      <w:r>
        <w:rPr>
          <w:rFonts w:hint="eastAsia" w:asciiTheme="minorEastAsia" w:hAnsiTheme="minorEastAsia" w:eastAsiaTheme="minorEastAsia" w:cstheme="minorEastAsia"/>
          <w:color w:val="auto"/>
          <w:szCs w:val="21"/>
          <w:highlight w:val="none"/>
          <w:lang w:eastAsia="zh-CN"/>
        </w:rPr>
        <w:t>为落实中小企业支持政策，</w:t>
      </w:r>
      <w:r>
        <w:rPr>
          <w:rFonts w:hint="eastAsia" w:asciiTheme="minorEastAsia" w:hAnsiTheme="minorEastAsia" w:eastAsiaTheme="minorEastAsia" w:cstheme="minorEastAsia"/>
          <w:color w:val="auto"/>
          <w:szCs w:val="21"/>
          <w:highlight w:val="none"/>
        </w:rPr>
        <w:t>通过采购项目</w:t>
      </w:r>
      <w:r>
        <w:rPr>
          <w:rFonts w:hint="eastAsia" w:asciiTheme="minorEastAsia" w:hAnsiTheme="minorEastAsia" w:eastAsiaTheme="minorEastAsia" w:cstheme="minorEastAsia"/>
          <w:color w:val="auto"/>
          <w:szCs w:val="21"/>
          <w:highlight w:val="none"/>
          <w:lang w:eastAsia="zh-CN"/>
        </w:rPr>
        <w:t>整体</w:t>
      </w:r>
      <w:r>
        <w:rPr>
          <w:rFonts w:hint="eastAsia" w:asciiTheme="minorEastAsia" w:hAnsiTheme="minorEastAsia" w:eastAsiaTheme="minorEastAsia" w:cstheme="minorEastAsia"/>
          <w:color w:val="auto"/>
          <w:szCs w:val="21"/>
          <w:highlight w:val="none"/>
        </w:rPr>
        <w:t>预留、</w:t>
      </w:r>
      <w:r>
        <w:rPr>
          <w:rFonts w:hint="eastAsia" w:asciiTheme="minorEastAsia" w:hAnsiTheme="minorEastAsia" w:eastAsiaTheme="minorEastAsia" w:cstheme="minorEastAsia"/>
          <w:color w:val="auto"/>
          <w:szCs w:val="21"/>
          <w:highlight w:val="none"/>
          <w:lang w:eastAsia="zh-CN"/>
        </w:rPr>
        <w:t>设置</w:t>
      </w:r>
      <w:r>
        <w:rPr>
          <w:rFonts w:hint="eastAsia" w:asciiTheme="minorEastAsia" w:hAnsiTheme="minorEastAsia" w:eastAsiaTheme="minorEastAsia" w:cstheme="minorEastAsia"/>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74F7BF0">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法律适用</w:t>
      </w:r>
    </w:p>
    <w:p w14:paraId="1D815E55">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w:t>
      </w:r>
      <w:r>
        <w:rPr>
          <w:rFonts w:hint="eastAsia" w:asciiTheme="minorEastAsia" w:hAnsiTheme="minorEastAsia" w:eastAsiaTheme="minorEastAsia" w:cstheme="minorEastAsia"/>
          <w:color w:val="auto"/>
          <w:sz w:val="21"/>
          <w:lang w:val="en-US" w:eastAsia="zh-CN"/>
        </w:rPr>
        <w:t>1</w:t>
      </w:r>
      <w:r>
        <w:rPr>
          <w:rFonts w:hint="eastAsia" w:asciiTheme="minorEastAsia" w:hAnsiTheme="minorEastAsia" w:eastAsiaTheme="minorEastAsia" w:cstheme="minorEastAsia"/>
          <w:color w:val="auto"/>
          <w:sz w:val="21"/>
        </w:rPr>
        <w:t>.1 本合同的订立、生效、解释、履行及与本合同有关的争议解决，均适用法律、行政法规。</w:t>
      </w:r>
    </w:p>
    <w:p w14:paraId="725C683F">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w:t>
      </w:r>
      <w:r>
        <w:rPr>
          <w:rFonts w:hint="eastAsia" w:asciiTheme="minorEastAsia" w:hAnsiTheme="minorEastAsia" w:eastAsiaTheme="minorEastAsia" w:cstheme="minorEastAsia"/>
          <w:color w:val="auto"/>
          <w:sz w:val="21"/>
          <w:lang w:val="en-US" w:eastAsia="zh-CN"/>
        </w:rPr>
        <w:t>1</w:t>
      </w:r>
      <w:r>
        <w:rPr>
          <w:rFonts w:hint="eastAsia" w:asciiTheme="minorEastAsia" w:hAnsiTheme="minorEastAsia" w:eastAsiaTheme="minorEastAsia" w:cstheme="minorEastAsia"/>
          <w:color w:val="auto"/>
          <w:sz w:val="21"/>
        </w:rPr>
        <w:t>.2 本合同条款与法律、行政法规的强制性规定不一致的，双方当事人应按照法律、行政法规的强制性规定修改本合同的相关条款。</w:t>
      </w:r>
    </w:p>
    <w:p w14:paraId="6935972D">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 xml:space="preserve">22. </w:t>
      </w:r>
      <w:r>
        <w:rPr>
          <w:rFonts w:hint="eastAsia" w:asciiTheme="minorEastAsia" w:hAnsiTheme="minorEastAsia" w:eastAsiaTheme="minorEastAsia" w:cstheme="minorEastAsia"/>
          <w:b/>
          <w:color w:val="auto"/>
          <w:sz w:val="24"/>
          <w:highlight w:val="none"/>
        </w:rPr>
        <w:t>通知</w:t>
      </w:r>
    </w:p>
    <w:p w14:paraId="4A2DA1A2">
      <w:pPr>
        <w:pStyle w:val="76"/>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w:t>
      </w:r>
      <w:r>
        <w:rPr>
          <w:rFonts w:hint="eastAsia" w:asciiTheme="minorEastAsia" w:hAnsiTheme="minorEastAsia" w:eastAsiaTheme="minorEastAsia" w:cstheme="minorEastAsia"/>
          <w:color w:val="auto"/>
          <w:sz w:val="21"/>
          <w:lang w:val="en-US" w:eastAsia="zh-CN"/>
        </w:rPr>
        <w:t>2</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 xml:space="preserve"> </w:t>
      </w:r>
      <w:r>
        <w:rPr>
          <w:rFonts w:hint="eastAsia" w:asciiTheme="minorEastAsia" w:hAnsiTheme="minorEastAsia" w:eastAsiaTheme="minorEastAsia" w:cstheme="minorEastAsia"/>
          <w:color w:val="auto"/>
          <w:sz w:val="21"/>
        </w:rPr>
        <w:t>本合同任何一方向对方发出的通知、信件、数据电文等，应当发送至本合同第一部分《政府采购合同协议书》所约定的通讯地址、联系人、联系电话或电子邮箱。</w:t>
      </w:r>
    </w:p>
    <w:p w14:paraId="2D4F0EFE">
      <w:pPr>
        <w:pStyle w:val="76"/>
        <w:ind w:firstLine="0" w:firstLineChars="0"/>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eastAsia="zh-CN"/>
        </w:rPr>
        <w:t xml:space="preserve">    </w:t>
      </w:r>
      <w:r>
        <w:rPr>
          <w:rFonts w:hint="eastAsia" w:asciiTheme="minorEastAsia" w:hAnsiTheme="minorEastAsia" w:eastAsiaTheme="minorEastAsia" w:cstheme="minorEastAsia"/>
          <w:color w:val="auto"/>
          <w:sz w:val="21"/>
        </w:rPr>
        <w:t>2</w:t>
      </w:r>
      <w:r>
        <w:rPr>
          <w:rFonts w:hint="eastAsia" w:asciiTheme="minorEastAsia" w:hAnsiTheme="minorEastAsia" w:eastAsiaTheme="minorEastAsia" w:cstheme="minorEastAsia"/>
          <w:color w:val="auto"/>
          <w:sz w:val="21"/>
          <w:lang w:val="en-US" w:eastAsia="zh-CN"/>
        </w:rPr>
        <w:t>2</w:t>
      </w:r>
      <w:r>
        <w:rPr>
          <w:rFonts w:hint="eastAsia" w:asciiTheme="minorEastAsia" w:hAnsiTheme="minorEastAsia" w:eastAsiaTheme="minorEastAsia" w:cstheme="minorEastAsia"/>
          <w:color w:val="auto"/>
          <w:sz w:val="21"/>
        </w:rPr>
        <w:t>.2</w:t>
      </w:r>
      <w:r>
        <w:rPr>
          <w:rFonts w:hint="eastAsia" w:asciiTheme="minorEastAsia" w:hAnsiTheme="minorEastAsia" w:eastAsiaTheme="minorEastAsia" w:cstheme="minorEastAsia"/>
          <w:color w:val="auto"/>
          <w:sz w:val="21"/>
          <w:lang w:val="en-US" w:eastAsia="zh-CN"/>
        </w:rPr>
        <w:t xml:space="preserve"> </w:t>
      </w:r>
      <w:r>
        <w:rPr>
          <w:rFonts w:hint="eastAsia" w:asciiTheme="minorEastAsia" w:hAnsiTheme="minorEastAsia" w:eastAsiaTheme="minorEastAsia" w:cstheme="minorEastAsia"/>
          <w:color w:val="auto"/>
          <w:sz w:val="21"/>
        </w:rPr>
        <w:t>一方当事人变更名称、</w:t>
      </w:r>
      <w:r>
        <w:rPr>
          <w:rFonts w:hint="eastAsia" w:asciiTheme="minorEastAsia" w:hAnsiTheme="minorEastAsia" w:eastAsiaTheme="minorEastAsia" w:cstheme="minorEastAsia"/>
          <w:color w:val="auto"/>
          <w:sz w:val="21"/>
          <w:lang w:eastAsia="zh-CN"/>
        </w:rPr>
        <w:t>住所</w:t>
      </w:r>
      <w:r>
        <w:rPr>
          <w:rFonts w:hint="eastAsia" w:asciiTheme="minorEastAsia" w:hAnsiTheme="minorEastAsia" w:eastAsiaTheme="minorEastAsia" w:cstheme="minorEastAsia"/>
          <w:color w:val="auto"/>
          <w:sz w:val="21"/>
        </w:rPr>
        <w:t>、联系人、联系电话或电子邮箱</w:t>
      </w:r>
      <w:r>
        <w:rPr>
          <w:rFonts w:hint="eastAsia" w:asciiTheme="minorEastAsia" w:hAnsiTheme="minorEastAsia" w:eastAsiaTheme="minorEastAsia" w:cstheme="minorEastAsia"/>
          <w:color w:val="auto"/>
          <w:sz w:val="21"/>
          <w:lang w:eastAsia="zh-CN"/>
        </w:rPr>
        <w:t>等信息</w:t>
      </w:r>
      <w:r>
        <w:rPr>
          <w:rFonts w:hint="eastAsia" w:asciiTheme="minorEastAsia" w:hAnsiTheme="minorEastAsia" w:eastAsiaTheme="minorEastAsia" w:cstheme="minorEastAsia"/>
          <w:color w:val="auto"/>
          <w:sz w:val="21"/>
        </w:rPr>
        <w:t>的，应当在变更后3日内及时书面通知对方，对方实际收到变更通知前的送达仍为有效送达。</w:t>
      </w:r>
    </w:p>
    <w:p w14:paraId="69B0DC17">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本合同一方给另一方的通知均应采用书面形式，传真或快递送到本合同中规定的对方的地址和办理签收手续。</w:t>
      </w:r>
    </w:p>
    <w:p w14:paraId="2AA354A4">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通知以送达之日或通知书中规定的生效之日起生效，两者中以较迟之日为准。</w:t>
      </w:r>
    </w:p>
    <w:p w14:paraId="10ABCE19">
      <w:pPr>
        <w:numPr>
          <w:ilvl w:val="0"/>
          <w:numId w:val="16"/>
        </w:num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合同未尽事项</w:t>
      </w:r>
    </w:p>
    <w:p w14:paraId="2E9A0278">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.1合同未尽事项见</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w:t>
      </w:r>
    </w:p>
    <w:p w14:paraId="744AE84A">
      <w:pPr>
        <w:adjustRightInd w:val="0"/>
        <w:snapToGrid w:val="0"/>
        <w:spacing w:line="400" w:lineRule="exact"/>
        <w:ind w:firstLine="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Cs w:val="21"/>
          <w:highlight w:val="none"/>
          <w:lang w:val="en-US" w:eastAsia="zh-CN"/>
        </w:rPr>
        <w:t xml:space="preserve">    23.2 合同附件与合同正文具有同等的法律效力。</w:t>
      </w:r>
      <w:bookmarkStart w:id="35" w:name="_Toc20313"/>
    </w:p>
    <w:p w14:paraId="777BCB4A">
      <w:pPr>
        <w:adjustRightInd w:val="0"/>
        <w:snapToGrid w:val="0"/>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br w:type="page"/>
      </w:r>
    </w:p>
    <w:p w14:paraId="3C724474">
      <w:pPr>
        <w:pStyle w:val="4"/>
        <w:adjustRightInd w:val="0"/>
        <w:snapToGrid w:val="0"/>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第三节 政府采购合同专用条款</w:t>
      </w:r>
      <w:bookmarkEnd w:id="35"/>
    </w:p>
    <w:tbl>
      <w:tblPr>
        <w:tblStyle w:val="2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967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D928A9">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404289F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第1.2（</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）项</w:t>
            </w:r>
          </w:p>
        </w:tc>
        <w:tc>
          <w:tcPr>
            <w:tcW w:w="1742" w:type="dxa"/>
            <w:vAlign w:val="center"/>
          </w:tcPr>
          <w:p w14:paraId="4530E0FA">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联合体具体要求</w:t>
            </w:r>
          </w:p>
        </w:tc>
        <w:tc>
          <w:tcPr>
            <w:tcW w:w="5170" w:type="dxa"/>
            <w:vAlign w:val="center"/>
          </w:tcPr>
          <w:p w14:paraId="1B87DBF3">
            <w:pPr>
              <w:adjustRightInd w:val="0"/>
              <w:snapToGrid w:val="0"/>
              <w:jc w:val="left"/>
              <w:rPr>
                <w:rFonts w:hint="eastAsia" w:asciiTheme="minorEastAsia" w:hAnsiTheme="minorEastAsia" w:eastAsiaTheme="minorEastAsia" w:cstheme="minorEastAsia"/>
                <w:color w:val="auto"/>
                <w:szCs w:val="21"/>
              </w:rPr>
            </w:pPr>
          </w:p>
        </w:tc>
      </w:tr>
      <w:tr w14:paraId="04CF0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68F122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06618977">
            <w:pPr>
              <w:adjustRightInd w:val="0"/>
              <w:snapToGrid w:val="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第1.2（</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）项</w:t>
            </w:r>
          </w:p>
        </w:tc>
        <w:tc>
          <w:tcPr>
            <w:tcW w:w="1742" w:type="dxa"/>
            <w:vAlign w:val="center"/>
          </w:tcPr>
          <w:p w14:paraId="299DE209">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其他术语解释</w:t>
            </w:r>
          </w:p>
        </w:tc>
        <w:tc>
          <w:tcPr>
            <w:tcW w:w="5170" w:type="dxa"/>
            <w:vAlign w:val="center"/>
          </w:tcPr>
          <w:p w14:paraId="59ECD286">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p>
        </w:tc>
      </w:tr>
      <w:tr w14:paraId="1BE40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53193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1401892D">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第</w:t>
            </w:r>
            <w:r>
              <w:rPr>
                <w:rFonts w:hint="eastAsia" w:asciiTheme="minorEastAsia" w:hAnsiTheme="minorEastAsia" w:eastAsiaTheme="minorEastAsia" w:cstheme="minorEastAsia"/>
                <w:color w:val="auto"/>
                <w:szCs w:val="21"/>
                <w:lang w:val="en-US" w:eastAsia="zh-CN"/>
              </w:rPr>
              <w:t>4.4款</w:t>
            </w:r>
          </w:p>
        </w:tc>
        <w:tc>
          <w:tcPr>
            <w:tcW w:w="1742" w:type="dxa"/>
            <w:vAlign w:val="center"/>
          </w:tcPr>
          <w:p w14:paraId="7E0E2DE4">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履约验收中甲方提出异议或作出说明的期限</w:t>
            </w:r>
          </w:p>
        </w:tc>
        <w:tc>
          <w:tcPr>
            <w:tcW w:w="5170" w:type="dxa"/>
            <w:vAlign w:val="center"/>
          </w:tcPr>
          <w:p w14:paraId="724A8969">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p>
        </w:tc>
      </w:tr>
      <w:tr w14:paraId="4CE54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6C412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0E0FFCDC">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第</w:t>
            </w:r>
            <w:r>
              <w:rPr>
                <w:rFonts w:hint="eastAsia" w:asciiTheme="minorEastAsia" w:hAnsiTheme="minorEastAsia" w:eastAsiaTheme="minorEastAsia" w:cstheme="minorEastAsia"/>
                <w:color w:val="auto"/>
                <w:szCs w:val="21"/>
                <w:lang w:val="en-US" w:eastAsia="zh-CN"/>
              </w:rPr>
              <w:t>4.6款</w:t>
            </w:r>
          </w:p>
        </w:tc>
        <w:tc>
          <w:tcPr>
            <w:tcW w:w="1742" w:type="dxa"/>
            <w:vAlign w:val="center"/>
          </w:tcPr>
          <w:p w14:paraId="3084D319">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约定甲方承担的其他义务和责任</w:t>
            </w:r>
          </w:p>
        </w:tc>
        <w:tc>
          <w:tcPr>
            <w:tcW w:w="5170" w:type="dxa"/>
            <w:vAlign w:val="center"/>
          </w:tcPr>
          <w:p w14:paraId="53ED6B57">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p>
        </w:tc>
      </w:tr>
      <w:tr w14:paraId="359C9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4CCEAB">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第二节</w:t>
            </w:r>
          </w:p>
          <w:p w14:paraId="29C0C6C3">
            <w:pPr>
              <w:snapToGrid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eastAsia="zh-CN"/>
              </w:rPr>
              <w:t>第</w:t>
            </w:r>
            <w:r>
              <w:rPr>
                <w:rFonts w:hint="eastAsia" w:asciiTheme="minorEastAsia" w:hAnsiTheme="minorEastAsia" w:eastAsiaTheme="minorEastAsia" w:cstheme="minorEastAsia"/>
                <w:color w:val="auto"/>
                <w:szCs w:val="21"/>
                <w:lang w:val="en-US" w:eastAsia="zh-CN"/>
              </w:rPr>
              <w:t>5.4款</w:t>
            </w:r>
          </w:p>
        </w:tc>
        <w:tc>
          <w:tcPr>
            <w:tcW w:w="1742" w:type="dxa"/>
            <w:vAlign w:val="center"/>
          </w:tcPr>
          <w:p w14:paraId="4D2707D4">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约定乙方承担的其他义务和责任</w:t>
            </w:r>
          </w:p>
        </w:tc>
        <w:tc>
          <w:tcPr>
            <w:tcW w:w="5170" w:type="dxa"/>
            <w:vAlign w:val="center"/>
          </w:tcPr>
          <w:p w14:paraId="5AB2E182">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p>
        </w:tc>
      </w:tr>
      <w:tr w14:paraId="0B2A9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A98C97">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第二节</w:t>
            </w:r>
          </w:p>
          <w:p w14:paraId="4B59ED97">
            <w:pPr>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第</w:t>
            </w:r>
            <w:r>
              <w:rPr>
                <w:rFonts w:hint="eastAsia" w:asciiTheme="minorEastAsia" w:hAnsiTheme="minorEastAsia" w:eastAsiaTheme="minorEastAsia" w:cstheme="minorEastAsia"/>
                <w:color w:val="auto"/>
                <w:szCs w:val="21"/>
                <w:lang w:val="en-US" w:eastAsia="zh-CN"/>
              </w:rPr>
              <w:t>6.1款</w:t>
            </w:r>
          </w:p>
        </w:tc>
        <w:tc>
          <w:tcPr>
            <w:tcW w:w="1742" w:type="dxa"/>
            <w:vAlign w:val="center"/>
          </w:tcPr>
          <w:p w14:paraId="3507A408">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履行合同义务的顺序</w:t>
            </w:r>
          </w:p>
        </w:tc>
        <w:tc>
          <w:tcPr>
            <w:tcW w:w="5170" w:type="dxa"/>
            <w:vAlign w:val="center"/>
          </w:tcPr>
          <w:p w14:paraId="1995C9F7">
            <w:pPr>
              <w:adjustRightInd w:val="0"/>
              <w:snapToGrid w:val="0"/>
              <w:jc w:val="left"/>
              <w:rPr>
                <w:rFonts w:hint="eastAsia" w:asciiTheme="minorEastAsia" w:hAnsiTheme="minorEastAsia" w:eastAsiaTheme="minorEastAsia" w:cstheme="minorEastAsia"/>
                <w:color w:val="auto"/>
                <w:kern w:val="2"/>
                <w:sz w:val="21"/>
                <w:szCs w:val="21"/>
                <w:lang w:val="en-US" w:eastAsia="zh-CN" w:bidi="ar-SA"/>
              </w:rPr>
            </w:pPr>
          </w:p>
        </w:tc>
      </w:tr>
      <w:tr w14:paraId="795E6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CDBE0B">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330645F7">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款</w:t>
            </w:r>
          </w:p>
        </w:tc>
        <w:tc>
          <w:tcPr>
            <w:tcW w:w="1742" w:type="dxa"/>
            <w:vAlign w:val="center"/>
          </w:tcPr>
          <w:p w14:paraId="7581CE38">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包装</w:t>
            </w:r>
            <w:r>
              <w:rPr>
                <w:rFonts w:hint="eastAsia" w:asciiTheme="minorEastAsia" w:hAnsiTheme="minorEastAsia" w:eastAsiaTheme="minorEastAsia" w:cstheme="minorEastAsia"/>
                <w:color w:val="auto"/>
                <w:szCs w:val="21"/>
                <w:lang w:eastAsia="zh-CN"/>
              </w:rPr>
              <w:t>特殊要求</w:t>
            </w:r>
          </w:p>
        </w:tc>
        <w:tc>
          <w:tcPr>
            <w:tcW w:w="5170" w:type="dxa"/>
            <w:vAlign w:val="center"/>
          </w:tcPr>
          <w:p w14:paraId="19568787">
            <w:pPr>
              <w:rPr>
                <w:rFonts w:hint="eastAsia" w:asciiTheme="minorEastAsia" w:hAnsiTheme="minorEastAsia" w:eastAsiaTheme="minorEastAsia" w:cstheme="minorEastAsia"/>
                <w:color w:val="auto"/>
              </w:rPr>
            </w:pPr>
          </w:p>
        </w:tc>
      </w:tr>
      <w:tr w14:paraId="1A700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E739BA1">
            <w:pPr>
              <w:adjustRightInd w:val="0"/>
              <w:snapToGrid w:val="0"/>
              <w:jc w:val="center"/>
              <w:rPr>
                <w:rFonts w:hint="eastAsia" w:asciiTheme="minorEastAsia" w:hAnsiTheme="minorEastAsia" w:eastAsiaTheme="minorEastAsia" w:cstheme="minorEastAsia"/>
                <w:color w:val="auto"/>
                <w:szCs w:val="21"/>
              </w:rPr>
            </w:pPr>
          </w:p>
        </w:tc>
        <w:tc>
          <w:tcPr>
            <w:tcW w:w="1742" w:type="dxa"/>
            <w:vAlign w:val="center"/>
          </w:tcPr>
          <w:p w14:paraId="3B426D5A">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指定现场</w:t>
            </w:r>
          </w:p>
        </w:tc>
        <w:tc>
          <w:tcPr>
            <w:tcW w:w="5170" w:type="dxa"/>
            <w:vAlign w:val="center"/>
          </w:tcPr>
          <w:p w14:paraId="042AF092">
            <w:pPr>
              <w:rPr>
                <w:rFonts w:hint="eastAsia" w:asciiTheme="minorEastAsia" w:hAnsiTheme="minorEastAsia" w:eastAsiaTheme="minorEastAsia" w:cstheme="minorEastAsia"/>
                <w:color w:val="auto"/>
              </w:rPr>
            </w:pPr>
          </w:p>
        </w:tc>
      </w:tr>
      <w:tr w14:paraId="777DB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23B020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0BE6996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款</w:t>
            </w:r>
          </w:p>
        </w:tc>
        <w:tc>
          <w:tcPr>
            <w:tcW w:w="1742" w:type="dxa"/>
            <w:vAlign w:val="center"/>
          </w:tcPr>
          <w:p w14:paraId="021D649B">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运输特殊要求</w:t>
            </w:r>
          </w:p>
        </w:tc>
        <w:tc>
          <w:tcPr>
            <w:tcW w:w="5170" w:type="dxa"/>
            <w:vAlign w:val="center"/>
          </w:tcPr>
          <w:p w14:paraId="69E9DB35">
            <w:pPr>
              <w:rPr>
                <w:rFonts w:hint="eastAsia" w:asciiTheme="minorEastAsia" w:hAnsiTheme="minorEastAsia" w:eastAsiaTheme="minorEastAsia" w:cstheme="minorEastAsia"/>
                <w:color w:val="auto"/>
              </w:rPr>
            </w:pPr>
          </w:p>
        </w:tc>
      </w:tr>
      <w:tr w14:paraId="7E5F0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4F52A16">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192280B6">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en-US" w:eastAsia="zh-CN"/>
              </w:rPr>
              <w:t>款</w:t>
            </w:r>
          </w:p>
        </w:tc>
        <w:tc>
          <w:tcPr>
            <w:tcW w:w="1742" w:type="dxa"/>
            <w:vAlign w:val="center"/>
          </w:tcPr>
          <w:p w14:paraId="61E3D56A">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保险要求</w:t>
            </w:r>
          </w:p>
        </w:tc>
        <w:tc>
          <w:tcPr>
            <w:tcW w:w="5170" w:type="dxa"/>
            <w:vAlign w:val="center"/>
          </w:tcPr>
          <w:p w14:paraId="0CDECF06">
            <w:pPr>
              <w:rPr>
                <w:rFonts w:hint="eastAsia" w:asciiTheme="minorEastAsia" w:hAnsiTheme="minorEastAsia" w:eastAsiaTheme="minorEastAsia" w:cstheme="minorEastAsia"/>
                <w:color w:val="auto"/>
              </w:rPr>
            </w:pPr>
          </w:p>
        </w:tc>
      </w:tr>
      <w:tr w14:paraId="3F4F5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A567C5">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78752A33">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.2（1）项</w:t>
            </w:r>
          </w:p>
        </w:tc>
        <w:tc>
          <w:tcPr>
            <w:tcW w:w="1742" w:type="dxa"/>
            <w:vAlign w:val="center"/>
          </w:tcPr>
          <w:p w14:paraId="606C6FF1">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质量保证期</w:t>
            </w:r>
          </w:p>
        </w:tc>
        <w:tc>
          <w:tcPr>
            <w:tcW w:w="5170" w:type="dxa"/>
            <w:vAlign w:val="center"/>
          </w:tcPr>
          <w:p w14:paraId="5F465BA3">
            <w:pPr>
              <w:autoSpaceDE w:val="0"/>
              <w:autoSpaceDN w:val="0"/>
              <w:adjustRightInd w:val="0"/>
              <w:snapToGrid w:val="0"/>
              <w:ind w:firstLine="420" w:firstLineChars="200"/>
              <w:jc w:val="left"/>
              <w:rPr>
                <w:rFonts w:hint="eastAsia" w:asciiTheme="minorEastAsia" w:hAnsiTheme="minorEastAsia" w:eastAsiaTheme="minorEastAsia" w:cstheme="minorEastAsia"/>
                <w:color w:val="auto"/>
                <w:szCs w:val="21"/>
              </w:rPr>
            </w:pPr>
          </w:p>
        </w:tc>
      </w:tr>
      <w:tr w14:paraId="0BA183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98212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14CFF9B5">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.2（3）项</w:t>
            </w:r>
          </w:p>
        </w:tc>
        <w:tc>
          <w:tcPr>
            <w:tcW w:w="1742" w:type="dxa"/>
            <w:vAlign w:val="center"/>
          </w:tcPr>
          <w:p w14:paraId="3D46D2CE">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货物质量缺陷</w:t>
            </w:r>
          </w:p>
          <w:p w14:paraId="137A2A62">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响应时间</w:t>
            </w:r>
          </w:p>
        </w:tc>
        <w:tc>
          <w:tcPr>
            <w:tcW w:w="5170" w:type="dxa"/>
            <w:vAlign w:val="center"/>
          </w:tcPr>
          <w:p w14:paraId="160E5E38">
            <w:pPr>
              <w:adjustRightInd w:val="0"/>
              <w:snapToGrid w:val="0"/>
              <w:jc w:val="left"/>
              <w:rPr>
                <w:rFonts w:hint="eastAsia" w:asciiTheme="minorEastAsia" w:hAnsiTheme="minorEastAsia" w:eastAsiaTheme="minorEastAsia" w:cstheme="minorEastAsia"/>
                <w:color w:val="auto"/>
                <w:szCs w:val="21"/>
              </w:rPr>
            </w:pPr>
          </w:p>
        </w:tc>
      </w:tr>
      <w:tr w14:paraId="18C8C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A10B28">
            <w:pPr>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第二节</w:t>
            </w:r>
          </w:p>
          <w:p w14:paraId="618A25D2">
            <w:pPr>
              <w:pStyle w:val="76"/>
              <w:ind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val="en-US" w:eastAsia="zh-CN"/>
              </w:rPr>
              <w:t>第11.1款</w:t>
            </w:r>
          </w:p>
        </w:tc>
        <w:tc>
          <w:tcPr>
            <w:tcW w:w="1742" w:type="dxa"/>
            <w:vAlign w:val="center"/>
          </w:tcPr>
          <w:p w14:paraId="2F7F79B5">
            <w:pPr>
              <w:adjustRightInd w:val="0"/>
              <w:snapToGrid w:val="0"/>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其他应当保密的信息</w:t>
            </w:r>
          </w:p>
        </w:tc>
        <w:tc>
          <w:tcPr>
            <w:tcW w:w="5170" w:type="dxa"/>
            <w:vAlign w:val="center"/>
          </w:tcPr>
          <w:p w14:paraId="7CE5C7D8">
            <w:pPr>
              <w:adjustRightInd w:val="0"/>
              <w:snapToGrid w:val="0"/>
              <w:jc w:val="left"/>
              <w:rPr>
                <w:rFonts w:hint="eastAsia" w:asciiTheme="minorEastAsia" w:hAnsiTheme="minorEastAsia" w:eastAsiaTheme="minorEastAsia" w:cstheme="minorEastAsia"/>
                <w:color w:val="auto"/>
                <w:szCs w:val="21"/>
              </w:rPr>
            </w:pPr>
          </w:p>
        </w:tc>
      </w:tr>
      <w:tr w14:paraId="6C25E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337365">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06C74B49">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.2款</w:t>
            </w:r>
          </w:p>
        </w:tc>
        <w:tc>
          <w:tcPr>
            <w:tcW w:w="1742" w:type="dxa"/>
            <w:vAlign w:val="center"/>
          </w:tcPr>
          <w:p w14:paraId="2357C9AE">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合同价款支付</w:t>
            </w:r>
            <w:r>
              <w:rPr>
                <w:rFonts w:hint="eastAsia" w:asciiTheme="minorEastAsia" w:hAnsiTheme="minorEastAsia" w:eastAsiaTheme="minorEastAsia" w:cstheme="minorEastAsia"/>
                <w:color w:val="auto"/>
                <w:szCs w:val="21"/>
                <w:lang w:eastAsia="zh-CN"/>
              </w:rPr>
              <w:t>时间</w:t>
            </w:r>
          </w:p>
        </w:tc>
        <w:tc>
          <w:tcPr>
            <w:tcW w:w="5170" w:type="dxa"/>
            <w:vAlign w:val="center"/>
          </w:tcPr>
          <w:p w14:paraId="38C307A8">
            <w:pPr>
              <w:adjustRightInd w:val="0"/>
              <w:snapToGrid w:val="0"/>
              <w:jc w:val="left"/>
              <w:rPr>
                <w:rFonts w:hint="eastAsia" w:asciiTheme="minorEastAsia" w:hAnsiTheme="minorEastAsia" w:eastAsiaTheme="minorEastAsia" w:cstheme="minorEastAsia"/>
                <w:color w:val="auto"/>
                <w:szCs w:val="21"/>
              </w:rPr>
            </w:pPr>
          </w:p>
        </w:tc>
      </w:tr>
      <w:tr w14:paraId="3E981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B1A47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6419F93A">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13.2</w:t>
            </w:r>
            <w:r>
              <w:rPr>
                <w:rFonts w:hint="eastAsia" w:asciiTheme="minorEastAsia" w:hAnsiTheme="minorEastAsia" w:eastAsiaTheme="minorEastAsia" w:cstheme="minorEastAsia"/>
                <w:color w:val="auto"/>
                <w:szCs w:val="21"/>
              </w:rPr>
              <w:t>款</w:t>
            </w:r>
          </w:p>
        </w:tc>
        <w:tc>
          <w:tcPr>
            <w:tcW w:w="1742" w:type="dxa"/>
            <w:vAlign w:val="center"/>
          </w:tcPr>
          <w:p w14:paraId="5A60E88A">
            <w:pPr>
              <w:adjustRightInd w:val="0"/>
              <w:snapToGrid w:val="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履约保证金不予退还的情形</w:t>
            </w:r>
          </w:p>
        </w:tc>
        <w:tc>
          <w:tcPr>
            <w:tcW w:w="5170" w:type="dxa"/>
            <w:vAlign w:val="center"/>
          </w:tcPr>
          <w:p w14:paraId="5DD6CA07">
            <w:pPr>
              <w:adjustRightInd w:val="0"/>
              <w:snapToGrid w:val="0"/>
              <w:jc w:val="left"/>
              <w:rPr>
                <w:rFonts w:hint="eastAsia" w:asciiTheme="minorEastAsia" w:hAnsiTheme="minorEastAsia" w:eastAsiaTheme="minorEastAsia" w:cstheme="minorEastAsia"/>
                <w:color w:val="auto"/>
                <w:szCs w:val="21"/>
              </w:rPr>
            </w:pPr>
          </w:p>
        </w:tc>
      </w:tr>
      <w:tr w14:paraId="60129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096DE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722B4034">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13.3</w:t>
            </w:r>
            <w:r>
              <w:rPr>
                <w:rFonts w:hint="eastAsia" w:asciiTheme="minorEastAsia" w:hAnsiTheme="minorEastAsia" w:eastAsiaTheme="minorEastAsia" w:cstheme="minorEastAsia"/>
                <w:color w:val="auto"/>
                <w:szCs w:val="21"/>
              </w:rPr>
              <w:t>款</w:t>
            </w:r>
          </w:p>
        </w:tc>
        <w:tc>
          <w:tcPr>
            <w:tcW w:w="1742" w:type="dxa"/>
            <w:vAlign w:val="center"/>
          </w:tcPr>
          <w:p w14:paraId="16F975B3">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履约保证金退还时间及</w:t>
            </w:r>
            <w:r>
              <w:rPr>
                <w:rFonts w:hint="eastAsia" w:asciiTheme="minorEastAsia" w:hAnsiTheme="minorEastAsia" w:eastAsiaTheme="minorEastAsia" w:cstheme="minorEastAsia"/>
                <w:color w:val="auto"/>
                <w:szCs w:val="21"/>
                <w:lang w:eastAsia="zh-CN"/>
              </w:rPr>
              <w:t>逾期退还的</w:t>
            </w:r>
            <w:r>
              <w:rPr>
                <w:rFonts w:hint="eastAsia" w:asciiTheme="minorEastAsia" w:hAnsiTheme="minorEastAsia" w:eastAsiaTheme="minorEastAsia" w:cstheme="minorEastAsia"/>
                <w:color w:val="auto"/>
                <w:szCs w:val="21"/>
              </w:rPr>
              <w:t>违约金</w:t>
            </w:r>
          </w:p>
        </w:tc>
        <w:tc>
          <w:tcPr>
            <w:tcW w:w="5170" w:type="dxa"/>
            <w:vAlign w:val="center"/>
          </w:tcPr>
          <w:p w14:paraId="6B393399">
            <w:pPr>
              <w:adjustRightInd w:val="0"/>
              <w:snapToGrid w:val="0"/>
              <w:jc w:val="left"/>
              <w:rPr>
                <w:rFonts w:hint="eastAsia" w:asciiTheme="minorEastAsia" w:hAnsiTheme="minorEastAsia" w:eastAsiaTheme="minorEastAsia" w:cstheme="minorEastAsia"/>
                <w:color w:val="auto"/>
                <w:szCs w:val="21"/>
              </w:rPr>
            </w:pPr>
          </w:p>
        </w:tc>
      </w:tr>
      <w:tr w14:paraId="16E92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5192B7">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0FA8C97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）项</w:t>
            </w:r>
          </w:p>
        </w:tc>
        <w:tc>
          <w:tcPr>
            <w:tcW w:w="1742" w:type="dxa"/>
            <w:vAlign w:val="center"/>
          </w:tcPr>
          <w:p w14:paraId="77328FD2">
            <w:pPr>
              <w:adjustRightInd w:val="0"/>
              <w:snapToGrid w:val="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运行监督、维修期限</w:t>
            </w:r>
          </w:p>
        </w:tc>
        <w:tc>
          <w:tcPr>
            <w:tcW w:w="5170" w:type="dxa"/>
            <w:vAlign w:val="center"/>
          </w:tcPr>
          <w:p w14:paraId="343496B5">
            <w:pPr>
              <w:adjustRightInd w:val="0"/>
              <w:snapToGrid w:val="0"/>
              <w:jc w:val="left"/>
              <w:rPr>
                <w:rFonts w:hint="eastAsia" w:asciiTheme="minorEastAsia" w:hAnsiTheme="minorEastAsia" w:eastAsiaTheme="minorEastAsia" w:cstheme="minorEastAsia"/>
                <w:color w:val="auto"/>
                <w:szCs w:val="21"/>
              </w:rPr>
            </w:pPr>
          </w:p>
        </w:tc>
      </w:tr>
      <w:tr w14:paraId="1B9A1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F4EFEF">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48B61859">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）项</w:t>
            </w:r>
          </w:p>
        </w:tc>
        <w:tc>
          <w:tcPr>
            <w:tcW w:w="1742" w:type="dxa"/>
            <w:vAlign w:val="center"/>
          </w:tcPr>
          <w:p w14:paraId="7228CCF6">
            <w:pPr>
              <w:adjustRightInd w:val="0"/>
              <w:snapToGrid w:val="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货物回收的约定</w:t>
            </w:r>
          </w:p>
        </w:tc>
        <w:tc>
          <w:tcPr>
            <w:tcW w:w="5170" w:type="dxa"/>
            <w:vAlign w:val="center"/>
          </w:tcPr>
          <w:p w14:paraId="77E01396">
            <w:pPr>
              <w:adjustRightInd w:val="0"/>
              <w:snapToGrid w:val="0"/>
              <w:jc w:val="left"/>
              <w:rPr>
                <w:rFonts w:hint="eastAsia" w:asciiTheme="minorEastAsia" w:hAnsiTheme="minorEastAsia" w:eastAsiaTheme="minorEastAsia" w:cstheme="minorEastAsia"/>
                <w:color w:val="auto"/>
                <w:szCs w:val="21"/>
              </w:rPr>
            </w:pPr>
          </w:p>
        </w:tc>
      </w:tr>
      <w:tr w14:paraId="0EB75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ABB17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5C7B6F4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）项</w:t>
            </w:r>
          </w:p>
        </w:tc>
        <w:tc>
          <w:tcPr>
            <w:tcW w:w="1742" w:type="dxa"/>
            <w:vAlign w:val="center"/>
          </w:tcPr>
          <w:p w14:paraId="1B7B9D11">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乙方提供的其他服务</w:t>
            </w:r>
          </w:p>
        </w:tc>
        <w:tc>
          <w:tcPr>
            <w:tcW w:w="5170" w:type="dxa"/>
            <w:vAlign w:val="center"/>
          </w:tcPr>
          <w:p w14:paraId="2B2AC69D">
            <w:pPr>
              <w:adjustRightInd w:val="0"/>
              <w:snapToGrid w:val="0"/>
              <w:jc w:val="left"/>
              <w:rPr>
                <w:rFonts w:hint="eastAsia" w:asciiTheme="minorEastAsia" w:hAnsiTheme="minorEastAsia" w:eastAsiaTheme="minorEastAsia" w:cstheme="minorEastAsia"/>
                <w:color w:val="auto"/>
                <w:szCs w:val="21"/>
              </w:rPr>
            </w:pPr>
          </w:p>
        </w:tc>
      </w:tr>
      <w:tr w14:paraId="4BEB5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5BA5D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61A190FD">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1款</w:t>
            </w:r>
          </w:p>
        </w:tc>
        <w:tc>
          <w:tcPr>
            <w:tcW w:w="1742" w:type="dxa"/>
            <w:vAlign w:val="center"/>
          </w:tcPr>
          <w:p w14:paraId="5B1FAFAE">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lang w:eastAsia="zh-CN"/>
              </w:rPr>
              <w:t>修理、重作、更换相关具体规定</w:t>
            </w:r>
          </w:p>
        </w:tc>
        <w:tc>
          <w:tcPr>
            <w:tcW w:w="5170" w:type="dxa"/>
            <w:vAlign w:val="center"/>
          </w:tcPr>
          <w:p w14:paraId="4EE69718">
            <w:pPr>
              <w:adjustRightInd w:val="0"/>
              <w:snapToGrid w:val="0"/>
              <w:jc w:val="left"/>
              <w:rPr>
                <w:rFonts w:hint="eastAsia" w:asciiTheme="minorEastAsia" w:hAnsiTheme="minorEastAsia" w:eastAsiaTheme="minorEastAsia" w:cstheme="minorEastAsia"/>
                <w:color w:val="auto"/>
                <w:szCs w:val="21"/>
              </w:rPr>
            </w:pPr>
          </w:p>
        </w:tc>
      </w:tr>
      <w:tr w14:paraId="7855F0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1FB477">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32A3B1A7">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.2（2）项</w:t>
            </w:r>
          </w:p>
        </w:tc>
        <w:tc>
          <w:tcPr>
            <w:tcW w:w="1742" w:type="dxa"/>
            <w:vAlign w:val="center"/>
          </w:tcPr>
          <w:p w14:paraId="56ADCEB3">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迟延交货赔偿费</w:t>
            </w:r>
          </w:p>
        </w:tc>
        <w:tc>
          <w:tcPr>
            <w:tcW w:w="5170" w:type="dxa"/>
            <w:vAlign w:val="center"/>
          </w:tcPr>
          <w:p w14:paraId="4A58E1D1">
            <w:pPr>
              <w:adjustRightInd w:val="0"/>
              <w:snapToGrid w:val="0"/>
              <w:jc w:val="left"/>
              <w:rPr>
                <w:rFonts w:hint="eastAsia" w:asciiTheme="minorEastAsia" w:hAnsiTheme="minorEastAsia" w:eastAsiaTheme="minorEastAsia" w:cstheme="minorEastAsia"/>
                <w:color w:val="auto"/>
                <w:szCs w:val="21"/>
                <w:u w:val="single"/>
              </w:rPr>
            </w:pPr>
          </w:p>
        </w:tc>
      </w:tr>
      <w:tr w14:paraId="28D99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32E384">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656E35D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3款</w:t>
            </w:r>
          </w:p>
        </w:tc>
        <w:tc>
          <w:tcPr>
            <w:tcW w:w="1742" w:type="dxa"/>
            <w:vAlign w:val="center"/>
          </w:tcPr>
          <w:p w14:paraId="23E939C9">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逾期付款利息</w:t>
            </w:r>
          </w:p>
        </w:tc>
        <w:tc>
          <w:tcPr>
            <w:tcW w:w="5170" w:type="dxa"/>
            <w:vAlign w:val="center"/>
          </w:tcPr>
          <w:p w14:paraId="23024BDE">
            <w:pPr>
              <w:adjustRightInd w:val="0"/>
              <w:snapToGrid w:val="0"/>
              <w:jc w:val="left"/>
              <w:rPr>
                <w:rFonts w:hint="eastAsia" w:asciiTheme="minorEastAsia" w:hAnsiTheme="minorEastAsia" w:eastAsiaTheme="minorEastAsia" w:cstheme="minorEastAsia"/>
                <w:color w:val="auto"/>
                <w:szCs w:val="21"/>
                <w:u w:val="single"/>
              </w:rPr>
            </w:pPr>
          </w:p>
        </w:tc>
      </w:tr>
      <w:tr w14:paraId="236D4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9557379">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6AAA92B2">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D612676">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其他违约责任</w:t>
            </w:r>
          </w:p>
        </w:tc>
        <w:tc>
          <w:tcPr>
            <w:tcW w:w="5170" w:type="dxa"/>
            <w:tcBorders>
              <w:left w:val="single" w:color="auto" w:sz="2" w:space="0"/>
              <w:bottom w:val="single" w:color="auto" w:sz="2" w:space="0"/>
            </w:tcBorders>
            <w:vAlign w:val="center"/>
          </w:tcPr>
          <w:p w14:paraId="5D551E91">
            <w:pPr>
              <w:adjustRightInd w:val="0"/>
              <w:snapToGrid w:val="0"/>
              <w:jc w:val="left"/>
              <w:rPr>
                <w:rFonts w:hint="eastAsia" w:asciiTheme="minorEastAsia" w:hAnsiTheme="minorEastAsia" w:eastAsiaTheme="minorEastAsia" w:cstheme="minorEastAsia"/>
                <w:color w:val="auto"/>
                <w:szCs w:val="21"/>
                <w:u w:val="single"/>
              </w:rPr>
            </w:pPr>
          </w:p>
        </w:tc>
      </w:tr>
      <w:tr w14:paraId="7A147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D45C494">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5A7459EA">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FA80FE9">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解决争议的方法</w:t>
            </w:r>
          </w:p>
        </w:tc>
        <w:tc>
          <w:tcPr>
            <w:tcW w:w="5170" w:type="dxa"/>
            <w:tcBorders>
              <w:top w:val="single" w:color="auto" w:sz="2" w:space="0"/>
              <w:left w:val="single" w:color="auto" w:sz="2" w:space="0"/>
            </w:tcBorders>
            <w:vAlign w:val="center"/>
          </w:tcPr>
          <w:p w14:paraId="5C901FB0">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rPr>
            </w:pPr>
            <w:r>
              <w:rPr>
                <w:rFonts w:hint="eastAsia" w:asciiTheme="minorEastAsia" w:hAnsiTheme="minorEastAsia" w:eastAsiaTheme="minorEastAsia" w:cstheme="minorEastAsia"/>
                <w:b w:val="0"/>
                <w:bCs w:val="0"/>
                <w:iCs/>
                <w:color w:val="auto"/>
                <w:szCs w:val="21"/>
              </w:rPr>
              <w:t>因本合同及合同有关事项发生的争议，按下列第</w:t>
            </w:r>
            <w:r>
              <w:rPr>
                <w:rFonts w:hint="eastAsia" w:asciiTheme="minorEastAsia" w:hAnsiTheme="minorEastAsia" w:eastAsiaTheme="minorEastAsia" w:cstheme="minorEastAsia"/>
                <w:b w:val="0"/>
                <w:bCs w:val="0"/>
                <w:iCs/>
                <w:color w:val="auto"/>
                <w:szCs w:val="21"/>
                <w:u w:val="single"/>
              </w:rPr>
              <w:t xml:space="preserve">   </w:t>
            </w:r>
            <w:r>
              <w:rPr>
                <w:rFonts w:hint="eastAsia" w:asciiTheme="minorEastAsia" w:hAnsiTheme="minorEastAsia" w:eastAsiaTheme="minorEastAsia" w:cstheme="minorEastAsia"/>
                <w:b w:val="0"/>
                <w:bCs w:val="0"/>
                <w:iCs/>
                <w:color w:val="auto"/>
                <w:szCs w:val="21"/>
              </w:rPr>
              <w:t>种方式解决：</w:t>
            </w:r>
          </w:p>
          <w:p w14:paraId="4A902B97">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rPr>
            </w:pPr>
            <w:r>
              <w:rPr>
                <w:rFonts w:hint="eastAsia" w:asciiTheme="minorEastAsia" w:hAnsiTheme="minorEastAsia" w:eastAsiaTheme="minorEastAsia" w:cstheme="minorEastAsia"/>
                <w:b w:val="0"/>
                <w:bCs w:val="0"/>
                <w:iCs/>
                <w:color w:val="auto"/>
                <w:szCs w:val="21"/>
              </w:rPr>
              <w:t>（1）向</w:t>
            </w:r>
            <w:r>
              <w:rPr>
                <w:rFonts w:hint="eastAsia" w:asciiTheme="minorEastAsia" w:hAnsiTheme="minorEastAsia" w:eastAsiaTheme="minorEastAsia" w:cstheme="minorEastAsia"/>
                <w:b w:val="0"/>
                <w:bCs w:val="0"/>
                <w:iCs/>
                <w:color w:val="auto"/>
                <w:szCs w:val="21"/>
                <w:u w:val="single"/>
              </w:rPr>
              <w:t xml:space="preserve">                    </w:t>
            </w:r>
            <w:r>
              <w:rPr>
                <w:rFonts w:hint="eastAsia" w:asciiTheme="minorEastAsia" w:hAnsiTheme="minorEastAsia" w:eastAsiaTheme="minorEastAsia" w:cstheme="minorEastAsia"/>
                <w:b w:val="0"/>
                <w:bCs w:val="0"/>
                <w:iCs/>
                <w:color w:val="auto"/>
                <w:szCs w:val="21"/>
              </w:rPr>
              <w:t>仲裁委员会申请仲裁，仲裁地点为</w:t>
            </w:r>
            <w:r>
              <w:rPr>
                <w:rFonts w:hint="eastAsia" w:asciiTheme="minorEastAsia" w:hAnsiTheme="minorEastAsia" w:eastAsiaTheme="minorEastAsia" w:cstheme="minorEastAsia"/>
                <w:b w:val="0"/>
                <w:bCs w:val="0"/>
                <w:iCs/>
                <w:color w:val="auto"/>
                <w:szCs w:val="21"/>
                <w:u w:val="single"/>
              </w:rPr>
              <w:t xml:space="preserve">           </w:t>
            </w:r>
            <w:r>
              <w:rPr>
                <w:rFonts w:hint="eastAsia" w:asciiTheme="minorEastAsia" w:hAnsiTheme="minorEastAsia" w:eastAsiaTheme="minorEastAsia" w:cstheme="minorEastAsia"/>
                <w:b w:val="0"/>
                <w:bCs w:val="0"/>
                <w:iCs/>
                <w:color w:val="auto"/>
                <w:szCs w:val="21"/>
              </w:rPr>
              <w:t>；</w:t>
            </w:r>
          </w:p>
          <w:p w14:paraId="713FD583">
            <w:pPr>
              <w:adjustRightInd w:val="0"/>
              <w:snapToGrid w:val="0"/>
              <w:ind w:firstLine="0" w:firstLineChars="0"/>
              <w:jc w:val="left"/>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 w:val="0"/>
                <w:bCs w:val="0"/>
                <w:iCs/>
                <w:color w:val="auto"/>
                <w:szCs w:val="21"/>
              </w:rPr>
              <w:t>（2）向</w:t>
            </w:r>
            <w:r>
              <w:rPr>
                <w:rFonts w:hint="eastAsia" w:asciiTheme="minorEastAsia" w:hAnsiTheme="minorEastAsia" w:eastAsiaTheme="minorEastAsia" w:cstheme="minorEastAsia"/>
                <w:b w:val="0"/>
                <w:bCs w:val="0"/>
                <w:iCs/>
                <w:color w:val="auto"/>
                <w:szCs w:val="21"/>
                <w:u w:val="single"/>
              </w:rPr>
              <w:t xml:space="preserve">                    </w:t>
            </w:r>
            <w:r>
              <w:rPr>
                <w:rFonts w:hint="eastAsia" w:asciiTheme="minorEastAsia" w:hAnsiTheme="minorEastAsia" w:eastAsiaTheme="minorEastAsia" w:cstheme="minorEastAsia"/>
                <w:b w:val="0"/>
                <w:bCs w:val="0"/>
                <w:iCs/>
                <w:color w:val="auto"/>
                <w:szCs w:val="21"/>
              </w:rPr>
              <w:t>人民法院起诉。</w:t>
            </w:r>
          </w:p>
        </w:tc>
      </w:tr>
      <w:tr w14:paraId="7C313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219BB4">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第二节</w:t>
            </w:r>
          </w:p>
          <w:p w14:paraId="41986A0E">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第2</w:t>
            </w:r>
            <w:r>
              <w:rPr>
                <w:rFonts w:hint="eastAsia" w:asciiTheme="minorEastAsia" w:hAnsiTheme="minorEastAsia" w:eastAsiaTheme="minorEastAsia" w:cstheme="minorEastAsia"/>
                <w:color w:val="auto"/>
                <w:szCs w:val="21"/>
                <w:lang w:val="en-US" w:eastAsia="zh-CN"/>
              </w:rPr>
              <w:t>3.1</w:t>
            </w:r>
            <w:r>
              <w:rPr>
                <w:rFonts w:hint="eastAsia" w:asciiTheme="minorEastAsia" w:hAnsiTheme="minorEastAsia" w:eastAsiaTheme="minorEastAsia" w:cstheme="minorEastAsia"/>
                <w:color w:val="auto"/>
                <w:szCs w:val="21"/>
                <w:lang w:eastAsia="zh-CN"/>
              </w:rPr>
              <w:t>款</w:t>
            </w:r>
          </w:p>
        </w:tc>
        <w:tc>
          <w:tcPr>
            <w:tcW w:w="1742" w:type="dxa"/>
            <w:vAlign w:val="center"/>
          </w:tcPr>
          <w:p w14:paraId="7D25F9AD">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highlight w:val="none"/>
                <w:lang w:eastAsia="zh-CN"/>
              </w:rPr>
              <w:t>其他专用条款</w:t>
            </w:r>
          </w:p>
        </w:tc>
        <w:tc>
          <w:tcPr>
            <w:tcW w:w="5170" w:type="dxa"/>
            <w:vAlign w:val="center"/>
          </w:tcPr>
          <w:p w14:paraId="178776A5">
            <w:pPr>
              <w:adjustRightInd w:val="0"/>
              <w:snapToGrid w:val="0"/>
              <w:jc w:val="left"/>
              <w:rPr>
                <w:rFonts w:hint="eastAsia" w:asciiTheme="minorEastAsia" w:hAnsiTheme="minorEastAsia" w:eastAsiaTheme="minorEastAsia" w:cstheme="minorEastAsia"/>
                <w:color w:val="auto"/>
                <w:szCs w:val="21"/>
                <w:lang w:val="en-US" w:eastAsia="zh-CN"/>
              </w:rPr>
            </w:pPr>
          </w:p>
        </w:tc>
      </w:tr>
    </w:tbl>
    <w:p w14:paraId="34C16FA0">
      <w:pPr>
        <w:rPr>
          <w:rFonts w:hint="eastAsia" w:asciiTheme="minorEastAsia" w:hAnsiTheme="minorEastAsia" w:eastAsiaTheme="minorEastAsia" w:cstheme="minorEastAsia"/>
          <w:color w:val="auto"/>
        </w:rPr>
      </w:pPr>
    </w:p>
    <w:p w14:paraId="4AFBBAB4">
      <w:pPr>
        <w:rPr>
          <w:rFonts w:hint="eastAsia" w:asciiTheme="minorEastAsia" w:hAnsiTheme="minorEastAsia" w:eastAsiaTheme="minorEastAsia" w:cstheme="minorEastAsia"/>
          <w:color w:val="auto"/>
        </w:rPr>
      </w:pPr>
    </w:p>
    <w:p w14:paraId="3D7EC495">
      <w:pPr>
        <w:rPr>
          <w:rFonts w:hint="eastAsia" w:asciiTheme="minorEastAsia" w:hAnsiTheme="minorEastAsia" w:eastAsiaTheme="minorEastAsia" w:cstheme="minorEastAsia"/>
          <w:color w:val="auto"/>
        </w:rPr>
      </w:pPr>
    </w:p>
    <w:p w14:paraId="51C3B7B5">
      <w:pPr>
        <w:rPr>
          <w:rFonts w:hint="eastAsia" w:asciiTheme="minorEastAsia" w:hAnsiTheme="minorEastAsia" w:eastAsiaTheme="minorEastAsia" w:cstheme="minorEastAsia"/>
          <w:color w:val="auto"/>
        </w:rPr>
      </w:pPr>
    </w:p>
    <w:p w14:paraId="7DF3AD98">
      <w:pPr>
        <w:rPr>
          <w:rFonts w:hint="eastAsia" w:asciiTheme="minorEastAsia" w:hAnsiTheme="minorEastAsia" w:eastAsiaTheme="minorEastAsia" w:cstheme="minorEastAsia"/>
          <w:color w:val="auto"/>
        </w:rPr>
      </w:pPr>
    </w:p>
    <w:p w14:paraId="1F18BEF9">
      <w:pPr>
        <w:rPr>
          <w:rFonts w:hint="eastAsia" w:asciiTheme="minorEastAsia" w:hAnsiTheme="minorEastAsia" w:eastAsiaTheme="minorEastAsia" w:cstheme="minorEastAsia"/>
          <w:color w:val="auto"/>
        </w:rPr>
      </w:pPr>
    </w:p>
    <w:p w14:paraId="7D50E77F">
      <w:pPr>
        <w:rPr>
          <w:rFonts w:hint="eastAsia" w:asciiTheme="minorEastAsia" w:hAnsiTheme="minorEastAsia" w:eastAsiaTheme="minorEastAsia" w:cstheme="minorEastAsia"/>
          <w:color w:val="auto"/>
        </w:rPr>
      </w:pPr>
    </w:p>
    <w:p w14:paraId="0870F02B">
      <w:pPr>
        <w:pStyle w:val="76"/>
        <w:rPr>
          <w:rFonts w:hint="eastAsia" w:asciiTheme="minorEastAsia" w:hAnsiTheme="minorEastAsia" w:eastAsiaTheme="minorEastAsia" w:cstheme="minorEastAsia"/>
          <w:color w:val="auto"/>
        </w:rPr>
      </w:pPr>
    </w:p>
    <w:p w14:paraId="1F50F0E9">
      <w:pPr>
        <w:pStyle w:val="76"/>
        <w:rPr>
          <w:rFonts w:hint="eastAsia" w:asciiTheme="minorEastAsia" w:hAnsiTheme="minorEastAsia" w:eastAsiaTheme="minorEastAsia" w:cstheme="minorEastAsia"/>
          <w:color w:val="auto"/>
        </w:rPr>
      </w:pPr>
    </w:p>
    <w:p w14:paraId="1F309E75">
      <w:pPr>
        <w:pStyle w:val="76"/>
        <w:rPr>
          <w:rFonts w:hint="eastAsia" w:asciiTheme="minorEastAsia" w:hAnsiTheme="minorEastAsia" w:eastAsiaTheme="minorEastAsia" w:cstheme="minorEastAsia"/>
          <w:color w:val="auto"/>
        </w:rPr>
      </w:pPr>
    </w:p>
    <w:p w14:paraId="4A20460F">
      <w:pPr>
        <w:pStyle w:val="76"/>
        <w:rPr>
          <w:rFonts w:hint="eastAsia" w:asciiTheme="minorEastAsia" w:hAnsiTheme="minorEastAsia" w:eastAsiaTheme="minorEastAsia" w:cstheme="minorEastAsia"/>
          <w:color w:val="auto"/>
        </w:rPr>
      </w:pPr>
    </w:p>
    <w:p w14:paraId="63CF17D1">
      <w:pPr>
        <w:pStyle w:val="76"/>
        <w:rPr>
          <w:rFonts w:hint="eastAsia" w:asciiTheme="minorEastAsia" w:hAnsiTheme="minorEastAsia" w:eastAsiaTheme="minorEastAsia" w:cstheme="minorEastAsia"/>
          <w:color w:val="auto"/>
        </w:rPr>
      </w:pPr>
    </w:p>
    <w:p w14:paraId="6EB53DD5">
      <w:pPr>
        <w:pStyle w:val="76"/>
        <w:rPr>
          <w:rFonts w:hint="eastAsia" w:asciiTheme="minorEastAsia" w:hAnsiTheme="minorEastAsia" w:eastAsiaTheme="minorEastAsia" w:cstheme="minorEastAsia"/>
          <w:color w:val="auto"/>
        </w:rPr>
      </w:pPr>
    </w:p>
    <w:p w14:paraId="2805031D">
      <w:pPr>
        <w:pStyle w:val="76"/>
        <w:rPr>
          <w:rFonts w:hint="eastAsia" w:asciiTheme="minorEastAsia" w:hAnsiTheme="minorEastAsia" w:eastAsiaTheme="minorEastAsia" w:cstheme="minorEastAsia"/>
          <w:color w:val="auto"/>
        </w:rPr>
      </w:pPr>
    </w:p>
    <w:p w14:paraId="6C9290F9">
      <w:pPr>
        <w:pStyle w:val="76"/>
        <w:rPr>
          <w:rFonts w:hint="eastAsia" w:asciiTheme="minorEastAsia" w:hAnsiTheme="minorEastAsia" w:eastAsiaTheme="minorEastAsia" w:cstheme="minorEastAsia"/>
          <w:color w:val="auto"/>
        </w:rPr>
      </w:pPr>
    </w:p>
    <w:p w14:paraId="695838E9">
      <w:pPr>
        <w:pStyle w:val="76"/>
        <w:rPr>
          <w:rFonts w:hint="eastAsia" w:asciiTheme="minorEastAsia" w:hAnsiTheme="minorEastAsia" w:eastAsiaTheme="minorEastAsia" w:cstheme="minorEastAsia"/>
          <w:color w:val="auto"/>
        </w:rPr>
      </w:pPr>
    </w:p>
    <w:p w14:paraId="47E1E4A1">
      <w:pPr>
        <w:pStyle w:val="76"/>
        <w:rPr>
          <w:rFonts w:hint="eastAsia" w:asciiTheme="minorEastAsia" w:hAnsiTheme="minorEastAsia" w:eastAsiaTheme="minorEastAsia" w:cstheme="minorEastAsia"/>
          <w:color w:val="auto"/>
        </w:rPr>
      </w:pPr>
    </w:p>
    <w:p w14:paraId="41A19F0D">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第五章、商务、技术要求</w:t>
      </w:r>
      <w:bookmarkEnd w:id="27"/>
      <w:bookmarkEnd w:id="28"/>
      <w:bookmarkEnd w:id="29"/>
      <w:bookmarkEnd w:id="30"/>
    </w:p>
    <w:p w14:paraId="668A9775">
      <w:pPr>
        <w:pStyle w:val="47"/>
        <w:spacing w:line="360" w:lineRule="auto"/>
        <w:ind w:firstLine="0" w:firstLineChars="0"/>
        <w:rPr>
          <w:rFonts w:hint="eastAsia" w:asciiTheme="minorEastAsia" w:hAnsiTheme="minorEastAsia" w:eastAsiaTheme="minorEastAsia" w:cstheme="minorEastAsia"/>
          <w:b/>
          <w:bCs/>
          <w:iCs/>
          <w:color w:val="auto"/>
          <w:sz w:val="28"/>
          <w:szCs w:val="28"/>
        </w:rPr>
      </w:pPr>
      <w:r>
        <w:rPr>
          <w:rFonts w:hint="eastAsia" w:asciiTheme="minorEastAsia" w:hAnsiTheme="minorEastAsia" w:eastAsiaTheme="minorEastAsia" w:cstheme="minorEastAsia"/>
          <w:b/>
          <w:bCs/>
          <w:iCs/>
          <w:color w:val="auto"/>
          <w:sz w:val="28"/>
          <w:szCs w:val="28"/>
        </w:rPr>
        <w:t>一、项目概况</w:t>
      </w:r>
    </w:p>
    <w:p w14:paraId="282C7A3A">
      <w:pPr>
        <w:snapToGrid w:val="0"/>
        <w:spacing w:line="360" w:lineRule="auto"/>
        <w:ind w:firstLine="560" w:firstLineChars="200"/>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color w:val="auto"/>
          <w:kern w:val="0"/>
          <w:sz w:val="28"/>
          <w:szCs w:val="21"/>
        </w:rPr>
        <w:t>1</w:t>
      </w:r>
      <w:r>
        <w:rPr>
          <w:rFonts w:hint="eastAsia" w:asciiTheme="minorEastAsia" w:hAnsiTheme="minorEastAsia" w:eastAsiaTheme="minorEastAsia" w:cstheme="minorEastAsia"/>
          <w:bCs/>
          <w:color w:val="auto"/>
          <w:sz w:val="28"/>
          <w:szCs w:val="28"/>
          <w:lang w:eastAsia="zh-CN"/>
        </w:rPr>
        <w:t xml:space="preserve">、项目名称：武乡县人民医院医疗服务与保障能力提升项目 </w:t>
      </w:r>
    </w:p>
    <w:p w14:paraId="62BAFF8C">
      <w:pPr>
        <w:widowControl/>
        <w:spacing w:line="360" w:lineRule="auto"/>
        <w:ind w:firstLine="56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sz w:val="28"/>
          <w:szCs w:val="28"/>
          <w:lang w:eastAsia="zh-CN"/>
        </w:rPr>
        <w:t>2、预算金额：</w:t>
      </w:r>
      <w:r>
        <w:rPr>
          <w:rFonts w:hint="eastAsia" w:asciiTheme="minorEastAsia" w:hAnsiTheme="minorEastAsia" w:eastAsiaTheme="minorEastAsia" w:cstheme="minorEastAsia"/>
          <w:color w:val="auto"/>
          <w:sz w:val="24"/>
          <w:szCs w:val="24"/>
          <w:lang w:val="en-US" w:eastAsia="zh-CN"/>
        </w:rPr>
        <w:t xml:space="preserve">103万元   其中：包一：55万元、包二：48万元 </w:t>
      </w:r>
    </w:p>
    <w:p w14:paraId="75F10731">
      <w:pPr>
        <w:widowControl/>
        <w:spacing w:line="360" w:lineRule="auto"/>
        <w:ind w:firstLine="56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lang w:eastAsia="zh-CN"/>
        </w:rPr>
        <w:t>最高限价：</w:t>
      </w:r>
      <w:r>
        <w:rPr>
          <w:rFonts w:hint="eastAsia" w:asciiTheme="minorEastAsia" w:hAnsiTheme="minorEastAsia" w:eastAsiaTheme="minorEastAsia" w:cstheme="minorEastAsia"/>
          <w:color w:val="auto"/>
          <w:sz w:val="24"/>
          <w:szCs w:val="24"/>
          <w:lang w:val="en-US" w:eastAsia="zh-CN"/>
        </w:rPr>
        <w:t xml:space="preserve">102.7万元   其中：包一：54.9万元、包二：47.8万元 </w:t>
      </w:r>
    </w:p>
    <w:p w14:paraId="15903A6F">
      <w:pPr>
        <w:snapToGrid w:val="0"/>
        <w:spacing w:line="360" w:lineRule="auto"/>
        <w:ind w:firstLine="560" w:firstLineChars="200"/>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合同履行期限：签订合同后30日历天内完成供货、安装及调试</w:t>
      </w:r>
      <w:r>
        <w:rPr>
          <w:rFonts w:hint="eastAsia" w:asciiTheme="minorEastAsia" w:hAnsiTheme="minorEastAsia" w:eastAsiaTheme="minorEastAsia" w:cstheme="minorEastAsia"/>
          <w:bCs/>
          <w:color w:val="auto"/>
          <w:sz w:val="28"/>
          <w:szCs w:val="28"/>
          <w:lang w:eastAsia="zh-CN"/>
        </w:rPr>
        <w:t>。</w:t>
      </w:r>
    </w:p>
    <w:p w14:paraId="0541C618">
      <w:pPr>
        <w:snapToGrid w:val="0"/>
        <w:spacing w:line="360" w:lineRule="auto"/>
        <w:ind w:firstLine="560" w:firstLineChars="200"/>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lang w:eastAsia="zh-CN"/>
        </w:rPr>
        <w:t>、供货及安装地点：</w:t>
      </w:r>
      <w:bookmarkStart w:id="36" w:name="_Toc23818"/>
      <w:bookmarkStart w:id="37" w:name="_Toc24026"/>
      <w:bookmarkStart w:id="38" w:name="_Toc23429"/>
      <w:r>
        <w:rPr>
          <w:rFonts w:hint="eastAsia" w:asciiTheme="minorEastAsia" w:hAnsiTheme="minorEastAsia" w:eastAsiaTheme="minorEastAsia" w:cstheme="minorEastAsia"/>
          <w:bCs/>
          <w:color w:val="auto"/>
          <w:sz w:val="28"/>
          <w:szCs w:val="28"/>
          <w:lang w:eastAsia="zh-CN"/>
        </w:rPr>
        <w:t>武乡县人民医院</w:t>
      </w:r>
    </w:p>
    <w:p w14:paraId="7F145E06">
      <w:pPr>
        <w:snapToGrid w:val="0"/>
        <w:spacing w:line="360" w:lineRule="auto"/>
        <w:ind w:firstLine="560" w:firstLineChars="200"/>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lang w:eastAsia="zh-CN"/>
        </w:rPr>
        <w:t>、质量</w:t>
      </w:r>
      <w:r>
        <w:rPr>
          <w:rFonts w:hint="eastAsia" w:asciiTheme="minorEastAsia" w:hAnsiTheme="minorEastAsia" w:eastAsiaTheme="minorEastAsia" w:cstheme="minorEastAsia"/>
          <w:bCs/>
          <w:color w:val="auto"/>
          <w:sz w:val="28"/>
          <w:szCs w:val="28"/>
          <w:lang w:val="en-US" w:eastAsia="zh-CN"/>
        </w:rPr>
        <w:t>标准</w:t>
      </w:r>
      <w:r>
        <w:rPr>
          <w:rFonts w:hint="eastAsia" w:asciiTheme="minorEastAsia" w:hAnsiTheme="minorEastAsia" w:eastAsiaTheme="minorEastAsia" w:cstheme="minorEastAsia"/>
          <w:bCs/>
          <w:color w:val="auto"/>
          <w:sz w:val="28"/>
          <w:szCs w:val="28"/>
          <w:lang w:eastAsia="zh-CN"/>
        </w:rPr>
        <w:t>：合格，符合国家标准及相关行业标准并通过采购人验收</w:t>
      </w:r>
    </w:p>
    <w:p w14:paraId="7608A58F">
      <w:pPr>
        <w:snapToGrid w:val="0"/>
        <w:spacing w:line="36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7、付款条件：双方签订合同时约定</w:t>
      </w:r>
    </w:p>
    <w:p w14:paraId="6BBE9CEA">
      <w:pPr>
        <w:spacing w:line="36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8、验收标准：</w:t>
      </w:r>
    </w:p>
    <w:p w14:paraId="3E7F2B7A">
      <w:pPr>
        <w:spacing w:line="360" w:lineRule="auto"/>
        <w:ind w:firstLine="560" w:firstLineChars="200"/>
        <w:rPr>
          <w:rFonts w:hint="eastAsia" w:asciiTheme="minorEastAsia" w:hAnsiTheme="minorEastAsia" w:eastAsiaTheme="minorEastAsia" w:cstheme="minorEastAsia"/>
          <w:color w:val="auto"/>
          <w:sz w:val="28"/>
          <w:szCs w:val="36"/>
        </w:rPr>
      </w:pPr>
      <w:r>
        <w:rPr>
          <w:rFonts w:hint="eastAsia" w:asciiTheme="minorEastAsia" w:hAnsiTheme="minorEastAsia" w:eastAsiaTheme="minorEastAsia" w:cstheme="minorEastAsia"/>
          <w:color w:val="auto"/>
          <w:sz w:val="28"/>
          <w:szCs w:val="36"/>
        </w:rPr>
        <w:t>（1）验收标准:根据《中华人民共和国政府采购法》第41条、《中华人民共和国政府采购法实施条例》第45条等规定，按照招标文件要求由采购人组织验收。采购人验收中标人所交的验收资料后要制作填写“验收报告”。验收结果须采购人、中标人双方共同确认。</w:t>
      </w:r>
    </w:p>
    <w:p w14:paraId="03869523">
      <w:pPr>
        <w:spacing w:line="360" w:lineRule="auto"/>
        <w:ind w:firstLine="560" w:firstLineChars="200"/>
        <w:rPr>
          <w:rFonts w:hint="eastAsia" w:asciiTheme="minorEastAsia" w:hAnsiTheme="minorEastAsia" w:eastAsiaTheme="minorEastAsia" w:cstheme="minorEastAsia"/>
          <w:color w:val="auto"/>
          <w:sz w:val="28"/>
          <w:szCs w:val="36"/>
        </w:rPr>
      </w:pPr>
      <w:r>
        <w:rPr>
          <w:rFonts w:hint="eastAsia" w:asciiTheme="minorEastAsia" w:hAnsiTheme="minorEastAsia" w:eastAsiaTheme="minorEastAsia" w:cstheme="minorEastAsia"/>
          <w:color w:val="auto"/>
          <w:sz w:val="28"/>
          <w:szCs w:val="36"/>
        </w:rPr>
        <w:t>（2）投标人提供的所有货物按中标供应商货物的技术标准、完好的标准包装。所供商品需符合《商品包装采购需求标准（试行）》，快递包装需符合《快递包装政府采购需求标准（试行）》等表述；</w:t>
      </w:r>
    </w:p>
    <w:p w14:paraId="6A3E70A8">
      <w:pPr>
        <w:spacing w:line="360" w:lineRule="auto"/>
        <w:ind w:firstLine="560" w:firstLineChars="200"/>
        <w:rPr>
          <w:rFonts w:hint="eastAsia" w:asciiTheme="minorEastAsia" w:hAnsiTheme="minorEastAsia" w:eastAsiaTheme="minorEastAsia" w:cstheme="minorEastAsia"/>
          <w:color w:val="auto"/>
          <w:sz w:val="28"/>
          <w:szCs w:val="36"/>
        </w:rPr>
      </w:pPr>
      <w:r>
        <w:rPr>
          <w:rFonts w:hint="eastAsia" w:asciiTheme="minorEastAsia" w:hAnsiTheme="minorEastAsia" w:eastAsiaTheme="minorEastAsia" w:cstheme="minorEastAsia"/>
          <w:color w:val="auto"/>
          <w:sz w:val="28"/>
          <w:szCs w:val="36"/>
        </w:rPr>
        <w:t>（3）采购单位依据采购合同、设备装箱单，对所有的货物进行验收。如发现所交付的货物有短装、次品、损坏或其它不符合本合同规定之情形者，供方需进行补货、更换货物，由此产生的有关费用由供方承担。</w:t>
      </w:r>
    </w:p>
    <w:p w14:paraId="02C65275">
      <w:pPr>
        <w:snapToGrid w:val="0"/>
        <w:spacing w:line="440" w:lineRule="exact"/>
        <w:ind w:firstLine="480" w:firstLineChars="200"/>
        <w:rPr>
          <w:rFonts w:hint="eastAsia" w:asciiTheme="minorEastAsia" w:hAnsiTheme="minorEastAsia" w:eastAsiaTheme="minorEastAsia" w:cstheme="minorEastAsia"/>
          <w:bCs/>
          <w:color w:val="auto"/>
          <w:sz w:val="24"/>
          <w:szCs w:val="24"/>
          <w:lang w:val="en-US" w:eastAsia="zh-CN"/>
        </w:rPr>
      </w:pPr>
    </w:p>
    <w:p w14:paraId="6BDAB298">
      <w:pPr>
        <w:rPr>
          <w:rFonts w:hint="eastAsia" w:asciiTheme="minorEastAsia" w:hAnsiTheme="minorEastAsia" w:eastAsiaTheme="minorEastAsia" w:cstheme="minorEastAsia"/>
          <w:b/>
          <w:bCs/>
          <w:iCs/>
          <w:color w:val="auto"/>
          <w:sz w:val="24"/>
          <w:szCs w:val="24"/>
        </w:rPr>
      </w:pPr>
      <w:r>
        <w:rPr>
          <w:rFonts w:hint="eastAsia" w:asciiTheme="minorEastAsia" w:hAnsiTheme="minorEastAsia" w:eastAsiaTheme="minorEastAsia" w:cstheme="minorEastAsia"/>
          <w:b/>
          <w:bCs/>
          <w:iCs/>
          <w:color w:val="auto"/>
          <w:sz w:val="24"/>
          <w:szCs w:val="24"/>
        </w:rPr>
        <w:br w:type="page"/>
      </w:r>
    </w:p>
    <w:p w14:paraId="77DADCF4">
      <w:pPr>
        <w:rPr>
          <w:rFonts w:hint="eastAsia" w:asciiTheme="minorEastAsia" w:hAnsiTheme="minorEastAsia" w:eastAsiaTheme="minorEastAsia" w:cstheme="minorEastAsia"/>
          <w:b/>
          <w:bCs/>
          <w:iCs/>
          <w:color w:val="auto"/>
          <w:sz w:val="28"/>
          <w:szCs w:val="28"/>
        </w:rPr>
      </w:pPr>
      <w:r>
        <w:rPr>
          <w:rFonts w:hint="eastAsia" w:asciiTheme="minorEastAsia" w:hAnsiTheme="minorEastAsia" w:eastAsiaTheme="minorEastAsia" w:cstheme="minorEastAsia"/>
          <w:b/>
          <w:bCs/>
          <w:iCs/>
          <w:color w:val="auto"/>
          <w:sz w:val="28"/>
          <w:szCs w:val="28"/>
        </w:rPr>
        <w:t>二、采购需求及技术参数要求</w:t>
      </w:r>
    </w:p>
    <w:tbl>
      <w:tblPr>
        <w:tblStyle w:val="29"/>
        <w:tblpPr w:leftFromText="180" w:rightFromText="180" w:vertAnchor="text" w:horzAnchor="page" w:tblpX="1431" w:tblpY="497"/>
        <w:tblOverlap w:val="never"/>
        <w:tblW w:w="10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827"/>
        <w:gridCol w:w="1894"/>
        <w:gridCol w:w="2274"/>
        <w:gridCol w:w="704"/>
        <w:gridCol w:w="862"/>
        <w:gridCol w:w="1271"/>
        <w:gridCol w:w="946"/>
        <w:gridCol w:w="946"/>
      </w:tblGrid>
      <w:tr w14:paraId="75A4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A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bookmarkStart w:id="39" w:name="_Toc24744"/>
            <w:r>
              <w:rPr>
                <w:rFonts w:hint="eastAsia" w:asciiTheme="minorEastAsia" w:hAnsiTheme="minorEastAsia" w:eastAsiaTheme="minorEastAsia" w:cstheme="minorEastAsia"/>
                <w:i w:val="0"/>
                <w:iCs w:val="0"/>
                <w:color w:val="auto"/>
                <w:kern w:val="0"/>
                <w:sz w:val="22"/>
                <w:szCs w:val="22"/>
                <w:u w:val="none"/>
                <w:lang w:val="en-US" w:eastAsia="zh-CN" w:bidi="ar"/>
              </w:rPr>
              <w:t>序号</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0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包号</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D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采购项目名称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2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采购需求概况</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8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B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单位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B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限价</w:t>
            </w:r>
          </w:p>
          <w:p w14:paraId="4A6367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F8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医疗器械类别</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49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质保期</w:t>
            </w:r>
          </w:p>
        </w:tc>
      </w:tr>
      <w:tr w14:paraId="368C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6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1</w:t>
            </w:r>
          </w:p>
        </w:tc>
        <w:tc>
          <w:tcPr>
            <w:tcW w:w="827" w:type="dxa"/>
            <w:vMerge w:val="restart"/>
            <w:tcBorders>
              <w:top w:val="single" w:color="000000" w:sz="4" w:space="0"/>
              <w:left w:val="single" w:color="000000" w:sz="4" w:space="0"/>
              <w:right w:val="single" w:color="000000" w:sz="4" w:space="0"/>
            </w:tcBorders>
            <w:shd w:val="clear" w:color="auto" w:fill="auto"/>
            <w:noWrap/>
            <w:vAlign w:val="center"/>
          </w:tcPr>
          <w:p w14:paraId="5BA361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包1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9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眼科光学生物测量仪</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E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F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B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60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25.9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F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restart"/>
            <w:tcBorders>
              <w:top w:val="single" w:color="000000" w:sz="4" w:space="0"/>
              <w:left w:val="single" w:color="000000" w:sz="4" w:space="0"/>
              <w:right w:val="single" w:color="000000" w:sz="4" w:space="0"/>
            </w:tcBorders>
            <w:shd w:val="clear" w:color="auto" w:fill="auto"/>
            <w:noWrap/>
            <w:vAlign w:val="center"/>
          </w:tcPr>
          <w:p w14:paraId="07B9B2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1年</w:t>
            </w:r>
          </w:p>
        </w:tc>
      </w:tr>
      <w:tr w14:paraId="28E4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C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2</w:t>
            </w:r>
          </w:p>
        </w:tc>
        <w:tc>
          <w:tcPr>
            <w:tcW w:w="827" w:type="dxa"/>
            <w:vMerge w:val="continue"/>
            <w:tcBorders>
              <w:left w:val="single" w:color="000000" w:sz="4" w:space="0"/>
              <w:bottom w:val="single" w:color="000000" w:sz="4" w:space="0"/>
              <w:right w:val="single" w:color="000000" w:sz="4" w:space="0"/>
            </w:tcBorders>
            <w:shd w:val="clear" w:color="auto" w:fill="auto"/>
            <w:noWrap/>
            <w:vAlign w:val="center"/>
          </w:tcPr>
          <w:p w14:paraId="0215E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6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眼科光学显微镜</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B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1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3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2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1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continue"/>
            <w:tcBorders>
              <w:left w:val="single" w:color="000000" w:sz="4" w:space="0"/>
              <w:bottom w:val="single" w:color="000000" w:sz="4" w:space="0"/>
              <w:right w:val="single" w:color="000000" w:sz="4" w:space="0"/>
            </w:tcBorders>
            <w:shd w:val="clear" w:color="auto" w:fill="auto"/>
            <w:noWrap/>
            <w:vAlign w:val="center"/>
          </w:tcPr>
          <w:p w14:paraId="34B24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45D4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A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3</w:t>
            </w:r>
          </w:p>
        </w:tc>
        <w:tc>
          <w:tcPr>
            <w:tcW w:w="827" w:type="dxa"/>
            <w:vMerge w:val="restart"/>
            <w:tcBorders>
              <w:top w:val="single" w:color="000000" w:sz="4" w:space="0"/>
              <w:left w:val="single" w:color="000000" w:sz="4" w:space="0"/>
              <w:right w:val="single" w:color="000000" w:sz="4" w:space="0"/>
            </w:tcBorders>
            <w:shd w:val="clear" w:color="auto" w:fill="auto"/>
            <w:noWrap/>
            <w:vAlign w:val="center"/>
          </w:tcPr>
          <w:p w14:paraId="15B8D7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包2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4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冰冻切片机</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3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C9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60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2945">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29.9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DF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一类医疗器械</w:t>
            </w: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2E961748">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5年</w:t>
            </w:r>
          </w:p>
        </w:tc>
      </w:tr>
      <w:tr w14:paraId="41EA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6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4</w:t>
            </w:r>
          </w:p>
        </w:tc>
        <w:tc>
          <w:tcPr>
            <w:tcW w:w="827" w:type="dxa"/>
            <w:vMerge w:val="continue"/>
            <w:tcBorders>
              <w:left w:val="single" w:color="000000" w:sz="4" w:space="0"/>
              <w:bottom w:val="single" w:color="000000" w:sz="4" w:space="0"/>
              <w:right w:val="single" w:color="000000" w:sz="4" w:space="0"/>
            </w:tcBorders>
            <w:shd w:val="clear" w:color="auto" w:fill="auto"/>
            <w:noWrap/>
            <w:vAlign w:val="center"/>
          </w:tcPr>
          <w:p w14:paraId="2A56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7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玻片扫描影像系统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E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2"/>
                <w:szCs w:val="22"/>
                <w:u w:val="none"/>
                <w:lang w:val="en-US" w:eastAsia="zh-CN"/>
              </w:rPr>
              <w:t>详见第五章 商务技术要求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1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0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9D1">
            <w:pPr>
              <w:keepNext w:val="0"/>
              <w:keepLines w:val="0"/>
              <w:widowControl/>
              <w:suppressLineNumbers w:val="0"/>
              <w:jc w:val="center"/>
              <w:textAlignment w:val="bottom"/>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17.9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4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二类医疗器械</w:t>
            </w:r>
          </w:p>
        </w:tc>
        <w:tc>
          <w:tcPr>
            <w:tcW w:w="946" w:type="dxa"/>
            <w:vMerge w:val="continue"/>
            <w:tcBorders>
              <w:left w:val="single" w:color="000000" w:sz="4" w:space="0"/>
              <w:bottom w:val="single" w:color="000000" w:sz="4" w:space="0"/>
              <w:right w:val="single" w:color="000000" w:sz="4" w:space="0"/>
            </w:tcBorders>
            <w:shd w:val="clear" w:color="auto" w:fill="auto"/>
            <w:vAlign w:val="center"/>
          </w:tcPr>
          <w:p w14:paraId="76DCDC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u w:val="none"/>
                <w:lang w:val="en-US" w:eastAsia="zh-CN" w:bidi="ar"/>
              </w:rPr>
            </w:pPr>
          </w:p>
        </w:tc>
      </w:tr>
    </w:tbl>
    <w:p w14:paraId="645430B0">
      <w:pPr>
        <w:jc w:val="center"/>
        <w:rPr>
          <w:rFonts w:hint="eastAsia" w:asciiTheme="minorEastAsia" w:hAnsiTheme="minorEastAsia" w:eastAsiaTheme="minorEastAsia" w:cstheme="minorEastAsia"/>
          <w:b/>
          <w:bCs/>
          <w:iCs/>
          <w:color w:val="auto"/>
          <w:sz w:val="28"/>
          <w:szCs w:val="28"/>
          <w:lang w:val="en-US" w:eastAsia="zh-CN"/>
        </w:rPr>
      </w:pPr>
    </w:p>
    <w:p w14:paraId="38EFA28C">
      <w:pPr>
        <w:spacing w:line="400" w:lineRule="exact"/>
        <w:jc w:val="center"/>
        <w:rPr>
          <w:rFonts w:hint="eastAsia" w:ascii="宋体" w:hAnsi="宋体"/>
          <w:b/>
          <w:color w:val="auto"/>
          <w:sz w:val="32"/>
          <w:szCs w:val="32"/>
        </w:rPr>
      </w:pPr>
      <w:r>
        <w:rPr>
          <w:rFonts w:hint="eastAsia" w:ascii="宋体" w:hAnsi="宋体"/>
          <w:b/>
          <w:color w:val="auto"/>
          <w:sz w:val="32"/>
          <w:szCs w:val="32"/>
          <w:lang w:val="en-US" w:eastAsia="zh-CN"/>
        </w:rPr>
        <w:t>1.</w:t>
      </w:r>
      <w:r>
        <w:rPr>
          <w:rFonts w:hint="eastAsia" w:ascii="宋体" w:hAnsi="宋体"/>
          <w:b/>
          <w:color w:val="auto"/>
          <w:sz w:val="32"/>
          <w:szCs w:val="32"/>
        </w:rPr>
        <w:t>眼科光学生物测量仪</w:t>
      </w:r>
    </w:p>
    <w:p w14:paraId="5E797B07">
      <w:pPr>
        <w:spacing w:line="400" w:lineRule="exact"/>
        <w:jc w:val="center"/>
        <w:rPr>
          <w:rFonts w:hint="eastAsia" w:ascii="宋体" w:hAnsi="宋体"/>
          <w:b/>
          <w:color w:val="auto"/>
          <w:sz w:val="32"/>
          <w:szCs w:val="32"/>
          <w:lang w:val="en-US" w:eastAsia="zh-CN"/>
        </w:rPr>
      </w:pPr>
      <w:r>
        <w:rPr>
          <w:rFonts w:hint="eastAsia" w:ascii="宋体" w:hAnsi="宋体"/>
          <w:b/>
          <w:color w:val="auto"/>
          <w:sz w:val="32"/>
          <w:szCs w:val="32"/>
        </w:rPr>
        <w:t>技术</w:t>
      </w:r>
      <w:r>
        <w:rPr>
          <w:rFonts w:hint="eastAsia" w:ascii="宋体" w:hAnsi="宋体"/>
          <w:b/>
          <w:color w:val="auto"/>
          <w:sz w:val="32"/>
          <w:szCs w:val="32"/>
          <w:lang w:val="en-US" w:eastAsia="zh-CN"/>
        </w:rPr>
        <w:t>参数</w:t>
      </w:r>
    </w:p>
    <w:p w14:paraId="04587318">
      <w:pPr>
        <w:spacing w:line="400" w:lineRule="exact"/>
        <w:jc w:val="center"/>
        <w:rPr>
          <w:rFonts w:hint="eastAsia" w:ascii="宋体" w:hAnsi="宋体" w:cs="宋体"/>
          <w:color w:val="auto"/>
          <w:sz w:val="24"/>
          <w:szCs w:val="24"/>
        </w:rPr>
      </w:pPr>
    </w:p>
    <w:p w14:paraId="28A0BD28">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光源类型采用</w:t>
      </w:r>
      <w:r>
        <w:rPr>
          <w:rFonts w:hint="eastAsia" w:ascii="宋体" w:hAnsi="宋体" w:cs="宋体"/>
          <w:color w:val="auto"/>
          <w:sz w:val="28"/>
          <w:szCs w:val="28"/>
        </w:rPr>
        <w:t>超级发光二极管 ( LED)，</w:t>
      </w:r>
      <w:r>
        <w:rPr>
          <w:rFonts w:hint="eastAsia" w:ascii="宋体" w:hAnsi="宋体" w:cs="宋体"/>
          <w:color w:val="auto"/>
          <w:sz w:val="28"/>
          <w:szCs w:val="28"/>
          <w:lang w:val="en-US" w:eastAsia="zh-CN"/>
        </w:rPr>
        <w:t>光源</w:t>
      </w:r>
      <w:r>
        <w:rPr>
          <w:rFonts w:hint="eastAsia" w:ascii="宋体" w:hAnsi="宋体" w:cs="宋体"/>
          <w:color w:val="auto"/>
          <w:sz w:val="28"/>
          <w:szCs w:val="28"/>
        </w:rPr>
        <w:t>波长</w:t>
      </w:r>
      <w:r>
        <w:rPr>
          <w:rFonts w:hint="eastAsia" w:ascii="宋体" w:hAnsi="宋体" w:cs="宋体"/>
          <w:color w:val="auto"/>
          <w:sz w:val="28"/>
          <w:szCs w:val="28"/>
          <w:lang w:val="en-US" w:eastAsia="zh-CN"/>
        </w:rPr>
        <w:t>8</w:t>
      </w:r>
      <w:r>
        <w:rPr>
          <w:rFonts w:hint="default" w:ascii="宋体" w:hAnsi="宋体" w:cs="宋体"/>
          <w:color w:val="auto"/>
          <w:sz w:val="28"/>
          <w:szCs w:val="28"/>
          <w:lang w:val="en-US" w:eastAsia="zh-CN"/>
        </w:rPr>
        <w:t>40</w:t>
      </w:r>
      <w:r>
        <w:rPr>
          <w:rFonts w:hint="eastAsia" w:ascii="宋体" w:hAnsi="宋体" w:cs="宋体"/>
          <w:color w:val="auto"/>
          <w:sz w:val="28"/>
          <w:szCs w:val="28"/>
          <w:lang w:val="en-US" w:eastAsia="zh-CN"/>
        </w:rPr>
        <w:t>-</w:t>
      </w:r>
      <w:r>
        <w:rPr>
          <w:rFonts w:hint="eastAsia" w:ascii="宋体" w:hAnsi="宋体" w:cs="宋体"/>
          <w:color w:val="auto"/>
          <w:sz w:val="28"/>
          <w:szCs w:val="28"/>
        </w:rPr>
        <w:t>850nm，</w:t>
      </w:r>
      <w:r>
        <w:rPr>
          <w:rFonts w:hint="eastAsia" w:ascii="宋体" w:hAnsi="宋体" w:cs="宋体"/>
          <w:color w:val="auto"/>
          <w:sz w:val="28"/>
          <w:szCs w:val="28"/>
          <w:lang w:val="en-US" w:eastAsia="zh-CN"/>
        </w:rPr>
        <w:t>测量技术原理采用</w:t>
      </w:r>
      <w:r>
        <w:rPr>
          <w:rFonts w:hint="eastAsia" w:ascii="宋体" w:hAnsi="宋体" w:cs="宋体"/>
          <w:color w:val="auto"/>
          <w:sz w:val="28"/>
          <w:szCs w:val="28"/>
        </w:rPr>
        <w:t>低相干</w:t>
      </w:r>
      <w:r>
        <w:rPr>
          <w:rFonts w:hint="eastAsia" w:ascii="宋体" w:hAnsi="宋体" w:cs="宋体"/>
          <w:color w:val="auto"/>
          <w:sz w:val="28"/>
          <w:szCs w:val="28"/>
          <w:lang w:val="en-US" w:eastAsia="zh-CN"/>
        </w:rPr>
        <w:t>干</w:t>
      </w:r>
      <w:r>
        <w:rPr>
          <w:rFonts w:hint="eastAsia" w:ascii="宋体" w:hAnsi="宋体" w:cs="宋体"/>
          <w:color w:val="auto"/>
          <w:sz w:val="28"/>
          <w:szCs w:val="28"/>
        </w:rPr>
        <w:t>涉测量法。</w:t>
      </w:r>
    </w:p>
    <w:p w14:paraId="0AAC4703">
      <w:pPr>
        <w:widowControl/>
        <w:spacing w:line="360" w:lineRule="auto"/>
        <w:jc w:val="left"/>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眼轴长(AXL)测量范围: 1</w:t>
      </w:r>
      <w:r>
        <w:rPr>
          <w:rFonts w:hint="default" w:ascii="宋体" w:hAnsi="宋体" w:cs="宋体"/>
          <w:color w:val="auto"/>
          <w:sz w:val="28"/>
          <w:szCs w:val="28"/>
          <w:lang w:val="en-US"/>
        </w:rPr>
        <w:t>4</w:t>
      </w:r>
      <w:r>
        <w:rPr>
          <w:rFonts w:hint="eastAsia" w:ascii="宋体" w:hAnsi="宋体" w:cs="宋体"/>
          <w:color w:val="auto"/>
          <w:sz w:val="28"/>
          <w:szCs w:val="28"/>
        </w:rPr>
        <w:t>mm</w:t>
      </w:r>
      <w:r>
        <w:rPr>
          <w:rFonts w:hint="eastAsia" w:ascii="宋体" w:hAnsi="宋体" w:cs="宋体"/>
          <w:color w:val="auto"/>
          <w:sz w:val="28"/>
          <w:szCs w:val="28"/>
          <w:lang w:val="en-US" w:eastAsia="zh-CN"/>
        </w:rPr>
        <w:t xml:space="preserve"> - </w:t>
      </w:r>
      <w:r>
        <w:rPr>
          <w:rFonts w:hint="eastAsia" w:ascii="宋体" w:hAnsi="宋体" w:cs="宋体"/>
          <w:color w:val="auto"/>
          <w:sz w:val="28"/>
          <w:szCs w:val="28"/>
        </w:rPr>
        <w:t>8.0mm</w:t>
      </w:r>
    </w:p>
    <w:p w14:paraId="734EF3F3">
      <w:pPr>
        <w:widowControl/>
        <w:spacing w:line="360" w:lineRule="auto"/>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.眼轴长测量精度：</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0.02mm,</w:t>
      </w:r>
      <w:r>
        <w:rPr>
          <w:rFonts w:hint="eastAsia" w:ascii="宋体" w:hAnsi="宋体" w:cs="宋体"/>
          <w:color w:val="auto"/>
          <w:sz w:val="28"/>
          <w:szCs w:val="28"/>
        </w:rPr>
        <w:t>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lang w:val="en-US" w:eastAsia="zh-CN"/>
        </w:rPr>
        <w:t>0.01mm</w:t>
      </w:r>
    </w:p>
    <w:p w14:paraId="52F93953">
      <w:pPr>
        <w:widowControl/>
        <w:spacing w:line="360" w:lineRule="auto"/>
        <w:jc w:val="left"/>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.中央角膜厚度CCT测量范围0.</w:t>
      </w:r>
      <w:r>
        <w:rPr>
          <w:rFonts w:hint="eastAsia" w:ascii="宋体" w:hAnsi="宋体" w:cs="宋体"/>
          <w:color w:val="auto"/>
          <w:sz w:val="28"/>
          <w:szCs w:val="28"/>
          <w:lang w:val="en-US" w:eastAsia="zh-CN"/>
        </w:rPr>
        <w:t>3</w:t>
      </w:r>
      <w:r>
        <w:rPr>
          <w:rFonts w:hint="eastAsia" w:ascii="宋体" w:hAnsi="宋体" w:cs="宋体"/>
          <w:color w:val="auto"/>
          <w:sz w:val="28"/>
          <w:szCs w:val="28"/>
        </w:rPr>
        <w:t>mm-1.</w:t>
      </w:r>
      <w:r>
        <w:rPr>
          <w:rFonts w:hint="eastAsia" w:ascii="宋体" w:hAnsi="宋体" w:cs="宋体"/>
          <w:color w:val="auto"/>
          <w:sz w:val="28"/>
          <w:szCs w:val="28"/>
          <w:lang w:val="en-US" w:eastAsia="zh-CN"/>
        </w:rPr>
        <w:t>5</w:t>
      </w:r>
      <w:r>
        <w:rPr>
          <w:rFonts w:hint="eastAsia" w:ascii="宋体" w:hAnsi="宋体" w:cs="宋体"/>
          <w:color w:val="auto"/>
          <w:sz w:val="28"/>
          <w:szCs w:val="28"/>
        </w:rPr>
        <w:t>mm</w:t>
      </w:r>
    </w:p>
    <w:p w14:paraId="55A105D4">
      <w:pPr>
        <w:widowControl/>
        <w:spacing w:line="360" w:lineRule="auto"/>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.中央角膜厚度测量精度</w:t>
      </w:r>
      <w:r>
        <w:rPr>
          <w:rFonts w:hint="eastAsia" w:ascii="宋体" w:hAnsi="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0.01mm</w:t>
      </w:r>
      <w:r>
        <w:rPr>
          <w:rFonts w:hint="eastAsia" w:ascii="宋体" w:hAnsi="宋体" w:cs="宋体"/>
          <w:color w:val="auto"/>
          <w:sz w:val="28"/>
          <w:szCs w:val="28"/>
        </w:rPr>
        <w:t>，显示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lang w:val="en-US" w:eastAsia="zh-CN"/>
        </w:rPr>
        <w:t>0.0001mm</w:t>
      </w:r>
    </w:p>
    <w:p w14:paraId="091A4EE5">
      <w:pPr>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.角膜曲</w:t>
      </w:r>
      <w:r>
        <w:rPr>
          <w:rFonts w:hint="eastAsia" w:ascii="宋体" w:hAnsi="宋体" w:cs="宋体"/>
          <w:color w:val="auto"/>
          <w:sz w:val="28"/>
          <w:szCs w:val="28"/>
          <w:lang w:val="en-US" w:eastAsia="zh-CN"/>
        </w:rPr>
        <w:t>光度K测量范围</w:t>
      </w:r>
      <w:r>
        <w:rPr>
          <w:rFonts w:hint="eastAsia" w:ascii="宋体" w:hAnsi="宋体" w:cs="宋体"/>
          <w:color w:val="auto"/>
          <w:sz w:val="28"/>
          <w:szCs w:val="28"/>
        </w:rPr>
        <w:t>：</w:t>
      </w:r>
      <w:r>
        <w:rPr>
          <w:rFonts w:hint="eastAsia" w:ascii="宋体" w:hAnsi="宋体" w:cs="宋体"/>
          <w:color w:val="auto"/>
          <w:sz w:val="28"/>
          <w:szCs w:val="28"/>
          <w:lang w:val="en-US" w:eastAsia="zh-CN"/>
        </w:rPr>
        <w:t>30</w:t>
      </w:r>
      <w:r>
        <w:rPr>
          <w:rFonts w:hint="eastAsia" w:ascii="宋体" w:hAnsi="宋体" w:cs="宋体"/>
          <w:color w:val="auto"/>
          <w:sz w:val="28"/>
          <w:szCs w:val="28"/>
        </w:rPr>
        <w:t>-8</w:t>
      </w:r>
      <w:r>
        <w:rPr>
          <w:rFonts w:hint="eastAsia" w:ascii="宋体" w:hAnsi="宋体" w:cs="宋体"/>
          <w:color w:val="auto"/>
          <w:sz w:val="28"/>
          <w:szCs w:val="28"/>
          <w:lang w:val="en-US" w:eastAsia="zh-CN"/>
        </w:rPr>
        <w:t>0</w:t>
      </w:r>
      <w:r>
        <w:rPr>
          <w:rFonts w:hint="eastAsia" w:ascii="宋体" w:hAnsi="宋体" w:cs="宋体"/>
          <w:color w:val="auto"/>
          <w:sz w:val="28"/>
          <w:szCs w:val="28"/>
        </w:rPr>
        <w:t>D</w:t>
      </w:r>
    </w:p>
    <w:p w14:paraId="74F4C738">
      <w:pPr>
        <w:widowControl/>
        <w:spacing w:line="360" w:lineRule="auto"/>
        <w:jc w:val="left"/>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角膜曲</w:t>
      </w:r>
      <w:r>
        <w:rPr>
          <w:rFonts w:hint="eastAsia" w:ascii="宋体" w:hAnsi="宋体" w:cs="宋体"/>
          <w:color w:val="auto"/>
          <w:sz w:val="28"/>
          <w:szCs w:val="28"/>
          <w:lang w:val="en-US" w:eastAsia="zh-CN"/>
        </w:rPr>
        <w:t>光度测量精度：0.25D；</w:t>
      </w:r>
      <w:r>
        <w:rPr>
          <w:rFonts w:hint="eastAsia" w:ascii="宋体" w:hAnsi="宋体" w:cs="宋体"/>
          <w:color w:val="auto"/>
          <w:sz w:val="28"/>
          <w:szCs w:val="28"/>
        </w:rPr>
        <w:t>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0.01mm</w:t>
      </w:r>
    </w:p>
    <w:p w14:paraId="5F3AA8C4">
      <w:pPr>
        <w:widowControl/>
        <w:spacing w:line="360" w:lineRule="auto"/>
        <w:jc w:val="left"/>
        <w:rPr>
          <w:rFonts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.前房深度ACD测量范围：0.7mm-</w:t>
      </w:r>
      <w:r>
        <w:rPr>
          <w:rFonts w:hint="eastAsia" w:ascii="宋体" w:hAnsi="宋体" w:cs="宋体"/>
          <w:color w:val="auto"/>
          <w:sz w:val="28"/>
          <w:szCs w:val="28"/>
          <w:lang w:val="en-US" w:eastAsia="zh-CN"/>
        </w:rPr>
        <w:t>5.0</w:t>
      </w:r>
      <w:r>
        <w:rPr>
          <w:rFonts w:hint="eastAsia" w:ascii="宋体" w:hAnsi="宋体" w:cs="宋体"/>
          <w:color w:val="auto"/>
          <w:sz w:val="28"/>
          <w:szCs w:val="28"/>
        </w:rPr>
        <w:t>mm</w:t>
      </w:r>
    </w:p>
    <w:p w14:paraId="4C471CE8">
      <w:pPr>
        <w:widowControl/>
        <w:spacing w:line="360" w:lineRule="auto"/>
        <w:jc w:val="left"/>
        <w:rPr>
          <w:rFonts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.前房深度测量精度：</w:t>
      </w:r>
      <w:r>
        <w:rPr>
          <w:rFonts w:hint="eastAsia" w:ascii="宋体" w:hAnsi="宋体" w:eastAsia="宋体" w:cs="宋体"/>
          <w:color w:val="auto"/>
          <w:sz w:val="28"/>
          <w:szCs w:val="28"/>
        </w:rPr>
        <w:t>±</w:t>
      </w:r>
      <w:r>
        <w:rPr>
          <w:rFonts w:hint="eastAsia" w:ascii="宋体" w:hAnsi="宋体" w:cs="宋体"/>
          <w:color w:val="auto"/>
          <w:sz w:val="28"/>
          <w:szCs w:val="28"/>
        </w:rPr>
        <w:t>0.01mm,显示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0.01mm</w:t>
      </w:r>
    </w:p>
    <w:p w14:paraId="455858A8">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0</w:t>
      </w:r>
      <w:r>
        <w:rPr>
          <w:rFonts w:hint="eastAsia" w:ascii="宋体" w:hAnsi="宋体" w:cs="宋体"/>
          <w:color w:val="auto"/>
          <w:sz w:val="28"/>
          <w:szCs w:val="28"/>
        </w:rPr>
        <w:t>.瞳孔直径PD测量范围0.5mm</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13.mm</w:t>
      </w:r>
    </w:p>
    <w:p w14:paraId="153E9587">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.瞳孔直径测量精度：</w:t>
      </w:r>
      <w:r>
        <w:rPr>
          <w:rFonts w:hint="eastAsia" w:ascii="宋体" w:hAnsi="宋体" w:eastAsia="宋体" w:cs="宋体"/>
          <w:color w:val="auto"/>
          <w:sz w:val="28"/>
          <w:szCs w:val="28"/>
        </w:rPr>
        <w:t>±</w:t>
      </w:r>
      <w:r>
        <w:rPr>
          <w:rFonts w:hint="eastAsia" w:ascii="宋体" w:hAnsi="宋体" w:cs="宋体"/>
          <w:color w:val="auto"/>
          <w:sz w:val="28"/>
          <w:szCs w:val="28"/>
        </w:rPr>
        <w:t>0.09mm，显</w:t>
      </w:r>
      <w:r>
        <w:rPr>
          <w:rFonts w:hint="eastAsia" w:ascii="宋体" w:hAnsi="宋体" w:cs="宋体"/>
          <w:color w:val="auto"/>
          <w:sz w:val="28"/>
          <w:szCs w:val="28"/>
          <w:lang w:eastAsia="zh-CN"/>
        </w:rPr>
        <w:t>示分辨率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0.01mm</w:t>
      </w:r>
    </w:p>
    <w:p w14:paraId="468A35B9">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2</w:t>
      </w:r>
      <w:r>
        <w:rPr>
          <w:rFonts w:hint="eastAsia" w:ascii="宋体" w:hAnsi="宋体" w:cs="宋体"/>
          <w:color w:val="auto"/>
          <w:sz w:val="28"/>
          <w:szCs w:val="28"/>
        </w:rPr>
        <w:t>.白到白距离WTW测量范围：6-1</w:t>
      </w:r>
      <w:r>
        <w:rPr>
          <w:rFonts w:hint="eastAsia" w:ascii="宋体" w:hAnsi="宋体" w:cs="宋体"/>
          <w:color w:val="auto"/>
          <w:sz w:val="28"/>
          <w:szCs w:val="28"/>
          <w:lang w:val="en-US" w:eastAsia="zh-CN"/>
        </w:rPr>
        <w:t>7</w:t>
      </w:r>
      <w:r>
        <w:rPr>
          <w:rFonts w:hint="eastAsia" w:ascii="宋体" w:hAnsi="宋体" w:cs="宋体"/>
          <w:color w:val="auto"/>
          <w:sz w:val="28"/>
          <w:szCs w:val="28"/>
        </w:rPr>
        <w:t>mm</w:t>
      </w:r>
    </w:p>
    <w:p w14:paraId="3EAAA4C3">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3</w:t>
      </w:r>
      <w:r>
        <w:rPr>
          <w:rFonts w:hint="eastAsia" w:ascii="宋体" w:hAnsi="宋体" w:cs="宋体"/>
          <w:color w:val="auto"/>
          <w:sz w:val="28"/>
          <w:szCs w:val="28"/>
        </w:rPr>
        <w:t>.白到白距离测量精度：</w:t>
      </w:r>
      <w:r>
        <w:rPr>
          <w:rFonts w:hint="eastAsia" w:ascii="宋体" w:hAnsi="宋体" w:eastAsia="宋体" w:cs="宋体"/>
          <w:color w:val="auto"/>
          <w:sz w:val="28"/>
          <w:szCs w:val="28"/>
        </w:rPr>
        <w:t>±</w:t>
      </w:r>
      <w:r>
        <w:rPr>
          <w:rFonts w:hint="eastAsia" w:ascii="宋体" w:hAnsi="宋体" w:cs="宋体"/>
          <w:color w:val="auto"/>
          <w:sz w:val="28"/>
          <w:szCs w:val="28"/>
        </w:rPr>
        <w:t>0.1mm, 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0.01mm</w:t>
      </w:r>
    </w:p>
    <w:p w14:paraId="31EB75C2">
      <w:pPr>
        <w:widowControl/>
        <w:spacing w:line="360" w:lineRule="auto"/>
        <w:jc w:val="left"/>
        <w:rPr>
          <w:rFonts w:ascii="宋体" w:hAnsi="宋体" w:cs="宋体"/>
          <w:color w:val="auto"/>
          <w:sz w:val="28"/>
          <w:szCs w:val="28"/>
        </w:rPr>
      </w:pPr>
      <w:r>
        <w:rPr>
          <w:rFonts w:hint="eastAsia" w:ascii="宋体" w:hAnsi="宋体" w:cs="宋体"/>
          <w:color w:val="auto"/>
          <w:sz w:val="28"/>
          <w:szCs w:val="28"/>
          <w:lang w:val="en-US" w:eastAsia="zh-CN"/>
        </w:rPr>
        <w:t>14</w:t>
      </w:r>
      <w:r>
        <w:rPr>
          <w:rFonts w:hint="eastAsia" w:ascii="宋体" w:hAnsi="宋体" w:cs="宋体"/>
          <w:color w:val="auto"/>
          <w:sz w:val="28"/>
          <w:szCs w:val="28"/>
        </w:rPr>
        <w:t>.角膜散光轴测量范围：</w:t>
      </w:r>
      <w:r>
        <w:rPr>
          <w:rFonts w:hint="eastAsia" w:ascii="宋体" w:hAnsi="宋体" w:cs="宋体"/>
          <w:color w:val="auto"/>
          <w:sz w:val="28"/>
          <w:szCs w:val="28"/>
          <w:lang w:val="en-US" w:eastAsia="zh-CN"/>
        </w:rPr>
        <w:t>0</w:t>
      </w:r>
      <w:r>
        <w:rPr>
          <w:rFonts w:hint="eastAsia"/>
          <w:color w:val="auto"/>
          <w:sz w:val="28"/>
          <w:szCs w:val="28"/>
        </w:rPr>
        <w:t xml:space="preserve"> </w:t>
      </w:r>
      <w:r>
        <w:rPr>
          <w:rFonts w:hint="eastAsia" w:ascii="宋体" w:hAnsi="宋体" w:cs="宋体"/>
          <w:color w:val="auto"/>
          <w:sz w:val="28"/>
          <w:szCs w:val="28"/>
        </w:rPr>
        <w:t>º-180 º</w:t>
      </w:r>
    </w:p>
    <w:p w14:paraId="6D456F47">
      <w:pPr>
        <w:widowControl/>
        <w:spacing w:line="360" w:lineRule="auto"/>
        <w:jc w:val="lef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5</w:t>
      </w:r>
      <w:r>
        <w:rPr>
          <w:rFonts w:hint="eastAsia" w:ascii="宋体" w:hAnsi="宋体" w:cs="宋体"/>
          <w:color w:val="auto"/>
          <w:sz w:val="28"/>
          <w:szCs w:val="28"/>
        </w:rPr>
        <w:t>.角膜散光轴测量精度：</w:t>
      </w:r>
      <w:r>
        <w:rPr>
          <w:rFonts w:hint="eastAsia" w:ascii="宋体" w:hAnsi="宋体" w:cs="宋体"/>
          <w:color w:val="auto"/>
          <w:sz w:val="28"/>
          <w:szCs w:val="28"/>
          <w:lang w:eastAsia="zh-CN"/>
        </w:rPr>
        <w:t xml:space="preserve">±5 </w:t>
      </w:r>
      <w:r>
        <w:rPr>
          <w:rFonts w:hint="eastAsia" w:ascii="宋体" w:hAnsi="宋体" w:cs="宋体"/>
          <w:color w:val="auto"/>
          <w:sz w:val="28"/>
          <w:szCs w:val="28"/>
        </w:rPr>
        <w:t>º，显示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1</w:t>
      </w:r>
      <w:r>
        <w:rPr>
          <w:rFonts w:hint="eastAsia"/>
          <w:color w:val="auto"/>
          <w:sz w:val="28"/>
          <w:szCs w:val="28"/>
        </w:rPr>
        <w:t xml:space="preserve"> </w:t>
      </w:r>
      <w:r>
        <w:rPr>
          <w:rFonts w:hint="eastAsia" w:ascii="宋体" w:hAnsi="宋体" w:cs="宋体"/>
          <w:color w:val="auto"/>
          <w:sz w:val="28"/>
          <w:szCs w:val="28"/>
        </w:rPr>
        <w:t>º</w:t>
      </w:r>
    </w:p>
    <w:p w14:paraId="01F0134E">
      <w:pPr>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6</w:t>
      </w:r>
      <w:r>
        <w:rPr>
          <w:rFonts w:hint="eastAsia" w:ascii="宋体" w:hAnsi="宋体" w:cs="宋体"/>
          <w:color w:val="auto"/>
          <w:sz w:val="28"/>
          <w:szCs w:val="28"/>
        </w:rPr>
        <w:t>.晶体厚度LT测量范围：</w:t>
      </w:r>
      <w:r>
        <w:rPr>
          <w:rFonts w:hint="eastAsia" w:ascii="宋体" w:hAnsi="宋体" w:cs="宋体"/>
          <w:color w:val="auto"/>
          <w:sz w:val="28"/>
          <w:szCs w:val="28"/>
          <w:lang w:val="en-US" w:eastAsia="zh-CN"/>
        </w:rPr>
        <w:t>0.5</w:t>
      </w:r>
      <w:r>
        <w:rPr>
          <w:rFonts w:hint="eastAsia" w:ascii="宋体" w:hAnsi="宋体" w:cs="宋体"/>
          <w:color w:val="auto"/>
          <w:sz w:val="28"/>
          <w:szCs w:val="28"/>
        </w:rPr>
        <w:t>mm-7.0mm</w:t>
      </w:r>
    </w:p>
    <w:p w14:paraId="67C34750">
      <w:pPr>
        <w:widowControl/>
        <w:spacing w:line="360" w:lineRule="auto"/>
        <w:jc w:val="left"/>
        <w:rPr>
          <w:rFonts w:hint="eastAsia" w:ascii="宋体" w:hAnsi="宋体" w:cs="宋体"/>
          <w:color w:val="auto"/>
          <w:sz w:val="28"/>
          <w:szCs w:val="28"/>
        </w:rPr>
      </w:pPr>
      <w:r>
        <w:rPr>
          <w:rFonts w:hint="default" w:ascii="宋体" w:hAnsi="宋体" w:cs="宋体"/>
          <w:color w:val="auto"/>
          <w:sz w:val="28"/>
          <w:szCs w:val="28"/>
          <w:lang w:val="en-US"/>
        </w:rPr>
        <w:t>1</w:t>
      </w:r>
      <w:r>
        <w:rPr>
          <w:rFonts w:hint="eastAsia" w:ascii="宋体" w:hAnsi="宋体" w:cs="宋体"/>
          <w:color w:val="auto"/>
          <w:sz w:val="28"/>
          <w:szCs w:val="28"/>
          <w:lang w:val="en-US" w:eastAsia="zh-CN"/>
        </w:rPr>
        <w:t>7</w:t>
      </w:r>
      <w:r>
        <w:rPr>
          <w:rFonts w:hint="eastAsia" w:ascii="宋体" w:hAnsi="宋体" w:cs="宋体"/>
          <w:color w:val="auto"/>
          <w:sz w:val="28"/>
          <w:szCs w:val="28"/>
        </w:rPr>
        <w:t>. 晶体厚度LT测量精度：</w:t>
      </w:r>
      <w:r>
        <w:rPr>
          <w:rFonts w:hint="eastAsia" w:ascii="宋体" w:hAnsi="宋体" w:cs="宋体"/>
          <w:color w:val="auto"/>
          <w:sz w:val="28"/>
          <w:szCs w:val="28"/>
          <w:lang w:eastAsia="zh-CN"/>
        </w:rPr>
        <w:t>±</w:t>
      </w:r>
      <w:r>
        <w:rPr>
          <w:rFonts w:hint="eastAsia" w:ascii="宋体" w:hAnsi="宋体" w:cs="宋体"/>
          <w:color w:val="auto"/>
          <w:sz w:val="28"/>
          <w:szCs w:val="28"/>
        </w:rPr>
        <w:t>0.0</w:t>
      </w:r>
      <w:r>
        <w:rPr>
          <w:rFonts w:hint="eastAsia" w:ascii="宋体" w:hAnsi="宋体" w:cs="宋体"/>
          <w:color w:val="auto"/>
          <w:sz w:val="28"/>
          <w:szCs w:val="28"/>
          <w:lang w:val="en-US" w:eastAsia="zh-CN"/>
        </w:rPr>
        <w:t>5</w:t>
      </w:r>
      <w:r>
        <w:rPr>
          <w:rFonts w:hint="eastAsia" w:ascii="宋体" w:hAnsi="宋体" w:cs="宋体"/>
          <w:color w:val="auto"/>
          <w:sz w:val="28"/>
          <w:szCs w:val="28"/>
        </w:rPr>
        <w:t>mm，显示</w:t>
      </w:r>
      <w:r>
        <w:rPr>
          <w:rFonts w:hint="eastAsia" w:ascii="宋体" w:hAnsi="宋体" w:cs="宋体"/>
          <w:color w:val="auto"/>
          <w:sz w:val="28"/>
          <w:szCs w:val="28"/>
          <w:lang w:eastAsia="zh-CN"/>
        </w:rPr>
        <w:t>分辨率</w:t>
      </w:r>
      <w:r>
        <w:rPr>
          <w:rFonts w:hint="eastAsia" w:ascii="宋体" w:hAnsi="宋体" w:cs="宋体"/>
          <w:color w:val="auto"/>
          <w:sz w:val="28"/>
          <w:szCs w:val="28"/>
        </w:rPr>
        <w:t>：</w:t>
      </w:r>
      <w:r>
        <w:rPr>
          <w:rFonts w:hint="default" w:hAnsi="宋体" w:cs="宋体"/>
          <w:color w:val="auto"/>
          <w:sz w:val="28"/>
          <w:szCs w:val="28"/>
          <w:lang w:val="en-US"/>
        </w:rPr>
        <w:t>≤</w:t>
      </w:r>
      <w:r>
        <w:rPr>
          <w:rFonts w:hint="eastAsia" w:ascii="宋体" w:hAnsi="宋体" w:cs="宋体"/>
          <w:color w:val="auto"/>
          <w:sz w:val="28"/>
          <w:szCs w:val="28"/>
        </w:rPr>
        <w:t>0.01mm</w:t>
      </w:r>
    </w:p>
    <w:p w14:paraId="0A33C567">
      <w:pPr>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lang w:val="en-US" w:eastAsia="zh-CN"/>
        </w:rPr>
        <w:t>18.具有授权的第五代</w:t>
      </w:r>
      <w:r>
        <w:rPr>
          <w:rFonts w:hint="eastAsia" w:ascii="宋体" w:hAnsi="宋体" w:cs="宋体"/>
          <w:color w:val="auto"/>
          <w:sz w:val="28"/>
          <w:szCs w:val="28"/>
        </w:rPr>
        <w:t>人工晶体计算公式。</w:t>
      </w:r>
    </w:p>
    <w:p w14:paraId="49230BFD">
      <w:pPr>
        <w:widowControl/>
        <w:spacing w:line="360" w:lineRule="auto"/>
        <w:jc w:val="left"/>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19.</w:t>
      </w:r>
      <w:r>
        <w:rPr>
          <w:rFonts w:hint="eastAsia" w:ascii="宋体" w:hAnsi="宋体" w:cs="宋体"/>
          <w:color w:val="auto"/>
          <w:sz w:val="28"/>
          <w:szCs w:val="28"/>
        </w:rPr>
        <w:t>具有</w:t>
      </w:r>
      <w:r>
        <w:rPr>
          <w:rFonts w:hint="eastAsia" w:ascii="宋体" w:hAnsi="宋体" w:cs="宋体"/>
          <w:color w:val="auto"/>
          <w:sz w:val="28"/>
          <w:szCs w:val="28"/>
          <w:lang w:eastAsia="zh-CN"/>
        </w:rPr>
        <w:t>不少于</w:t>
      </w:r>
      <w:r>
        <w:rPr>
          <w:rFonts w:hint="default" w:ascii="宋体" w:hAnsi="宋体" w:cs="宋体"/>
          <w:color w:val="auto"/>
          <w:sz w:val="28"/>
          <w:szCs w:val="28"/>
          <w:lang w:val="en-US" w:eastAsia="zh-CN"/>
        </w:rPr>
        <w:t>8</w:t>
      </w:r>
      <w:r>
        <w:rPr>
          <w:rFonts w:hint="eastAsia" w:ascii="宋体" w:hAnsi="宋体" w:cs="宋体"/>
          <w:color w:val="auto"/>
          <w:sz w:val="28"/>
          <w:szCs w:val="28"/>
          <w:lang w:val="en-US" w:eastAsia="zh-CN"/>
        </w:rPr>
        <w:t>个人工</w:t>
      </w:r>
      <w:r>
        <w:rPr>
          <w:rFonts w:hint="eastAsia" w:ascii="宋体" w:hAnsi="宋体" w:cs="宋体"/>
          <w:color w:val="auto"/>
          <w:sz w:val="28"/>
          <w:szCs w:val="28"/>
        </w:rPr>
        <w:t>晶体计算公式</w:t>
      </w:r>
      <w:r>
        <w:rPr>
          <w:rFonts w:hint="eastAsia" w:ascii="宋体" w:hAnsi="宋体" w:cs="宋体"/>
          <w:color w:val="auto"/>
          <w:sz w:val="28"/>
          <w:szCs w:val="28"/>
          <w:lang w:eastAsia="zh-CN"/>
        </w:rPr>
        <w:t>。</w:t>
      </w:r>
    </w:p>
    <w:p w14:paraId="51C32A83">
      <w:pPr>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lang w:val="en-US" w:eastAsia="zh-CN"/>
        </w:rPr>
        <w:t>20.</w:t>
      </w:r>
      <w:r>
        <w:rPr>
          <w:rFonts w:hint="eastAsia" w:ascii="宋体" w:hAnsi="宋体" w:cs="宋体"/>
          <w:color w:val="auto"/>
          <w:sz w:val="28"/>
          <w:szCs w:val="28"/>
        </w:rPr>
        <w:t>可视化测量，可呈现角膜，视网膜层的OCT图像</w:t>
      </w:r>
      <w:r>
        <w:rPr>
          <w:rFonts w:hint="eastAsia" w:ascii="宋体" w:hAnsi="宋体" w:cs="宋体"/>
          <w:color w:val="auto"/>
          <w:sz w:val="28"/>
          <w:szCs w:val="28"/>
          <w:lang w:eastAsia="zh-CN"/>
        </w:rPr>
        <w:t>。</w:t>
      </w:r>
    </w:p>
    <w:p w14:paraId="0E275ECE">
      <w:pPr>
        <w:widowControl/>
        <w:spacing w:line="360" w:lineRule="auto"/>
        <w:jc w:val="left"/>
        <w:rPr>
          <w:rFonts w:hint="eastAsia" w:ascii="宋体" w:eastAsia="宋体" w:cs="宋体"/>
          <w:color w:val="auto"/>
          <w:kern w:val="0"/>
          <w:sz w:val="28"/>
          <w:szCs w:val="28"/>
        </w:rPr>
      </w:pPr>
      <w:r>
        <w:rPr>
          <w:rFonts w:hint="eastAsia" w:ascii="宋体" w:hAnsi="宋体" w:cs="宋体"/>
          <w:color w:val="auto"/>
          <w:sz w:val="28"/>
          <w:szCs w:val="28"/>
          <w:lang w:val="en-US" w:eastAsia="zh-CN"/>
        </w:rPr>
        <w:t>21.可进行</w:t>
      </w:r>
      <w:r>
        <w:rPr>
          <w:rFonts w:hint="eastAsia" w:ascii="宋体" w:hAnsi="宋体" w:cs="宋体"/>
          <w:color w:val="auto"/>
          <w:sz w:val="28"/>
          <w:szCs w:val="28"/>
        </w:rPr>
        <w:t>脉络膜厚度测量</w:t>
      </w:r>
      <w:r>
        <w:rPr>
          <w:rFonts w:hint="eastAsia" w:ascii="宋体" w:eastAsia="宋体" w:cs="宋体"/>
          <w:color w:val="auto"/>
          <w:kern w:val="0"/>
          <w:sz w:val="28"/>
          <w:szCs w:val="28"/>
          <w:lang w:val="en-US" w:eastAsia="zh-CN"/>
        </w:rPr>
        <w:t>。</w:t>
      </w:r>
    </w:p>
    <w:p w14:paraId="6364D3FF">
      <w:pPr>
        <w:widowControl/>
        <w:spacing w:line="360" w:lineRule="auto"/>
        <w:jc w:val="left"/>
        <w:rPr>
          <w:rFonts w:hint="eastAsia" w:ascii="宋体" w:eastAsia="宋体" w:cs="宋体"/>
          <w:color w:val="auto"/>
          <w:kern w:val="0"/>
          <w:sz w:val="28"/>
          <w:szCs w:val="28"/>
          <w:lang w:eastAsia="zh-CN"/>
        </w:rPr>
      </w:pPr>
      <w:r>
        <w:rPr>
          <w:rFonts w:hint="eastAsia" w:ascii="宋体" w:eastAsia="宋体" w:cs="宋体"/>
          <w:color w:val="auto"/>
          <w:kern w:val="0"/>
          <w:sz w:val="28"/>
          <w:szCs w:val="28"/>
          <w:lang w:val="en-US" w:eastAsia="zh-CN"/>
        </w:rPr>
        <w:t>2</w:t>
      </w:r>
      <w:r>
        <w:rPr>
          <w:rFonts w:hint="eastAsia" w:ascii="宋体" w:cs="宋体"/>
          <w:color w:val="auto"/>
          <w:kern w:val="0"/>
          <w:sz w:val="28"/>
          <w:szCs w:val="28"/>
          <w:lang w:val="en-US" w:eastAsia="zh-CN"/>
        </w:rPr>
        <w:t>2</w:t>
      </w:r>
      <w:r>
        <w:rPr>
          <w:rFonts w:hint="eastAsia" w:ascii="宋体" w:eastAsia="宋体" w:cs="宋体"/>
          <w:color w:val="auto"/>
          <w:kern w:val="0"/>
          <w:sz w:val="28"/>
          <w:szCs w:val="28"/>
          <w:lang w:val="en-US" w:eastAsia="zh-CN"/>
        </w:rPr>
        <w:t>.</w:t>
      </w:r>
      <w:r>
        <w:rPr>
          <w:rFonts w:hint="eastAsia" w:ascii="宋体" w:eastAsia="宋体" w:cs="宋体"/>
          <w:color w:val="auto"/>
          <w:kern w:val="0"/>
          <w:sz w:val="28"/>
          <w:szCs w:val="28"/>
        </w:rPr>
        <w:t>具有固视功能</w:t>
      </w:r>
      <w:r>
        <w:rPr>
          <w:rFonts w:hint="eastAsia" w:ascii="宋体" w:eastAsia="宋体" w:cs="宋体"/>
          <w:color w:val="auto"/>
          <w:kern w:val="0"/>
          <w:sz w:val="28"/>
          <w:szCs w:val="28"/>
          <w:lang w:eastAsia="zh-CN"/>
        </w:rPr>
        <w:t>。</w:t>
      </w:r>
    </w:p>
    <w:p w14:paraId="3594B905">
      <w:pPr>
        <w:autoSpaceDE w:val="0"/>
        <w:autoSpaceDN w:val="0"/>
        <w:adjustRightInd w:val="0"/>
        <w:spacing w:line="360" w:lineRule="auto"/>
        <w:jc w:val="left"/>
        <w:rPr>
          <w:rFonts w:hint="eastAsia" w:ascii="宋体" w:hAnsi="宋体" w:eastAsia="宋体" w:cs="宋体"/>
          <w:color w:val="auto"/>
          <w:sz w:val="28"/>
          <w:szCs w:val="28"/>
          <w:lang w:eastAsia="zh-CN"/>
        </w:rPr>
      </w:pPr>
      <w:r>
        <w:rPr>
          <w:rFonts w:hint="eastAsia" w:ascii="宋体" w:eastAsia="宋体" w:cs="宋体"/>
          <w:color w:val="auto"/>
          <w:kern w:val="0"/>
          <w:sz w:val="28"/>
          <w:szCs w:val="28"/>
          <w:lang w:val="en-US" w:eastAsia="zh-CN"/>
        </w:rPr>
        <w:t>2</w:t>
      </w:r>
      <w:r>
        <w:rPr>
          <w:rFonts w:hint="eastAsia" w:ascii="宋体" w:cs="宋体"/>
          <w:color w:val="auto"/>
          <w:kern w:val="0"/>
          <w:sz w:val="28"/>
          <w:szCs w:val="28"/>
          <w:lang w:val="en-US" w:eastAsia="zh-CN"/>
        </w:rPr>
        <w:t>3</w:t>
      </w:r>
      <w:r>
        <w:rPr>
          <w:rFonts w:hint="eastAsia" w:ascii="宋体" w:eastAsia="宋体" w:cs="宋体"/>
          <w:color w:val="auto"/>
          <w:kern w:val="0"/>
          <w:sz w:val="28"/>
          <w:szCs w:val="28"/>
          <w:lang w:val="en-US" w:eastAsia="zh-CN"/>
        </w:rPr>
        <w:t>.</w:t>
      </w:r>
      <w:r>
        <w:rPr>
          <w:rFonts w:hint="eastAsia" w:ascii="宋体" w:eastAsia="宋体" w:cs="宋体"/>
          <w:color w:val="auto"/>
          <w:kern w:val="0"/>
          <w:sz w:val="28"/>
          <w:szCs w:val="28"/>
        </w:rPr>
        <w:t>左右眼自动识别</w:t>
      </w:r>
      <w:r>
        <w:rPr>
          <w:rFonts w:hint="eastAsia" w:ascii="宋体" w:eastAsia="宋体" w:cs="宋体"/>
          <w:color w:val="auto"/>
          <w:kern w:val="0"/>
          <w:sz w:val="28"/>
          <w:szCs w:val="28"/>
          <w:lang w:eastAsia="zh-CN"/>
        </w:rPr>
        <w:t>。</w:t>
      </w:r>
    </w:p>
    <w:p w14:paraId="7FBB3A19">
      <w:pPr>
        <w:widowControl/>
        <w:spacing w:line="360" w:lineRule="auto"/>
        <w:jc w:val="left"/>
        <w:rPr>
          <w:rFonts w:hint="default" w:ascii="宋体" w:eastAsia="宋体" w:cs="宋体"/>
          <w:color w:val="auto"/>
          <w:kern w:val="0"/>
          <w:sz w:val="28"/>
          <w:szCs w:val="28"/>
          <w:lang w:val="en-US" w:eastAsia="zh-CN"/>
        </w:rPr>
      </w:pPr>
      <w:r>
        <w:rPr>
          <w:rFonts w:hint="eastAsia" w:ascii="宋体" w:eastAsia="宋体" w:cs="宋体"/>
          <w:color w:val="auto"/>
          <w:kern w:val="0"/>
          <w:sz w:val="28"/>
          <w:szCs w:val="28"/>
          <w:lang w:val="en-US" w:eastAsia="zh-CN"/>
        </w:rPr>
        <w:t>24</w:t>
      </w:r>
      <w:r>
        <w:rPr>
          <w:rFonts w:hint="default" w:ascii="宋体" w:eastAsia="宋体" w:cs="宋体"/>
          <w:color w:val="auto"/>
          <w:kern w:val="0"/>
          <w:sz w:val="28"/>
          <w:szCs w:val="28"/>
          <w:lang w:val="en-US" w:eastAsia="zh-CN"/>
        </w:rPr>
        <w:t>.</w:t>
      </w:r>
      <w:r>
        <w:rPr>
          <w:rFonts w:hint="eastAsia" w:ascii="宋体" w:eastAsia="宋体" w:cs="宋体"/>
          <w:color w:val="auto"/>
          <w:kern w:val="0"/>
          <w:sz w:val="28"/>
          <w:szCs w:val="28"/>
          <w:lang w:val="en-US" w:eastAsia="zh-CN"/>
        </w:rPr>
        <w:t>配备移动工作站（屏幕）≥14寸，内存≥512G），可移动升降工作台。</w:t>
      </w:r>
    </w:p>
    <w:p w14:paraId="21683773">
      <w:pPr>
        <w:ind w:left="-18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2.眼科</w:t>
      </w:r>
      <w:r>
        <w:rPr>
          <w:rFonts w:hint="eastAsia" w:ascii="宋体" w:hAnsi="宋体"/>
          <w:b/>
          <w:color w:val="auto"/>
          <w:sz w:val="32"/>
          <w:szCs w:val="32"/>
        </w:rPr>
        <w:t>光学</w:t>
      </w:r>
      <w:r>
        <w:rPr>
          <w:rFonts w:hint="eastAsia" w:ascii="宋体" w:hAnsi="宋体" w:eastAsia="宋体" w:cs="宋体"/>
          <w:b/>
          <w:color w:val="auto"/>
          <w:sz w:val="32"/>
          <w:szCs w:val="32"/>
        </w:rPr>
        <w:t>显微镜</w:t>
      </w:r>
    </w:p>
    <w:p w14:paraId="1CB15B55">
      <w:pPr>
        <w:ind w:left="-18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技术参数</w:t>
      </w:r>
    </w:p>
    <w:p w14:paraId="6CC703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复消色差</w:t>
      </w:r>
      <w:r>
        <w:rPr>
          <w:rFonts w:hint="eastAsia" w:ascii="宋体" w:hAnsi="宋体" w:cs="宋体"/>
          <w:color w:val="auto"/>
          <w:sz w:val="28"/>
          <w:szCs w:val="28"/>
          <w:lang w:val="en-US" w:eastAsia="zh-CN"/>
        </w:rPr>
        <w:t>光学系统</w:t>
      </w:r>
      <w:r>
        <w:rPr>
          <w:rFonts w:hint="eastAsia" w:ascii="宋体" w:hAnsi="宋体" w:cs="宋体"/>
          <w:color w:val="auto"/>
          <w:sz w:val="28"/>
          <w:szCs w:val="28"/>
          <w:lang w:eastAsia="zh-CN"/>
        </w:rPr>
        <w:t>。</w:t>
      </w:r>
    </w:p>
    <w:p w14:paraId="76FDA0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变倍系统：电动变倍</w:t>
      </w:r>
      <w:r>
        <w:rPr>
          <w:rFonts w:hint="eastAsia" w:ascii="宋体" w:hAnsi="宋体" w:cs="宋体"/>
          <w:color w:val="auto"/>
          <w:sz w:val="28"/>
          <w:szCs w:val="28"/>
          <w:lang w:eastAsia="zh-CN"/>
        </w:rPr>
        <w:t>。</w:t>
      </w:r>
    </w:p>
    <w:p w14:paraId="1C1C15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目镜</w:t>
      </w:r>
      <w:r>
        <w:rPr>
          <w:rFonts w:hint="eastAsia" w:ascii="宋体" w:hAnsi="宋体" w:cs="宋体"/>
          <w:color w:val="auto"/>
          <w:sz w:val="28"/>
          <w:szCs w:val="28"/>
          <w:lang w:val="en-US" w:eastAsia="zh-CN"/>
        </w:rPr>
        <w:t>放大倍率不低于</w:t>
      </w:r>
      <w:r>
        <w:rPr>
          <w:rFonts w:hint="eastAsia" w:ascii="宋体" w:hAnsi="宋体" w:eastAsia="宋体" w:cs="宋体"/>
          <w:color w:val="auto"/>
          <w:sz w:val="28"/>
          <w:szCs w:val="28"/>
        </w:rPr>
        <w:t>12.5ⅹ</w:t>
      </w:r>
      <w:r>
        <w:rPr>
          <w:rFonts w:hint="eastAsia" w:ascii="宋体" w:hAnsi="宋体" w:cs="宋体"/>
          <w:color w:val="auto"/>
          <w:sz w:val="28"/>
          <w:szCs w:val="28"/>
          <w:lang w:eastAsia="zh-CN"/>
        </w:rPr>
        <w:t>。</w:t>
      </w:r>
    </w:p>
    <w:p w14:paraId="4FA45E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目镜屈光补偿</w:t>
      </w:r>
      <w:r>
        <w:rPr>
          <w:rFonts w:hint="eastAsia" w:ascii="宋体" w:hAnsi="宋体" w:cs="宋体"/>
          <w:color w:val="auto"/>
          <w:sz w:val="28"/>
          <w:szCs w:val="28"/>
          <w:lang w:val="en-US" w:eastAsia="zh-CN"/>
        </w:rPr>
        <w:t>调节</w:t>
      </w:r>
      <w:r>
        <w:rPr>
          <w:rFonts w:hint="eastAsia" w:ascii="宋体" w:hAnsi="宋体" w:eastAsia="宋体" w:cs="宋体"/>
          <w:color w:val="auto"/>
          <w:sz w:val="28"/>
          <w:szCs w:val="28"/>
        </w:rPr>
        <w:t>：</w:t>
      </w:r>
      <w:r>
        <w:rPr>
          <w:rFonts w:hint="eastAsia" w:ascii="宋体" w:hAnsi="宋体" w:cs="宋体"/>
          <w:color w:val="auto"/>
          <w:sz w:val="28"/>
          <w:szCs w:val="28"/>
          <w:lang w:eastAsia="zh-CN"/>
        </w:rPr>
        <w:t>-5D~+5D。</w:t>
      </w:r>
    </w:p>
    <w:p w14:paraId="6662536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物镜：F=200mm</w:t>
      </w:r>
      <w:r>
        <w:rPr>
          <w:rFonts w:hint="eastAsia" w:ascii="宋体" w:hAnsi="宋体" w:cs="宋体"/>
          <w:color w:val="auto"/>
          <w:sz w:val="28"/>
          <w:szCs w:val="28"/>
          <w:lang w:eastAsia="zh-CN"/>
        </w:rPr>
        <w:t>。</w:t>
      </w:r>
    </w:p>
    <w:p w14:paraId="581FE9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调焦：电动调焦</w:t>
      </w:r>
      <w:r>
        <w:rPr>
          <w:rFonts w:hint="eastAsia" w:ascii="宋体" w:hAnsi="宋体" w:eastAsia="宋体" w:cs="宋体"/>
          <w:color w:val="auto"/>
          <w:sz w:val="28"/>
          <w:szCs w:val="28"/>
          <w:lang w:val="en-US" w:eastAsia="zh-CN"/>
        </w:rPr>
        <w:t>。</w:t>
      </w:r>
    </w:p>
    <w:p w14:paraId="3DEF35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助手镜系统</w:t>
      </w:r>
      <w:r>
        <w:rPr>
          <w:rFonts w:hint="eastAsia" w:ascii="宋体" w:hAnsi="宋体" w:cs="宋体"/>
          <w:color w:val="auto"/>
          <w:sz w:val="28"/>
          <w:szCs w:val="28"/>
          <w:lang w:val="en-US" w:eastAsia="zh-CN"/>
        </w:rPr>
        <w:t>独立</w:t>
      </w:r>
      <w:r>
        <w:rPr>
          <w:rFonts w:hint="eastAsia" w:ascii="宋体" w:hAnsi="宋体" w:eastAsia="宋体" w:cs="宋体"/>
          <w:color w:val="auto"/>
          <w:sz w:val="28"/>
          <w:szCs w:val="28"/>
        </w:rPr>
        <w:t>变倍调节，可与主刀镜同步调焦，也可独立调焦</w:t>
      </w:r>
      <w:r>
        <w:rPr>
          <w:rFonts w:hint="eastAsia" w:ascii="宋体" w:hAnsi="宋体" w:cs="宋体"/>
          <w:color w:val="auto"/>
          <w:sz w:val="28"/>
          <w:szCs w:val="28"/>
          <w:lang w:eastAsia="zh-CN"/>
        </w:rPr>
        <w:t>。</w:t>
      </w:r>
    </w:p>
    <w:p w14:paraId="3A1893D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lang w:val="en-US"/>
        </w:rPr>
        <w:t>8.</w:t>
      </w:r>
      <w:r>
        <w:rPr>
          <w:rFonts w:hint="eastAsia" w:ascii="宋体" w:hAnsi="宋体" w:eastAsia="宋体" w:cs="宋体"/>
          <w:color w:val="auto"/>
          <w:sz w:val="28"/>
          <w:szCs w:val="28"/>
        </w:rPr>
        <w:t>平移范围：≥</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0mm×</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0mm，并具有自动复位功能</w:t>
      </w:r>
      <w:r>
        <w:rPr>
          <w:rFonts w:hint="eastAsia" w:ascii="宋体" w:hAnsi="宋体" w:cs="宋体"/>
          <w:color w:val="auto"/>
          <w:sz w:val="28"/>
          <w:szCs w:val="28"/>
          <w:lang w:eastAsia="zh-CN"/>
        </w:rPr>
        <w:t>。</w:t>
      </w:r>
    </w:p>
    <w:p w14:paraId="407139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9.</w:t>
      </w:r>
      <w:r>
        <w:rPr>
          <w:rFonts w:hint="eastAsia" w:ascii="宋体" w:hAnsi="宋体" w:eastAsia="宋体" w:cs="宋体"/>
          <w:color w:val="auto"/>
          <w:sz w:val="28"/>
          <w:szCs w:val="28"/>
        </w:rPr>
        <w:t>LED照明光源</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寿命</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50000h。</w:t>
      </w:r>
    </w:p>
    <w:p w14:paraId="1AF151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lang w:val="en-US"/>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照明</w:t>
      </w:r>
      <w:r>
        <w:rPr>
          <w:rFonts w:hint="eastAsia" w:ascii="宋体" w:hAnsi="宋体" w:cs="宋体"/>
          <w:color w:val="auto"/>
          <w:sz w:val="28"/>
          <w:szCs w:val="28"/>
          <w:lang w:val="en-US" w:eastAsia="zh-CN"/>
        </w:rPr>
        <w:t>角度</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2个照明角度。</w:t>
      </w:r>
    </w:p>
    <w:p w14:paraId="5BAACB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lang w:val="en-US"/>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备用光源：≥</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组LED光源</w:t>
      </w:r>
      <w:r>
        <w:rPr>
          <w:rFonts w:hint="eastAsia" w:ascii="宋体" w:hAnsi="宋体" w:cs="宋体"/>
          <w:color w:val="auto"/>
          <w:sz w:val="28"/>
          <w:szCs w:val="28"/>
          <w:lang w:eastAsia="zh-CN"/>
        </w:rPr>
        <w:t>。</w:t>
      </w:r>
    </w:p>
    <w:p w14:paraId="798AC3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28"/>
          <w:szCs w:val="28"/>
          <w:lang w:eastAsia="zh-CN"/>
        </w:rPr>
      </w:pPr>
      <w:r>
        <w:rPr>
          <w:rFonts w:hint="default" w:ascii="宋体" w:hAnsi="宋体" w:cs="宋体"/>
          <w:color w:val="auto"/>
          <w:sz w:val="28"/>
          <w:szCs w:val="28"/>
          <w:lang w:val="en-US" w:eastAsia="zh-CN"/>
        </w:rPr>
        <w:t>1</w:t>
      </w:r>
      <w:r>
        <w:rPr>
          <w:rFonts w:hint="eastAsia" w:ascii="宋体" w:hAnsi="宋体" w:cs="宋体"/>
          <w:color w:val="auto"/>
          <w:sz w:val="28"/>
          <w:szCs w:val="28"/>
          <w:lang w:val="en-US" w:eastAsia="zh-CN"/>
        </w:rPr>
        <w:t>2.多</w:t>
      </w:r>
      <w:r>
        <w:rPr>
          <w:rFonts w:hint="eastAsia" w:ascii="宋体" w:hAnsi="宋体" w:eastAsia="宋体" w:cs="宋体"/>
          <w:color w:val="auto"/>
          <w:sz w:val="28"/>
          <w:szCs w:val="28"/>
        </w:rPr>
        <w:t>功能防水脚踏</w:t>
      </w:r>
      <w:r>
        <w:rPr>
          <w:rFonts w:hint="eastAsia" w:ascii="宋体" w:hAnsi="宋体" w:cs="宋体"/>
          <w:color w:val="auto"/>
          <w:sz w:val="28"/>
          <w:szCs w:val="28"/>
          <w:lang w:eastAsia="zh-CN"/>
        </w:rPr>
        <w:t>。</w:t>
      </w:r>
    </w:p>
    <w:p w14:paraId="30804E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13.内置滤光片。</w:t>
      </w:r>
    </w:p>
    <w:p w14:paraId="501768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lang w:val="en-US"/>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支架系统：落地式支架</w:t>
      </w:r>
      <w:r>
        <w:rPr>
          <w:rFonts w:hint="eastAsia" w:ascii="宋体" w:hAnsi="宋体" w:cs="宋体"/>
          <w:color w:val="auto"/>
          <w:sz w:val="28"/>
          <w:szCs w:val="28"/>
          <w:lang w:eastAsia="zh-CN"/>
        </w:rPr>
        <w:t>。</w:t>
      </w:r>
    </w:p>
    <w:p w14:paraId="02AE9D92">
      <w:pPr>
        <w:ind w:left="-180"/>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3.冰冻切片机</w:t>
      </w:r>
    </w:p>
    <w:p w14:paraId="6174A909">
      <w:pPr>
        <w:ind w:left="-180"/>
        <w:jc w:val="center"/>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技术参数</w:t>
      </w:r>
    </w:p>
    <w:p w14:paraId="23F35F63">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1.</w:t>
      </w:r>
      <w:r>
        <w:rPr>
          <w:rFonts w:hint="eastAsia" w:ascii="新宋体" w:hAnsi="新宋体" w:eastAsia="新宋体" w:cs="新宋体"/>
          <w:color w:val="auto"/>
          <w:sz w:val="28"/>
          <w:szCs w:val="28"/>
        </w:rPr>
        <w:t>压缩机：2个独立压缩机制冷</w:t>
      </w:r>
      <w:r>
        <w:rPr>
          <w:rFonts w:hint="eastAsia" w:ascii="新宋体" w:hAnsi="新宋体" w:eastAsia="新宋体" w:cs="新宋体"/>
          <w:color w:val="auto"/>
          <w:sz w:val="28"/>
          <w:szCs w:val="28"/>
          <w:lang w:eastAsia="zh-CN"/>
        </w:rPr>
        <w:t>。</w:t>
      </w:r>
    </w:p>
    <w:p w14:paraId="63E02930">
      <w:pPr>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冷冻位点：≥20个，最低温度≦-60℃。</w:t>
      </w:r>
    </w:p>
    <w:p w14:paraId="6033871F">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切片厚度设置：0.5-</w:t>
      </w: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00μm</w:t>
      </w:r>
      <w:r>
        <w:rPr>
          <w:rFonts w:hint="eastAsia" w:ascii="新宋体" w:hAnsi="新宋体" w:eastAsia="新宋体" w:cs="新宋体"/>
          <w:color w:val="auto"/>
          <w:sz w:val="28"/>
          <w:szCs w:val="28"/>
          <w:lang w:eastAsia="zh-CN"/>
        </w:rPr>
        <w:t>。</w:t>
      </w:r>
    </w:p>
    <w:p w14:paraId="3D9E6211">
      <w:pPr>
        <w:jc w:val="both"/>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rPr>
        <w:t>修片厚度设置：5-</w:t>
      </w: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rPr>
        <w:t>00μm</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步进增量可选5</w:t>
      </w:r>
      <w:r>
        <w:rPr>
          <w:rFonts w:hint="eastAsia" w:ascii="新宋体" w:hAnsi="新宋体" w:eastAsia="新宋体" w:cs="新宋体"/>
          <w:color w:val="auto"/>
          <w:sz w:val="28"/>
          <w:szCs w:val="28"/>
        </w:rPr>
        <w:t>μm</w:t>
      </w:r>
      <w:r>
        <w:rPr>
          <w:rFonts w:hint="eastAsia" w:ascii="新宋体" w:hAnsi="新宋体" w:eastAsia="新宋体" w:cs="新宋体"/>
          <w:color w:val="auto"/>
          <w:sz w:val="28"/>
          <w:szCs w:val="28"/>
          <w:lang w:val="en-US" w:eastAsia="zh-CN"/>
        </w:rPr>
        <w:t>、10</w:t>
      </w:r>
      <w:r>
        <w:rPr>
          <w:rFonts w:hint="eastAsia" w:ascii="新宋体" w:hAnsi="新宋体" w:eastAsia="新宋体" w:cs="新宋体"/>
          <w:color w:val="auto"/>
          <w:sz w:val="28"/>
          <w:szCs w:val="28"/>
        </w:rPr>
        <w:t>μm</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20</w:t>
      </w:r>
      <w:r>
        <w:rPr>
          <w:rFonts w:hint="eastAsia" w:ascii="新宋体" w:hAnsi="新宋体" w:eastAsia="新宋体" w:cs="新宋体"/>
          <w:color w:val="auto"/>
          <w:sz w:val="28"/>
          <w:szCs w:val="28"/>
        </w:rPr>
        <w:t>μm</w:t>
      </w:r>
      <w:r>
        <w:rPr>
          <w:rFonts w:hint="eastAsia" w:ascii="新宋体" w:hAnsi="新宋体" w:eastAsia="新宋体" w:cs="新宋体"/>
          <w:color w:val="auto"/>
          <w:sz w:val="28"/>
          <w:szCs w:val="28"/>
          <w:lang w:eastAsia="zh-CN"/>
        </w:rPr>
        <w:t>。</w:t>
      </w:r>
    </w:p>
    <w:p w14:paraId="10F4B171">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6.</w:t>
      </w:r>
      <w:r>
        <w:rPr>
          <w:rFonts w:hint="eastAsia" w:ascii="新宋体" w:hAnsi="新宋体" w:eastAsia="新宋体" w:cs="新宋体"/>
          <w:color w:val="auto"/>
          <w:sz w:val="28"/>
          <w:szCs w:val="28"/>
        </w:rPr>
        <w:t>水平行程范围：≥30㎜，垂直行程范围：≥</w:t>
      </w:r>
      <w:r>
        <w:rPr>
          <w:rFonts w:hint="eastAsia" w:ascii="新宋体" w:hAnsi="新宋体" w:eastAsia="新宋体" w:cs="新宋体"/>
          <w:color w:val="auto"/>
          <w:sz w:val="28"/>
          <w:szCs w:val="28"/>
          <w:lang w:val="en-US" w:eastAsia="zh-CN"/>
        </w:rPr>
        <w:t>59</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eastAsia="zh-CN"/>
        </w:rPr>
        <w:t>。</w:t>
      </w:r>
    </w:p>
    <w:p w14:paraId="5BD923B2">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7.具备</w:t>
      </w:r>
      <w:r>
        <w:rPr>
          <w:rFonts w:hint="eastAsia" w:ascii="新宋体" w:hAnsi="新宋体" w:eastAsia="新宋体" w:cs="新宋体"/>
          <w:color w:val="auto"/>
          <w:sz w:val="28"/>
          <w:szCs w:val="28"/>
        </w:rPr>
        <w:t>定时自动除霜功能</w:t>
      </w:r>
      <w:r>
        <w:rPr>
          <w:rFonts w:hint="eastAsia" w:ascii="新宋体" w:hAnsi="新宋体" w:eastAsia="新宋体" w:cs="新宋体"/>
          <w:color w:val="auto"/>
          <w:sz w:val="28"/>
          <w:szCs w:val="28"/>
          <w:lang w:eastAsia="zh-CN"/>
        </w:rPr>
        <w:t>。</w:t>
      </w:r>
    </w:p>
    <w:p w14:paraId="6547C290">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8.</w:t>
      </w:r>
      <w:r>
        <w:rPr>
          <w:rFonts w:hint="eastAsia" w:ascii="新宋体" w:hAnsi="新宋体" w:eastAsia="新宋体" w:cs="新宋体"/>
          <w:color w:val="auto"/>
          <w:sz w:val="28"/>
          <w:szCs w:val="28"/>
        </w:rPr>
        <w:t>工作箱体独立制冷</w:t>
      </w:r>
      <w:r>
        <w:rPr>
          <w:rFonts w:hint="eastAsia" w:ascii="新宋体" w:hAnsi="新宋体" w:eastAsia="新宋体" w:cs="新宋体"/>
          <w:color w:val="auto"/>
          <w:sz w:val="28"/>
          <w:szCs w:val="28"/>
          <w:lang w:val="en-US" w:eastAsia="zh-CN"/>
        </w:rPr>
        <w:t>控温</w:t>
      </w:r>
      <w:r>
        <w:rPr>
          <w:rFonts w:hint="eastAsia" w:ascii="新宋体" w:hAnsi="新宋体" w:eastAsia="新宋体" w:cs="新宋体"/>
          <w:color w:val="auto"/>
          <w:sz w:val="28"/>
          <w:szCs w:val="28"/>
        </w:rPr>
        <w:t>，独立制冷位点温度精确可调</w:t>
      </w:r>
      <w:r>
        <w:rPr>
          <w:rFonts w:hint="eastAsia" w:ascii="新宋体" w:hAnsi="新宋体" w:eastAsia="新宋体" w:cs="新宋体"/>
          <w:color w:val="auto"/>
          <w:sz w:val="28"/>
          <w:szCs w:val="28"/>
          <w:lang w:eastAsia="zh-CN"/>
        </w:rPr>
        <w:t>。</w:t>
      </w:r>
    </w:p>
    <w:p w14:paraId="14C0232D">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9.</w:t>
      </w:r>
      <w:r>
        <w:rPr>
          <w:rFonts w:hint="eastAsia" w:ascii="新宋体" w:hAnsi="新宋体" w:eastAsia="新宋体" w:cs="新宋体"/>
          <w:color w:val="auto"/>
          <w:sz w:val="28"/>
          <w:szCs w:val="28"/>
        </w:rPr>
        <w:t>消毒功能：标配UV紫外消毒功能，可手动或自动开启</w:t>
      </w:r>
      <w:r>
        <w:rPr>
          <w:rFonts w:hint="eastAsia" w:ascii="新宋体" w:hAnsi="新宋体" w:eastAsia="新宋体" w:cs="新宋体"/>
          <w:color w:val="auto"/>
          <w:sz w:val="28"/>
          <w:szCs w:val="28"/>
          <w:lang w:eastAsia="zh-CN"/>
        </w:rPr>
        <w:t>。</w:t>
      </w:r>
    </w:p>
    <w:p w14:paraId="4FDE2B42">
      <w:pPr>
        <w:jc w:val="both"/>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10.</w:t>
      </w:r>
      <w:r>
        <w:rPr>
          <w:rFonts w:hint="eastAsia" w:ascii="新宋体" w:hAnsi="新宋体" w:eastAsia="新宋体" w:cs="新宋体"/>
          <w:color w:val="auto"/>
          <w:sz w:val="28"/>
          <w:szCs w:val="28"/>
        </w:rPr>
        <w:t>样本定位</w:t>
      </w:r>
      <w:r>
        <w:rPr>
          <w:rFonts w:hint="eastAsia" w:ascii="新宋体" w:hAnsi="新宋体" w:eastAsia="新宋体" w:cs="新宋体"/>
          <w:color w:val="auto"/>
          <w:sz w:val="28"/>
          <w:szCs w:val="28"/>
          <w:lang w:val="en-US" w:eastAsia="zh-CN"/>
        </w:rPr>
        <w:t>精度：</w:t>
      </w:r>
      <w:r>
        <w:rPr>
          <w:rFonts w:hint="eastAsia" w:ascii="新宋体" w:hAnsi="新宋体" w:eastAsia="新宋体" w:cs="新宋体"/>
          <w:color w:val="auto"/>
          <w:sz w:val="28"/>
          <w:szCs w:val="28"/>
        </w:rPr>
        <w:t>X轴和Y轴通用8°</w:t>
      </w:r>
      <w:r>
        <w:rPr>
          <w:rFonts w:hint="eastAsia" w:ascii="新宋体" w:hAnsi="新宋体" w:eastAsia="新宋体" w:cs="新宋体"/>
          <w:color w:val="auto"/>
          <w:sz w:val="28"/>
          <w:szCs w:val="28"/>
          <w:lang w:eastAsia="zh-CN"/>
        </w:rPr>
        <w:t>。</w:t>
      </w:r>
    </w:p>
    <w:p w14:paraId="7E5C229C">
      <w:pP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br w:type="page"/>
      </w:r>
    </w:p>
    <w:p w14:paraId="70798A8A">
      <w:pPr>
        <w:ind w:left="-180"/>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4.玻片扫描影像系统</w:t>
      </w:r>
    </w:p>
    <w:p w14:paraId="44041BA2">
      <w:pPr>
        <w:ind w:left="-180"/>
        <w:jc w:val="center"/>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技术参数</w:t>
      </w:r>
    </w:p>
    <w:p w14:paraId="357EBD0A">
      <w:pPr>
        <w:rPr>
          <w:rFonts w:hint="eastAsia" w:asciiTheme="minorEastAsia" w:hAnsiTheme="minorEastAsia" w:eastAsiaTheme="minorEastAsia" w:cstheme="minorEastAsia"/>
          <w:b/>
          <w:bCs/>
          <w:iCs/>
          <w:color w:val="auto"/>
          <w:sz w:val="24"/>
          <w:szCs w:val="24"/>
        </w:rPr>
      </w:pPr>
    </w:p>
    <w:p w14:paraId="2C0B1588">
      <w:pPr>
        <w:keepNext w:val="0"/>
        <w:keepLines w:val="0"/>
        <w:pageBreakBefore w:val="0"/>
        <w:widowControl w:val="0"/>
        <w:tabs>
          <w:tab w:val="left" w:pos="210"/>
        </w:tabs>
        <w:kinsoku/>
        <w:wordWrap/>
        <w:overflowPunct/>
        <w:topLinePunct w:val="0"/>
        <w:autoSpaceDE/>
        <w:autoSpaceDN/>
        <w:bidi w:val="0"/>
        <w:adjustRightInd/>
        <w:snapToGrid w:val="0"/>
        <w:spacing w:line="360" w:lineRule="auto"/>
        <w:jc w:val="left"/>
        <w:textAlignment w:val="auto"/>
        <w:rPr>
          <w:rFonts w:ascii="宋体" w:hAnsi="宋体" w:eastAsia="宋体"/>
          <w:color w:val="auto"/>
          <w:kern w:val="0"/>
          <w:sz w:val="28"/>
          <w:szCs w:val="28"/>
        </w:rPr>
      </w:pPr>
      <w:r>
        <w:rPr>
          <w:rFonts w:hint="eastAsia" w:ascii="宋体" w:hAnsi="宋体" w:eastAsia="宋体"/>
          <w:color w:val="auto"/>
          <w:kern w:val="0"/>
          <w:sz w:val="28"/>
          <w:szCs w:val="28"/>
        </w:rPr>
        <w:t>1.扫描方式：面阵扫描技术。</w:t>
      </w:r>
    </w:p>
    <w:p w14:paraId="71768665">
      <w:pPr>
        <w:keepNext w:val="0"/>
        <w:keepLines w:val="0"/>
        <w:pageBreakBefore w:val="0"/>
        <w:widowControl w:val="0"/>
        <w:tabs>
          <w:tab w:val="left" w:pos="210"/>
        </w:tabs>
        <w:kinsoku/>
        <w:wordWrap/>
        <w:overflowPunct/>
        <w:topLinePunct w:val="0"/>
        <w:autoSpaceDE/>
        <w:autoSpaceDN/>
        <w:bidi w:val="0"/>
        <w:adjustRightInd/>
        <w:snapToGrid w:val="0"/>
        <w:spacing w:line="360" w:lineRule="auto"/>
        <w:jc w:val="left"/>
        <w:textAlignment w:val="auto"/>
        <w:rPr>
          <w:rFonts w:hint="default" w:ascii="宋体" w:hAnsi="宋体" w:eastAsia="宋体"/>
          <w:color w:val="auto"/>
          <w:kern w:val="0"/>
          <w:sz w:val="28"/>
          <w:szCs w:val="28"/>
          <w:lang w:val="en-US" w:eastAsia="zh-CN"/>
        </w:rPr>
      </w:pPr>
      <w:r>
        <w:rPr>
          <w:rFonts w:hint="eastAsia" w:ascii="宋体" w:hAnsi="宋体" w:eastAsia="宋体"/>
          <w:color w:val="auto"/>
          <w:kern w:val="0"/>
          <w:sz w:val="28"/>
          <w:szCs w:val="28"/>
        </w:rPr>
        <w:t>2.切片装载数量：≥</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片。</w:t>
      </w:r>
    </w:p>
    <w:p w14:paraId="5906129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rPr>
        <w:t>3.对焦轴控制：双级对焦。</w:t>
      </w:r>
    </w:p>
    <w:p w14:paraId="08091FBD">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olor w:val="auto"/>
          <w:kern w:val="0"/>
          <w:sz w:val="28"/>
          <w:szCs w:val="28"/>
        </w:rPr>
      </w:pPr>
      <w:r>
        <w:rPr>
          <w:rFonts w:hint="eastAsia" w:ascii="宋体" w:hAnsi="宋体" w:eastAsia="宋体"/>
          <w:color w:val="auto"/>
          <w:kern w:val="0"/>
          <w:sz w:val="28"/>
          <w:szCs w:val="28"/>
        </w:rPr>
        <w:t>4.预对焦重复定位精度≤1.0um。</w:t>
      </w:r>
    </w:p>
    <w:p w14:paraId="4629227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olor w:val="auto"/>
          <w:kern w:val="0"/>
          <w:sz w:val="28"/>
          <w:szCs w:val="28"/>
        </w:rPr>
      </w:pPr>
      <w:r>
        <w:rPr>
          <w:rFonts w:hint="eastAsia" w:ascii="宋体" w:hAnsi="宋体" w:eastAsia="宋体"/>
          <w:color w:val="auto"/>
          <w:kern w:val="0"/>
          <w:sz w:val="28"/>
          <w:szCs w:val="28"/>
        </w:rPr>
        <w:t>5.细对焦重复定位精度≤10nm，10um阶跃定位时间＜40ms。</w:t>
      </w:r>
    </w:p>
    <w:p w14:paraId="0133612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olor w:val="auto"/>
          <w:sz w:val="28"/>
          <w:szCs w:val="28"/>
        </w:rPr>
      </w:pPr>
      <w:r>
        <w:rPr>
          <w:rFonts w:hint="eastAsia" w:ascii="宋体" w:hAnsi="宋体" w:eastAsia="宋体"/>
          <w:color w:val="auto"/>
          <w:sz w:val="28"/>
          <w:szCs w:val="28"/>
        </w:rPr>
        <w:t>6.系统成像速度：扫描范围</w:t>
      </w:r>
      <w:r>
        <w:rPr>
          <w:rFonts w:hint="eastAsia" w:ascii="宋体" w:hAnsi="宋体" w:eastAsia="宋体"/>
          <w:color w:val="auto"/>
          <w:kern w:val="0"/>
          <w:sz w:val="28"/>
          <w:szCs w:val="28"/>
        </w:rPr>
        <w:t>≥</w:t>
      </w:r>
      <w:r>
        <w:rPr>
          <w:rFonts w:hint="eastAsia" w:ascii="宋体" w:hAnsi="宋体" w:eastAsia="宋体"/>
          <w:color w:val="auto"/>
          <w:sz w:val="28"/>
          <w:szCs w:val="28"/>
        </w:rPr>
        <w:t>15.00mm*15.00mm，20倍下扫描时间≤</w:t>
      </w:r>
      <w:r>
        <w:rPr>
          <w:rFonts w:hint="eastAsia" w:ascii="宋体" w:hAnsi="宋体" w:eastAsia="宋体"/>
          <w:color w:val="auto"/>
          <w:sz w:val="28"/>
          <w:szCs w:val="28"/>
          <w:lang w:val="en-US" w:eastAsia="zh-CN"/>
        </w:rPr>
        <w:t>40</w:t>
      </w:r>
      <w:r>
        <w:rPr>
          <w:rFonts w:hint="eastAsia" w:ascii="宋体" w:hAnsi="宋体" w:eastAsia="宋体"/>
          <w:color w:val="auto"/>
          <w:sz w:val="28"/>
          <w:szCs w:val="28"/>
        </w:rPr>
        <w:t>秒。</w:t>
      </w:r>
    </w:p>
    <w:p w14:paraId="6A22AD81">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olor w:val="auto"/>
          <w:sz w:val="28"/>
          <w:szCs w:val="28"/>
        </w:rPr>
      </w:pPr>
      <w:r>
        <w:rPr>
          <w:rFonts w:hint="eastAsia" w:ascii="宋体" w:hAnsi="宋体" w:eastAsia="宋体"/>
          <w:color w:val="auto"/>
          <w:sz w:val="28"/>
          <w:szCs w:val="28"/>
        </w:rPr>
        <w:t>7.扫描分辨率：20倍</w:t>
      </w:r>
      <w:r>
        <w:rPr>
          <w:rFonts w:hint="eastAsia" w:ascii="宋体" w:hAnsi="宋体" w:eastAsia="宋体"/>
          <w:color w:val="auto"/>
          <w:sz w:val="28"/>
          <w:szCs w:val="28"/>
          <w:lang w:val="en-US" w:eastAsia="zh-CN"/>
        </w:rPr>
        <w:t>物镜</w:t>
      </w:r>
      <w:r>
        <w:rPr>
          <w:rFonts w:hint="eastAsia" w:ascii="宋体" w:hAnsi="宋体" w:eastAsia="宋体"/>
          <w:color w:val="auto"/>
          <w:sz w:val="28"/>
          <w:szCs w:val="28"/>
        </w:rPr>
        <w:t>下扫描分辨率≤</w:t>
      </w:r>
      <w:r>
        <w:rPr>
          <w:rFonts w:hint="eastAsia" w:ascii="宋体" w:hAnsi="宋体" w:eastAsia="宋体"/>
          <w:color w:val="auto"/>
          <w:sz w:val="28"/>
          <w:szCs w:val="28"/>
          <w:lang w:val="en-US" w:eastAsia="zh-CN"/>
        </w:rPr>
        <w:t>0.5微米 /像素</w:t>
      </w:r>
      <w:r>
        <w:rPr>
          <w:rFonts w:hint="eastAsia" w:ascii="宋体" w:hAnsi="宋体" w:eastAsia="宋体"/>
          <w:color w:val="auto"/>
          <w:sz w:val="28"/>
          <w:szCs w:val="28"/>
        </w:rPr>
        <w:t>，40倍模式下扫描分辨率≤0.2</w:t>
      </w:r>
      <w:r>
        <w:rPr>
          <w:rFonts w:hint="eastAsia" w:ascii="宋体" w:hAnsi="宋体" w:eastAsia="宋体"/>
          <w:color w:val="auto"/>
          <w:sz w:val="28"/>
          <w:szCs w:val="28"/>
          <w:lang w:val="en-US" w:eastAsia="zh-CN"/>
        </w:rPr>
        <w:t>5微米 /像素，</w:t>
      </w:r>
      <w:r>
        <w:rPr>
          <w:rFonts w:hint="eastAsia" w:ascii="宋体" w:hAnsi="宋体" w:eastAsia="宋体"/>
          <w:color w:val="auto"/>
          <w:sz w:val="28"/>
          <w:szCs w:val="28"/>
        </w:rPr>
        <w:t>误差为±15%。</w:t>
      </w:r>
    </w:p>
    <w:p w14:paraId="11BA0AD4">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olor w:val="auto"/>
          <w:sz w:val="28"/>
          <w:szCs w:val="28"/>
        </w:rPr>
      </w:pPr>
      <w:r>
        <w:rPr>
          <w:rFonts w:hint="eastAsia" w:ascii="宋体" w:hAnsi="宋体" w:eastAsia="宋体"/>
          <w:color w:val="auto"/>
          <w:sz w:val="28"/>
          <w:szCs w:val="28"/>
        </w:rPr>
        <w:t>8.扫描范围：≥2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.00mm*</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5.00mm。</w:t>
      </w:r>
    </w:p>
    <w:p w14:paraId="0B88385B">
      <w:pPr>
        <w:keepNext w:val="0"/>
        <w:keepLines w:val="0"/>
        <w:pageBreakBefore w:val="0"/>
        <w:widowControl w:val="0"/>
        <w:tabs>
          <w:tab w:val="left" w:pos="210"/>
        </w:tabs>
        <w:kinsoku/>
        <w:wordWrap/>
        <w:overflowPunct/>
        <w:topLinePunct w:val="0"/>
        <w:autoSpaceDE/>
        <w:autoSpaceDN/>
        <w:bidi w:val="0"/>
        <w:adjustRightInd/>
        <w:snapToGrid w:val="0"/>
        <w:spacing w:line="360" w:lineRule="auto"/>
        <w:jc w:val="left"/>
        <w:textAlignment w:val="auto"/>
        <w:rPr>
          <w:rFonts w:ascii="宋体" w:hAnsi="宋体" w:eastAsia="宋体"/>
          <w:color w:val="auto"/>
          <w:kern w:val="0"/>
          <w:sz w:val="28"/>
          <w:szCs w:val="28"/>
        </w:rPr>
      </w:pPr>
      <w:r>
        <w:rPr>
          <w:rFonts w:hint="eastAsia" w:ascii="宋体" w:hAnsi="宋体" w:eastAsia="宋体"/>
          <w:color w:val="auto"/>
          <w:kern w:val="0"/>
          <w:sz w:val="28"/>
          <w:szCs w:val="28"/>
          <w:lang w:val="en-US" w:eastAsia="zh-CN"/>
        </w:rPr>
        <w:t>9.</w:t>
      </w:r>
      <w:r>
        <w:rPr>
          <w:rFonts w:hint="eastAsia" w:ascii="宋体" w:hAnsi="宋体" w:eastAsia="宋体"/>
          <w:color w:val="auto"/>
          <w:kern w:val="0"/>
          <w:sz w:val="28"/>
          <w:szCs w:val="28"/>
        </w:rPr>
        <w:t>物镜20X数值孔径≥0.75NA。</w:t>
      </w:r>
    </w:p>
    <w:p w14:paraId="489945AF">
      <w:pPr>
        <w:keepNext w:val="0"/>
        <w:keepLines w:val="0"/>
        <w:pageBreakBefore w:val="0"/>
        <w:widowControl w:val="0"/>
        <w:tabs>
          <w:tab w:val="left" w:pos="200"/>
        </w:tabs>
        <w:kinsoku/>
        <w:wordWrap/>
        <w:overflowPunct/>
        <w:topLinePunct w:val="0"/>
        <w:autoSpaceDE/>
        <w:autoSpaceDN/>
        <w:bidi w:val="0"/>
        <w:adjustRightInd/>
        <w:snapToGrid w:val="0"/>
        <w:spacing w:line="360" w:lineRule="auto"/>
        <w:jc w:val="left"/>
        <w:textAlignment w:val="auto"/>
        <w:rPr>
          <w:rFonts w:hint="default" w:eastAsiaTheme="minorEastAsia"/>
          <w:color w:val="auto"/>
          <w:sz w:val="28"/>
          <w:szCs w:val="28"/>
          <w:lang w:val="en-US" w:eastAsia="zh-CN"/>
        </w:rPr>
      </w:pPr>
      <w:r>
        <w:rPr>
          <w:rFonts w:hint="eastAsia" w:ascii="宋体" w:hAnsi="宋体" w:eastAsia="宋体"/>
          <w:color w:val="auto"/>
          <w:kern w:val="0"/>
          <w:sz w:val="28"/>
          <w:szCs w:val="28"/>
        </w:rPr>
        <w:t>1</w:t>
      </w:r>
      <w:r>
        <w:rPr>
          <w:rFonts w:hint="eastAsia" w:ascii="宋体" w:hAnsi="宋体" w:eastAsia="宋体"/>
          <w:color w:val="auto"/>
          <w:kern w:val="0"/>
          <w:sz w:val="28"/>
          <w:szCs w:val="28"/>
          <w:lang w:val="en-US" w:eastAsia="zh-CN"/>
        </w:rPr>
        <w:t>0</w:t>
      </w:r>
      <w:r>
        <w:rPr>
          <w:rFonts w:hint="eastAsia" w:ascii="宋体" w:hAnsi="宋体" w:eastAsia="宋体"/>
          <w:color w:val="auto"/>
          <w:kern w:val="0"/>
          <w:sz w:val="28"/>
          <w:szCs w:val="28"/>
        </w:rPr>
        <w:t>.数字切片扫描</w:t>
      </w:r>
      <w:r>
        <w:rPr>
          <w:rFonts w:hint="eastAsia" w:ascii="宋体" w:hAnsi="宋体" w:eastAsia="宋体"/>
          <w:color w:val="auto"/>
          <w:kern w:val="0"/>
          <w:sz w:val="28"/>
          <w:szCs w:val="28"/>
          <w:lang w:val="en-US" w:eastAsia="zh-CN"/>
        </w:rPr>
        <w:t>工作站</w:t>
      </w:r>
      <w:r>
        <w:rPr>
          <w:rFonts w:hint="eastAsia" w:ascii="宋体" w:hAnsi="宋体" w:eastAsia="宋体"/>
          <w:color w:val="auto"/>
          <w:kern w:val="0"/>
          <w:sz w:val="28"/>
          <w:szCs w:val="28"/>
        </w:rPr>
        <w:t>1台：装有扫描控制软件、数字切片浏览软件，用于扫描过程的控制和扫描结果WSI图像的浏览；配置≥3TB存储。</w:t>
      </w:r>
    </w:p>
    <w:p w14:paraId="16ECB8A4">
      <w:pPr>
        <w:jc w:val="both"/>
        <w:rPr>
          <w:rFonts w:hint="eastAsia" w:ascii="新宋体" w:hAnsi="新宋体" w:eastAsia="新宋体" w:cs="新宋体"/>
          <w:color w:val="auto"/>
          <w:sz w:val="32"/>
          <w:szCs w:val="32"/>
          <w:lang w:eastAsia="zh-CN"/>
        </w:rPr>
      </w:pPr>
      <w:r>
        <w:rPr>
          <w:rFonts w:hint="eastAsia" w:asciiTheme="minorEastAsia" w:hAnsiTheme="minorEastAsia" w:eastAsiaTheme="minorEastAsia" w:cstheme="minorEastAsia"/>
          <w:b/>
          <w:bCs/>
          <w:color w:val="auto"/>
          <w:sz w:val="36"/>
          <w:szCs w:val="36"/>
        </w:rPr>
        <w:br w:type="page"/>
      </w:r>
    </w:p>
    <w:p w14:paraId="61CC0272">
      <w:pPr>
        <w:numPr>
          <w:ilvl w:val="0"/>
          <w:numId w:val="17"/>
        </w:numPr>
        <w:spacing w:line="360" w:lineRule="auto"/>
        <w:ind w:left="420" w:leftChars="200"/>
        <w:jc w:val="center"/>
        <w:outlineLvl w:val="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投标文件的组成</w:t>
      </w:r>
      <w:bookmarkEnd w:id="31"/>
      <w:bookmarkEnd w:id="36"/>
      <w:bookmarkEnd w:id="37"/>
      <w:bookmarkEnd w:id="38"/>
      <w:bookmarkEnd w:id="39"/>
    </w:p>
    <w:p w14:paraId="387BB910">
      <w:pPr>
        <w:rPr>
          <w:rFonts w:hint="eastAsia" w:asciiTheme="minorEastAsia" w:hAnsiTheme="minorEastAsia" w:eastAsiaTheme="minorEastAsia" w:cstheme="minorEastAsia"/>
          <w:color w:val="auto"/>
        </w:rPr>
      </w:pPr>
    </w:p>
    <w:p w14:paraId="766F7EFB">
      <w:pPr>
        <w:pStyle w:val="10"/>
        <w:rPr>
          <w:rFonts w:hint="eastAsia" w:asciiTheme="minorEastAsia" w:hAnsiTheme="minorEastAsia" w:eastAsiaTheme="minorEastAsia" w:cstheme="minorEastAsia"/>
          <w:color w:val="auto"/>
        </w:rPr>
      </w:pPr>
    </w:p>
    <w:p w14:paraId="45083C78">
      <w:pPr>
        <w:spacing w:line="360" w:lineRule="auto"/>
        <w:jc w:val="center"/>
        <w:rPr>
          <w:rFonts w:hint="eastAsia" w:asciiTheme="minorEastAsia" w:hAnsiTheme="minorEastAsia" w:eastAsiaTheme="minorEastAsia" w:cstheme="minorEastAsia"/>
          <w:b/>
          <w:bCs/>
          <w:color w:val="auto"/>
          <w:sz w:val="40"/>
          <w:szCs w:val="40"/>
          <w:lang w:eastAsia="zh-CN"/>
        </w:rPr>
      </w:pPr>
      <w:bookmarkStart w:id="40" w:name="_Toc20433"/>
      <w:bookmarkStart w:id="41" w:name="_Toc6848"/>
      <w:r>
        <w:rPr>
          <w:rFonts w:hint="eastAsia" w:asciiTheme="minorEastAsia" w:hAnsiTheme="minorEastAsia" w:eastAsiaTheme="minorEastAsia" w:cstheme="minorEastAsia"/>
          <w:b/>
          <w:bCs/>
          <w:color w:val="auto"/>
          <w:sz w:val="40"/>
          <w:szCs w:val="40"/>
          <w:lang w:eastAsia="zh-CN"/>
        </w:rPr>
        <w:t>武乡县人民医院医疗服务与保障能力提升项目</w:t>
      </w:r>
    </w:p>
    <w:p w14:paraId="105EACCC">
      <w:pPr>
        <w:spacing w:line="360" w:lineRule="auto"/>
        <w:jc w:val="center"/>
        <w:rPr>
          <w:rFonts w:hint="eastAsia" w:asciiTheme="minorEastAsia" w:hAnsiTheme="minorEastAsia" w:eastAsiaTheme="minorEastAsia" w:cstheme="minorEastAsia"/>
          <w:b/>
          <w:bCs/>
          <w:color w:val="auto"/>
          <w:sz w:val="40"/>
          <w:szCs w:val="40"/>
          <w:lang w:val="en-US" w:eastAsia="zh-CN"/>
        </w:rPr>
      </w:pPr>
      <w:r>
        <w:rPr>
          <w:rFonts w:hint="eastAsia" w:asciiTheme="minorEastAsia" w:hAnsiTheme="minorEastAsia" w:eastAsiaTheme="minorEastAsia" w:cstheme="minorEastAsia"/>
          <w:b/>
          <w:bCs/>
          <w:color w:val="auto"/>
          <w:sz w:val="40"/>
          <w:szCs w:val="40"/>
          <w:lang w:eastAsia="zh-CN"/>
        </w:rPr>
        <w:t>项目编号：</w:t>
      </w:r>
      <w:bookmarkEnd w:id="40"/>
      <w:bookmarkEnd w:id="41"/>
    </w:p>
    <w:p w14:paraId="2CE65981">
      <w:pPr>
        <w:pStyle w:val="10"/>
        <w:jc w:val="center"/>
        <w:rPr>
          <w:rFonts w:hint="default" w:asciiTheme="minorEastAsia" w:hAnsiTheme="minorEastAsia" w:eastAsiaTheme="minorEastAsia" w:cstheme="minorEastAsia"/>
          <w:b/>
          <w:bCs/>
          <w:color w:val="auto"/>
          <w:sz w:val="40"/>
          <w:szCs w:val="40"/>
          <w:lang w:val="en-US" w:eastAsia="zh-CN"/>
        </w:rPr>
      </w:pPr>
      <w:r>
        <w:rPr>
          <w:rFonts w:hint="eastAsia" w:asciiTheme="minorEastAsia" w:hAnsiTheme="minorEastAsia" w:eastAsiaTheme="minorEastAsia" w:cstheme="minorEastAsia"/>
          <w:b/>
          <w:bCs/>
          <w:color w:val="auto"/>
          <w:sz w:val="40"/>
          <w:szCs w:val="40"/>
          <w:lang w:val="en-US" w:eastAsia="zh-CN"/>
        </w:rPr>
        <w:t>包号：</w:t>
      </w:r>
    </w:p>
    <w:p w14:paraId="626A3FE3">
      <w:pPr>
        <w:pStyle w:val="37"/>
        <w:rPr>
          <w:rFonts w:hint="eastAsia" w:asciiTheme="minorEastAsia" w:hAnsiTheme="minorEastAsia" w:eastAsiaTheme="minorEastAsia" w:cstheme="minorEastAsia"/>
          <w:b/>
          <w:bCs/>
          <w:color w:val="auto"/>
          <w:sz w:val="40"/>
          <w:szCs w:val="40"/>
          <w:lang w:val="en-US" w:eastAsia="zh-CN"/>
        </w:rPr>
      </w:pPr>
    </w:p>
    <w:p w14:paraId="7063022B">
      <w:pPr>
        <w:pStyle w:val="10"/>
        <w:rPr>
          <w:rFonts w:hint="eastAsia" w:asciiTheme="minorEastAsia" w:hAnsiTheme="minorEastAsia" w:eastAsiaTheme="minorEastAsia" w:cstheme="minorEastAsia"/>
          <w:b/>
          <w:bCs/>
          <w:color w:val="auto"/>
          <w:sz w:val="40"/>
          <w:szCs w:val="40"/>
          <w:lang w:val="en-US" w:eastAsia="zh-CN"/>
        </w:rPr>
      </w:pPr>
    </w:p>
    <w:p w14:paraId="76E1285C">
      <w:pPr>
        <w:pStyle w:val="37"/>
        <w:rPr>
          <w:rFonts w:hint="eastAsia" w:asciiTheme="minorEastAsia" w:hAnsiTheme="minorEastAsia" w:eastAsiaTheme="minorEastAsia" w:cstheme="minorEastAsia"/>
          <w:b/>
          <w:bCs/>
          <w:color w:val="auto"/>
          <w:sz w:val="40"/>
          <w:szCs w:val="40"/>
          <w:lang w:val="en-US" w:eastAsia="zh-CN"/>
        </w:rPr>
      </w:pPr>
    </w:p>
    <w:p w14:paraId="5C22DBD9">
      <w:pPr>
        <w:rPr>
          <w:rFonts w:hint="eastAsia" w:asciiTheme="minorEastAsia" w:hAnsiTheme="minorEastAsia" w:eastAsiaTheme="minorEastAsia" w:cstheme="minorEastAsia"/>
          <w:color w:val="auto"/>
        </w:rPr>
      </w:pPr>
    </w:p>
    <w:p w14:paraId="67C3BA6F">
      <w:pPr>
        <w:adjustRightInd w:val="0"/>
        <w:snapToGrid w:val="0"/>
        <w:rPr>
          <w:rFonts w:hint="eastAsia" w:asciiTheme="minorEastAsia" w:hAnsiTheme="minorEastAsia" w:eastAsiaTheme="minorEastAsia" w:cstheme="minorEastAsia"/>
          <w:b/>
          <w:bCs/>
          <w:color w:val="auto"/>
          <w:sz w:val="24"/>
          <w:szCs w:val="24"/>
        </w:rPr>
      </w:pPr>
    </w:p>
    <w:p w14:paraId="12267E9B">
      <w:pPr>
        <w:adjustRightInd w:val="0"/>
        <w:snapToGrid w:val="0"/>
        <w:jc w:val="center"/>
        <w:rPr>
          <w:rFonts w:hint="eastAsia" w:asciiTheme="minorEastAsia" w:hAnsiTheme="minorEastAsia" w:eastAsiaTheme="minorEastAsia" w:cstheme="minorEastAsia"/>
          <w:color w:val="auto"/>
          <w:sz w:val="72"/>
          <w:szCs w:val="72"/>
        </w:rPr>
      </w:pPr>
      <w:bookmarkStart w:id="42" w:name="_Toc8517"/>
      <w:bookmarkStart w:id="43" w:name="_Toc18705"/>
      <w:r>
        <w:rPr>
          <w:rFonts w:hint="eastAsia" w:asciiTheme="minorEastAsia" w:hAnsiTheme="minorEastAsia" w:eastAsiaTheme="minorEastAsia" w:cstheme="minorEastAsia"/>
          <w:b/>
          <w:bCs/>
          <w:color w:val="auto"/>
          <w:sz w:val="96"/>
          <w:szCs w:val="96"/>
        </w:rPr>
        <w:t>投 标 文 件</w:t>
      </w:r>
      <w:bookmarkEnd w:id="42"/>
      <w:bookmarkEnd w:id="43"/>
    </w:p>
    <w:p w14:paraId="10DCCD88">
      <w:pPr>
        <w:rPr>
          <w:rFonts w:hint="eastAsia" w:asciiTheme="minorEastAsia" w:hAnsiTheme="minorEastAsia" w:eastAsiaTheme="minorEastAsia" w:cstheme="minorEastAsia"/>
          <w:b/>
          <w:color w:val="auto"/>
          <w:sz w:val="24"/>
          <w:szCs w:val="24"/>
        </w:rPr>
      </w:pPr>
    </w:p>
    <w:p w14:paraId="09F3B65D">
      <w:pPr>
        <w:rPr>
          <w:rFonts w:hint="eastAsia" w:asciiTheme="minorEastAsia" w:hAnsiTheme="minorEastAsia" w:eastAsiaTheme="minorEastAsia" w:cstheme="minorEastAsia"/>
          <w:b/>
          <w:color w:val="auto"/>
          <w:sz w:val="24"/>
          <w:szCs w:val="24"/>
        </w:rPr>
      </w:pPr>
    </w:p>
    <w:p w14:paraId="102D1741">
      <w:pPr>
        <w:rPr>
          <w:rFonts w:hint="eastAsia" w:asciiTheme="minorEastAsia" w:hAnsiTheme="minorEastAsia" w:eastAsiaTheme="minorEastAsia" w:cstheme="minorEastAsia"/>
          <w:b/>
          <w:color w:val="auto"/>
          <w:sz w:val="24"/>
          <w:szCs w:val="24"/>
        </w:rPr>
      </w:pPr>
    </w:p>
    <w:p w14:paraId="00C740AB">
      <w:pPr>
        <w:adjustRightInd w:val="0"/>
        <w:snapToGrid w:val="0"/>
        <w:spacing w:line="400" w:lineRule="exact"/>
        <w:ind w:firstLine="840" w:firstLineChars="3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4"/>
          <w:szCs w:val="24"/>
        </w:rPr>
        <w:t xml:space="preserve">    </w:t>
      </w:r>
    </w:p>
    <w:p w14:paraId="4BBC5056">
      <w:pPr>
        <w:adjustRightInd w:val="0"/>
        <w:snapToGrid w:val="0"/>
        <w:spacing w:line="400" w:lineRule="exact"/>
        <w:rPr>
          <w:rFonts w:hint="eastAsia" w:asciiTheme="minorEastAsia" w:hAnsiTheme="minorEastAsia" w:eastAsiaTheme="minorEastAsia" w:cstheme="minorEastAsia"/>
          <w:color w:val="auto"/>
          <w:sz w:val="28"/>
          <w:szCs w:val="28"/>
        </w:rPr>
      </w:pPr>
    </w:p>
    <w:p w14:paraId="3464FBE4">
      <w:pPr>
        <w:pStyle w:val="2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 xml:space="preserve">  </w:t>
      </w:r>
    </w:p>
    <w:p w14:paraId="017AAC15">
      <w:pPr>
        <w:adjustRightInd w:val="0"/>
        <w:snapToGrid w:val="0"/>
        <w:spacing w:line="400" w:lineRule="exact"/>
        <w:jc w:val="center"/>
        <w:rPr>
          <w:rFonts w:hint="eastAsia" w:asciiTheme="minorEastAsia" w:hAnsiTheme="minorEastAsia" w:eastAsiaTheme="minorEastAsia" w:cstheme="minorEastAsia"/>
          <w:color w:val="auto"/>
          <w:sz w:val="28"/>
          <w:szCs w:val="28"/>
        </w:rPr>
      </w:pPr>
      <w:bookmarkStart w:id="44" w:name="_Toc4520"/>
      <w:bookmarkStart w:id="45" w:name="_Toc11469"/>
      <w:r>
        <w:rPr>
          <w:rFonts w:hint="eastAsia" w:asciiTheme="minorEastAsia" w:hAnsiTheme="minorEastAsia" w:eastAsiaTheme="minorEastAsia" w:cstheme="minorEastAsia"/>
          <w:color w:val="auto"/>
          <w:sz w:val="28"/>
          <w:szCs w:val="28"/>
        </w:rPr>
        <w:t>投 标 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电子章</w:t>
      </w:r>
      <w:r>
        <w:rPr>
          <w:rFonts w:hint="eastAsia" w:asciiTheme="minorEastAsia" w:hAnsiTheme="minorEastAsia" w:eastAsiaTheme="minorEastAsia" w:cstheme="minorEastAsia"/>
          <w:color w:val="auto"/>
          <w:sz w:val="28"/>
          <w:szCs w:val="28"/>
        </w:rPr>
        <w:t>）</w:t>
      </w:r>
      <w:bookmarkEnd w:id="44"/>
      <w:bookmarkEnd w:id="45"/>
    </w:p>
    <w:p w14:paraId="6E4F6AC0">
      <w:pPr>
        <w:adjustRightInd w:val="0"/>
        <w:snapToGrid w:val="0"/>
        <w:spacing w:line="400" w:lineRule="exact"/>
        <w:ind w:firstLine="4200" w:firstLineChars="1500"/>
        <w:jc w:val="center"/>
        <w:rPr>
          <w:rFonts w:hint="eastAsia" w:asciiTheme="minorEastAsia" w:hAnsiTheme="minorEastAsia" w:eastAsiaTheme="minorEastAsia" w:cstheme="minorEastAsia"/>
          <w:color w:val="auto"/>
          <w:sz w:val="28"/>
          <w:szCs w:val="28"/>
        </w:rPr>
      </w:pPr>
    </w:p>
    <w:p w14:paraId="7ED84C2A">
      <w:pPr>
        <w:adjustRightInd w:val="0"/>
        <w:snapToGrid w:val="0"/>
        <w:spacing w:line="400" w:lineRule="exact"/>
        <w:jc w:val="center"/>
        <w:rPr>
          <w:rFonts w:hint="eastAsia" w:asciiTheme="minorEastAsia" w:hAnsiTheme="minorEastAsia" w:eastAsiaTheme="minorEastAsia" w:cstheme="minorEastAsia"/>
          <w:color w:val="auto"/>
          <w:sz w:val="28"/>
          <w:szCs w:val="28"/>
          <w:u w:val="single"/>
        </w:rPr>
      </w:pPr>
      <w:bookmarkStart w:id="46" w:name="_Toc6691"/>
      <w:bookmarkStart w:id="47" w:name="_Toc19462"/>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w:t>
      </w:r>
      <w:r>
        <w:rPr>
          <w:rFonts w:hint="eastAsia" w:asciiTheme="minorEastAsia" w:hAnsiTheme="minorEastAsia" w:eastAsiaTheme="minorEastAsia" w:cstheme="minorEastAsia"/>
          <w:color w:val="auto"/>
          <w:sz w:val="28"/>
          <w:szCs w:val="28"/>
          <w:lang w:eastAsia="zh-CN"/>
        </w:rPr>
        <w:t>电子章</w:t>
      </w:r>
      <w:r>
        <w:rPr>
          <w:rFonts w:hint="eastAsia" w:asciiTheme="minorEastAsia" w:hAnsiTheme="minorEastAsia" w:eastAsiaTheme="minorEastAsia" w:cstheme="minorEastAsia"/>
          <w:color w:val="auto"/>
          <w:sz w:val="28"/>
          <w:szCs w:val="28"/>
        </w:rPr>
        <w:t>）</w:t>
      </w:r>
      <w:bookmarkEnd w:id="46"/>
      <w:bookmarkEnd w:id="47"/>
    </w:p>
    <w:p w14:paraId="1FE2E1A9">
      <w:pPr>
        <w:adjustRightInd w:val="0"/>
        <w:snapToGrid w:val="0"/>
        <w:spacing w:line="400" w:lineRule="exact"/>
        <w:rPr>
          <w:rFonts w:hint="eastAsia" w:asciiTheme="minorEastAsia" w:hAnsiTheme="minorEastAsia" w:eastAsiaTheme="minorEastAsia" w:cstheme="minorEastAsia"/>
          <w:color w:val="auto"/>
          <w:sz w:val="24"/>
          <w:szCs w:val="24"/>
        </w:rPr>
      </w:pPr>
    </w:p>
    <w:p w14:paraId="1546D89B">
      <w:pPr>
        <w:adjustRightInd w:val="0"/>
        <w:snapToGrid w:val="0"/>
        <w:spacing w:line="400" w:lineRule="exact"/>
        <w:ind w:firstLine="3600" w:firstLineChars="1500"/>
        <w:rPr>
          <w:rFonts w:hint="eastAsia" w:asciiTheme="minorEastAsia" w:hAnsiTheme="minorEastAsia" w:eastAsiaTheme="minorEastAsia" w:cstheme="minorEastAsia"/>
          <w:color w:val="auto"/>
          <w:sz w:val="24"/>
          <w:szCs w:val="24"/>
        </w:rPr>
      </w:pPr>
    </w:p>
    <w:p w14:paraId="2EB9AFCE">
      <w:pPr>
        <w:adjustRightInd w:val="0"/>
        <w:snapToGrid w:val="0"/>
        <w:spacing w:line="400" w:lineRule="exact"/>
        <w:ind w:firstLine="980" w:firstLineChars="3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bookmarkStart w:id="48" w:name="_Toc30457"/>
      <w:bookmarkStart w:id="49" w:name="_Toc13262"/>
      <w:r>
        <w:rPr>
          <w:rFonts w:hint="eastAsia" w:asciiTheme="minorEastAsia" w:hAnsiTheme="minorEastAsia" w:eastAsiaTheme="minorEastAsia" w:cstheme="minorEastAsia"/>
          <w:color w:val="auto"/>
          <w:sz w:val="28"/>
          <w:szCs w:val="28"/>
        </w:rPr>
        <w:t>年    月     日</w:t>
      </w:r>
      <w:bookmarkEnd w:id="48"/>
      <w:bookmarkEnd w:id="49"/>
    </w:p>
    <w:p w14:paraId="51C1CE20">
      <w:pPr>
        <w:adjustRightInd w:val="0"/>
        <w:snapToGrid w:val="0"/>
        <w:spacing w:line="560" w:lineRule="exact"/>
        <w:rPr>
          <w:rFonts w:hint="eastAsia" w:asciiTheme="minorEastAsia" w:hAnsiTheme="minorEastAsia" w:eastAsiaTheme="minorEastAsia" w:cstheme="minorEastAsia"/>
          <w:b/>
          <w:color w:val="auto"/>
          <w:sz w:val="32"/>
          <w:szCs w:val="32"/>
        </w:rPr>
        <w:sectPr>
          <w:pgSz w:w="11906" w:h="16838"/>
          <w:pgMar w:top="1417" w:right="1531" w:bottom="1417" w:left="1531" w:header="851" w:footer="1134" w:gutter="0"/>
          <w:pgNumType w:fmt="decimal"/>
          <w:cols w:space="720" w:num="1"/>
          <w:docGrid w:type="lines" w:linePitch="330" w:charSpace="0"/>
        </w:sectPr>
      </w:pPr>
    </w:p>
    <w:p w14:paraId="48A23822">
      <w:pPr>
        <w:adjustRightInd w:val="0"/>
        <w:snapToGrid w:val="0"/>
        <w:spacing w:line="560" w:lineRule="exact"/>
        <w:jc w:val="center"/>
        <w:rPr>
          <w:rFonts w:hint="eastAsia" w:asciiTheme="minorEastAsia" w:hAnsiTheme="minorEastAsia" w:eastAsiaTheme="minorEastAsia" w:cstheme="minorEastAsia"/>
          <w:b/>
          <w:color w:val="auto"/>
          <w:sz w:val="32"/>
          <w:szCs w:val="32"/>
        </w:rPr>
      </w:pPr>
      <w:bookmarkStart w:id="50" w:name="_Toc20510_WPSOffice_Level1"/>
      <w:r>
        <w:rPr>
          <w:rFonts w:hint="eastAsia" w:asciiTheme="minorEastAsia" w:hAnsiTheme="minorEastAsia" w:eastAsiaTheme="minorEastAsia" w:cstheme="minorEastAsia"/>
          <w:b/>
          <w:color w:val="auto"/>
          <w:sz w:val="32"/>
          <w:szCs w:val="32"/>
        </w:rPr>
        <w:t>目   录</w:t>
      </w:r>
      <w:bookmarkEnd w:id="50"/>
    </w:p>
    <w:p w14:paraId="26ADD5B6">
      <w:pPr>
        <w:rPr>
          <w:rFonts w:hint="eastAsia" w:asciiTheme="minorEastAsia" w:hAnsiTheme="minorEastAsia" w:eastAsiaTheme="minorEastAsia" w:cstheme="minorEastAsia"/>
          <w:color w:val="auto"/>
          <w:sz w:val="24"/>
          <w:szCs w:val="36"/>
        </w:rPr>
      </w:pPr>
    </w:p>
    <w:p w14:paraId="096063EF">
      <w:pPr>
        <w:rPr>
          <w:rFonts w:hint="eastAsia" w:asciiTheme="minorEastAsia" w:hAnsiTheme="minorEastAsia" w:eastAsiaTheme="minorEastAsia" w:cstheme="minorEastAsia"/>
          <w:color w:val="auto"/>
          <w:sz w:val="24"/>
          <w:szCs w:val="36"/>
        </w:rPr>
      </w:pPr>
      <w:r>
        <w:rPr>
          <w:rFonts w:hint="eastAsia" w:asciiTheme="minorEastAsia" w:hAnsiTheme="minorEastAsia" w:eastAsiaTheme="minorEastAsia" w:cstheme="minorEastAsia"/>
          <w:color w:val="auto"/>
          <w:sz w:val="24"/>
          <w:szCs w:val="36"/>
        </w:rPr>
        <w:t>参照“第二章投标人须知”第14.1款顺序编制</w:t>
      </w:r>
    </w:p>
    <w:p w14:paraId="14952D07">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p>
    <w:p w14:paraId="1C3D7FC7">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p>
    <w:p w14:paraId="267471DF">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p>
    <w:p w14:paraId="4E37B43D">
      <w:pPr>
        <w:tabs>
          <w:tab w:val="left" w:pos="2438"/>
        </w:tabs>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p>
    <w:p w14:paraId="110288E3">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p>
    <w:p w14:paraId="29FFE9A8">
      <w:pPr>
        <w:adjustRightInd w:val="0"/>
        <w:snapToGrid w:val="0"/>
        <w:spacing w:line="560" w:lineRule="exact"/>
        <w:rPr>
          <w:rFonts w:hint="eastAsia" w:asciiTheme="minorEastAsia" w:hAnsiTheme="minorEastAsia" w:eastAsiaTheme="minorEastAsia" w:cstheme="minorEastAsia"/>
          <w:color w:val="auto"/>
          <w:sz w:val="24"/>
          <w:szCs w:val="24"/>
        </w:rPr>
      </w:pPr>
    </w:p>
    <w:p w14:paraId="1FA9F978">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51" w:name="_Toc14087_WPSOffice_Level1"/>
    </w:p>
    <w:p w14:paraId="1407807B">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3E0B54B0">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1029ECA7">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1556208F">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商</w:t>
      </w:r>
    </w:p>
    <w:p w14:paraId="37D49530">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务</w:t>
      </w:r>
    </w:p>
    <w:p w14:paraId="5D2D6F0E">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部</w:t>
      </w:r>
    </w:p>
    <w:p w14:paraId="1D592183">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分</w:t>
      </w:r>
    </w:p>
    <w:p w14:paraId="64F340B1">
      <w:pPr>
        <w:pStyle w:val="76"/>
        <w:rPr>
          <w:rFonts w:hint="eastAsia" w:asciiTheme="minorEastAsia" w:hAnsiTheme="minorEastAsia" w:eastAsiaTheme="minorEastAsia" w:cstheme="minorEastAsia"/>
          <w:b/>
          <w:color w:val="auto"/>
          <w:kern w:val="0"/>
          <w:sz w:val="72"/>
          <w:szCs w:val="72"/>
        </w:rPr>
      </w:pPr>
    </w:p>
    <w:p w14:paraId="5C25D623">
      <w:pPr>
        <w:pStyle w:val="76"/>
        <w:rPr>
          <w:rFonts w:hint="eastAsia" w:asciiTheme="minorEastAsia" w:hAnsiTheme="minorEastAsia" w:eastAsiaTheme="minorEastAsia" w:cstheme="minorEastAsia"/>
          <w:b/>
          <w:color w:val="auto"/>
          <w:kern w:val="0"/>
          <w:sz w:val="72"/>
          <w:szCs w:val="72"/>
        </w:rPr>
      </w:pPr>
    </w:p>
    <w:p w14:paraId="6AB3702F">
      <w:pPr>
        <w:pStyle w:val="76"/>
        <w:rPr>
          <w:rFonts w:hint="eastAsia" w:asciiTheme="minorEastAsia" w:hAnsiTheme="minorEastAsia" w:eastAsiaTheme="minorEastAsia" w:cstheme="minorEastAsia"/>
          <w:b/>
          <w:color w:val="auto"/>
          <w:kern w:val="0"/>
          <w:sz w:val="72"/>
          <w:szCs w:val="72"/>
        </w:rPr>
      </w:pPr>
    </w:p>
    <w:p w14:paraId="3A0F3DE8">
      <w:pPr>
        <w:pStyle w:val="76"/>
        <w:rPr>
          <w:rFonts w:hint="eastAsia" w:asciiTheme="minorEastAsia" w:hAnsiTheme="minorEastAsia" w:eastAsiaTheme="minorEastAsia" w:cstheme="minorEastAsia"/>
          <w:b/>
          <w:color w:val="auto"/>
          <w:kern w:val="0"/>
          <w:sz w:val="72"/>
          <w:szCs w:val="72"/>
        </w:rPr>
      </w:pPr>
    </w:p>
    <w:p w14:paraId="67D9B78F">
      <w:pPr>
        <w:pStyle w:val="76"/>
        <w:rPr>
          <w:rFonts w:hint="eastAsia" w:asciiTheme="minorEastAsia" w:hAnsiTheme="minorEastAsia" w:eastAsiaTheme="minorEastAsia" w:cstheme="minorEastAsia"/>
          <w:b/>
          <w:color w:val="auto"/>
          <w:kern w:val="0"/>
          <w:sz w:val="72"/>
          <w:szCs w:val="72"/>
        </w:rPr>
      </w:pPr>
    </w:p>
    <w:p w14:paraId="00602C14">
      <w:pPr>
        <w:keepNext w:val="0"/>
        <w:keepLines w:val="0"/>
        <w:pageBreakBefore w:val="0"/>
        <w:widowControl/>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szCs w:val="28"/>
        </w:rPr>
        <w:t>投标函</w:t>
      </w:r>
      <w:bookmarkEnd w:id="51"/>
      <w:r>
        <w:rPr>
          <w:rFonts w:hint="eastAsia" w:asciiTheme="minorEastAsia" w:hAnsiTheme="minorEastAsia" w:eastAsiaTheme="minorEastAsia" w:cstheme="minorEastAsia"/>
          <w:b/>
          <w:bCs/>
          <w:color w:val="auto"/>
          <w:sz w:val="28"/>
          <w:szCs w:val="28"/>
        </w:rPr>
        <w:t>（格式）</w:t>
      </w:r>
    </w:p>
    <w:p w14:paraId="4F7DF5F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(招标单位名称)：</w:t>
      </w:r>
    </w:p>
    <w:p w14:paraId="27A8A768">
      <w:pPr>
        <w:keepNext w:val="0"/>
        <w:keepLines w:val="0"/>
        <w:pageBreakBefore w:val="0"/>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根据贵方的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（项目名称）的招标文件，（项目编号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包号</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），签字代表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（姓名、职务）经正式授权并代表投标人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（投标人名称、地址）所递交的投标文件内容完整、真实。</w:t>
      </w:r>
    </w:p>
    <w:p w14:paraId="5AADDE4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在此，签字代表宣布同意如下：</w:t>
      </w:r>
    </w:p>
    <w:p w14:paraId="4920000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1、投标人将按招标文件的规定履行合同责任和义务。</w:t>
      </w:r>
    </w:p>
    <w:p w14:paraId="0F8D08C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2、投标人已详细审查全部招标文件。我们完全理解并同意放弃对这方面有不明及误解的权力。</w:t>
      </w:r>
    </w:p>
    <w:p w14:paraId="260A8C5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3、本投标有效期为自招标文件规定的提交投标文件截止之日起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天。在投标有效期内我方同意遵守本投标文件中的承诺且在此期限期满之前投标文件对我方具有法律约束力。</w:t>
      </w:r>
    </w:p>
    <w:p w14:paraId="2940301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4、根据第二章“投标须知”第3条规定，我方承诺：</w:t>
      </w:r>
    </w:p>
    <w:p w14:paraId="6694E76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我们依照有关法律的规定，没有偷税、漏税的行为，没有逃避缴纳社会保险资金的行为；</w:t>
      </w:r>
    </w:p>
    <w:p w14:paraId="6817E01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与采购人和采购代理机构</w:t>
      </w:r>
      <w:r>
        <w:rPr>
          <w:rFonts w:hint="eastAsia" w:asciiTheme="minorEastAsia" w:hAnsiTheme="minorEastAsia" w:eastAsiaTheme="minorEastAsia" w:cstheme="minorEastAsia"/>
          <w:bCs/>
          <w:color w:val="auto"/>
          <w:spacing w:val="-4"/>
          <w:sz w:val="24"/>
          <w:szCs w:val="24"/>
        </w:rPr>
        <w:t>无任何的隶属关系或者其他利害关系</w:t>
      </w:r>
      <w:r>
        <w:rPr>
          <w:rFonts w:hint="eastAsia" w:asciiTheme="minorEastAsia" w:hAnsiTheme="minorEastAsia" w:eastAsiaTheme="minorEastAsia" w:cstheme="minorEastAsia"/>
          <w:color w:val="auto"/>
          <w:spacing w:val="-4"/>
          <w:sz w:val="24"/>
          <w:szCs w:val="24"/>
        </w:rPr>
        <w:t>。</w:t>
      </w:r>
    </w:p>
    <w:p w14:paraId="6E2B2B4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5、同意提供贵方可能要求的与其投标有关的一切数据或资料。 </w:t>
      </w:r>
    </w:p>
    <w:p w14:paraId="5393A5B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6、否决投标后，在收到贵方的通知后，我方本投标函及所有投标文件中声明、授权、承诺、</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签字等，对于贵方采用招标采购仍然有效。我方遵守贵方招标文件关于特殊情形采用招标采购的有关规定，并无异议。</w:t>
      </w:r>
    </w:p>
    <w:p w14:paraId="7FE45DB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7、与本投标有关的一切正式往来信函请寄：</w:t>
      </w:r>
    </w:p>
    <w:p w14:paraId="1AF01B6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邮编：</w:t>
      </w:r>
      <w:r>
        <w:rPr>
          <w:rFonts w:hint="eastAsia" w:asciiTheme="minorEastAsia" w:hAnsiTheme="minorEastAsia" w:eastAsiaTheme="minorEastAsia" w:cstheme="minorEastAsia"/>
          <w:color w:val="auto"/>
          <w:sz w:val="24"/>
          <w:szCs w:val="24"/>
          <w:u w:val="single"/>
        </w:rPr>
        <w:t xml:space="preserve">              </w:t>
      </w:r>
    </w:p>
    <w:p w14:paraId="0856B31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传真：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25453F20">
      <w:pPr>
        <w:pStyle w:val="13"/>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7F4D01B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法定代表人或其授权的代理人(签字或</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4E35001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021237D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p>
    <w:p w14:paraId="3F7FFB18">
      <w:pPr>
        <w:keepNext w:val="0"/>
        <w:keepLines w:val="0"/>
        <w:pageBreakBefore w:val="0"/>
        <w:kinsoku/>
        <w:wordWrap/>
        <w:overflowPunct/>
        <w:topLinePunct w:val="0"/>
        <w:autoSpaceDE/>
        <w:autoSpaceDN/>
        <w:bidi w:val="0"/>
        <w:adjustRightInd w:val="0"/>
        <w:snapToGrid w:val="0"/>
        <w:spacing w:line="440" w:lineRule="exact"/>
        <w:ind w:left="13" w:leftChars="6" w:firstLine="442" w:firstLineChars="200"/>
        <w:textAlignment w:val="auto"/>
        <w:rPr>
          <w:rFonts w:hint="eastAsia" w:asciiTheme="minorEastAsia" w:hAnsiTheme="minorEastAsia" w:eastAsiaTheme="minorEastAsia" w:cstheme="minorEastAsia"/>
          <w:b/>
          <w:bCs w:val="0"/>
          <w:color w:val="auto"/>
          <w:sz w:val="22"/>
          <w:szCs w:val="22"/>
        </w:rPr>
      </w:pPr>
      <w:r>
        <w:rPr>
          <w:rFonts w:hint="eastAsia" w:asciiTheme="minorEastAsia" w:hAnsiTheme="minorEastAsia" w:eastAsiaTheme="minorEastAsia" w:cstheme="minorEastAsia"/>
          <w:b/>
          <w:bCs w:val="0"/>
          <w:color w:val="auto"/>
          <w:sz w:val="22"/>
          <w:szCs w:val="22"/>
        </w:rPr>
        <w:t>备注：1、除可填报项目外，对本投标函的任何修改将被视为非实质性响应投标，在评标时将其视为无效投标。</w:t>
      </w:r>
    </w:p>
    <w:p w14:paraId="6787F168">
      <w:pPr>
        <w:rPr>
          <w:rFonts w:hint="eastAsia" w:asciiTheme="minorEastAsia" w:hAnsiTheme="minorEastAsia" w:eastAsiaTheme="minorEastAsia" w:cstheme="minorEastAsia"/>
          <w:color w:val="auto"/>
          <w:sz w:val="28"/>
          <w:szCs w:val="28"/>
        </w:rPr>
      </w:pPr>
      <w:bookmarkStart w:id="52" w:name="_Toc7239_WPSOffice_Level1"/>
      <w:r>
        <w:rPr>
          <w:rFonts w:hint="eastAsia" w:asciiTheme="minorEastAsia" w:hAnsiTheme="minorEastAsia" w:eastAsiaTheme="minorEastAsia" w:cstheme="minorEastAsia"/>
          <w:color w:val="auto"/>
          <w:sz w:val="28"/>
          <w:szCs w:val="28"/>
        </w:rPr>
        <w:br w:type="page"/>
      </w:r>
    </w:p>
    <w:p w14:paraId="210AEF57">
      <w:pPr>
        <w:adjustRightInd w:val="0"/>
        <w:snapToGrid w:val="0"/>
        <w:spacing w:line="520" w:lineRule="exact"/>
        <w:ind w:right="42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法定代表人身份证明（格式）</w:t>
      </w:r>
    </w:p>
    <w:p w14:paraId="51FA5BD6">
      <w:pPr>
        <w:adjustRightInd w:val="0"/>
        <w:snapToGrid w:val="0"/>
        <w:spacing w:line="400" w:lineRule="exact"/>
        <w:rPr>
          <w:rFonts w:hint="eastAsia" w:asciiTheme="minorEastAsia" w:hAnsiTheme="minorEastAsia" w:eastAsiaTheme="minorEastAsia" w:cstheme="minorEastAsia"/>
          <w:color w:val="auto"/>
          <w:sz w:val="24"/>
          <w:szCs w:val="24"/>
        </w:rPr>
      </w:pPr>
    </w:p>
    <w:p w14:paraId="15AD015B">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kern w:val="0"/>
          <w:sz w:val="24"/>
          <w:szCs w:val="24"/>
        </w:rPr>
        <w:t>名称：</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09AAA6B4">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注册号：</w:t>
      </w:r>
      <w:r>
        <w:rPr>
          <w:rFonts w:hint="eastAsia" w:asciiTheme="minorEastAsia" w:hAnsiTheme="minorEastAsia" w:eastAsiaTheme="minorEastAsia" w:cstheme="minorEastAsia"/>
          <w:color w:val="auto"/>
          <w:kern w:val="0"/>
          <w:sz w:val="24"/>
          <w:szCs w:val="24"/>
          <w:u w:val="single"/>
        </w:rPr>
        <w:t xml:space="preserve">                            </w:t>
      </w:r>
    </w:p>
    <w:p w14:paraId="139EB0CE">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r>
        <w:rPr>
          <w:rFonts w:hint="eastAsia" w:asciiTheme="minorEastAsia" w:hAnsiTheme="minorEastAsia" w:eastAsiaTheme="minorEastAsia" w:cstheme="minorEastAsia"/>
          <w:color w:val="auto"/>
          <w:kern w:val="0"/>
          <w:sz w:val="24"/>
          <w:szCs w:val="24"/>
          <w:u w:val="single"/>
        </w:rPr>
        <w:t xml:space="preserve">                          </w:t>
      </w:r>
    </w:p>
    <w:p w14:paraId="16A775AB">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日</w:t>
      </w:r>
    </w:p>
    <w:p w14:paraId="07541A83">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经营期限：</w:t>
      </w:r>
      <w:r>
        <w:rPr>
          <w:rFonts w:hint="eastAsia" w:asciiTheme="minorEastAsia" w:hAnsiTheme="minorEastAsia" w:eastAsiaTheme="minorEastAsia" w:cstheme="minorEastAsia"/>
          <w:color w:val="auto"/>
          <w:kern w:val="0"/>
          <w:sz w:val="24"/>
          <w:szCs w:val="24"/>
          <w:u w:val="single"/>
        </w:rPr>
        <w:t xml:space="preserve">                          </w:t>
      </w:r>
    </w:p>
    <w:p w14:paraId="0C274D05">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48D9BA20">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38D6C4AC">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kern w:val="0"/>
          <w:sz w:val="24"/>
          <w:szCs w:val="24"/>
        </w:rPr>
        <w:t>名称）的法定代表人。</w:t>
      </w:r>
    </w:p>
    <w:p w14:paraId="55567DA7">
      <w:pPr>
        <w:autoSpaceDE w:val="0"/>
        <w:autoSpaceDN w:val="0"/>
        <w:adjustRightInd w:val="0"/>
        <w:snapToGrid w:val="0"/>
        <w:spacing w:line="5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特此证明。</w:t>
      </w:r>
    </w:p>
    <w:p w14:paraId="64EB4290">
      <w:pPr>
        <w:autoSpaceDE w:val="0"/>
        <w:autoSpaceDN w:val="0"/>
        <w:adjustRightInd w:val="0"/>
        <w:snapToGrid w:val="0"/>
        <w:spacing w:line="400" w:lineRule="exact"/>
        <w:jc w:val="left"/>
        <w:rPr>
          <w:rFonts w:hint="eastAsia" w:asciiTheme="minorEastAsia" w:hAnsiTheme="minorEastAsia" w:eastAsiaTheme="minorEastAsia" w:cstheme="minorEastAsia"/>
          <w:color w:val="auto"/>
          <w:kern w:val="0"/>
          <w:sz w:val="24"/>
          <w:szCs w:val="24"/>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543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vAlign w:val="center"/>
          </w:tcPr>
          <w:p w14:paraId="176FDB30">
            <w:pPr>
              <w:adjustRightInd w:val="0"/>
              <w:snapToGrid w:val="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法定代表人身份证复印件</w:t>
            </w:r>
          </w:p>
        </w:tc>
      </w:tr>
    </w:tbl>
    <w:p w14:paraId="47C0C028">
      <w:pPr>
        <w:adjustRightInd w:val="0"/>
        <w:snapToGrid w:val="0"/>
        <w:spacing w:line="400" w:lineRule="exact"/>
        <w:rPr>
          <w:rFonts w:hint="eastAsia" w:asciiTheme="minorEastAsia" w:hAnsiTheme="minorEastAsia" w:eastAsiaTheme="minorEastAsia" w:cstheme="minorEastAsia"/>
          <w:color w:val="auto"/>
          <w:sz w:val="24"/>
          <w:szCs w:val="24"/>
        </w:rPr>
      </w:pPr>
    </w:p>
    <w:p w14:paraId="4E3D3B94">
      <w:pPr>
        <w:adjustRightInd w:val="0"/>
        <w:snapToGrid w:val="0"/>
        <w:spacing w:line="400" w:lineRule="exact"/>
        <w:rPr>
          <w:rFonts w:hint="eastAsia" w:asciiTheme="minorEastAsia" w:hAnsiTheme="minorEastAsia" w:eastAsiaTheme="minorEastAsia" w:cstheme="minorEastAsia"/>
          <w:color w:val="auto"/>
          <w:sz w:val="24"/>
          <w:szCs w:val="24"/>
        </w:rPr>
      </w:pPr>
    </w:p>
    <w:p w14:paraId="0452B290">
      <w:pPr>
        <w:adjustRightInd w:val="0"/>
        <w:snapToGrid w:val="0"/>
        <w:spacing w:line="400" w:lineRule="exact"/>
        <w:rPr>
          <w:rFonts w:hint="eastAsia" w:asciiTheme="minorEastAsia" w:hAnsiTheme="minorEastAsia" w:eastAsiaTheme="minorEastAsia" w:cstheme="minorEastAsia"/>
          <w:color w:val="auto"/>
          <w:sz w:val="24"/>
          <w:szCs w:val="24"/>
        </w:rPr>
      </w:pPr>
    </w:p>
    <w:p w14:paraId="507D9D4A">
      <w:pPr>
        <w:adjustRightInd w:val="0"/>
        <w:snapToGrid w:val="0"/>
        <w:spacing w:line="400" w:lineRule="exact"/>
        <w:rPr>
          <w:rFonts w:hint="eastAsia" w:asciiTheme="minorEastAsia" w:hAnsiTheme="minorEastAsia" w:eastAsiaTheme="minorEastAsia" w:cstheme="minorEastAsia"/>
          <w:color w:val="auto"/>
          <w:sz w:val="24"/>
          <w:szCs w:val="24"/>
        </w:rPr>
      </w:pPr>
    </w:p>
    <w:p w14:paraId="6D9B7F3C">
      <w:pPr>
        <w:adjustRightInd w:val="0"/>
        <w:snapToGrid w:val="0"/>
        <w:spacing w:line="520" w:lineRule="exact"/>
        <w:ind w:right="420" w:firstLine="3600" w:firstLineChars="15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投标人名称（单位公章）：</w:t>
      </w:r>
      <w:r>
        <w:rPr>
          <w:rFonts w:hint="eastAsia" w:asciiTheme="minorEastAsia" w:hAnsiTheme="minorEastAsia" w:eastAsiaTheme="minorEastAsia" w:cstheme="minorEastAsia"/>
          <w:color w:val="auto"/>
          <w:sz w:val="24"/>
          <w:szCs w:val="24"/>
          <w:u w:val="single"/>
        </w:rPr>
        <w:t xml:space="preserve">             </w:t>
      </w:r>
    </w:p>
    <w:p w14:paraId="7F44F4F9">
      <w:pPr>
        <w:widowControl/>
        <w:spacing w:line="600" w:lineRule="exact"/>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日      </w:t>
      </w: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b/>
          <w:bCs/>
          <w:color w:val="auto"/>
          <w:sz w:val="28"/>
          <w:szCs w:val="28"/>
        </w:rPr>
        <w:t>法定代表人授权委托书（若有）</w:t>
      </w:r>
    </w:p>
    <w:p w14:paraId="15EF1030">
      <w:pPr>
        <w:pStyle w:val="22"/>
        <w:spacing w:line="240" w:lineRule="exact"/>
        <w:rPr>
          <w:rFonts w:hint="eastAsia" w:asciiTheme="minorEastAsia" w:hAnsiTheme="minorEastAsia" w:eastAsiaTheme="minorEastAsia" w:cstheme="minorEastAsia"/>
          <w:color w:val="auto"/>
        </w:rPr>
      </w:pPr>
    </w:p>
    <w:p w14:paraId="324287F5">
      <w:pPr>
        <w:autoSpaceDE w:val="0"/>
        <w:autoSpaceDN w:val="0"/>
        <w:adjustRightInd w:val="0"/>
        <w:snapToGrid w:val="0"/>
        <w:spacing w:line="5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（姓名、职务）系</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kern w:val="0"/>
          <w:sz w:val="24"/>
          <w:szCs w:val="24"/>
        </w:rPr>
        <w:t>名称）的法定代表人，现授权</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（姓名、职务）为我方代理人。代理人根据授权，以我方名义签署、澄清、说明、补正、递交、撤回、修改</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（项目名称、项目编号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包号</w:t>
      </w:r>
      <w:r>
        <w:rPr>
          <w:rFonts w:hint="eastAsia" w:asciiTheme="minorEastAsia" w:hAnsiTheme="minorEastAsia" w:eastAsiaTheme="minorEastAsia" w:cstheme="minorEastAsia"/>
          <w:color w:val="auto"/>
          <w:kern w:val="0"/>
          <w:sz w:val="24"/>
          <w:szCs w:val="24"/>
        </w:rPr>
        <w:t>）投标文件、签订合同和处理有关事宜，其法律后果由我方承担。</w:t>
      </w:r>
    </w:p>
    <w:p w14:paraId="0C53D07C">
      <w:pPr>
        <w:autoSpaceDE w:val="0"/>
        <w:autoSpaceDN w:val="0"/>
        <w:adjustRightInd w:val="0"/>
        <w:snapToGrid w:val="0"/>
        <w:spacing w:line="52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委托期限：</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5C49BA4B">
      <w:pPr>
        <w:adjustRightInd w:val="0"/>
        <w:snapToGrid w:val="0"/>
        <w:spacing w:line="520" w:lineRule="exact"/>
        <w:ind w:firstLine="435"/>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代理人无转委托权。</w:t>
      </w:r>
    </w:p>
    <w:p w14:paraId="25378248">
      <w:pPr>
        <w:adjustRightInd w:val="0"/>
        <w:snapToGrid w:val="0"/>
        <w:spacing w:line="520" w:lineRule="exact"/>
        <w:ind w:firstLine="4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日签字生效，特此声明。</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410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vAlign w:val="center"/>
          </w:tcPr>
          <w:p w14:paraId="4C15E1F9">
            <w:pPr>
              <w:adjustRightInd w:val="0"/>
              <w:snapToGrid w:val="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法定代表人身份证复印件</w:t>
            </w:r>
          </w:p>
        </w:tc>
      </w:tr>
    </w:tbl>
    <w:p w14:paraId="6C8A73A1">
      <w:pPr>
        <w:adjustRightInd w:val="0"/>
        <w:snapToGrid w:val="0"/>
        <w:spacing w:line="400" w:lineRule="exact"/>
        <w:ind w:firstLine="480" w:firstLineChars="200"/>
        <w:rPr>
          <w:rFonts w:hint="eastAsia" w:asciiTheme="minorEastAsia" w:hAnsiTheme="minorEastAsia" w:eastAsiaTheme="minorEastAsia" w:cstheme="minorEastAsia"/>
          <w:color w:val="auto"/>
          <w:sz w:val="24"/>
          <w:szCs w:val="24"/>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480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vAlign w:val="center"/>
          </w:tcPr>
          <w:p w14:paraId="66D46874">
            <w:pPr>
              <w:adjustRightInd w:val="0"/>
              <w:snapToGrid w:val="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委托代理人身份证复印件</w:t>
            </w:r>
          </w:p>
        </w:tc>
      </w:tr>
    </w:tbl>
    <w:p w14:paraId="092CCB24">
      <w:pPr>
        <w:adjustRightInd w:val="0"/>
        <w:snapToGrid w:val="0"/>
        <w:spacing w:line="520" w:lineRule="exact"/>
        <w:rPr>
          <w:rFonts w:hint="eastAsia" w:asciiTheme="minorEastAsia" w:hAnsiTheme="minorEastAsia" w:eastAsiaTheme="minorEastAsia" w:cstheme="minorEastAsia"/>
          <w:color w:val="auto"/>
          <w:sz w:val="24"/>
          <w:szCs w:val="24"/>
        </w:rPr>
      </w:pPr>
    </w:p>
    <w:p w14:paraId="5BD3CA8A">
      <w:pPr>
        <w:adjustRightInd w:val="0"/>
        <w:snapToGrid w:val="0"/>
        <w:spacing w:line="52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投标人名称（单位公章）：</w:t>
      </w:r>
      <w:r>
        <w:rPr>
          <w:rFonts w:hint="eastAsia" w:asciiTheme="minorEastAsia" w:hAnsiTheme="minorEastAsia" w:eastAsiaTheme="minorEastAsia" w:cstheme="minorEastAsia"/>
          <w:color w:val="auto"/>
          <w:sz w:val="24"/>
          <w:szCs w:val="24"/>
          <w:u w:val="single"/>
        </w:rPr>
        <w:t xml:space="preserve">                       </w:t>
      </w:r>
    </w:p>
    <w:p w14:paraId="3CF4F9A6">
      <w:pPr>
        <w:adjustRightInd w:val="0"/>
        <w:snapToGrid w:val="0"/>
        <w:spacing w:line="520" w:lineRule="exact"/>
        <w:ind w:righ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26DC5598">
      <w:pPr>
        <w:adjustRightInd w:val="0"/>
        <w:snapToGrid w:val="0"/>
        <w:spacing w:line="520" w:lineRule="exact"/>
        <w:ind w:righ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委托代理人（签字或</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556945AD">
      <w:pPr>
        <w:adjustRightInd w:val="0"/>
        <w:snapToGrid w:val="0"/>
        <w:spacing w:line="520" w:lineRule="exact"/>
        <w:ind w:righ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723EA33">
      <w:pPr>
        <w:widowControl/>
        <w:spacing w:line="600" w:lineRule="exact"/>
        <w:jc w:val="center"/>
        <w:rPr>
          <w:rFonts w:hint="eastAsia" w:asciiTheme="minorEastAsia" w:hAnsiTheme="minorEastAsia" w:eastAsiaTheme="minorEastAsia" w:cstheme="minorEastAsia"/>
          <w:color w:val="auto"/>
          <w:sz w:val="24"/>
          <w:szCs w:val="24"/>
        </w:rPr>
      </w:pPr>
    </w:p>
    <w:p w14:paraId="3EE3A47D">
      <w:pPr>
        <w:adjustRightInd w:val="0"/>
        <w:snapToGrid w:val="0"/>
        <w:spacing w:line="400" w:lineRule="exact"/>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营业执照</w:t>
      </w:r>
      <w:r>
        <w:rPr>
          <w:rFonts w:hint="eastAsia" w:asciiTheme="minorEastAsia" w:hAnsiTheme="minorEastAsia" w:eastAsiaTheme="minorEastAsia" w:cstheme="minorEastAsia"/>
          <w:b/>
          <w:bCs/>
          <w:color w:val="auto"/>
          <w:sz w:val="28"/>
          <w:szCs w:val="28"/>
          <w:lang w:val="en-US" w:eastAsia="zh-CN"/>
        </w:rPr>
        <w:t>副本</w:t>
      </w:r>
    </w:p>
    <w:p w14:paraId="1ABAAA18">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7CBA4E4">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E233817">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7509878">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C972613">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761AB17">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56FD106">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E325D54">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FD62BB6">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792D26A">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ECC3D8F">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2F6B32E">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03D00A1">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23B4830">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E5E54C7">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D70D3B0">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60B8128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CD6E247">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B253030">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BF46621">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47BA3A9">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816A6A1">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89008BE">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416D65B9">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1F1F010">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EEA87D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803E50A">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A49C355">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0D89EF9">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4FB8846E">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14:paraId="254BF6CB">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银行基本账户开户许可证或基本存款账户信息</w:t>
      </w:r>
    </w:p>
    <w:p w14:paraId="6448FEB4">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9B7F48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C210652">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45BA529">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3B023DE">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654E0B3">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E3B346A">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7D5B1688">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62EFBF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665BC9CB">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40C9106">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0B73E0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7FC2D2E">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419081A">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0C5F513">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A1188CF">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6B6B5118">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72FC105">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45F1BF55">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AFFE68F">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4194F73">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288B37BE">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3F346722">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5A4190F">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C1FB0DF">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6D9D4FF5">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4363B493">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01019A94">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15421466">
      <w:pPr>
        <w:pStyle w:val="76"/>
        <w:rPr>
          <w:rFonts w:hint="eastAsia" w:asciiTheme="minorEastAsia" w:hAnsiTheme="minorEastAsia" w:eastAsiaTheme="minorEastAsia" w:cstheme="minorEastAsia"/>
          <w:b/>
          <w:bCs/>
          <w:color w:val="auto"/>
          <w:sz w:val="28"/>
          <w:szCs w:val="28"/>
        </w:rPr>
      </w:pPr>
    </w:p>
    <w:p w14:paraId="07A07E4B">
      <w:pPr>
        <w:pStyle w:val="76"/>
        <w:rPr>
          <w:rFonts w:hint="eastAsia" w:asciiTheme="minorEastAsia" w:hAnsiTheme="minorEastAsia" w:eastAsiaTheme="minorEastAsia" w:cstheme="minorEastAsia"/>
          <w:b/>
          <w:bCs/>
          <w:color w:val="auto"/>
          <w:sz w:val="28"/>
          <w:szCs w:val="28"/>
        </w:rPr>
      </w:pPr>
    </w:p>
    <w:p w14:paraId="421F6C55">
      <w:pPr>
        <w:pStyle w:val="76"/>
        <w:rPr>
          <w:rFonts w:hint="eastAsia" w:asciiTheme="minorEastAsia" w:hAnsiTheme="minorEastAsia" w:eastAsiaTheme="minorEastAsia" w:cstheme="minorEastAsia"/>
          <w:b/>
          <w:bCs/>
          <w:color w:val="auto"/>
          <w:sz w:val="28"/>
          <w:szCs w:val="28"/>
        </w:rPr>
      </w:pPr>
    </w:p>
    <w:p w14:paraId="2B228287">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55CE00EA">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p>
    <w:p w14:paraId="6B17A21C">
      <w:pPr>
        <w:pStyle w:val="4"/>
        <w:ind w:firstLine="482"/>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投标保证金凭证或银行出具的担保函</w:t>
      </w:r>
    </w:p>
    <w:p w14:paraId="43662423">
      <w:pPr>
        <w:pStyle w:val="4"/>
        <w:spacing w:line="460" w:lineRule="exact"/>
        <w:ind w:firstLine="0" w:firstLineChars="0"/>
        <w:jc w:val="center"/>
        <w:rPr>
          <w:rFonts w:hint="eastAsia" w:asciiTheme="minorEastAsia" w:hAnsiTheme="minorEastAsia" w:eastAsiaTheme="minorEastAsia" w:cstheme="minorEastAsia"/>
          <w:color w:val="auto"/>
          <w:sz w:val="36"/>
          <w:szCs w:val="44"/>
        </w:rPr>
      </w:pPr>
    </w:p>
    <w:p w14:paraId="74713B0D">
      <w:pPr>
        <w:pStyle w:val="10"/>
        <w:spacing w:before="10"/>
        <w:ind w:firstLine="480"/>
        <w:rPr>
          <w:rFonts w:hint="eastAsia" w:asciiTheme="minorEastAsia" w:hAnsiTheme="minorEastAsia" w:eastAsiaTheme="minorEastAsia" w:cstheme="minorEastAsia"/>
          <w:snapToGrid w:val="0"/>
          <w:color w:val="auto"/>
        </w:rPr>
        <w:sectPr>
          <w:pgSz w:w="11910" w:h="16840"/>
          <w:pgMar w:top="1440" w:right="1800" w:bottom="1440" w:left="1800" w:header="850" w:footer="1417" w:gutter="0"/>
          <w:pgBorders>
            <w:top w:val="none" w:sz="0" w:space="0"/>
            <w:left w:val="none" w:sz="0" w:space="0"/>
            <w:bottom w:val="none" w:sz="0" w:space="0"/>
            <w:right w:val="none" w:sz="0" w:space="0"/>
          </w:pgBorders>
          <w:pgNumType w:fmt="decimal"/>
          <w:cols w:space="720" w:num="1"/>
        </w:sectPr>
      </w:pPr>
    </w:p>
    <w:p w14:paraId="5A29EC18">
      <w:pPr>
        <w:pStyle w:val="4"/>
        <w:ind w:firstLine="482"/>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特定资格要求</w:t>
      </w:r>
      <w:r>
        <w:rPr>
          <w:rFonts w:hint="eastAsia" w:asciiTheme="minorEastAsia" w:hAnsiTheme="minorEastAsia" w:eastAsiaTheme="minorEastAsia" w:cstheme="minorEastAsia"/>
          <w:b/>
          <w:bCs/>
          <w:color w:val="auto"/>
          <w:sz w:val="28"/>
          <w:szCs w:val="28"/>
        </w:rPr>
        <w:br w:type="page"/>
      </w:r>
    </w:p>
    <w:p w14:paraId="5430A3FC">
      <w:pPr>
        <w:adjustRightInd w:val="0"/>
        <w:snapToGrid w:val="0"/>
        <w:spacing w:line="400" w:lineRule="exact"/>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长治市政府采购供应商信用承诺函（格式）</w:t>
      </w:r>
    </w:p>
    <w:p w14:paraId="3EEA6C28">
      <w:pPr>
        <w:pStyle w:val="3"/>
        <w:spacing w:line="240" w:lineRule="exact"/>
        <w:rPr>
          <w:rFonts w:hint="eastAsia" w:asciiTheme="minorEastAsia" w:hAnsiTheme="minorEastAsia" w:eastAsiaTheme="minorEastAsia" w:cstheme="minorEastAsia"/>
          <w:color w:val="auto"/>
        </w:rPr>
      </w:pPr>
    </w:p>
    <w:p w14:paraId="07A1905C">
      <w:pPr>
        <w:spacing w:before="272" w:line="560" w:lineRule="auto"/>
        <w:ind w:left="3" w:right="1003" w:firstLine="98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rPr>
        <w:t>致</w:t>
      </w:r>
      <w:r>
        <w:rPr>
          <w:rFonts w:hint="eastAsia" w:asciiTheme="minorEastAsia" w:hAnsiTheme="minorEastAsia" w:eastAsiaTheme="minorEastAsia" w:cstheme="minorEastAsia"/>
          <w:color w:val="auto"/>
          <w:spacing w:val="7"/>
          <w:sz w:val="28"/>
          <w:szCs w:val="28"/>
          <w:u w:val="single" w:color="auto"/>
        </w:rPr>
        <w:t xml:space="preserve">  （采购人或采购代理机构</w:t>
      </w:r>
      <w:r>
        <w:rPr>
          <w:rFonts w:hint="eastAsia" w:asciiTheme="minorEastAsia" w:hAnsiTheme="minorEastAsia" w:eastAsiaTheme="minorEastAsia" w:cstheme="minorEastAsia"/>
          <w:color w:val="auto"/>
          <w:spacing w:val="2"/>
          <w:sz w:val="28"/>
          <w:szCs w:val="28"/>
          <w:u w:val="single" w:color="auto"/>
        </w:rPr>
        <w:t>）</w:t>
      </w:r>
      <w:r>
        <w:rPr>
          <w:rFonts w:hint="eastAsia" w:asciiTheme="minorEastAsia" w:hAnsiTheme="minorEastAsia" w:eastAsiaTheme="minorEastAsia" w:cstheme="minorEastAsia"/>
          <w:color w:val="auto"/>
          <w:spacing w:val="9"/>
          <w:sz w:val="28"/>
          <w:szCs w:val="28"/>
          <w:u w:val="single" w:color="auto"/>
        </w:rPr>
        <w:t xml:space="preserve">   </w:t>
      </w:r>
      <w:r>
        <w:rPr>
          <w:rFonts w:hint="eastAsia" w:asciiTheme="minorEastAsia" w:hAnsiTheme="minorEastAsia" w:eastAsiaTheme="minorEastAsia" w:cstheme="minorEastAsia"/>
          <w:color w:val="auto"/>
          <w:spacing w:val="2"/>
          <w:sz w:val="28"/>
          <w:szCs w:val="28"/>
        </w:rPr>
        <w:t>：</w:t>
      </w:r>
    </w:p>
    <w:p w14:paraId="21078EE3">
      <w:pPr>
        <w:tabs>
          <w:tab w:val="left" w:pos="8460"/>
        </w:tabs>
        <w:spacing w:before="159" w:line="290" w:lineRule="auto"/>
        <w:ind w:left="637" w:right="124" w:firstLine="4"/>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供应商名称（ 自然人姓名</w:t>
      </w:r>
      <w:r>
        <w:rPr>
          <w:rFonts w:hint="eastAsia" w:asciiTheme="minorEastAsia" w:hAnsiTheme="minorEastAsia" w:eastAsiaTheme="minorEastAsia" w:cstheme="minorEastAsia"/>
          <w:color w:val="auto"/>
          <w:spacing w:val="11"/>
          <w:sz w:val="28"/>
          <w:szCs w:val="28"/>
        </w:rPr>
        <w:t>）：</w:t>
      </w:r>
      <w:r>
        <w:rPr>
          <w:rFonts w:hint="eastAsia" w:asciiTheme="minorEastAsia" w:hAnsiTheme="minorEastAsia" w:eastAsiaTheme="minorEastAsia" w:cstheme="minorEastAsia"/>
          <w:color w:val="auto"/>
          <w:sz w:val="28"/>
          <w:szCs w:val="28"/>
          <w:u w:val="single" w:color="auto"/>
        </w:rPr>
        <w:tab/>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8"/>
          <w:sz w:val="28"/>
          <w:szCs w:val="28"/>
        </w:rPr>
        <w:t>统一社会信用代码（身份证号码</w:t>
      </w:r>
      <w:r>
        <w:rPr>
          <w:rFonts w:hint="eastAsia" w:asciiTheme="minorEastAsia" w:hAnsiTheme="minorEastAsia" w:eastAsiaTheme="minorEastAsia" w:cstheme="minorEastAsia"/>
          <w:color w:val="auto"/>
          <w:spacing w:val="13"/>
          <w:sz w:val="28"/>
          <w:szCs w:val="28"/>
        </w:rPr>
        <w:t>）：</w:t>
      </w:r>
      <w:r>
        <w:rPr>
          <w:rFonts w:hint="eastAsia" w:asciiTheme="minorEastAsia" w:hAnsiTheme="minorEastAsia" w:eastAsiaTheme="minorEastAsia" w:cstheme="minorEastAsia"/>
          <w:color w:val="auto"/>
          <w:sz w:val="28"/>
          <w:szCs w:val="28"/>
          <w:u w:val="single" w:color="auto"/>
        </w:rPr>
        <w:tab/>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8"/>
          <w:sz w:val="28"/>
          <w:szCs w:val="28"/>
        </w:rPr>
        <w:t>法定代表人（负责人</w:t>
      </w:r>
      <w:r>
        <w:rPr>
          <w:rFonts w:hint="eastAsia" w:asciiTheme="minorEastAsia" w:hAnsiTheme="minorEastAsia" w:eastAsiaTheme="minorEastAsia" w:cstheme="minorEastAsia"/>
          <w:color w:val="auto"/>
          <w:spacing w:val="10"/>
          <w:sz w:val="28"/>
          <w:szCs w:val="28"/>
        </w:rPr>
        <w:t>）：</w:t>
      </w:r>
      <w:r>
        <w:rPr>
          <w:rFonts w:hint="eastAsia" w:asciiTheme="minorEastAsia" w:hAnsiTheme="minorEastAsia" w:eastAsiaTheme="minorEastAsia" w:cstheme="minorEastAsia"/>
          <w:color w:val="auto"/>
          <w:sz w:val="28"/>
          <w:szCs w:val="28"/>
          <w:u w:val="single" w:color="auto"/>
        </w:rPr>
        <w:tab/>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7"/>
          <w:sz w:val="28"/>
          <w:szCs w:val="28"/>
        </w:rPr>
        <w:t>联系地址和电话：</w:t>
      </w:r>
      <w:r>
        <w:rPr>
          <w:rFonts w:hint="eastAsia" w:asciiTheme="minorEastAsia" w:hAnsiTheme="minorEastAsia" w:eastAsiaTheme="minorEastAsia" w:cstheme="minorEastAsia"/>
          <w:color w:val="auto"/>
          <w:sz w:val="28"/>
          <w:szCs w:val="28"/>
          <w:u w:val="single" w:color="auto"/>
        </w:rPr>
        <w:t xml:space="preserve">                                   </w:t>
      </w:r>
    </w:p>
    <w:p w14:paraId="62995887">
      <w:pPr>
        <w:spacing w:before="48" w:line="288" w:lineRule="auto"/>
        <w:ind w:left="6" w:firstLine="645"/>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0"/>
          <w:sz w:val="28"/>
          <w:szCs w:val="28"/>
        </w:rPr>
        <w:t>为维护公平、公正、公开的政府采购市场秩序，树立诚</w:t>
      </w:r>
      <w:r>
        <w:rPr>
          <w:rFonts w:hint="eastAsia" w:asciiTheme="minorEastAsia" w:hAnsiTheme="minorEastAsia" w:eastAsiaTheme="minorEastAsia" w:cstheme="minorEastAsia"/>
          <w:color w:val="auto"/>
          <w:spacing w:val="11"/>
          <w:sz w:val="28"/>
          <w:szCs w:val="28"/>
        </w:rPr>
        <w:t xml:space="preserve"> </w:t>
      </w:r>
      <w:r>
        <w:rPr>
          <w:rFonts w:hint="eastAsia" w:asciiTheme="minorEastAsia" w:hAnsiTheme="minorEastAsia" w:eastAsiaTheme="minorEastAsia" w:cstheme="minorEastAsia"/>
          <w:color w:val="auto"/>
          <w:spacing w:val="15"/>
          <w:sz w:val="28"/>
          <w:szCs w:val="28"/>
        </w:rPr>
        <w:t>实守信的政府采购供应商形象，本单位（本人）</w:t>
      </w:r>
      <w:r>
        <w:rPr>
          <w:rFonts w:hint="eastAsia" w:asciiTheme="minorEastAsia" w:hAnsiTheme="minorEastAsia" w:eastAsiaTheme="minorEastAsia" w:cstheme="minorEastAsia"/>
          <w:color w:val="auto"/>
          <w:spacing w:val="-30"/>
          <w:sz w:val="28"/>
          <w:szCs w:val="28"/>
        </w:rPr>
        <w:t xml:space="preserve"> </w:t>
      </w:r>
      <w:r>
        <w:rPr>
          <w:rFonts w:hint="eastAsia" w:asciiTheme="minorEastAsia" w:hAnsiTheme="minorEastAsia" w:eastAsiaTheme="minorEastAsia" w:cstheme="minorEastAsia"/>
          <w:color w:val="auto"/>
          <w:spacing w:val="15"/>
          <w:sz w:val="28"/>
          <w:szCs w:val="28"/>
        </w:rPr>
        <w:t>自愿作出以</w:t>
      </w:r>
      <w:r>
        <w:rPr>
          <w:rFonts w:hint="eastAsia" w:asciiTheme="minorEastAsia" w:hAnsiTheme="minorEastAsia" w:eastAsiaTheme="minorEastAsia" w:cstheme="minorEastAsia"/>
          <w:color w:val="auto"/>
          <w:sz w:val="28"/>
          <w:szCs w:val="28"/>
        </w:rPr>
        <w:t xml:space="preserve"> 下承诺：</w:t>
      </w:r>
    </w:p>
    <w:p w14:paraId="302A02EC">
      <w:pPr>
        <w:spacing w:before="48" w:line="288" w:lineRule="auto"/>
        <w:ind w:firstLine="645"/>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6"/>
          <w:sz w:val="28"/>
          <w:szCs w:val="28"/>
        </w:rPr>
        <w:t>一、我单位（本人）</w:t>
      </w:r>
      <w:r>
        <w:rPr>
          <w:rFonts w:hint="eastAsia" w:asciiTheme="minorEastAsia" w:hAnsiTheme="minorEastAsia" w:eastAsiaTheme="minorEastAsia" w:cstheme="minorEastAsia"/>
          <w:color w:val="auto"/>
          <w:spacing w:val="-38"/>
          <w:sz w:val="28"/>
          <w:szCs w:val="28"/>
        </w:rPr>
        <w:t xml:space="preserve"> </w:t>
      </w:r>
      <w:r>
        <w:rPr>
          <w:rFonts w:hint="eastAsia" w:asciiTheme="minorEastAsia" w:hAnsiTheme="minorEastAsia" w:eastAsiaTheme="minorEastAsia" w:cstheme="minorEastAsia"/>
          <w:color w:val="auto"/>
          <w:spacing w:val="16"/>
          <w:sz w:val="28"/>
          <w:szCs w:val="28"/>
        </w:rPr>
        <w:t>自愿参加本次政府采购活动</w:t>
      </w:r>
      <w:r>
        <w:rPr>
          <w:rFonts w:hint="eastAsia" w:asciiTheme="minorEastAsia" w:hAnsiTheme="minorEastAsia" w:eastAsiaTheme="minorEastAsia" w:cstheme="minorEastAsia"/>
          <w:color w:val="auto"/>
          <w:spacing w:val="15"/>
          <w:sz w:val="28"/>
          <w:szCs w:val="28"/>
        </w:rPr>
        <w:t>（项目</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4"/>
          <w:sz w:val="28"/>
          <w:szCs w:val="28"/>
        </w:rPr>
        <w:t>名称</w:t>
      </w:r>
      <w:r>
        <w:rPr>
          <w:rFonts w:hint="eastAsia" w:asciiTheme="minorEastAsia" w:hAnsiTheme="minorEastAsia" w:eastAsiaTheme="minorEastAsia" w:cstheme="minorEastAsia"/>
          <w:color w:val="auto"/>
          <w:spacing w:val="4"/>
          <w:sz w:val="28"/>
          <w:szCs w:val="28"/>
          <w:lang w:val="en-US" w:eastAsia="zh-CN"/>
        </w:rPr>
        <w:t>)</w:t>
      </w:r>
      <w:r>
        <w:rPr>
          <w:rFonts w:hint="eastAsia" w:asciiTheme="minorEastAsia" w:hAnsiTheme="minorEastAsia" w:eastAsiaTheme="minorEastAsia" w:cstheme="minorEastAsia"/>
          <w:color w:val="auto"/>
          <w:spacing w:val="4"/>
          <w:sz w:val="28"/>
          <w:szCs w:val="28"/>
        </w:rPr>
        <w:t>：</w:t>
      </w:r>
      <w:r>
        <w:rPr>
          <w:rFonts w:hint="eastAsia" w:asciiTheme="minorEastAsia" w:hAnsiTheme="minorEastAsia" w:eastAsiaTheme="minorEastAsia" w:cstheme="minorEastAsia"/>
          <w:color w:val="auto"/>
          <w:spacing w:val="4"/>
          <w:sz w:val="28"/>
          <w:szCs w:val="28"/>
          <w:u w:val="single" w:color="auto"/>
        </w:rPr>
        <w:t xml:space="preserve">     </w:t>
      </w:r>
      <w:r>
        <w:rPr>
          <w:rFonts w:hint="eastAsia" w:asciiTheme="minorEastAsia" w:hAnsiTheme="minorEastAsia" w:eastAsiaTheme="minorEastAsia" w:cstheme="minorEastAsia"/>
          <w:color w:val="auto"/>
          <w:spacing w:val="3"/>
          <w:sz w:val="28"/>
          <w:szCs w:val="28"/>
          <w:u w:val="single" w:color="auto"/>
        </w:rPr>
        <w:t xml:space="preserve">       </w:t>
      </w:r>
      <w:r>
        <w:rPr>
          <w:rFonts w:hint="eastAsia" w:asciiTheme="minorEastAsia" w:hAnsiTheme="minorEastAsia" w:eastAsiaTheme="minorEastAsia" w:cstheme="minorEastAsia"/>
          <w:color w:val="auto"/>
          <w:spacing w:val="-109"/>
          <w:sz w:val="28"/>
          <w:szCs w:val="28"/>
        </w:rPr>
        <w:t xml:space="preserve"> </w:t>
      </w:r>
      <w:r>
        <w:rPr>
          <w:rFonts w:hint="eastAsia" w:asciiTheme="minorEastAsia" w:hAnsiTheme="minorEastAsia" w:eastAsiaTheme="minorEastAsia" w:cstheme="minorEastAsia"/>
          <w:color w:val="auto"/>
          <w:spacing w:val="4"/>
          <w:sz w:val="28"/>
          <w:szCs w:val="28"/>
        </w:rPr>
        <w:t>，</w:t>
      </w:r>
      <w:r>
        <w:rPr>
          <w:rFonts w:hint="eastAsia" w:asciiTheme="minorEastAsia" w:hAnsiTheme="minorEastAsia" w:eastAsiaTheme="minorEastAsia" w:cstheme="minorEastAsia"/>
          <w:color w:val="auto"/>
          <w:spacing w:val="4"/>
          <w:sz w:val="28"/>
          <w:szCs w:val="28"/>
          <w:lang w:val="en-US" w:eastAsia="zh-CN"/>
        </w:rPr>
        <w:t>(</w:t>
      </w:r>
      <w:r>
        <w:rPr>
          <w:rFonts w:hint="eastAsia" w:asciiTheme="minorEastAsia" w:hAnsiTheme="minorEastAsia" w:eastAsiaTheme="minorEastAsia" w:cstheme="minorEastAsia"/>
          <w:color w:val="auto"/>
          <w:spacing w:val="4"/>
          <w:sz w:val="28"/>
          <w:szCs w:val="28"/>
        </w:rPr>
        <w:t>项目编号</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包号）</w:t>
      </w:r>
      <w:r>
        <w:rPr>
          <w:rFonts w:hint="eastAsia" w:asciiTheme="minorEastAsia" w:hAnsiTheme="minorEastAsia" w:eastAsiaTheme="minorEastAsia" w:cstheme="minorEastAsia"/>
          <w:color w:val="auto"/>
          <w:spacing w:val="-7"/>
          <w:sz w:val="28"/>
          <w:szCs w:val="28"/>
        </w:rPr>
        <w:t>:</w:t>
      </w:r>
      <w:r>
        <w:rPr>
          <w:rFonts w:hint="eastAsia" w:asciiTheme="minorEastAsia" w:hAnsiTheme="minorEastAsia" w:eastAsiaTheme="minorEastAsia" w:cstheme="minorEastAsia"/>
          <w:color w:val="auto"/>
          <w:spacing w:val="81"/>
          <w:sz w:val="28"/>
          <w:szCs w:val="28"/>
        </w:rPr>
        <w:t xml:space="preserve"> </w:t>
      </w:r>
      <w:r>
        <w:rPr>
          <w:rFonts w:hint="eastAsia" w:asciiTheme="minorEastAsia" w:hAnsiTheme="minorEastAsia" w:eastAsiaTheme="minorEastAsia" w:cstheme="minorEastAsia"/>
          <w:color w:val="auto"/>
          <w:spacing w:val="1"/>
          <w:sz w:val="28"/>
          <w:szCs w:val="28"/>
          <w:u w:val="single" w:color="auto"/>
        </w:rPr>
        <w:t xml:space="preserve">                     </w:t>
      </w:r>
      <w:r>
        <w:rPr>
          <w:rFonts w:hint="eastAsia" w:asciiTheme="minorEastAsia" w:hAnsiTheme="minorEastAsia" w:eastAsiaTheme="minorEastAsia" w:cstheme="minorEastAsia"/>
          <w:color w:val="auto"/>
          <w:spacing w:val="-106"/>
          <w:sz w:val="28"/>
          <w:szCs w:val="28"/>
        </w:rPr>
        <w:t xml:space="preserve"> </w:t>
      </w:r>
      <w:r>
        <w:rPr>
          <w:rFonts w:hint="eastAsia" w:asciiTheme="minorEastAsia" w:hAnsiTheme="minorEastAsia" w:eastAsiaTheme="minorEastAsia" w:cstheme="minorEastAsia"/>
          <w:color w:val="auto"/>
          <w:spacing w:val="-7"/>
          <w:sz w:val="28"/>
          <w:szCs w:val="28"/>
        </w:rPr>
        <w:t>),</w:t>
      </w:r>
      <w:r>
        <w:rPr>
          <w:rFonts w:hint="eastAsia" w:asciiTheme="minorEastAsia" w:hAnsiTheme="minorEastAsia" w:eastAsiaTheme="minorEastAsia" w:cstheme="minorEastAsia"/>
          <w:color w:val="auto"/>
          <w:spacing w:val="100"/>
          <w:sz w:val="28"/>
          <w:szCs w:val="28"/>
        </w:rPr>
        <w:t xml:space="preserve"> </w:t>
      </w:r>
      <w:r>
        <w:rPr>
          <w:rFonts w:hint="eastAsia" w:asciiTheme="minorEastAsia" w:hAnsiTheme="minorEastAsia" w:eastAsiaTheme="minorEastAsia" w:cstheme="minorEastAsia"/>
          <w:color w:val="auto"/>
          <w:spacing w:val="-7"/>
          <w:sz w:val="28"/>
          <w:szCs w:val="28"/>
        </w:rPr>
        <w:t>严格遵守《中华人民共和国政</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0"/>
          <w:sz w:val="28"/>
          <w:szCs w:val="28"/>
        </w:rPr>
        <w:t>府采购法》及相关法律法规，依法诚信经营，无条件遵守本</w:t>
      </w:r>
      <w:r>
        <w:rPr>
          <w:rFonts w:hint="eastAsia" w:asciiTheme="minorEastAsia" w:hAnsiTheme="minorEastAsia" w:eastAsiaTheme="minorEastAsia" w:cstheme="minorEastAsia"/>
          <w:color w:val="auto"/>
          <w:spacing w:val="1"/>
          <w:sz w:val="28"/>
          <w:szCs w:val="28"/>
        </w:rPr>
        <w:t xml:space="preserve"> </w:t>
      </w:r>
      <w:r>
        <w:rPr>
          <w:rFonts w:hint="eastAsia" w:asciiTheme="minorEastAsia" w:hAnsiTheme="minorEastAsia" w:eastAsiaTheme="minorEastAsia" w:cstheme="minorEastAsia"/>
          <w:color w:val="auto"/>
          <w:spacing w:val="20"/>
          <w:sz w:val="28"/>
          <w:szCs w:val="28"/>
        </w:rPr>
        <w:t>次政府采购活动的各项规定。我单位（本人）郑重承诺，我</w:t>
      </w:r>
      <w:r>
        <w:rPr>
          <w:rFonts w:hint="eastAsia" w:asciiTheme="minorEastAsia" w:hAnsiTheme="minorEastAsia" w:eastAsiaTheme="minorEastAsia" w:cstheme="minorEastAsia"/>
          <w:color w:val="auto"/>
          <w:spacing w:val="1"/>
          <w:sz w:val="28"/>
          <w:szCs w:val="28"/>
        </w:rPr>
        <w:t xml:space="preserve"> </w:t>
      </w:r>
      <w:r>
        <w:rPr>
          <w:rFonts w:hint="eastAsia" w:asciiTheme="minorEastAsia" w:hAnsiTheme="minorEastAsia" w:eastAsiaTheme="minorEastAsia" w:cstheme="minorEastAsia"/>
          <w:color w:val="auto"/>
          <w:spacing w:val="15"/>
          <w:sz w:val="28"/>
          <w:szCs w:val="28"/>
        </w:rPr>
        <w:t>单位（本人）</w:t>
      </w:r>
      <w:r>
        <w:rPr>
          <w:rFonts w:hint="eastAsia" w:asciiTheme="minorEastAsia" w:hAnsiTheme="minorEastAsia" w:eastAsiaTheme="minorEastAsia" w:cstheme="minorEastAsia"/>
          <w:color w:val="auto"/>
          <w:spacing w:val="-90"/>
          <w:sz w:val="28"/>
          <w:szCs w:val="28"/>
        </w:rPr>
        <w:t xml:space="preserve"> </w:t>
      </w:r>
      <w:r>
        <w:rPr>
          <w:rFonts w:hint="eastAsia" w:asciiTheme="minorEastAsia" w:hAnsiTheme="minorEastAsia" w:eastAsiaTheme="minorEastAsia" w:cstheme="minorEastAsia"/>
          <w:color w:val="auto"/>
          <w:spacing w:val="15"/>
          <w:sz w:val="28"/>
          <w:szCs w:val="28"/>
        </w:rPr>
        <w:t>符合《中华人民共和国政府采购法》</w:t>
      </w:r>
      <w:r>
        <w:rPr>
          <w:rFonts w:hint="eastAsia" w:asciiTheme="minorEastAsia" w:hAnsiTheme="minorEastAsia" w:eastAsiaTheme="minorEastAsia" w:cstheme="minorEastAsia"/>
          <w:color w:val="auto"/>
          <w:spacing w:val="-87"/>
          <w:sz w:val="28"/>
          <w:szCs w:val="28"/>
        </w:rPr>
        <w:t xml:space="preserve"> </w:t>
      </w:r>
      <w:r>
        <w:rPr>
          <w:rFonts w:hint="eastAsia" w:asciiTheme="minorEastAsia" w:hAnsiTheme="minorEastAsia" w:eastAsiaTheme="minorEastAsia" w:cstheme="minorEastAsia"/>
          <w:color w:val="auto"/>
          <w:spacing w:val="15"/>
          <w:sz w:val="28"/>
          <w:szCs w:val="28"/>
        </w:rPr>
        <w:t>第二</w:t>
      </w:r>
      <w:r>
        <w:rPr>
          <w:rFonts w:hint="eastAsia" w:asciiTheme="minorEastAsia" w:hAnsiTheme="minorEastAsia" w:eastAsiaTheme="minorEastAsia" w:cstheme="minorEastAsia"/>
          <w:color w:val="auto"/>
          <w:spacing w:val="14"/>
          <w:sz w:val="28"/>
          <w:szCs w:val="28"/>
        </w:rPr>
        <w:t>十二</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8"/>
          <w:sz w:val="28"/>
          <w:szCs w:val="28"/>
        </w:rPr>
        <w:t>条规定和采购文件、本承诺函的条件：</w:t>
      </w:r>
    </w:p>
    <w:p w14:paraId="4CAFB6BA">
      <w:pPr>
        <w:spacing w:before="117" w:line="227" w:lineRule="auto"/>
        <w:ind w:left="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rPr>
        <w:t>（一）具有独立承担民事责任的能力；</w:t>
      </w:r>
    </w:p>
    <w:p w14:paraId="0918D9BA">
      <w:pPr>
        <w:spacing w:before="120" w:line="227" w:lineRule="auto"/>
        <w:ind w:left="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（二）具有良好的商业信誉和健全的财务会计制度；</w:t>
      </w:r>
    </w:p>
    <w:p w14:paraId="126F4188">
      <w:pPr>
        <w:spacing w:before="119" w:line="226" w:lineRule="auto"/>
        <w:ind w:left="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（三）具有履行合同所必需的设备和专业技术能力；</w:t>
      </w:r>
    </w:p>
    <w:p w14:paraId="6AB878E6">
      <w:pPr>
        <w:spacing w:before="120" w:line="226" w:lineRule="auto"/>
        <w:ind w:left="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（四）有依法缴纳税收和社会保障资金的良好记录；</w:t>
      </w:r>
    </w:p>
    <w:p w14:paraId="4A716197">
      <w:pPr>
        <w:spacing w:before="119" w:line="263" w:lineRule="auto"/>
        <w:ind w:left="10" w:firstLine="63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0"/>
          <w:sz w:val="28"/>
          <w:szCs w:val="28"/>
        </w:rPr>
        <w:t>（五）参加政府采购活动前三年内，在经营活动中没有</w:t>
      </w:r>
      <w:r>
        <w:rPr>
          <w:rFonts w:hint="eastAsia" w:asciiTheme="minorEastAsia" w:hAnsiTheme="minorEastAsia" w:eastAsiaTheme="minorEastAsia" w:cstheme="minorEastAsia"/>
          <w:color w:val="auto"/>
          <w:spacing w:val="18"/>
          <w:sz w:val="28"/>
          <w:szCs w:val="28"/>
        </w:rPr>
        <w:t xml:space="preserve"> </w:t>
      </w:r>
      <w:r>
        <w:rPr>
          <w:rFonts w:hint="eastAsia" w:asciiTheme="minorEastAsia" w:hAnsiTheme="minorEastAsia" w:eastAsiaTheme="minorEastAsia" w:cstheme="minorEastAsia"/>
          <w:color w:val="auto"/>
          <w:spacing w:val="4"/>
          <w:sz w:val="28"/>
          <w:szCs w:val="28"/>
        </w:rPr>
        <w:t>重大违法记录；</w:t>
      </w:r>
    </w:p>
    <w:p w14:paraId="3F2E50D0">
      <w:pPr>
        <w:spacing w:before="118" w:line="226" w:lineRule="auto"/>
        <w:ind w:left="6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8"/>
          <w:sz w:val="28"/>
          <w:szCs w:val="28"/>
        </w:rPr>
        <w:t>（六）符合法律、行政法规规定的其他条件。</w:t>
      </w:r>
    </w:p>
    <w:p w14:paraId="324AA35F">
      <w:pPr>
        <w:pStyle w:val="10"/>
        <w:spacing w:line="261" w:lineRule="auto"/>
        <w:rPr>
          <w:rFonts w:hint="eastAsia" w:asciiTheme="minorEastAsia" w:hAnsiTheme="minorEastAsia" w:eastAsiaTheme="minorEastAsia" w:cstheme="minorEastAsia"/>
          <w:color w:val="auto"/>
          <w:sz w:val="28"/>
          <w:szCs w:val="28"/>
        </w:rPr>
      </w:pPr>
    </w:p>
    <w:p w14:paraId="244AEFD3">
      <w:pPr>
        <w:spacing w:before="101" w:line="287" w:lineRule="auto"/>
        <w:ind w:left="26" w:firstLine="645"/>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0"/>
          <w:sz w:val="28"/>
          <w:szCs w:val="28"/>
        </w:rPr>
        <w:t>二、我单位（本人）保证上述承诺事项的真实性。如所</w:t>
      </w:r>
      <w:r>
        <w:rPr>
          <w:rFonts w:hint="eastAsia" w:asciiTheme="minorEastAsia" w:hAnsiTheme="minorEastAsia" w:eastAsiaTheme="minorEastAsia" w:cstheme="minorEastAsia"/>
          <w:color w:val="auto"/>
          <w:spacing w:val="12"/>
          <w:sz w:val="28"/>
          <w:szCs w:val="28"/>
        </w:rPr>
        <w:t xml:space="preserve"> </w:t>
      </w:r>
      <w:r>
        <w:rPr>
          <w:rFonts w:hint="eastAsia" w:asciiTheme="minorEastAsia" w:hAnsiTheme="minorEastAsia" w:eastAsiaTheme="minorEastAsia" w:cstheme="minorEastAsia"/>
          <w:color w:val="auto"/>
          <w:spacing w:val="16"/>
          <w:sz w:val="28"/>
          <w:szCs w:val="28"/>
        </w:rPr>
        <w:t>作信用承诺不实，</w:t>
      </w:r>
      <w:r>
        <w:rPr>
          <w:rFonts w:hint="eastAsia" w:asciiTheme="minorEastAsia" w:hAnsiTheme="minorEastAsia" w:eastAsiaTheme="minorEastAsia" w:cstheme="minorEastAsia"/>
          <w:color w:val="auto"/>
          <w:spacing w:val="-55"/>
          <w:sz w:val="28"/>
          <w:szCs w:val="28"/>
        </w:rPr>
        <w:t xml:space="preserve"> </w:t>
      </w:r>
      <w:r>
        <w:rPr>
          <w:rFonts w:hint="eastAsia" w:asciiTheme="minorEastAsia" w:hAnsiTheme="minorEastAsia" w:eastAsiaTheme="minorEastAsia" w:cstheme="minorEastAsia"/>
          <w:color w:val="auto"/>
          <w:spacing w:val="16"/>
          <w:sz w:val="28"/>
          <w:szCs w:val="28"/>
        </w:rPr>
        <w:t>自愿承担一切法律责任，接受政府采购监</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7"/>
          <w:sz w:val="28"/>
          <w:szCs w:val="28"/>
        </w:rPr>
        <w:t>管部门和其他机关的审查和处罚。</w:t>
      </w:r>
    </w:p>
    <w:p w14:paraId="0899110D">
      <w:pPr>
        <w:pStyle w:val="10"/>
        <w:spacing w:line="315" w:lineRule="auto"/>
        <w:rPr>
          <w:rFonts w:hint="eastAsia" w:asciiTheme="minorEastAsia" w:hAnsiTheme="minorEastAsia" w:eastAsiaTheme="minorEastAsia" w:cstheme="minorEastAsia"/>
          <w:color w:val="auto"/>
          <w:sz w:val="28"/>
          <w:szCs w:val="28"/>
        </w:rPr>
      </w:pPr>
    </w:p>
    <w:p w14:paraId="4704A6DA">
      <w:pPr>
        <w:pStyle w:val="10"/>
        <w:spacing w:line="315" w:lineRule="auto"/>
        <w:rPr>
          <w:rFonts w:hint="eastAsia" w:asciiTheme="minorEastAsia" w:hAnsiTheme="minorEastAsia" w:eastAsiaTheme="minorEastAsia" w:cstheme="minorEastAsia"/>
          <w:color w:val="auto"/>
          <w:sz w:val="28"/>
          <w:szCs w:val="28"/>
        </w:rPr>
      </w:pPr>
    </w:p>
    <w:p w14:paraId="6F37F843">
      <w:pPr>
        <w:pStyle w:val="10"/>
        <w:spacing w:line="316" w:lineRule="auto"/>
        <w:rPr>
          <w:rFonts w:hint="eastAsia" w:asciiTheme="minorEastAsia" w:hAnsiTheme="minorEastAsia" w:eastAsiaTheme="minorEastAsia" w:cstheme="minorEastAsia"/>
          <w:color w:val="auto"/>
          <w:sz w:val="28"/>
          <w:szCs w:val="28"/>
        </w:rPr>
      </w:pPr>
    </w:p>
    <w:p w14:paraId="39D3EABB">
      <w:pPr>
        <w:spacing w:before="101" w:line="228" w:lineRule="auto"/>
        <w:ind w:left="2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供应商（电子章</w:t>
      </w:r>
      <w:r>
        <w:rPr>
          <w:rFonts w:hint="eastAsia" w:asciiTheme="minorEastAsia" w:hAnsiTheme="minorEastAsia" w:eastAsiaTheme="minorEastAsia" w:cstheme="minorEastAsia"/>
          <w:color w:val="auto"/>
          <w:spacing w:val="1"/>
          <w:sz w:val="28"/>
          <w:szCs w:val="28"/>
        </w:rPr>
        <w:t>）：</w:t>
      </w:r>
    </w:p>
    <w:p w14:paraId="2A6411A3">
      <w:pPr>
        <w:spacing w:before="116" w:line="283" w:lineRule="auto"/>
        <w:ind w:left="88" w:right="203" w:hanging="5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法定代表人或授权代表、负责人、本人</w:t>
      </w:r>
      <w:r>
        <w:rPr>
          <w:rFonts w:hint="eastAsia" w:asciiTheme="minorEastAsia" w:hAnsiTheme="minorEastAsia" w:eastAsiaTheme="minorEastAsia" w:cstheme="minorEastAsia"/>
          <w:color w:val="auto"/>
          <w:spacing w:val="75"/>
          <w:sz w:val="28"/>
          <w:szCs w:val="28"/>
        </w:rPr>
        <w:t xml:space="preserve"> </w:t>
      </w:r>
      <w:r>
        <w:rPr>
          <w:rFonts w:hint="eastAsia" w:asciiTheme="minorEastAsia" w:hAnsiTheme="minorEastAsia" w:eastAsiaTheme="minorEastAsia" w:cstheme="minorEastAsia"/>
          <w:color w:val="auto"/>
          <w:spacing w:val="3"/>
          <w:sz w:val="28"/>
          <w:szCs w:val="28"/>
        </w:rPr>
        <w:t>(签字或电子印章)：</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0"/>
          <w:sz w:val="28"/>
          <w:szCs w:val="28"/>
        </w:rPr>
        <w:t>日期：</w:t>
      </w:r>
      <w:r>
        <w:rPr>
          <w:rFonts w:hint="eastAsia" w:asciiTheme="minorEastAsia" w:hAnsiTheme="minorEastAsia" w:eastAsiaTheme="minorEastAsia" w:cstheme="minorEastAsia"/>
          <w:color w:val="auto"/>
          <w:spacing w:val="19"/>
          <w:sz w:val="28"/>
          <w:szCs w:val="28"/>
        </w:rPr>
        <w:t xml:space="preserve">   </w:t>
      </w:r>
      <w:r>
        <w:rPr>
          <w:rFonts w:hint="eastAsia" w:asciiTheme="minorEastAsia" w:hAnsiTheme="minorEastAsia" w:eastAsiaTheme="minorEastAsia" w:cstheme="minorEastAsia"/>
          <w:color w:val="auto"/>
          <w:spacing w:val="-20"/>
          <w:sz w:val="28"/>
          <w:szCs w:val="28"/>
        </w:rPr>
        <w:t>年</w:t>
      </w:r>
      <w:r>
        <w:rPr>
          <w:rFonts w:hint="eastAsia" w:asciiTheme="minorEastAsia" w:hAnsiTheme="minorEastAsia" w:eastAsiaTheme="minorEastAsia" w:cstheme="minorEastAsia"/>
          <w:color w:val="auto"/>
          <w:spacing w:val="24"/>
          <w:sz w:val="28"/>
          <w:szCs w:val="28"/>
        </w:rPr>
        <w:t xml:space="preserve">  </w:t>
      </w:r>
      <w:r>
        <w:rPr>
          <w:rFonts w:hint="eastAsia" w:asciiTheme="minorEastAsia" w:hAnsiTheme="minorEastAsia" w:eastAsiaTheme="minorEastAsia" w:cstheme="minorEastAsia"/>
          <w:color w:val="auto"/>
          <w:spacing w:val="-20"/>
          <w:sz w:val="28"/>
          <w:szCs w:val="28"/>
        </w:rPr>
        <w:t>月</w:t>
      </w:r>
      <w:r>
        <w:rPr>
          <w:rFonts w:hint="eastAsia" w:asciiTheme="minorEastAsia" w:hAnsiTheme="minorEastAsia" w:eastAsiaTheme="minorEastAsia" w:cstheme="minorEastAsia"/>
          <w:color w:val="auto"/>
          <w:spacing w:val="50"/>
          <w:sz w:val="28"/>
          <w:szCs w:val="28"/>
        </w:rPr>
        <w:t xml:space="preserve">  </w:t>
      </w:r>
      <w:r>
        <w:rPr>
          <w:rFonts w:hint="eastAsia" w:asciiTheme="minorEastAsia" w:hAnsiTheme="minorEastAsia" w:eastAsiaTheme="minorEastAsia" w:cstheme="minorEastAsia"/>
          <w:color w:val="auto"/>
          <w:spacing w:val="-20"/>
          <w:sz w:val="28"/>
          <w:szCs w:val="28"/>
        </w:rPr>
        <w:t>日</w:t>
      </w:r>
    </w:p>
    <w:p w14:paraId="2AAC7957">
      <w:pPr>
        <w:pStyle w:val="10"/>
        <w:spacing w:line="305" w:lineRule="auto"/>
        <w:rPr>
          <w:rFonts w:hint="eastAsia" w:asciiTheme="minorEastAsia" w:hAnsiTheme="minorEastAsia" w:eastAsiaTheme="minorEastAsia" w:cstheme="minorEastAsia"/>
          <w:color w:val="auto"/>
          <w:sz w:val="28"/>
          <w:szCs w:val="28"/>
        </w:rPr>
      </w:pPr>
    </w:p>
    <w:p w14:paraId="40431AB9">
      <w:pPr>
        <w:pStyle w:val="10"/>
        <w:spacing w:line="305" w:lineRule="auto"/>
        <w:rPr>
          <w:rFonts w:hint="eastAsia" w:asciiTheme="minorEastAsia" w:hAnsiTheme="minorEastAsia" w:eastAsiaTheme="minorEastAsia" w:cstheme="minorEastAsia"/>
          <w:color w:val="auto"/>
          <w:sz w:val="28"/>
          <w:szCs w:val="28"/>
        </w:rPr>
      </w:pPr>
    </w:p>
    <w:p w14:paraId="4EB5BE8C">
      <w:pPr>
        <w:pStyle w:val="10"/>
        <w:spacing w:line="305" w:lineRule="auto"/>
        <w:rPr>
          <w:rFonts w:hint="eastAsia" w:asciiTheme="minorEastAsia" w:hAnsiTheme="minorEastAsia" w:eastAsiaTheme="minorEastAsia" w:cstheme="minorEastAsia"/>
          <w:color w:val="auto"/>
          <w:sz w:val="28"/>
          <w:szCs w:val="28"/>
        </w:rPr>
      </w:pPr>
    </w:p>
    <w:p w14:paraId="7F794AEB">
      <w:pPr>
        <w:spacing w:before="65" w:line="313" w:lineRule="auto"/>
        <w:ind w:right="1" w:firstLine="1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8"/>
          <w:szCs w:val="28"/>
        </w:rPr>
        <w:t>注：1.供应商须在投标（响应）文件中按此模板提供承诺函，既未提供上述承诺函，又未提</w:t>
      </w:r>
      <w:r>
        <w:rPr>
          <w:rFonts w:hint="eastAsia" w:asciiTheme="minorEastAsia" w:hAnsiTheme="minorEastAsia" w:eastAsiaTheme="minorEastAsia" w:cstheme="minorEastAsia"/>
          <w:color w:val="auto"/>
          <w:spacing w:val="11"/>
          <w:sz w:val="28"/>
          <w:szCs w:val="28"/>
        </w:rPr>
        <w:t xml:space="preserve"> </w:t>
      </w:r>
      <w:r>
        <w:rPr>
          <w:rFonts w:hint="eastAsia" w:asciiTheme="minorEastAsia" w:hAnsiTheme="minorEastAsia" w:eastAsiaTheme="minorEastAsia" w:cstheme="minorEastAsia"/>
          <w:color w:val="auto"/>
          <w:spacing w:val="10"/>
          <w:sz w:val="28"/>
          <w:szCs w:val="28"/>
        </w:rPr>
        <w:t>供对应事项证明材料的，视为未实质性响应采购文件要求</w:t>
      </w:r>
      <w:r>
        <w:rPr>
          <w:rFonts w:hint="eastAsia" w:asciiTheme="minorEastAsia" w:hAnsiTheme="minorEastAsia" w:eastAsiaTheme="minorEastAsia" w:cstheme="minorEastAsia"/>
          <w:color w:val="auto"/>
          <w:spacing w:val="9"/>
          <w:sz w:val="28"/>
          <w:szCs w:val="28"/>
        </w:rPr>
        <w:t>，按无效投标（响应）处理。</w:t>
      </w:r>
    </w:p>
    <w:p w14:paraId="28C5ABB6">
      <w:pPr>
        <w:spacing w:before="41" w:line="313" w:lineRule="auto"/>
        <w:ind w:left="20" w:hanging="1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5"/>
          <w:sz w:val="28"/>
          <w:szCs w:val="28"/>
        </w:rPr>
        <w:t>2.供应商的法定代表人或者授权代表的签字或</w:t>
      </w:r>
      <w:r>
        <w:rPr>
          <w:rFonts w:hint="eastAsia" w:asciiTheme="minorEastAsia" w:hAnsiTheme="minorEastAsia" w:eastAsiaTheme="minorEastAsia" w:cstheme="minorEastAsia"/>
          <w:color w:val="auto"/>
          <w:spacing w:val="15"/>
          <w:sz w:val="28"/>
          <w:szCs w:val="28"/>
          <w:lang w:eastAsia="zh-CN"/>
        </w:rPr>
        <w:t>电子章</w:t>
      </w:r>
      <w:r>
        <w:rPr>
          <w:rFonts w:hint="eastAsia" w:asciiTheme="minorEastAsia" w:hAnsiTheme="minorEastAsia" w:eastAsiaTheme="minorEastAsia" w:cstheme="minorEastAsia"/>
          <w:color w:val="auto"/>
          <w:spacing w:val="15"/>
          <w:sz w:val="28"/>
          <w:szCs w:val="28"/>
        </w:rPr>
        <w:t>应真</w:t>
      </w:r>
      <w:r>
        <w:rPr>
          <w:rFonts w:hint="eastAsia" w:asciiTheme="minorEastAsia" w:hAnsiTheme="minorEastAsia" w:eastAsiaTheme="minorEastAsia" w:cstheme="minorEastAsia"/>
          <w:color w:val="auto"/>
          <w:spacing w:val="14"/>
          <w:sz w:val="28"/>
          <w:szCs w:val="28"/>
        </w:rPr>
        <w:t>实、有效，如由授权代表签字或</w:t>
      </w:r>
      <w:r>
        <w:rPr>
          <w:rFonts w:hint="eastAsia" w:asciiTheme="minorEastAsia" w:hAnsiTheme="minorEastAsia" w:eastAsiaTheme="minorEastAsia" w:cstheme="minorEastAsia"/>
          <w:color w:val="auto"/>
          <w:spacing w:val="14"/>
          <w:sz w:val="28"/>
          <w:szCs w:val="28"/>
          <w:lang w:eastAsia="zh-CN"/>
        </w:rPr>
        <w:t>电子章</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6"/>
          <w:sz w:val="28"/>
          <w:szCs w:val="28"/>
        </w:rPr>
        <w:t>的，应提供“</w:t>
      </w:r>
      <w:r>
        <w:rPr>
          <w:rFonts w:hint="eastAsia" w:asciiTheme="minorEastAsia" w:hAnsiTheme="minorEastAsia" w:eastAsiaTheme="minorEastAsia" w:cstheme="minorEastAsia"/>
          <w:color w:val="auto"/>
          <w:spacing w:val="-70"/>
          <w:sz w:val="28"/>
          <w:szCs w:val="28"/>
        </w:rPr>
        <w:t xml:space="preserve"> </w:t>
      </w:r>
      <w:r>
        <w:rPr>
          <w:rFonts w:hint="eastAsia" w:asciiTheme="minorEastAsia" w:hAnsiTheme="minorEastAsia" w:eastAsiaTheme="minorEastAsia" w:cstheme="minorEastAsia"/>
          <w:color w:val="auto"/>
          <w:spacing w:val="6"/>
          <w:sz w:val="28"/>
          <w:szCs w:val="28"/>
        </w:rPr>
        <w:t>法定代表人授权书</w:t>
      </w:r>
      <w:r>
        <w:rPr>
          <w:rFonts w:hint="eastAsia" w:asciiTheme="minorEastAsia" w:hAnsiTheme="minorEastAsia" w:eastAsiaTheme="minorEastAsia" w:cstheme="minorEastAsia"/>
          <w:color w:val="auto"/>
          <w:spacing w:val="-70"/>
          <w:sz w:val="28"/>
          <w:szCs w:val="28"/>
        </w:rPr>
        <w:t xml:space="preserve"> </w:t>
      </w:r>
      <w:r>
        <w:rPr>
          <w:rFonts w:hint="eastAsia" w:asciiTheme="minorEastAsia" w:hAnsiTheme="minorEastAsia" w:eastAsiaTheme="minorEastAsia" w:cstheme="minorEastAsia"/>
          <w:color w:val="auto"/>
          <w:spacing w:val="6"/>
          <w:sz w:val="28"/>
          <w:szCs w:val="28"/>
        </w:rPr>
        <w:t>”。</w:t>
      </w:r>
    </w:p>
    <w:p w14:paraId="091D4884">
      <w:pPr>
        <w:spacing w:line="313" w:lineRule="auto"/>
        <w:rPr>
          <w:rFonts w:hint="eastAsia" w:asciiTheme="minorEastAsia" w:hAnsiTheme="minorEastAsia" w:eastAsiaTheme="minorEastAsia" w:cstheme="minorEastAsia"/>
          <w:color w:val="auto"/>
          <w:sz w:val="28"/>
          <w:szCs w:val="28"/>
        </w:rPr>
        <w:sectPr>
          <w:footerReference r:id="rId10" w:type="default"/>
          <w:pgSz w:w="11906" w:h="16839"/>
          <w:pgMar w:top="1431" w:right="1650" w:bottom="1298" w:left="1648" w:header="0" w:footer="1129" w:gutter="0"/>
          <w:cols w:space="720" w:num="1"/>
        </w:sectPr>
      </w:pPr>
    </w:p>
    <w:p w14:paraId="1C6515FA">
      <w:pPr>
        <w:spacing w:line="360" w:lineRule="auto"/>
        <w:rPr>
          <w:rFonts w:hint="eastAsia" w:asciiTheme="minorEastAsia" w:hAnsiTheme="minorEastAsia" w:eastAsiaTheme="minorEastAsia" w:cstheme="minorEastAsia"/>
          <w:b/>
          <w:bCs/>
          <w:color w:val="auto"/>
          <w:sz w:val="24"/>
          <w:szCs w:val="24"/>
        </w:rPr>
      </w:pPr>
    </w:p>
    <w:p w14:paraId="1706A881">
      <w:pPr>
        <w:widowControl/>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中小企业声明及证明文件材料</w:t>
      </w:r>
    </w:p>
    <w:p w14:paraId="67EFDE1E">
      <w:pPr>
        <w:spacing w:line="360" w:lineRule="auto"/>
        <w:jc w:val="center"/>
        <w:rPr>
          <w:rFonts w:hint="eastAsia" w:ascii="宋体" w:hAnsi="宋体" w:eastAsia="宋体" w:cs="宋体"/>
          <w:b/>
          <w:bCs/>
          <w:color w:val="auto"/>
          <w:spacing w:val="-8"/>
          <w:sz w:val="28"/>
          <w:szCs w:val="28"/>
          <w:highlight w:val="none"/>
          <w:shd w:val="clear" w:color="auto" w:fill="FFFFFF"/>
        </w:rPr>
      </w:pPr>
      <w:r>
        <w:rPr>
          <w:rFonts w:hint="eastAsia" w:ascii="宋体" w:hAnsi="宋体" w:eastAsia="宋体" w:cs="宋体"/>
          <w:b/>
          <w:color w:val="auto"/>
          <w:sz w:val="28"/>
          <w:szCs w:val="28"/>
          <w:highlight w:val="none"/>
        </w:rPr>
        <w:t>中小企业声明函</w:t>
      </w:r>
    </w:p>
    <w:p w14:paraId="3D95718D">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号）的规定，本公司（联合体）参加（单位名称）的（项目名称）采购活动，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服务全部由符合政策要求的中小企业承接)。相关企业（含联合体中的中小企业、签订分包意向协议的中小企业）的具体情况如下：</w:t>
      </w:r>
    </w:p>
    <w:p w14:paraId="7F8B9D3F">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 xml:space="preserve">（标的名称）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rPr>
        <w:t>（采购文件中明确的所属行业）</w:t>
      </w:r>
      <w:r>
        <w:rPr>
          <w:rFonts w:hint="eastAsia" w:ascii="宋体" w:hAnsi="宋体" w:eastAsia="宋体" w:cs="宋体"/>
          <w:color w:val="auto"/>
          <w:sz w:val="28"/>
          <w:szCs w:val="28"/>
          <w:highlight w:val="none"/>
        </w:rPr>
        <w:t>行业；</w:t>
      </w:r>
      <w:r>
        <w:rPr>
          <w:rFonts w:hint="eastAsia" w:ascii="宋体" w:hAnsi="宋体" w:cs="宋体"/>
          <w:color w:val="auto"/>
          <w:sz w:val="28"/>
          <w:szCs w:val="28"/>
          <w:highlight w:val="none"/>
          <w:lang w:val="en-US" w:eastAsia="zh-CN"/>
        </w:rPr>
        <w:t>制造商</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 ，属于</w:t>
      </w:r>
      <w:r>
        <w:rPr>
          <w:rFonts w:hint="eastAsia" w:ascii="宋体" w:hAnsi="宋体" w:eastAsia="宋体" w:cs="宋体"/>
          <w:color w:val="auto"/>
          <w:sz w:val="28"/>
          <w:szCs w:val="28"/>
          <w:highlight w:val="none"/>
          <w:u w:val="none"/>
        </w:rPr>
        <w:t>（中型企业、小型企业、微型企业）</w:t>
      </w:r>
      <w:r>
        <w:rPr>
          <w:rFonts w:hint="eastAsia" w:ascii="宋体" w:hAnsi="宋体" w:eastAsia="宋体" w:cs="宋体"/>
          <w:color w:val="auto"/>
          <w:sz w:val="28"/>
          <w:szCs w:val="28"/>
          <w:highlight w:val="none"/>
        </w:rPr>
        <w:t>；</w:t>
      </w:r>
    </w:p>
    <w:p w14:paraId="3EA164C8">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u w:val="single"/>
        </w:rPr>
        <w:t xml:space="preserve">（标的名称）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rPr>
        <w:t>（采购文件中明确的所属行业）</w:t>
      </w:r>
      <w:r>
        <w:rPr>
          <w:rFonts w:hint="eastAsia" w:ascii="宋体" w:hAnsi="宋体" w:eastAsia="宋体" w:cs="宋体"/>
          <w:color w:val="auto"/>
          <w:sz w:val="28"/>
          <w:szCs w:val="28"/>
          <w:highlight w:val="none"/>
        </w:rPr>
        <w:t>行业；</w:t>
      </w:r>
      <w:r>
        <w:rPr>
          <w:rFonts w:hint="eastAsia" w:ascii="宋体" w:hAnsi="宋体" w:cs="宋体"/>
          <w:color w:val="auto"/>
          <w:sz w:val="28"/>
          <w:szCs w:val="28"/>
          <w:highlight w:val="none"/>
          <w:lang w:val="en-US" w:eastAsia="zh-CN"/>
        </w:rPr>
        <w:t>制造商</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none"/>
        </w:rPr>
        <w:t>（中型企业、小型企业、微型企业）</w:t>
      </w:r>
      <w:r>
        <w:rPr>
          <w:rFonts w:hint="eastAsia" w:ascii="宋体" w:hAnsi="宋体" w:eastAsia="宋体" w:cs="宋体"/>
          <w:color w:val="auto"/>
          <w:sz w:val="28"/>
          <w:szCs w:val="28"/>
          <w:highlight w:val="none"/>
        </w:rPr>
        <w:t>；</w:t>
      </w:r>
    </w:p>
    <w:p w14:paraId="21B66366">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F9B45EF">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以上企业，不属于大企业的分支机构，不存在控股股东为大企业的情形，也不存在与大企业的负责人为同一人的情形。</w:t>
      </w:r>
    </w:p>
    <w:p w14:paraId="4305C2C1">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30D3AE30">
      <w:pPr>
        <w:snapToGrid w:val="0"/>
        <w:spacing w:line="360" w:lineRule="auto"/>
        <w:ind w:firstLine="480" w:firstLineChars="200"/>
        <w:rPr>
          <w:rFonts w:hint="eastAsia" w:ascii="宋体" w:hAnsi="宋体" w:eastAsia="宋体" w:cs="宋体"/>
          <w:color w:val="auto"/>
          <w:sz w:val="24"/>
          <w:szCs w:val="24"/>
          <w:highlight w:val="none"/>
        </w:rPr>
      </w:pPr>
    </w:p>
    <w:p w14:paraId="76D4921A">
      <w:pPr>
        <w:snapToGrid w:val="0"/>
        <w:spacing w:line="360" w:lineRule="auto"/>
        <w:ind w:firstLine="480" w:firstLineChars="200"/>
        <w:rPr>
          <w:rFonts w:hint="eastAsia" w:ascii="宋体" w:hAnsi="宋体" w:eastAsia="宋体" w:cs="宋体"/>
          <w:color w:val="auto"/>
          <w:sz w:val="24"/>
          <w:szCs w:val="24"/>
          <w:highlight w:val="none"/>
        </w:rPr>
      </w:pPr>
    </w:p>
    <w:p w14:paraId="688A6A75">
      <w:pPr>
        <w:snapToGrid w:val="0"/>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cs="宋体"/>
          <w:color w:val="auto"/>
          <w:sz w:val="24"/>
          <w:szCs w:val="24"/>
          <w:highlight w:val="none"/>
          <w:lang w:eastAsia="zh-CN"/>
        </w:rPr>
        <w:t>电子章</w:t>
      </w:r>
      <w:r>
        <w:rPr>
          <w:rFonts w:hint="eastAsia" w:ascii="宋体" w:hAnsi="宋体" w:eastAsia="宋体" w:cs="宋体"/>
          <w:color w:val="auto"/>
          <w:sz w:val="24"/>
          <w:szCs w:val="24"/>
          <w:highlight w:val="none"/>
        </w:rPr>
        <w:t>）：</w:t>
      </w:r>
    </w:p>
    <w:p w14:paraId="581559FB">
      <w:pPr>
        <w:snapToGrid w:val="0"/>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8F6D834">
      <w:pPr>
        <w:spacing w:line="360" w:lineRule="auto"/>
        <w:jc w:val="center"/>
        <w:rPr>
          <w:rFonts w:hint="eastAsia" w:ascii="宋体" w:hAnsi="宋体" w:eastAsia="宋体" w:cs="宋体"/>
          <w:b/>
          <w:bCs/>
          <w:color w:val="auto"/>
          <w:kern w:val="0"/>
          <w:sz w:val="24"/>
          <w:szCs w:val="24"/>
          <w:highlight w:val="none"/>
        </w:rPr>
      </w:pPr>
    </w:p>
    <w:p w14:paraId="36CBF534">
      <w:pPr>
        <w:spacing w:line="360" w:lineRule="auto"/>
        <w:jc w:val="center"/>
        <w:rPr>
          <w:rFonts w:hint="eastAsia" w:ascii="宋体" w:hAnsi="宋体" w:eastAsia="宋体" w:cs="宋体"/>
          <w:b/>
          <w:bCs/>
          <w:color w:val="auto"/>
          <w:kern w:val="0"/>
          <w:sz w:val="24"/>
          <w:szCs w:val="24"/>
          <w:highlight w:val="none"/>
        </w:rPr>
      </w:pPr>
    </w:p>
    <w:p w14:paraId="2D8FAFE7">
      <w:pPr>
        <w:pStyle w:val="68"/>
        <w:snapToGrid w:val="0"/>
        <w:spacing w:line="480" w:lineRule="exact"/>
        <w:ind w:firstLine="522" w:firstLineChars="200"/>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如不适用，请注明不适用。</w:t>
      </w:r>
    </w:p>
    <w:p w14:paraId="2762D6F7">
      <w:pP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br w:type="page"/>
      </w:r>
    </w:p>
    <w:p w14:paraId="22356A61">
      <w:pPr>
        <w:pStyle w:val="24"/>
        <w:spacing w:before="0" w:beforeAutospacing="0" w:after="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诚信投标承诺书（格式）</w:t>
      </w:r>
    </w:p>
    <w:p w14:paraId="1108E1EE">
      <w:pPr>
        <w:pStyle w:val="24"/>
        <w:spacing w:before="0" w:beforeAutospacing="0" w:after="0" w:afterAutospacing="0"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本人以企业法定代表人的身份郑重承诺：</w:t>
      </w:r>
    </w:p>
    <w:p w14:paraId="42C8888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一、将遵循公开、公正和诚实信用的原则自愿参加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的投标；</w:t>
      </w:r>
    </w:p>
    <w:p w14:paraId="6E1ED6E0">
      <w:pPr>
        <w:pStyle w:val="24"/>
        <w:spacing w:before="0" w:beforeAutospacing="0" w:after="0" w:afterAutospacing="0"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二、所提供的一切材料都是真实、有效、合法的；</w:t>
      </w:r>
    </w:p>
    <w:p w14:paraId="56CE227A">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三、不出借、转让资质证书，不让他人挂靠投标，不以他人名义投标或者以其他方式弄虚作假，骗取中标；</w:t>
      </w:r>
    </w:p>
    <w:p w14:paraId="78C3BA2D">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四、不与其他投标人相互串通投标报价，不排挤其他投标人的公平竞争、损害招标人的合法权益；</w:t>
      </w:r>
    </w:p>
    <w:p w14:paraId="0467F365">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五、不与招标人、招标代理机构或其他投标人串通投标，损害国家利益、社会公共利益或者他人的合法权益；</w:t>
      </w:r>
    </w:p>
    <w:p w14:paraId="0D524302">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六、严格遵守开标现场纪律，服从监管人员管理；</w:t>
      </w:r>
    </w:p>
    <w:p w14:paraId="427C211E">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七、保证中标后不转包，若有分包征得采购单位同意；</w:t>
      </w:r>
    </w:p>
    <w:p w14:paraId="3AFB83E1">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八、保证中标之后，按照投标文件承诺履约，如有违反，同意接受采购单位违约处罚；</w:t>
      </w:r>
    </w:p>
    <w:p w14:paraId="51887976">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九、保证企业及所属相关人员在本次投标中无行贿等犯罪行为</w:t>
      </w:r>
    </w:p>
    <w:p w14:paraId="08739E14">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十、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14:paraId="06278113">
      <w:pPr>
        <w:pStyle w:val="24"/>
        <w:spacing w:before="0" w:beforeAutospacing="0" w:after="0" w:afterAutospacing="0" w:line="360" w:lineRule="auto"/>
        <w:ind w:firstLine="600" w:firstLineChars="2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以上内容我已仔细阅读，本公司若有违反承诺内容的行为，自愿依法接受取消投标资格、记入信用档案、取消中标资格、没收投标保证金等有关处理，愿意承担法律责任，给招标人造成损失的，依法承担赔偿责任。</w:t>
      </w:r>
    </w:p>
    <w:p w14:paraId="5CDE12DC">
      <w:pPr>
        <w:pStyle w:val="24"/>
        <w:spacing w:before="0" w:beforeAutospacing="0" w:after="0" w:afterAutospacing="0" w:line="360" w:lineRule="auto"/>
        <w:rPr>
          <w:rFonts w:hint="eastAsia" w:asciiTheme="minorEastAsia" w:hAnsiTheme="minorEastAsia" w:eastAsiaTheme="minorEastAsia" w:cstheme="minorEastAsia"/>
          <w:color w:val="auto"/>
          <w:szCs w:val="24"/>
        </w:rPr>
      </w:pPr>
    </w:p>
    <w:p w14:paraId="3F12425A">
      <w:pPr>
        <w:pStyle w:val="24"/>
        <w:spacing w:before="0" w:beforeAutospacing="0" w:after="0" w:afterAutospacing="0" w:line="360" w:lineRule="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                        </w:t>
      </w:r>
    </w:p>
    <w:p w14:paraId="538B2082">
      <w:pPr>
        <w:pStyle w:val="24"/>
        <w:spacing w:before="0" w:beforeAutospacing="0" w:after="0" w:afterAutospacing="0" w:line="360" w:lineRule="auto"/>
        <w:ind w:firstLine="360" w:firstLineChars="1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投标单位（公章）：</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 xml:space="preserve">               </w:t>
      </w:r>
    </w:p>
    <w:p w14:paraId="2F02BD64">
      <w:pPr>
        <w:pStyle w:val="24"/>
        <w:spacing w:before="0" w:beforeAutospacing="0" w:after="0" w:afterAutospacing="0" w:line="360" w:lineRule="auto"/>
        <w:ind w:firstLine="360" w:firstLineChars="150"/>
        <w:rPr>
          <w:rFonts w:hint="eastAsia" w:asciiTheme="minorEastAsia" w:hAnsiTheme="minorEastAsia" w:eastAsiaTheme="minorEastAsia" w:cstheme="minorEastAsia"/>
          <w:color w:val="auto"/>
          <w:szCs w:val="24"/>
          <w:u w:val="single"/>
        </w:rPr>
      </w:pPr>
      <w:r>
        <w:rPr>
          <w:rFonts w:hint="eastAsia" w:asciiTheme="minorEastAsia" w:hAnsiTheme="minorEastAsia" w:eastAsiaTheme="minorEastAsia" w:cstheme="minorEastAsia"/>
          <w:color w:val="auto"/>
          <w:szCs w:val="24"/>
        </w:rPr>
        <w:t>法定代表人</w:t>
      </w:r>
      <w:r>
        <w:rPr>
          <w:rFonts w:hint="eastAsia" w:asciiTheme="minorEastAsia" w:hAnsiTheme="minorEastAsia" w:eastAsiaTheme="minorEastAsia" w:cstheme="minorEastAsia"/>
          <w:color w:val="auto"/>
        </w:rPr>
        <w:t>或授权代表</w:t>
      </w:r>
      <w:r>
        <w:rPr>
          <w:rFonts w:hint="eastAsia" w:asciiTheme="minorEastAsia" w:hAnsiTheme="minorEastAsia" w:eastAsiaTheme="minorEastAsia" w:cstheme="minorEastAsia"/>
          <w:color w:val="auto"/>
          <w:szCs w:val="24"/>
        </w:rPr>
        <w:t>（签字或</w:t>
      </w:r>
      <w:r>
        <w:rPr>
          <w:rFonts w:hint="eastAsia" w:asciiTheme="minorEastAsia" w:hAnsiTheme="minorEastAsia" w:eastAsiaTheme="minorEastAsia" w:cstheme="minorEastAsia"/>
          <w:color w:val="auto"/>
          <w:szCs w:val="24"/>
          <w:lang w:eastAsia="zh-CN"/>
        </w:rPr>
        <w:t>电子章</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u w:val="single"/>
        </w:rPr>
        <w:t xml:space="preserve">              </w:t>
      </w:r>
    </w:p>
    <w:p w14:paraId="4D024377">
      <w:pPr>
        <w:pStyle w:val="24"/>
        <w:spacing w:before="0" w:beforeAutospacing="0" w:after="0" w:afterAutospacing="0" w:line="360" w:lineRule="auto"/>
        <w:ind w:firstLine="360" w:firstLineChars="15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日   期：    年   月   日</w:t>
      </w:r>
    </w:p>
    <w:p w14:paraId="4F72C7A2">
      <w:pPr>
        <w:rPr>
          <w:rFonts w:hint="eastAsia" w:asciiTheme="minorEastAsia" w:hAnsiTheme="minorEastAsia" w:eastAsiaTheme="minorEastAsia" w:cstheme="minorEastAsia"/>
          <w:color w:val="auto"/>
          <w:szCs w:val="24"/>
        </w:rPr>
      </w:pPr>
    </w:p>
    <w:p w14:paraId="796AF3CB">
      <w:pPr>
        <w:rPr>
          <w:rFonts w:hint="eastAsia" w:asciiTheme="minorEastAsia" w:hAnsiTheme="minorEastAsia" w:eastAsiaTheme="minorEastAsia" w:cstheme="minorEastAsia"/>
          <w:color w:val="auto"/>
          <w:szCs w:val="24"/>
        </w:rPr>
      </w:pPr>
    </w:p>
    <w:p w14:paraId="03212072">
      <w:pPr>
        <w:widowControl/>
        <w:spacing w:line="360" w:lineRule="auto"/>
        <w:jc w:val="center"/>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
          <w:bCs/>
          <w:color w:val="auto"/>
          <w:sz w:val="28"/>
          <w:szCs w:val="28"/>
        </w:rPr>
        <w:t>投标人近三年同类型业绩一览表（格式）</w:t>
      </w:r>
    </w:p>
    <w:tbl>
      <w:tblPr>
        <w:tblStyle w:val="2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80"/>
        <w:gridCol w:w="1528"/>
        <w:gridCol w:w="1289"/>
        <w:gridCol w:w="1669"/>
        <w:gridCol w:w="1585"/>
      </w:tblGrid>
      <w:tr w14:paraId="7EB5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6ADEA7AA">
            <w:pPr>
              <w:widowControl/>
              <w:snapToGrid w:val="0"/>
              <w:ind w:left="480" w:hanging="480" w:hanging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880" w:type="dxa"/>
            <w:vAlign w:val="center"/>
          </w:tcPr>
          <w:p w14:paraId="58D81CBC">
            <w:pPr>
              <w:widowControl/>
              <w:snapToGrid w:val="0"/>
              <w:ind w:left="480" w:hanging="480" w:hanging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1528" w:type="dxa"/>
            <w:vAlign w:val="center"/>
          </w:tcPr>
          <w:p w14:paraId="4971774D">
            <w:pPr>
              <w:widowControl/>
              <w:snapToGrid w:val="0"/>
              <w:ind w:left="480" w:hanging="480" w:hanging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委托单位</w:t>
            </w:r>
          </w:p>
        </w:tc>
        <w:tc>
          <w:tcPr>
            <w:tcW w:w="1289" w:type="dxa"/>
            <w:vAlign w:val="center"/>
          </w:tcPr>
          <w:p w14:paraId="4D522CF3">
            <w:pPr>
              <w:widowControl/>
              <w:snapToGrid w:val="0"/>
              <w:ind w:left="48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合同金额</w:t>
            </w:r>
          </w:p>
        </w:tc>
        <w:tc>
          <w:tcPr>
            <w:tcW w:w="1669" w:type="dxa"/>
            <w:vAlign w:val="center"/>
          </w:tcPr>
          <w:p w14:paraId="687E4EBB">
            <w:pPr>
              <w:widowControl/>
              <w:snapToGrid w:val="0"/>
              <w:ind w:left="480" w:hanging="480" w:hanging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签订时间</w:t>
            </w:r>
          </w:p>
        </w:tc>
        <w:tc>
          <w:tcPr>
            <w:tcW w:w="1585" w:type="dxa"/>
            <w:vAlign w:val="center"/>
          </w:tcPr>
          <w:p w14:paraId="31E18F9E">
            <w:pPr>
              <w:widowControl/>
              <w:snapToGrid w:val="0"/>
              <w:ind w:left="480" w:hanging="480" w:hanging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7A8E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7B831FAA">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519D86E3">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26EE8948">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1A0CBEA3">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7C15F5FA">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37C1CEDF">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r w14:paraId="1F6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235DE1C8">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34A37A79">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4F1AA124">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37F9A1B2">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37D2D3CD">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5310B0C7">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r w14:paraId="086A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248F7F93">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63E30F3C">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4F3C870D">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7DF494D8">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25C27E9F">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491C80C8">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r w14:paraId="18F2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5C372FC1">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7DE06DA3">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3045C700">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3C321EF2">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35C41E20">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25947190">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r w14:paraId="160E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27" w:type="dxa"/>
            <w:vAlign w:val="center"/>
          </w:tcPr>
          <w:p w14:paraId="34E6FB8A">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58E185D1">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0E1F572B">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12C59D2E">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6014EE38">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191C5DCF">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r w14:paraId="169A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27" w:type="dxa"/>
            <w:vAlign w:val="center"/>
          </w:tcPr>
          <w:p w14:paraId="0BA0873C">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880" w:type="dxa"/>
            <w:vAlign w:val="center"/>
          </w:tcPr>
          <w:p w14:paraId="68779603">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28" w:type="dxa"/>
            <w:vAlign w:val="center"/>
          </w:tcPr>
          <w:p w14:paraId="25DCBA2C">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289" w:type="dxa"/>
            <w:vAlign w:val="center"/>
          </w:tcPr>
          <w:p w14:paraId="6CAF0DDB">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669" w:type="dxa"/>
            <w:vAlign w:val="center"/>
          </w:tcPr>
          <w:p w14:paraId="5E133F7D">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c>
          <w:tcPr>
            <w:tcW w:w="1585" w:type="dxa"/>
            <w:vAlign w:val="center"/>
          </w:tcPr>
          <w:p w14:paraId="47E9AFA0">
            <w:pPr>
              <w:widowControl/>
              <w:snapToGrid w:val="0"/>
              <w:ind w:left="560" w:hanging="560" w:hangingChars="200"/>
              <w:jc w:val="center"/>
              <w:rPr>
                <w:rFonts w:hint="eastAsia" w:asciiTheme="minorEastAsia" w:hAnsiTheme="minorEastAsia" w:eastAsiaTheme="minorEastAsia" w:cstheme="minorEastAsia"/>
                <w:color w:val="auto"/>
                <w:sz w:val="28"/>
                <w:szCs w:val="28"/>
              </w:rPr>
            </w:pPr>
          </w:p>
        </w:tc>
      </w:tr>
    </w:tbl>
    <w:p w14:paraId="363D1550">
      <w:pPr>
        <w:widowControl/>
        <w:spacing w:line="360" w:lineRule="auto"/>
        <w:jc w:val="left"/>
        <w:rPr>
          <w:rFonts w:hint="eastAsia" w:asciiTheme="minorEastAsia" w:hAnsiTheme="minorEastAsia" w:eastAsiaTheme="minorEastAsia" w:cstheme="minorEastAsia"/>
          <w:b/>
          <w:bCs/>
          <w:color w:val="auto"/>
          <w:kern w:val="0"/>
          <w:sz w:val="22"/>
          <w:szCs w:val="22"/>
          <w:lang w:bidi="ar"/>
        </w:rPr>
      </w:pPr>
      <w:r>
        <w:rPr>
          <w:rFonts w:hint="eastAsia" w:asciiTheme="minorEastAsia" w:hAnsiTheme="minorEastAsia" w:eastAsiaTheme="minorEastAsia" w:cstheme="minorEastAsia"/>
          <w:b/>
          <w:bCs/>
          <w:color w:val="auto"/>
          <w:kern w:val="0"/>
          <w:sz w:val="22"/>
          <w:szCs w:val="22"/>
          <w:lang w:bidi="ar"/>
        </w:rPr>
        <w:t>注：必须提供与最终用户签订的合同（含合同首页、金额所在页、签字</w:t>
      </w:r>
      <w:r>
        <w:rPr>
          <w:rFonts w:hint="eastAsia" w:asciiTheme="minorEastAsia" w:hAnsiTheme="minorEastAsia" w:eastAsiaTheme="minorEastAsia" w:cstheme="minorEastAsia"/>
          <w:b/>
          <w:bCs/>
          <w:color w:val="auto"/>
          <w:kern w:val="0"/>
          <w:sz w:val="22"/>
          <w:szCs w:val="22"/>
          <w:lang w:eastAsia="zh-CN" w:bidi="ar"/>
        </w:rPr>
        <w:t>电子章</w:t>
      </w:r>
      <w:r>
        <w:rPr>
          <w:rFonts w:hint="eastAsia" w:asciiTheme="minorEastAsia" w:hAnsiTheme="minorEastAsia" w:eastAsiaTheme="minorEastAsia" w:cstheme="minorEastAsia"/>
          <w:b/>
          <w:bCs/>
          <w:color w:val="auto"/>
          <w:kern w:val="0"/>
          <w:sz w:val="22"/>
          <w:szCs w:val="22"/>
          <w:lang w:bidi="ar"/>
        </w:rPr>
        <w:t>页）的复印（扫描）件，复印（扫描）件须逐页加盖投标人公章。</w:t>
      </w:r>
    </w:p>
    <w:p w14:paraId="2FF39F6F">
      <w:pPr>
        <w:pStyle w:val="11"/>
        <w:rPr>
          <w:rFonts w:hint="eastAsia" w:asciiTheme="minorEastAsia" w:hAnsiTheme="minorEastAsia" w:eastAsiaTheme="minorEastAsia" w:cstheme="minorEastAsia"/>
          <w:color w:val="auto"/>
        </w:rPr>
      </w:pPr>
    </w:p>
    <w:p w14:paraId="3113BE41">
      <w:pPr>
        <w:rPr>
          <w:rFonts w:hint="eastAsia" w:asciiTheme="minorEastAsia" w:hAnsiTheme="minorEastAsia" w:eastAsiaTheme="minorEastAsia" w:cstheme="minorEastAsia"/>
          <w:color w:val="auto"/>
        </w:rPr>
      </w:pPr>
    </w:p>
    <w:p w14:paraId="3DFA98EA">
      <w:pPr>
        <w:pStyle w:val="7"/>
        <w:rPr>
          <w:rFonts w:hint="eastAsia" w:asciiTheme="minorEastAsia" w:hAnsiTheme="minorEastAsia" w:eastAsiaTheme="minorEastAsia" w:cstheme="minorEastAsia"/>
          <w:color w:val="auto"/>
        </w:rPr>
      </w:pPr>
    </w:p>
    <w:p w14:paraId="16418A8E">
      <w:pPr>
        <w:rPr>
          <w:rFonts w:hint="eastAsia" w:asciiTheme="minorEastAsia" w:hAnsiTheme="minorEastAsia" w:eastAsiaTheme="minorEastAsia" w:cstheme="minorEastAsia"/>
          <w:color w:val="auto"/>
        </w:rPr>
      </w:pPr>
    </w:p>
    <w:p w14:paraId="3605C354">
      <w:pPr>
        <w:pStyle w:val="7"/>
        <w:rPr>
          <w:rFonts w:hint="eastAsia" w:asciiTheme="minorEastAsia" w:hAnsiTheme="minorEastAsia" w:eastAsiaTheme="minorEastAsia" w:cstheme="minorEastAsia"/>
          <w:color w:val="auto"/>
        </w:rPr>
      </w:pPr>
    </w:p>
    <w:p w14:paraId="0EB404CC">
      <w:pPr>
        <w:rPr>
          <w:rFonts w:hint="eastAsia" w:asciiTheme="minorEastAsia" w:hAnsiTheme="minorEastAsia" w:eastAsiaTheme="minorEastAsia" w:cstheme="minorEastAsia"/>
          <w:color w:val="auto"/>
        </w:rPr>
      </w:pPr>
    </w:p>
    <w:p w14:paraId="100916FF">
      <w:pPr>
        <w:pStyle w:val="10"/>
        <w:rPr>
          <w:rFonts w:hint="eastAsia" w:asciiTheme="minorEastAsia" w:hAnsiTheme="minorEastAsia" w:eastAsiaTheme="minorEastAsia" w:cstheme="minorEastAsia"/>
          <w:color w:val="auto"/>
        </w:rPr>
      </w:pPr>
    </w:p>
    <w:p w14:paraId="30E30E7A">
      <w:pPr>
        <w:snapToGrid w:val="0"/>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b/>
          <w:bCs/>
          <w:color w:val="auto"/>
          <w:sz w:val="28"/>
          <w:szCs w:val="28"/>
        </w:rPr>
        <w:t>投标人企业简况（格式自拟）</w:t>
      </w:r>
    </w:p>
    <w:p w14:paraId="0A61F743">
      <w:pPr>
        <w:snapToGrid w:val="0"/>
        <w:spacing w:line="360" w:lineRule="auto"/>
        <w:jc w:val="center"/>
        <w:rPr>
          <w:rFonts w:hint="eastAsia" w:asciiTheme="minorEastAsia" w:hAnsiTheme="minorEastAsia" w:eastAsiaTheme="minorEastAsia" w:cstheme="minorEastAsia"/>
          <w:b/>
          <w:bCs/>
          <w:color w:val="auto"/>
          <w:sz w:val="28"/>
          <w:szCs w:val="28"/>
        </w:rPr>
      </w:pPr>
    </w:p>
    <w:p w14:paraId="245B8188">
      <w:pPr>
        <w:snapToGrid w:val="0"/>
        <w:spacing w:line="360" w:lineRule="auto"/>
        <w:jc w:val="center"/>
        <w:rPr>
          <w:rFonts w:hint="eastAsia" w:asciiTheme="minorEastAsia" w:hAnsiTheme="minorEastAsia" w:eastAsiaTheme="minorEastAsia" w:cstheme="minorEastAsia"/>
          <w:b/>
          <w:bCs/>
          <w:color w:val="auto"/>
          <w:sz w:val="28"/>
          <w:szCs w:val="28"/>
        </w:rPr>
      </w:pPr>
    </w:p>
    <w:p w14:paraId="3D93F8FA">
      <w:pPr>
        <w:snapToGrid w:val="0"/>
        <w:spacing w:line="360" w:lineRule="auto"/>
        <w:jc w:val="center"/>
        <w:rPr>
          <w:rFonts w:hint="eastAsia" w:asciiTheme="minorEastAsia" w:hAnsiTheme="minorEastAsia" w:eastAsiaTheme="minorEastAsia" w:cstheme="minorEastAsia"/>
          <w:b/>
          <w:bCs/>
          <w:color w:val="auto"/>
          <w:sz w:val="28"/>
          <w:szCs w:val="28"/>
        </w:rPr>
      </w:pPr>
    </w:p>
    <w:p w14:paraId="02F3C7DC">
      <w:pPr>
        <w:snapToGrid w:val="0"/>
        <w:spacing w:line="360" w:lineRule="auto"/>
        <w:jc w:val="center"/>
        <w:rPr>
          <w:rFonts w:hint="eastAsia" w:asciiTheme="minorEastAsia" w:hAnsiTheme="minorEastAsia" w:eastAsiaTheme="minorEastAsia" w:cstheme="minorEastAsia"/>
          <w:b/>
          <w:bCs/>
          <w:color w:val="auto"/>
          <w:sz w:val="28"/>
          <w:szCs w:val="28"/>
        </w:rPr>
      </w:pPr>
    </w:p>
    <w:p w14:paraId="274CCB17">
      <w:pPr>
        <w:snapToGrid w:val="0"/>
        <w:spacing w:line="360" w:lineRule="auto"/>
        <w:jc w:val="center"/>
        <w:rPr>
          <w:rFonts w:hint="eastAsia" w:asciiTheme="minorEastAsia" w:hAnsiTheme="minorEastAsia" w:eastAsiaTheme="minorEastAsia" w:cstheme="minorEastAsia"/>
          <w:b/>
          <w:bCs/>
          <w:color w:val="auto"/>
          <w:sz w:val="28"/>
          <w:szCs w:val="28"/>
        </w:rPr>
      </w:pPr>
    </w:p>
    <w:p w14:paraId="15B49B14">
      <w:pPr>
        <w:snapToGrid w:val="0"/>
        <w:spacing w:line="360" w:lineRule="auto"/>
        <w:jc w:val="center"/>
        <w:rPr>
          <w:rFonts w:hint="eastAsia" w:asciiTheme="minorEastAsia" w:hAnsiTheme="minorEastAsia" w:eastAsiaTheme="minorEastAsia" w:cstheme="minorEastAsia"/>
          <w:b/>
          <w:bCs/>
          <w:color w:val="auto"/>
          <w:sz w:val="28"/>
          <w:szCs w:val="28"/>
        </w:rPr>
      </w:pPr>
    </w:p>
    <w:p w14:paraId="58B24CFC">
      <w:pPr>
        <w:snapToGrid w:val="0"/>
        <w:spacing w:line="360" w:lineRule="auto"/>
        <w:jc w:val="center"/>
        <w:rPr>
          <w:rFonts w:hint="eastAsia" w:asciiTheme="minorEastAsia" w:hAnsiTheme="minorEastAsia" w:eastAsiaTheme="minorEastAsia" w:cstheme="minorEastAsia"/>
          <w:b/>
          <w:bCs/>
          <w:color w:val="auto"/>
          <w:sz w:val="28"/>
          <w:szCs w:val="28"/>
        </w:rPr>
      </w:pPr>
    </w:p>
    <w:p w14:paraId="43C24E3D">
      <w:pPr>
        <w:snapToGrid w:val="0"/>
        <w:spacing w:line="360" w:lineRule="auto"/>
        <w:jc w:val="center"/>
        <w:rPr>
          <w:rFonts w:hint="eastAsia" w:asciiTheme="minorEastAsia" w:hAnsiTheme="minorEastAsia" w:eastAsiaTheme="minorEastAsia" w:cstheme="minorEastAsia"/>
          <w:b/>
          <w:bCs/>
          <w:color w:val="auto"/>
          <w:sz w:val="28"/>
          <w:szCs w:val="28"/>
        </w:rPr>
      </w:pPr>
    </w:p>
    <w:p w14:paraId="1916EA52">
      <w:pPr>
        <w:snapToGrid w:val="0"/>
        <w:spacing w:line="360" w:lineRule="auto"/>
        <w:jc w:val="center"/>
        <w:rPr>
          <w:rFonts w:hint="eastAsia" w:asciiTheme="minorEastAsia" w:hAnsiTheme="minorEastAsia" w:eastAsiaTheme="minorEastAsia" w:cstheme="minorEastAsia"/>
          <w:b/>
          <w:bCs/>
          <w:color w:val="auto"/>
          <w:sz w:val="28"/>
          <w:szCs w:val="28"/>
        </w:rPr>
      </w:pPr>
    </w:p>
    <w:p w14:paraId="1229E599">
      <w:pPr>
        <w:snapToGrid w:val="0"/>
        <w:spacing w:line="360" w:lineRule="auto"/>
        <w:jc w:val="center"/>
        <w:rPr>
          <w:rFonts w:hint="eastAsia" w:asciiTheme="minorEastAsia" w:hAnsiTheme="minorEastAsia" w:eastAsiaTheme="minorEastAsia" w:cstheme="minorEastAsia"/>
          <w:b/>
          <w:bCs/>
          <w:color w:val="auto"/>
          <w:sz w:val="28"/>
          <w:szCs w:val="28"/>
        </w:rPr>
      </w:pPr>
    </w:p>
    <w:p w14:paraId="426C057B">
      <w:pPr>
        <w:snapToGrid w:val="0"/>
        <w:spacing w:line="360" w:lineRule="auto"/>
        <w:jc w:val="center"/>
        <w:rPr>
          <w:rFonts w:hint="eastAsia" w:asciiTheme="minorEastAsia" w:hAnsiTheme="minorEastAsia" w:eastAsiaTheme="minorEastAsia" w:cstheme="minorEastAsia"/>
          <w:b/>
          <w:bCs/>
          <w:color w:val="auto"/>
          <w:sz w:val="28"/>
          <w:szCs w:val="28"/>
        </w:rPr>
      </w:pPr>
    </w:p>
    <w:p w14:paraId="59810D7C">
      <w:pPr>
        <w:snapToGrid w:val="0"/>
        <w:spacing w:line="360" w:lineRule="auto"/>
        <w:jc w:val="center"/>
        <w:rPr>
          <w:rFonts w:hint="eastAsia" w:asciiTheme="minorEastAsia" w:hAnsiTheme="minorEastAsia" w:eastAsiaTheme="minorEastAsia" w:cstheme="minorEastAsia"/>
          <w:b/>
          <w:bCs/>
          <w:color w:val="auto"/>
          <w:sz w:val="28"/>
          <w:szCs w:val="28"/>
        </w:rPr>
      </w:pPr>
    </w:p>
    <w:p w14:paraId="2A09D28C">
      <w:pPr>
        <w:snapToGrid w:val="0"/>
        <w:spacing w:line="360" w:lineRule="auto"/>
        <w:jc w:val="center"/>
        <w:rPr>
          <w:rFonts w:hint="eastAsia" w:asciiTheme="minorEastAsia" w:hAnsiTheme="minorEastAsia" w:eastAsiaTheme="minorEastAsia" w:cstheme="minorEastAsia"/>
          <w:b/>
          <w:bCs/>
          <w:color w:val="auto"/>
          <w:sz w:val="28"/>
          <w:szCs w:val="28"/>
        </w:rPr>
      </w:pPr>
    </w:p>
    <w:p w14:paraId="05B36A5E">
      <w:pPr>
        <w:snapToGrid w:val="0"/>
        <w:spacing w:line="360" w:lineRule="auto"/>
        <w:jc w:val="center"/>
        <w:rPr>
          <w:rFonts w:hint="eastAsia" w:asciiTheme="minorEastAsia" w:hAnsiTheme="minorEastAsia" w:eastAsiaTheme="minorEastAsia" w:cstheme="minorEastAsia"/>
          <w:b/>
          <w:bCs/>
          <w:color w:val="auto"/>
          <w:sz w:val="28"/>
          <w:szCs w:val="28"/>
        </w:rPr>
      </w:pPr>
    </w:p>
    <w:p w14:paraId="02E85E19">
      <w:pPr>
        <w:snapToGrid w:val="0"/>
        <w:spacing w:line="360" w:lineRule="auto"/>
        <w:jc w:val="center"/>
        <w:rPr>
          <w:rFonts w:hint="eastAsia" w:asciiTheme="minorEastAsia" w:hAnsiTheme="minorEastAsia" w:eastAsiaTheme="minorEastAsia" w:cstheme="minorEastAsia"/>
          <w:b/>
          <w:bCs/>
          <w:color w:val="auto"/>
          <w:sz w:val="28"/>
          <w:szCs w:val="28"/>
        </w:rPr>
      </w:pPr>
    </w:p>
    <w:p w14:paraId="20BF7A11">
      <w:pPr>
        <w:snapToGrid w:val="0"/>
        <w:spacing w:line="360" w:lineRule="auto"/>
        <w:jc w:val="center"/>
        <w:rPr>
          <w:rFonts w:hint="eastAsia" w:asciiTheme="minorEastAsia" w:hAnsiTheme="minorEastAsia" w:eastAsiaTheme="minorEastAsia" w:cstheme="minorEastAsia"/>
          <w:b/>
          <w:bCs/>
          <w:color w:val="auto"/>
          <w:sz w:val="28"/>
          <w:szCs w:val="28"/>
        </w:rPr>
      </w:pPr>
    </w:p>
    <w:p w14:paraId="6EC288C2">
      <w:pPr>
        <w:snapToGrid w:val="0"/>
        <w:spacing w:line="360" w:lineRule="auto"/>
        <w:jc w:val="center"/>
        <w:rPr>
          <w:rFonts w:hint="eastAsia" w:asciiTheme="minorEastAsia" w:hAnsiTheme="minorEastAsia" w:eastAsiaTheme="minorEastAsia" w:cstheme="minorEastAsia"/>
          <w:b/>
          <w:bCs/>
          <w:color w:val="auto"/>
          <w:sz w:val="28"/>
          <w:szCs w:val="28"/>
        </w:rPr>
      </w:pPr>
    </w:p>
    <w:p w14:paraId="726BA106">
      <w:pPr>
        <w:snapToGrid w:val="0"/>
        <w:spacing w:line="360" w:lineRule="auto"/>
        <w:jc w:val="center"/>
        <w:rPr>
          <w:rFonts w:hint="eastAsia" w:asciiTheme="minorEastAsia" w:hAnsiTheme="minorEastAsia" w:eastAsiaTheme="minorEastAsia" w:cstheme="minorEastAsia"/>
          <w:b/>
          <w:bCs/>
          <w:color w:val="auto"/>
          <w:sz w:val="28"/>
          <w:szCs w:val="28"/>
        </w:rPr>
      </w:pPr>
    </w:p>
    <w:p w14:paraId="740841C1">
      <w:pPr>
        <w:snapToGrid w:val="0"/>
        <w:spacing w:line="360" w:lineRule="auto"/>
        <w:jc w:val="center"/>
        <w:rPr>
          <w:rFonts w:hint="eastAsia" w:asciiTheme="minorEastAsia" w:hAnsiTheme="minorEastAsia" w:eastAsiaTheme="minorEastAsia" w:cstheme="minorEastAsia"/>
          <w:b/>
          <w:bCs/>
          <w:color w:val="auto"/>
          <w:sz w:val="28"/>
          <w:szCs w:val="28"/>
        </w:rPr>
      </w:pPr>
    </w:p>
    <w:p w14:paraId="751935CF">
      <w:pPr>
        <w:snapToGrid w:val="0"/>
        <w:spacing w:line="360" w:lineRule="auto"/>
        <w:jc w:val="center"/>
        <w:rPr>
          <w:rFonts w:hint="eastAsia" w:asciiTheme="minorEastAsia" w:hAnsiTheme="minorEastAsia" w:eastAsiaTheme="minorEastAsia" w:cstheme="minorEastAsia"/>
          <w:b/>
          <w:bCs/>
          <w:color w:val="auto"/>
          <w:sz w:val="28"/>
          <w:szCs w:val="28"/>
        </w:rPr>
      </w:pPr>
    </w:p>
    <w:p w14:paraId="4C6D4F9D">
      <w:pPr>
        <w:snapToGrid w:val="0"/>
        <w:spacing w:line="360" w:lineRule="auto"/>
        <w:jc w:val="center"/>
        <w:rPr>
          <w:rFonts w:hint="eastAsia" w:asciiTheme="minorEastAsia" w:hAnsiTheme="minorEastAsia" w:eastAsiaTheme="minorEastAsia" w:cstheme="minorEastAsia"/>
          <w:b/>
          <w:bCs/>
          <w:color w:val="auto"/>
          <w:sz w:val="28"/>
          <w:szCs w:val="28"/>
        </w:rPr>
      </w:pPr>
    </w:p>
    <w:p w14:paraId="10450ACE">
      <w:pPr>
        <w:snapToGrid w:val="0"/>
        <w:spacing w:line="360" w:lineRule="auto"/>
        <w:jc w:val="center"/>
        <w:rPr>
          <w:rFonts w:hint="eastAsia" w:asciiTheme="minorEastAsia" w:hAnsiTheme="minorEastAsia" w:eastAsiaTheme="minorEastAsia" w:cstheme="minorEastAsia"/>
          <w:b/>
          <w:bCs/>
          <w:color w:val="auto"/>
          <w:sz w:val="28"/>
          <w:szCs w:val="28"/>
        </w:rPr>
      </w:pPr>
    </w:p>
    <w:p w14:paraId="0A3CEED3">
      <w:pPr>
        <w:snapToGrid w:val="0"/>
        <w:spacing w:line="360" w:lineRule="auto"/>
        <w:jc w:val="center"/>
        <w:rPr>
          <w:rFonts w:hint="eastAsia" w:asciiTheme="minorEastAsia" w:hAnsiTheme="minorEastAsia" w:eastAsiaTheme="minorEastAsia" w:cstheme="minorEastAsia"/>
          <w:b/>
          <w:bCs/>
          <w:color w:val="auto"/>
          <w:sz w:val="28"/>
          <w:szCs w:val="28"/>
        </w:rPr>
      </w:pPr>
    </w:p>
    <w:p w14:paraId="7DCAFE98">
      <w:pPr>
        <w:snapToGrid w:val="0"/>
        <w:spacing w:line="360" w:lineRule="auto"/>
        <w:jc w:val="center"/>
        <w:rPr>
          <w:rFonts w:hint="eastAsia" w:asciiTheme="minorEastAsia" w:hAnsiTheme="minorEastAsia" w:eastAsiaTheme="minorEastAsia" w:cstheme="minorEastAsia"/>
          <w:b/>
          <w:bCs/>
          <w:color w:val="auto"/>
          <w:sz w:val="28"/>
          <w:szCs w:val="28"/>
        </w:rPr>
      </w:pPr>
    </w:p>
    <w:p w14:paraId="4E98DBF8">
      <w:pPr>
        <w:snapToGrid w:val="0"/>
        <w:spacing w:line="360" w:lineRule="auto"/>
        <w:jc w:val="center"/>
        <w:rPr>
          <w:rFonts w:hint="eastAsia" w:asciiTheme="minorEastAsia" w:hAnsiTheme="minorEastAsia" w:eastAsiaTheme="minorEastAsia" w:cstheme="minorEastAsia"/>
          <w:b/>
          <w:bCs/>
          <w:color w:val="auto"/>
          <w:sz w:val="28"/>
          <w:szCs w:val="28"/>
        </w:rPr>
      </w:pPr>
    </w:p>
    <w:p w14:paraId="3E642DDE">
      <w:pPr>
        <w:snapToGrid w:val="0"/>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投标人认为需要提供的其他商务材料</w:t>
      </w:r>
    </w:p>
    <w:p w14:paraId="0A66A486">
      <w:pPr>
        <w:snapToGrid w:val="0"/>
        <w:spacing w:line="360" w:lineRule="auto"/>
        <w:jc w:val="center"/>
        <w:rPr>
          <w:rFonts w:hint="eastAsia" w:asciiTheme="minorEastAsia" w:hAnsiTheme="minorEastAsia" w:eastAsiaTheme="minorEastAsia" w:cstheme="minorEastAsia"/>
          <w:b/>
          <w:bCs/>
          <w:color w:val="auto"/>
          <w:sz w:val="28"/>
          <w:szCs w:val="28"/>
        </w:rPr>
      </w:pPr>
    </w:p>
    <w:p w14:paraId="413497CC">
      <w:pPr>
        <w:snapToGrid w:val="0"/>
        <w:spacing w:line="360" w:lineRule="auto"/>
        <w:jc w:val="center"/>
        <w:rPr>
          <w:rFonts w:hint="eastAsia" w:asciiTheme="minorEastAsia" w:hAnsiTheme="minorEastAsia" w:eastAsiaTheme="minorEastAsia" w:cstheme="minorEastAsia"/>
          <w:b/>
          <w:bCs/>
          <w:color w:val="auto"/>
          <w:sz w:val="28"/>
          <w:szCs w:val="28"/>
        </w:rPr>
      </w:pPr>
    </w:p>
    <w:p w14:paraId="541B378A">
      <w:pPr>
        <w:snapToGrid w:val="0"/>
        <w:spacing w:line="360" w:lineRule="auto"/>
        <w:jc w:val="center"/>
        <w:rPr>
          <w:rFonts w:hint="eastAsia" w:asciiTheme="minorEastAsia" w:hAnsiTheme="minorEastAsia" w:eastAsiaTheme="minorEastAsia" w:cstheme="minorEastAsia"/>
          <w:b/>
          <w:bCs/>
          <w:color w:val="auto"/>
          <w:sz w:val="28"/>
          <w:szCs w:val="28"/>
        </w:rPr>
      </w:pPr>
    </w:p>
    <w:p w14:paraId="798ACD93">
      <w:pPr>
        <w:snapToGrid w:val="0"/>
        <w:spacing w:line="360" w:lineRule="auto"/>
        <w:jc w:val="center"/>
        <w:rPr>
          <w:rFonts w:hint="eastAsia" w:asciiTheme="minorEastAsia" w:hAnsiTheme="minorEastAsia" w:eastAsiaTheme="minorEastAsia" w:cstheme="minorEastAsia"/>
          <w:b/>
          <w:bCs/>
          <w:color w:val="auto"/>
          <w:sz w:val="28"/>
          <w:szCs w:val="28"/>
        </w:rPr>
      </w:pPr>
    </w:p>
    <w:p w14:paraId="6A422144">
      <w:pPr>
        <w:snapToGrid w:val="0"/>
        <w:spacing w:line="360" w:lineRule="auto"/>
        <w:jc w:val="center"/>
        <w:rPr>
          <w:rFonts w:hint="eastAsia" w:asciiTheme="minorEastAsia" w:hAnsiTheme="minorEastAsia" w:eastAsiaTheme="minorEastAsia" w:cstheme="minorEastAsia"/>
          <w:b/>
          <w:bCs/>
          <w:color w:val="auto"/>
          <w:sz w:val="28"/>
          <w:szCs w:val="28"/>
        </w:rPr>
      </w:pPr>
    </w:p>
    <w:p w14:paraId="27111526">
      <w:pPr>
        <w:snapToGrid w:val="0"/>
        <w:spacing w:line="360" w:lineRule="auto"/>
        <w:jc w:val="center"/>
        <w:rPr>
          <w:rFonts w:hint="eastAsia" w:asciiTheme="minorEastAsia" w:hAnsiTheme="minorEastAsia" w:eastAsiaTheme="minorEastAsia" w:cstheme="minorEastAsia"/>
          <w:b/>
          <w:bCs/>
          <w:color w:val="auto"/>
          <w:sz w:val="28"/>
          <w:szCs w:val="28"/>
        </w:rPr>
      </w:pPr>
    </w:p>
    <w:p w14:paraId="52B4E38A">
      <w:pPr>
        <w:snapToGrid w:val="0"/>
        <w:spacing w:line="360" w:lineRule="auto"/>
        <w:jc w:val="center"/>
        <w:rPr>
          <w:rFonts w:hint="eastAsia" w:asciiTheme="minorEastAsia" w:hAnsiTheme="minorEastAsia" w:eastAsiaTheme="minorEastAsia" w:cstheme="minorEastAsia"/>
          <w:b/>
          <w:bCs/>
          <w:color w:val="auto"/>
          <w:sz w:val="28"/>
          <w:szCs w:val="28"/>
        </w:rPr>
      </w:pPr>
    </w:p>
    <w:p w14:paraId="1E5DC438">
      <w:pPr>
        <w:snapToGrid w:val="0"/>
        <w:spacing w:line="360" w:lineRule="auto"/>
        <w:jc w:val="center"/>
        <w:rPr>
          <w:rFonts w:hint="eastAsia" w:asciiTheme="minorEastAsia" w:hAnsiTheme="minorEastAsia" w:eastAsiaTheme="minorEastAsia" w:cstheme="minorEastAsia"/>
          <w:b/>
          <w:bCs/>
          <w:color w:val="auto"/>
          <w:sz w:val="28"/>
          <w:szCs w:val="28"/>
        </w:rPr>
      </w:pPr>
    </w:p>
    <w:p w14:paraId="2BE87E1F">
      <w:pPr>
        <w:snapToGrid w:val="0"/>
        <w:spacing w:line="360" w:lineRule="auto"/>
        <w:jc w:val="center"/>
        <w:rPr>
          <w:rFonts w:hint="eastAsia" w:asciiTheme="minorEastAsia" w:hAnsiTheme="minorEastAsia" w:eastAsiaTheme="minorEastAsia" w:cstheme="minorEastAsia"/>
          <w:b/>
          <w:bCs/>
          <w:color w:val="auto"/>
          <w:sz w:val="28"/>
          <w:szCs w:val="28"/>
        </w:rPr>
      </w:pPr>
    </w:p>
    <w:p w14:paraId="0E2502CB">
      <w:pPr>
        <w:snapToGrid w:val="0"/>
        <w:spacing w:line="360" w:lineRule="auto"/>
        <w:jc w:val="center"/>
        <w:rPr>
          <w:rFonts w:hint="eastAsia" w:asciiTheme="minorEastAsia" w:hAnsiTheme="minorEastAsia" w:eastAsiaTheme="minorEastAsia" w:cstheme="minorEastAsia"/>
          <w:b/>
          <w:bCs/>
          <w:color w:val="auto"/>
          <w:sz w:val="28"/>
          <w:szCs w:val="28"/>
        </w:rPr>
      </w:pPr>
    </w:p>
    <w:p w14:paraId="14BCB1A4">
      <w:pPr>
        <w:snapToGrid w:val="0"/>
        <w:spacing w:line="360" w:lineRule="auto"/>
        <w:jc w:val="center"/>
        <w:rPr>
          <w:rFonts w:hint="eastAsia" w:asciiTheme="minorEastAsia" w:hAnsiTheme="minorEastAsia" w:eastAsiaTheme="minorEastAsia" w:cstheme="minorEastAsia"/>
          <w:b/>
          <w:bCs/>
          <w:color w:val="auto"/>
          <w:sz w:val="28"/>
          <w:szCs w:val="28"/>
        </w:rPr>
      </w:pPr>
    </w:p>
    <w:p w14:paraId="31349A2C">
      <w:pPr>
        <w:snapToGrid w:val="0"/>
        <w:spacing w:line="360" w:lineRule="auto"/>
        <w:jc w:val="center"/>
        <w:rPr>
          <w:rFonts w:hint="eastAsia" w:asciiTheme="minorEastAsia" w:hAnsiTheme="minorEastAsia" w:eastAsiaTheme="minorEastAsia" w:cstheme="minorEastAsia"/>
          <w:b/>
          <w:bCs/>
          <w:color w:val="auto"/>
          <w:sz w:val="28"/>
          <w:szCs w:val="28"/>
        </w:rPr>
      </w:pPr>
    </w:p>
    <w:p w14:paraId="04DCB761">
      <w:pPr>
        <w:snapToGrid w:val="0"/>
        <w:spacing w:line="360" w:lineRule="auto"/>
        <w:jc w:val="center"/>
        <w:rPr>
          <w:rFonts w:hint="eastAsia" w:asciiTheme="minorEastAsia" w:hAnsiTheme="minorEastAsia" w:eastAsiaTheme="minorEastAsia" w:cstheme="minorEastAsia"/>
          <w:b/>
          <w:bCs/>
          <w:color w:val="auto"/>
          <w:sz w:val="28"/>
          <w:szCs w:val="28"/>
        </w:rPr>
      </w:pPr>
    </w:p>
    <w:p w14:paraId="293D7F63">
      <w:pPr>
        <w:snapToGrid w:val="0"/>
        <w:spacing w:line="360" w:lineRule="auto"/>
        <w:jc w:val="center"/>
        <w:rPr>
          <w:rFonts w:hint="eastAsia" w:asciiTheme="minorEastAsia" w:hAnsiTheme="minorEastAsia" w:eastAsiaTheme="minorEastAsia" w:cstheme="minorEastAsia"/>
          <w:b/>
          <w:bCs/>
          <w:color w:val="auto"/>
          <w:sz w:val="28"/>
          <w:szCs w:val="28"/>
        </w:rPr>
      </w:pPr>
    </w:p>
    <w:p w14:paraId="7F7AB56C">
      <w:pPr>
        <w:snapToGrid w:val="0"/>
        <w:spacing w:line="360" w:lineRule="auto"/>
        <w:jc w:val="center"/>
        <w:rPr>
          <w:rFonts w:hint="eastAsia" w:asciiTheme="minorEastAsia" w:hAnsiTheme="minorEastAsia" w:eastAsiaTheme="minorEastAsia" w:cstheme="minorEastAsia"/>
          <w:b/>
          <w:bCs/>
          <w:color w:val="auto"/>
          <w:sz w:val="28"/>
          <w:szCs w:val="28"/>
        </w:rPr>
      </w:pPr>
    </w:p>
    <w:p w14:paraId="6D8BD1A2">
      <w:pPr>
        <w:snapToGrid w:val="0"/>
        <w:spacing w:line="360" w:lineRule="auto"/>
        <w:jc w:val="center"/>
        <w:rPr>
          <w:rFonts w:hint="eastAsia" w:asciiTheme="minorEastAsia" w:hAnsiTheme="minorEastAsia" w:eastAsiaTheme="minorEastAsia" w:cstheme="minorEastAsia"/>
          <w:b/>
          <w:bCs/>
          <w:color w:val="auto"/>
          <w:sz w:val="28"/>
          <w:szCs w:val="28"/>
        </w:rPr>
      </w:pPr>
    </w:p>
    <w:p w14:paraId="49555345">
      <w:pPr>
        <w:snapToGrid w:val="0"/>
        <w:spacing w:line="360" w:lineRule="auto"/>
        <w:jc w:val="center"/>
        <w:rPr>
          <w:rFonts w:hint="eastAsia" w:asciiTheme="minorEastAsia" w:hAnsiTheme="minorEastAsia" w:eastAsiaTheme="minorEastAsia" w:cstheme="minorEastAsia"/>
          <w:b/>
          <w:bCs/>
          <w:color w:val="auto"/>
          <w:sz w:val="28"/>
          <w:szCs w:val="28"/>
        </w:rPr>
      </w:pPr>
    </w:p>
    <w:p w14:paraId="740037E4">
      <w:pPr>
        <w:snapToGrid w:val="0"/>
        <w:spacing w:line="360" w:lineRule="auto"/>
        <w:jc w:val="center"/>
        <w:rPr>
          <w:rFonts w:hint="eastAsia" w:asciiTheme="minorEastAsia" w:hAnsiTheme="minorEastAsia" w:eastAsiaTheme="minorEastAsia" w:cstheme="minorEastAsia"/>
          <w:b/>
          <w:bCs/>
          <w:color w:val="auto"/>
          <w:sz w:val="28"/>
          <w:szCs w:val="28"/>
        </w:rPr>
      </w:pPr>
    </w:p>
    <w:p w14:paraId="7043B93D">
      <w:pPr>
        <w:snapToGrid w:val="0"/>
        <w:spacing w:line="360" w:lineRule="auto"/>
        <w:jc w:val="center"/>
        <w:rPr>
          <w:rFonts w:hint="eastAsia" w:asciiTheme="minorEastAsia" w:hAnsiTheme="minorEastAsia" w:eastAsiaTheme="minorEastAsia" w:cstheme="minorEastAsia"/>
          <w:b/>
          <w:bCs/>
          <w:color w:val="auto"/>
          <w:sz w:val="28"/>
          <w:szCs w:val="28"/>
        </w:rPr>
      </w:pPr>
    </w:p>
    <w:p w14:paraId="70B45053">
      <w:pPr>
        <w:snapToGrid w:val="0"/>
        <w:spacing w:line="360" w:lineRule="auto"/>
        <w:jc w:val="center"/>
        <w:rPr>
          <w:rFonts w:hint="eastAsia" w:asciiTheme="minorEastAsia" w:hAnsiTheme="minorEastAsia" w:eastAsiaTheme="minorEastAsia" w:cstheme="minorEastAsia"/>
          <w:b/>
          <w:bCs/>
          <w:color w:val="auto"/>
          <w:sz w:val="28"/>
          <w:szCs w:val="28"/>
        </w:rPr>
      </w:pPr>
    </w:p>
    <w:p w14:paraId="3177AAEB">
      <w:pPr>
        <w:snapToGrid w:val="0"/>
        <w:spacing w:line="360" w:lineRule="auto"/>
        <w:jc w:val="center"/>
        <w:rPr>
          <w:rFonts w:hint="eastAsia" w:asciiTheme="minorEastAsia" w:hAnsiTheme="minorEastAsia" w:eastAsiaTheme="minorEastAsia" w:cstheme="minorEastAsia"/>
          <w:b/>
          <w:bCs/>
          <w:color w:val="auto"/>
          <w:sz w:val="28"/>
          <w:szCs w:val="28"/>
        </w:rPr>
      </w:pPr>
    </w:p>
    <w:p w14:paraId="6BC89B75">
      <w:pPr>
        <w:snapToGrid w:val="0"/>
        <w:spacing w:line="360" w:lineRule="auto"/>
        <w:jc w:val="center"/>
        <w:rPr>
          <w:rFonts w:hint="eastAsia" w:asciiTheme="minorEastAsia" w:hAnsiTheme="minorEastAsia" w:eastAsiaTheme="minorEastAsia" w:cstheme="minorEastAsia"/>
          <w:b/>
          <w:bCs/>
          <w:color w:val="auto"/>
          <w:sz w:val="28"/>
          <w:szCs w:val="28"/>
        </w:rPr>
      </w:pPr>
    </w:p>
    <w:p w14:paraId="439827A3">
      <w:pPr>
        <w:snapToGrid w:val="0"/>
        <w:spacing w:line="360" w:lineRule="auto"/>
        <w:jc w:val="center"/>
        <w:rPr>
          <w:rFonts w:hint="eastAsia" w:asciiTheme="minorEastAsia" w:hAnsiTheme="minorEastAsia" w:eastAsiaTheme="minorEastAsia" w:cstheme="minorEastAsia"/>
          <w:b/>
          <w:bCs/>
          <w:color w:val="auto"/>
          <w:sz w:val="28"/>
          <w:szCs w:val="28"/>
        </w:rPr>
      </w:pPr>
    </w:p>
    <w:p w14:paraId="4CEFD261">
      <w:pPr>
        <w:snapToGrid w:val="0"/>
        <w:spacing w:line="360" w:lineRule="auto"/>
        <w:jc w:val="center"/>
        <w:rPr>
          <w:rFonts w:hint="eastAsia" w:asciiTheme="minorEastAsia" w:hAnsiTheme="minorEastAsia" w:eastAsiaTheme="minorEastAsia" w:cstheme="minorEastAsia"/>
          <w:b/>
          <w:bCs/>
          <w:color w:val="auto"/>
          <w:sz w:val="28"/>
          <w:szCs w:val="28"/>
        </w:rPr>
      </w:pPr>
    </w:p>
    <w:p w14:paraId="20A1DAAB">
      <w:pPr>
        <w:snapToGrid w:val="0"/>
        <w:spacing w:line="360" w:lineRule="auto"/>
        <w:jc w:val="center"/>
        <w:rPr>
          <w:rFonts w:hint="eastAsia" w:asciiTheme="minorEastAsia" w:hAnsiTheme="minorEastAsia" w:eastAsiaTheme="minorEastAsia" w:cstheme="minorEastAsia"/>
          <w:b/>
          <w:bCs/>
          <w:color w:val="auto"/>
          <w:sz w:val="28"/>
          <w:szCs w:val="28"/>
        </w:rPr>
      </w:pPr>
    </w:p>
    <w:p w14:paraId="7DB0447D">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592A79F2">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56A1FCFB">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sz w:val="24"/>
          <w:szCs w:val="24"/>
        </w:rPr>
      </w:pPr>
    </w:p>
    <w:p w14:paraId="7B1BAA45">
      <w:pPr>
        <w:pStyle w:val="76"/>
        <w:rPr>
          <w:rFonts w:hint="eastAsia" w:asciiTheme="minorEastAsia" w:hAnsiTheme="minorEastAsia" w:eastAsiaTheme="minorEastAsia" w:cstheme="minorEastAsia"/>
          <w:b/>
          <w:color w:val="auto"/>
          <w:sz w:val="24"/>
          <w:szCs w:val="24"/>
        </w:rPr>
      </w:pPr>
    </w:p>
    <w:p w14:paraId="2C7F9EE5">
      <w:pPr>
        <w:pStyle w:val="76"/>
        <w:rPr>
          <w:rFonts w:hint="eastAsia" w:asciiTheme="minorEastAsia" w:hAnsiTheme="minorEastAsia" w:eastAsiaTheme="minorEastAsia" w:cstheme="minorEastAsia"/>
          <w:b/>
          <w:color w:val="auto"/>
          <w:sz w:val="24"/>
          <w:szCs w:val="24"/>
        </w:rPr>
      </w:pPr>
    </w:p>
    <w:p w14:paraId="44BF9511">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lang w:val="en-US" w:eastAsia="zh-CN"/>
        </w:rPr>
      </w:pPr>
      <w:r>
        <w:rPr>
          <w:rFonts w:hint="eastAsia" w:asciiTheme="minorEastAsia" w:hAnsiTheme="minorEastAsia" w:eastAsiaTheme="minorEastAsia" w:cstheme="minorEastAsia"/>
          <w:b/>
          <w:color w:val="auto"/>
          <w:kern w:val="0"/>
          <w:sz w:val="72"/>
          <w:szCs w:val="72"/>
          <w:lang w:val="en-US" w:eastAsia="zh-CN"/>
        </w:rPr>
        <w:t xml:space="preserve">技 </w:t>
      </w:r>
    </w:p>
    <w:p w14:paraId="1CAB754A">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lang w:val="en-US" w:eastAsia="zh-CN"/>
        </w:rPr>
      </w:pPr>
    </w:p>
    <w:p w14:paraId="2BD40B79">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lang w:eastAsia="zh-CN"/>
        </w:rPr>
      </w:pPr>
      <w:r>
        <w:rPr>
          <w:rFonts w:hint="eastAsia" w:asciiTheme="minorEastAsia" w:hAnsiTheme="minorEastAsia" w:eastAsiaTheme="minorEastAsia" w:cstheme="minorEastAsia"/>
          <w:b/>
          <w:color w:val="auto"/>
          <w:kern w:val="0"/>
          <w:sz w:val="72"/>
          <w:szCs w:val="72"/>
          <w:lang w:val="en-US" w:eastAsia="zh-CN"/>
        </w:rPr>
        <w:t>术</w:t>
      </w:r>
    </w:p>
    <w:p w14:paraId="3A99988D">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p>
    <w:p w14:paraId="5B1FA04C">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部</w:t>
      </w:r>
    </w:p>
    <w:p w14:paraId="676558EA">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p>
    <w:p w14:paraId="070EADB0">
      <w:pPr>
        <w:keepNext w:val="0"/>
        <w:keepLines w:val="0"/>
        <w:pageBreakBefore w:val="0"/>
        <w:widowControl/>
        <w:kinsoku/>
        <w:wordWrap/>
        <w:overflowPunct/>
        <w:topLinePunct w:val="0"/>
        <w:autoSpaceDE/>
        <w:autoSpaceDN/>
        <w:bidi w:val="0"/>
        <w:spacing w:line="600" w:lineRule="auto"/>
        <w:jc w:val="center"/>
        <w:textAlignment w:val="auto"/>
        <w:rPr>
          <w:rFonts w:hint="eastAsia" w:asciiTheme="minorEastAsia" w:hAnsiTheme="minorEastAsia" w:eastAsiaTheme="minorEastAsia" w:cstheme="minorEastAsia"/>
          <w:b/>
          <w:color w:val="auto"/>
          <w:kern w:val="0"/>
          <w:sz w:val="72"/>
          <w:szCs w:val="72"/>
        </w:rPr>
      </w:pPr>
      <w:r>
        <w:rPr>
          <w:rFonts w:hint="eastAsia" w:asciiTheme="minorEastAsia" w:hAnsiTheme="minorEastAsia" w:eastAsiaTheme="minorEastAsia" w:cstheme="minorEastAsia"/>
          <w:b/>
          <w:color w:val="auto"/>
          <w:kern w:val="0"/>
          <w:sz w:val="72"/>
          <w:szCs w:val="72"/>
        </w:rPr>
        <w:t>分</w:t>
      </w:r>
    </w:p>
    <w:p w14:paraId="1C6E74ED">
      <w:pPr>
        <w:pStyle w:val="76"/>
        <w:rPr>
          <w:rFonts w:hint="eastAsia" w:asciiTheme="minorEastAsia" w:hAnsiTheme="minorEastAsia" w:eastAsiaTheme="minorEastAsia" w:cstheme="minorEastAsia"/>
          <w:b/>
          <w:color w:val="auto"/>
          <w:kern w:val="0"/>
          <w:sz w:val="72"/>
          <w:szCs w:val="72"/>
        </w:rPr>
      </w:pPr>
    </w:p>
    <w:p w14:paraId="3C188E5B">
      <w:pPr>
        <w:pStyle w:val="76"/>
        <w:rPr>
          <w:rFonts w:hint="eastAsia" w:asciiTheme="minorEastAsia" w:hAnsiTheme="minorEastAsia" w:eastAsiaTheme="minorEastAsia" w:cstheme="minorEastAsia"/>
          <w:b/>
          <w:color w:val="auto"/>
          <w:kern w:val="0"/>
          <w:sz w:val="72"/>
          <w:szCs w:val="72"/>
        </w:rPr>
      </w:pPr>
    </w:p>
    <w:p w14:paraId="63FD589F">
      <w:pPr>
        <w:pStyle w:val="76"/>
        <w:rPr>
          <w:rFonts w:hint="eastAsia" w:asciiTheme="minorEastAsia" w:hAnsiTheme="minorEastAsia" w:eastAsiaTheme="minorEastAsia" w:cstheme="minorEastAsia"/>
          <w:b/>
          <w:color w:val="auto"/>
          <w:kern w:val="0"/>
          <w:sz w:val="72"/>
          <w:szCs w:val="72"/>
        </w:rPr>
      </w:pPr>
    </w:p>
    <w:p w14:paraId="26807C87">
      <w:pPr>
        <w:pStyle w:val="76"/>
        <w:rPr>
          <w:rFonts w:hint="eastAsia" w:asciiTheme="minorEastAsia" w:hAnsiTheme="minorEastAsia" w:eastAsiaTheme="minorEastAsia" w:cstheme="minorEastAsia"/>
          <w:b/>
          <w:color w:val="auto"/>
          <w:kern w:val="0"/>
          <w:sz w:val="72"/>
          <w:szCs w:val="72"/>
        </w:rPr>
      </w:pPr>
    </w:p>
    <w:p w14:paraId="1CE6F553">
      <w:pPr>
        <w:pStyle w:val="76"/>
        <w:rPr>
          <w:rFonts w:hint="eastAsia" w:asciiTheme="minorEastAsia" w:hAnsiTheme="minorEastAsia" w:eastAsiaTheme="minorEastAsia" w:cstheme="minorEastAsia"/>
          <w:b/>
          <w:color w:val="auto"/>
          <w:kern w:val="0"/>
          <w:sz w:val="72"/>
          <w:szCs w:val="72"/>
        </w:rPr>
      </w:pPr>
    </w:p>
    <w:p w14:paraId="07BFC3A1">
      <w:pPr>
        <w:pStyle w:val="76"/>
        <w:rPr>
          <w:rFonts w:hint="eastAsia" w:asciiTheme="minorEastAsia" w:hAnsiTheme="minorEastAsia" w:eastAsiaTheme="minorEastAsia" w:cstheme="minorEastAsia"/>
          <w:b/>
          <w:color w:val="auto"/>
          <w:kern w:val="0"/>
          <w:sz w:val="72"/>
          <w:szCs w:val="72"/>
        </w:rPr>
      </w:pPr>
    </w:p>
    <w:p w14:paraId="7C0CBCD0">
      <w:pPr>
        <w:pStyle w:val="76"/>
        <w:rPr>
          <w:rFonts w:hint="eastAsia" w:asciiTheme="minorEastAsia" w:hAnsiTheme="minorEastAsia" w:eastAsiaTheme="minorEastAsia" w:cstheme="minorEastAsia"/>
          <w:b/>
          <w:color w:val="auto"/>
          <w:kern w:val="0"/>
          <w:sz w:val="72"/>
          <w:szCs w:val="72"/>
        </w:rPr>
      </w:pPr>
    </w:p>
    <w:p w14:paraId="1779E8D6">
      <w:pPr>
        <w:pStyle w:val="76"/>
        <w:rPr>
          <w:rFonts w:hint="eastAsia" w:asciiTheme="minorEastAsia" w:hAnsiTheme="minorEastAsia" w:eastAsiaTheme="minorEastAsia" w:cstheme="minorEastAsia"/>
          <w:b/>
          <w:color w:val="auto"/>
          <w:kern w:val="0"/>
          <w:sz w:val="72"/>
          <w:szCs w:val="72"/>
        </w:rPr>
      </w:pPr>
    </w:p>
    <w:p w14:paraId="2DBA6ED3">
      <w:pPr>
        <w:pStyle w:val="76"/>
        <w:ind w:left="0" w:leftChars="0" w:firstLine="0" w:firstLineChars="0"/>
        <w:rPr>
          <w:rFonts w:hint="eastAsia" w:asciiTheme="minorEastAsia" w:hAnsiTheme="minorEastAsia" w:eastAsiaTheme="minorEastAsia" w:cstheme="minorEastAsia"/>
          <w:b/>
          <w:color w:val="auto"/>
          <w:kern w:val="0"/>
          <w:sz w:val="72"/>
          <w:szCs w:val="72"/>
        </w:rPr>
      </w:pPr>
    </w:p>
    <w:p w14:paraId="2CD7DDD5">
      <w:pPr>
        <w:snapToGrid w:val="0"/>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开标一览表</w:t>
      </w:r>
      <w:bookmarkEnd w:id="52"/>
      <w:r>
        <w:rPr>
          <w:rFonts w:hint="eastAsia" w:asciiTheme="minorEastAsia" w:hAnsiTheme="minorEastAsia" w:eastAsiaTheme="minorEastAsia" w:cstheme="minorEastAsia"/>
          <w:b/>
          <w:bCs/>
          <w:color w:val="auto"/>
          <w:sz w:val="28"/>
          <w:szCs w:val="28"/>
        </w:rPr>
        <w:t>（格式）</w:t>
      </w:r>
    </w:p>
    <w:p w14:paraId="3204E978">
      <w:pPr>
        <w:adjustRightInd w:val="0"/>
        <w:snapToGrid w:val="0"/>
        <w:spacing w:line="40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项目名称：</w:t>
      </w:r>
      <w:r>
        <w:rPr>
          <w:rFonts w:hint="eastAsia" w:asciiTheme="minorEastAsia" w:hAnsiTheme="minorEastAsia" w:eastAsiaTheme="minorEastAsia" w:cstheme="minorEastAsia"/>
          <w:color w:val="auto"/>
          <w:sz w:val="24"/>
          <w:szCs w:val="24"/>
          <w:u w:val="single"/>
        </w:rPr>
        <w:t xml:space="preserve">                     </w:t>
      </w:r>
    </w:p>
    <w:p w14:paraId="41025A83">
      <w:pPr>
        <w:adjustRightInd w:val="0"/>
        <w:snapToGrid w:val="0"/>
        <w:spacing w:line="40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项目编号：</w:t>
      </w:r>
      <w:r>
        <w:rPr>
          <w:rFonts w:hint="eastAsia" w:asciiTheme="minorEastAsia" w:hAnsiTheme="minorEastAsia" w:eastAsiaTheme="minorEastAsia" w:cstheme="minorEastAsia"/>
          <w:color w:val="auto"/>
          <w:sz w:val="24"/>
          <w:szCs w:val="24"/>
          <w:u w:val="single"/>
        </w:rPr>
        <w:t xml:space="preserve">                     </w:t>
      </w:r>
    </w:p>
    <w:p w14:paraId="241C3C31">
      <w:pPr>
        <w:adjustRightInd w:val="0"/>
        <w:snapToGrid w:val="0"/>
        <w:spacing w:line="40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包号：</w:t>
      </w:r>
      <w:r>
        <w:rPr>
          <w:rFonts w:hint="eastAsia" w:asciiTheme="minorEastAsia" w:hAnsiTheme="minorEastAsia" w:eastAsiaTheme="minorEastAsia" w:cstheme="minorEastAsia"/>
          <w:color w:val="auto"/>
          <w:sz w:val="24"/>
          <w:szCs w:val="24"/>
          <w:u w:val="single"/>
        </w:rPr>
        <w:t xml:space="preserve">                     </w:t>
      </w:r>
    </w:p>
    <w:p w14:paraId="2CE24C8B">
      <w:pPr>
        <w:pStyle w:val="10"/>
        <w:rPr>
          <w:rFonts w:hint="eastAsia" w:asciiTheme="minorEastAsia" w:hAnsiTheme="minorEastAsia" w:eastAsiaTheme="minorEastAsia" w:cstheme="minorEastAsia"/>
          <w:b w:val="0"/>
          <w:bCs w:val="0"/>
          <w:color w:val="auto"/>
          <w:sz w:val="24"/>
          <w:szCs w:val="24"/>
          <w:lang w:val="en-US" w:eastAsia="zh-CN"/>
        </w:rPr>
      </w:pPr>
    </w:p>
    <w:p w14:paraId="3D177306">
      <w:pPr>
        <w:snapToGrid w:val="0"/>
        <w:spacing w:line="360" w:lineRule="auto"/>
        <w:jc w:val="righ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Cs w:val="21"/>
        </w:rPr>
        <w:t>货币：人民币/元</w:t>
      </w:r>
    </w:p>
    <w:tbl>
      <w:tblPr>
        <w:tblStyle w:val="2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7221"/>
      </w:tblGrid>
      <w:tr w14:paraId="5C2C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4A2CE493">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供应商</w:t>
            </w:r>
            <w:r>
              <w:rPr>
                <w:rFonts w:hint="eastAsia" w:asciiTheme="minorEastAsia" w:hAnsiTheme="minorEastAsia" w:eastAsiaTheme="minorEastAsia" w:cstheme="minorEastAsia"/>
                <w:b/>
                <w:color w:val="auto"/>
                <w:sz w:val="24"/>
                <w:szCs w:val="24"/>
              </w:rPr>
              <w:t>名称</w:t>
            </w:r>
          </w:p>
        </w:tc>
        <w:tc>
          <w:tcPr>
            <w:tcW w:w="7221" w:type="dxa"/>
            <w:vAlign w:val="center"/>
          </w:tcPr>
          <w:p w14:paraId="340A0223">
            <w:pPr>
              <w:jc w:val="center"/>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rPr>
              <w:t xml:space="preserve"> </w:t>
            </w:r>
          </w:p>
        </w:tc>
      </w:tr>
      <w:tr w14:paraId="20F5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61CDC68E">
            <w:pPr>
              <w:jc w:val="center"/>
              <w:rPr>
                <w:rFonts w:hint="eastAsia" w:asciiTheme="minorEastAsia" w:hAnsiTheme="minorEastAsia" w:eastAsiaTheme="minorEastAsia" w:cstheme="minorEastAsia"/>
                <w:color w:val="auto"/>
                <w:sz w:val="24"/>
                <w:szCs w:val="24"/>
                <w:lang w:val="sq-AL" w:eastAsia="sq-AL"/>
              </w:rPr>
            </w:pPr>
            <w:r>
              <w:rPr>
                <w:rFonts w:hint="eastAsia" w:asciiTheme="minorEastAsia" w:hAnsiTheme="minorEastAsia" w:eastAsiaTheme="minorEastAsia" w:cstheme="minorEastAsia"/>
                <w:b/>
                <w:color w:val="auto"/>
                <w:sz w:val="24"/>
                <w:szCs w:val="24"/>
              </w:rPr>
              <w:t>投标总价</w:t>
            </w:r>
          </w:p>
        </w:tc>
        <w:tc>
          <w:tcPr>
            <w:tcW w:w="7221" w:type="dxa"/>
            <w:vAlign w:val="center"/>
          </w:tcPr>
          <w:p w14:paraId="699EBBCA">
            <w:pPr>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人民币  大写:</w:t>
            </w:r>
          </w:p>
          <w:p w14:paraId="15F7559A">
            <w:pPr>
              <w:pStyle w:val="25"/>
              <w:ind w:firstLine="964" w:firstLineChars="400"/>
              <w:jc w:val="both"/>
              <w:rPr>
                <w:rFonts w:hint="eastAsia" w:asciiTheme="minorEastAsia" w:hAnsiTheme="minorEastAsia" w:eastAsiaTheme="minorEastAsia" w:cstheme="minorEastAsia"/>
                <w:color w:val="auto"/>
              </w:rPr>
            </w:pPr>
            <w:bookmarkStart w:id="53" w:name="_Toc10444"/>
            <w:bookmarkStart w:id="54" w:name="_Toc29045"/>
            <w:r>
              <w:rPr>
                <w:rFonts w:hint="eastAsia" w:asciiTheme="minorEastAsia" w:hAnsiTheme="minorEastAsia" w:eastAsiaTheme="minorEastAsia" w:cstheme="minorEastAsia"/>
                <w:color w:val="auto"/>
                <w:sz w:val="24"/>
                <w:szCs w:val="24"/>
              </w:rPr>
              <w:t>小写：</w:t>
            </w:r>
            <w:bookmarkEnd w:id="53"/>
            <w:bookmarkEnd w:id="54"/>
          </w:p>
        </w:tc>
      </w:tr>
      <w:tr w14:paraId="69F4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66ECA75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合同履行期限</w:t>
            </w:r>
          </w:p>
          <w:p w14:paraId="356D2759">
            <w:pPr>
              <w:jc w:val="center"/>
              <w:rPr>
                <w:rFonts w:hint="eastAsia" w:asciiTheme="minorEastAsia" w:hAnsiTheme="minorEastAsia" w:eastAsiaTheme="minorEastAsia" w:cstheme="minorEastAsia"/>
                <w:b/>
                <w:color w:val="auto"/>
                <w:sz w:val="24"/>
                <w:szCs w:val="24"/>
                <w:lang w:val="sq-AL" w:eastAsia="sq-AL"/>
              </w:rPr>
            </w:pPr>
          </w:p>
        </w:tc>
        <w:tc>
          <w:tcPr>
            <w:tcW w:w="7221" w:type="dxa"/>
            <w:vAlign w:val="center"/>
          </w:tcPr>
          <w:p w14:paraId="288F6FA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c>
      </w:tr>
      <w:tr w14:paraId="5690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44A480F7">
            <w:pPr>
              <w:jc w:val="center"/>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投标文件有效期</w:t>
            </w:r>
          </w:p>
        </w:tc>
        <w:tc>
          <w:tcPr>
            <w:tcW w:w="7221" w:type="dxa"/>
            <w:vAlign w:val="center"/>
          </w:tcPr>
          <w:p w14:paraId="151A4B34">
            <w:pPr>
              <w:jc w:val="center"/>
              <w:rPr>
                <w:rFonts w:hint="eastAsia" w:asciiTheme="minorEastAsia" w:hAnsiTheme="minorEastAsia" w:eastAsiaTheme="minorEastAsia" w:cstheme="minorEastAsia"/>
                <w:color w:val="auto"/>
                <w:sz w:val="24"/>
                <w:szCs w:val="24"/>
              </w:rPr>
            </w:pPr>
          </w:p>
        </w:tc>
      </w:tr>
      <w:tr w14:paraId="14C1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3214D674">
            <w:pPr>
              <w:jc w:val="center"/>
              <w:rPr>
                <w:rFonts w:hint="eastAsia" w:asciiTheme="minorEastAsia" w:hAnsiTheme="minorEastAsia" w:eastAsiaTheme="minorEastAsia" w:cstheme="minorEastAsia"/>
                <w:b/>
                <w:color w:val="auto"/>
                <w:sz w:val="24"/>
                <w:szCs w:val="24"/>
                <w:lang w:val="sq-AL" w:eastAsia="zh-CN"/>
              </w:rPr>
            </w:pPr>
            <w:r>
              <w:rPr>
                <w:rFonts w:hint="eastAsia" w:asciiTheme="minorEastAsia" w:hAnsiTheme="minorEastAsia" w:eastAsiaTheme="minorEastAsia" w:cstheme="minorEastAsia"/>
                <w:b/>
                <w:color w:val="auto"/>
                <w:sz w:val="24"/>
                <w:szCs w:val="24"/>
                <w:lang w:val="sq-AL"/>
              </w:rPr>
              <w:t>质量</w:t>
            </w:r>
            <w:r>
              <w:rPr>
                <w:rFonts w:hint="eastAsia" w:asciiTheme="minorEastAsia" w:hAnsiTheme="minorEastAsia" w:eastAsiaTheme="minorEastAsia" w:cstheme="minorEastAsia"/>
                <w:b/>
                <w:color w:val="auto"/>
                <w:sz w:val="24"/>
                <w:szCs w:val="24"/>
                <w:lang w:val="en-US" w:eastAsia="zh-CN"/>
              </w:rPr>
              <w:t>标准</w:t>
            </w:r>
          </w:p>
        </w:tc>
        <w:tc>
          <w:tcPr>
            <w:tcW w:w="7221" w:type="dxa"/>
            <w:vAlign w:val="center"/>
          </w:tcPr>
          <w:p w14:paraId="1BB64B04">
            <w:pPr>
              <w:jc w:val="center"/>
              <w:rPr>
                <w:rFonts w:hint="eastAsia" w:asciiTheme="minorEastAsia" w:hAnsiTheme="minorEastAsia" w:eastAsiaTheme="minorEastAsia" w:cstheme="minorEastAsia"/>
                <w:color w:val="auto"/>
                <w:sz w:val="24"/>
                <w:szCs w:val="24"/>
              </w:rPr>
            </w:pPr>
            <w:bookmarkStart w:id="57" w:name="_GoBack"/>
            <w:bookmarkEnd w:id="57"/>
            <w:r>
              <w:rPr>
                <w:rFonts w:hint="eastAsia" w:asciiTheme="minorEastAsia" w:hAnsiTheme="minorEastAsia" w:eastAsiaTheme="minorEastAsia" w:cstheme="minorEastAsia"/>
                <w:color w:val="auto"/>
                <w:sz w:val="24"/>
                <w:szCs w:val="24"/>
              </w:rPr>
              <w:t xml:space="preserve"> </w:t>
            </w:r>
          </w:p>
        </w:tc>
      </w:tr>
      <w:tr w14:paraId="4BC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318" w:type="dxa"/>
            <w:vAlign w:val="center"/>
          </w:tcPr>
          <w:p w14:paraId="2DC0D97B">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质保期</w:t>
            </w:r>
          </w:p>
        </w:tc>
        <w:tc>
          <w:tcPr>
            <w:tcW w:w="7221" w:type="dxa"/>
            <w:vAlign w:val="center"/>
          </w:tcPr>
          <w:p w14:paraId="758C69C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c>
      </w:tr>
      <w:tr w14:paraId="319A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318" w:type="dxa"/>
            <w:vAlign w:val="center"/>
          </w:tcPr>
          <w:p w14:paraId="1DF2ED7A">
            <w:pPr>
              <w:jc w:val="center"/>
              <w:rPr>
                <w:rFonts w:hint="eastAsia" w:asciiTheme="minorEastAsia" w:hAnsiTheme="minorEastAsia" w:eastAsiaTheme="minorEastAsia" w:cstheme="minorEastAsia"/>
                <w:color w:val="auto"/>
                <w:sz w:val="24"/>
                <w:szCs w:val="24"/>
                <w:lang w:val="sq-AL" w:eastAsia="sq-AL"/>
              </w:rPr>
            </w:pPr>
            <w:r>
              <w:rPr>
                <w:rFonts w:hint="eastAsia" w:asciiTheme="minorEastAsia" w:hAnsiTheme="minorEastAsia" w:eastAsiaTheme="minorEastAsia" w:cstheme="minorEastAsia"/>
                <w:b/>
                <w:color w:val="auto"/>
                <w:sz w:val="24"/>
                <w:szCs w:val="24"/>
                <w:lang w:val="sq-AL" w:eastAsia="sq-AL"/>
              </w:rPr>
              <w:t>备注</w:t>
            </w:r>
          </w:p>
        </w:tc>
        <w:tc>
          <w:tcPr>
            <w:tcW w:w="7221" w:type="dxa"/>
            <w:vAlign w:val="center"/>
          </w:tcPr>
          <w:p w14:paraId="0FC3C825">
            <w:pPr>
              <w:rPr>
                <w:rFonts w:hint="eastAsia" w:asciiTheme="minorEastAsia" w:hAnsiTheme="minorEastAsia" w:eastAsiaTheme="minorEastAsia" w:cstheme="minorEastAsia"/>
                <w:color w:val="auto"/>
                <w:sz w:val="24"/>
                <w:szCs w:val="24"/>
              </w:rPr>
            </w:pPr>
          </w:p>
        </w:tc>
      </w:tr>
    </w:tbl>
    <w:p w14:paraId="40A6045C">
      <w:pPr>
        <w:adjustRightInd w:val="0"/>
        <w:snapToGrid w:val="0"/>
        <w:spacing w:line="400" w:lineRule="exact"/>
        <w:ind w:left="-88" w:leftChars="-42" w:firstLine="96" w:firstLineChars="40"/>
        <w:jc w:val="left"/>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 xml:space="preserve">                                       </w:t>
      </w:r>
    </w:p>
    <w:p w14:paraId="40956EEC">
      <w:pPr>
        <w:adjustRightInd w:val="0"/>
        <w:snapToGrid w:val="0"/>
        <w:spacing w:line="520" w:lineRule="exact"/>
        <w:rPr>
          <w:rFonts w:hint="eastAsia" w:asciiTheme="minorEastAsia" w:hAnsiTheme="minorEastAsia" w:eastAsiaTheme="minorEastAsia" w:cstheme="minorEastAsia"/>
          <w:color w:val="auto"/>
          <w:sz w:val="24"/>
          <w:szCs w:val="24"/>
        </w:rPr>
      </w:pPr>
    </w:p>
    <w:p w14:paraId="209E6ED5">
      <w:pPr>
        <w:adjustRightInd w:val="0"/>
        <w:snapToGrid w:val="0"/>
        <w:spacing w:line="52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投标人名称（单位公章）：</w:t>
      </w:r>
      <w:r>
        <w:rPr>
          <w:rFonts w:hint="eastAsia" w:asciiTheme="minorEastAsia" w:hAnsiTheme="minorEastAsia" w:eastAsiaTheme="minorEastAsia" w:cstheme="minorEastAsia"/>
          <w:color w:val="auto"/>
          <w:sz w:val="24"/>
          <w:szCs w:val="24"/>
          <w:u w:val="single"/>
        </w:rPr>
        <w:t xml:space="preserve">                                 </w:t>
      </w:r>
    </w:p>
    <w:p w14:paraId="4984D44B">
      <w:pPr>
        <w:adjustRightInd w:val="0"/>
        <w:snapToGrid w:val="0"/>
        <w:spacing w:line="5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rPr>
        <w:t>或授权代表</w:t>
      </w:r>
      <w:r>
        <w:rPr>
          <w:rFonts w:hint="eastAsia" w:asciiTheme="minorEastAsia" w:hAnsiTheme="minorEastAsia" w:eastAsiaTheme="minorEastAsia" w:cstheme="minorEastAsia"/>
          <w:color w:val="auto"/>
          <w:sz w:val="24"/>
          <w:szCs w:val="24"/>
        </w:rPr>
        <w:t>(签字或</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67A70E9F">
      <w:pPr>
        <w:adjustRightInd w:val="0"/>
        <w:snapToGrid w:val="0"/>
        <w:spacing w:line="52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59D86C3">
      <w:pPr>
        <w:adjustRightInd w:val="0"/>
        <w:snapToGrid w:val="0"/>
        <w:spacing w:line="480" w:lineRule="exact"/>
        <w:jc w:val="left"/>
        <w:rPr>
          <w:rFonts w:hint="eastAsia" w:asciiTheme="minorEastAsia" w:hAnsiTheme="minorEastAsia" w:eastAsiaTheme="minorEastAsia" w:cstheme="minorEastAsia"/>
          <w:b/>
          <w:bCs/>
          <w:color w:val="auto"/>
          <w:sz w:val="24"/>
          <w:szCs w:val="24"/>
        </w:rPr>
      </w:pPr>
    </w:p>
    <w:p w14:paraId="6048EBED">
      <w:pPr>
        <w:tabs>
          <w:tab w:val="left" w:pos="4790"/>
        </w:tabs>
        <w:jc w:val="left"/>
        <w:rPr>
          <w:rFonts w:hint="eastAsia" w:asciiTheme="minorEastAsia" w:hAnsiTheme="minorEastAsia" w:eastAsiaTheme="minorEastAsia" w:cstheme="minorEastAsia"/>
          <w:color w:val="auto"/>
          <w:sz w:val="24"/>
          <w:szCs w:val="24"/>
        </w:rPr>
        <w:sectPr>
          <w:footerReference r:id="rId11" w:type="default"/>
          <w:pgSz w:w="11906" w:h="16838"/>
          <w:pgMar w:top="1304" w:right="1474" w:bottom="1417" w:left="1417" w:header="851" w:footer="1134" w:gutter="0"/>
          <w:pgNumType w:fmt="decimal"/>
          <w:cols w:space="720" w:num="1"/>
          <w:docGrid w:type="lines" w:linePitch="330" w:charSpace="0"/>
        </w:sectPr>
      </w:pPr>
    </w:p>
    <w:p w14:paraId="7A8E73BA">
      <w:pPr>
        <w:widowControl/>
        <w:spacing w:line="600" w:lineRule="exact"/>
        <w:jc w:val="center"/>
        <w:rPr>
          <w:rFonts w:hint="eastAsia" w:asciiTheme="minorEastAsia" w:hAnsiTheme="minorEastAsia" w:eastAsiaTheme="minorEastAsia" w:cstheme="minorEastAsia"/>
          <w:b/>
          <w:bCs/>
          <w:color w:val="auto"/>
          <w:sz w:val="28"/>
          <w:szCs w:val="28"/>
        </w:rPr>
      </w:pPr>
      <w:bookmarkStart w:id="55" w:name="_Toc19020_WPSOffice_Level1"/>
      <w:r>
        <w:rPr>
          <w:rFonts w:hint="eastAsia" w:asciiTheme="minorEastAsia" w:hAnsiTheme="minorEastAsia" w:eastAsiaTheme="minorEastAsia" w:cstheme="minorEastAsia"/>
          <w:b/>
          <w:bCs/>
          <w:color w:val="auto"/>
          <w:sz w:val="28"/>
          <w:szCs w:val="28"/>
        </w:rPr>
        <w:t>分项报价表（格式）</w:t>
      </w:r>
    </w:p>
    <w:p w14:paraId="25BCE2FB">
      <w:pPr>
        <w:adjustRightInd w:val="0"/>
        <w:snapToGrid w:val="0"/>
        <w:spacing w:line="400" w:lineRule="exact"/>
        <w:ind w:left="-88" w:leftChars="-42" w:firstLine="96" w:firstLineChars="40"/>
        <w:jc w:val="left"/>
        <w:rPr>
          <w:rFonts w:hint="eastAsia" w:asciiTheme="minorEastAsia" w:hAnsiTheme="minorEastAsia" w:eastAsiaTheme="minorEastAsia" w:cstheme="minorEastAsia"/>
          <w:color w:val="auto"/>
          <w:sz w:val="24"/>
          <w:szCs w:val="24"/>
        </w:rPr>
      </w:pPr>
    </w:p>
    <w:p w14:paraId="4B2120E6">
      <w:pPr>
        <w:adjustRightInd w:val="0"/>
        <w:snapToGrid w:val="0"/>
        <w:spacing w:line="400" w:lineRule="exact"/>
        <w:ind w:left="-88" w:leftChars="-42" w:firstLine="96" w:firstLineChars="4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14:paraId="313B58C8">
      <w:pPr>
        <w:adjustRightInd w:val="0"/>
        <w:snapToGrid w:val="0"/>
        <w:spacing w:line="400" w:lineRule="exact"/>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p>
    <w:p w14:paraId="62AC38DD">
      <w:pPr>
        <w:adjustRightInd w:val="0"/>
        <w:snapToGrid w:val="0"/>
        <w:spacing w:line="40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包号：</w:t>
      </w:r>
      <w:r>
        <w:rPr>
          <w:rFonts w:hint="eastAsia" w:asciiTheme="minorEastAsia" w:hAnsiTheme="minorEastAsia" w:eastAsiaTheme="minorEastAsia" w:cstheme="minorEastAsia"/>
          <w:color w:val="auto"/>
          <w:sz w:val="24"/>
          <w:szCs w:val="24"/>
          <w:u w:val="single"/>
        </w:rPr>
        <w:t xml:space="preserve">                     </w:t>
      </w:r>
    </w:p>
    <w:p w14:paraId="3A72D285">
      <w:pPr>
        <w:widowControl/>
        <w:snapToGrid w:val="0"/>
        <w:spacing w:line="500" w:lineRule="exact"/>
        <w:ind w:firstLine="480" w:firstLineChars="200"/>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单位：元</w:t>
      </w:r>
    </w:p>
    <w:tbl>
      <w:tblPr>
        <w:tblStyle w:val="30"/>
        <w:tblpPr w:leftFromText="180" w:rightFromText="180" w:vertAnchor="text" w:horzAnchor="page" w:tblpXSpec="center" w:tblpY="214"/>
        <w:tblOverlap w:val="never"/>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942"/>
        <w:gridCol w:w="1120"/>
        <w:gridCol w:w="1299"/>
        <w:gridCol w:w="991"/>
        <w:gridCol w:w="991"/>
        <w:gridCol w:w="1072"/>
        <w:gridCol w:w="1042"/>
      </w:tblGrid>
      <w:tr w14:paraId="5A4C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7BF4BBF9">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34" w:type="dxa"/>
            <w:vAlign w:val="center"/>
          </w:tcPr>
          <w:p w14:paraId="01FE1D8C">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货品</w:t>
            </w:r>
            <w:r>
              <w:rPr>
                <w:rFonts w:hint="eastAsia" w:asciiTheme="minorEastAsia" w:hAnsiTheme="minorEastAsia" w:eastAsiaTheme="minorEastAsia" w:cstheme="minorEastAsia"/>
                <w:color w:val="auto"/>
                <w:szCs w:val="21"/>
              </w:rPr>
              <w:t>名称</w:t>
            </w:r>
          </w:p>
        </w:tc>
        <w:tc>
          <w:tcPr>
            <w:tcW w:w="942" w:type="dxa"/>
            <w:vAlign w:val="center"/>
          </w:tcPr>
          <w:p w14:paraId="2C3959A4">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品牌</w:t>
            </w:r>
          </w:p>
        </w:tc>
        <w:tc>
          <w:tcPr>
            <w:tcW w:w="1120" w:type="dxa"/>
            <w:vAlign w:val="center"/>
          </w:tcPr>
          <w:p w14:paraId="4D4B70C6">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规格型号</w:t>
            </w:r>
          </w:p>
        </w:tc>
        <w:tc>
          <w:tcPr>
            <w:tcW w:w="1299" w:type="dxa"/>
            <w:vAlign w:val="center"/>
          </w:tcPr>
          <w:p w14:paraId="24B880DD">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产地及厂家</w:t>
            </w:r>
          </w:p>
        </w:tc>
        <w:tc>
          <w:tcPr>
            <w:tcW w:w="991" w:type="dxa"/>
            <w:vAlign w:val="center"/>
          </w:tcPr>
          <w:p w14:paraId="65EC601D">
            <w:pPr>
              <w:pStyle w:val="27"/>
              <w:ind w:left="0" w:leftChars="0" w:firstLine="0" w:firstLineChars="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数量</w:t>
            </w:r>
          </w:p>
        </w:tc>
        <w:tc>
          <w:tcPr>
            <w:tcW w:w="991" w:type="dxa"/>
            <w:vAlign w:val="center"/>
          </w:tcPr>
          <w:p w14:paraId="7CA91823">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单位</w:t>
            </w:r>
          </w:p>
        </w:tc>
        <w:tc>
          <w:tcPr>
            <w:tcW w:w="1072" w:type="dxa"/>
            <w:vAlign w:val="center"/>
          </w:tcPr>
          <w:p w14:paraId="733FA47F">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042" w:type="dxa"/>
            <w:vAlign w:val="center"/>
          </w:tcPr>
          <w:p w14:paraId="6A219EA9">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r>
      <w:tr w14:paraId="5737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6ED03800">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34" w:type="dxa"/>
            <w:vAlign w:val="center"/>
          </w:tcPr>
          <w:p w14:paraId="12935977">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5C1EFCCE">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274B712F">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132214CA">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5745E937">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64CA403A">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4A3720C4">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05AA804F">
            <w:pPr>
              <w:widowControl/>
              <w:jc w:val="center"/>
              <w:textAlignment w:val="center"/>
              <w:rPr>
                <w:rFonts w:hint="eastAsia" w:asciiTheme="minorEastAsia" w:hAnsiTheme="minorEastAsia" w:eastAsiaTheme="minorEastAsia" w:cstheme="minorEastAsia"/>
                <w:color w:val="auto"/>
                <w:kern w:val="0"/>
                <w:szCs w:val="21"/>
                <w:lang w:bidi="ar"/>
              </w:rPr>
            </w:pPr>
          </w:p>
        </w:tc>
      </w:tr>
      <w:tr w14:paraId="5E08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01A0ABB1">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34" w:type="dxa"/>
            <w:vAlign w:val="center"/>
          </w:tcPr>
          <w:p w14:paraId="0F7A87D8">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2126B033">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155D7CA8">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49035C89">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1214CCE3">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48355811">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206FDCEE">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0E481C4E">
            <w:pPr>
              <w:widowControl/>
              <w:jc w:val="center"/>
              <w:textAlignment w:val="center"/>
              <w:rPr>
                <w:rFonts w:hint="eastAsia" w:asciiTheme="minorEastAsia" w:hAnsiTheme="minorEastAsia" w:eastAsiaTheme="minorEastAsia" w:cstheme="minorEastAsia"/>
                <w:color w:val="auto"/>
                <w:kern w:val="0"/>
                <w:szCs w:val="21"/>
                <w:lang w:bidi="ar"/>
              </w:rPr>
            </w:pPr>
          </w:p>
        </w:tc>
      </w:tr>
      <w:tr w14:paraId="09C1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5C27D8CA">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34" w:type="dxa"/>
            <w:vAlign w:val="center"/>
          </w:tcPr>
          <w:p w14:paraId="7A7686CE">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6B6AE91F">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0D5742F8">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0890EF8F">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44D3BED7">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45D3B277">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0D9912F4">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4E27E5A1">
            <w:pPr>
              <w:widowControl/>
              <w:jc w:val="center"/>
              <w:textAlignment w:val="center"/>
              <w:rPr>
                <w:rFonts w:hint="eastAsia" w:asciiTheme="minorEastAsia" w:hAnsiTheme="minorEastAsia" w:eastAsiaTheme="minorEastAsia" w:cstheme="minorEastAsia"/>
                <w:color w:val="auto"/>
                <w:kern w:val="0"/>
                <w:szCs w:val="21"/>
                <w:lang w:bidi="ar"/>
              </w:rPr>
            </w:pPr>
          </w:p>
        </w:tc>
      </w:tr>
      <w:tr w14:paraId="4B9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288A07EC">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34" w:type="dxa"/>
            <w:vAlign w:val="center"/>
          </w:tcPr>
          <w:p w14:paraId="1A1BAEB9">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6540ED57">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1FCB971E">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2E4046E3">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19E23D41">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1CD4F5F2">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79C20FC9">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0587F689">
            <w:pPr>
              <w:widowControl/>
              <w:jc w:val="center"/>
              <w:textAlignment w:val="center"/>
              <w:rPr>
                <w:rFonts w:hint="eastAsia" w:asciiTheme="minorEastAsia" w:hAnsiTheme="minorEastAsia" w:eastAsiaTheme="minorEastAsia" w:cstheme="minorEastAsia"/>
                <w:color w:val="auto"/>
                <w:kern w:val="0"/>
                <w:szCs w:val="21"/>
                <w:lang w:bidi="ar"/>
              </w:rPr>
            </w:pPr>
          </w:p>
        </w:tc>
      </w:tr>
      <w:tr w14:paraId="0347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4484FFEB">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34" w:type="dxa"/>
            <w:vAlign w:val="center"/>
          </w:tcPr>
          <w:p w14:paraId="659C1777">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5A50D7B4">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24A86E99">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09CB9965">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2067E696">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7BE59F61">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3C5046C5">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21FD9CB0">
            <w:pPr>
              <w:widowControl/>
              <w:jc w:val="center"/>
              <w:textAlignment w:val="center"/>
              <w:rPr>
                <w:rFonts w:hint="eastAsia" w:asciiTheme="minorEastAsia" w:hAnsiTheme="minorEastAsia" w:eastAsiaTheme="minorEastAsia" w:cstheme="minorEastAsia"/>
                <w:color w:val="auto"/>
                <w:kern w:val="0"/>
                <w:szCs w:val="21"/>
                <w:lang w:bidi="ar"/>
              </w:rPr>
            </w:pPr>
          </w:p>
        </w:tc>
      </w:tr>
      <w:tr w14:paraId="797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726" w:type="dxa"/>
            <w:vAlign w:val="center"/>
          </w:tcPr>
          <w:p w14:paraId="1011B5FD">
            <w:pPr>
              <w:pStyle w:val="27"/>
              <w:ind w:left="0" w:leftChars="0"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34" w:type="dxa"/>
            <w:vAlign w:val="center"/>
          </w:tcPr>
          <w:p w14:paraId="3DC10D1A">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42" w:type="dxa"/>
            <w:vAlign w:val="center"/>
          </w:tcPr>
          <w:p w14:paraId="1A323546">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120" w:type="dxa"/>
            <w:vAlign w:val="center"/>
          </w:tcPr>
          <w:p w14:paraId="0AB945DE">
            <w:pPr>
              <w:pStyle w:val="27"/>
              <w:ind w:left="0" w:leftChars="0" w:firstLine="0" w:firstLineChars="0"/>
              <w:jc w:val="center"/>
              <w:rPr>
                <w:rFonts w:hint="eastAsia" w:asciiTheme="minorEastAsia" w:hAnsiTheme="minorEastAsia" w:eastAsiaTheme="minorEastAsia" w:cstheme="minorEastAsia"/>
                <w:color w:val="auto"/>
                <w:szCs w:val="21"/>
              </w:rPr>
            </w:pPr>
          </w:p>
        </w:tc>
        <w:tc>
          <w:tcPr>
            <w:tcW w:w="1299" w:type="dxa"/>
            <w:vAlign w:val="center"/>
          </w:tcPr>
          <w:p w14:paraId="6F1ABA27">
            <w:pPr>
              <w:pStyle w:val="27"/>
              <w:ind w:left="0" w:leftChars="0" w:firstLine="0" w:firstLineChars="0"/>
              <w:jc w:val="center"/>
              <w:rPr>
                <w:rFonts w:hint="eastAsia" w:asciiTheme="minorEastAsia" w:hAnsiTheme="minorEastAsia" w:eastAsiaTheme="minorEastAsia" w:cstheme="minorEastAsia"/>
                <w:color w:val="auto"/>
                <w:szCs w:val="21"/>
              </w:rPr>
            </w:pPr>
          </w:p>
        </w:tc>
        <w:tc>
          <w:tcPr>
            <w:tcW w:w="991" w:type="dxa"/>
            <w:vAlign w:val="center"/>
          </w:tcPr>
          <w:p w14:paraId="77B275FB">
            <w:pPr>
              <w:widowControl/>
              <w:jc w:val="center"/>
              <w:textAlignment w:val="center"/>
              <w:rPr>
                <w:rFonts w:hint="eastAsia" w:asciiTheme="minorEastAsia" w:hAnsiTheme="minorEastAsia" w:eastAsiaTheme="minorEastAsia" w:cstheme="minorEastAsia"/>
                <w:color w:val="auto"/>
                <w:szCs w:val="21"/>
              </w:rPr>
            </w:pPr>
          </w:p>
        </w:tc>
        <w:tc>
          <w:tcPr>
            <w:tcW w:w="991" w:type="dxa"/>
            <w:vAlign w:val="center"/>
          </w:tcPr>
          <w:p w14:paraId="262A6097">
            <w:pPr>
              <w:widowControl/>
              <w:jc w:val="center"/>
              <w:textAlignment w:val="center"/>
              <w:rPr>
                <w:rFonts w:hint="eastAsia" w:asciiTheme="minorEastAsia" w:hAnsiTheme="minorEastAsia" w:eastAsiaTheme="minorEastAsia" w:cstheme="minorEastAsia"/>
                <w:color w:val="auto"/>
                <w:szCs w:val="21"/>
              </w:rPr>
            </w:pPr>
          </w:p>
        </w:tc>
        <w:tc>
          <w:tcPr>
            <w:tcW w:w="1072" w:type="dxa"/>
            <w:vAlign w:val="center"/>
          </w:tcPr>
          <w:p w14:paraId="5CC31C48">
            <w:pPr>
              <w:widowControl/>
              <w:jc w:val="center"/>
              <w:textAlignment w:val="center"/>
              <w:rPr>
                <w:rFonts w:hint="eastAsia" w:asciiTheme="minorEastAsia" w:hAnsiTheme="minorEastAsia" w:eastAsiaTheme="minorEastAsia" w:cstheme="minorEastAsia"/>
                <w:color w:val="auto"/>
                <w:kern w:val="0"/>
                <w:szCs w:val="21"/>
                <w:lang w:bidi="ar"/>
              </w:rPr>
            </w:pPr>
          </w:p>
        </w:tc>
        <w:tc>
          <w:tcPr>
            <w:tcW w:w="1042" w:type="dxa"/>
            <w:vAlign w:val="center"/>
          </w:tcPr>
          <w:p w14:paraId="6592E971">
            <w:pPr>
              <w:widowControl/>
              <w:jc w:val="center"/>
              <w:textAlignment w:val="center"/>
              <w:rPr>
                <w:rFonts w:hint="eastAsia" w:asciiTheme="minorEastAsia" w:hAnsiTheme="minorEastAsia" w:eastAsiaTheme="minorEastAsia" w:cstheme="minorEastAsia"/>
                <w:color w:val="auto"/>
                <w:kern w:val="0"/>
                <w:szCs w:val="21"/>
                <w:lang w:bidi="ar"/>
              </w:rPr>
            </w:pPr>
          </w:p>
        </w:tc>
      </w:tr>
      <w:tr w14:paraId="6368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275" w:type="dxa"/>
            <w:gridSpan w:val="8"/>
            <w:vAlign w:val="center"/>
          </w:tcPr>
          <w:p w14:paraId="1BB390BF">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合计</w:t>
            </w:r>
          </w:p>
        </w:tc>
        <w:tc>
          <w:tcPr>
            <w:tcW w:w="1042" w:type="dxa"/>
            <w:vAlign w:val="center"/>
          </w:tcPr>
          <w:p w14:paraId="16D58E88">
            <w:pPr>
              <w:widowControl/>
              <w:jc w:val="center"/>
              <w:textAlignment w:val="center"/>
              <w:rPr>
                <w:rFonts w:hint="eastAsia" w:asciiTheme="minorEastAsia" w:hAnsiTheme="minorEastAsia" w:eastAsiaTheme="minorEastAsia" w:cstheme="minorEastAsia"/>
                <w:color w:val="auto"/>
                <w:kern w:val="0"/>
                <w:szCs w:val="21"/>
                <w:lang w:bidi="ar"/>
              </w:rPr>
            </w:pPr>
          </w:p>
        </w:tc>
      </w:tr>
    </w:tbl>
    <w:p w14:paraId="6CEB41AE">
      <w:pPr>
        <w:adjustRightInd w:val="0"/>
        <w:snapToGrid w:val="0"/>
        <w:spacing w:line="400" w:lineRule="exact"/>
        <w:jc w:val="left"/>
        <w:rPr>
          <w:rFonts w:hint="eastAsia" w:asciiTheme="minorEastAsia" w:hAnsiTheme="minorEastAsia" w:eastAsiaTheme="minorEastAsia" w:cstheme="minorEastAsia"/>
          <w:b/>
          <w:bCs/>
          <w:color w:val="auto"/>
          <w:sz w:val="22"/>
          <w:szCs w:val="22"/>
          <w:lang w:val="en-US" w:eastAsia="zh-CN"/>
        </w:rPr>
      </w:pPr>
    </w:p>
    <w:p w14:paraId="5E16515A">
      <w:pPr>
        <w:adjustRightInd w:val="0"/>
        <w:snapToGrid w:val="0"/>
        <w:spacing w:line="520" w:lineRule="exact"/>
        <w:rPr>
          <w:rFonts w:hint="eastAsia" w:asciiTheme="minorEastAsia" w:hAnsiTheme="minorEastAsia" w:eastAsiaTheme="minorEastAsia" w:cstheme="minorEastAsia"/>
          <w:color w:val="auto"/>
          <w:sz w:val="24"/>
          <w:szCs w:val="24"/>
        </w:rPr>
      </w:pPr>
    </w:p>
    <w:p w14:paraId="41EDA363">
      <w:pPr>
        <w:adjustRightInd w:val="0"/>
        <w:snapToGrid w:val="0"/>
        <w:spacing w:line="520" w:lineRule="exact"/>
        <w:rPr>
          <w:rFonts w:hint="eastAsia" w:asciiTheme="minorEastAsia" w:hAnsiTheme="minorEastAsia" w:eastAsiaTheme="minorEastAsia" w:cstheme="minorEastAsia"/>
          <w:color w:val="auto"/>
          <w:sz w:val="24"/>
          <w:szCs w:val="24"/>
        </w:rPr>
      </w:pPr>
    </w:p>
    <w:p w14:paraId="6B6FA851">
      <w:pPr>
        <w:adjustRightInd w:val="0"/>
        <w:snapToGrid w:val="0"/>
        <w:spacing w:line="52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投标人名称（单位公章）：</w:t>
      </w:r>
      <w:r>
        <w:rPr>
          <w:rFonts w:hint="eastAsia" w:asciiTheme="minorEastAsia" w:hAnsiTheme="minorEastAsia" w:eastAsiaTheme="minorEastAsia" w:cstheme="minorEastAsia"/>
          <w:color w:val="auto"/>
          <w:sz w:val="24"/>
          <w:szCs w:val="24"/>
          <w:u w:val="single"/>
        </w:rPr>
        <w:t xml:space="preserve">                                  </w:t>
      </w:r>
    </w:p>
    <w:p w14:paraId="4EA7D083">
      <w:pPr>
        <w:adjustRightInd w:val="0"/>
        <w:snapToGrid w:val="0"/>
        <w:spacing w:line="5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rPr>
        <w:t>或授权代表</w:t>
      </w:r>
      <w:r>
        <w:rPr>
          <w:rFonts w:hint="eastAsia" w:asciiTheme="minorEastAsia" w:hAnsiTheme="minorEastAsia" w:eastAsiaTheme="minorEastAsia" w:cstheme="minorEastAsia"/>
          <w:color w:val="auto"/>
          <w:sz w:val="24"/>
          <w:szCs w:val="24"/>
        </w:rPr>
        <w:t>(签字或</w:t>
      </w:r>
      <w:r>
        <w:rPr>
          <w:rFonts w:hint="eastAsia" w:asciiTheme="minorEastAsia" w:hAnsiTheme="minorEastAsia" w:eastAsiaTheme="minorEastAsia" w:cstheme="minorEastAsia"/>
          <w:color w:val="auto"/>
          <w:sz w:val="24"/>
          <w:szCs w:val="24"/>
          <w:lang w:eastAsia="zh-CN"/>
        </w:rPr>
        <w:t>电子章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14:paraId="11B807B5">
      <w:pPr>
        <w:widowControl/>
        <w:tabs>
          <w:tab w:val="left" w:pos="1440"/>
        </w:tabs>
        <w:snapToGrid w:val="0"/>
        <w:spacing w:line="500" w:lineRule="exact"/>
        <w:rPr>
          <w:rFonts w:hint="eastAsia" w:asciiTheme="minorEastAsia" w:hAnsiTheme="minorEastAsia" w:eastAsiaTheme="minorEastAsia" w:cstheme="minorEastAsia"/>
          <w:b/>
          <w:color w:val="auto"/>
          <w:kern w:val="0"/>
          <w:sz w:val="24"/>
          <w:szCs w:val="24"/>
        </w:rPr>
        <w:sectPr>
          <w:pgSz w:w="11906" w:h="16838"/>
          <w:pgMar w:top="1417" w:right="1587" w:bottom="1587" w:left="1587" w:header="851" w:footer="1134" w:gutter="0"/>
          <w:pgNumType w:fmt="decimal"/>
          <w:cols w:space="720" w:num="1"/>
          <w:docGrid w:type="lines" w:linePitch="330" w:charSpace="0"/>
        </w:sect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日    </w:t>
      </w:r>
    </w:p>
    <w:bookmarkEnd w:id="55"/>
    <w:p w14:paraId="219CAF48">
      <w:pPr>
        <w:pStyle w:val="24"/>
        <w:spacing w:before="0" w:beforeAutospacing="0" w:after="120" w:afterLines="50" w:afterAutospacing="0" w:line="360" w:lineRule="auto"/>
        <w:jc w:val="center"/>
        <w:rPr>
          <w:rFonts w:hint="eastAsia" w:asciiTheme="minorEastAsia" w:hAnsiTheme="minorEastAsia" w:eastAsiaTheme="minorEastAsia" w:cstheme="minorEastAsia"/>
          <w:b/>
          <w:color w:val="auto"/>
          <w:sz w:val="28"/>
          <w:szCs w:val="21"/>
        </w:rPr>
      </w:pPr>
      <w:r>
        <w:rPr>
          <w:rFonts w:hint="eastAsia" w:asciiTheme="minorEastAsia" w:hAnsiTheme="minorEastAsia" w:eastAsiaTheme="minorEastAsia" w:cstheme="minorEastAsia"/>
          <w:b/>
          <w:color w:val="auto"/>
          <w:sz w:val="28"/>
          <w:szCs w:val="21"/>
          <w:lang w:val="en-US" w:eastAsia="zh-CN"/>
        </w:rPr>
        <w:t>商务、技术规范要求</w:t>
      </w:r>
      <w:r>
        <w:rPr>
          <w:rFonts w:hint="eastAsia" w:asciiTheme="minorEastAsia" w:hAnsiTheme="minorEastAsia" w:eastAsiaTheme="minorEastAsia" w:cstheme="minorEastAsia"/>
          <w:b/>
          <w:color w:val="auto"/>
          <w:sz w:val="28"/>
          <w:szCs w:val="21"/>
        </w:rPr>
        <w:t>偏离表（格式）</w:t>
      </w:r>
    </w:p>
    <w:p w14:paraId="4B0CFA28">
      <w:pPr>
        <w:spacing w:after="120" w:afterLines="50" w:line="360" w:lineRule="auto"/>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项目名称：</w:t>
      </w:r>
      <w:r>
        <w:rPr>
          <w:rFonts w:hint="eastAsia" w:asciiTheme="minorEastAsia" w:hAnsiTheme="minorEastAsia" w:eastAsiaTheme="minorEastAsia" w:cstheme="minorEastAsia"/>
          <w:b/>
          <w:color w:val="auto"/>
          <w:kern w:val="0"/>
          <w:sz w:val="24"/>
          <w:szCs w:val="24"/>
          <w:u w:val="single"/>
        </w:rPr>
        <w:t xml:space="preserve">                    </w:t>
      </w:r>
    </w:p>
    <w:p w14:paraId="020892C1">
      <w:pPr>
        <w:spacing w:after="120" w:afterLines="50" w:line="360" w:lineRule="auto"/>
        <w:jc w:val="left"/>
        <w:rPr>
          <w:rFonts w:hint="eastAsia" w:asciiTheme="minorEastAsia" w:hAnsiTheme="minorEastAsia" w:eastAsiaTheme="minorEastAsia" w:cstheme="minorEastAsia"/>
          <w:b/>
          <w:color w:val="auto"/>
          <w:kern w:val="0"/>
          <w:sz w:val="24"/>
          <w:szCs w:val="24"/>
          <w:u w:val="single"/>
        </w:rPr>
      </w:pPr>
      <w:r>
        <w:rPr>
          <w:rFonts w:hint="eastAsia" w:asciiTheme="minorEastAsia" w:hAnsiTheme="minorEastAsia" w:eastAsiaTheme="minorEastAsia" w:cstheme="minorEastAsia"/>
          <w:b/>
          <w:color w:val="auto"/>
          <w:kern w:val="0"/>
          <w:sz w:val="24"/>
          <w:szCs w:val="24"/>
        </w:rPr>
        <w:t>项目编号：</w:t>
      </w:r>
      <w:r>
        <w:rPr>
          <w:rFonts w:hint="eastAsia" w:asciiTheme="minorEastAsia" w:hAnsiTheme="minorEastAsia" w:eastAsiaTheme="minorEastAsia" w:cstheme="minorEastAsia"/>
          <w:b/>
          <w:color w:val="auto"/>
          <w:kern w:val="0"/>
          <w:sz w:val="24"/>
          <w:szCs w:val="24"/>
          <w:u w:val="single"/>
        </w:rPr>
        <w:t xml:space="preserve">                        </w:t>
      </w:r>
    </w:p>
    <w:p w14:paraId="0F395D01">
      <w:pPr>
        <w:adjustRightInd w:val="0"/>
        <w:snapToGrid w:val="0"/>
        <w:spacing w:line="40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u w:val="none"/>
          <w:lang w:val="en-US" w:eastAsia="zh-CN"/>
        </w:rPr>
        <w:t>包号：</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p>
    <w:p w14:paraId="1CB68CFF">
      <w:pPr>
        <w:pStyle w:val="2"/>
        <w:numPr>
          <w:ilvl w:val="2"/>
          <w:numId w:val="0"/>
        </w:numPr>
        <w:tabs>
          <w:tab w:val="clear" w:pos="1287"/>
        </w:tabs>
        <w:ind w:left="567" w:leftChars="0"/>
        <w:rPr>
          <w:rFonts w:hint="eastAsia"/>
          <w:color w:val="auto"/>
        </w:rPr>
      </w:pPr>
    </w:p>
    <w:tbl>
      <w:tblPr>
        <w:tblStyle w:val="29"/>
        <w:tblW w:w="8940"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15"/>
        <w:gridCol w:w="2458"/>
        <w:gridCol w:w="1990"/>
        <w:gridCol w:w="1759"/>
        <w:gridCol w:w="1118"/>
      </w:tblGrid>
      <w:tr w14:paraId="385C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3"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7FFE6DFD">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序号</w:t>
            </w:r>
          </w:p>
        </w:tc>
        <w:tc>
          <w:tcPr>
            <w:tcW w:w="2458" w:type="dxa"/>
            <w:tcBorders>
              <w:top w:val="single" w:color="000000" w:sz="6" w:space="0"/>
              <w:left w:val="single" w:color="000000" w:sz="6" w:space="0"/>
              <w:bottom w:val="single" w:color="000000" w:sz="6" w:space="0"/>
              <w:right w:val="single" w:color="000000" w:sz="6" w:space="0"/>
            </w:tcBorders>
            <w:vAlign w:val="center"/>
          </w:tcPr>
          <w:p w14:paraId="24D6DCDD">
            <w:pPr>
              <w:widowControl/>
              <w:snapToGrid w:val="0"/>
              <w:spacing w:line="300" w:lineRule="auto"/>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招标文件</w:t>
            </w:r>
            <w:r>
              <w:rPr>
                <w:rFonts w:hint="eastAsia" w:asciiTheme="minorEastAsia" w:hAnsiTheme="minorEastAsia" w:eastAsiaTheme="minorEastAsia" w:cstheme="minorEastAsia"/>
                <w:color w:val="auto"/>
                <w:kern w:val="0"/>
                <w:szCs w:val="21"/>
                <w:lang w:val="en-US" w:eastAsia="zh-CN"/>
              </w:rPr>
              <w:t>商务、</w:t>
            </w:r>
          </w:p>
          <w:p w14:paraId="54846430">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技术</w:t>
            </w:r>
            <w:r>
              <w:rPr>
                <w:rFonts w:hint="eastAsia" w:asciiTheme="minorEastAsia" w:hAnsiTheme="minorEastAsia" w:eastAsiaTheme="minorEastAsia" w:cstheme="minorEastAsia"/>
                <w:color w:val="auto"/>
                <w:kern w:val="0"/>
                <w:szCs w:val="21"/>
                <w:lang w:val="en-US" w:eastAsia="zh-CN"/>
              </w:rPr>
              <w:t>规范</w:t>
            </w:r>
            <w:r>
              <w:rPr>
                <w:rFonts w:hint="eastAsia" w:asciiTheme="minorEastAsia" w:hAnsiTheme="minorEastAsia" w:eastAsiaTheme="minorEastAsia" w:cstheme="minorEastAsia"/>
                <w:color w:val="auto"/>
                <w:kern w:val="0"/>
                <w:szCs w:val="21"/>
              </w:rPr>
              <w:t>要求</w:t>
            </w:r>
          </w:p>
        </w:tc>
        <w:tc>
          <w:tcPr>
            <w:tcW w:w="1990" w:type="dxa"/>
            <w:tcBorders>
              <w:top w:val="single" w:color="000000" w:sz="6" w:space="0"/>
              <w:left w:val="single" w:color="000000" w:sz="6" w:space="0"/>
              <w:bottom w:val="single" w:color="000000" w:sz="6" w:space="0"/>
              <w:right w:val="single" w:color="000000" w:sz="6" w:space="0"/>
            </w:tcBorders>
            <w:vAlign w:val="center"/>
          </w:tcPr>
          <w:p w14:paraId="2681CAA3">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投标文件</w:t>
            </w:r>
          </w:p>
          <w:p w14:paraId="06ECCE27">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对应规范</w:t>
            </w:r>
          </w:p>
        </w:tc>
        <w:tc>
          <w:tcPr>
            <w:tcW w:w="1759" w:type="dxa"/>
            <w:tcBorders>
              <w:top w:val="single" w:color="000000" w:sz="6" w:space="0"/>
              <w:left w:val="single" w:color="000000" w:sz="6" w:space="0"/>
              <w:bottom w:val="single" w:color="000000" w:sz="6" w:space="0"/>
              <w:right w:val="single" w:color="000000" w:sz="6" w:space="0"/>
            </w:tcBorders>
            <w:vAlign w:val="center"/>
          </w:tcPr>
          <w:p w14:paraId="18EC8404">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偏离情况</w:t>
            </w:r>
          </w:p>
        </w:tc>
        <w:tc>
          <w:tcPr>
            <w:tcW w:w="1118" w:type="dxa"/>
            <w:tcBorders>
              <w:top w:val="single" w:color="000000" w:sz="6" w:space="0"/>
              <w:left w:val="single" w:color="000000" w:sz="6" w:space="0"/>
              <w:bottom w:val="single" w:color="000000" w:sz="6" w:space="0"/>
              <w:right w:val="single" w:color="000000" w:sz="6" w:space="0"/>
            </w:tcBorders>
            <w:vAlign w:val="center"/>
          </w:tcPr>
          <w:p w14:paraId="7240363D">
            <w:pPr>
              <w:widowControl/>
              <w:snapToGrid w:val="0"/>
              <w:spacing w:line="30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备注</w:t>
            </w:r>
          </w:p>
        </w:tc>
      </w:tr>
      <w:tr w14:paraId="48B9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2F69E5D9">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6623DD1C">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6251B097">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08D900BF">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056E27F8">
            <w:pPr>
              <w:rPr>
                <w:rFonts w:hint="eastAsia" w:asciiTheme="minorEastAsia" w:hAnsiTheme="minorEastAsia" w:eastAsiaTheme="minorEastAsia" w:cstheme="minorEastAsia"/>
                <w:color w:val="auto"/>
                <w:sz w:val="24"/>
                <w:szCs w:val="24"/>
              </w:rPr>
            </w:pPr>
          </w:p>
        </w:tc>
      </w:tr>
      <w:tr w14:paraId="45CB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71B8B2B8">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72BB5019">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27459AC0">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729A37FE">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0B891335">
            <w:pPr>
              <w:rPr>
                <w:rFonts w:hint="eastAsia" w:asciiTheme="minorEastAsia" w:hAnsiTheme="minorEastAsia" w:eastAsiaTheme="minorEastAsia" w:cstheme="minorEastAsia"/>
                <w:color w:val="auto"/>
                <w:sz w:val="24"/>
                <w:szCs w:val="24"/>
              </w:rPr>
            </w:pPr>
          </w:p>
        </w:tc>
      </w:tr>
      <w:tr w14:paraId="25AE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01FB405B">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0A2F7CD4">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1923938E">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2FEF36E4">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33C0B476">
            <w:pPr>
              <w:rPr>
                <w:rFonts w:hint="eastAsia" w:asciiTheme="minorEastAsia" w:hAnsiTheme="minorEastAsia" w:eastAsiaTheme="minorEastAsia" w:cstheme="minorEastAsia"/>
                <w:color w:val="auto"/>
                <w:sz w:val="24"/>
                <w:szCs w:val="24"/>
              </w:rPr>
            </w:pPr>
          </w:p>
        </w:tc>
      </w:tr>
      <w:tr w14:paraId="64D5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74AD1FC9">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028FA4F2">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5B6A2BD4">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2A52302D">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11937868">
            <w:pPr>
              <w:rPr>
                <w:rFonts w:hint="eastAsia" w:asciiTheme="minorEastAsia" w:hAnsiTheme="minorEastAsia" w:eastAsiaTheme="minorEastAsia" w:cstheme="minorEastAsia"/>
                <w:color w:val="auto"/>
                <w:sz w:val="24"/>
                <w:szCs w:val="24"/>
              </w:rPr>
            </w:pPr>
          </w:p>
        </w:tc>
      </w:tr>
      <w:tr w14:paraId="10D0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66312581">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53F9731E">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10D65792">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4A8418D0">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62BF2B46">
            <w:pPr>
              <w:rPr>
                <w:rFonts w:hint="eastAsia" w:asciiTheme="minorEastAsia" w:hAnsiTheme="minorEastAsia" w:eastAsiaTheme="minorEastAsia" w:cstheme="minorEastAsia"/>
                <w:color w:val="auto"/>
                <w:sz w:val="24"/>
                <w:szCs w:val="24"/>
              </w:rPr>
            </w:pPr>
          </w:p>
        </w:tc>
      </w:tr>
      <w:tr w14:paraId="060D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6" w:hRule="atLeast"/>
        </w:trPr>
        <w:tc>
          <w:tcPr>
            <w:tcW w:w="1615" w:type="dxa"/>
            <w:tcBorders>
              <w:top w:val="single" w:color="000000" w:sz="6" w:space="0"/>
              <w:left w:val="single" w:color="000000" w:sz="6" w:space="0"/>
              <w:bottom w:val="single" w:color="000000" w:sz="6" w:space="0"/>
              <w:right w:val="single" w:color="auto" w:sz="4" w:space="0"/>
            </w:tcBorders>
            <w:vAlign w:val="center"/>
          </w:tcPr>
          <w:p w14:paraId="22BF7FB0">
            <w:pPr>
              <w:rPr>
                <w:rFonts w:hint="eastAsia" w:asciiTheme="minorEastAsia" w:hAnsiTheme="minorEastAsia" w:eastAsiaTheme="minorEastAsia" w:cstheme="minorEastAsia"/>
                <w:color w:val="auto"/>
                <w:sz w:val="24"/>
                <w:szCs w:val="24"/>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4BDAEF86">
            <w:pPr>
              <w:rPr>
                <w:rFonts w:hint="eastAsia" w:asciiTheme="minorEastAsia" w:hAnsiTheme="minorEastAsia" w:eastAsiaTheme="minorEastAsia" w:cstheme="minorEastAsia"/>
                <w:color w:val="auto"/>
                <w:sz w:val="24"/>
                <w:szCs w:val="24"/>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4CF95637">
            <w:pPr>
              <w:rPr>
                <w:rFonts w:hint="eastAsia" w:asciiTheme="minorEastAsia" w:hAnsiTheme="minorEastAsia" w:eastAsiaTheme="minorEastAsia" w:cs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vAlign w:val="center"/>
          </w:tcPr>
          <w:p w14:paraId="387ACE4F">
            <w:pPr>
              <w:rPr>
                <w:rFonts w:hint="eastAsia" w:asciiTheme="minorEastAsia" w:hAnsiTheme="minorEastAsia" w:eastAsiaTheme="minorEastAsia" w:cstheme="minorEastAsia"/>
                <w:color w:val="auto"/>
                <w:sz w:val="24"/>
                <w:szCs w:val="24"/>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40F58354">
            <w:pPr>
              <w:rPr>
                <w:rFonts w:hint="eastAsia" w:asciiTheme="minorEastAsia" w:hAnsiTheme="minorEastAsia" w:eastAsiaTheme="minorEastAsia" w:cstheme="minorEastAsia"/>
                <w:color w:val="auto"/>
                <w:sz w:val="24"/>
                <w:szCs w:val="24"/>
              </w:rPr>
            </w:pPr>
          </w:p>
        </w:tc>
      </w:tr>
    </w:tbl>
    <w:p w14:paraId="6B407876">
      <w:pPr>
        <w:pStyle w:val="7"/>
        <w:ind w:left="0" w:leftChars="0"/>
        <w:rPr>
          <w:rFonts w:hint="eastAsia" w:asciiTheme="minorEastAsia" w:hAnsiTheme="minorEastAsia" w:eastAsiaTheme="minorEastAsia" w:cstheme="minorEastAsia"/>
          <w:color w:val="auto"/>
        </w:rPr>
      </w:pPr>
    </w:p>
    <w:p w14:paraId="1B82CE71">
      <w:pPr>
        <w:spacing w:after="120" w:afterLines="50" w:line="360" w:lineRule="auto"/>
        <w:ind w:firstLine="241" w:firstLineChars="100"/>
        <w:jc w:val="left"/>
        <w:rPr>
          <w:rFonts w:hint="eastAsia" w:asciiTheme="minorEastAsia" w:hAnsiTheme="minorEastAsia" w:eastAsiaTheme="minorEastAsia" w:cstheme="minorEastAsia"/>
          <w:b/>
          <w:color w:val="auto"/>
          <w:kern w:val="0"/>
          <w:sz w:val="24"/>
          <w:szCs w:val="24"/>
        </w:rPr>
      </w:pPr>
    </w:p>
    <w:p w14:paraId="60A3339C">
      <w:pPr>
        <w:spacing w:after="120" w:afterLines="50" w:line="360" w:lineRule="auto"/>
        <w:ind w:firstLine="240" w:firstLineChars="100"/>
        <w:jc w:val="left"/>
        <w:rPr>
          <w:rFonts w:hint="eastAsia" w:asciiTheme="minorEastAsia" w:hAnsiTheme="minorEastAsia" w:eastAsiaTheme="minorEastAsia" w:cstheme="minorEastAsia"/>
          <w:bCs/>
          <w:color w:val="auto"/>
          <w:kern w:val="0"/>
          <w:sz w:val="24"/>
          <w:szCs w:val="24"/>
          <w:u w:val="single"/>
        </w:rPr>
      </w:pPr>
      <w:r>
        <w:rPr>
          <w:rFonts w:hint="eastAsia" w:asciiTheme="minorEastAsia" w:hAnsiTheme="minorEastAsia" w:eastAsiaTheme="minorEastAsia" w:cstheme="minorEastAsia"/>
          <w:bCs/>
          <w:color w:val="auto"/>
          <w:kern w:val="0"/>
          <w:sz w:val="24"/>
          <w:szCs w:val="24"/>
        </w:rPr>
        <w:t>投标人名称（单位公章）：</w:t>
      </w:r>
      <w:r>
        <w:rPr>
          <w:rFonts w:hint="eastAsia" w:asciiTheme="minorEastAsia" w:hAnsiTheme="minorEastAsia" w:eastAsiaTheme="minorEastAsia" w:cstheme="minorEastAsia"/>
          <w:bCs/>
          <w:color w:val="auto"/>
          <w:kern w:val="0"/>
          <w:sz w:val="24"/>
          <w:szCs w:val="24"/>
          <w:u w:val="single"/>
        </w:rPr>
        <w:t xml:space="preserve">                             </w:t>
      </w:r>
    </w:p>
    <w:p w14:paraId="4DAA2AE3">
      <w:pPr>
        <w:spacing w:after="120" w:afterLines="50" w:line="360" w:lineRule="auto"/>
        <w:ind w:firstLine="240" w:firstLineChars="100"/>
        <w:jc w:val="left"/>
        <w:rPr>
          <w:rFonts w:hint="eastAsia" w:asciiTheme="minorEastAsia" w:hAnsiTheme="minorEastAsia" w:eastAsiaTheme="minorEastAsia" w:cstheme="minorEastAsia"/>
          <w:bCs/>
          <w:color w:val="auto"/>
          <w:kern w:val="0"/>
          <w:sz w:val="24"/>
          <w:szCs w:val="24"/>
          <w:u w:val="single"/>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rPr>
        <w:t>或授权代表</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sz w:val="24"/>
          <w:szCs w:val="24"/>
        </w:rPr>
        <w:t>签字或</w:t>
      </w:r>
      <w:r>
        <w:rPr>
          <w:rFonts w:hint="eastAsia" w:asciiTheme="minorEastAsia" w:hAnsiTheme="minorEastAsia" w:eastAsiaTheme="minorEastAsia" w:cstheme="minorEastAsia"/>
          <w:bCs/>
          <w:color w:val="auto"/>
          <w:sz w:val="24"/>
          <w:szCs w:val="24"/>
          <w:lang w:eastAsia="zh-CN"/>
        </w:rPr>
        <w:t>电子章</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kern w:val="0"/>
          <w:sz w:val="24"/>
          <w:szCs w:val="24"/>
          <w:u w:val="single"/>
        </w:rPr>
        <w:t xml:space="preserve">                 </w:t>
      </w:r>
    </w:p>
    <w:p w14:paraId="501773CA">
      <w:pPr>
        <w:spacing w:after="120" w:afterLines="50" w:line="360" w:lineRule="auto"/>
        <w:ind w:firstLine="240" w:firstLineChars="1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日   期：      年   月   日</w:t>
      </w:r>
    </w:p>
    <w:p w14:paraId="139F2ABE">
      <w:pPr>
        <w:pStyle w:val="24"/>
        <w:spacing w:before="0" w:beforeAutospacing="0" w:after="120" w:afterLines="50" w:afterAutospacing="0" w:line="360" w:lineRule="auto"/>
        <w:jc w:val="both"/>
        <w:rPr>
          <w:rFonts w:hint="eastAsia" w:asciiTheme="minorEastAsia" w:hAnsiTheme="minorEastAsia" w:eastAsiaTheme="minorEastAsia" w:cstheme="minorEastAsia"/>
          <w:b/>
          <w:color w:val="auto"/>
        </w:rPr>
      </w:pPr>
    </w:p>
    <w:p w14:paraId="3312AF87">
      <w:pP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br w:type="page"/>
      </w:r>
    </w:p>
    <w:p w14:paraId="02FE3F47">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供货方案（格式自拟）</w:t>
      </w:r>
    </w:p>
    <w:p w14:paraId="7E7B8117">
      <w:pPr>
        <w:rPr>
          <w:rFonts w:hint="eastAsia" w:asciiTheme="minorEastAsia" w:hAnsiTheme="minorEastAsia" w:eastAsiaTheme="minorEastAsia" w:cstheme="minorEastAsia"/>
          <w:b/>
          <w:bCs/>
          <w:color w:val="auto"/>
          <w:kern w:val="2"/>
          <w:sz w:val="28"/>
          <w:szCs w:val="28"/>
          <w:lang w:val="en-US" w:eastAsia="zh-CN" w:bidi="ar-SA"/>
        </w:rPr>
      </w:pPr>
    </w:p>
    <w:p w14:paraId="10286B00">
      <w:pPr>
        <w:pStyle w:val="76"/>
        <w:rPr>
          <w:rFonts w:hint="eastAsia" w:asciiTheme="minorEastAsia" w:hAnsiTheme="minorEastAsia" w:eastAsiaTheme="minorEastAsia" w:cstheme="minorEastAsia"/>
          <w:b/>
          <w:bCs/>
          <w:color w:val="auto"/>
          <w:kern w:val="2"/>
          <w:sz w:val="28"/>
          <w:szCs w:val="28"/>
          <w:lang w:val="en-US" w:eastAsia="zh-CN" w:bidi="ar-SA"/>
        </w:rPr>
      </w:pPr>
    </w:p>
    <w:p w14:paraId="6872A09C">
      <w:pPr>
        <w:pStyle w:val="76"/>
        <w:rPr>
          <w:rFonts w:hint="eastAsia" w:asciiTheme="minorEastAsia" w:hAnsiTheme="minorEastAsia" w:eastAsiaTheme="minorEastAsia" w:cstheme="minorEastAsia"/>
          <w:b/>
          <w:bCs/>
          <w:color w:val="auto"/>
          <w:kern w:val="2"/>
          <w:sz w:val="28"/>
          <w:szCs w:val="28"/>
          <w:lang w:val="en-US" w:eastAsia="zh-CN" w:bidi="ar-SA"/>
        </w:rPr>
      </w:pPr>
    </w:p>
    <w:p w14:paraId="25B1BC0F">
      <w:pPr>
        <w:pStyle w:val="76"/>
        <w:rPr>
          <w:rFonts w:hint="eastAsia" w:asciiTheme="minorEastAsia" w:hAnsiTheme="minorEastAsia" w:eastAsiaTheme="minorEastAsia" w:cstheme="minorEastAsia"/>
          <w:b/>
          <w:bCs/>
          <w:color w:val="auto"/>
          <w:kern w:val="2"/>
          <w:sz w:val="28"/>
          <w:szCs w:val="28"/>
          <w:lang w:val="en-US" w:eastAsia="zh-CN" w:bidi="ar-SA"/>
        </w:rPr>
      </w:pPr>
    </w:p>
    <w:p w14:paraId="16140DB8">
      <w:pPr>
        <w:pStyle w:val="76"/>
        <w:rPr>
          <w:rFonts w:hint="eastAsia" w:asciiTheme="minorEastAsia" w:hAnsiTheme="minorEastAsia" w:eastAsiaTheme="minorEastAsia" w:cstheme="minorEastAsia"/>
          <w:b/>
          <w:bCs/>
          <w:color w:val="auto"/>
          <w:kern w:val="2"/>
          <w:sz w:val="28"/>
          <w:szCs w:val="28"/>
          <w:lang w:val="en-US" w:eastAsia="zh-CN" w:bidi="ar-SA"/>
        </w:rPr>
      </w:pPr>
    </w:p>
    <w:p w14:paraId="5D05FA07">
      <w:pPr>
        <w:pStyle w:val="76"/>
        <w:rPr>
          <w:rFonts w:hint="eastAsia" w:asciiTheme="minorEastAsia" w:hAnsiTheme="minorEastAsia" w:eastAsiaTheme="minorEastAsia" w:cstheme="minorEastAsia"/>
          <w:b/>
          <w:bCs/>
          <w:color w:val="auto"/>
          <w:kern w:val="2"/>
          <w:sz w:val="28"/>
          <w:szCs w:val="28"/>
          <w:lang w:val="en-US" w:eastAsia="zh-CN" w:bidi="ar-SA"/>
        </w:rPr>
      </w:pPr>
    </w:p>
    <w:p w14:paraId="7E320BFD">
      <w:pPr>
        <w:pStyle w:val="76"/>
        <w:rPr>
          <w:rFonts w:hint="eastAsia" w:asciiTheme="minorEastAsia" w:hAnsiTheme="minorEastAsia" w:eastAsiaTheme="minorEastAsia" w:cstheme="minorEastAsia"/>
          <w:b/>
          <w:bCs/>
          <w:color w:val="auto"/>
          <w:kern w:val="2"/>
          <w:sz w:val="28"/>
          <w:szCs w:val="28"/>
          <w:lang w:val="en-US" w:eastAsia="zh-CN" w:bidi="ar-SA"/>
        </w:rPr>
      </w:pPr>
    </w:p>
    <w:p w14:paraId="2887F1F9">
      <w:pPr>
        <w:pStyle w:val="76"/>
        <w:rPr>
          <w:rFonts w:hint="eastAsia" w:asciiTheme="minorEastAsia" w:hAnsiTheme="minorEastAsia" w:eastAsiaTheme="minorEastAsia" w:cstheme="minorEastAsia"/>
          <w:b/>
          <w:bCs/>
          <w:color w:val="auto"/>
          <w:kern w:val="2"/>
          <w:sz w:val="28"/>
          <w:szCs w:val="28"/>
          <w:lang w:val="en-US" w:eastAsia="zh-CN" w:bidi="ar-SA"/>
        </w:rPr>
      </w:pPr>
    </w:p>
    <w:p w14:paraId="306C5F03">
      <w:pPr>
        <w:pStyle w:val="76"/>
        <w:rPr>
          <w:rFonts w:hint="eastAsia" w:asciiTheme="minorEastAsia" w:hAnsiTheme="minorEastAsia" w:eastAsiaTheme="minorEastAsia" w:cstheme="minorEastAsia"/>
          <w:b/>
          <w:bCs/>
          <w:color w:val="auto"/>
          <w:kern w:val="2"/>
          <w:sz w:val="28"/>
          <w:szCs w:val="28"/>
          <w:lang w:val="en-US" w:eastAsia="zh-CN" w:bidi="ar-SA"/>
        </w:rPr>
      </w:pPr>
    </w:p>
    <w:p w14:paraId="0215587B">
      <w:pPr>
        <w:pStyle w:val="76"/>
        <w:rPr>
          <w:rFonts w:hint="eastAsia" w:asciiTheme="minorEastAsia" w:hAnsiTheme="minorEastAsia" w:eastAsiaTheme="minorEastAsia" w:cstheme="minorEastAsia"/>
          <w:b/>
          <w:bCs/>
          <w:color w:val="auto"/>
          <w:kern w:val="2"/>
          <w:sz w:val="28"/>
          <w:szCs w:val="28"/>
          <w:lang w:val="en-US" w:eastAsia="zh-CN" w:bidi="ar-SA"/>
        </w:rPr>
      </w:pPr>
    </w:p>
    <w:p w14:paraId="4EFE596D">
      <w:pPr>
        <w:pStyle w:val="76"/>
        <w:rPr>
          <w:rFonts w:hint="eastAsia" w:asciiTheme="minorEastAsia" w:hAnsiTheme="minorEastAsia" w:eastAsiaTheme="minorEastAsia" w:cstheme="minorEastAsia"/>
          <w:b/>
          <w:bCs/>
          <w:color w:val="auto"/>
          <w:kern w:val="2"/>
          <w:sz w:val="28"/>
          <w:szCs w:val="28"/>
          <w:lang w:val="en-US" w:eastAsia="zh-CN" w:bidi="ar-SA"/>
        </w:rPr>
      </w:pPr>
    </w:p>
    <w:p w14:paraId="0A6508DB">
      <w:pPr>
        <w:pStyle w:val="76"/>
        <w:rPr>
          <w:rFonts w:hint="eastAsia" w:asciiTheme="minorEastAsia" w:hAnsiTheme="minorEastAsia" w:eastAsiaTheme="minorEastAsia" w:cstheme="minorEastAsia"/>
          <w:b/>
          <w:bCs/>
          <w:color w:val="auto"/>
          <w:kern w:val="2"/>
          <w:sz w:val="28"/>
          <w:szCs w:val="28"/>
          <w:lang w:val="en-US" w:eastAsia="zh-CN" w:bidi="ar-SA"/>
        </w:rPr>
      </w:pPr>
    </w:p>
    <w:p w14:paraId="6AFB8C7F">
      <w:pPr>
        <w:pStyle w:val="76"/>
        <w:rPr>
          <w:rFonts w:hint="eastAsia" w:asciiTheme="minorEastAsia" w:hAnsiTheme="minorEastAsia" w:eastAsiaTheme="minorEastAsia" w:cstheme="minorEastAsia"/>
          <w:b/>
          <w:bCs/>
          <w:color w:val="auto"/>
          <w:kern w:val="2"/>
          <w:sz w:val="28"/>
          <w:szCs w:val="28"/>
          <w:lang w:val="en-US" w:eastAsia="zh-CN" w:bidi="ar-SA"/>
        </w:rPr>
      </w:pPr>
    </w:p>
    <w:p w14:paraId="17EF1A97">
      <w:pPr>
        <w:pStyle w:val="76"/>
        <w:rPr>
          <w:rFonts w:hint="eastAsia" w:asciiTheme="minorEastAsia" w:hAnsiTheme="minorEastAsia" w:eastAsiaTheme="minorEastAsia" w:cstheme="minorEastAsia"/>
          <w:b/>
          <w:bCs/>
          <w:color w:val="auto"/>
          <w:kern w:val="2"/>
          <w:sz w:val="28"/>
          <w:szCs w:val="28"/>
          <w:lang w:val="en-US" w:eastAsia="zh-CN" w:bidi="ar-SA"/>
        </w:rPr>
      </w:pPr>
    </w:p>
    <w:p w14:paraId="7B67B4EA">
      <w:pPr>
        <w:pStyle w:val="76"/>
        <w:rPr>
          <w:rFonts w:hint="eastAsia" w:asciiTheme="minorEastAsia" w:hAnsiTheme="minorEastAsia" w:eastAsiaTheme="minorEastAsia" w:cstheme="minorEastAsia"/>
          <w:b/>
          <w:bCs/>
          <w:color w:val="auto"/>
          <w:kern w:val="2"/>
          <w:sz w:val="28"/>
          <w:szCs w:val="28"/>
          <w:lang w:val="en-US" w:eastAsia="zh-CN" w:bidi="ar-SA"/>
        </w:rPr>
      </w:pPr>
    </w:p>
    <w:p w14:paraId="7C4FA1CF">
      <w:pPr>
        <w:pStyle w:val="76"/>
        <w:rPr>
          <w:rFonts w:hint="eastAsia" w:asciiTheme="minorEastAsia" w:hAnsiTheme="minorEastAsia" w:eastAsiaTheme="minorEastAsia" w:cstheme="minorEastAsia"/>
          <w:b/>
          <w:bCs/>
          <w:color w:val="auto"/>
          <w:kern w:val="2"/>
          <w:sz w:val="28"/>
          <w:szCs w:val="28"/>
          <w:lang w:val="en-US" w:eastAsia="zh-CN" w:bidi="ar-SA"/>
        </w:rPr>
      </w:pPr>
    </w:p>
    <w:p w14:paraId="24BA1C93">
      <w:pPr>
        <w:pStyle w:val="76"/>
        <w:rPr>
          <w:rFonts w:hint="eastAsia" w:asciiTheme="minorEastAsia" w:hAnsiTheme="minorEastAsia" w:eastAsiaTheme="minorEastAsia" w:cstheme="minorEastAsia"/>
          <w:b/>
          <w:bCs/>
          <w:color w:val="auto"/>
          <w:kern w:val="2"/>
          <w:sz w:val="28"/>
          <w:szCs w:val="28"/>
          <w:lang w:val="en-US" w:eastAsia="zh-CN" w:bidi="ar-SA"/>
        </w:rPr>
      </w:pPr>
    </w:p>
    <w:p w14:paraId="72EF223D">
      <w:pPr>
        <w:pStyle w:val="76"/>
        <w:rPr>
          <w:rFonts w:hint="eastAsia" w:asciiTheme="minorEastAsia" w:hAnsiTheme="minorEastAsia" w:eastAsiaTheme="minorEastAsia" w:cstheme="minorEastAsia"/>
          <w:b/>
          <w:bCs/>
          <w:color w:val="auto"/>
          <w:kern w:val="2"/>
          <w:sz w:val="28"/>
          <w:szCs w:val="28"/>
          <w:lang w:val="en-US" w:eastAsia="zh-CN" w:bidi="ar-SA"/>
        </w:rPr>
      </w:pPr>
    </w:p>
    <w:p w14:paraId="40160F42">
      <w:pPr>
        <w:pStyle w:val="76"/>
        <w:rPr>
          <w:rFonts w:hint="eastAsia" w:asciiTheme="minorEastAsia" w:hAnsiTheme="minorEastAsia" w:eastAsiaTheme="minorEastAsia" w:cstheme="minorEastAsia"/>
          <w:b/>
          <w:bCs/>
          <w:color w:val="auto"/>
          <w:kern w:val="2"/>
          <w:sz w:val="28"/>
          <w:szCs w:val="28"/>
          <w:lang w:val="en-US" w:eastAsia="zh-CN" w:bidi="ar-SA"/>
        </w:rPr>
      </w:pPr>
    </w:p>
    <w:p w14:paraId="4FD70740">
      <w:pPr>
        <w:pStyle w:val="76"/>
        <w:rPr>
          <w:rFonts w:hint="eastAsia" w:asciiTheme="minorEastAsia" w:hAnsiTheme="minorEastAsia" w:eastAsiaTheme="minorEastAsia" w:cstheme="minorEastAsia"/>
          <w:b/>
          <w:bCs/>
          <w:color w:val="auto"/>
          <w:kern w:val="2"/>
          <w:sz w:val="28"/>
          <w:szCs w:val="28"/>
          <w:lang w:val="en-US" w:eastAsia="zh-CN" w:bidi="ar-SA"/>
        </w:rPr>
      </w:pPr>
    </w:p>
    <w:p w14:paraId="4E9F3F12">
      <w:pPr>
        <w:pStyle w:val="76"/>
        <w:rPr>
          <w:rFonts w:hint="eastAsia" w:asciiTheme="minorEastAsia" w:hAnsiTheme="minorEastAsia" w:eastAsiaTheme="minorEastAsia" w:cstheme="minorEastAsia"/>
          <w:b/>
          <w:bCs/>
          <w:color w:val="auto"/>
          <w:kern w:val="2"/>
          <w:sz w:val="28"/>
          <w:szCs w:val="28"/>
          <w:lang w:val="en-US" w:eastAsia="zh-CN" w:bidi="ar-SA"/>
        </w:rPr>
      </w:pPr>
    </w:p>
    <w:p w14:paraId="7F163FAF">
      <w:pPr>
        <w:pStyle w:val="76"/>
        <w:rPr>
          <w:rFonts w:hint="eastAsia" w:asciiTheme="minorEastAsia" w:hAnsiTheme="minorEastAsia" w:eastAsiaTheme="minorEastAsia" w:cstheme="minorEastAsia"/>
          <w:b/>
          <w:bCs/>
          <w:color w:val="auto"/>
          <w:kern w:val="2"/>
          <w:sz w:val="28"/>
          <w:szCs w:val="28"/>
          <w:lang w:val="en-US" w:eastAsia="zh-CN" w:bidi="ar-SA"/>
        </w:rPr>
      </w:pPr>
    </w:p>
    <w:p w14:paraId="3F593C80">
      <w:pPr>
        <w:pStyle w:val="76"/>
        <w:rPr>
          <w:rFonts w:hint="eastAsia" w:asciiTheme="minorEastAsia" w:hAnsiTheme="minorEastAsia" w:eastAsiaTheme="minorEastAsia" w:cstheme="minorEastAsia"/>
          <w:b/>
          <w:bCs/>
          <w:color w:val="auto"/>
          <w:kern w:val="2"/>
          <w:sz w:val="28"/>
          <w:szCs w:val="28"/>
          <w:lang w:val="en-US" w:eastAsia="zh-CN" w:bidi="ar-SA"/>
        </w:rPr>
      </w:pPr>
    </w:p>
    <w:p w14:paraId="4CE5E640">
      <w:pPr>
        <w:pStyle w:val="76"/>
        <w:rPr>
          <w:rFonts w:hint="eastAsia" w:asciiTheme="minorEastAsia" w:hAnsiTheme="minorEastAsia" w:eastAsiaTheme="minorEastAsia" w:cstheme="minorEastAsia"/>
          <w:b/>
          <w:bCs/>
          <w:color w:val="auto"/>
          <w:kern w:val="2"/>
          <w:sz w:val="28"/>
          <w:szCs w:val="28"/>
          <w:lang w:val="en-US" w:eastAsia="zh-CN" w:bidi="ar-SA"/>
        </w:rPr>
      </w:pPr>
    </w:p>
    <w:p w14:paraId="0DBABA9B">
      <w:pPr>
        <w:pStyle w:val="76"/>
        <w:rPr>
          <w:rFonts w:hint="eastAsia" w:asciiTheme="minorEastAsia" w:hAnsiTheme="minorEastAsia" w:eastAsiaTheme="minorEastAsia" w:cstheme="minorEastAsia"/>
          <w:b/>
          <w:bCs/>
          <w:color w:val="auto"/>
          <w:kern w:val="2"/>
          <w:sz w:val="28"/>
          <w:szCs w:val="28"/>
          <w:lang w:val="en-US" w:eastAsia="zh-CN" w:bidi="ar-SA"/>
        </w:rPr>
      </w:pPr>
    </w:p>
    <w:p w14:paraId="194C23C9">
      <w:pPr>
        <w:pStyle w:val="76"/>
        <w:rPr>
          <w:rFonts w:hint="eastAsia" w:asciiTheme="minorEastAsia" w:hAnsiTheme="minorEastAsia" w:eastAsiaTheme="minorEastAsia" w:cstheme="minorEastAsia"/>
          <w:b/>
          <w:bCs/>
          <w:color w:val="auto"/>
          <w:kern w:val="2"/>
          <w:sz w:val="28"/>
          <w:szCs w:val="28"/>
          <w:lang w:val="en-US" w:eastAsia="zh-CN" w:bidi="ar-SA"/>
        </w:rPr>
      </w:pPr>
    </w:p>
    <w:p w14:paraId="032E4528">
      <w:pPr>
        <w:pStyle w:val="76"/>
        <w:rPr>
          <w:rFonts w:hint="eastAsia" w:asciiTheme="minorEastAsia" w:hAnsiTheme="minorEastAsia" w:eastAsiaTheme="minorEastAsia" w:cstheme="minorEastAsia"/>
          <w:b/>
          <w:bCs/>
          <w:color w:val="auto"/>
          <w:kern w:val="2"/>
          <w:sz w:val="28"/>
          <w:szCs w:val="28"/>
          <w:lang w:val="en-US" w:eastAsia="zh-CN" w:bidi="ar-SA"/>
        </w:rPr>
      </w:pPr>
    </w:p>
    <w:p w14:paraId="001645FF">
      <w:pPr>
        <w:pStyle w:val="76"/>
        <w:rPr>
          <w:rFonts w:hint="eastAsia" w:asciiTheme="minorEastAsia" w:hAnsiTheme="minorEastAsia" w:eastAsiaTheme="minorEastAsia" w:cstheme="minorEastAsia"/>
          <w:b/>
          <w:bCs/>
          <w:color w:val="auto"/>
          <w:kern w:val="2"/>
          <w:sz w:val="28"/>
          <w:szCs w:val="28"/>
          <w:lang w:val="en-US" w:eastAsia="zh-CN" w:bidi="ar-SA"/>
        </w:rPr>
      </w:pPr>
    </w:p>
    <w:p w14:paraId="22F5A83D">
      <w:pPr>
        <w:pStyle w:val="76"/>
        <w:rPr>
          <w:rFonts w:hint="eastAsia" w:asciiTheme="minorEastAsia" w:hAnsiTheme="minorEastAsia" w:eastAsiaTheme="minorEastAsia" w:cstheme="minorEastAsia"/>
          <w:b/>
          <w:bCs/>
          <w:color w:val="auto"/>
          <w:kern w:val="2"/>
          <w:sz w:val="28"/>
          <w:szCs w:val="28"/>
          <w:lang w:val="en-US" w:eastAsia="zh-CN" w:bidi="ar-SA"/>
        </w:rPr>
      </w:pPr>
    </w:p>
    <w:p w14:paraId="0EC4E6BE">
      <w:pPr>
        <w:pStyle w:val="76"/>
        <w:rPr>
          <w:rFonts w:hint="eastAsia" w:asciiTheme="minorEastAsia" w:hAnsiTheme="minorEastAsia" w:eastAsiaTheme="minorEastAsia" w:cstheme="minorEastAsia"/>
          <w:b/>
          <w:bCs/>
          <w:color w:val="auto"/>
          <w:kern w:val="2"/>
          <w:sz w:val="28"/>
          <w:szCs w:val="28"/>
          <w:lang w:val="en-US" w:eastAsia="zh-CN" w:bidi="ar-SA"/>
        </w:rPr>
      </w:pPr>
    </w:p>
    <w:p w14:paraId="294F666F">
      <w:pPr>
        <w:pStyle w:val="76"/>
        <w:rPr>
          <w:rFonts w:hint="eastAsia" w:asciiTheme="minorEastAsia" w:hAnsiTheme="minorEastAsia" w:eastAsiaTheme="minorEastAsia" w:cstheme="minorEastAsia"/>
          <w:b/>
          <w:bCs/>
          <w:color w:val="auto"/>
          <w:kern w:val="2"/>
          <w:sz w:val="28"/>
          <w:szCs w:val="28"/>
          <w:lang w:val="en-US" w:eastAsia="zh-CN" w:bidi="ar-SA"/>
        </w:rPr>
      </w:pPr>
    </w:p>
    <w:p w14:paraId="43FE4DA3">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投标人认为需要提供的其他技术材料</w:t>
      </w:r>
    </w:p>
    <w:p w14:paraId="55549301">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16ABFB0D">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5EB01474">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5D0BF78F">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741F4569">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23830E36">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2ED26E07">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480EDB56">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6ED2347C">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024B47A1">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4A99E398">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78956EBC">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5E5321DF">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4BF0F5CA">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160D1B13">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282116C5">
      <w:pPr>
        <w:pStyle w:val="24"/>
        <w:spacing w:before="0" w:beforeAutospacing="0" w:after="120" w:afterLines="50" w:afterAutospacing="0" w:line="360" w:lineRule="auto"/>
        <w:jc w:val="center"/>
        <w:rPr>
          <w:rFonts w:hint="eastAsia" w:asciiTheme="minorEastAsia" w:hAnsiTheme="minorEastAsia" w:eastAsiaTheme="minorEastAsia" w:cstheme="minorEastAsia"/>
          <w:b/>
          <w:bCs/>
          <w:color w:val="auto"/>
          <w:kern w:val="2"/>
          <w:sz w:val="28"/>
          <w:szCs w:val="28"/>
          <w:lang w:val="en-US" w:eastAsia="zh-CN" w:bidi="ar-SA"/>
        </w:rPr>
      </w:pPr>
    </w:p>
    <w:p w14:paraId="3EF0551B">
      <w:pPr>
        <w:overflowPunct w:val="0"/>
        <w:topLinePunct/>
        <w:autoSpaceDN w:val="0"/>
        <w:adjustRightInd w:val="0"/>
        <w:snapToGrid w:val="0"/>
        <w:spacing w:line="360" w:lineRule="auto"/>
        <w:jc w:val="center"/>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政府采购政策性要求部分（如适用）</w:t>
      </w:r>
    </w:p>
    <w:p w14:paraId="7BCC1EAA">
      <w:pPr>
        <w:tabs>
          <w:tab w:val="left" w:pos="1680"/>
        </w:tabs>
        <w:snapToGrid w:val="0"/>
        <w:spacing w:line="480" w:lineRule="exact"/>
        <w:jc w:val="center"/>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
          <w:color w:val="auto"/>
          <w:kern w:val="0"/>
          <w:sz w:val="28"/>
          <w:szCs w:val="32"/>
          <w:highlight w:val="none"/>
        </w:rPr>
        <w:t>节能产品明细表（格式）</w:t>
      </w:r>
    </w:p>
    <w:tbl>
      <w:tblPr>
        <w:tblStyle w:val="29"/>
        <w:tblpPr w:leftFromText="180" w:rightFromText="180" w:vertAnchor="text" w:horzAnchor="page" w:tblpX="1423" w:tblpY="466"/>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04"/>
        <w:gridCol w:w="1052"/>
        <w:gridCol w:w="1181"/>
        <w:gridCol w:w="2463"/>
        <w:gridCol w:w="2562"/>
      </w:tblGrid>
      <w:tr w14:paraId="6825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25" w:type="dxa"/>
            <w:vAlign w:val="center"/>
          </w:tcPr>
          <w:p w14:paraId="38CDF6EB">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04" w:type="dxa"/>
            <w:vAlign w:val="center"/>
          </w:tcPr>
          <w:p w14:paraId="19436363">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7B1E3272">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052" w:type="dxa"/>
            <w:vAlign w:val="center"/>
          </w:tcPr>
          <w:p w14:paraId="4FEFCEA0">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1181" w:type="dxa"/>
            <w:vAlign w:val="center"/>
          </w:tcPr>
          <w:p w14:paraId="670CA1C7">
            <w:pPr>
              <w:keepNext/>
              <w:snapToGrid w:val="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3A25D927">
            <w:pPr>
              <w:keepNext/>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2463" w:type="dxa"/>
            <w:vAlign w:val="center"/>
          </w:tcPr>
          <w:p w14:paraId="666D2B20">
            <w:pPr>
              <w:keepNext/>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节能产品认证</w:t>
            </w:r>
          </w:p>
          <w:p w14:paraId="4B9A0800">
            <w:pPr>
              <w:keepNext/>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证书号</w:t>
            </w:r>
          </w:p>
        </w:tc>
        <w:tc>
          <w:tcPr>
            <w:tcW w:w="2562" w:type="dxa"/>
            <w:vAlign w:val="center"/>
          </w:tcPr>
          <w:p w14:paraId="4A2ECED7">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认证证书有效</w:t>
            </w:r>
          </w:p>
          <w:p w14:paraId="65F15F23">
            <w:pPr>
              <w:keepNext/>
              <w:snapToGrid w:val="0"/>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截止日期</w:t>
            </w:r>
          </w:p>
        </w:tc>
      </w:tr>
      <w:tr w14:paraId="6BB0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25" w:type="dxa"/>
          </w:tcPr>
          <w:p w14:paraId="715F8F1C">
            <w:pPr>
              <w:keepNext/>
              <w:snapToGrid w:val="0"/>
              <w:jc w:val="center"/>
              <w:rPr>
                <w:rFonts w:hint="eastAsia" w:asciiTheme="minorEastAsia" w:hAnsiTheme="minorEastAsia" w:eastAsiaTheme="minorEastAsia" w:cstheme="minorEastAsia"/>
                <w:color w:val="auto"/>
                <w:sz w:val="21"/>
                <w:szCs w:val="21"/>
                <w:highlight w:val="none"/>
              </w:rPr>
            </w:pPr>
          </w:p>
        </w:tc>
        <w:tc>
          <w:tcPr>
            <w:tcW w:w="1104" w:type="dxa"/>
          </w:tcPr>
          <w:p w14:paraId="61F987D7">
            <w:pPr>
              <w:keepNext/>
              <w:snapToGrid w:val="0"/>
              <w:jc w:val="center"/>
              <w:rPr>
                <w:rFonts w:hint="eastAsia" w:asciiTheme="minorEastAsia" w:hAnsiTheme="minorEastAsia" w:eastAsiaTheme="minorEastAsia" w:cstheme="minorEastAsia"/>
                <w:color w:val="auto"/>
                <w:sz w:val="21"/>
                <w:szCs w:val="21"/>
                <w:highlight w:val="none"/>
              </w:rPr>
            </w:pPr>
          </w:p>
        </w:tc>
        <w:tc>
          <w:tcPr>
            <w:tcW w:w="1052" w:type="dxa"/>
          </w:tcPr>
          <w:p w14:paraId="6CD1037E">
            <w:pPr>
              <w:keepNext/>
              <w:snapToGrid w:val="0"/>
              <w:jc w:val="center"/>
              <w:rPr>
                <w:rFonts w:hint="eastAsia" w:asciiTheme="minorEastAsia" w:hAnsiTheme="minorEastAsia" w:eastAsiaTheme="minorEastAsia" w:cstheme="minorEastAsia"/>
                <w:color w:val="auto"/>
                <w:sz w:val="21"/>
                <w:szCs w:val="21"/>
                <w:highlight w:val="none"/>
              </w:rPr>
            </w:pPr>
          </w:p>
        </w:tc>
        <w:tc>
          <w:tcPr>
            <w:tcW w:w="1181" w:type="dxa"/>
          </w:tcPr>
          <w:p w14:paraId="013DB814">
            <w:pPr>
              <w:keepNext/>
              <w:snapToGrid w:val="0"/>
              <w:jc w:val="center"/>
              <w:rPr>
                <w:rFonts w:hint="eastAsia" w:asciiTheme="minorEastAsia" w:hAnsiTheme="minorEastAsia" w:eastAsiaTheme="minorEastAsia" w:cstheme="minorEastAsia"/>
                <w:color w:val="auto"/>
                <w:sz w:val="21"/>
                <w:szCs w:val="21"/>
                <w:highlight w:val="none"/>
              </w:rPr>
            </w:pPr>
          </w:p>
        </w:tc>
        <w:tc>
          <w:tcPr>
            <w:tcW w:w="2463" w:type="dxa"/>
          </w:tcPr>
          <w:p w14:paraId="7079F63B">
            <w:pPr>
              <w:keepNext/>
              <w:snapToGrid w:val="0"/>
              <w:jc w:val="center"/>
              <w:rPr>
                <w:rFonts w:hint="eastAsia" w:asciiTheme="minorEastAsia" w:hAnsiTheme="minorEastAsia" w:eastAsiaTheme="minorEastAsia" w:cstheme="minorEastAsia"/>
                <w:color w:val="auto"/>
                <w:sz w:val="21"/>
                <w:szCs w:val="21"/>
                <w:highlight w:val="none"/>
              </w:rPr>
            </w:pPr>
          </w:p>
        </w:tc>
        <w:tc>
          <w:tcPr>
            <w:tcW w:w="2562" w:type="dxa"/>
          </w:tcPr>
          <w:p w14:paraId="6465C5FC">
            <w:pPr>
              <w:keepNext/>
              <w:snapToGrid w:val="0"/>
              <w:jc w:val="center"/>
              <w:rPr>
                <w:rFonts w:hint="eastAsia" w:asciiTheme="minorEastAsia" w:hAnsiTheme="minorEastAsia" w:eastAsiaTheme="minorEastAsia" w:cstheme="minorEastAsia"/>
                <w:color w:val="auto"/>
                <w:sz w:val="21"/>
                <w:szCs w:val="21"/>
                <w:highlight w:val="none"/>
              </w:rPr>
            </w:pPr>
          </w:p>
        </w:tc>
      </w:tr>
      <w:tr w14:paraId="3531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25" w:type="dxa"/>
          </w:tcPr>
          <w:p w14:paraId="73B006EF">
            <w:pPr>
              <w:keepNext/>
              <w:snapToGrid w:val="0"/>
              <w:jc w:val="center"/>
              <w:rPr>
                <w:rFonts w:hint="eastAsia" w:asciiTheme="minorEastAsia" w:hAnsiTheme="minorEastAsia" w:eastAsiaTheme="minorEastAsia" w:cstheme="minorEastAsia"/>
                <w:color w:val="auto"/>
                <w:sz w:val="21"/>
                <w:szCs w:val="21"/>
                <w:highlight w:val="none"/>
              </w:rPr>
            </w:pPr>
          </w:p>
        </w:tc>
        <w:tc>
          <w:tcPr>
            <w:tcW w:w="1104" w:type="dxa"/>
          </w:tcPr>
          <w:p w14:paraId="5551FDEF">
            <w:pPr>
              <w:keepNext/>
              <w:snapToGrid w:val="0"/>
              <w:jc w:val="center"/>
              <w:rPr>
                <w:rFonts w:hint="eastAsia" w:asciiTheme="minorEastAsia" w:hAnsiTheme="minorEastAsia" w:eastAsiaTheme="minorEastAsia" w:cstheme="minorEastAsia"/>
                <w:color w:val="auto"/>
                <w:sz w:val="21"/>
                <w:szCs w:val="21"/>
                <w:highlight w:val="none"/>
              </w:rPr>
            </w:pPr>
          </w:p>
        </w:tc>
        <w:tc>
          <w:tcPr>
            <w:tcW w:w="1052" w:type="dxa"/>
          </w:tcPr>
          <w:p w14:paraId="54B7B539">
            <w:pPr>
              <w:keepNext/>
              <w:snapToGrid w:val="0"/>
              <w:jc w:val="center"/>
              <w:rPr>
                <w:rFonts w:hint="eastAsia" w:asciiTheme="minorEastAsia" w:hAnsiTheme="minorEastAsia" w:eastAsiaTheme="minorEastAsia" w:cstheme="minorEastAsia"/>
                <w:color w:val="auto"/>
                <w:sz w:val="21"/>
                <w:szCs w:val="21"/>
                <w:highlight w:val="none"/>
              </w:rPr>
            </w:pPr>
          </w:p>
        </w:tc>
        <w:tc>
          <w:tcPr>
            <w:tcW w:w="1181" w:type="dxa"/>
          </w:tcPr>
          <w:p w14:paraId="084A8E13">
            <w:pPr>
              <w:keepNext/>
              <w:snapToGrid w:val="0"/>
              <w:jc w:val="center"/>
              <w:rPr>
                <w:rFonts w:hint="eastAsia" w:asciiTheme="minorEastAsia" w:hAnsiTheme="minorEastAsia" w:eastAsiaTheme="minorEastAsia" w:cstheme="minorEastAsia"/>
                <w:color w:val="auto"/>
                <w:sz w:val="21"/>
                <w:szCs w:val="21"/>
                <w:highlight w:val="none"/>
              </w:rPr>
            </w:pPr>
          </w:p>
        </w:tc>
        <w:tc>
          <w:tcPr>
            <w:tcW w:w="2463" w:type="dxa"/>
          </w:tcPr>
          <w:p w14:paraId="1B967529">
            <w:pPr>
              <w:keepNext/>
              <w:snapToGrid w:val="0"/>
              <w:jc w:val="center"/>
              <w:rPr>
                <w:rFonts w:hint="eastAsia" w:asciiTheme="minorEastAsia" w:hAnsiTheme="minorEastAsia" w:eastAsiaTheme="minorEastAsia" w:cstheme="minorEastAsia"/>
                <w:color w:val="auto"/>
                <w:sz w:val="21"/>
                <w:szCs w:val="21"/>
                <w:highlight w:val="none"/>
              </w:rPr>
            </w:pPr>
          </w:p>
        </w:tc>
        <w:tc>
          <w:tcPr>
            <w:tcW w:w="2562" w:type="dxa"/>
          </w:tcPr>
          <w:p w14:paraId="5A69DAAF">
            <w:pPr>
              <w:keepNext/>
              <w:snapToGrid w:val="0"/>
              <w:jc w:val="center"/>
              <w:rPr>
                <w:rFonts w:hint="eastAsia" w:asciiTheme="minorEastAsia" w:hAnsiTheme="minorEastAsia" w:eastAsiaTheme="minorEastAsia" w:cstheme="minorEastAsia"/>
                <w:color w:val="auto"/>
                <w:sz w:val="21"/>
                <w:szCs w:val="21"/>
                <w:highlight w:val="none"/>
              </w:rPr>
            </w:pPr>
          </w:p>
        </w:tc>
      </w:tr>
      <w:tr w14:paraId="2717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25" w:type="dxa"/>
          </w:tcPr>
          <w:p w14:paraId="00BF86B1">
            <w:pPr>
              <w:keepNext/>
              <w:snapToGrid w:val="0"/>
              <w:jc w:val="center"/>
              <w:rPr>
                <w:rFonts w:hint="eastAsia" w:asciiTheme="minorEastAsia" w:hAnsiTheme="minorEastAsia" w:eastAsiaTheme="minorEastAsia" w:cstheme="minorEastAsia"/>
                <w:color w:val="auto"/>
                <w:sz w:val="21"/>
                <w:szCs w:val="21"/>
                <w:highlight w:val="none"/>
              </w:rPr>
            </w:pPr>
          </w:p>
        </w:tc>
        <w:tc>
          <w:tcPr>
            <w:tcW w:w="1104" w:type="dxa"/>
          </w:tcPr>
          <w:p w14:paraId="2DCD3841">
            <w:pPr>
              <w:keepNext/>
              <w:snapToGrid w:val="0"/>
              <w:jc w:val="center"/>
              <w:rPr>
                <w:rFonts w:hint="eastAsia" w:asciiTheme="minorEastAsia" w:hAnsiTheme="minorEastAsia" w:eastAsiaTheme="minorEastAsia" w:cstheme="minorEastAsia"/>
                <w:color w:val="auto"/>
                <w:sz w:val="21"/>
                <w:szCs w:val="21"/>
                <w:highlight w:val="none"/>
              </w:rPr>
            </w:pPr>
          </w:p>
        </w:tc>
        <w:tc>
          <w:tcPr>
            <w:tcW w:w="1052" w:type="dxa"/>
          </w:tcPr>
          <w:p w14:paraId="23D67AAF">
            <w:pPr>
              <w:keepNext/>
              <w:snapToGrid w:val="0"/>
              <w:jc w:val="center"/>
              <w:rPr>
                <w:rFonts w:hint="eastAsia" w:asciiTheme="minorEastAsia" w:hAnsiTheme="minorEastAsia" w:eastAsiaTheme="minorEastAsia" w:cstheme="minorEastAsia"/>
                <w:color w:val="auto"/>
                <w:sz w:val="21"/>
                <w:szCs w:val="21"/>
                <w:highlight w:val="none"/>
              </w:rPr>
            </w:pPr>
          </w:p>
        </w:tc>
        <w:tc>
          <w:tcPr>
            <w:tcW w:w="1181" w:type="dxa"/>
          </w:tcPr>
          <w:p w14:paraId="4E2602F9">
            <w:pPr>
              <w:keepNext/>
              <w:snapToGrid w:val="0"/>
              <w:jc w:val="center"/>
              <w:rPr>
                <w:rFonts w:hint="eastAsia" w:asciiTheme="minorEastAsia" w:hAnsiTheme="minorEastAsia" w:eastAsiaTheme="minorEastAsia" w:cstheme="minorEastAsia"/>
                <w:color w:val="auto"/>
                <w:sz w:val="21"/>
                <w:szCs w:val="21"/>
                <w:highlight w:val="none"/>
              </w:rPr>
            </w:pPr>
          </w:p>
        </w:tc>
        <w:tc>
          <w:tcPr>
            <w:tcW w:w="2463" w:type="dxa"/>
          </w:tcPr>
          <w:p w14:paraId="336E9646">
            <w:pPr>
              <w:keepNext/>
              <w:snapToGrid w:val="0"/>
              <w:jc w:val="center"/>
              <w:rPr>
                <w:rFonts w:hint="eastAsia" w:asciiTheme="minorEastAsia" w:hAnsiTheme="minorEastAsia" w:eastAsiaTheme="minorEastAsia" w:cstheme="minorEastAsia"/>
                <w:color w:val="auto"/>
                <w:sz w:val="21"/>
                <w:szCs w:val="21"/>
                <w:highlight w:val="none"/>
              </w:rPr>
            </w:pPr>
          </w:p>
        </w:tc>
        <w:tc>
          <w:tcPr>
            <w:tcW w:w="2562" w:type="dxa"/>
          </w:tcPr>
          <w:p w14:paraId="2C150E33">
            <w:pPr>
              <w:keepNext/>
              <w:snapToGrid w:val="0"/>
              <w:jc w:val="center"/>
              <w:rPr>
                <w:rFonts w:hint="eastAsia" w:asciiTheme="minorEastAsia" w:hAnsiTheme="minorEastAsia" w:eastAsiaTheme="minorEastAsia" w:cstheme="minorEastAsia"/>
                <w:color w:val="auto"/>
                <w:sz w:val="21"/>
                <w:szCs w:val="21"/>
                <w:highlight w:val="none"/>
              </w:rPr>
            </w:pPr>
          </w:p>
        </w:tc>
      </w:tr>
      <w:tr w14:paraId="239B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25" w:type="dxa"/>
            <w:vAlign w:val="center"/>
          </w:tcPr>
          <w:p w14:paraId="7F867AA2">
            <w:pPr>
              <w:keepNext/>
              <w:snapToGrid w:val="0"/>
              <w:jc w:val="center"/>
              <w:rPr>
                <w:rFonts w:hint="eastAsia" w:asciiTheme="minorEastAsia" w:hAnsiTheme="minorEastAsia" w:eastAsiaTheme="minorEastAsia" w:cstheme="minorEastAsia"/>
                <w:color w:val="auto"/>
                <w:sz w:val="21"/>
                <w:szCs w:val="21"/>
                <w:highlight w:val="none"/>
              </w:rPr>
            </w:pPr>
          </w:p>
        </w:tc>
        <w:tc>
          <w:tcPr>
            <w:tcW w:w="1104" w:type="dxa"/>
            <w:vAlign w:val="center"/>
          </w:tcPr>
          <w:p w14:paraId="18AAD22D">
            <w:pPr>
              <w:keepNext/>
              <w:snapToGrid w:val="0"/>
              <w:jc w:val="center"/>
              <w:rPr>
                <w:rFonts w:hint="eastAsia" w:asciiTheme="minorEastAsia" w:hAnsiTheme="minorEastAsia" w:eastAsiaTheme="minorEastAsia" w:cstheme="minorEastAsia"/>
                <w:color w:val="auto"/>
                <w:sz w:val="21"/>
                <w:szCs w:val="21"/>
                <w:highlight w:val="none"/>
              </w:rPr>
            </w:pPr>
          </w:p>
        </w:tc>
        <w:tc>
          <w:tcPr>
            <w:tcW w:w="1052" w:type="dxa"/>
            <w:vAlign w:val="center"/>
          </w:tcPr>
          <w:p w14:paraId="56AFC366">
            <w:pPr>
              <w:keepNext/>
              <w:snapToGrid w:val="0"/>
              <w:jc w:val="center"/>
              <w:rPr>
                <w:rFonts w:hint="eastAsia" w:asciiTheme="minorEastAsia" w:hAnsiTheme="minorEastAsia" w:eastAsiaTheme="minorEastAsia" w:cstheme="minorEastAsia"/>
                <w:color w:val="auto"/>
                <w:sz w:val="21"/>
                <w:szCs w:val="21"/>
                <w:highlight w:val="none"/>
              </w:rPr>
            </w:pPr>
          </w:p>
        </w:tc>
        <w:tc>
          <w:tcPr>
            <w:tcW w:w="1181" w:type="dxa"/>
            <w:vAlign w:val="center"/>
          </w:tcPr>
          <w:p w14:paraId="2B7FA1BA">
            <w:pPr>
              <w:keepNext/>
              <w:snapToGrid w:val="0"/>
              <w:jc w:val="center"/>
              <w:rPr>
                <w:rFonts w:hint="eastAsia" w:asciiTheme="minorEastAsia" w:hAnsiTheme="minorEastAsia" w:eastAsiaTheme="minorEastAsia" w:cstheme="minorEastAsia"/>
                <w:color w:val="auto"/>
                <w:sz w:val="21"/>
                <w:szCs w:val="21"/>
                <w:highlight w:val="none"/>
              </w:rPr>
            </w:pPr>
          </w:p>
        </w:tc>
        <w:tc>
          <w:tcPr>
            <w:tcW w:w="2463" w:type="dxa"/>
            <w:vAlign w:val="center"/>
          </w:tcPr>
          <w:p w14:paraId="0F2D783C">
            <w:pPr>
              <w:keepNext/>
              <w:snapToGrid w:val="0"/>
              <w:jc w:val="center"/>
              <w:rPr>
                <w:rFonts w:hint="eastAsia" w:asciiTheme="minorEastAsia" w:hAnsiTheme="minorEastAsia" w:eastAsiaTheme="minorEastAsia" w:cstheme="minorEastAsia"/>
                <w:color w:val="auto"/>
                <w:sz w:val="21"/>
                <w:szCs w:val="21"/>
                <w:highlight w:val="none"/>
              </w:rPr>
            </w:pPr>
          </w:p>
        </w:tc>
        <w:tc>
          <w:tcPr>
            <w:tcW w:w="2562" w:type="dxa"/>
            <w:vAlign w:val="center"/>
          </w:tcPr>
          <w:p w14:paraId="2FBB8C72">
            <w:pPr>
              <w:keepNext/>
              <w:snapToGrid w:val="0"/>
              <w:jc w:val="center"/>
              <w:rPr>
                <w:rFonts w:hint="eastAsia" w:asciiTheme="minorEastAsia" w:hAnsiTheme="minorEastAsia" w:eastAsiaTheme="minorEastAsia" w:cstheme="minorEastAsia"/>
                <w:color w:val="auto"/>
                <w:sz w:val="21"/>
                <w:szCs w:val="21"/>
                <w:highlight w:val="none"/>
              </w:rPr>
            </w:pPr>
          </w:p>
        </w:tc>
      </w:tr>
    </w:tbl>
    <w:p w14:paraId="7A1862D2">
      <w:pPr>
        <w:spacing w:line="480" w:lineRule="exact"/>
        <w:ind w:firstLine="0" w:firstLineChars="0"/>
        <w:jc w:val="both"/>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color w:val="auto"/>
          <w:sz w:val="24"/>
          <w:szCs w:val="28"/>
          <w:highlight w:val="none"/>
        </w:rPr>
        <w:t>提供所投产品在最新一期《节能产品政府采购清单》中所在页截图复印件，并予以标记。</w:t>
      </w:r>
    </w:p>
    <w:p w14:paraId="7E505D8E">
      <w:pPr>
        <w:spacing w:line="480" w:lineRule="exact"/>
        <w:ind w:firstLine="482"/>
        <w:jc w:val="center"/>
        <w:rPr>
          <w:rFonts w:hint="eastAsia" w:asciiTheme="minorEastAsia" w:hAnsiTheme="minorEastAsia" w:eastAsiaTheme="minorEastAsia" w:cstheme="minorEastAsia"/>
          <w:b/>
          <w:color w:val="auto"/>
          <w:highlight w:val="none"/>
        </w:rPr>
      </w:pPr>
    </w:p>
    <w:p w14:paraId="762EE2E2">
      <w:pPr>
        <w:spacing w:line="480" w:lineRule="exact"/>
        <w:ind w:firstLine="482"/>
        <w:jc w:val="center"/>
        <w:rPr>
          <w:rFonts w:hint="eastAsia" w:asciiTheme="minorEastAsia" w:hAnsiTheme="minorEastAsia" w:eastAsiaTheme="minorEastAsia" w:cstheme="minorEastAsia"/>
          <w:b/>
          <w:color w:val="auto"/>
          <w:highlight w:val="none"/>
        </w:rPr>
      </w:pPr>
    </w:p>
    <w:p w14:paraId="5B537B37">
      <w:pPr>
        <w:keepNext/>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p>
    <w:p w14:paraId="0B30A8BE">
      <w:pPr>
        <w:keepNext/>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w:t>
      </w:r>
      <w:r>
        <w:rPr>
          <w:rFonts w:hint="eastAsia" w:asciiTheme="minorEastAsia" w:hAnsiTheme="minorEastAsia" w:eastAsiaTheme="minorEastAsia" w:cstheme="minorEastAsia"/>
          <w:color w:val="auto"/>
          <w:sz w:val="24"/>
          <w:szCs w:val="24"/>
          <w:highlight w:val="none"/>
          <w:lang w:eastAsia="zh-CN"/>
        </w:rPr>
        <w:t>授权代表人</w:t>
      </w:r>
      <w:r>
        <w:rPr>
          <w:rFonts w:hint="eastAsia" w:asciiTheme="minorEastAsia" w:hAnsiTheme="minorEastAsia" w:eastAsiaTheme="minorEastAsia" w:cstheme="minorEastAsia"/>
          <w:color w:val="auto"/>
          <w:sz w:val="24"/>
          <w:szCs w:val="24"/>
          <w:highlight w:val="none"/>
        </w:rPr>
        <w:t>（签字或签章）：</w:t>
      </w:r>
      <w:r>
        <w:rPr>
          <w:rFonts w:hint="eastAsia" w:asciiTheme="minorEastAsia" w:hAnsiTheme="minorEastAsia" w:eastAsiaTheme="minorEastAsia" w:cstheme="minorEastAsia"/>
          <w:color w:val="auto"/>
          <w:sz w:val="24"/>
          <w:szCs w:val="24"/>
          <w:highlight w:val="none"/>
          <w:u w:val="single"/>
        </w:rPr>
        <w:t xml:space="preserve">           </w:t>
      </w:r>
    </w:p>
    <w:p w14:paraId="153E4B28">
      <w:pPr>
        <w:tabs>
          <w:tab w:val="left" w:pos="4000"/>
        </w:tabs>
        <w:overflowPunct w:val="0"/>
        <w:topLinePunct/>
        <w:autoSpaceDN w:val="0"/>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p>
    <w:p w14:paraId="6F482D17">
      <w:pPr>
        <w:spacing w:line="360" w:lineRule="auto"/>
        <w:ind w:firstLine="482"/>
        <w:jc w:val="center"/>
        <w:rPr>
          <w:rFonts w:hint="eastAsia" w:asciiTheme="minorEastAsia" w:hAnsiTheme="minorEastAsia" w:eastAsiaTheme="minorEastAsia" w:cstheme="minorEastAsia"/>
          <w:b/>
          <w:color w:val="auto"/>
          <w:sz w:val="24"/>
          <w:szCs w:val="24"/>
          <w:highlight w:val="none"/>
        </w:rPr>
      </w:pPr>
    </w:p>
    <w:p w14:paraId="2D2F73BA">
      <w:pPr>
        <w:tabs>
          <w:tab w:val="left" w:pos="1680"/>
        </w:tabs>
        <w:snapToGrid w:val="0"/>
        <w:spacing w:line="360" w:lineRule="auto"/>
        <w:ind w:firstLine="643"/>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sz w:val="24"/>
          <w:szCs w:val="24"/>
          <w:highlight w:val="none"/>
        </w:rPr>
        <w:br w:type="page"/>
      </w:r>
      <w:r>
        <w:rPr>
          <w:rFonts w:hint="eastAsia" w:asciiTheme="minorEastAsia" w:hAnsiTheme="minorEastAsia" w:eastAsiaTheme="minorEastAsia" w:cstheme="minorEastAsia"/>
          <w:b/>
          <w:color w:val="auto"/>
          <w:kern w:val="0"/>
          <w:sz w:val="28"/>
          <w:szCs w:val="32"/>
          <w:highlight w:val="none"/>
        </w:rPr>
        <w:t>环境标志产品明细表（格式）</w:t>
      </w:r>
    </w:p>
    <w:p w14:paraId="04E446A1">
      <w:pPr>
        <w:spacing w:line="480" w:lineRule="exact"/>
        <w:ind w:firstLine="482"/>
        <w:jc w:val="center"/>
        <w:rPr>
          <w:rFonts w:hint="eastAsia" w:asciiTheme="minorEastAsia" w:hAnsiTheme="minorEastAsia" w:eastAsiaTheme="minorEastAsia" w:cstheme="minorEastAsia"/>
          <w:b/>
          <w:color w:val="auto"/>
          <w:highlight w:val="none"/>
        </w:rPr>
      </w:pPr>
    </w:p>
    <w:tbl>
      <w:tblPr>
        <w:tblStyle w:val="29"/>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18"/>
        <w:gridCol w:w="1050"/>
        <w:gridCol w:w="1163"/>
        <w:gridCol w:w="1275"/>
        <w:gridCol w:w="2231"/>
        <w:gridCol w:w="1562"/>
      </w:tblGrid>
      <w:tr w14:paraId="34EE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03" w:type="dxa"/>
            <w:vAlign w:val="center"/>
          </w:tcPr>
          <w:p w14:paraId="6892EFCA">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18" w:type="dxa"/>
            <w:vAlign w:val="center"/>
          </w:tcPr>
          <w:p w14:paraId="7408F2C4">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42320CA9">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050" w:type="dxa"/>
            <w:vAlign w:val="center"/>
          </w:tcPr>
          <w:p w14:paraId="2EF9B224">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1163" w:type="dxa"/>
            <w:vAlign w:val="center"/>
          </w:tcPr>
          <w:p w14:paraId="23AE09D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w:t>
            </w:r>
          </w:p>
          <w:p w14:paraId="318734F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商标</w:t>
            </w:r>
          </w:p>
        </w:tc>
        <w:tc>
          <w:tcPr>
            <w:tcW w:w="1275" w:type="dxa"/>
            <w:vAlign w:val="center"/>
          </w:tcPr>
          <w:p w14:paraId="5D2AC6F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661911E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2231" w:type="dxa"/>
            <w:vAlign w:val="center"/>
          </w:tcPr>
          <w:p w14:paraId="40615EB9">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环境标志产品认证证书号</w:t>
            </w:r>
          </w:p>
        </w:tc>
        <w:tc>
          <w:tcPr>
            <w:tcW w:w="1562" w:type="dxa"/>
            <w:vAlign w:val="center"/>
          </w:tcPr>
          <w:p w14:paraId="2A02CCE1">
            <w:pPr>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认证证书有效截止日期</w:t>
            </w:r>
          </w:p>
        </w:tc>
      </w:tr>
      <w:tr w14:paraId="3B48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03" w:type="dxa"/>
          </w:tcPr>
          <w:p w14:paraId="2EC556DB">
            <w:pPr>
              <w:rPr>
                <w:rFonts w:hint="eastAsia" w:asciiTheme="minorEastAsia" w:hAnsiTheme="minorEastAsia" w:eastAsiaTheme="minorEastAsia" w:cstheme="minorEastAsia"/>
                <w:color w:val="auto"/>
                <w:sz w:val="21"/>
                <w:szCs w:val="21"/>
                <w:highlight w:val="none"/>
              </w:rPr>
            </w:pPr>
          </w:p>
        </w:tc>
        <w:tc>
          <w:tcPr>
            <w:tcW w:w="1118" w:type="dxa"/>
          </w:tcPr>
          <w:p w14:paraId="363CEE84">
            <w:pPr>
              <w:rPr>
                <w:rFonts w:hint="eastAsia" w:asciiTheme="minorEastAsia" w:hAnsiTheme="minorEastAsia" w:eastAsiaTheme="minorEastAsia" w:cstheme="minorEastAsia"/>
                <w:color w:val="auto"/>
                <w:sz w:val="21"/>
                <w:szCs w:val="21"/>
                <w:highlight w:val="none"/>
              </w:rPr>
            </w:pPr>
          </w:p>
        </w:tc>
        <w:tc>
          <w:tcPr>
            <w:tcW w:w="1050" w:type="dxa"/>
          </w:tcPr>
          <w:p w14:paraId="171A7105">
            <w:pPr>
              <w:rPr>
                <w:rFonts w:hint="eastAsia" w:asciiTheme="minorEastAsia" w:hAnsiTheme="minorEastAsia" w:eastAsiaTheme="minorEastAsia" w:cstheme="minorEastAsia"/>
                <w:color w:val="auto"/>
                <w:sz w:val="21"/>
                <w:szCs w:val="21"/>
                <w:highlight w:val="none"/>
              </w:rPr>
            </w:pPr>
          </w:p>
        </w:tc>
        <w:tc>
          <w:tcPr>
            <w:tcW w:w="1163" w:type="dxa"/>
          </w:tcPr>
          <w:p w14:paraId="44B70DEB">
            <w:pPr>
              <w:rPr>
                <w:rFonts w:hint="eastAsia" w:asciiTheme="minorEastAsia" w:hAnsiTheme="minorEastAsia" w:eastAsiaTheme="minorEastAsia" w:cstheme="minorEastAsia"/>
                <w:color w:val="auto"/>
                <w:sz w:val="21"/>
                <w:szCs w:val="21"/>
                <w:highlight w:val="none"/>
              </w:rPr>
            </w:pPr>
          </w:p>
        </w:tc>
        <w:tc>
          <w:tcPr>
            <w:tcW w:w="1275" w:type="dxa"/>
          </w:tcPr>
          <w:p w14:paraId="2259059E">
            <w:pPr>
              <w:rPr>
                <w:rFonts w:hint="eastAsia" w:asciiTheme="minorEastAsia" w:hAnsiTheme="minorEastAsia" w:eastAsiaTheme="minorEastAsia" w:cstheme="minorEastAsia"/>
                <w:color w:val="auto"/>
                <w:sz w:val="21"/>
                <w:szCs w:val="21"/>
                <w:highlight w:val="none"/>
              </w:rPr>
            </w:pPr>
          </w:p>
        </w:tc>
        <w:tc>
          <w:tcPr>
            <w:tcW w:w="2231" w:type="dxa"/>
          </w:tcPr>
          <w:p w14:paraId="68EEA244">
            <w:pPr>
              <w:rPr>
                <w:rFonts w:hint="eastAsia" w:asciiTheme="minorEastAsia" w:hAnsiTheme="minorEastAsia" w:eastAsiaTheme="minorEastAsia" w:cstheme="minorEastAsia"/>
                <w:color w:val="auto"/>
                <w:sz w:val="21"/>
                <w:szCs w:val="21"/>
                <w:highlight w:val="none"/>
              </w:rPr>
            </w:pPr>
          </w:p>
        </w:tc>
        <w:tc>
          <w:tcPr>
            <w:tcW w:w="1562" w:type="dxa"/>
          </w:tcPr>
          <w:p w14:paraId="3EB8436E">
            <w:pPr>
              <w:rPr>
                <w:rFonts w:hint="eastAsia" w:asciiTheme="minorEastAsia" w:hAnsiTheme="minorEastAsia" w:eastAsiaTheme="minorEastAsia" w:cstheme="minorEastAsia"/>
                <w:color w:val="auto"/>
                <w:sz w:val="21"/>
                <w:szCs w:val="21"/>
                <w:highlight w:val="none"/>
              </w:rPr>
            </w:pPr>
          </w:p>
        </w:tc>
      </w:tr>
      <w:tr w14:paraId="674A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03" w:type="dxa"/>
          </w:tcPr>
          <w:p w14:paraId="6C9D8F9D">
            <w:pPr>
              <w:rPr>
                <w:rFonts w:hint="eastAsia" w:asciiTheme="minorEastAsia" w:hAnsiTheme="minorEastAsia" w:eastAsiaTheme="minorEastAsia" w:cstheme="minorEastAsia"/>
                <w:color w:val="auto"/>
                <w:sz w:val="21"/>
                <w:szCs w:val="21"/>
                <w:highlight w:val="none"/>
              </w:rPr>
            </w:pPr>
          </w:p>
        </w:tc>
        <w:tc>
          <w:tcPr>
            <w:tcW w:w="1118" w:type="dxa"/>
          </w:tcPr>
          <w:p w14:paraId="7514DB77">
            <w:pPr>
              <w:rPr>
                <w:rFonts w:hint="eastAsia" w:asciiTheme="minorEastAsia" w:hAnsiTheme="minorEastAsia" w:eastAsiaTheme="minorEastAsia" w:cstheme="minorEastAsia"/>
                <w:color w:val="auto"/>
                <w:sz w:val="21"/>
                <w:szCs w:val="21"/>
                <w:highlight w:val="none"/>
              </w:rPr>
            </w:pPr>
          </w:p>
        </w:tc>
        <w:tc>
          <w:tcPr>
            <w:tcW w:w="1050" w:type="dxa"/>
          </w:tcPr>
          <w:p w14:paraId="3D3566B1">
            <w:pPr>
              <w:rPr>
                <w:rFonts w:hint="eastAsia" w:asciiTheme="minorEastAsia" w:hAnsiTheme="minorEastAsia" w:eastAsiaTheme="minorEastAsia" w:cstheme="minorEastAsia"/>
                <w:color w:val="auto"/>
                <w:sz w:val="21"/>
                <w:szCs w:val="21"/>
                <w:highlight w:val="none"/>
              </w:rPr>
            </w:pPr>
          </w:p>
        </w:tc>
        <w:tc>
          <w:tcPr>
            <w:tcW w:w="1163" w:type="dxa"/>
          </w:tcPr>
          <w:p w14:paraId="2ED43121">
            <w:pPr>
              <w:rPr>
                <w:rFonts w:hint="eastAsia" w:asciiTheme="minorEastAsia" w:hAnsiTheme="minorEastAsia" w:eastAsiaTheme="minorEastAsia" w:cstheme="minorEastAsia"/>
                <w:color w:val="auto"/>
                <w:sz w:val="21"/>
                <w:szCs w:val="21"/>
                <w:highlight w:val="none"/>
              </w:rPr>
            </w:pPr>
          </w:p>
        </w:tc>
        <w:tc>
          <w:tcPr>
            <w:tcW w:w="1275" w:type="dxa"/>
          </w:tcPr>
          <w:p w14:paraId="48CDE0F3">
            <w:pPr>
              <w:rPr>
                <w:rFonts w:hint="eastAsia" w:asciiTheme="minorEastAsia" w:hAnsiTheme="minorEastAsia" w:eastAsiaTheme="minorEastAsia" w:cstheme="minorEastAsia"/>
                <w:color w:val="auto"/>
                <w:sz w:val="21"/>
                <w:szCs w:val="21"/>
                <w:highlight w:val="none"/>
              </w:rPr>
            </w:pPr>
          </w:p>
        </w:tc>
        <w:tc>
          <w:tcPr>
            <w:tcW w:w="2231" w:type="dxa"/>
          </w:tcPr>
          <w:p w14:paraId="77245F84">
            <w:pPr>
              <w:rPr>
                <w:rFonts w:hint="eastAsia" w:asciiTheme="minorEastAsia" w:hAnsiTheme="minorEastAsia" w:eastAsiaTheme="minorEastAsia" w:cstheme="minorEastAsia"/>
                <w:color w:val="auto"/>
                <w:sz w:val="21"/>
                <w:szCs w:val="21"/>
                <w:highlight w:val="none"/>
              </w:rPr>
            </w:pPr>
          </w:p>
        </w:tc>
        <w:tc>
          <w:tcPr>
            <w:tcW w:w="1562" w:type="dxa"/>
          </w:tcPr>
          <w:p w14:paraId="3839D15E">
            <w:pPr>
              <w:rPr>
                <w:rFonts w:hint="eastAsia" w:asciiTheme="minorEastAsia" w:hAnsiTheme="minorEastAsia" w:eastAsiaTheme="minorEastAsia" w:cstheme="minorEastAsia"/>
                <w:color w:val="auto"/>
                <w:sz w:val="21"/>
                <w:szCs w:val="21"/>
                <w:highlight w:val="none"/>
              </w:rPr>
            </w:pPr>
          </w:p>
        </w:tc>
      </w:tr>
      <w:tr w14:paraId="7D4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03" w:type="dxa"/>
          </w:tcPr>
          <w:p w14:paraId="26FB584D">
            <w:pPr>
              <w:rPr>
                <w:rFonts w:hint="eastAsia" w:asciiTheme="minorEastAsia" w:hAnsiTheme="minorEastAsia" w:eastAsiaTheme="minorEastAsia" w:cstheme="minorEastAsia"/>
                <w:color w:val="auto"/>
                <w:sz w:val="21"/>
                <w:szCs w:val="21"/>
                <w:highlight w:val="none"/>
              </w:rPr>
            </w:pPr>
          </w:p>
        </w:tc>
        <w:tc>
          <w:tcPr>
            <w:tcW w:w="1118" w:type="dxa"/>
          </w:tcPr>
          <w:p w14:paraId="7738CF58">
            <w:pPr>
              <w:rPr>
                <w:rFonts w:hint="eastAsia" w:asciiTheme="minorEastAsia" w:hAnsiTheme="minorEastAsia" w:eastAsiaTheme="minorEastAsia" w:cstheme="minorEastAsia"/>
                <w:color w:val="auto"/>
                <w:sz w:val="21"/>
                <w:szCs w:val="21"/>
                <w:highlight w:val="none"/>
              </w:rPr>
            </w:pPr>
          </w:p>
        </w:tc>
        <w:tc>
          <w:tcPr>
            <w:tcW w:w="1050" w:type="dxa"/>
          </w:tcPr>
          <w:p w14:paraId="6CF74CBE">
            <w:pPr>
              <w:rPr>
                <w:rFonts w:hint="eastAsia" w:asciiTheme="minorEastAsia" w:hAnsiTheme="minorEastAsia" w:eastAsiaTheme="minorEastAsia" w:cstheme="minorEastAsia"/>
                <w:color w:val="auto"/>
                <w:sz w:val="21"/>
                <w:szCs w:val="21"/>
                <w:highlight w:val="none"/>
              </w:rPr>
            </w:pPr>
          </w:p>
        </w:tc>
        <w:tc>
          <w:tcPr>
            <w:tcW w:w="1163" w:type="dxa"/>
          </w:tcPr>
          <w:p w14:paraId="77E44F64">
            <w:pPr>
              <w:rPr>
                <w:rFonts w:hint="eastAsia" w:asciiTheme="minorEastAsia" w:hAnsiTheme="minorEastAsia" w:eastAsiaTheme="minorEastAsia" w:cstheme="minorEastAsia"/>
                <w:color w:val="auto"/>
                <w:sz w:val="21"/>
                <w:szCs w:val="21"/>
                <w:highlight w:val="none"/>
              </w:rPr>
            </w:pPr>
          </w:p>
        </w:tc>
        <w:tc>
          <w:tcPr>
            <w:tcW w:w="1275" w:type="dxa"/>
          </w:tcPr>
          <w:p w14:paraId="5B1FA165">
            <w:pPr>
              <w:rPr>
                <w:rFonts w:hint="eastAsia" w:asciiTheme="minorEastAsia" w:hAnsiTheme="minorEastAsia" w:eastAsiaTheme="minorEastAsia" w:cstheme="minorEastAsia"/>
                <w:color w:val="auto"/>
                <w:sz w:val="21"/>
                <w:szCs w:val="21"/>
                <w:highlight w:val="none"/>
              </w:rPr>
            </w:pPr>
          </w:p>
        </w:tc>
        <w:tc>
          <w:tcPr>
            <w:tcW w:w="2231" w:type="dxa"/>
          </w:tcPr>
          <w:p w14:paraId="38A69016">
            <w:pPr>
              <w:rPr>
                <w:rFonts w:hint="eastAsia" w:asciiTheme="minorEastAsia" w:hAnsiTheme="minorEastAsia" w:eastAsiaTheme="minorEastAsia" w:cstheme="minorEastAsia"/>
                <w:color w:val="auto"/>
                <w:sz w:val="21"/>
                <w:szCs w:val="21"/>
                <w:highlight w:val="none"/>
              </w:rPr>
            </w:pPr>
          </w:p>
        </w:tc>
        <w:tc>
          <w:tcPr>
            <w:tcW w:w="1562" w:type="dxa"/>
          </w:tcPr>
          <w:p w14:paraId="2D4CEB90">
            <w:pPr>
              <w:rPr>
                <w:rFonts w:hint="eastAsia" w:asciiTheme="minorEastAsia" w:hAnsiTheme="minorEastAsia" w:eastAsiaTheme="minorEastAsia" w:cstheme="minorEastAsia"/>
                <w:color w:val="auto"/>
                <w:sz w:val="21"/>
                <w:szCs w:val="21"/>
                <w:highlight w:val="none"/>
              </w:rPr>
            </w:pPr>
          </w:p>
        </w:tc>
      </w:tr>
      <w:tr w14:paraId="043E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3" w:type="dxa"/>
            <w:vAlign w:val="center"/>
          </w:tcPr>
          <w:p w14:paraId="1CCCFF24">
            <w:pPr>
              <w:rPr>
                <w:rFonts w:hint="eastAsia" w:asciiTheme="minorEastAsia" w:hAnsiTheme="minorEastAsia" w:eastAsiaTheme="minorEastAsia" w:cstheme="minorEastAsia"/>
                <w:color w:val="auto"/>
                <w:sz w:val="21"/>
                <w:szCs w:val="21"/>
                <w:highlight w:val="none"/>
              </w:rPr>
            </w:pPr>
          </w:p>
        </w:tc>
        <w:tc>
          <w:tcPr>
            <w:tcW w:w="1118" w:type="dxa"/>
          </w:tcPr>
          <w:p w14:paraId="24D39AEE">
            <w:pPr>
              <w:rPr>
                <w:rFonts w:hint="eastAsia" w:asciiTheme="minorEastAsia" w:hAnsiTheme="minorEastAsia" w:eastAsiaTheme="minorEastAsia" w:cstheme="minorEastAsia"/>
                <w:color w:val="auto"/>
                <w:sz w:val="21"/>
                <w:szCs w:val="21"/>
                <w:highlight w:val="none"/>
              </w:rPr>
            </w:pPr>
          </w:p>
        </w:tc>
        <w:tc>
          <w:tcPr>
            <w:tcW w:w="1050" w:type="dxa"/>
          </w:tcPr>
          <w:p w14:paraId="23E76764">
            <w:pPr>
              <w:rPr>
                <w:rFonts w:hint="eastAsia" w:asciiTheme="minorEastAsia" w:hAnsiTheme="minorEastAsia" w:eastAsiaTheme="minorEastAsia" w:cstheme="minorEastAsia"/>
                <w:color w:val="auto"/>
                <w:sz w:val="21"/>
                <w:szCs w:val="21"/>
                <w:highlight w:val="none"/>
              </w:rPr>
            </w:pPr>
          </w:p>
        </w:tc>
        <w:tc>
          <w:tcPr>
            <w:tcW w:w="1163" w:type="dxa"/>
          </w:tcPr>
          <w:p w14:paraId="2DD44A15">
            <w:pPr>
              <w:rPr>
                <w:rFonts w:hint="eastAsia" w:asciiTheme="minorEastAsia" w:hAnsiTheme="minorEastAsia" w:eastAsiaTheme="minorEastAsia" w:cstheme="minorEastAsia"/>
                <w:color w:val="auto"/>
                <w:sz w:val="21"/>
                <w:szCs w:val="21"/>
                <w:highlight w:val="none"/>
              </w:rPr>
            </w:pPr>
          </w:p>
        </w:tc>
        <w:tc>
          <w:tcPr>
            <w:tcW w:w="1275" w:type="dxa"/>
          </w:tcPr>
          <w:p w14:paraId="2F170B8F">
            <w:pPr>
              <w:rPr>
                <w:rFonts w:hint="eastAsia" w:asciiTheme="minorEastAsia" w:hAnsiTheme="minorEastAsia" w:eastAsiaTheme="minorEastAsia" w:cstheme="minorEastAsia"/>
                <w:color w:val="auto"/>
                <w:sz w:val="21"/>
                <w:szCs w:val="21"/>
                <w:highlight w:val="none"/>
              </w:rPr>
            </w:pPr>
          </w:p>
        </w:tc>
        <w:tc>
          <w:tcPr>
            <w:tcW w:w="2231" w:type="dxa"/>
          </w:tcPr>
          <w:p w14:paraId="5CA69CCB">
            <w:pPr>
              <w:rPr>
                <w:rFonts w:hint="eastAsia" w:asciiTheme="minorEastAsia" w:hAnsiTheme="minorEastAsia" w:eastAsiaTheme="minorEastAsia" w:cstheme="minorEastAsia"/>
                <w:color w:val="auto"/>
                <w:sz w:val="21"/>
                <w:szCs w:val="21"/>
                <w:highlight w:val="none"/>
              </w:rPr>
            </w:pPr>
          </w:p>
        </w:tc>
        <w:tc>
          <w:tcPr>
            <w:tcW w:w="1562" w:type="dxa"/>
          </w:tcPr>
          <w:p w14:paraId="14CECC64">
            <w:pPr>
              <w:rPr>
                <w:rFonts w:hint="eastAsia" w:asciiTheme="minorEastAsia" w:hAnsiTheme="minorEastAsia" w:eastAsiaTheme="minorEastAsia" w:cstheme="minorEastAsia"/>
                <w:color w:val="auto"/>
                <w:sz w:val="21"/>
                <w:szCs w:val="21"/>
                <w:highlight w:val="none"/>
              </w:rPr>
            </w:pPr>
          </w:p>
        </w:tc>
      </w:tr>
    </w:tbl>
    <w:p w14:paraId="507692B8">
      <w:pPr>
        <w:keepNext/>
        <w:snapToGrid w:val="0"/>
        <w:rPr>
          <w:rFonts w:hint="eastAsia" w:asciiTheme="minorEastAsia" w:hAnsiTheme="minorEastAsia" w:eastAsiaTheme="minorEastAsia" w:cstheme="minorEastAsia"/>
          <w:color w:val="auto"/>
          <w:sz w:val="24"/>
          <w:szCs w:val="28"/>
          <w:highlight w:val="none"/>
        </w:rPr>
      </w:pPr>
    </w:p>
    <w:p w14:paraId="7D45A2EF">
      <w:pPr>
        <w:keepNext/>
        <w:snapToGrid w:val="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提供所投产品在最新一期《环境标志产品政府采购清单》中所在页截图复印件，并予以标记。</w:t>
      </w:r>
    </w:p>
    <w:p w14:paraId="588AD75E">
      <w:pPr>
        <w:keepNext/>
        <w:snapToGrid w:val="0"/>
        <w:ind w:firstLine="2760" w:firstLineChars="1150"/>
        <w:rPr>
          <w:rFonts w:hint="eastAsia" w:asciiTheme="minorEastAsia" w:hAnsiTheme="minorEastAsia" w:eastAsiaTheme="minorEastAsia" w:cstheme="minorEastAsia"/>
          <w:color w:val="auto"/>
          <w:sz w:val="24"/>
          <w:szCs w:val="28"/>
          <w:highlight w:val="none"/>
        </w:rPr>
      </w:pPr>
    </w:p>
    <w:p w14:paraId="17131A48">
      <w:pPr>
        <w:keepNext/>
        <w:snapToGrid w:val="0"/>
        <w:ind w:firstLine="2415" w:firstLineChars="1150"/>
        <w:rPr>
          <w:rFonts w:hint="eastAsia" w:asciiTheme="minorEastAsia" w:hAnsiTheme="minorEastAsia" w:eastAsiaTheme="minorEastAsia" w:cstheme="minorEastAsia"/>
          <w:color w:val="auto"/>
          <w:highlight w:val="none"/>
        </w:rPr>
      </w:pPr>
    </w:p>
    <w:p w14:paraId="2F707058">
      <w:pPr>
        <w:keepNext/>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p>
    <w:p w14:paraId="4E6C5148">
      <w:pPr>
        <w:keepNext/>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w:t>
      </w:r>
      <w:r>
        <w:rPr>
          <w:rFonts w:hint="eastAsia" w:asciiTheme="minorEastAsia" w:hAnsiTheme="minorEastAsia" w:eastAsiaTheme="minorEastAsia" w:cstheme="minorEastAsia"/>
          <w:color w:val="auto"/>
          <w:sz w:val="24"/>
          <w:szCs w:val="24"/>
          <w:highlight w:val="none"/>
          <w:lang w:eastAsia="zh-CN"/>
        </w:rPr>
        <w:t>授权代表人</w:t>
      </w:r>
      <w:r>
        <w:rPr>
          <w:rFonts w:hint="eastAsia" w:asciiTheme="minorEastAsia" w:hAnsiTheme="minorEastAsia" w:eastAsiaTheme="minorEastAsia" w:cstheme="minorEastAsia"/>
          <w:color w:val="auto"/>
          <w:sz w:val="24"/>
          <w:szCs w:val="24"/>
          <w:highlight w:val="none"/>
        </w:rPr>
        <w:t>（签字或签章）：</w:t>
      </w:r>
      <w:r>
        <w:rPr>
          <w:rFonts w:hint="eastAsia" w:asciiTheme="minorEastAsia" w:hAnsiTheme="minorEastAsia" w:eastAsiaTheme="minorEastAsia" w:cstheme="minorEastAsia"/>
          <w:color w:val="auto"/>
          <w:sz w:val="24"/>
          <w:szCs w:val="24"/>
          <w:highlight w:val="none"/>
          <w:u w:val="single"/>
        </w:rPr>
        <w:t xml:space="preserve">           </w:t>
      </w:r>
    </w:p>
    <w:p w14:paraId="64574352">
      <w:pPr>
        <w:tabs>
          <w:tab w:val="left" w:pos="4000"/>
        </w:tabs>
        <w:overflowPunct w:val="0"/>
        <w:topLinePunct/>
        <w:autoSpaceDN w:val="0"/>
        <w:adjustRightInd w:val="0"/>
        <w:snapToGrid w:val="0"/>
        <w:spacing w:line="360" w:lineRule="auto"/>
        <w:ind w:firstLine="2760" w:firstLineChars="115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p>
    <w:p w14:paraId="12461B3E">
      <w:pPr>
        <w:spacing w:line="360" w:lineRule="auto"/>
        <w:ind w:firstLine="482"/>
        <w:jc w:val="center"/>
        <w:rPr>
          <w:rFonts w:hint="eastAsia" w:asciiTheme="minorEastAsia" w:hAnsiTheme="minorEastAsia" w:eastAsiaTheme="minorEastAsia" w:cstheme="minorEastAsia"/>
          <w:b/>
          <w:color w:val="auto"/>
          <w:sz w:val="24"/>
          <w:szCs w:val="24"/>
          <w:highlight w:val="none"/>
        </w:rPr>
      </w:pPr>
    </w:p>
    <w:p w14:paraId="638119E9">
      <w:pPr>
        <w:spacing w:line="480" w:lineRule="exact"/>
        <w:ind w:firstLine="643"/>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sz w:val="24"/>
          <w:szCs w:val="24"/>
          <w:highlight w:val="none"/>
        </w:rPr>
        <w:br w:type="page"/>
      </w:r>
    </w:p>
    <w:p w14:paraId="1766B1D0">
      <w:pPr>
        <w:keepNext/>
        <w:ind w:firstLine="586"/>
        <w:jc w:val="center"/>
        <w:rPr>
          <w:rFonts w:hint="eastAsia" w:asciiTheme="minorEastAsia" w:hAnsiTheme="minorEastAsia" w:eastAsiaTheme="minorEastAsia" w:cstheme="minorEastAsia"/>
          <w:b/>
          <w:color w:val="auto"/>
          <w:spacing w:val="6"/>
          <w:sz w:val="28"/>
          <w:szCs w:val="28"/>
          <w:highlight w:val="none"/>
        </w:rPr>
        <w:sectPr>
          <w:pgSz w:w="11850" w:h="16783"/>
          <w:pgMar w:top="1440" w:right="1800" w:bottom="1440" w:left="1800" w:header="567" w:footer="1077" w:gutter="0"/>
          <w:pgNumType w:fmt="decimal"/>
          <w:cols w:space="425" w:num="1"/>
          <w:docGrid w:type="lines" w:linePitch="326" w:charSpace="0"/>
        </w:sectPr>
      </w:pPr>
    </w:p>
    <w:p w14:paraId="1499246F">
      <w:pPr>
        <w:rPr>
          <w:rFonts w:hint="eastAsia" w:asciiTheme="minorEastAsia" w:hAnsiTheme="minorEastAsia" w:eastAsiaTheme="minorEastAsia" w:cstheme="minorEastAsia"/>
          <w:b/>
          <w:color w:val="auto"/>
          <w:sz w:val="28"/>
          <w:szCs w:val="32"/>
          <w:highlight w:val="none"/>
          <w:lang w:bidi="ar"/>
        </w:rPr>
      </w:pPr>
      <w:r>
        <w:rPr>
          <w:rFonts w:hint="eastAsia" w:asciiTheme="minorEastAsia" w:hAnsiTheme="minorEastAsia" w:eastAsiaTheme="minorEastAsia" w:cstheme="minorEastAsia"/>
          <w:b/>
          <w:color w:val="auto"/>
          <w:sz w:val="28"/>
          <w:szCs w:val="32"/>
          <w:highlight w:val="none"/>
          <w:lang w:bidi="ar"/>
        </w:rPr>
        <w:t>创新产品或创新服务明细表格式（若有的话，以包为单位分别填写）</w:t>
      </w:r>
    </w:p>
    <w:p w14:paraId="0E13FD40">
      <w:pPr>
        <w:ind w:firstLine="480"/>
        <w:jc w:val="center"/>
        <w:outlineLvl w:val="2"/>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创新产品或创新服务明细表</w:t>
      </w:r>
    </w:p>
    <w:p w14:paraId="7E1398E4">
      <w:pPr>
        <w:pStyle w:val="16"/>
        <w:ind w:firstLine="360"/>
        <w:rPr>
          <w:rFonts w:hint="eastAsia" w:asciiTheme="minorEastAsia" w:hAnsiTheme="minorEastAsia" w:eastAsiaTheme="minorEastAsia" w:cstheme="minorEastAsia"/>
          <w:color w:val="auto"/>
          <w:highlight w:val="none"/>
        </w:rPr>
      </w:pPr>
    </w:p>
    <w:p w14:paraId="424F7052">
      <w:pPr>
        <w:ind w:left="8400" w:hanging="7350" w:hangingChars="35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szCs w:val="24"/>
          <w:highlight w:val="none"/>
        </w:rPr>
        <w:t xml:space="preserve">      货币：人民币/元</w:t>
      </w:r>
    </w:p>
    <w:tbl>
      <w:tblPr>
        <w:tblStyle w:val="29"/>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23"/>
        <w:gridCol w:w="941"/>
        <w:gridCol w:w="1270"/>
        <w:gridCol w:w="1451"/>
        <w:gridCol w:w="820"/>
        <w:gridCol w:w="779"/>
        <w:gridCol w:w="1310"/>
      </w:tblGrid>
      <w:tr w14:paraId="347C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62" w:type="dxa"/>
            <w:vAlign w:val="center"/>
          </w:tcPr>
          <w:p w14:paraId="6EF7F7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1223" w:type="dxa"/>
            <w:vAlign w:val="center"/>
          </w:tcPr>
          <w:p w14:paraId="5ECC82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货物名称</w:t>
            </w:r>
          </w:p>
        </w:tc>
        <w:tc>
          <w:tcPr>
            <w:tcW w:w="941" w:type="dxa"/>
            <w:vAlign w:val="center"/>
          </w:tcPr>
          <w:p w14:paraId="66B7B6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品牌</w:t>
            </w:r>
          </w:p>
        </w:tc>
        <w:tc>
          <w:tcPr>
            <w:tcW w:w="1270" w:type="dxa"/>
            <w:tcBorders>
              <w:bottom w:val="single" w:color="auto" w:sz="4" w:space="0"/>
            </w:tcBorders>
            <w:vAlign w:val="center"/>
          </w:tcPr>
          <w:p w14:paraId="0AAFC1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规格型号</w:t>
            </w:r>
          </w:p>
        </w:tc>
        <w:tc>
          <w:tcPr>
            <w:tcW w:w="1451" w:type="dxa"/>
            <w:tcBorders>
              <w:bottom w:val="single" w:color="auto" w:sz="4" w:space="0"/>
            </w:tcBorders>
            <w:vAlign w:val="center"/>
          </w:tcPr>
          <w:p w14:paraId="0BC391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产地及厂家</w:t>
            </w:r>
          </w:p>
        </w:tc>
        <w:tc>
          <w:tcPr>
            <w:tcW w:w="820" w:type="dxa"/>
            <w:tcBorders>
              <w:bottom w:val="single" w:color="auto" w:sz="4" w:space="0"/>
            </w:tcBorders>
            <w:vAlign w:val="center"/>
          </w:tcPr>
          <w:p w14:paraId="01F4ED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数量</w:t>
            </w:r>
          </w:p>
        </w:tc>
        <w:tc>
          <w:tcPr>
            <w:tcW w:w="779" w:type="dxa"/>
            <w:tcBorders>
              <w:bottom w:val="single" w:color="auto" w:sz="4" w:space="0"/>
            </w:tcBorders>
            <w:vAlign w:val="center"/>
          </w:tcPr>
          <w:p w14:paraId="5F2A00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单价</w:t>
            </w:r>
          </w:p>
        </w:tc>
        <w:tc>
          <w:tcPr>
            <w:tcW w:w="1310" w:type="dxa"/>
            <w:tcBorders>
              <w:bottom w:val="single" w:color="auto" w:sz="4" w:space="0"/>
            </w:tcBorders>
            <w:vAlign w:val="center"/>
          </w:tcPr>
          <w:p w14:paraId="1C478D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总价</w:t>
            </w:r>
          </w:p>
        </w:tc>
      </w:tr>
      <w:tr w14:paraId="3172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62" w:type="dxa"/>
            <w:vAlign w:val="center"/>
          </w:tcPr>
          <w:p w14:paraId="6D4CC1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223" w:type="dxa"/>
            <w:vAlign w:val="center"/>
          </w:tcPr>
          <w:p w14:paraId="4279F5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941" w:type="dxa"/>
            <w:vAlign w:val="center"/>
          </w:tcPr>
          <w:p w14:paraId="0E68E5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270" w:type="dxa"/>
            <w:tcBorders>
              <w:top w:val="single" w:color="auto" w:sz="4" w:space="0"/>
              <w:bottom w:val="single" w:color="auto" w:sz="4" w:space="0"/>
            </w:tcBorders>
            <w:vAlign w:val="center"/>
          </w:tcPr>
          <w:p w14:paraId="747314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vertAlign w:val="superscript"/>
              </w:rPr>
            </w:pPr>
          </w:p>
        </w:tc>
        <w:tc>
          <w:tcPr>
            <w:tcW w:w="1451" w:type="dxa"/>
            <w:tcBorders>
              <w:top w:val="single" w:color="auto" w:sz="4" w:space="0"/>
              <w:bottom w:val="single" w:color="auto" w:sz="4" w:space="0"/>
            </w:tcBorders>
            <w:vAlign w:val="center"/>
          </w:tcPr>
          <w:p w14:paraId="75CD60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vertAlign w:val="superscript"/>
              </w:rPr>
            </w:pPr>
          </w:p>
        </w:tc>
        <w:tc>
          <w:tcPr>
            <w:tcW w:w="820" w:type="dxa"/>
            <w:tcBorders>
              <w:top w:val="single" w:color="auto" w:sz="4" w:space="0"/>
            </w:tcBorders>
            <w:vAlign w:val="center"/>
          </w:tcPr>
          <w:p w14:paraId="0D931F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779" w:type="dxa"/>
            <w:tcBorders>
              <w:top w:val="single" w:color="auto" w:sz="4" w:space="0"/>
            </w:tcBorders>
            <w:vAlign w:val="center"/>
          </w:tcPr>
          <w:p w14:paraId="33625A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310" w:type="dxa"/>
            <w:tcBorders>
              <w:top w:val="single" w:color="auto" w:sz="4" w:space="0"/>
            </w:tcBorders>
            <w:vAlign w:val="center"/>
          </w:tcPr>
          <w:p w14:paraId="1B224C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r>
      <w:tr w14:paraId="7CC0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62" w:type="dxa"/>
            <w:vAlign w:val="center"/>
          </w:tcPr>
          <w:p w14:paraId="498805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223" w:type="dxa"/>
            <w:vAlign w:val="center"/>
          </w:tcPr>
          <w:p w14:paraId="75B7E7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941" w:type="dxa"/>
            <w:vAlign w:val="center"/>
          </w:tcPr>
          <w:p w14:paraId="0D7BCA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270" w:type="dxa"/>
            <w:tcBorders>
              <w:top w:val="single" w:color="auto" w:sz="4" w:space="0"/>
              <w:bottom w:val="single" w:color="auto" w:sz="4" w:space="0"/>
            </w:tcBorders>
            <w:vAlign w:val="center"/>
          </w:tcPr>
          <w:p w14:paraId="0C8C50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vertAlign w:val="superscript"/>
              </w:rPr>
            </w:pPr>
          </w:p>
        </w:tc>
        <w:tc>
          <w:tcPr>
            <w:tcW w:w="1451" w:type="dxa"/>
            <w:tcBorders>
              <w:top w:val="single" w:color="auto" w:sz="4" w:space="0"/>
              <w:bottom w:val="single" w:color="auto" w:sz="4" w:space="0"/>
            </w:tcBorders>
            <w:vAlign w:val="center"/>
          </w:tcPr>
          <w:p w14:paraId="2138C8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vertAlign w:val="superscript"/>
              </w:rPr>
            </w:pPr>
          </w:p>
        </w:tc>
        <w:tc>
          <w:tcPr>
            <w:tcW w:w="820" w:type="dxa"/>
            <w:tcBorders>
              <w:top w:val="single" w:color="auto" w:sz="4" w:space="0"/>
            </w:tcBorders>
            <w:vAlign w:val="center"/>
          </w:tcPr>
          <w:p w14:paraId="4927EC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779" w:type="dxa"/>
            <w:tcBorders>
              <w:top w:val="single" w:color="auto" w:sz="4" w:space="0"/>
            </w:tcBorders>
            <w:vAlign w:val="center"/>
          </w:tcPr>
          <w:p w14:paraId="6BF395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c>
          <w:tcPr>
            <w:tcW w:w="1310" w:type="dxa"/>
            <w:tcBorders>
              <w:top w:val="single" w:color="auto" w:sz="4" w:space="0"/>
            </w:tcBorders>
            <w:vAlign w:val="center"/>
          </w:tcPr>
          <w:p w14:paraId="572347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Cs/>
                <w:color w:val="auto"/>
                <w:sz w:val="24"/>
                <w:szCs w:val="24"/>
                <w:highlight w:val="none"/>
              </w:rPr>
            </w:pPr>
          </w:p>
        </w:tc>
      </w:tr>
      <w:tr w14:paraId="6E40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56" w:type="dxa"/>
            <w:gridSpan w:val="8"/>
            <w:vAlign w:val="center"/>
          </w:tcPr>
          <w:p w14:paraId="6DBFDF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创新产品或创新服务价格合计：</w:t>
            </w:r>
          </w:p>
        </w:tc>
      </w:tr>
    </w:tbl>
    <w:p w14:paraId="58645F93">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说明： </w:t>
      </w:r>
    </w:p>
    <w:p w14:paraId="37E4A15D">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（1）投标人如实填写表格，无相应内容可填的，填写“无”、“未测试”、“没有相应指标”等明确的回答文字，或用“/”来表示。</w:t>
      </w:r>
    </w:p>
    <w:p w14:paraId="32561472">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（2）投标人投标产品包含创新产品或创新服务，需填写此表后，提供《山西省创新产品和服务推荐清单》。</w:t>
      </w:r>
    </w:p>
    <w:p w14:paraId="541157FC">
      <w:pPr>
        <w:spacing w:line="360" w:lineRule="auto"/>
        <w:ind w:left="8085" w:leftChars="1050" w:hanging="5880" w:hangingChars="2450"/>
        <w:jc w:val="right"/>
        <w:rPr>
          <w:rFonts w:hint="eastAsia" w:asciiTheme="minorEastAsia" w:hAnsiTheme="minorEastAsia" w:eastAsiaTheme="minorEastAsia" w:cstheme="minorEastAsia"/>
          <w:color w:val="auto"/>
          <w:sz w:val="24"/>
          <w:szCs w:val="24"/>
          <w:highlight w:val="none"/>
        </w:rPr>
      </w:pPr>
    </w:p>
    <w:p w14:paraId="1182B3E6">
      <w:pPr>
        <w:spacing w:line="360" w:lineRule="auto"/>
        <w:ind w:left="8085" w:leftChars="1050" w:hanging="5880" w:hangingChars="2450"/>
        <w:jc w:val="right"/>
        <w:rPr>
          <w:rFonts w:hint="eastAsia" w:asciiTheme="minorEastAsia" w:hAnsiTheme="minorEastAsia" w:eastAsiaTheme="minorEastAsia" w:cstheme="minorEastAsia"/>
          <w:color w:val="auto"/>
          <w:sz w:val="24"/>
          <w:szCs w:val="24"/>
          <w:highlight w:val="none"/>
        </w:rPr>
      </w:pPr>
    </w:p>
    <w:p w14:paraId="1E65C93E">
      <w:pPr>
        <w:pStyle w:val="24"/>
        <w:widowControl w:val="0"/>
        <w:snapToGrid w:val="0"/>
        <w:spacing w:before="0" w:beforeAutospacing="0" w:after="0" w:afterAutospacing="0" w:line="360" w:lineRule="auto"/>
        <w:ind w:firstLine="3614" w:firstLineChars="15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bidi="ar"/>
        </w:rPr>
        <w:t>企业名称（</w:t>
      </w:r>
      <w:r>
        <w:rPr>
          <w:rFonts w:hint="eastAsia" w:asciiTheme="minorEastAsia" w:hAnsiTheme="minorEastAsia" w:eastAsiaTheme="minorEastAsia" w:cstheme="minorEastAsia"/>
          <w:b/>
          <w:color w:val="auto"/>
          <w:sz w:val="24"/>
          <w:szCs w:val="24"/>
          <w:highlight w:val="none"/>
          <w:lang w:eastAsia="zh-CN" w:bidi="ar"/>
        </w:rPr>
        <w:t>电子章</w:t>
      </w:r>
      <w:r>
        <w:rPr>
          <w:rFonts w:hint="eastAsia" w:asciiTheme="minorEastAsia" w:hAnsiTheme="minorEastAsia" w:eastAsiaTheme="minorEastAsia" w:cstheme="minorEastAsia"/>
          <w:b/>
          <w:color w:val="auto"/>
          <w:sz w:val="24"/>
          <w:szCs w:val="24"/>
          <w:highlight w:val="none"/>
          <w:lang w:bidi="ar"/>
        </w:rPr>
        <w:t>）：</w:t>
      </w:r>
      <w:r>
        <w:rPr>
          <w:rFonts w:hint="eastAsia" w:asciiTheme="minorEastAsia" w:hAnsiTheme="minorEastAsia" w:eastAsiaTheme="minorEastAsia" w:cstheme="minorEastAsia"/>
          <w:b/>
          <w:color w:val="auto"/>
          <w:sz w:val="24"/>
          <w:szCs w:val="24"/>
          <w:highlight w:val="none"/>
          <w:u w:val="single"/>
          <w:lang w:bidi="ar"/>
        </w:rPr>
        <w:tab/>
      </w:r>
      <w:r>
        <w:rPr>
          <w:rFonts w:hint="eastAsia" w:asciiTheme="minorEastAsia" w:hAnsiTheme="minorEastAsia" w:eastAsiaTheme="minorEastAsia" w:cstheme="minorEastAsia"/>
          <w:b/>
          <w:color w:val="auto"/>
          <w:sz w:val="24"/>
          <w:szCs w:val="24"/>
          <w:highlight w:val="none"/>
          <w:u w:val="single"/>
          <w:lang w:bidi="ar"/>
        </w:rPr>
        <w:t xml:space="preserve">                </w:t>
      </w:r>
      <w:r>
        <w:rPr>
          <w:rFonts w:hint="eastAsia" w:asciiTheme="minorEastAsia" w:hAnsiTheme="minorEastAsia" w:eastAsiaTheme="minorEastAsia" w:cstheme="minorEastAsia"/>
          <w:b/>
          <w:color w:val="auto"/>
          <w:sz w:val="24"/>
          <w:szCs w:val="24"/>
          <w:highlight w:val="none"/>
          <w:u w:val="single"/>
          <w:lang w:bidi="ar"/>
        </w:rPr>
        <w:tab/>
      </w:r>
    </w:p>
    <w:p w14:paraId="50D46CD1">
      <w:pPr>
        <w:pStyle w:val="24"/>
        <w:widowControl w:val="0"/>
        <w:snapToGrid w:val="0"/>
        <w:spacing w:before="0" w:beforeAutospacing="0" w:after="0" w:afterAutospacing="0" w:line="360" w:lineRule="auto"/>
        <w:ind w:firstLine="3614" w:firstLineChars="15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bidi="ar"/>
        </w:rPr>
        <w:t>日 期：</w:t>
      </w:r>
      <w:r>
        <w:rPr>
          <w:rFonts w:hint="eastAsia" w:asciiTheme="minorEastAsia" w:hAnsiTheme="minorEastAsia" w:eastAsiaTheme="minorEastAsia" w:cstheme="minorEastAsia"/>
          <w:b/>
          <w:color w:val="auto"/>
          <w:sz w:val="24"/>
          <w:szCs w:val="24"/>
          <w:highlight w:val="none"/>
          <w:u w:val="single"/>
          <w:lang w:bidi="ar"/>
        </w:rPr>
        <w:t xml:space="preserve"> </w:t>
      </w:r>
      <w:r>
        <w:rPr>
          <w:rFonts w:hint="eastAsia" w:asciiTheme="minorEastAsia" w:hAnsiTheme="minorEastAsia" w:eastAsiaTheme="minorEastAsia" w:cstheme="minorEastAsia"/>
          <w:b/>
          <w:color w:val="auto"/>
          <w:sz w:val="24"/>
          <w:szCs w:val="24"/>
          <w:highlight w:val="none"/>
          <w:u w:val="single"/>
          <w:lang w:bidi="ar"/>
        </w:rPr>
        <w:tab/>
      </w:r>
      <w:r>
        <w:rPr>
          <w:rFonts w:hint="eastAsia" w:asciiTheme="minorEastAsia" w:hAnsiTheme="minorEastAsia" w:eastAsiaTheme="minorEastAsia" w:cstheme="minorEastAsia"/>
          <w:b/>
          <w:color w:val="auto"/>
          <w:sz w:val="24"/>
          <w:szCs w:val="24"/>
          <w:highlight w:val="none"/>
          <w:u w:val="single"/>
          <w:lang w:bidi="ar"/>
        </w:rPr>
        <w:tab/>
      </w:r>
      <w:r>
        <w:rPr>
          <w:rFonts w:hint="eastAsia" w:asciiTheme="minorEastAsia" w:hAnsiTheme="minorEastAsia" w:eastAsiaTheme="minorEastAsia" w:cstheme="minorEastAsia"/>
          <w:b/>
          <w:color w:val="auto"/>
          <w:sz w:val="24"/>
          <w:szCs w:val="24"/>
          <w:highlight w:val="none"/>
          <w:u w:val="single"/>
          <w:lang w:bidi="ar"/>
        </w:rPr>
        <w:tab/>
      </w:r>
      <w:r>
        <w:rPr>
          <w:rFonts w:hint="eastAsia" w:asciiTheme="minorEastAsia" w:hAnsiTheme="minorEastAsia" w:eastAsiaTheme="minorEastAsia" w:cstheme="minorEastAsia"/>
          <w:b/>
          <w:color w:val="auto"/>
          <w:sz w:val="24"/>
          <w:szCs w:val="24"/>
          <w:highlight w:val="none"/>
          <w:u w:val="single"/>
          <w:lang w:bidi="ar"/>
        </w:rPr>
        <w:t xml:space="preserve">                    </w:t>
      </w:r>
      <w:r>
        <w:rPr>
          <w:rFonts w:hint="eastAsia" w:asciiTheme="minorEastAsia" w:hAnsiTheme="minorEastAsia" w:eastAsiaTheme="minorEastAsia" w:cstheme="minorEastAsia"/>
          <w:b/>
          <w:color w:val="auto"/>
          <w:sz w:val="24"/>
          <w:szCs w:val="24"/>
          <w:highlight w:val="none"/>
          <w:u w:val="single"/>
          <w:lang w:bidi="ar"/>
        </w:rPr>
        <w:tab/>
      </w:r>
    </w:p>
    <w:p w14:paraId="310EE3CF">
      <w:pPr>
        <w:spacing w:line="360" w:lineRule="auto"/>
        <w:ind w:firstLine="480"/>
        <w:rPr>
          <w:rFonts w:hint="eastAsia" w:asciiTheme="minorEastAsia" w:hAnsiTheme="minorEastAsia" w:eastAsiaTheme="minorEastAsia" w:cstheme="minorEastAsia"/>
          <w:color w:val="auto"/>
          <w:sz w:val="24"/>
          <w:szCs w:val="24"/>
          <w:highlight w:val="none"/>
        </w:rPr>
      </w:pPr>
    </w:p>
    <w:p w14:paraId="7AB400D0">
      <w:pPr>
        <w:outlineLvl w:val="9"/>
        <w:rPr>
          <w:rFonts w:hint="eastAsia" w:asciiTheme="minorEastAsia" w:hAnsiTheme="minorEastAsia" w:eastAsiaTheme="minorEastAsia" w:cstheme="minorEastAsia"/>
          <w:color w:val="auto"/>
          <w:highlight w:val="none"/>
        </w:rPr>
      </w:pPr>
    </w:p>
    <w:p w14:paraId="1C812A14">
      <w:pPr>
        <w:tabs>
          <w:tab w:val="left" w:pos="1680"/>
        </w:tabs>
        <w:snapToGrid w:val="0"/>
        <w:spacing w:line="360" w:lineRule="auto"/>
        <w:outlineLvl w:val="9"/>
        <w:rPr>
          <w:rFonts w:hint="eastAsia" w:asciiTheme="minorEastAsia" w:hAnsiTheme="minorEastAsia" w:eastAsiaTheme="minorEastAsia" w:cstheme="minorEastAsia"/>
          <w:color w:val="auto"/>
          <w:sz w:val="22"/>
          <w:highlight w:val="none"/>
        </w:rPr>
      </w:pPr>
    </w:p>
    <w:p w14:paraId="747BFB00">
      <w:pPr>
        <w:tabs>
          <w:tab w:val="left" w:pos="1680"/>
        </w:tabs>
        <w:snapToGrid w:val="0"/>
        <w:spacing w:line="360" w:lineRule="auto"/>
        <w:outlineLvl w:val="9"/>
        <w:rPr>
          <w:rFonts w:hint="eastAsia" w:asciiTheme="minorEastAsia" w:hAnsiTheme="minorEastAsia" w:eastAsiaTheme="minorEastAsia" w:cstheme="minorEastAsia"/>
          <w:color w:val="auto"/>
          <w:sz w:val="22"/>
          <w:highlight w:val="none"/>
        </w:rPr>
      </w:pPr>
    </w:p>
    <w:p w14:paraId="440DAF2D">
      <w:pPr>
        <w:tabs>
          <w:tab w:val="left" w:pos="1680"/>
        </w:tabs>
        <w:snapToGrid w:val="0"/>
        <w:spacing w:line="360" w:lineRule="auto"/>
        <w:outlineLvl w:val="9"/>
        <w:rPr>
          <w:rFonts w:hint="eastAsia" w:asciiTheme="minorEastAsia" w:hAnsiTheme="minorEastAsia" w:eastAsiaTheme="minorEastAsia" w:cstheme="minorEastAsia"/>
          <w:color w:val="auto"/>
          <w:sz w:val="22"/>
          <w:highlight w:val="none"/>
        </w:rPr>
      </w:pPr>
    </w:p>
    <w:p w14:paraId="7AC1F584">
      <w:pPr>
        <w:tabs>
          <w:tab w:val="left" w:pos="1680"/>
        </w:tabs>
        <w:snapToGrid w:val="0"/>
        <w:spacing w:line="360" w:lineRule="auto"/>
        <w:outlineLvl w:val="9"/>
        <w:rPr>
          <w:rFonts w:hint="eastAsia" w:asciiTheme="minorEastAsia" w:hAnsiTheme="minorEastAsia" w:eastAsiaTheme="minorEastAsia" w:cstheme="minorEastAsia"/>
          <w:color w:val="auto"/>
          <w:sz w:val="22"/>
          <w:highlight w:val="none"/>
        </w:rPr>
      </w:pPr>
    </w:p>
    <w:p w14:paraId="2DA15A79">
      <w:pPr>
        <w:tabs>
          <w:tab w:val="left" w:pos="1680"/>
        </w:tabs>
        <w:snapToGrid w:val="0"/>
        <w:spacing w:line="480" w:lineRule="exact"/>
        <w:jc w:val="center"/>
        <w:outlineLvl w:val="9"/>
        <w:rPr>
          <w:rFonts w:hint="eastAsia" w:asciiTheme="minorEastAsia" w:hAnsiTheme="minorEastAsia" w:eastAsiaTheme="minorEastAsia" w:cstheme="minorEastAsia"/>
          <w:strike/>
          <w:dstrike w:val="0"/>
          <w:color w:val="auto"/>
          <w:sz w:val="22"/>
          <w:highlight w:val="none"/>
        </w:rPr>
      </w:pPr>
    </w:p>
    <w:p w14:paraId="460D7352">
      <w:pPr>
        <w:tabs>
          <w:tab w:val="left" w:pos="1680"/>
        </w:tabs>
        <w:snapToGrid w:val="0"/>
        <w:spacing w:line="480" w:lineRule="exact"/>
        <w:jc w:val="center"/>
        <w:outlineLvl w:val="9"/>
        <w:rPr>
          <w:rFonts w:hint="eastAsia" w:asciiTheme="minorEastAsia" w:hAnsiTheme="minorEastAsia" w:eastAsiaTheme="minorEastAsia" w:cstheme="minorEastAsia"/>
          <w:color w:val="auto"/>
          <w:sz w:val="22"/>
          <w:highlight w:val="none"/>
        </w:rPr>
      </w:pPr>
    </w:p>
    <w:p w14:paraId="4DDD2E2C">
      <w:pPr>
        <w:keepNext/>
        <w:ind w:firstLine="586"/>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6"/>
          <w:sz w:val="28"/>
          <w:szCs w:val="28"/>
          <w:highlight w:val="none"/>
        </w:rPr>
        <w:t>残疾人福利性单位声明函（</w:t>
      </w:r>
      <w:r>
        <w:rPr>
          <w:rFonts w:hint="eastAsia" w:asciiTheme="minorEastAsia" w:hAnsiTheme="minorEastAsia" w:eastAsiaTheme="minorEastAsia" w:cstheme="minorEastAsia"/>
          <w:b/>
          <w:color w:val="auto"/>
          <w:spacing w:val="6"/>
          <w:sz w:val="28"/>
          <w:szCs w:val="28"/>
          <w:highlight w:val="none"/>
          <w:lang w:val="en-US" w:eastAsia="zh-CN"/>
        </w:rPr>
        <w:t>格式</w:t>
      </w:r>
      <w:r>
        <w:rPr>
          <w:rFonts w:hint="eastAsia" w:asciiTheme="minorEastAsia" w:hAnsiTheme="minorEastAsia" w:eastAsiaTheme="minorEastAsia" w:cstheme="minorEastAsia"/>
          <w:b/>
          <w:color w:val="auto"/>
          <w:spacing w:val="6"/>
          <w:sz w:val="28"/>
          <w:szCs w:val="28"/>
          <w:highlight w:val="none"/>
        </w:rPr>
        <w:t>）</w:t>
      </w:r>
    </w:p>
    <w:p w14:paraId="0F2CF776">
      <w:pPr>
        <w:keepNext/>
        <w:tabs>
          <w:tab w:val="left" w:pos="1680"/>
        </w:tabs>
        <w:snapToGrid w:val="0"/>
        <w:ind w:firstLine="482"/>
        <w:jc w:val="center"/>
        <w:rPr>
          <w:rFonts w:hint="eastAsia" w:asciiTheme="minorEastAsia" w:hAnsiTheme="minorEastAsia" w:eastAsiaTheme="minorEastAsia" w:cstheme="minorEastAsia"/>
          <w:b/>
          <w:color w:val="auto"/>
          <w:highlight w:val="none"/>
        </w:rPr>
      </w:pPr>
    </w:p>
    <w:p w14:paraId="5608FA3D">
      <w:pPr>
        <w:keepNext/>
        <w:spacing w:line="360" w:lineRule="auto"/>
        <w:ind w:firstLine="504"/>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号）的规定，本单位为符合条件的残疾人福利性单位，且本单位参加______单位的______项目（项目编号：______</w:t>
      </w:r>
      <w:r>
        <w:rPr>
          <w:rFonts w:hint="eastAsia" w:asciiTheme="minorEastAsia" w:hAnsiTheme="minorEastAsia" w:eastAsiaTheme="minorEastAsia" w:cstheme="minorEastAsia"/>
          <w:color w:val="auto"/>
          <w:spacing w:val="6"/>
          <w:sz w:val="24"/>
          <w:szCs w:val="24"/>
          <w:highlight w:val="none"/>
          <w:lang w:val="en-US" w:eastAsia="zh-CN"/>
        </w:rPr>
        <w:t>包号：</w:t>
      </w:r>
      <w:r>
        <w:rPr>
          <w:rFonts w:hint="eastAsia" w:asciiTheme="minorEastAsia" w:hAnsiTheme="minorEastAsia" w:eastAsiaTheme="minorEastAsia" w:cstheme="minorEastAsia"/>
          <w:color w:val="auto"/>
          <w:spacing w:val="6"/>
          <w:sz w:val="24"/>
          <w:szCs w:val="24"/>
          <w:highlight w:val="none"/>
        </w:rPr>
        <w:t>______）采购活动提供本单位制造的货物（由本单位承担工程/提供服务），或者提供其他残疾人福利性单位制造的货物（不包括使用非残疾人福利性单位注册商标的货物）。</w:t>
      </w:r>
    </w:p>
    <w:p w14:paraId="02871ED7">
      <w:pPr>
        <w:keepNext/>
        <w:spacing w:line="360" w:lineRule="auto"/>
        <w:ind w:firstLine="504"/>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25BCBF59">
      <w:pPr>
        <w:keepNext/>
        <w:spacing w:line="360" w:lineRule="auto"/>
        <w:ind w:firstLine="504"/>
        <w:rPr>
          <w:rFonts w:hint="eastAsia" w:asciiTheme="minorEastAsia" w:hAnsiTheme="minorEastAsia" w:eastAsiaTheme="minorEastAsia" w:cstheme="minorEastAsia"/>
          <w:color w:val="auto"/>
          <w:spacing w:val="6"/>
          <w:sz w:val="24"/>
          <w:szCs w:val="24"/>
          <w:highlight w:val="none"/>
        </w:rPr>
      </w:pPr>
    </w:p>
    <w:p w14:paraId="31A7E49F">
      <w:pPr>
        <w:keepNext/>
        <w:spacing w:line="360" w:lineRule="auto"/>
        <w:ind w:firstLine="504"/>
        <w:rPr>
          <w:rFonts w:hint="eastAsia" w:asciiTheme="minorEastAsia" w:hAnsiTheme="minorEastAsia" w:eastAsiaTheme="minorEastAsia" w:cstheme="minorEastAsia"/>
          <w:color w:val="auto"/>
          <w:spacing w:val="6"/>
          <w:sz w:val="24"/>
          <w:szCs w:val="24"/>
          <w:highlight w:val="none"/>
        </w:rPr>
      </w:pPr>
    </w:p>
    <w:p w14:paraId="30FEE86B">
      <w:pPr>
        <w:pStyle w:val="24"/>
        <w:widowControl w:val="0"/>
        <w:snapToGrid w:val="0"/>
        <w:spacing w:before="0" w:beforeAutospacing="0" w:after="0" w:afterAutospacing="0" w:line="360" w:lineRule="auto"/>
        <w:ind w:firstLine="3600" w:firstLineChars="15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企业名称（</w:t>
      </w:r>
      <w:r>
        <w:rPr>
          <w:rFonts w:hint="eastAsia" w:asciiTheme="minorEastAsia" w:hAnsiTheme="minorEastAsia" w:eastAsiaTheme="minorEastAsia" w:cstheme="minorEastAsia"/>
          <w:bCs/>
          <w:color w:val="auto"/>
          <w:sz w:val="24"/>
          <w:szCs w:val="24"/>
          <w:highlight w:val="none"/>
          <w:lang w:eastAsia="zh-CN" w:bidi="ar"/>
        </w:rPr>
        <w:t>电子章</w:t>
      </w:r>
      <w:r>
        <w:rPr>
          <w:rFonts w:hint="eastAsia" w:asciiTheme="minorEastAsia" w:hAnsiTheme="minorEastAsia" w:eastAsiaTheme="minorEastAsia" w:cstheme="minorEastAsia"/>
          <w:bCs/>
          <w:color w:val="auto"/>
          <w:sz w:val="24"/>
          <w:szCs w:val="24"/>
          <w:highlight w:val="none"/>
          <w:lang w:bidi="ar"/>
        </w:rPr>
        <w:t>）：</w:t>
      </w:r>
      <w:r>
        <w:rPr>
          <w:rFonts w:hint="eastAsia" w:asciiTheme="minorEastAsia" w:hAnsiTheme="minorEastAsia" w:eastAsiaTheme="minorEastAsia" w:cstheme="minorEastAsia"/>
          <w:bCs/>
          <w:color w:val="auto"/>
          <w:sz w:val="24"/>
          <w:szCs w:val="24"/>
          <w:highlight w:val="none"/>
          <w:u w:val="single"/>
          <w:lang w:bidi="ar"/>
        </w:rPr>
        <w:tab/>
      </w:r>
      <w:r>
        <w:rPr>
          <w:rFonts w:hint="eastAsia" w:asciiTheme="minorEastAsia" w:hAnsiTheme="minorEastAsia" w:eastAsiaTheme="minorEastAsia" w:cstheme="minorEastAsia"/>
          <w:bCs/>
          <w:color w:val="auto"/>
          <w:sz w:val="24"/>
          <w:szCs w:val="24"/>
          <w:highlight w:val="none"/>
          <w:u w:val="single"/>
          <w:lang w:bidi="ar"/>
        </w:rPr>
        <w:t xml:space="preserve">                </w:t>
      </w:r>
      <w:r>
        <w:rPr>
          <w:rFonts w:hint="eastAsia" w:asciiTheme="minorEastAsia" w:hAnsiTheme="minorEastAsia" w:eastAsiaTheme="minorEastAsia" w:cstheme="minorEastAsia"/>
          <w:bCs/>
          <w:color w:val="auto"/>
          <w:sz w:val="24"/>
          <w:szCs w:val="24"/>
          <w:highlight w:val="none"/>
          <w:u w:val="single"/>
          <w:lang w:bidi="ar"/>
        </w:rPr>
        <w:tab/>
      </w:r>
    </w:p>
    <w:p w14:paraId="555E7677">
      <w:pPr>
        <w:pStyle w:val="24"/>
        <w:widowControl w:val="0"/>
        <w:snapToGrid w:val="0"/>
        <w:spacing w:before="0" w:beforeAutospacing="0" w:after="0" w:afterAutospacing="0" w:line="360" w:lineRule="auto"/>
        <w:ind w:firstLine="3600" w:firstLineChars="15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bidi="ar"/>
        </w:rPr>
        <w:t>日 期：</w:t>
      </w:r>
      <w:r>
        <w:rPr>
          <w:rFonts w:hint="eastAsia" w:asciiTheme="minorEastAsia" w:hAnsiTheme="minorEastAsia" w:eastAsiaTheme="minorEastAsia" w:cstheme="minorEastAsia"/>
          <w:bCs/>
          <w:color w:val="auto"/>
          <w:sz w:val="24"/>
          <w:szCs w:val="24"/>
          <w:highlight w:val="none"/>
          <w:u w:val="single"/>
          <w:lang w:bidi="ar"/>
        </w:rPr>
        <w:t xml:space="preserve"> </w:t>
      </w:r>
      <w:r>
        <w:rPr>
          <w:rFonts w:hint="eastAsia" w:asciiTheme="minorEastAsia" w:hAnsiTheme="minorEastAsia" w:eastAsiaTheme="minorEastAsia" w:cstheme="minorEastAsia"/>
          <w:bCs/>
          <w:color w:val="auto"/>
          <w:sz w:val="24"/>
          <w:szCs w:val="24"/>
          <w:highlight w:val="none"/>
          <w:u w:val="single"/>
          <w:lang w:bidi="ar"/>
        </w:rPr>
        <w:tab/>
      </w:r>
      <w:r>
        <w:rPr>
          <w:rFonts w:hint="eastAsia" w:asciiTheme="minorEastAsia" w:hAnsiTheme="minorEastAsia" w:eastAsiaTheme="minorEastAsia" w:cstheme="minorEastAsia"/>
          <w:bCs/>
          <w:color w:val="auto"/>
          <w:sz w:val="24"/>
          <w:szCs w:val="24"/>
          <w:highlight w:val="none"/>
          <w:u w:val="single"/>
          <w:lang w:bidi="ar"/>
        </w:rPr>
        <w:tab/>
      </w:r>
      <w:r>
        <w:rPr>
          <w:rFonts w:hint="eastAsia" w:asciiTheme="minorEastAsia" w:hAnsiTheme="minorEastAsia" w:eastAsiaTheme="minorEastAsia" w:cstheme="minorEastAsia"/>
          <w:bCs/>
          <w:color w:val="auto"/>
          <w:sz w:val="24"/>
          <w:szCs w:val="24"/>
          <w:highlight w:val="none"/>
          <w:u w:val="single"/>
          <w:lang w:bidi="ar"/>
        </w:rPr>
        <w:tab/>
      </w:r>
      <w:r>
        <w:rPr>
          <w:rFonts w:hint="eastAsia" w:asciiTheme="minorEastAsia" w:hAnsiTheme="minorEastAsia" w:eastAsiaTheme="minorEastAsia" w:cstheme="minorEastAsia"/>
          <w:bCs/>
          <w:color w:val="auto"/>
          <w:sz w:val="24"/>
          <w:szCs w:val="24"/>
          <w:highlight w:val="none"/>
          <w:u w:val="single"/>
          <w:lang w:bidi="ar"/>
        </w:rPr>
        <w:t xml:space="preserve">                    </w:t>
      </w:r>
      <w:r>
        <w:rPr>
          <w:rFonts w:hint="eastAsia" w:asciiTheme="minorEastAsia" w:hAnsiTheme="minorEastAsia" w:eastAsiaTheme="minorEastAsia" w:cstheme="minorEastAsia"/>
          <w:bCs/>
          <w:color w:val="auto"/>
          <w:sz w:val="24"/>
          <w:szCs w:val="24"/>
          <w:highlight w:val="none"/>
          <w:u w:val="single"/>
          <w:lang w:bidi="ar"/>
        </w:rPr>
        <w:tab/>
      </w:r>
    </w:p>
    <w:p w14:paraId="6DD25F4A">
      <w:pPr>
        <w:keepNext/>
        <w:spacing w:line="360" w:lineRule="auto"/>
        <w:ind w:firstLine="482"/>
        <w:rPr>
          <w:rFonts w:hint="eastAsia" w:asciiTheme="minorEastAsia" w:hAnsiTheme="minorEastAsia" w:eastAsiaTheme="minorEastAsia" w:cstheme="minorEastAsia"/>
          <w:b/>
          <w:color w:val="auto"/>
          <w:sz w:val="24"/>
          <w:szCs w:val="24"/>
          <w:highlight w:val="none"/>
        </w:rPr>
      </w:pPr>
    </w:p>
    <w:p w14:paraId="121E0BC5">
      <w:pPr>
        <w:spacing w:line="36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4D25C2AE">
      <w:pPr>
        <w:ind w:firstLine="586"/>
        <w:jc w:val="center"/>
        <w:rPr>
          <w:rFonts w:hint="eastAsia" w:asciiTheme="minorEastAsia" w:hAnsiTheme="minorEastAsia" w:eastAsiaTheme="minorEastAsia" w:cstheme="minorEastAsia"/>
          <w:b/>
          <w:color w:val="auto"/>
          <w:spacing w:val="6"/>
          <w:sz w:val="28"/>
          <w:szCs w:val="28"/>
          <w:highlight w:val="none"/>
        </w:rPr>
      </w:pPr>
      <w:r>
        <w:rPr>
          <w:rFonts w:hint="eastAsia" w:asciiTheme="minorEastAsia" w:hAnsiTheme="minorEastAsia" w:eastAsiaTheme="minorEastAsia" w:cstheme="minorEastAsia"/>
          <w:b/>
          <w:color w:val="auto"/>
          <w:spacing w:val="6"/>
          <w:sz w:val="28"/>
          <w:szCs w:val="28"/>
          <w:highlight w:val="none"/>
          <w:lang w:bidi="ar"/>
        </w:rPr>
        <w:t>监狱企业声明函（</w:t>
      </w:r>
      <w:r>
        <w:rPr>
          <w:rFonts w:hint="eastAsia" w:asciiTheme="minorEastAsia" w:hAnsiTheme="minorEastAsia" w:eastAsiaTheme="minorEastAsia" w:cstheme="minorEastAsia"/>
          <w:b/>
          <w:color w:val="auto"/>
          <w:spacing w:val="6"/>
          <w:sz w:val="28"/>
          <w:szCs w:val="28"/>
          <w:highlight w:val="none"/>
          <w:lang w:val="en-US" w:eastAsia="zh-CN"/>
        </w:rPr>
        <w:t>格式</w:t>
      </w:r>
      <w:r>
        <w:rPr>
          <w:rFonts w:hint="eastAsia" w:asciiTheme="minorEastAsia" w:hAnsiTheme="minorEastAsia" w:eastAsiaTheme="minorEastAsia" w:cstheme="minorEastAsia"/>
          <w:b/>
          <w:color w:val="auto"/>
          <w:spacing w:val="6"/>
          <w:sz w:val="28"/>
          <w:szCs w:val="28"/>
          <w:highlight w:val="none"/>
          <w:lang w:bidi="ar"/>
        </w:rPr>
        <w:t>）</w:t>
      </w:r>
    </w:p>
    <w:p w14:paraId="182CB1EF">
      <w:pPr>
        <w:tabs>
          <w:tab w:val="left" w:pos="1680"/>
        </w:tabs>
        <w:snapToGrid w:val="0"/>
        <w:spacing w:line="480" w:lineRule="exact"/>
        <w:ind w:firstLine="480"/>
        <w:jc w:val="both"/>
        <w:rPr>
          <w:rFonts w:hint="eastAsia" w:asciiTheme="minorEastAsia" w:hAnsiTheme="minorEastAsia" w:eastAsiaTheme="minorEastAsia" w:cstheme="minorEastAsia"/>
          <w:color w:val="auto"/>
          <w:szCs w:val="21"/>
          <w:highlight w:val="none"/>
        </w:rPr>
      </w:pPr>
    </w:p>
    <w:p w14:paraId="07F81324">
      <w:pPr>
        <w:pStyle w:val="24"/>
        <w:widowControl w:val="0"/>
        <w:snapToGrid w:val="0"/>
        <w:spacing w:before="0" w:beforeAutospacing="0" w:after="0" w:afterAutospacing="0" w:line="480" w:lineRule="exact"/>
        <w:ind w:firstLine="48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本单位郑重声明，根据《</w:t>
      </w:r>
      <w:bookmarkStart w:id="56" w:name="_Toc496521068"/>
      <w:r>
        <w:rPr>
          <w:rFonts w:hint="eastAsia" w:asciiTheme="minorEastAsia" w:hAnsiTheme="minorEastAsia" w:eastAsiaTheme="minorEastAsia" w:cstheme="minorEastAsia"/>
          <w:color w:val="auto"/>
          <w:szCs w:val="24"/>
          <w:highlight w:val="none"/>
          <w:lang w:bidi="ar"/>
        </w:rPr>
        <w:t>关于政府采购支持监狱企业发展有关问题的通知</w:t>
      </w:r>
      <w:bookmarkEnd w:id="56"/>
      <w:r>
        <w:rPr>
          <w:rFonts w:hint="eastAsia" w:asciiTheme="minorEastAsia" w:hAnsiTheme="minorEastAsia" w:eastAsiaTheme="minorEastAsia" w:cstheme="minorEastAsia"/>
          <w:color w:val="auto"/>
          <w:szCs w:val="24"/>
          <w:highlight w:val="none"/>
          <w:lang w:bidi="ar"/>
        </w:rPr>
        <w:t>》（财库〔2014〕68号）的规定，本单位为符合条件的监狱企业，且本单位参加</w:t>
      </w:r>
      <w:r>
        <w:rPr>
          <w:rFonts w:hint="eastAsia" w:asciiTheme="minorEastAsia" w:hAnsiTheme="minorEastAsia" w:eastAsiaTheme="minorEastAsia" w:cstheme="minorEastAsia"/>
          <w:color w:val="auto"/>
          <w:szCs w:val="24"/>
          <w:highlight w:val="none"/>
          <w:u w:val="single"/>
          <w:lang w:bidi="ar"/>
        </w:rPr>
        <w:t xml:space="preserve">        </w:t>
      </w:r>
      <w:r>
        <w:rPr>
          <w:rFonts w:hint="eastAsia" w:asciiTheme="minorEastAsia" w:hAnsiTheme="minorEastAsia" w:eastAsiaTheme="minorEastAsia" w:cstheme="minorEastAsia"/>
          <w:color w:val="auto"/>
          <w:szCs w:val="24"/>
          <w:highlight w:val="none"/>
          <w:lang w:bidi="ar"/>
        </w:rPr>
        <w:t>单位的</w:t>
      </w:r>
      <w:r>
        <w:rPr>
          <w:rFonts w:hint="eastAsia" w:asciiTheme="minorEastAsia" w:hAnsiTheme="minorEastAsia" w:eastAsiaTheme="minorEastAsia" w:cstheme="minorEastAsia"/>
          <w:color w:val="auto"/>
          <w:szCs w:val="24"/>
          <w:highlight w:val="none"/>
          <w:u w:val="single"/>
          <w:lang w:bidi="ar"/>
        </w:rPr>
        <w:t xml:space="preserve">              </w:t>
      </w:r>
      <w:r>
        <w:rPr>
          <w:rFonts w:hint="eastAsia" w:asciiTheme="minorEastAsia" w:hAnsiTheme="minorEastAsia" w:eastAsiaTheme="minorEastAsia" w:cstheme="minorEastAsia"/>
          <w:color w:val="auto"/>
          <w:szCs w:val="24"/>
          <w:highlight w:val="none"/>
          <w:lang w:bidi="ar"/>
        </w:rPr>
        <w:t>项目（项目编号：</w:t>
      </w:r>
      <w:r>
        <w:rPr>
          <w:rFonts w:hint="eastAsia" w:asciiTheme="minorEastAsia" w:hAnsiTheme="minorEastAsia" w:eastAsiaTheme="minorEastAsia" w:cstheme="minorEastAsia"/>
          <w:color w:val="auto"/>
          <w:szCs w:val="24"/>
          <w:highlight w:val="none"/>
          <w:u w:val="single"/>
          <w:lang w:bidi="ar"/>
        </w:rPr>
        <w:t xml:space="preserve">    </w:t>
      </w:r>
      <w:r>
        <w:rPr>
          <w:rFonts w:hint="eastAsia" w:asciiTheme="minorEastAsia" w:hAnsiTheme="minorEastAsia" w:eastAsiaTheme="minorEastAsia" w:cstheme="minorEastAsia"/>
          <w:color w:val="auto"/>
          <w:szCs w:val="24"/>
          <w:highlight w:val="none"/>
          <w:lang w:bidi="ar"/>
        </w:rPr>
        <w:t>）</w:t>
      </w:r>
      <w:r>
        <w:rPr>
          <w:rFonts w:hint="eastAsia" w:asciiTheme="minorEastAsia" w:hAnsiTheme="minorEastAsia" w:eastAsiaTheme="minorEastAsia" w:cstheme="minorEastAsia"/>
          <w:color w:val="auto"/>
          <w:szCs w:val="24"/>
          <w:highlight w:val="none"/>
          <w:lang w:eastAsia="zh-CN" w:bidi="ar"/>
        </w:rPr>
        <w:t>（</w:t>
      </w:r>
      <w:r>
        <w:rPr>
          <w:rFonts w:hint="eastAsia" w:asciiTheme="minorEastAsia" w:hAnsiTheme="minorEastAsia" w:eastAsiaTheme="minorEastAsia" w:cstheme="minorEastAsia"/>
          <w:color w:val="auto"/>
          <w:szCs w:val="24"/>
          <w:highlight w:val="none"/>
          <w:lang w:val="en-US" w:eastAsia="zh-CN" w:bidi="ar"/>
        </w:rPr>
        <w:t>包号：</w:t>
      </w:r>
      <w:r>
        <w:rPr>
          <w:rFonts w:hint="eastAsia" w:asciiTheme="minorEastAsia" w:hAnsiTheme="minorEastAsia" w:eastAsiaTheme="minorEastAsia" w:cstheme="minorEastAsia"/>
          <w:color w:val="auto"/>
          <w:szCs w:val="24"/>
          <w:highlight w:val="none"/>
          <w:u w:val="single"/>
          <w:lang w:val="en-US" w:eastAsia="zh-CN" w:bidi="ar"/>
        </w:rPr>
        <w:t xml:space="preserve">     </w:t>
      </w:r>
      <w:r>
        <w:rPr>
          <w:rFonts w:hint="eastAsia" w:asciiTheme="minorEastAsia" w:hAnsiTheme="minorEastAsia" w:eastAsiaTheme="minorEastAsia" w:cstheme="minorEastAsia"/>
          <w:color w:val="auto"/>
          <w:szCs w:val="24"/>
          <w:highlight w:val="none"/>
          <w:lang w:eastAsia="zh-CN" w:bidi="ar"/>
        </w:rPr>
        <w:t>）</w:t>
      </w:r>
      <w:r>
        <w:rPr>
          <w:rFonts w:hint="eastAsia" w:asciiTheme="minorEastAsia" w:hAnsiTheme="minorEastAsia" w:eastAsiaTheme="minorEastAsia" w:cstheme="minorEastAsia"/>
          <w:color w:val="auto"/>
          <w:szCs w:val="24"/>
          <w:highlight w:val="none"/>
          <w:lang w:bidi="ar"/>
        </w:rPr>
        <w:t>采购活动提供本单位制造的货物。</w:t>
      </w:r>
    </w:p>
    <w:p w14:paraId="13FB2110">
      <w:pPr>
        <w:pStyle w:val="24"/>
        <w:widowControl w:val="0"/>
        <w:snapToGrid w:val="0"/>
        <w:spacing w:before="0" w:beforeAutospacing="0" w:after="0" w:afterAutospacing="0" w:line="480" w:lineRule="exact"/>
        <w:ind w:firstLine="48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本单位对上述声明的真实性负责。如有虚假，将依法承担相应责任。</w:t>
      </w:r>
    </w:p>
    <w:p w14:paraId="1B654108">
      <w:pPr>
        <w:pStyle w:val="24"/>
        <w:widowControl w:val="0"/>
        <w:snapToGrid w:val="0"/>
        <w:spacing w:before="0" w:beforeAutospacing="0" w:after="0" w:afterAutospacing="0" w:line="480" w:lineRule="exact"/>
        <w:ind w:firstLine="480"/>
        <w:jc w:val="both"/>
        <w:rPr>
          <w:rFonts w:hint="eastAsia" w:asciiTheme="minorEastAsia" w:hAnsiTheme="minorEastAsia" w:eastAsiaTheme="minorEastAsia" w:cstheme="minorEastAsia"/>
          <w:color w:val="auto"/>
          <w:szCs w:val="24"/>
          <w:highlight w:val="none"/>
        </w:rPr>
      </w:pPr>
    </w:p>
    <w:p w14:paraId="06B332A4">
      <w:pPr>
        <w:pStyle w:val="24"/>
        <w:widowControl w:val="0"/>
        <w:snapToGrid w:val="0"/>
        <w:spacing w:before="0" w:beforeAutospacing="0" w:after="0" w:afterAutospacing="0" w:line="480" w:lineRule="exact"/>
        <w:ind w:firstLine="480"/>
        <w:jc w:val="both"/>
        <w:rPr>
          <w:rFonts w:hint="eastAsia" w:asciiTheme="minorEastAsia" w:hAnsiTheme="minorEastAsia" w:eastAsiaTheme="minorEastAsia" w:cstheme="minorEastAsia"/>
          <w:color w:val="auto"/>
          <w:szCs w:val="24"/>
          <w:highlight w:val="none"/>
        </w:rPr>
      </w:pPr>
    </w:p>
    <w:p w14:paraId="40C37728">
      <w:pPr>
        <w:adjustRightInd w:val="0"/>
        <w:snapToGrid w:val="0"/>
        <w:ind w:firstLine="480"/>
        <w:jc w:val="both"/>
        <w:rPr>
          <w:rFonts w:hint="eastAsia" w:asciiTheme="minorEastAsia" w:hAnsiTheme="minorEastAsia" w:eastAsiaTheme="minorEastAsia" w:cstheme="minorEastAsia"/>
          <w:color w:val="auto"/>
          <w:highlight w:val="none"/>
        </w:rPr>
      </w:pPr>
    </w:p>
    <w:p w14:paraId="6C980194">
      <w:pPr>
        <w:pStyle w:val="24"/>
        <w:widowControl w:val="0"/>
        <w:snapToGrid w:val="0"/>
        <w:spacing w:before="0" w:beforeAutospacing="0" w:after="0" w:afterAutospacing="0" w:line="480" w:lineRule="exact"/>
        <w:ind w:firstLine="3614" w:firstLineChars="1500"/>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企业名称（</w:t>
      </w:r>
      <w:r>
        <w:rPr>
          <w:rFonts w:hint="eastAsia" w:asciiTheme="minorEastAsia" w:hAnsiTheme="minorEastAsia" w:eastAsiaTheme="minorEastAsia" w:cstheme="minorEastAsia"/>
          <w:b/>
          <w:color w:val="auto"/>
          <w:szCs w:val="24"/>
          <w:highlight w:val="none"/>
          <w:lang w:eastAsia="zh-CN" w:bidi="ar"/>
        </w:rPr>
        <w:t>电子章</w:t>
      </w:r>
      <w:r>
        <w:rPr>
          <w:rFonts w:hint="eastAsia" w:asciiTheme="minorEastAsia" w:hAnsiTheme="minorEastAsia" w:eastAsiaTheme="minorEastAsia" w:cstheme="minorEastAsia"/>
          <w:b/>
          <w:color w:val="auto"/>
          <w:szCs w:val="24"/>
          <w:highlight w:val="none"/>
          <w:lang w:bidi="ar"/>
        </w:rPr>
        <w:t>）：</w:t>
      </w:r>
      <w:r>
        <w:rPr>
          <w:rFonts w:hint="eastAsia" w:asciiTheme="minorEastAsia" w:hAnsiTheme="minorEastAsia" w:eastAsiaTheme="minorEastAsia" w:cstheme="minorEastAsia"/>
          <w:b/>
          <w:color w:val="auto"/>
          <w:szCs w:val="24"/>
          <w:highlight w:val="none"/>
          <w:u w:val="single"/>
          <w:lang w:bidi="ar"/>
        </w:rPr>
        <w:tab/>
      </w:r>
      <w:r>
        <w:rPr>
          <w:rFonts w:hint="eastAsia" w:asciiTheme="minorEastAsia" w:hAnsiTheme="minorEastAsia" w:eastAsiaTheme="minorEastAsia" w:cstheme="minorEastAsia"/>
          <w:b/>
          <w:color w:val="auto"/>
          <w:szCs w:val="24"/>
          <w:highlight w:val="none"/>
          <w:u w:val="single"/>
          <w:lang w:bidi="ar"/>
        </w:rPr>
        <w:t xml:space="preserve">                </w:t>
      </w:r>
      <w:r>
        <w:rPr>
          <w:rFonts w:hint="eastAsia" w:asciiTheme="minorEastAsia" w:hAnsiTheme="minorEastAsia" w:eastAsiaTheme="minorEastAsia" w:cstheme="minorEastAsia"/>
          <w:b/>
          <w:color w:val="auto"/>
          <w:szCs w:val="24"/>
          <w:highlight w:val="none"/>
          <w:u w:val="single"/>
          <w:lang w:bidi="ar"/>
        </w:rPr>
        <w:tab/>
      </w:r>
    </w:p>
    <w:p w14:paraId="60FB3D11">
      <w:pPr>
        <w:pStyle w:val="24"/>
        <w:widowControl w:val="0"/>
        <w:snapToGrid w:val="0"/>
        <w:spacing w:before="0" w:beforeAutospacing="0" w:after="0" w:afterAutospacing="0" w:line="480" w:lineRule="exact"/>
        <w:ind w:firstLine="3614" w:firstLineChars="1500"/>
        <w:jc w:val="both"/>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日 期：</w:t>
      </w:r>
      <w:r>
        <w:rPr>
          <w:rFonts w:hint="eastAsia" w:asciiTheme="minorEastAsia" w:hAnsiTheme="minorEastAsia" w:eastAsiaTheme="minorEastAsia" w:cstheme="minorEastAsia"/>
          <w:b/>
          <w:color w:val="auto"/>
          <w:szCs w:val="24"/>
          <w:highlight w:val="none"/>
          <w:u w:val="single"/>
          <w:lang w:bidi="ar"/>
        </w:rPr>
        <w:t xml:space="preserve"> </w:t>
      </w:r>
      <w:r>
        <w:rPr>
          <w:rFonts w:hint="eastAsia" w:asciiTheme="minorEastAsia" w:hAnsiTheme="minorEastAsia" w:eastAsiaTheme="minorEastAsia" w:cstheme="minorEastAsia"/>
          <w:b/>
          <w:color w:val="auto"/>
          <w:szCs w:val="24"/>
          <w:highlight w:val="none"/>
          <w:u w:val="single"/>
          <w:lang w:bidi="ar"/>
        </w:rPr>
        <w:tab/>
      </w:r>
      <w:r>
        <w:rPr>
          <w:rFonts w:hint="eastAsia" w:asciiTheme="minorEastAsia" w:hAnsiTheme="minorEastAsia" w:eastAsiaTheme="minorEastAsia" w:cstheme="minorEastAsia"/>
          <w:b/>
          <w:color w:val="auto"/>
          <w:szCs w:val="24"/>
          <w:highlight w:val="none"/>
          <w:u w:val="single"/>
          <w:lang w:bidi="ar"/>
        </w:rPr>
        <w:tab/>
      </w:r>
      <w:r>
        <w:rPr>
          <w:rFonts w:hint="eastAsia" w:asciiTheme="minorEastAsia" w:hAnsiTheme="minorEastAsia" w:eastAsiaTheme="minorEastAsia" w:cstheme="minorEastAsia"/>
          <w:b/>
          <w:color w:val="auto"/>
          <w:szCs w:val="24"/>
          <w:highlight w:val="none"/>
          <w:u w:val="single"/>
          <w:lang w:bidi="ar"/>
        </w:rPr>
        <w:tab/>
      </w:r>
      <w:r>
        <w:rPr>
          <w:rFonts w:hint="eastAsia" w:asciiTheme="minorEastAsia" w:hAnsiTheme="minorEastAsia" w:eastAsiaTheme="minorEastAsia" w:cstheme="minorEastAsia"/>
          <w:b/>
          <w:color w:val="auto"/>
          <w:szCs w:val="24"/>
          <w:highlight w:val="none"/>
          <w:u w:val="single"/>
          <w:lang w:bidi="ar"/>
        </w:rPr>
        <w:t xml:space="preserve">                    </w:t>
      </w:r>
      <w:r>
        <w:rPr>
          <w:rFonts w:hint="eastAsia" w:asciiTheme="minorEastAsia" w:hAnsiTheme="minorEastAsia" w:eastAsiaTheme="minorEastAsia" w:cstheme="minorEastAsia"/>
          <w:b/>
          <w:color w:val="auto"/>
          <w:szCs w:val="24"/>
          <w:highlight w:val="none"/>
          <w:u w:val="single"/>
          <w:lang w:bidi="ar"/>
        </w:rPr>
        <w:tab/>
      </w:r>
    </w:p>
    <w:p w14:paraId="2E219219">
      <w:pPr>
        <w:pStyle w:val="24"/>
        <w:widowControl w:val="0"/>
        <w:snapToGrid w:val="0"/>
        <w:spacing w:before="0" w:beforeAutospacing="0" w:after="0" w:afterAutospacing="0" w:line="480" w:lineRule="exact"/>
        <w:ind w:firstLine="3614" w:firstLineChars="1500"/>
        <w:jc w:val="both"/>
        <w:rPr>
          <w:rFonts w:hint="eastAsia" w:asciiTheme="minorEastAsia" w:hAnsiTheme="minorEastAsia" w:eastAsiaTheme="minorEastAsia" w:cstheme="minorEastAsia"/>
          <w:b/>
          <w:color w:val="auto"/>
          <w:szCs w:val="24"/>
          <w:highlight w:val="none"/>
        </w:rPr>
      </w:pPr>
    </w:p>
    <w:p w14:paraId="40888997">
      <w:pPr>
        <w:pStyle w:val="24"/>
        <w:widowControl w:val="0"/>
        <w:snapToGrid w:val="0"/>
        <w:spacing w:before="0" w:beforeAutospacing="0" w:after="0" w:afterAutospacing="0" w:line="480" w:lineRule="exact"/>
        <w:ind w:firstLine="482"/>
        <w:jc w:val="both"/>
        <w:rPr>
          <w:rFonts w:hint="eastAsia" w:asciiTheme="minorEastAsia" w:hAnsiTheme="minorEastAsia" w:eastAsiaTheme="minorEastAsia" w:cstheme="minorEastAsia"/>
          <w:b/>
          <w:color w:val="auto"/>
          <w:szCs w:val="24"/>
          <w:highlight w:val="none"/>
          <w:lang w:bidi="ar"/>
        </w:rPr>
      </w:pPr>
    </w:p>
    <w:p w14:paraId="0CB374A9">
      <w:pPr>
        <w:pStyle w:val="24"/>
        <w:widowControl w:val="0"/>
        <w:snapToGrid w:val="0"/>
        <w:spacing w:before="0" w:beforeAutospacing="0" w:after="0" w:afterAutospacing="0" w:line="480" w:lineRule="exact"/>
        <w:ind w:firstLine="480"/>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lang w:bidi="ar"/>
        </w:rPr>
        <w:t>附：由省级以上监狱管理局、戒毒管理局（含新疆生产建设兵团）出具的属于监狱企业的证明文件的扫描件。</w:t>
      </w:r>
    </w:p>
    <w:p w14:paraId="680E84F8">
      <w:pPr>
        <w:snapToGrid w:val="0"/>
        <w:ind w:firstLine="480"/>
        <w:jc w:val="both"/>
        <w:rPr>
          <w:rFonts w:hint="eastAsia" w:asciiTheme="minorEastAsia" w:hAnsiTheme="minorEastAsia" w:eastAsiaTheme="minorEastAsia" w:cstheme="minorEastAsia"/>
          <w:bCs/>
          <w:color w:val="auto"/>
          <w:highlight w:val="none"/>
        </w:rPr>
      </w:pPr>
    </w:p>
    <w:p w14:paraId="442C2C5D">
      <w:pPr>
        <w:pStyle w:val="77"/>
        <w:ind w:firstLine="528"/>
        <w:rPr>
          <w:rFonts w:hint="eastAsia" w:asciiTheme="minorEastAsia" w:hAnsiTheme="minorEastAsia" w:eastAsiaTheme="minorEastAsia" w:cstheme="minorEastAsia"/>
          <w:color w:val="auto"/>
          <w:highlight w:val="none"/>
        </w:rPr>
      </w:pPr>
    </w:p>
    <w:p w14:paraId="506AD6E3">
      <w:pPr>
        <w:ind w:firstLine="482"/>
        <w:rPr>
          <w:rFonts w:hint="eastAsia" w:asciiTheme="minorEastAsia" w:hAnsiTheme="minorEastAsia" w:eastAsiaTheme="minorEastAsia" w:cstheme="minorEastAsia"/>
          <w:b/>
          <w:color w:val="auto"/>
          <w:highlight w:val="none"/>
          <w:lang w:bidi="ar"/>
        </w:rPr>
      </w:pPr>
    </w:p>
    <w:p w14:paraId="705802E4">
      <w:pPr>
        <w:ind w:firstLine="482"/>
        <w:rPr>
          <w:rFonts w:hint="eastAsia" w:asciiTheme="minorEastAsia" w:hAnsiTheme="minorEastAsia" w:eastAsiaTheme="minorEastAsia" w:cstheme="minorEastAsia"/>
          <w:b/>
          <w:color w:val="auto"/>
          <w:highlight w:val="none"/>
          <w:lang w:bidi="ar"/>
        </w:rPr>
      </w:pPr>
    </w:p>
    <w:p w14:paraId="515DD331">
      <w:pPr>
        <w:ind w:firstLine="482"/>
        <w:rPr>
          <w:rFonts w:hint="eastAsia" w:asciiTheme="minorEastAsia" w:hAnsiTheme="minorEastAsia" w:eastAsiaTheme="minorEastAsia" w:cstheme="minorEastAsia"/>
          <w:b/>
          <w:color w:val="auto"/>
          <w:highlight w:val="none"/>
          <w:lang w:bidi="ar"/>
        </w:rPr>
      </w:pPr>
    </w:p>
    <w:p w14:paraId="6EDCEA8D">
      <w:pPr>
        <w:ind w:firstLine="482"/>
        <w:rPr>
          <w:rFonts w:hint="eastAsia" w:asciiTheme="minorEastAsia" w:hAnsiTheme="minorEastAsia" w:eastAsiaTheme="minorEastAsia" w:cstheme="minorEastAsia"/>
          <w:b/>
          <w:color w:val="auto"/>
          <w:highlight w:val="none"/>
          <w:lang w:bidi="ar"/>
        </w:rPr>
      </w:pPr>
    </w:p>
    <w:p w14:paraId="2054C7CD">
      <w:pPr>
        <w:ind w:firstLine="482"/>
        <w:rPr>
          <w:rFonts w:hint="eastAsia" w:asciiTheme="minorEastAsia" w:hAnsiTheme="minorEastAsia" w:eastAsiaTheme="minorEastAsia" w:cstheme="minorEastAsia"/>
          <w:b/>
          <w:color w:val="auto"/>
          <w:highlight w:val="none"/>
          <w:lang w:bidi="ar"/>
        </w:rPr>
      </w:pPr>
    </w:p>
    <w:p w14:paraId="34B2F04D">
      <w:pPr>
        <w:ind w:firstLine="482"/>
        <w:rPr>
          <w:rFonts w:hint="eastAsia" w:asciiTheme="minorEastAsia" w:hAnsiTheme="minorEastAsia" w:eastAsiaTheme="minorEastAsia" w:cstheme="minorEastAsia"/>
          <w:b/>
          <w:color w:val="auto"/>
          <w:highlight w:val="none"/>
          <w:lang w:bidi="ar"/>
        </w:rPr>
      </w:pPr>
    </w:p>
    <w:p w14:paraId="1ADBAC80">
      <w:pPr>
        <w:ind w:firstLine="482"/>
        <w:rPr>
          <w:rFonts w:hint="eastAsia" w:asciiTheme="minorEastAsia" w:hAnsiTheme="minorEastAsia" w:eastAsiaTheme="minorEastAsia" w:cstheme="minorEastAsia"/>
          <w:b/>
          <w:color w:val="auto"/>
          <w:highlight w:val="none"/>
          <w:lang w:bidi="ar"/>
        </w:rPr>
      </w:pPr>
    </w:p>
    <w:p w14:paraId="13C0A877">
      <w:pPr>
        <w:ind w:firstLine="482"/>
        <w:rPr>
          <w:rFonts w:hint="eastAsia" w:asciiTheme="minorEastAsia" w:hAnsiTheme="minorEastAsia" w:eastAsiaTheme="minorEastAsia" w:cstheme="minorEastAsia"/>
          <w:b/>
          <w:color w:val="auto"/>
          <w:highlight w:val="none"/>
          <w:lang w:bidi="ar"/>
        </w:rPr>
      </w:pPr>
    </w:p>
    <w:p w14:paraId="3DC797D9">
      <w:pPr>
        <w:ind w:firstLine="482"/>
        <w:rPr>
          <w:rFonts w:hint="eastAsia" w:asciiTheme="minorEastAsia" w:hAnsiTheme="minorEastAsia" w:eastAsiaTheme="minorEastAsia" w:cstheme="minorEastAsia"/>
          <w:b/>
          <w:color w:val="auto"/>
          <w:highlight w:val="none"/>
          <w:lang w:bidi="ar"/>
        </w:rPr>
      </w:pPr>
    </w:p>
    <w:p w14:paraId="469EF790">
      <w:pPr>
        <w:ind w:firstLine="482"/>
        <w:rPr>
          <w:rFonts w:hint="eastAsia" w:asciiTheme="minorEastAsia" w:hAnsiTheme="minorEastAsia" w:eastAsiaTheme="minorEastAsia" w:cstheme="minorEastAsia"/>
          <w:b/>
          <w:color w:val="auto"/>
          <w:highlight w:val="none"/>
          <w:lang w:bidi="ar"/>
        </w:rPr>
      </w:pPr>
    </w:p>
    <w:p w14:paraId="12E7C7F3">
      <w:pPr>
        <w:ind w:firstLine="482"/>
        <w:rPr>
          <w:rFonts w:hint="eastAsia" w:asciiTheme="minorEastAsia" w:hAnsiTheme="minorEastAsia" w:eastAsiaTheme="minorEastAsia" w:cstheme="minorEastAsia"/>
          <w:b/>
          <w:color w:val="auto"/>
          <w:highlight w:val="none"/>
          <w:lang w:bidi="ar"/>
        </w:rPr>
      </w:pPr>
    </w:p>
    <w:p w14:paraId="6AA63F8C">
      <w:pPr>
        <w:ind w:firstLine="482"/>
        <w:rPr>
          <w:rFonts w:hint="eastAsia" w:asciiTheme="minorEastAsia" w:hAnsiTheme="minorEastAsia" w:eastAsiaTheme="minorEastAsia" w:cstheme="minorEastAsia"/>
          <w:b/>
          <w:color w:val="auto"/>
          <w:highlight w:val="none"/>
          <w:lang w:bidi="ar"/>
        </w:rPr>
      </w:pPr>
    </w:p>
    <w:p w14:paraId="5CBB336D">
      <w:pPr>
        <w:ind w:firstLine="482"/>
        <w:rPr>
          <w:rFonts w:hint="eastAsia" w:asciiTheme="minorEastAsia" w:hAnsiTheme="minorEastAsia" w:eastAsiaTheme="minorEastAsia" w:cstheme="minorEastAsia"/>
          <w:b/>
          <w:color w:val="auto"/>
          <w:highlight w:val="none"/>
          <w:lang w:bidi="ar"/>
        </w:rPr>
      </w:pPr>
    </w:p>
    <w:p w14:paraId="7C577F66">
      <w:pPr>
        <w:ind w:firstLine="482"/>
        <w:rPr>
          <w:rFonts w:hint="eastAsia" w:asciiTheme="minorEastAsia" w:hAnsiTheme="minorEastAsia" w:eastAsiaTheme="minorEastAsia" w:cstheme="minorEastAsia"/>
          <w:b/>
          <w:color w:val="auto"/>
          <w:highlight w:val="none"/>
          <w:lang w:bidi="ar"/>
        </w:rPr>
      </w:pPr>
    </w:p>
    <w:p w14:paraId="263D15C8">
      <w:pPr>
        <w:ind w:firstLine="482"/>
        <w:rPr>
          <w:rFonts w:hint="eastAsia" w:asciiTheme="minorEastAsia" w:hAnsiTheme="minorEastAsia" w:eastAsiaTheme="minorEastAsia" w:cstheme="minorEastAsia"/>
          <w:b/>
          <w:color w:val="auto"/>
          <w:highlight w:val="none"/>
          <w:lang w:bidi="ar"/>
        </w:rPr>
      </w:pPr>
    </w:p>
    <w:p w14:paraId="197EA603">
      <w:pPr>
        <w:ind w:firstLine="482"/>
        <w:rPr>
          <w:rFonts w:hint="eastAsia" w:asciiTheme="minorEastAsia" w:hAnsiTheme="minorEastAsia" w:eastAsiaTheme="minorEastAsia" w:cstheme="minorEastAsia"/>
          <w:b/>
          <w:color w:val="auto"/>
          <w:highlight w:val="none"/>
          <w:lang w:bidi="ar"/>
        </w:rPr>
      </w:pPr>
    </w:p>
    <w:p w14:paraId="76DC3E1E">
      <w:pPr>
        <w:ind w:firstLine="482"/>
        <w:rPr>
          <w:rFonts w:hint="eastAsia" w:asciiTheme="minorEastAsia" w:hAnsiTheme="minorEastAsia" w:eastAsiaTheme="minorEastAsia" w:cstheme="minorEastAsia"/>
          <w:b/>
          <w:color w:val="auto"/>
          <w:highlight w:val="none"/>
          <w:lang w:bidi="ar"/>
        </w:rPr>
      </w:pPr>
    </w:p>
    <w:sectPr>
      <w:pgSz w:w="11906" w:h="16838"/>
      <w:pgMar w:top="1701"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ntax">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21BB">
    <w:pPr>
      <w:pStyle w:val="16"/>
      <w:tabs>
        <w:tab w:val="center" w:pos="515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388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4230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A4230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F79B">
    <w:pPr>
      <w:pStyle w:val="10"/>
      <w:spacing w:line="184" w:lineRule="auto"/>
      <w:ind w:left="4500"/>
      <w:rPr>
        <w:sz w:val="18"/>
        <w:szCs w:val="18"/>
      </w:rPr>
    </w:pPr>
    <w:r>
      <w:rPr>
        <w:spacing w:val="-3"/>
        <w:sz w:val="18"/>
        <w:szCs w:val="18"/>
      </w:rPr>
      <w:t>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8BA1">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49F91">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349F91">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DC67">
    <w:pPr>
      <w:pStyle w:val="10"/>
      <w:spacing w:line="184" w:lineRule="auto"/>
      <w:ind w:left="4211"/>
      <w:rPr>
        <w:sz w:val="18"/>
        <w:szCs w:val="18"/>
      </w:rPr>
    </w:pPr>
    <w:r>
      <w:rPr>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DDA2">
    <w:pPr>
      <w:pStyle w:val="10"/>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4611">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1B4611">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DC7B">
    <w:pPr>
      <w:spacing w:line="360" w:lineRule="auto"/>
      <w:outlineLvl w:val="0"/>
    </w:pPr>
    <w:r>
      <w:rPr>
        <w:rFonts w:hint="eastAsia"/>
        <w:kern w:val="0"/>
        <w:sz w:val="18"/>
        <w:szCs w:val="18"/>
      </w:rPr>
      <w:t xml:space="preserve">   </w:t>
    </w:r>
    <w:r>
      <w:rPr>
        <w:rFonts w:hint="eastAsia"/>
        <w:kern w:val="0"/>
        <w:sz w:val="18"/>
        <w:szCs w:val="18"/>
      </w:rPr>
      <w:drawing>
        <wp:inline distT="0" distB="0" distL="114300" distR="114300">
          <wp:extent cx="1176020" cy="383540"/>
          <wp:effectExtent l="0" t="0" r="5080" b="16510"/>
          <wp:docPr id="4" name="图片 4"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r>
      <w:rPr>
        <w:rFonts w:hint="eastAsia"/>
        <w:kern w:val="0"/>
        <w:sz w:val="18"/>
        <w:szCs w:val="18"/>
      </w:rPr>
      <w:t xml:space="preserve">     </w:t>
    </w:r>
    <w:r>
      <w:rPr>
        <w:rFonts w:hint="eastAsia"/>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40ED">
    <w:pPr>
      <w:pStyle w:val="18"/>
      <w:pBdr>
        <w:bottom w:val="single" w:color="auto" w:sz="4" w:space="1"/>
      </w:pBdr>
    </w:pPr>
    <w:r>
      <w:rPr>
        <w:rFonts w:hint="eastAsia" w:eastAsia="宋体"/>
        <w:lang w:eastAsia="zh-CN"/>
      </w:rPr>
      <w:drawing>
        <wp:inline distT="0" distB="0" distL="114300" distR="114300">
          <wp:extent cx="1148080" cy="374650"/>
          <wp:effectExtent l="0" t="0" r="13970" b="6350"/>
          <wp:docPr id="5" name="图片 5"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027551f900064f4195a4fd2e614130"/>
                  <pic:cNvPicPr>
                    <a:picLocks noChangeAspect="1"/>
                  </pic:cNvPicPr>
                </pic:nvPicPr>
                <pic:blipFill>
                  <a:blip r:embed="rId1"/>
                  <a:stretch>
                    <a:fillRect/>
                  </a:stretch>
                </pic:blipFill>
                <pic:spPr>
                  <a:xfrm>
                    <a:off x="0" y="0"/>
                    <a:ext cx="1148080" cy="3746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6922">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CDF4382"/>
    <w:multiLevelType w:val="multilevel"/>
    <w:tmpl w:val="DCDF43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2ADF2CA"/>
    <w:multiLevelType w:val="singleLevel"/>
    <w:tmpl w:val="F2ADF2CA"/>
    <w:lvl w:ilvl="0" w:tentative="0">
      <w:start w:val="5"/>
      <w:numFmt w:val="chineseCounting"/>
      <w:suff w:val="nothing"/>
      <w:lvlText w:val="%1、"/>
      <w:lvlJc w:val="left"/>
      <w:rPr>
        <w:rFonts w:hint="eastAsia"/>
      </w:rPr>
    </w:lvl>
  </w:abstractNum>
  <w:abstractNum w:abstractNumId="7">
    <w:nsid w:val="F7A0DF4F"/>
    <w:multiLevelType w:val="singleLevel"/>
    <w:tmpl w:val="F7A0DF4F"/>
    <w:lvl w:ilvl="0" w:tentative="0">
      <w:start w:val="9"/>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38"/>
      <w:numFmt w:val="decimal"/>
      <w:lvlText w:val="%1."/>
      <w:lvlJc w:val="left"/>
      <w:pPr>
        <w:tabs>
          <w:tab w:val="left" w:pos="312"/>
        </w:tabs>
      </w:pPr>
    </w:lvl>
  </w:abstractNum>
  <w:abstractNum w:abstractNumId="10">
    <w:nsid w:val="0FD45FE8"/>
    <w:multiLevelType w:val="multilevel"/>
    <w:tmpl w:val="0FD45FE8"/>
    <w:lvl w:ilvl="0" w:tentative="0">
      <w:start w:val="1"/>
      <w:numFmt w:val="decimal"/>
      <w:pStyle w:val="63"/>
      <w:lvlText w:val="%1."/>
      <w:lvlJc w:val="left"/>
      <w:pPr>
        <w:tabs>
          <w:tab w:val="left" w:pos="704"/>
        </w:tabs>
        <w:ind w:left="704"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1B111579"/>
    <w:multiLevelType w:val="multilevel"/>
    <w:tmpl w:val="1B111579"/>
    <w:lvl w:ilvl="0" w:tentative="0">
      <w:start w:val="1"/>
      <w:numFmt w:val="decimal"/>
      <w:pStyle w:val="6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3D8E2C89"/>
    <w:multiLevelType w:val="multilevel"/>
    <w:tmpl w:val="3D8E2C89"/>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2"/>
      <w:lvlText w:val="%1.%2.%3"/>
      <w:lvlJc w:val="left"/>
      <w:pPr>
        <w:tabs>
          <w:tab w:val="left" w:pos="1287"/>
        </w:tabs>
        <w:ind w:left="1287" w:hanging="720"/>
      </w:pPr>
      <w:rPr>
        <w:rFonts w:hint="default" w:ascii="Times New Roman" w:hAnsi="Times New Roman" w:cs="Times New Roman"/>
        <w:sz w:val="28"/>
        <w:szCs w:val="28"/>
      </w:rPr>
    </w:lvl>
    <w:lvl w:ilvl="3" w:tentative="0">
      <w:start w:val="1"/>
      <w:numFmt w:val="decimal"/>
      <w:lvlText w:val="%1.%2.%3.%4"/>
      <w:lvlJc w:val="left"/>
      <w:pPr>
        <w:tabs>
          <w:tab w:val="left" w:pos="1716"/>
        </w:tabs>
        <w:ind w:left="1716"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3">
    <w:nsid w:val="4773CBD2"/>
    <w:multiLevelType w:val="singleLevel"/>
    <w:tmpl w:val="4773CBD2"/>
    <w:lvl w:ilvl="0" w:tentative="0">
      <w:start w:val="6"/>
      <w:numFmt w:val="chineseCounting"/>
      <w:suff w:val="space"/>
      <w:lvlText w:val="第%1章"/>
      <w:lvlJc w:val="left"/>
      <w:rPr>
        <w:rFonts w:hint="eastAsia"/>
      </w:rPr>
    </w:lvl>
  </w:abstractNum>
  <w:abstractNum w:abstractNumId="14">
    <w:nsid w:val="55A16278"/>
    <w:multiLevelType w:val="singleLevel"/>
    <w:tmpl w:val="55A16278"/>
    <w:lvl w:ilvl="0" w:tentative="0">
      <w:start w:val="2"/>
      <w:numFmt w:val="chineseCounting"/>
      <w:suff w:val="space"/>
      <w:lvlText w:val="第%1章"/>
      <w:lvlJc w:val="left"/>
      <w:rPr>
        <w:rFonts w:hint="eastAsia"/>
      </w:rPr>
    </w:lvl>
  </w:abstractNum>
  <w:abstractNum w:abstractNumId="15">
    <w:nsid w:val="5B1B6A74"/>
    <w:multiLevelType w:val="multilevel"/>
    <w:tmpl w:val="5B1B6A74"/>
    <w:lvl w:ilvl="0" w:tentative="0">
      <w:start w:val="10"/>
      <w:numFmt w:val="decimal"/>
      <w:pStyle w:val="60"/>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715"/>
        </w:tabs>
        <w:ind w:left="1715"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6">
    <w:nsid w:val="7A0F6431"/>
    <w:multiLevelType w:val="singleLevel"/>
    <w:tmpl w:val="7A0F6431"/>
    <w:lvl w:ilvl="0" w:tentative="0">
      <w:start w:val="1"/>
      <w:numFmt w:val="decimal"/>
      <w:suff w:val="space"/>
      <w:lvlText w:val="%1."/>
      <w:lvlJc w:val="left"/>
    </w:lvl>
  </w:abstractNum>
  <w:num w:numId="1">
    <w:abstractNumId w:val="12"/>
  </w:num>
  <w:num w:numId="2">
    <w:abstractNumId w:val="15"/>
  </w:num>
  <w:num w:numId="3">
    <w:abstractNumId w:val="11"/>
  </w:num>
  <w:num w:numId="4">
    <w:abstractNumId w:val="10"/>
  </w:num>
  <w:num w:numId="5">
    <w:abstractNumId w:val="2"/>
  </w:num>
  <w:num w:numId="6">
    <w:abstractNumId w:val="6"/>
  </w:num>
  <w:num w:numId="7">
    <w:abstractNumId w:val="14"/>
  </w:num>
  <w:num w:numId="8">
    <w:abstractNumId w:val="7"/>
  </w:num>
  <w:num w:numId="9">
    <w:abstractNumId w:val="9"/>
  </w:num>
  <w:num w:numId="10">
    <w:abstractNumId w:val="16"/>
  </w:num>
  <w:num w:numId="11">
    <w:abstractNumId w:val="1"/>
  </w:num>
  <w:num w:numId="12">
    <w:abstractNumId w:val="8"/>
  </w:num>
  <w:num w:numId="13">
    <w:abstractNumId w:val="4"/>
  </w:num>
  <w:num w:numId="14">
    <w:abstractNumId w:val="3"/>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Dg1NzMxYThkZjFmOTBjYjFhOTIyYjNkZjE3Y2UifQ=="/>
  </w:docVars>
  <w:rsids>
    <w:rsidRoot w:val="00172A27"/>
    <w:rsid w:val="00042617"/>
    <w:rsid w:val="000503AB"/>
    <w:rsid w:val="00072343"/>
    <w:rsid w:val="000E21BD"/>
    <w:rsid w:val="0012317A"/>
    <w:rsid w:val="00172A27"/>
    <w:rsid w:val="001865F4"/>
    <w:rsid w:val="001A55C5"/>
    <w:rsid w:val="00237A4A"/>
    <w:rsid w:val="003419EB"/>
    <w:rsid w:val="0035280F"/>
    <w:rsid w:val="00375C30"/>
    <w:rsid w:val="004B7EC8"/>
    <w:rsid w:val="004D3E93"/>
    <w:rsid w:val="00537C28"/>
    <w:rsid w:val="005D08BD"/>
    <w:rsid w:val="00634E46"/>
    <w:rsid w:val="00692FA7"/>
    <w:rsid w:val="00711A65"/>
    <w:rsid w:val="00776406"/>
    <w:rsid w:val="0078321F"/>
    <w:rsid w:val="00795961"/>
    <w:rsid w:val="008153FB"/>
    <w:rsid w:val="008B0EF2"/>
    <w:rsid w:val="00A27A28"/>
    <w:rsid w:val="00AC7804"/>
    <w:rsid w:val="00B83E17"/>
    <w:rsid w:val="00C50775"/>
    <w:rsid w:val="00D424E5"/>
    <w:rsid w:val="00E52CF6"/>
    <w:rsid w:val="00E86CB0"/>
    <w:rsid w:val="00EA53AB"/>
    <w:rsid w:val="00FC09F3"/>
    <w:rsid w:val="00FC11F9"/>
    <w:rsid w:val="00FC5520"/>
    <w:rsid w:val="010000F0"/>
    <w:rsid w:val="01041EB3"/>
    <w:rsid w:val="010E2965"/>
    <w:rsid w:val="0112560F"/>
    <w:rsid w:val="0132783D"/>
    <w:rsid w:val="01610122"/>
    <w:rsid w:val="016F500B"/>
    <w:rsid w:val="017D31AE"/>
    <w:rsid w:val="01807A1B"/>
    <w:rsid w:val="018A58CB"/>
    <w:rsid w:val="01A312CF"/>
    <w:rsid w:val="01A87AFF"/>
    <w:rsid w:val="01D67778"/>
    <w:rsid w:val="01F40F97"/>
    <w:rsid w:val="01F9035B"/>
    <w:rsid w:val="02025351"/>
    <w:rsid w:val="0227311A"/>
    <w:rsid w:val="02691984"/>
    <w:rsid w:val="02A652DA"/>
    <w:rsid w:val="02CB619B"/>
    <w:rsid w:val="02EE59E6"/>
    <w:rsid w:val="03113F5C"/>
    <w:rsid w:val="0366301F"/>
    <w:rsid w:val="03771E7F"/>
    <w:rsid w:val="038C76D9"/>
    <w:rsid w:val="039429BF"/>
    <w:rsid w:val="03AD58A1"/>
    <w:rsid w:val="03E017D2"/>
    <w:rsid w:val="03FE7EAB"/>
    <w:rsid w:val="04155920"/>
    <w:rsid w:val="042A0CA0"/>
    <w:rsid w:val="04331990"/>
    <w:rsid w:val="04513BA5"/>
    <w:rsid w:val="046E77C1"/>
    <w:rsid w:val="047563BF"/>
    <w:rsid w:val="048E3021"/>
    <w:rsid w:val="04937461"/>
    <w:rsid w:val="04B74C29"/>
    <w:rsid w:val="04C40042"/>
    <w:rsid w:val="04CF417E"/>
    <w:rsid w:val="04D07A99"/>
    <w:rsid w:val="04E672BC"/>
    <w:rsid w:val="04F425A3"/>
    <w:rsid w:val="052A6FFD"/>
    <w:rsid w:val="052D070E"/>
    <w:rsid w:val="052F2A11"/>
    <w:rsid w:val="057F6DC9"/>
    <w:rsid w:val="05904764"/>
    <w:rsid w:val="05B80C59"/>
    <w:rsid w:val="05C84C14"/>
    <w:rsid w:val="05E37A97"/>
    <w:rsid w:val="06517A63"/>
    <w:rsid w:val="0662150D"/>
    <w:rsid w:val="06851564"/>
    <w:rsid w:val="06875229"/>
    <w:rsid w:val="06CF0BC8"/>
    <w:rsid w:val="06CF34F6"/>
    <w:rsid w:val="075B6A1A"/>
    <w:rsid w:val="075C5614"/>
    <w:rsid w:val="07B611C8"/>
    <w:rsid w:val="07BA233A"/>
    <w:rsid w:val="07C80EFB"/>
    <w:rsid w:val="07FF7769"/>
    <w:rsid w:val="080A5AC9"/>
    <w:rsid w:val="08122BEA"/>
    <w:rsid w:val="08165A55"/>
    <w:rsid w:val="08253C58"/>
    <w:rsid w:val="08517143"/>
    <w:rsid w:val="08585E33"/>
    <w:rsid w:val="085B58CB"/>
    <w:rsid w:val="0865499C"/>
    <w:rsid w:val="08A47272"/>
    <w:rsid w:val="08AB6853"/>
    <w:rsid w:val="08B4450F"/>
    <w:rsid w:val="08B767EB"/>
    <w:rsid w:val="08BA0844"/>
    <w:rsid w:val="08BF7D52"/>
    <w:rsid w:val="08D039DB"/>
    <w:rsid w:val="08F94935"/>
    <w:rsid w:val="09115EEB"/>
    <w:rsid w:val="09415433"/>
    <w:rsid w:val="09424721"/>
    <w:rsid w:val="094B0615"/>
    <w:rsid w:val="099C6E6B"/>
    <w:rsid w:val="09A71CEF"/>
    <w:rsid w:val="09C3197A"/>
    <w:rsid w:val="09D41DD9"/>
    <w:rsid w:val="09EE02E8"/>
    <w:rsid w:val="0A037FC9"/>
    <w:rsid w:val="0A1351B1"/>
    <w:rsid w:val="0A3C47F3"/>
    <w:rsid w:val="0AA572D2"/>
    <w:rsid w:val="0AB166F8"/>
    <w:rsid w:val="0AB319EF"/>
    <w:rsid w:val="0ACC485F"/>
    <w:rsid w:val="0AFD3895"/>
    <w:rsid w:val="0B0009AC"/>
    <w:rsid w:val="0B1F3EA8"/>
    <w:rsid w:val="0B246449"/>
    <w:rsid w:val="0B250744"/>
    <w:rsid w:val="0B472137"/>
    <w:rsid w:val="0B745622"/>
    <w:rsid w:val="0B9730BE"/>
    <w:rsid w:val="0BA63302"/>
    <w:rsid w:val="0BAD28E2"/>
    <w:rsid w:val="0BB17B90"/>
    <w:rsid w:val="0BCB2D68"/>
    <w:rsid w:val="0BF364D4"/>
    <w:rsid w:val="0C395549"/>
    <w:rsid w:val="0C4072B2"/>
    <w:rsid w:val="0CAD06C0"/>
    <w:rsid w:val="0CDF194D"/>
    <w:rsid w:val="0D136EB8"/>
    <w:rsid w:val="0D371585"/>
    <w:rsid w:val="0D49663A"/>
    <w:rsid w:val="0D8B27AF"/>
    <w:rsid w:val="0DEE0F90"/>
    <w:rsid w:val="0E192E50"/>
    <w:rsid w:val="0E1C2A90"/>
    <w:rsid w:val="0E364E11"/>
    <w:rsid w:val="0E501413"/>
    <w:rsid w:val="0E745939"/>
    <w:rsid w:val="0E762F8F"/>
    <w:rsid w:val="0EC91CFF"/>
    <w:rsid w:val="0EDE0031"/>
    <w:rsid w:val="0EE7610B"/>
    <w:rsid w:val="0F1B7B63"/>
    <w:rsid w:val="0F680533"/>
    <w:rsid w:val="0F7F5A4A"/>
    <w:rsid w:val="0F9F297E"/>
    <w:rsid w:val="0FA4224E"/>
    <w:rsid w:val="0FC226D4"/>
    <w:rsid w:val="0FD30580"/>
    <w:rsid w:val="0FD3139E"/>
    <w:rsid w:val="0FD3668F"/>
    <w:rsid w:val="0FE91A0F"/>
    <w:rsid w:val="0FED3546"/>
    <w:rsid w:val="0FFA1E6E"/>
    <w:rsid w:val="100D19DD"/>
    <w:rsid w:val="10335CC9"/>
    <w:rsid w:val="10464231"/>
    <w:rsid w:val="10833C11"/>
    <w:rsid w:val="10B14C22"/>
    <w:rsid w:val="10D4446D"/>
    <w:rsid w:val="10F96B48"/>
    <w:rsid w:val="11261849"/>
    <w:rsid w:val="1148703C"/>
    <w:rsid w:val="11696703"/>
    <w:rsid w:val="117307D6"/>
    <w:rsid w:val="118806BB"/>
    <w:rsid w:val="11991213"/>
    <w:rsid w:val="119C322D"/>
    <w:rsid w:val="11B70D7E"/>
    <w:rsid w:val="11E2654A"/>
    <w:rsid w:val="11EE77B0"/>
    <w:rsid w:val="12105979"/>
    <w:rsid w:val="12117753"/>
    <w:rsid w:val="123F625E"/>
    <w:rsid w:val="125068A7"/>
    <w:rsid w:val="12940EDC"/>
    <w:rsid w:val="12AA7B7B"/>
    <w:rsid w:val="12CC7AF2"/>
    <w:rsid w:val="12E50BB3"/>
    <w:rsid w:val="13141CF8"/>
    <w:rsid w:val="13235B92"/>
    <w:rsid w:val="136005CF"/>
    <w:rsid w:val="136441CE"/>
    <w:rsid w:val="138C54D3"/>
    <w:rsid w:val="138F0B1F"/>
    <w:rsid w:val="13AE369B"/>
    <w:rsid w:val="13B50586"/>
    <w:rsid w:val="13BD38DE"/>
    <w:rsid w:val="13D53DCE"/>
    <w:rsid w:val="13E470BD"/>
    <w:rsid w:val="13E840F4"/>
    <w:rsid w:val="141334FE"/>
    <w:rsid w:val="1419656E"/>
    <w:rsid w:val="14221993"/>
    <w:rsid w:val="144E60BD"/>
    <w:rsid w:val="145746DC"/>
    <w:rsid w:val="148443FC"/>
    <w:rsid w:val="149A3C1F"/>
    <w:rsid w:val="149E54BE"/>
    <w:rsid w:val="14B051F1"/>
    <w:rsid w:val="14D01EA0"/>
    <w:rsid w:val="14E93FFC"/>
    <w:rsid w:val="150F2926"/>
    <w:rsid w:val="151C3C4C"/>
    <w:rsid w:val="15267261"/>
    <w:rsid w:val="15514B98"/>
    <w:rsid w:val="15747FCD"/>
    <w:rsid w:val="157601E9"/>
    <w:rsid w:val="158E31EF"/>
    <w:rsid w:val="1594066F"/>
    <w:rsid w:val="159806CC"/>
    <w:rsid w:val="15C82023"/>
    <w:rsid w:val="164756E1"/>
    <w:rsid w:val="16561054"/>
    <w:rsid w:val="16612C47"/>
    <w:rsid w:val="1666200B"/>
    <w:rsid w:val="16D52CED"/>
    <w:rsid w:val="16EE6FF1"/>
    <w:rsid w:val="16FF7D6A"/>
    <w:rsid w:val="17017F86"/>
    <w:rsid w:val="170B2BB3"/>
    <w:rsid w:val="1729245F"/>
    <w:rsid w:val="173F7DC7"/>
    <w:rsid w:val="17436771"/>
    <w:rsid w:val="177F7B74"/>
    <w:rsid w:val="179E7583"/>
    <w:rsid w:val="17B42C2B"/>
    <w:rsid w:val="17EC490E"/>
    <w:rsid w:val="17EF7DDE"/>
    <w:rsid w:val="18065125"/>
    <w:rsid w:val="18415739"/>
    <w:rsid w:val="18890233"/>
    <w:rsid w:val="189A5894"/>
    <w:rsid w:val="18A87108"/>
    <w:rsid w:val="18DA3C14"/>
    <w:rsid w:val="18E62EA4"/>
    <w:rsid w:val="18EA643D"/>
    <w:rsid w:val="19002AD9"/>
    <w:rsid w:val="195A1724"/>
    <w:rsid w:val="198635CB"/>
    <w:rsid w:val="19A60971"/>
    <w:rsid w:val="19F1318C"/>
    <w:rsid w:val="1A091381"/>
    <w:rsid w:val="1A2E64E4"/>
    <w:rsid w:val="1A5C775F"/>
    <w:rsid w:val="1A662169"/>
    <w:rsid w:val="1A7840BB"/>
    <w:rsid w:val="1AAE72F9"/>
    <w:rsid w:val="1B0D0CA7"/>
    <w:rsid w:val="1B1C713C"/>
    <w:rsid w:val="1B2B0077"/>
    <w:rsid w:val="1B665CC8"/>
    <w:rsid w:val="1B6B3044"/>
    <w:rsid w:val="1B742AD4"/>
    <w:rsid w:val="1BCB46BE"/>
    <w:rsid w:val="1BCF11CF"/>
    <w:rsid w:val="1C0F12E8"/>
    <w:rsid w:val="1C427076"/>
    <w:rsid w:val="1C67088B"/>
    <w:rsid w:val="1C744D56"/>
    <w:rsid w:val="1C7E505A"/>
    <w:rsid w:val="1CB23ED1"/>
    <w:rsid w:val="1CBA17BB"/>
    <w:rsid w:val="1CF06F5B"/>
    <w:rsid w:val="1CFF3ED8"/>
    <w:rsid w:val="1CFF6D16"/>
    <w:rsid w:val="1D266050"/>
    <w:rsid w:val="1D293D92"/>
    <w:rsid w:val="1D320E99"/>
    <w:rsid w:val="1D3236BE"/>
    <w:rsid w:val="1D3B7BAB"/>
    <w:rsid w:val="1D5030CD"/>
    <w:rsid w:val="1D6648BB"/>
    <w:rsid w:val="1D725739"/>
    <w:rsid w:val="1D743260"/>
    <w:rsid w:val="1D7A2202"/>
    <w:rsid w:val="1D94745E"/>
    <w:rsid w:val="1DA11B7B"/>
    <w:rsid w:val="1DB4365C"/>
    <w:rsid w:val="1DDF4451"/>
    <w:rsid w:val="1DE55F0B"/>
    <w:rsid w:val="1DE859FC"/>
    <w:rsid w:val="1DEC6E98"/>
    <w:rsid w:val="1E03430E"/>
    <w:rsid w:val="1E05035C"/>
    <w:rsid w:val="1E0A001A"/>
    <w:rsid w:val="1E124827"/>
    <w:rsid w:val="1E466713"/>
    <w:rsid w:val="1E761259"/>
    <w:rsid w:val="1E880475"/>
    <w:rsid w:val="1E892D3B"/>
    <w:rsid w:val="1EA27F44"/>
    <w:rsid w:val="1EB07EFD"/>
    <w:rsid w:val="1EBB0A1A"/>
    <w:rsid w:val="1EC42C8E"/>
    <w:rsid w:val="1ECF44C6"/>
    <w:rsid w:val="1EE3127D"/>
    <w:rsid w:val="1EE66CCF"/>
    <w:rsid w:val="1EFD1865"/>
    <w:rsid w:val="1F0A4C39"/>
    <w:rsid w:val="1F0D5335"/>
    <w:rsid w:val="1F26058A"/>
    <w:rsid w:val="1F3709E9"/>
    <w:rsid w:val="1F396426"/>
    <w:rsid w:val="1F613491"/>
    <w:rsid w:val="1F751511"/>
    <w:rsid w:val="1F8359DC"/>
    <w:rsid w:val="1F983737"/>
    <w:rsid w:val="1F996FAD"/>
    <w:rsid w:val="1FC61D6D"/>
    <w:rsid w:val="1FFC578E"/>
    <w:rsid w:val="1FFE32B4"/>
    <w:rsid w:val="20062169"/>
    <w:rsid w:val="200F0BE9"/>
    <w:rsid w:val="200F7270"/>
    <w:rsid w:val="203B0065"/>
    <w:rsid w:val="20474A93"/>
    <w:rsid w:val="204C04C4"/>
    <w:rsid w:val="204D7D13"/>
    <w:rsid w:val="205B0707"/>
    <w:rsid w:val="20863AF3"/>
    <w:rsid w:val="208F1FA6"/>
    <w:rsid w:val="20B425AE"/>
    <w:rsid w:val="20D44A8C"/>
    <w:rsid w:val="20EC7C10"/>
    <w:rsid w:val="21090CB8"/>
    <w:rsid w:val="211511D9"/>
    <w:rsid w:val="214D2251"/>
    <w:rsid w:val="216B497A"/>
    <w:rsid w:val="219676BD"/>
    <w:rsid w:val="21E07116"/>
    <w:rsid w:val="21E16532"/>
    <w:rsid w:val="21EE1107"/>
    <w:rsid w:val="21FE02E2"/>
    <w:rsid w:val="21FF50C2"/>
    <w:rsid w:val="221E379A"/>
    <w:rsid w:val="227459D6"/>
    <w:rsid w:val="22AF1F84"/>
    <w:rsid w:val="22B67E76"/>
    <w:rsid w:val="22C801BE"/>
    <w:rsid w:val="22D05511"/>
    <w:rsid w:val="22EA5D72"/>
    <w:rsid w:val="23046E34"/>
    <w:rsid w:val="23056708"/>
    <w:rsid w:val="231E26CF"/>
    <w:rsid w:val="23483A3F"/>
    <w:rsid w:val="234C0FFB"/>
    <w:rsid w:val="234E6301"/>
    <w:rsid w:val="235A2EF8"/>
    <w:rsid w:val="237545AB"/>
    <w:rsid w:val="237965A9"/>
    <w:rsid w:val="23A92CC4"/>
    <w:rsid w:val="23B3198D"/>
    <w:rsid w:val="23C6233B"/>
    <w:rsid w:val="23D94A35"/>
    <w:rsid w:val="2406098A"/>
    <w:rsid w:val="240A66CC"/>
    <w:rsid w:val="24107A5A"/>
    <w:rsid w:val="24156E1F"/>
    <w:rsid w:val="24343749"/>
    <w:rsid w:val="24596D0B"/>
    <w:rsid w:val="246B2D38"/>
    <w:rsid w:val="24770513"/>
    <w:rsid w:val="248D4C07"/>
    <w:rsid w:val="248F097F"/>
    <w:rsid w:val="249661B1"/>
    <w:rsid w:val="24A16637"/>
    <w:rsid w:val="24A501A2"/>
    <w:rsid w:val="24C57ABB"/>
    <w:rsid w:val="24D97E4C"/>
    <w:rsid w:val="25140E84"/>
    <w:rsid w:val="25203CCD"/>
    <w:rsid w:val="25380176"/>
    <w:rsid w:val="25502B31"/>
    <w:rsid w:val="25530BEE"/>
    <w:rsid w:val="255E7AB3"/>
    <w:rsid w:val="256B319A"/>
    <w:rsid w:val="25710085"/>
    <w:rsid w:val="258424AE"/>
    <w:rsid w:val="259D6854"/>
    <w:rsid w:val="25AC2170"/>
    <w:rsid w:val="25B82157"/>
    <w:rsid w:val="25BC39F6"/>
    <w:rsid w:val="25D441CD"/>
    <w:rsid w:val="25F10044"/>
    <w:rsid w:val="264F2B47"/>
    <w:rsid w:val="266100F9"/>
    <w:rsid w:val="26661BB8"/>
    <w:rsid w:val="2666570F"/>
    <w:rsid w:val="26AA5F44"/>
    <w:rsid w:val="26E55EAD"/>
    <w:rsid w:val="26F931D4"/>
    <w:rsid w:val="26FB4305"/>
    <w:rsid w:val="270513CC"/>
    <w:rsid w:val="270A69E3"/>
    <w:rsid w:val="27271343"/>
    <w:rsid w:val="272A2BE1"/>
    <w:rsid w:val="27365354"/>
    <w:rsid w:val="27402404"/>
    <w:rsid w:val="2762237B"/>
    <w:rsid w:val="27674069"/>
    <w:rsid w:val="278247CB"/>
    <w:rsid w:val="27830D8A"/>
    <w:rsid w:val="27900662"/>
    <w:rsid w:val="279664C8"/>
    <w:rsid w:val="27991B05"/>
    <w:rsid w:val="27BD5AEA"/>
    <w:rsid w:val="27D84FB5"/>
    <w:rsid w:val="28084BFE"/>
    <w:rsid w:val="282519EF"/>
    <w:rsid w:val="28285372"/>
    <w:rsid w:val="282953DB"/>
    <w:rsid w:val="28481571"/>
    <w:rsid w:val="28666C3A"/>
    <w:rsid w:val="2870659E"/>
    <w:rsid w:val="287700A8"/>
    <w:rsid w:val="28AA5BA1"/>
    <w:rsid w:val="28DF17A9"/>
    <w:rsid w:val="29313D89"/>
    <w:rsid w:val="293B7327"/>
    <w:rsid w:val="29681A51"/>
    <w:rsid w:val="29A30A29"/>
    <w:rsid w:val="29AA1DB7"/>
    <w:rsid w:val="29BE5D84"/>
    <w:rsid w:val="29D02137"/>
    <w:rsid w:val="2A070FB7"/>
    <w:rsid w:val="2A5A702A"/>
    <w:rsid w:val="2A6D1762"/>
    <w:rsid w:val="2A773B1D"/>
    <w:rsid w:val="2AA80CEA"/>
    <w:rsid w:val="2AAC15FC"/>
    <w:rsid w:val="2AB12879"/>
    <w:rsid w:val="2AD57308"/>
    <w:rsid w:val="2B2A34EE"/>
    <w:rsid w:val="2B2A7653"/>
    <w:rsid w:val="2B435C33"/>
    <w:rsid w:val="2B481888"/>
    <w:rsid w:val="2B5E554F"/>
    <w:rsid w:val="2BC2163A"/>
    <w:rsid w:val="2BC857E0"/>
    <w:rsid w:val="2BC90C1A"/>
    <w:rsid w:val="2BEF0B9E"/>
    <w:rsid w:val="2C365B84"/>
    <w:rsid w:val="2C703F4B"/>
    <w:rsid w:val="2C7A0167"/>
    <w:rsid w:val="2C8B7451"/>
    <w:rsid w:val="2C8E3F96"/>
    <w:rsid w:val="2C9C04B7"/>
    <w:rsid w:val="2C9F3729"/>
    <w:rsid w:val="2CA70830"/>
    <w:rsid w:val="2CB25B52"/>
    <w:rsid w:val="2CF040EF"/>
    <w:rsid w:val="2CF44C12"/>
    <w:rsid w:val="2D200D0E"/>
    <w:rsid w:val="2D2125CB"/>
    <w:rsid w:val="2D6329A9"/>
    <w:rsid w:val="2D7E33F0"/>
    <w:rsid w:val="2D960E01"/>
    <w:rsid w:val="2D9901C4"/>
    <w:rsid w:val="2DA771CA"/>
    <w:rsid w:val="2DBD030B"/>
    <w:rsid w:val="2DD218DC"/>
    <w:rsid w:val="2DD85DD9"/>
    <w:rsid w:val="2DDE4E72"/>
    <w:rsid w:val="2DE2063A"/>
    <w:rsid w:val="2DE40AE8"/>
    <w:rsid w:val="2DFA155F"/>
    <w:rsid w:val="2E3902F1"/>
    <w:rsid w:val="2E3F5F0B"/>
    <w:rsid w:val="2E876B6B"/>
    <w:rsid w:val="2E903C71"/>
    <w:rsid w:val="2E9115A6"/>
    <w:rsid w:val="2E9E037F"/>
    <w:rsid w:val="2EA339A5"/>
    <w:rsid w:val="2EC00067"/>
    <w:rsid w:val="2EC24AB6"/>
    <w:rsid w:val="2ECD6C74"/>
    <w:rsid w:val="2F155F25"/>
    <w:rsid w:val="2F177FD7"/>
    <w:rsid w:val="2F1A5892"/>
    <w:rsid w:val="2F2A463F"/>
    <w:rsid w:val="2F2F0D53"/>
    <w:rsid w:val="2F503401"/>
    <w:rsid w:val="2F5C1DA5"/>
    <w:rsid w:val="2F653689"/>
    <w:rsid w:val="2F6C023B"/>
    <w:rsid w:val="2F864FB6"/>
    <w:rsid w:val="2F9F6892"/>
    <w:rsid w:val="2FA07EE4"/>
    <w:rsid w:val="2FAF1ED5"/>
    <w:rsid w:val="2FBB2F70"/>
    <w:rsid w:val="2FC516F9"/>
    <w:rsid w:val="2FC736C3"/>
    <w:rsid w:val="2FDE27BA"/>
    <w:rsid w:val="2FEA115F"/>
    <w:rsid w:val="303D4A56"/>
    <w:rsid w:val="30442F65"/>
    <w:rsid w:val="30901D07"/>
    <w:rsid w:val="30C25A2F"/>
    <w:rsid w:val="30E20088"/>
    <w:rsid w:val="30F71D86"/>
    <w:rsid w:val="30FC55EE"/>
    <w:rsid w:val="30FD3114"/>
    <w:rsid w:val="31172428"/>
    <w:rsid w:val="31197F4E"/>
    <w:rsid w:val="313F581B"/>
    <w:rsid w:val="31422F43"/>
    <w:rsid w:val="314D0758"/>
    <w:rsid w:val="31541070"/>
    <w:rsid w:val="315A0567"/>
    <w:rsid w:val="31692558"/>
    <w:rsid w:val="3192385D"/>
    <w:rsid w:val="31A579A8"/>
    <w:rsid w:val="31AC0DC2"/>
    <w:rsid w:val="31C761A0"/>
    <w:rsid w:val="31C94210"/>
    <w:rsid w:val="31D125D7"/>
    <w:rsid w:val="31FE7144"/>
    <w:rsid w:val="3216623C"/>
    <w:rsid w:val="32281DC1"/>
    <w:rsid w:val="322F37A1"/>
    <w:rsid w:val="32575B3A"/>
    <w:rsid w:val="325D3890"/>
    <w:rsid w:val="32943604"/>
    <w:rsid w:val="329B78D9"/>
    <w:rsid w:val="32AC6BA0"/>
    <w:rsid w:val="32C3570F"/>
    <w:rsid w:val="32DB2C86"/>
    <w:rsid w:val="330B1B18"/>
    <w:rsid w:val="33323549"/>
    <w:rsid w:val="33484B1B"/>
    <w:rsid w:val="33557FFC"/>
    <w:rsid w:val="336456CD"/>
    <w:rsid w:val="33E64FA9"/>
    <w:rsid w:val="33EA2F93"/>
    <w:rsid w:val="342F3231"/>
    <w:rsid w:val="344057F2"/>
    <w:rsid w:val="34496D9C"/>
    <w:rsid w:val="345A3727"/>
    <w:rsid w:val="347C7C24"/>
    <w:rsid w:val="3484600B"/>
    <w:rsid w:val="34A71F05"/>
    <w:rsid w:val="34C12DD7"/>
    <w:rsid w:val="34CF1DAC"/>
    <w:rsid w:val="34DC1AF0"/>
    <w:rsid w:val="35020CF9"/>
    <w:rsid w:val="351C2841"/>
    <w:rsid w:val="357A7560"/>
    <w:rsid w:val="359C73A0"/>
    <w:rsid w:val="35A16764"/>
    <w:rsid w:val="35BF6BEA"/>
    <w:rsid w:val="35CA6727"/>
    <w:rsid w:val="35EE6609"/>
    <w:rsid w:val="35F44AE6"/>
    <w:rsid w:val="35FB6968"/>
    <w:rsid w:val="361F05F0"/>
    <w:rsid w:val="363D4742"/>
    <w:rsid w:val="364D069A"/>
    <w:rsid w:val="366F23BE"/>
    <w:rsid w:val="366F4AF6"/>
    <w:rsid w:val="3677049D"/>
    <w:rsid w:val="369A639C"/>
    <w:rsid w:val="36B7280D"/>
    <w:rsid w:val="36CA1CEB"/>
    <w:rsid w:val="36D64BFB"/>
    <w:rsid w:val="36DB0D8A"/>
    <w:rsid w:val="36FC6348"/>
    <w:rsid w:val="370A20E7"/>
    <w:rsid w:val="370E7E29"/>
    <w:rsid w:val="37A4078E"/>
    <w:rsid w:val="37A75B88"/>
    <w:rsid w:val="37A83DDA"/>
    <w:rsid w:val="37F306BF"/>
    <w:rsid w:val="385936A3"/>
    <w:rsid w:val="3885236D"/>
    <w:rsid w:val="38992EA5"/>
    <w:rsid w:val="38B14F10"/>
    <w:rsid w:val="38E928FC"/>
    <w:rsid w:val="38EE6E2D"/>
    <w:rsid w:val="38F55389"/>
    <w:rsid w:val="38FE7B9F"/>
    <w:rsid w:val="390E2362"/>
    <w:rsid w:val="394B04FB"/>
    <w:rsid w:val="39581830"/>
    <w:rsid w:val="396A2074"/>
    <w:rsid w:val="398268AC"/>
    <w:rsid w:val="39CE564E"/>
    <w:rsid w:val="39F71049"/>
    <w:rsid w:val="3A145757"/>
    <w:rsid w:val="3A4C6D8F"/>
    <w:rsid w:val="3A4F2C33"/>
    <w:rsid w:val="3A5E460B"/>
    <w:rsid w:val="3A5E69D2"/>
    <w:rsid w:val="3A970136"/>
    <w:rsid w:val="3AA20FB4"/>
    <w:rsid w:val="3AA91070"/>
    <w:rsid w:val="3AE72E6B"/>
    <w:rsid w:val="3AED5FA8"/>
    <w:rsid w:val="3AF61300"/>
    <w:rsid w:val="3B204DD5"/>
    <w:rsid w:val="3B4F234D"/>
    <w:rsid w:val="3B5666A4"/>
    <w:rsid w:val="3B5F6EA5"/>
    <w:rsid w:val="3BBD294B"/>
    <w:rsid w:val="3BD50D31"/>
    <w:rsid w:val="3BD8099C"/>
    <w:rsid w:val="3BE949C1"/>
    <w:rsid w:val="3C0D6901"/>
    <w:rsid w:val="3C5859F5"/>
    <w:rsid w:val="3CBF4F2E"/>
    <w:rsid w:val="3CDC444C"/>
    <w:rsid w:val="3D7E4729"/>
    <w:rsid w:val="3D8D37CB"/>
    <w:rsid w:val="3D944B92"/>
    <w:rsid w:val="3D9A2417"/>
    <w:rsid w:val="3DB72FC9"/>
    <w:rsid w:val="3DBB238D"/>
    <w:rsid w:val="3DD82F3F"/>
    <w:rsid w:val="3DE9514C"/>
    <w:rsid w:val="3DED23D1"/>
    <w:rsid w:val="3DF24001"/>
    <w:rsid w:val="3DF37D79"/>
    <w:rsid w:val="3E0D0E3B"/>
    <w:rsid w:val="3E171CB9"/>
    <w:rsid w:val="3E895FE7"/>
    <w:rsid w:val="3E8D4C8A"/>
    <w:rsid w:val="3EA64DEB"/>
    <w:rsid w:val="3EB76FF8"/>
    <w:rsid w:val="3EE471D7"/>
    <w:rsid w:val="3F087199"/>
    <w:rsid w:val="3F0D09C6"/>
    <w:rsid w:val="3F0E01C4"/>
    <w:rsid w:val="3F124BFD"/>
    <w:rsid w:val="3F1A571E"/>
    <w:rsid w:val="3F24018E"/>
    <w:rsid w:val="3F2E53FE"/>
    <w:rsid w:val="3F634A8A"/>
    <w:rsid w:val="3F763150"/>
    <w:rsid w:val="3FB73920"/>
    <w:rsid w:val="3FD140EA"/>
    <w:rsid w:val="3FD17C46"/>
    <w:rsid w:val="3FE30F93"/>
    <w:rsid w:val="3FED4B68"/>
    <w:rsid w:val="400224F5"/>
    <w:rsid w:val="40321691"/>
    <w:rsid w:val="405F16F6"/>
    <w:rsid w:val="40642868"/>
    <w:rsid w:val="408E1D26"/>
    <w:rsid w:val="40925627"/>
    <w:rsid w:val="40A617B8"/>
    <w:rsid w:val="40A84E4B"/>
    <w:rsid w:val="40D043A1"/>
    <w:rsid w:val="40D1448E"/>
    <w:rsid w:val="40DF48E8"/>
    <w:rsid w:val="40F8797F"/>
    <w:rsid w:val="41083B3B"/>
    <w:rsid w:val="41466412"/>
    <w:rsid w:val="419D24D5"/>
    <w:rsid w:val="41B94E1F"/>
    <w:rsid w:val="41C114AF"/>
    <w:rsid w:val="41D028AB"/>
    <w:rsid w:val="41E9396D"/>
    <w:rsid w:val="41EC6E66"/>
    <w:rsid w:val="42073DF3"/>
    <w:rsid w:val="422A4467"/>
    <w:rsid w:val="42380450"/>
    <w:rsid w:val="42424887"/>
    <w:rsid w:val="4246491B"/>
    <w:rsid w:val="424A586D"/>
    <w:rsid w:val="425F778B"/>
    <w:rsid w:val="427C37E7"/>
    <w:rsid w:val="42802F9E"/>
    <w:rsid w:val="42A31D6D"/>
    <w:rsid w:val="42B93433"/>
    <w:rsid w:val="42D444E7"/>
    <w:rsid w:val="43171E14"/>
    <w:rsid w:val="4336057D"/>
    <w:rsid w:val="4361160A"/>
    <w:rsid w:val="4364074E"/>
    <w:rsid w:val="4366122A"/>
    <w:rsid w:val="43A12248"/>
    <w:rsid w:val="43AC2EA4"/>
    <w:rsid w:val="440C749E"/>
    <w:rsid w:val="44205D69"/>
    <w:rsid w:val="44222831"/>
    <w:rsid w:val="44245DDA"/>
    <w:rsid w:val="442F59F8"/>
    <w:rsid w:val="44307631"/>
    <w:rsid w:val="44590BBC"/>
    <w:rsid w:val="4461192F"/>
    <w:rsid w:val="44654E01"/>
    <w:rsid w:val="447D039C"/>
    <w:rsid w:val="448E25A9"/>
    <w:rsid w:val="44995DFA"/>
    <w:rsid w:val="44BA3BFD"/>
    <w:rsid w:val="45172894"/>
    <w:rsid w:val="452B1BA6"/>
    <w:rsid w:val="45464B5F"/>
    <w:rsid w:val="456A2EDA"/>
    <w:rsid w:val="4577128F"/>
    <w:rsid w:val="45E24543"/>
    <w:rsid w:val="45F14B9E"/>
    <w:rsid w:val="45FC71E4"/>
    <w:rsid w:val="464321B1"/>
    <w:rsid w:val="466903C2"/>
    <w:rsid w:val="46916381"/>
    <w:rsid w:val="46E14F0B"/>
    <w:rsid w:val="46FA7123"/>
    <w:rsid w:val="470D1EAB"/>
    <w:rsid w:val="4732546E"/>
    <w:rsid w:val="47C14A44"/>
    <w:rsid w:val="47D07EC2"/>
    <w:rsid w:val="48006E60"/>
    <w:rsid w:val="48244F48"/>
    <w:rsid w:val="483D231C"/>
    <w:rsid w:val="484418FD"/>
    <w:rsid w:val="48443ED0"/>
    <w:rsid w:val="486508D7"/>
    <w:rsid w:val="488A3088"/>
    <w:rsid w:val="48D6451F"/>
    <w:rsid w:val="48DE2C68"/>
    <w:rsid w:val="48E70074"/>
    <w:rsid w:val="48FC04E3"/>
    <w:rsid w:val="49050C83"/>
    <w:rsid w:val="491F1ED8"/>
    <w:rsid w:val="494F04B3"/>
    <w:rsid w:val="495250FD"/>
    <w:rsid w:val="49584F34"/>
    <w:rsid w:val="49665A0E"/>
    <w:rsid w:val="496F5CF3"/>
    <w:rsid w:val="497A75A0"/>
    <w:rsid w:val="497C6452"/>
    <w:rsid w:val="49935F6C"/>
    <w:rsid w:val="49B605D8"/>
    <w:rsid w:val="49C66341"/>
    <w:rsid w:val="49C8030C"/>
    <w:rsid w:val="4A0D3F70"/>
    <w:rsid w:val="4A4F4589"/>
    <w:rsid w:val="4A534028"/>
    <w:rsid w:val="4A54627C"/>
    <w:rsid w:val="4A934476"/>
    <w:rsid w:val="4A9400A1"/>
    <w:rsid w:val="4ABE5443"/>
    <w:rsid w:val="4ADF4FCC"/>
    <w:rsid w:val="4AE0041E"/>
    <w:rsid w:val="4AFD5D93"/>
    <w:rsid w:val="4B08477A"/>
    <w:rsid w:val="4B0A368B"/>
    <w:rsid w:val="4B1A4B97"/>
    <w:rsid w:val="4B257098"/>
    <w:rsid w:val="4B2A2506"/>
    <w:rsid w:val="4B6B71A0"/>
    <w:rsid w:val="4BA12BC2"/>
    <w:rsid w:val="4BC84812"/>
    <w:rsid w:val="4BFE1DC3"/>
    <w:rsid w:val="4C1B75F5"/>
    <w:rsid w:val="4C3942BA"/>
    <w:rsid w:val="4C40062D"/>
    <w:rsid w:val="4C9653F1"/>
    <w:rsid w:val="4C96649F"/>
    <w:rsid w:val="4CC32C27"/>
    <w:rsid w:val="4CC56D84"/>
    <w:rsid w:val="4D2407F9"/>
    <w:rsid w:val="4D414F9D"/>
    <w:rsid w:val="4D662315"/>
    <w:rsid w:val="4D8C1650"/>
    <w:rsid w:val="4D8D78A2"/>
    <w:rsid w:val="4D981DA3"/>
    <w:rsid w:val="4DBF3498"/>
    <w:rsid w:val="4DDC25D7"/>
    <w:rsid w:val="4DF36795"/>
    <w:rsid w:val="4DF52CA4"/>
    <w:rsid w:val="4DFE1CFB"/>
    <w:rsid w:val="4E122007"/>
    <w:rsid w:val="4E21448E"/>
    <w:rsid w:val="4E31354B"/>
    <w:rsid w:val="4E327FA3"/>
    <w:rsid w:val="4E410788"/>
    <w:rsid w:val="4E4672A3"/>
    <w:rsid w:val="4E5507F9"/>
    <w:rsid w:val="4E6879C7"/>
    <w:rsid w:val="4EA06B01"/>
    <w:rsid w:val="4EBC7D13"/>
    <w:rsid w:val="4EC245E1"/>
    <w:rsid w:val="4ED11A10"/>
    <w:rsid w:val="4EE2777A"/>
    <w:rsid w:val="4EF16A21"/>
    <w:rsid w:val="4F0A0A7E"/>
    <w:rsid w:val="4F4F0B87"/>
    <w:rsid w:val="4F5A08DF"/>
    <w:rsid w:val="4F5A7C58"/>
    <w:rsid w:val="4F7B48BD"/>
    <w:rsid w:val="4F802DF9"/>
    <w:rsid w:val="4FD01CC8"/>
    <w:rsid w:val="4FDB425B"/>
    <w:rsid w:val="4FE85264"/>
    <w:rsid w:val="50025BF9"/>
    <w:rsid w:val="505434E1"/>
    <w:rsid w:val="50591CBD"/>
    <w:rsid w:val="505B60BD"/>
    <w:rsid w:val="50832EE6"/>
    <w:rsid w:val="50C3777D"/>
    <w:rsid w:val="50E21C1C"/>
    <w:rsid w:val="51281690"/>
    <w:rsid w:val="51312C3A"/>
    <w:rsid w:val="51497F84"/>
    <w:rsid w:val="515068CC"/>
    <w:rsid w:val="515463A2"/>
    <w:rsid w:val="515B23FF"/>
    <w:rsid w:val="515C3C4A"/>
    <w:rsid w:val="51C55131"/>
    <w:rsid w:val="51CB0A44"/>
    <w:rsid w:val="51CB6D3A"/>
    <w:rsid w:val="51D174B1"/>
    <w:rsid w:val="51D51818"/>
    <w:rsid w:val="51FC6DA4"/>
    <w:rsid w:val="520823C9"/>
    <w:rsid w:val="52595FA5"/>
    <w:rsid w:val="526513D3"/>
    <w:rsid w:val="528B0128"/>
    <w:rsid w:val="52A11200"/>
    <w:rsid w:val="52C136F8"/>
    <w:rsid w:val="52D27B05"/>
    <w:rsid w:val="52F935A8"/>
    <w:rsid w:val="52FA032B"/>
    <w:rsid w:val="530A3743"/>
    <w:rsid w:val="53230361"/>
    <w:rsid w:val="53365AAC"/>
    <w:rsid w:val="533E519B"/>
    <w:rsid w:val="537806AC"/>
    <w:rsid w:val="53C5766A"/>
    <w:rsid w:val="53CF54F2"/>
    <w:rsid w:val="540E6587"/>
    <w:rsid w:val="5419749F"/>
    <w:rsid w:val="541B1AAA"/>
    <w:rsid w:val="542C1497"/>
    <w:rsid w:val="54302D35"/>
    <w:rsid w:val="543071D9"/>
    <w:rsid w:val="546B341E"/>
    <w:rsid w:val="54880DC3"/>
    <w:rsid w:val="548E3B93"/>
    <w:rsid w:val="54C47921"/>
    <w:rsid w:val="54DA0EF3"/>
    <w:rsid w:val="54DF7C8D"/>
    <w:rsid w:val="54EC572E"/>
    <w:rsid w:val="55092F55"/>
    <w:rsid w:val="55214D74"/>
    <w:rsid w:val="55240A34"/>
    <w:rsid w:val="55286102"/>
    <w:rsid w:val="5536081F"/>
    <w:rsid w:val="554C3B9F"/>
    <w:rsid w:val="554F7B33"/>
    <w:rsid w:val="55747599"/>
    <w:rsid w:val="55A82D9F"/>
    <w:rsid w:val="55AC288F"/>
    <w:rsid w:val="55C20305"/>
    <w:rsid w:val="55F216B9"/>
    <w:rsid w:val="561F5BC3"/>
    <w:rsid w:val="56206DD9"/>
    <w:rsid w:val="56241BC0"/>
    <w:rsid w:val="562C577E"/>
    <w:rsid w:val="562D4F94"/>
    <w:rsid w:val="565D34E3"/>
    <w:rsid w:val="567005FD"/>
    <w:rsid w:val="5697353F"/>
    <w:rsid w:val="56BA722E"/>
    <w:rsid w:val="56C9121F"/>
    <w:rsid w:val="56EE13DA"/>
    <w:rsid w:val="57056176"/>
    <w:rsid w:val="571B7CCD"/>
    <w:rsid w:val="573878F3"/>
    <w:rsid w:val="57430FD1"/>
    <w:rsid w:val="574A00D0"/>
    <w:rsid w:val="576D4F38"/>
    <w:rsid w:val="57803FD4"/>
    <w:rsid w:val="57AF48B9"/>
    <w:rsid w:val="57DE0CFA"/>
    <w:rsid w:val="57E502DB"/>
    <w:rsid w:val="57FE0F6E"/>
    <w:rsid w:val="58143CB8"/>
    <w:rsid w:val="58254B7B"/>
    <w:rsid w:val="582F707B"/>
    <w:rsid w:val="583151B6"/>
    <w:rsid w:val="5840382E"/>
    <w:rsid w:val="584F6D50"/>
    <w:rsid w:val="58633E47"/>
    <w:rsid w:val="5878114F"/>
    <w:rsid w:val="587D49B7"/>
    <w:rsid w:val="58975A79"/>
    <w:rsid w:val="589D64CC"/>
    <w:rsid w:val="58B303D9"/>
    <w:rsid w:val="58B77EC9"/>
    <w:rsid w:val="58F22CAF"/>
    <w:rsid w:val="58F326A0"/>
    <w:rsid w:val="591A2206"/>
    <w:rsid w:val="59653481"/>
    <w:rsid w:val="596A5729"/>
    <w:rsid w:val="597876F5"/>
    <w:rsid w:val="597D1594"/>
    <w:rsid w:val="59B16734"/>
    <w:rsid w:val="59BB25EF"/>
    <w:rsid w:val="59C02BDA"/>
    <w:rsid w:val="59C05157"/>
    <w:rsid w:val="59CF4D9E"/>
    <w:rsid w:val="59E732CF"/>
    <w:rsid w:val="59F91E1B"/>
    <w:rsid w:val="5A015539"/>
    <w:rsid w:val="5A2E7315"/>
    <w:rsid w:val="5A362C6C"/>
    <w:rsid w:val="5A3966BC"/>
    <w:rsid w:val="5A541C5D"/>
    <w:rsid w:val="5A7B6CD4"/>
    <w:rsid w:val="5A9C1382"/>
    <w:rsid w:val="5AA1109B"/>
    <w:rsid w:val="5AAD1584"/>
    <w:rsid w:val="5AD36B10"/>
    <w:rsid w:val="5B131F4B"/>
    <w:rsid w:val="5B4517BC"/>
    <w:rsid w:val="5B702D10"/>
    <w:rsid w:val="5B743E4F"/>
    <w:rsid w:val="5B84465B"/>
    <w:rsid w:val="5BC22E0D"/>
    <w:rsid w:val="5BCB5959"/>
    <w:rsid w:val="5BCC1553"/>
    <w:rsid w:val="5BD0244E"/>
    <w:rsid w:val="5BD0539A"/>
    <w:rsid w:val="5BF94355"/>
    <w:rsid w:val="5C036F81"/>
    <w:rsid w:val="5C1D0BDD"/>
    <w:rsid w:val="5C2142B1"/>
    <w:rsid w:val="5C2A7642"/>
    <w:rsid w:val="5C471564"/>
    <w:rsid w:val="5C4F21C6"/>
    <w:rsid w:val="5C732359"/>
    <w:rsid w:val="5C7C4C73"/>
    <w:rsid w:val="5C974299"/>
    <w:rsid w:val="5CA95D7B"/>
    <w:rsid w:val="5CCF4758"/>
    <w:rsid w:val="5CE15514"/>
    <w:rsid w:val="5CEE5E83"/>
    <w:rsid w:val="5D05587F"/>
    <w:rsid w:val="5D2B2C34"/>
    <w:rsid w:val="5D405AAB"/>
    <w:rsid w:val="5D526412"/>
    <w:rsid w:val="5D66420E"/>
    <w:rsid w:val="5DBA7B13"/>
    <w:rsid w:val="5DBE7604"/>
    <w:rsid w:val="5DDA0CE7"/>
    <w:rsid w:val="5E0C4813"/>
    <w:rsid w:val="5E2C27BF"/>
    <w:rsid w:val="5E7D74BF"/>
    <w:rsid w:val="5E8048B9"/>
    <w:rsid w:val="5EB43790"/>
    <w:rsid w:val="5EF1141E"/>
    <w:rsid w:val="5EF84D97"/>
    <w:rsid w:val="5F221DFF"/>
    <w:rsid w:val="5F7C32D2"/>
    <w:rsid w:val="5FE36D97"/>
    <w:rsid w:val="5FEC0F99"/>
    <w:rsid w:val="60614C15"/>
    <w:rsid w:val="606B2C4D"/>
    <w:rsid w:val="6074044E"/>
    <w:rsid w:val="60C2740B"/>
    <w:rsid w:val="60DB04CD"/>
    <w:rsid w:val="60E465F8"/>
    <w:rsid w:val="60ED6211"/>
    <w:rsid w:val="61135EB8"/>
    <w:rsid w:val="61286145"/>
    <w:rsid w:val="61524EB2"/>
    <w:rsid w:val="616A3814"/>
    <w:rsid w:val="619378E1"/>
    <w:rsid w:val="61A27198"/>
    <w:rsid w:val="61BF548E"/>
    <w:rsid w:val="61D60642"/>
    <w:rsid w:val="622B3F96"/>
    <w:rsid w:val="624038A0"/>
    <w:rsid w:val="62475182"/>
    <w:rsid w:val="625A20E9"/>
    <w:rsid w:val="628E6843"/>
    <w:rsid w:val="630F445E"/>
    <w:rsid w:val="631C6E3B"/>
    <w:rsid w:val="639C03E7"/>
    <w:rsid w:val="63C17E4E"/>
    <w:rsid w:val="640632CB"/>
    <w:rsid w:val="643D0AB1"/>
    <w:rsid w:val="644753AB"/>
    <w:rsid w:val="64AA08E2"/>
    <w:rsid w:val="64D9431B"/>
    <w:rsid w:val="64EE4C72"/>
    <w:rsid w:val="65387C9C"/>
    <w:rsid w:val="65E6594A"/>
    <w:rsid w:val="66106BC8"/>
    <w:rsid w:val="661D0A78"/>
    <w:rsid w:val="66202B8F"/>
    <w:rsid w:val="66240220"/>
    <w:rsid w:val="66424DD0"/>
    <w:rsid w:val="664513C4"/>
    <w:rsid w:val="66455C0A"/>
    <w:rsid w:val="66626BA1"/>
    <w:rsid w:val="669051F0"/>
    <w:rsid w:val="66D47E98"/>
    <w:rsid w:val="671604B0"/>
    <w:rsid w:val="67256946"/>
    <w:rsid w:val="672955C7"/>
    <w:rsid w:val="6753700F"/>
    <w:rsid w:val="67902011"/>
    <w:rsid w:val="679335CB"/>
    <w:rsid w:val="67982C74"/>
    <w:rsid w:val="67C14563"/>
    <w:rsid w:val="67F3154A"/>
    <w:rsid w:val="67F748C8"/>
    <w:rsid w:val="68117C0A"/>
    <w:rsid w:val="681349F0"/>
    <w:rsid w:val="68236767"/>
    <w:rsid w:val="68382C11"/>
    <w:rsid w:val="683926A8"/>
    <w:rsid w:val="68476448"/>
    <w:rsid w:val="684A3D74"/>
    <w:rsid w:val="686D5EAE"/>
    <w:rsid w:val="68884EF5"/>
    <w:rsid w:val="68953657"/>
    <w:rsid w:val="68A37B22"/>
    <w:rsid w:val="690347FE"/>
    <w:rsid w:val="69035070"/>
    <w:rsid w:val="695C7C5C"/>
    <w:rsid w:val="69BE70B8"/>
    <w:rsid w:val="69D06F9F"/>
    <w:rsid w:val="69FB573C"/>
    <w:rsid w:val="6A174D2B"/>
    <w:rsid w:val="6A1B504A"/>
    <w:rsid w:val="6A203B30"/>
    <w:rsid w:val="6A2070CF"/>
    <w:rsid w:val="6A6D6639"/>
    <w:rsid w:val="6A7B186D"/>
    <w:rsid w:val="6A877744"/>
    <w:rsid w:val="6AB204F0"/>
    <w:rsid w:val="6AF536BB"/>
    <w:rsid w:val="6AF9611F"/>
    <w:rsid w:val="6B3A6B7D"/>
    <w:rsid w:val="6B715CB5"/>
    <w:rsid w:val="6B7D0AFE"/>
    <w:rsid w:val="6BAC3191"/>
    <w:rsid w:val="6BC75D55"/>
    <w:rsid w:val="6C263FA5"/>
    <w:rsid w:val="6C2E21B9"/>
    <w:rsid w:val="6C3311BD"/>
    <w:rsid w:val="6C4369B9"/>
    <w:rsid w:val="6C4952AE"/>
    <w:rsid w:val="6C5F63CA"/>
    <w:rsid w:val="6C802402"/>
    <w:rsid w:val="6C8E34E1"/>
    <w:rsid w:val="6CAE3717"/>
    <w:rsid w:val="6CB273B4"/>
    <w:rsid w:val="6CCD7863"/>
    <w:rsid w:val="6D0025F0"/>
    <w:rsid w:val="6D05280E"/>
    <w:rsid w:val="6D0D1A0E"/>
    <w:rsid w:val="6D0F1C2A"/>
    <w:rsid w:val="6D1014FE"/>
    <w:rsid w:val="6D1939C3"/>
    <w:rsid w:val="6D450D52"/>
    <w:rsid w:val="6D4B31D3"/>
    <w:rsid w:val="6D561607"/>
    <w:rsid w:val="6D667370"/>
    <w:rsid w:val="6D73399D"/>
    <w:rsid w:val="6D8343C6"/>
    <w:rsid w:val="6DB94333"/>
    <w:rsid w:val="6DB97DE8"/>
    <w:rsid w:val="6DBE53FE"/>
    <w:rsid w:val="6DD0567E"/>
    <w:rsid w:val="6DEC3D19"/>
    <w:rsid w:val="6E1F5E9D"/>
    <w:rsid w:val="6E225AB8"/>
    <w:rsid w:val="6E342ECC"/>
    <w:rsid w:val="6E3D332B"/>
    <w:rsid w:val="6E3F209B"/>
    <w:rsid w:val="6E70494A"/>
    <w:rsid w:val="6EAE0FCF"/>
    <w:rsid w:val="6F0B6CBF"/>
    <w:rsid w:val="6F1F3C7A"/>
    <w:rsid w:val="6F3B4F58"/>
    <w:rsid w:val="6F40694F"/>
    <w:rsid w:val="6F591E18"/>
    <w:rsid w:val="6F614293"/>
    <w:rsid w:val="6FB62831"/>
    <w:rsid w:val="703025E3"/>
    <w:rsid w:val="7054413D"/>
    <w:rsid w:val="70894A2F"/>
    <w:rsid w:val="70C41186"/>
    <w:rsid w:val="70E04649"/>
    <w:rsid w:val="71051FFD"/>
    <w:rsid w:val="71232880"/>
    <w:rsid w:val="712F289B"/>
    <w:rsid w:val="716342F2"/>
    <w:rsid w:val="71706A0F"/>
    <w:rsid w:val="71823B08"/>
    <w:rsid w:val="71AD1A11"/>
    <w:rsid w:val="71AF3801"/>
    <w:rsid w:val="71D46F9E"/>
    <w:rsid w:val="71FB452B"/>
    <w:rsid w:val="720E0702"/>
    <w:rsid w:val="722D66AE"/>
    <w:rsid w:val="72393ABD"/>
    <w:rsid w:val="723B526F"/>
    <w:rsid w:val="725A648A"/>
    <w:rsid w:val="725A6E17"/>
    <w:rsid w:val="7282150D"/>
    <w:rsid w:val="72AB41A3"/>
    <w:rsid w:val="72B172DF"/>
    <w:rsid w:val="72B4710D"/>
    <w:rsid w:val="72E34E8B"/>
    <w:rsid w:val="731A4E85"/>
    <w:rsid w:val="73357F10"/>
    <w:rsid w:val="735C724B"/>
    <w:rsid w:val="73654E37"/>
    <w:rsid w:val="737F3D34"/>
    <w:rsid w:val="73942E89"/>
    <w:rsid w:val="73B02EB9"/>
    <w:rsid w:val="73C6500C"/>
    <w:rsid w:val="73E33068"/>
    <w:rsid w:val="73F34476"/>
    <w:rsid w:val="740C3067"/>
    <w:rsid w:val="74273CFD"/>
    <w:rsid w:val="74510D7A"/>
    <w:rsid w:val="74633916"/>
    <w:rsid w:val="74967A55"/>
    <w:rsid w:val="749D6CC6"/>
    <w:rsid w:val="74CE5056"/>
    <w:rsid w:val="74EE6AD0"/>
    <w:rsid w:val="7504673A"/>
    <w:rsid w:val="75792148"/>
    <w:rsid w:val="757D557C"/>
    <w:rsid w:val="75D457BF"/>
    <w:rsid w:val="76083332"/>
    <w:rsid w:val="76162EBD"/>
    <w:rsid w:val="7625426C"/>
    <w:rsid w:val="76321383"/>
    <w:rsid w:val="76433C09"/>
    <w:rsid w:val="766D7DF8"/>
    <w:rsid w:val="7691426F"/>
    <w:rsid w:val="769211D6"/>
    <w:rsid w:val="76EA1012"/>
    <w:rsid w:val="76F1443F"/>
    <w:rsid w:val="77141A25"/>
    <w:rsid w:val="77286C33"/>
    <w:rsid w:val="773B7AF1"/>
    <w:rsid w:val="774B2359"/>
    <w:rsid w:val="775F555C"/>
    <w:rsid w:val="77933457"/>
    <w:rsid w:val="779370A6"/>
    <w:rsid w:val="77A86F03"/>
    <w:rsid w:val="77D30643"/>
    <w:rsid w:val="77D3236C"/>
    <w:rsid w:val="77E12415"/>
    <w:rsid w:val="77EA1BF6"/>
    <w:rsid w:val="77F35CA4"/>
    <w:rsid w:val="78171724"/>
    <w:rsid w:val="782642CC"/>
    <w:rsid w:val="78283BA0"/>
    <w:rsid w:val="783D3237"/>
    <w:rsid w:val="788F7CA4"/>
    <w:rsid w:val="78922B2F"/>
    <w:rsid w:val="78E13360"/>
    <w:rsid w:val="78E8332F"/>
    <w:rsid w:val="78F32400"/>
    <w:rsid w:val="78F349FC"/>
    <w:rsid w:val="790F6B0E"/>
    <w:rsid w:val="792C3B64"/>
    <w:rsid w:val="793F142E"/>
    <w:rsid w:val="794E3ADA"/>
    <w:rsid w:val="7970743A"/>
    <w:rsid w:val="79773031"/>
    <w:rsid w:val="79A656C4"/>
    <w:rsid w:val="79A8143C"/>
    <w:rsid w:val="79D34622"/>
    <w:rsid w:val="7A24485E"/>
    <w:rsid w:val="7A3C3932"/>
    <w:rsid w:val="7A554FEF"/>
    <w:rsid w:val="7A576C53"/>
    <w:rsid w:val="7AAA2F92"/>
    <w:rsid w:val="7ACA412B"/>
    <w:rsid w:val="7AF81F4F"/>
    <w:rsid w:val="7B046B46"/>
    <w:rsid w:val="7B0536AA"/>
    <w:rsid w:val="7B09415C"/>
    <w:rsid w:val="7B1A0118"/>
    <w:rsid w:val="7B276391"/>
    <w:rsid w:val="7B5829EE"/>
    <w:rsid w:val="7B783090"/>
    <w:rsid w:val="7B821819"/>
    <w:rsid w:val="7B825CBD"/>
    <w:rsid w:val="7BA95DA2"/>
    <w:rsid w:val="7BD028B3"/>
    <w:rsid w:val="7BD2390A"/>
    <w:rsid w:val="7BEB4F06"/>
    <w:rsid w:val="7C2823C0"/>
    <w:rsid w:val="7C2A25DC"/>
    <w:rsid w:val="7C2D4935"/>
    <w:rsid w:val="7C336FB7"/>
    <w:rsid w:val="7C4A67DB"/>
    <w:rsid w:val="7C6453C2"/>
    <w:rsid w:val="7C6F4493"/>
    <w:rsid w:val="7C755911"/>
    <w:rsid w:val="7C824924"/>
    <w:rsid w:val="7C9957E6"/>
    <w:rsid w:val="7CA3413D"/>
    <w:rsid w:val="7CB564A2"/>
    <w:rsid w:val="7CBA4E59"/>
    <w:rsid w:val="7CE4271B"/>
    <w:rsid w:val="7D5F62B6"/>
    <w:rsid w:val="7D8555F0"/>
    <w:rsid w:val="7D8F5280"/>
    <w:rsid w:val="7DB07DDA"/>
    <w:rsid w:val="7DB67EA0"/>
    <w:rsid w:val="7DBA4260"/>
    <w:rsid w:val="7DF62B32"/>
    <w:rsid w:val="7DFD7171"/>
    <w:rsid w:val="7E0D5D12"/>
    <w:rsid w:val="7E494870"/>
    <w:rsid w:val="7E8E4568"/>
    <w:rsid w:val="7E9006F1"/>
    <w:rsid w:val="7EA412BC"/>
    <w:rsid w:val="7ECC4582"/>
    <w:rsid w:val="7F1938EE"/>
    <w:rsid w:val="7F2F7F0A"/>
    <w:rsid w:val="7F3B065C"/>
    <w:rsid w:val="7F6C6A68"/>
    <w:rsid w:val="7F955D94"/>
    <w:rsid w:val="7FA5432A"/>
    <w:rsid w:val="7FD34D39"/>
    <w:rsid w:val="7FF6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40"/>
    <w:qFormat/>
    <w:uiPriority w:val="0"/>
    <w:pPr>
      <w:keepNext/>
      <w:keepLines/>
      <w:spacing w:before="100" w:after="90"/>
      <w:jc w:val="center"/>
      <w:outlineLvl w:val="0"/>
    </w:pPr>
    <w:rPr>
      <w:rFonts w:ascii="Times New Roman" w:hAnsi="Times New Roman"/>
      <w:b/>
      <w:bCs/>
      <w:kern w:val="44"/>
      <w:sz w:val="32"/>
      <w:szCs w:val="44"/>
    </w:rPr>
  </w:style>
  <w:style w:type="paragraph" w:styleId="4">
    <w:name w:val="heading 2"/>
    <w:basedOn w:val="1"/>
    <w:next w:val="1"/>
    <w:autoRedefine/>
    <w:qFormat/>
    <w:uiPriority w:val="0"/>
    <w:pPr>
      <w:jc w:val="left"/>
      <w:outlineLvl w:val="1"/>
    </w:pPr>
    <w:rPr>
      <w:rFonts w:hint="eastAsia" w:ascii="宋体" w:hAnsi="宋体"/>
      <w:kern w:val="0"/>
      <w:sz w:val="24"/>
      <w:szCs w:val="24"/>
    </w:rPr>
  </w:style>
  <w:style w:type="paragraph" w:styleId="2">
    <w:name w:val="heading 3"/>
    <w:basedOn w:val="1"/>
    <w:next w:val="1"/>
    <w:autoRedefine/>
    <w:qFormat/>
    <w:uiPriority w:val="0"/>
    <w:pPr>
      <w:keepNext/>
      <w:keepLines/>
      <w:numPr>
        <w:ilvl w:val="2"/>
        <w:numId w:val="1"/>
      </w:numPr>
      <w:tabs>
        <w:tab w:val="left" w:pos="432"/>
        <w:tab w:val="left" w:pos="4832"/>
      </w:tabs>
      <w:spacing w:before="260" w:after="260" w:line="416" w:lineRule="auto"/>
      <w:outlineLvl w:val="2"/>
    </w:pPr>
    <w:rPr>
      <w:b/>
      <w:bCs/>
      <w:sz w:val="32"/>
      <w:szCs w:val="32"/>
    </w:rPr>
  </w:style>
  <w:style w:type="paragraph" w:styleId="5">
    <w:name w:val="heading 4"/>
    <w:basedOn w:val="1"/>
    <w:next w:val="6"/>
    <w:qFormat/>
    <w:uiPriority w:val="0"/>
    <w:pPr>
      <w:keepNext/>
      <w:keepLines/>
      <w:tabs>
        <w:tab w:val="left" w:pos="420"/>
      </w:tabs>
      <w:spacing w:before="280" w:after="290" w:line="376" w:lineRule="auto"/>
      <w:ind w:left="420" w:hanging="420"/>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spacing w:line="315" w:lineRule="atLeast"/>
      <w:ind w:firstLine="420"/>
    </w:pPr>
    <w:rPr>
      <w:rFonts w:ascii="KaiTi_GB2312" w:hAnsi="Tahoma" w:eastAsia="KaiTi_GB2312"/>
      <w:kern w:val="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autoRedefine/>
    <w:qFormat/>
    <w:uiPriority w:val="0"/>
    <w:rPr>
      <w:rFonts w:ascii="Tahoma" w:hAnsi="Tahoma"/>
    </w:rPr>
  </w:style>
  <w:style w:type="paragraph" w:styleId="10">
    <w:name w:val="Body Text"/>
    <w:basedOn w:val="1"/>
    <w:autoRedefine/>
    <w:qFormat/>
    <w:uiPriority w:val="0"/>
    <w:pPr>
      <w:spacing w:line="360" w:lineRule="auto"/>
    </w:pPr>
    <w:rPr>
      <w:rFonts w:ascii="黑体" w:hAnsi="黑体"/>
      <w:sz w:val="24"/>
    </w:rPr>
  </w:style>
  <w:style w:type="paragraph" w:styleId="11">
    <w:name w:val="Body Text Indent"/>
    <w:basedOn w:val="1"/>
    <w:qFormat/>
    <w:uiPriority w:val="0"/>
    <w:pPr>
      <w:spacing w:after="120"/>
      <w:ind w:left="420" w:leftChars="200"/>
    </w:pPr>
    <w:rPr>
      <w:rFonts w:ascii="Times New Roman" w:hAnsi="Times New Roman"/>
    </w:rPr>
  </w:style>
  <w:style w:type="paragraph" w:styleId="12">
    <w:name w:val="List 2"/>
    <w:basedOn w:val="1"/>
    <w:autoRedefine/>
    <w:qFormat/>
    <w:uiPriority w:val="0"/>
    <w:pPr>
      <w:ind w:left="100" w:leftChars="200" w:hanging="200" w:hangingChars="200"/>
    </w:pPr>
  </w:style>
  <w:style w:type="paragraph" w:styleId="13">
    <w:name w:val="Plain Text"/>
    <w:basedOn w:val="1"/>
    <w:autoRedefine/>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rPr>
      <w:rFonts w:cs="宋体"/>
      <w:color w:val="000000" w:themeColor="text1"/>
      <w:szCs w:val="24"/>
      <w14:textFill>
        <w14:solidFill>
          <w14:schemeClr w14:val="tx1"/>
        </w14:solidFill>
      </w14:textFill>
      <w14:ligatures w14:val="none"/>
    </w:rPr>
  </w:style>
  <w:style w:type="paragraph" w:styleId="15">
    <w:name w:val="Balloon Text"/>
    <w:basedOn w:val="1"/>
    <w:link w:val="41"/>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ascii="Times New Roman" w:hAnsi="Times New Roman"/>
      <w:sz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20"/>
    <w:next w:val="1"/>
    <w:qFormat/>
    <w:uiPriority w:val="0"/>
    <w:pPr>
      <w:widowControl/>
      <w:spacing w:before="120" w:after="120"/>
      <w:jc w:val="left"/>
    </w:pPr>
    <w:rPr>
      <w:b/>
      <w:bCs/>
      <w:caps/>
      <w:kern w:val="0"/>
      <w:sz w:val="20"/>
    </w:rPr>
  </w:style>
  <w:style w:type="paragraph" w:styleId="20">
    <w:name w:val="index 1"/>
    <w:basedOn w:val="1"/>
    <w:next w:val="1"/>
    <w:qFormat/>
    <w:uiPriority w:val="0"/>
    <w:pPr>
      <w:spacing w:line="220" w:lineRule="exact"/>
      <w:jc w:val="center"/>
    </w:pPr>
    <w:rPr>
      <w:rFonts w:ascii="仿宋_GB2312" w:eastAsia="仿宋_GB2312"/>
    </w:rPr>
  </w:style>
  <w:style w:type="paragraph" w:styleId="21">
    <w:name w:val="toc 9"/>
    <w:basedOn w:val="1"/>
    <w:next w:val="1"/>
    <w:autoRedefine/>
    <w:unhideWhenUsed/>
    <w:qFormat/>
    <w:uiPriority w:val="39"/>
    <w:pPr>
      <w:ind w:left="1680"/>
    </w:pPr>
    <w:rPr>
      <w:rFonts w:hint="eastAsia"/>
      <w:sz w:val="18"/>
    </w:rPr>
  </w:style>
  <w:style w:type="paragraph" w:styleId="22">
    <w:name w:val="Body Text 2"/>
    <w:basedOn w:val="1"/>
    <w:next w:val="21"/>
    <w:autoRedefine/>
    <w:qFormat/>
    <w:uiPriority w:val="99"/>
    <w:pPr>
      <w:spacing w:after="120" w:line="480" w:lineRule="auto"/>
    </w:pPr>
  </w:style>
  <w:style w:type="paragraph" w:styleId="23">
    <w:name w:val="HTML Preformatted"/>
    <w:basedOn w:val="1"/>
    <w:next w:val="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style>
  <w:style w:type="paragraph" w:styleId="24">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0"/>
    <w:pPr>
      <w:spacing w:before="240" w:after="60"/>
      <w:jc w:val="center"/>
      <w:outlineLvl w:val="0"/>
    </w:pPr>
    <w:rPr>
      <w:rFonts w:ascii="Arial" w:hAnsi="Arial" w:cs="Arial"/>
      <w:b/>
      <w:bCs/>
      <w:sz w:val="32"/>
      <w:szCs w:val="32"/>
    </w:rPr>
  </w:style>
  <w:style w:type="paragraph" w:styleId="26">
    <w:name w:val="Body Text First Indent"/>
    <w:basedOn w:val="10"/>
    <w:autoRedefine/>
    <w:qFormat/>
    <w:uiPriority w:val="0"/>
    <w:pPr>
      <w:ind w:firstLine="420" w:firstLineChars="100"/>
    </w:pPr>
  </w:style>
  <w:style w:type="paragraph" w:styleId="27">
    <w:name w:val="Body Text First Indent 2"/>
    <w:basedOn w:val="11"/>
    <w:next w:val="28"/>
    <w:autoRedefine/>
    <w:qFormat/>
    <w:uiPriority w:val="0"/>
    <w:pPr>
      <w:ind w:firstLine="420" w:firstLineChars="200"/>
    </w:pPr>
  </w:style>
  <w:style w:type="paragraph" w:customStyle="1" w:styleId="28">
    <w:name w:val="样式 正文首行缩进 2 + Arial"/>
    <w:basedOn w:val="1"/>
    <w:next w:val="1"/>
    <w:autoRedefine/>
    <w:qFormat/>
    <w:uiPriority w:val="0"/>
    <w:pPr>
      <w:spacing w:after="120" w:line="320" w:lineRule="atLeast"/>
      <w:ind w:firstLine="200"/>
    </w:pPr>
    <w:rPr>
      <w:rFonts w:ascii="Arial" w:hAnsi="Arial"/>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rFonts w:ascii="Times New Roman" w:hAnsi="Times New Roman" w:eastAsia="宋体" w:cs="Times New Roman"/>
      <w:b/>
      <w:bCs/>
      <w:lang w:val="en-US" w:eastAsia="zh-CN" w:bidi="ar-SA"/>
    </w:rPr>
  </w:style>
  <w:style w:type="character" w:styleId="33">
    <w:name w:val="page number"/>
    <w:autoRedefine/>
    <w:qFormat/>
    <w:uiPriority w:val="0"/>
    <w:rPr>
      <w:rFonts w:ascii="Times New Roman" w:hAnsi="Times New Roman" w:eastAsia="宋体" w:cs="Times New Roman"/>
      <w:lang w:val="en-US" w:eastAsia="zh-CN" w:bidi="ar-SA"/>
    </w:rPr>
  </w:style>
  <w:style w:type="character" w:styleId="34">
    <w:name w:val="FollowedHyperlink"/>
    <w:autoRedefine/>
    <w:qFormat/>
    <w:uiPriority w:val="0"/>
    <w:rPr>
      <w:rFonts w:ascii="Times New Roman" w:hAnsi="Times New Roman" w:eastAsia="宋体" w:cs="Times New Roman"/>
      <w:color w:val="800080"/>
      <w:u w:val="none"/>
      <w:lang w:val="en-US" w:eastAsia="zh-CN" w:bidi="ar-SA"/>
    </w:rPr>
  </w:style>
  <w:style w:type="character" w:styleId="35">
    <w:name w:val="Hyperlink"/>
    <w:autoRedefine/>
    <w:qFormat/>
    <w:uiPriority w:val="0"/>
    <w:rPr>
      <w:rFonts w:ascii="Times New Roman" w:hAnsi="Times New Roman" w:eastAsia="宋体" w:cs="Times New Roman"/>
      <w:color w:val="0000FF"/>
      <w:u w:val="none"/>
      <w:lang w:val="en-US" w:eastAsia="zh-CN" w:bidi="ar-SA"/>
    </w:rPr>
  </w:style>
  <w:style w:type="character" w:styleId="36">
    <w:name w:val="HTML Sample"/>
    <w:basedOn w:val="31"/>
    <w:qFormat/>
    <w:uiPriority w:val="0"/>
    <w:rPr>
      <w:rFonts w:ascii="Courier New" w:hAnsi="Courier New"/>
    </w:rPr>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TableOfAuthoring"/>
    <w:basedOn w:val="1"/>
    <w:next w:val="1"/>
    <w:autoRedefine/>
    <w:qFormat/>
    <w:uiPriority w:val="0"/>
    <w:pPr>
      <w:snapToGrid w:val="0"/>
      <w:ind w:left="420" w:leftChars="200" w:firstLine="200" w:firstLineChars="200"/>
      <w:textAlignment w:val="baseline"/>
    </w:pPr>
  </w:style>
  <w:style w:type="paragraph" w:customStyle="1" w:styleId="39">
    <w:name w:val="段"/>
    <w:next w:val="1"/>
    <w:autoRedefine/>
    <w:qFormat/>
    <w:uiPriority w:val="0"/>
    <w:pPr>
      <w:autoSpaceDE w:val="0"/>
      <w:autoSpaceDN w:val="0"/>
      <w:ind w:firstLine="420" w:firstLineChars="200"/>
      <w:jc w:val="both"/>
    </w:pPr>
    <w:rPr>
      <w:rFonts w:ascii="宋体" w:hAnsi="Calibri" w:eastAsia="宋体" w:cs="宋体"/>
      <w:sz w:val="21"/>
      <w:lang w:val="en-US" w:eastAsia="zh-CN" w:bidi="ar-SA"/>
    </w:rPr>
  </w:style>
  <w:style w:type="character" w:customStyle="1" w:styleId="40">
    <w:name w:val="标题 1 字符"/>
    <w:link w:val="3"/>
    <w:autoRedefine/>
    <w:qFormat/>
    <w:uiPriority w:val="0"/>
    <w:rPr>
      <w:rFonts w:ascii="Times New Roman" w:hAnsi="Times New Roman" w:eastAsia="宋体" w:cs="Times New Roman"/>
      <w:b/>
      <w:bCs/>
      <w:kern w:val="44"/>
      <w:sz w:val="32"/>
      <w:szCs w:val="44"/>
    </w:rPr>
  </w:style>
  <w:style w:type="character" w:customStyle="1" w:styleId="41">
    <w:name w:val="批注框文本 字符"/>
    <w:link w:val="15"/>
    <w:autoRedefine/>
    <w:qFormat/>
    <w:uiPriority w:val="0"/>
    <w:rPr>
      <w:rFonts w:ascii="Calibri" w:hAnsi="Calibri" w:eastAsia="宋体" w:cs="Times New Roman"/>
      <w:kern w:val="2"/>
      <w:sz w:val="18"/>
      <w:szCs w:val="18"/>
      <w:lang w:val="en-US" w:eastAsia="zh-CN" w:bidi="ar-SA"/>
    </w:rPr>
  </w:style>
  <w:style w:type="character" w:customStyle="1" w:styleId="42">
    <w:name w:val="NormalCharacter"/>
    <w:autoRedefine/>
    <w:qFormat/>
    <w:uiPriority w:val="0"/>
    <w:rPr>
      <w:rFonts w:ascii="Calibri" w:hAnsi="Calibri"/>
      <w:kern w:val="2"/>
      <w:sz w:val="21"/>
      <w:lang w:val="en-US" w:eastAsia="zh-CN" w:bidi="ar-SA"/>
    </w:rPr>
  </w:style>
  <w:style w:type="paragraph" w:customStyle="1" w:styleId="43">
    <w:name w:val="UserStyle_1"/>
    <w:basedOn w:val="1"/>
    <w:autoRedefine/>
    <w:qFormat/>
    <w:uiPriority w:val="0"/>
    <w:pPr>
      <w:widowControl/>
      <w:tabs>
        <w:tab w:val="left" w:pos="2835"/>
        <w:tab w:val="left" w:pos="3119"/>
        <w:tab w:val="left" w:pos="3402"/>
        <w:tab w:val="left" w:pos="3686"/>
        <w:tab w:val="left" w:pos="3969"/>
        <w:tab w:val="left" w:pos="4253"/>
      </w:tabs>
      <w:ind w:left="2552"/>
      <w:textAlignment w:val="baseline"/>
    </w:pPr>
    <w:rPr>
      <w:rFonts w:ascii="Times New Roman" w:hAnsi="Times New Roman"/>
    </w:rPr>
  </w:style>
  <w:style w:type="paragraph" w:customStyle="1" w:styleId="44">
    <w:name w:val="首行缩进"/>
    <w:basedOn w:val="1"/>
    <w:autoRedefine/>
    <w:qFormat/>
    <w:uiPriority w:val="0"/>
    <w:pPr>
      <w:spacing w:line="360" w:lineRule="auto"/>
      <w:ind w:firstLine="480" w:firstLineChars="200"/>
    </w:pPr>
    <w:rPr>
      <w:rFonts w:ascii="Times New Roman" w:hAnsi="Times New Roman"/>
      <w:sz w:val="24"/>
      <w:szCs w:val="22"/>
      <w:lang w:val="zh-CN"/>
    </w:rPr>
  </w:style>
  <w:style w:type="paragraph" w:customStyle="1" w:styleId="45">
    <w:name w:val="WPSOffice手动目录 1"/>
    <w:autoRedefine/>
    <w:qFormat/>
    <w:uiPriority w:val="0"/>
    <w:rPr>
      <w:rFonts w:ascii="Calibri" w:hAnsi="Calibri" w:eastAsia="宋体" w:cs="Times New Roman"/>
      <w:lang w:val="en-US" w:eastAsia="zh-CN" w:bidi="ar-SA"/>
    </w:rPr>
  </w:style>
  <w:style w:type="paragraph" w:customStyle="1" w:styleId="46">
    <w:name w:val="Body Text 21"/>
    <w:basedOn w:val="1"/>
    <w:qFormat/>
    <w:uiPriority w:val="0"/>
    <w:pPr>
      <w:spacing w:line="480" w:lineRule="auto"/>
    </w:pPr>
    <w:rPr>
      <w:sz w:val="20"/>
    </w:rPr>
  </w:style>
  <w:style w:type="paragraph" w:customStyle="1" w:styleId="47">
    <w:name w:val="列出段落1"/>
    <w:basedOn w:val="1"/>
    <w:autoRedefine/>
    <w:qFormat/>
    <w:uiPriority w:val="0"/>
    <w:pPr>
      <w:ind w:firstLine="420" w:firstLineChars="200"/>
    </w:pPr>
    <w:rPr>
      <w:rFonts w:ascii="Times New Roman" w:hAnsi="Times New Roman"/>
      <w:szCs w:val="22"/>
    </w:rPr>
  </w:style>
  <w:style w:type="paragraph" w:customStyle="1" w:styleId="48">
    <w:name w:val="UserStyle_0"/>
    <w:basedOn w:val="1"/>
    <w:autoRedefine/>
    <w:qFormat/>
    <w:uiPriority w:val="0"/>
    <w:pPr>
      <w:widowControl/>
      <w:tabs>
        <w:tab w:val="left" w:pos="2835"/>
        <w:tab w:val="left" w:pos="3119"/>
        <w:tab w:val="left" w:pos="3402"/>
        <w:tab w:val="left" w:pos="3686"/>
        <w:tab w:val="left" w:pos="3969"/>
        <w:tab w:val="left" w:pos="4253"/>
      </w:tabs>
      <w:spacing w:after="120"/>
      <w:ind w:left="2552"/>
      <w:textAlignment w:val="baseline"/>
    </w:pPr>
    <w:rPr>
      <w:rFonts w:ascii="Syntax" w:hAnsi="Syntax"/>
      <w:b/>
      <w:lang w:val="de-DE" w:eastAsia="de-DE"/>
    </w:rPr>
  </w:style>
  <w:style w:type="paragraph" w:styleId="49">
    <w:name w:val="List Paragraph"/>
    <w:basedOn w:val="1"/>
    <w:autoRedefine/>
    <w:qFormat/>
    <w:uiPriority w:val="0"/>
    <w:pPr>
      <w:ind w:firstLine="420" w:firstLineChars="200"/>
    </w:pPr>
    <w:rPr>
      <w:rFonts w:ascii="Times New Roman" w:hAnsi="Times New Roman"/>
    </w:rPr>
  </w:style>
  <w:style w:type="paragraph" w:customStyle="1" w:styleId="50">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51">
    <w:name w:val="Table Paragraph"/>
    <w:basedOn w:val="1"/>
    <w:autoRedefine/>
    <w:qFormat/>
    <w:uiPriority w:val="1"/>
    <w:rPr>
      <w:rFonts w:ascii="宋体" w:hAnsi="宋体" w:cs="宋体"/>
      <w:lang w:val="zh-CN" w:bidi="zh-CN"/>
    </w:rPr>
  </w:style>
  <w:style w:type="character" w:customStyle="1" w:styleId="52">
    <w:name w:val="font11"/>
    <w:basedOn w:val="31"/>
    <w:autoRedefine/>
    <w:qFormat/>
    <w:uiPriority w:val="0"/>
    <w:rPr>
      <w:rFonts w:hint="eastAsia" w:ascii="宋体" w:hAnsi="宋体" w:eastAsia="宋体" w:cs="宋体"/>
      <w:color w:val="000000"/>
      <w:sz w:val="20"/>
      <w:szCs w:val="20"/>
      <w:u w:val="none"/>
    </w:rPr>
  </w:style>
  <w:style w:type="character" w:customStyle="1" w:styleId="53">
    <w:name w:val="font01"/>
    <w:basedOn w:val="31"/>
    <w:autoRedefine/>
    <w:qFormat/>
    <w:uiPriority w:val="0"/>
    <w:rPr>
      <w:rFonts w:ascii="Calibri" w:hAnsi="Calibri" w:cs="Calibri"/>
      <w:color w:val="000000"/>
      <w:sz w:val="20"/>
      <w:szCs w:val="20"/>
      <w:u w:val="none"/>
    </w:rPr>
  </w:style>
  <w:style w:type="paragraph" w:customStyle="1" w:styleId="54">
    <w:name w:val="偏离"/>
    <w:basedOn w:val="1"/>
    <w:autoRedefine/>
    <w:unhideWhenUsed/>
    <w:qFormat/>
    <w:uiPriority w:val="1"/>
    <w:pPr>
      <w:widowControl/>
      <w:spacing w:line="360" w:lineRule="auto"/>
      <w:jc w:val="center"/>
    </w:pPr>
    <w:rPr>
      <w:szCs w:val="22"/>
    </w:rPr>
  </w:style>
  <w:style w:type="paragraph" w:customStyle="1" w:styleId="55">
    <w:name w:val="表格正文"/>
    <w:basedOn w:val="1"/>
    <w:autoRedefine/>
    <w:qFormat/>
    <w:uiPriority w:val="0"/>
    <w:pPr>
      <w:spacing w:before="120"/>
    </w:pPr>
    <w:rPr>
      <w:sz w:val="24"/>
    </w:rPr>
  </w:style>
  <w:style w:type="paragraph" w:customStyle="1" w:styleId="56">
    <w:name w:val="表格正文yaw"/>
    <w:basedOn w:val="1"/>
    <w:autoRedefine/>
    <w:unhideWhenUsed/>
    <w:qFormat/>
    <w:uiPriority w:val="0"/>
    <w:pPr>
      <w:adjustRightInd w:val="0"/>
      <w:snapToGrid w:val="0"/>
      <w:spacing w:before="120"/>
    </w:pPr>
    <w:rPr>
      <w:sz w:val="24"/>
      <w:szCs w:val="21"/>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msolistparagraph"/>
    <w:basedOn w:val="1"/>
    <w:autoRedefine/>
    <w:qFormat/>
    <w:uiPriority w:val="0"/>
    <w:pPr>
      <w:widowControl/>
      <w:ind w:firstLine="420"/>
      <w:jc w:val="left"/>
    </w:pPr>
    <w:rPr>
      <w:rFonts w:ascii="等线" w:hAnsi="等线"/>
      <w:kern w:val="0"/>
      <w:szCs w:val="24"/>
    </w:rPr>
  </w:style>
  <w:style w:type="paragraph" w:customStyle="1" w:styleId="59">
    <w:name w:val="列出段落2"/>
    <w:basedOn w:val="1"/>
    <w:autoRedefine/>
    <w:qFormat/>
    <w:uiPriority w:val="34"/>
    <w:pPr>
      <w:ind w:firstLine="420" w:firstLineChars="200"/>
    </w:pPr>
  </w:style>
  <w:style w:type="paragraph" w:customStyle="1" w:styleId="60">
    <w:name w:val="1 级标题"/>
    <w:basedOn w:val="61"/>
    <w:next w:val="62"/>
    <w:autoRedefine/>
    <w:qFormat/>
    <w:uiPriority w:val="0"/>
    <w:pPr>
      <w:pageBreakBefore/>
      <w:numPr>
        <w:numId w:val="2"/>
      </w:numPr>
      <w:tabs>
        <w:tab w:val="left" w:pos="425"/>
        <w:tab w:val="left" w:pos="432"/>
      </w:tabs>
      <w:wordWrap w:val="0"/>
      <w:ind w:right="-197" w:rightChars="-94"/>
    </w:pPr>
  </w:style>
  <w:style w:type="paragraph" w:customStyle="1" w:styleId="61">
    <w:name w:val="1级标题"/>
    <w:basedOn w:val="3"/>
    <w:autoRedefine/>
    <w:qFormat/>
    <w:locked/>
    <w:uiPriority w:val="0"/>
    <w:pPr>
      <w:numPr>
        <w:ilvl w:val="0"/>
        <w:numId w:val="3"/>
      </w:numPr>
      <w:spacing w:before="120" w:after="120" w:line="360" w:lineRule="auto"/>
      <w:ind w:right="27" w:rightChars="13"/>
    </w:pPr>
    <w:rPr>
      <w:lang w:val="zh-CN"/>
    </w:rPr>
  </w:style>
  <w:style w:type="paragraph" w:customStyle="1" w:styleId="62">
    <w:name w:val="正文内容"/>
    <w:basedOn w:val="1"/>
    <w:autoRedefine/>
    <w:qFormat/>
    <w:uiPriority w:val="0"/>
    <w:pPr>
      <w:adjustRightInd w:val="0"/>
      <w:spacing w:line="360" w:lineRule="auto"/>
      <w:ind w:firstLine="200" w:firstLineChars="200"/>
    </w:pPr>
    <w:rPr>
      <w:sz w:val="24"/>
      <w:lang w:val="zh-CN"/>
    </w:rPr>
  </w:style>
  <w:style w:type="paragraph" w:customStyle="1" w:styleId="63">
    <w:name w:val="标题 3 （加黑）"/>
    <w:basedOn w:val="2"/>
    <w:autoRedefine/>
    <w:qFormat/>
    <w:locked/>
    <w:uiPriority w:val="59"/>
    <w:pPr>
      <w:keepNext w:val="0"/>
      <w:numPr>
        <w:ilvl w:val="0"/>
        <w:numId w:val="4"/>
      </w:numPr>
      <w:spacing w:before="360" w:after="360" w:line="360" w:lineRule="auto"/>
    </w:pPr>
    <w:rPr>
      <w:sz w:val="30"/>
      <w:lang w:val="zh-CN"/>
    </w:rPr>
  </w:style>
  <w:style w:type="character" w:customStyle="1" w:styleId="64">
    <w:name w:val="标题 1 Char2"/>
    <w:autoRedefine/>
    <w:qFormat/>
    <w:uiPriority w:val="9"/>
    <w:rPr>
      <w:rFonts w:ascii="Times New Roman" w:hAnsi="Times New Roman" w:eastAsia="宋体" w:cs="Times New Roman"/>
      <w:b/>
      <w:bCs/>
      <w:kern w:val="44"/>
      <w:sz w:val="44"/>
      <w:szCs w:val="44"/>
    </w:rPr>
  </w:style>
  <w:style w:type="paragraph" w:customStyle="1" w:styleId="65">
    <w:name w:val="3 级标题"/>
    <w:basedOn w:val="2"/>
    <w:next w:val="62"/>
    <w:autoRedefine/>
    <w:qFormat/>
    <w:uiPriority w:val="0"/>
    <w:pPr>
      <w:numPr>
        <w:ilvl w:val="0"/>
        <w:numId w:val="0"/>
      </w:numPr>
      <w:wordWrap w:val="0"/>
      <w:adjustRightInd w:val="0"/>
      <w:spacing w:before="120" w:after="120" w:line="360" w:lineRule="auto"/>
      <w:ind w:left="993" w:right="27" w:rightChars="13" w:hanging="567"/>
      <w:jc w:val="left"/>
    </w:pPr>
    <w:rPr>
      <w:sz w:val="28"/>
      <w:lang w:val="zh-CN"/>
    </w:rPr>
  </w:style>
  <w:style w:type="paragraph" w:customStyle="1" w:styleId="66">
    <w:name w:val="标题 4。1"/>
    <w:basedOn w:val="5"/>
    <w:autoRedefine/>
    <w:qFormat/>
    <w:locked/>
    <w:uiPriority w:val="59"/>
    <w:pPr>
      <w:tabs>
        <w:tab w:val="left" w:pos="432"/>
        <w:tab w:val="left" w:pos="864"/>
        <w:tab w:val="clear" w:pos="420"/>
      </w:tabs>
      <w:ind w:left="567" w:hanging="567"/>
    </w:pPr>
    <w:rPr>
      <w:rFonts w:ascii="Arial" w:hAnsi="Arial" w:eastAsia="黑体"/>
    </w:rPr>
  </w:style>
  <w:style w:type="paragraph" w:customStyle="1" w:styleId="67">
    <w:name w:val="样式"/>
    <w:autoRedefine/>
    <w:unhideWhenUsed/>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68">
    <w:name w:val="样式1"/>
    <w:basedOn w:val="16"/>
    <w:autoRedefine/>
    <w:qFormat/>
    <w:uiPriority w:val="0"/>
    <w:pPr>
      <w:adjustRightInd w:val="0"/>
      <w:textAlignment w:val="baseline"/>
    </w:pPr>
    <w:rPr>
      <w:rFonts w:ascii="宋体" w:hAnsi="宋体"/>
      <w:kern w:val="0"/>
      <w:szCs w:val="21"/>
    </w:rPr>
  </w:style>
  <w:style w:type="paragraph" w:customStyle="1" w:styleId="69">
    <w:name w:val="p16"/>
    <w:basedOn w:val="1"/>
    <w:autoRedefine/>
    <w:qFormat/>
    <w:uiPriority w:val="0"/>
    <w:pPr>
      <w:widowControl/>
      <w:ind w:firstLine="420"/>
    </w:pPr>
    <w:rPr>
      <w:rFonts w:ascii="Times New Roman" w:hAnsi="Times New Roman"/>
      <w:kern w:val="0"/>
      <w:sz w:val="24"/>
    </w:rPr>
  </w:style>
  <w:style w:type="paragraph" w:customStyle="1" w:styleId="70">
    <w:name w:val="*正文"/>
    <w:basedOn w:val="1"/>
    <w:autoRedefine/>
    <w:qFormat/>
    <w:uiPriority w:val="0"/>
    <w:pPr>
      <w:spacing w:before="50" w:beforeLines="50" w:after="50" w:afterLines="50" w:line="360" w:lineRule="auto"/>
      <w:ind w:firstLine="200" w:firstLineChars="200"/>
    </w:pPr>
    <w:rPr>
      <w:rFonts w:ascii="宋体" w:hAnsi="宋体" w:cstheme="minorBidi"/>
    </w:rPr>
  </w:style>
  <w:style w:type="paragraph" w:customStyle="1" w:styleId="71">
    <w:name w:val="Char Char Char"/>
    <w:basedOn w:val="1"/>
    <w:autoRedefine/>
    <w:qFormat/>
    <w:uiPriority w:val="0"/>
    <w:rPr>
      <w:rFonts w:ascii="Tahoma" w:hAnsi="Tahoma"/>
      <w:sz w:val="24"/>
    </w:rPr>
  </w:style>
  <w:style w:type="paragraph" w:styleId="72">
    <w:name w:val="No Spacing"/>
    <w:autoRedefine/>
    <w:qFormat/>
    <w:uiPriority w:val="1"/>
    <w:rPr>
      <w:rFonts w:ascii="仿宋" w:hAnsi="仿宋" w:eastAsia="仿宋" w:cs="Times New Roman"/>
      <w:sz w:val="22"/>
      <w:szCs w:val="22"/>
      <w:lang w:val="en-US" w:eastAsia="zh-CN" w:bidi="ar-SA"/>
    </w:rPr>
  </w:style>
  <w:style w:type="character" w:customStyle="1" w:styleId="73">
    <w:name w:val="font21"/>
    <w:basedOn w:val="31"/>
    <w:autoRedefine/>
    <w:qFormat/>
    <w:uiPriority w:val="0"/>
    <w:rPr>
      <w:rFonts w:hint="eastAsia" w:ascii="宋体" w:hAnsi="宋体" w:eastAsia="宋体" w:cs="宋体"/>
      <w:color w:val="000000"/>
      <w:sz w:val="21"/>
      <w:szCs w:val="21"/>
      <w:u w:val="none"/>
    </w:rPr>
  </w:style>
  <w:style w:type="paragraph" w:customStyle="1" w:styleId="74">
    <w:name w:val="Char Char Char1"/>
    <w:basedOn w:val="1"/>
    <w:autoRedefine/>
    <w:qFormat/>
    <w:uiPriority w:val="0"/>
    <w:rPr>
      <w:rFonts w:ascii="Tahoma" w:hAnsi="Tahoma"/>
      <w:sz w:val="24"/>
    </w:rPr>
  </w:style>
  <w:style w:type="paragraph" w:customStyle="1" w:styleId="75">
    <w:name w:val="列出段落"/>
    <w:basedOn w:val="1"/>
    <w:autoRedefine/>
    <w:qFormat/>
    <w:uiPriority w:val="0"/>
    <w:pPr>
      <w:ind w:firstLine="420" w:firstLineChars="200"/>
    </w:p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BodyText1I2"/>
    <w:basedOn w:val="78"/>
    <w:autoRedefine/>
    <w:qFormat/>
    <w:uiPriority w:val="0"/>
    <w:pPr>
      <w:ind w:firstLine="420"/>
    </w:pPr>
  </w:style>
  <w:style w:type="paragraph" w:customStyle="1" w:styleId="78">
    <w:name w:val="BodyTextIndent"/>
    <w:basedOn w:val="1"/>
    <w:autoRedefine/>
    <w:qFormat/>
    <w:uiPriority w:val="0"/>
    <w:pPr>
      <w:widowControl/>
      <w:ind w:firstLine="540"/>
      <w:jc w:val="both"/>
      <w:textAlignment w:val="baseline"/>
    </w:pPr>
    <w:rPr>
      <w:rFonts w:ascii="宋体" w:hAnsi="MS Sans Serif"/>
      <w:spacing w:val="12"/>
      <w:kern w:val="0"/>
      <w:szCs w:val="20"/>
    </w:rPr>
  </w:style>
  <w:style w:type="paragraph" w:customStyle="1" w:styleId="79">
    <w:name w:val="Table Text"/>
    <w:basedOn w:val="1"/>
    <w:semiHidden/>
    <w:qFormat/>
    <w:uiPriority w:val="0"/>
    <w:rPr>
      <w:rFonts w:ascii="宋体" w:hAnsi="宋体" w:eastAsia="宋体" w:cs="宋体"/>
      <w:sz w:val="22"/>
      <w:szCs w:val="22"/>
      <w:lang w:val="en-US" w:eastAsia="en-US" w:bidi="ar-SA"/>
    </w:rPr>
  </w:style>
  <w:style w:type="paragraph" w:customStyle="1" w:styleId="80">
    <w:name w:val="null3"/>
    <w:qFormat/>
    <w:uiPriority w:val="0"/>
    <w:rPr>
      <w:rFonts w:hint="eastAsia" w:ascii="Calibri" w:hAnsi="Calibri" w:eastAsia="宋体" w:cs="Times New Roman"/>
      <w:lang w:val="en-US" w:eastAsia="zh-Hans" w:bidi="ar-SA"/>
    </w:rPr>
  </w:style>
  <w:style w:type="paragraph" w:customStyle="1" w:styleId="81">
    <w:name w:val="_Style 1"/>
    <w:basedOn w:val="1"/>
    <w:qFormat/>
    <w:uiPriority w:val="34"/>
    <w:pPr>
      <w:spacing w:line="360" w:lineRule="auto"/>
      <w:ind w:firstLine="420" w:firstLineChars="200"/>
    </w:pPr>
    <w:rPr>
      <w:rFonts w:ascii="Calibri" w:hAnsi="Calibri" w:cs="宋体"/>
      <w:color w:val="000000" w:themeColor="text1"/>
      <w:sz w:val="24"/>
      <w14:textFill>
        <w14:solidFill>
          <w14:schemeClr w14:val="tx1"/>
        </w14:solidFill>
      </w14:textFill>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11750</Words>
  <Characters>12536</Characters>
  <Lines>252</Lines>
  <Paragraphs>70</Paragraphs>
  <TotalTime>5</TotalTime>
  <ScaleCrop>false</ScaleCrop>
  <LinksUpToDate>false</LinksUpToDate>
  <CharactersWithSpaces>12780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2019-12-19T11:24:00Z</dcterms:created>
  <dc:creator>时光不老你我不散</dc:creator>
  <cp:lastModifiedBy>俗趣</cp:lastModifiedBy>
  <cp:lastPrinted>2023-12-20T08:03:00Z</cp:lastPrinted>
  <dcterms:modified xsi:type="dcterms:W3CDTF">2025-05-12T09:19:27Z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755D1E9313174330AE700E7D2F80D18E_13</vt:lpwstr>
  </property>
  <property fmtid="{D5CDD505-2E9C-101B-9397-08002B2CF9AE}" pid="4" name="KSOTemplateDocerSaveRecord">
    <vt:lpwstr>eyJoZGlkIjoiMGNjZDMyMWRjMTFmODlhZDBkNDY5NTZjNjRjZmJjZmQiLCJ1c2VySWQiOiI1MjQzNjM3MDIifQ==</vt:lpwstr>
  </property>
</Properties>
</file>