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3CC1E">
      <w:pPr>
        <w:spacing w:line="360" w:lineRule="auto"/>
        <w:jc w:val="center"/>
        <w:rPr>
          <w:rFonts w:hint="eastAsia" w:ascii="宋体" w:hAnsi="宋体" w:cs="宋体"/>
          <w:b/>
          <w:bCs/>
          <w:color w:val="auto"/>
          <w:sz w:val="48"/>
          <w:szCs w:val="48"/>
          <w:lang w:val="en-US" w:eastAsia="zh-CN"/>
        </w:rPr>
      </w:pPr>
      <w:bookmarkStart w:id="0" w:name="_Toc28902"/>
    </w:p>
    <w:p w14:paraId="6DFE30DF">
      <w:pPr>
        <w:tabs>
          <w:tab w:val="left" w:pos="7583"/>
        </w:tabs>
        <w:spacing w:line="360" w:lineRule="auto"/>
        <w:jc w:val="center"/>
        <w:rPr>
          <w:rFonts w:hint="default" w:ascii="宋体" w:hAnsi="宋体" w:cs="宋体"/>
          <w:b/>
          <w:bCs/>
          <w:color w:val="auto"/>
          <w:sz w:val="52"/>
          <w:szCs w:val="52"/>
          <w:lang w:val="en-US" w:eastAsia="zh-CN"/>
        </w:rPr>
      </w:pPr>
      <w:r>
        <w:rPr>
          <w:rFonts w:hint="eastAsia" w:ascii="宋体" w:hAnsi="宋体" w:cs="宋体"/>
          <w:b/>
          <w:bCs/>
          <w:color w:val="auto"/>
          <w:sz w:val="52"/>
          <w:szCs w:val="52"/>
          <w:lang w:eastAsia="zh-CN"/>
        </w:rPr>
        <w:t>晋城市人民医院高端彩色多普勒超声诊断仪项目</w:t>
      </w:r>
    </w:p>
    <w:p w14:paraId="3EF3EAFD">
      <w:pPr>
        <w:tabs>
          <w:tab w:val="left" w:pos="7583"/>
        </w:tabs>
        <w:spacing w:line="360" w:lineRule="auto"/>
        <w:jc w:val="left"/>
        <w:rPr>
          <w:rFonts w:hint="eastAsia" w:ascii="宋体" w:hAnsi="宋体" w:cs="宋体"/>
          <w:b/>
          <w:bCs/>
          <w:color w:val="auto"/>
          <w:sz w:val="52"/>
          <w:szCs w:val="52"/>
          <w:lang w:eastAsia="zh-CN"/>
        </w:rPr>
      </w:pPr>
    </w:p>
    <w:p w14:paraId="4E5C401B">
      <w:pPr>
        <w:spacing w:line="360" w:lineRule="auto"/>
        <w:jc w:val="center"/>
        <w:rPr>
          <w:rFonts w:hint="eastAsia" w:ascii="宋体" w:hAnsi="宋体" w:eastAsia="宋体" w:cs="宋体"/>
          <w:b/>
          <w:bCs/>
          <w:color w:val="auto"/>
          <w:sz w:val="52"/>
          <w:szCs w:val="52"/>
          <w:lang w:eastAsia="zh-CN"/>
        </w:rPr>
      </w:pPr>
    </w:p>
    <w:p w14:paraId="1AA5CED8">
      <w:pPr>
        <w:spacing w:line="360" w:lineRule="auto"/>
        <w:jc w:val="center"/>
        <w:rPr>
          <w:rFonts w:hint="eastAsia" w:ascii="宋体" w:hAnsi="宋体" w:eastAsia="宋体" w:cs="宋体"/>
          <w:b w:val="0"/>
          <w:bCs w:val="0"/>
          <w:color w:val="auto"/>
          <w:sz w:val="144"/>
          <w:szCs w:val="144"/>
          <w:lang w:val="en-US" w:eastAsia="zh-CN"/>
        </w:rPr>
      </w:pPr>
      <w:r>
        <w:rPr>
          <w:rFonts w:hint="eastAsia" w:ascii="宋体" w:hAnsi="宋体" w:eastAsia="宋体" w:cs="宋体"/>
          <w:b w:val="0"/>
          <w:bCs w:val="0"/>
          <w:color w:val="auto"/>
          <w:sz w:val="144"/>
          <w:szCs w:val="144"/>
          <w:lang w:val="en-US" w:eastAsia="zh-CN"/>
        </w:rPr>
        <w:t>招标文件</w:t>
      </w:r>
    </w:p>
    <w:p w14:paraId="1F7C2E94">
      <w:pPr>
        <w:spacing w:line="360" w:lineRule="auto"/>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项目编号：</w:t>
      </w:r>
      <w:r>
        <w:rPr>
          <w:rFonts w:hint="eastAsia" w:ascii="宋体" w:hAnsi="宋体" w:cs="宋体"/>
          <w:b w:val="0"/>
          <w:bCs w:val="0"/>
          <w:color w:val="auto"/>
          <w:sz w:val="36"/>
          <w:szCs w:val="36"/>
          <w:highlight w:val="none"/>
          <w:lang w:val="en-US" w:eastAsia="zh-CN"/>
        </w:rPr>
        <w:t xml:space="preserve"> 1405992025AGK00130</w:t>
      </w:r>
    </w:p>
    <w:p w14:paraId="65B65704">
      <w:pPr>
        <w:spacing w:line="360" w:lineRule="auto"/>
        <w:rPr>
          <w:rFonts w:hint="eastAsia" w:ascii="宋体" w:hAnsi="宋体" w:eastAsia="宋体" w:cs="宋体"/>
          <w:b w:val="0"/>
          <w:bCs w:val="0"/>
          <w:color w:val="auto"/>
          <w:sz w:val="52"/>
          <w:szCs w:val="52"/>
          <w:lang w:val="en-US" w:eastAsia="zh-CN"/>
        </w:rPr>
      </w:pPr>
    </w:p>
    <w:p w14:paraId="0E5000C7">
      <w:pPr>
        <w:spacing w:line="360" w:lineRule="auto"/>
        <w:rPr>
          <w:rFonts w:hint="eastAsia" w:ascii="宋体" w:hAnsi="宋体" w:eastAsia="宋体" w:cs="宋体"/>
          <w:b w:val="0"/>
          <w:bCs w:val="0"/>
          <w:color w:val="auto"/>
          <w:sz w:val="52"/>
          <w:szCs w:val="52"/>
          <w:lang w:val="en-US" w:eastAsia="zh-CN"/>
        </w:rPr>
      </w:pPr>
    </w:p>
    <w:p w14:paraId="199422FF">
      <w:pPr>
        <w:spacing w:line="360" w:lineRule="auto"/>
        <w:jc w:val="center"/>
        <w:rPr>
          <w:rFonts w:hint="eastAsia" w:ascii="宋体" w:hAnsi="宋体" w:eastAsia="宋体" w:cs="宋体"/>
          <w:b w:val="0"/>
          <w:bCs w:val="0"/>
          <w:color w:val="auto"/>
          <w:sz w:val="40"/>
          <w:szCs w:val="40"/>
          <w:lang w:val="en-US" w:eastAsia="zh-CN"/>
        </w:rPr>
      </w:pPr>
      <w:r>
        <w:rPr>
          <w:rFonts w:hint="eastAsia" w:ascii="宋体" w:hAnsi="宋体" w:cs="宋体"/>
          <w:b w:val="0"/>
          <w:bCs w:val="0"/>
          <w:color w:val="auto"/>
          <w:sz w:val="40"/>
          <w:szCs w:val="40"/>
          <w:lang w:val="en-US" w:eastAsia="zh-CN"/>
        </w:rPr>
        <w:t>采购人</w:t>
      </w:r>
      <w:r>
        <w:rPr>
          <w:rFonts w:hint="eastAsia" w:ascii="宋体" w:hAnsi="宋体" w:eastAsia="宋体" w:cs="宋体"/>
          <w:b w:val="0"/>
          <w:bCs w:val="0"/>
          <w:color w:val="auto"/>
          <w:sz w:val="40"/>
          <w:szCs w:val="40"/>
          <w:lang w:val="en-US" w:eastAsia="zh-CN"/>
        </w:rPr>
        <w:t>：</w:t>
      </w:r>
      <w:r>
        <w:rPr>
          <w:rFonts w:hint="eastAsia" w:ascii="宋体" w:hAnsi="宋体" w:cs="宋体"/>
          <w:b w:val="0"/>
          <w:bCs w:val="0"/>
          <w:color w:val="auto"/>
          <w:sz w:val="40"/>
          <w:szCs w:val="40"/>
          <w:lang w:val="en-US" w:eastAsia="zh-CN"/>
        </w:rPr>
        <w:t>晋城市人民医院</w:t>
      </w:r>
    </w:p>
    <w:p w14:paraId="7E0BF8A7">
      <w:pPr>
        <w:spacing w:line="360" w:lineRule="auto"/>
        <w:jc w:val="center"/>
        <w:rPr>
          <w:rFonts w:hint="eastAsia" w:ascii="宋体" w:hAnsi="宋体" w:eastAsia="宋体" w:cs="宋体"/>
          <w:b w:val="0"/>
          <w:bCs w:val="0"/>
          <w:color w:val="auto"/>
          <w:sz w:val="40"/>
          <w:szCs w:val="40"/>
          <w:lang w:val="en-US" w:eastAsia="zh-CN"/>
        </w:rPr>
      </w:pPr>
      <w:r>
        <w:rPr>
          <w:rFonts w:hint="eastAsia" w:ascii="宋体" w:hAnsi="宋体" w:eastAsia="宋体" w:cs="宋体"/>
          <w:b w:val="0"/>
          <w:bCs w:val="0"/>
          <w:color w:val="auto"/>
          <w:sz w:val="40"/>
          <w:szCs w:val="40"/>
          <w:lang w:val="en-US" w:eastAsia="zh-CN"/>
        </w:rPr>
        <w:t>采购代理机构：</w:t>
      </w:r>
      <w:r>
        <w:rPr>
          <w:rFonts w:hint="eastAsia" w:ascii="宋体" w:hAnsi="宋体" w:eastAsia="宋体" w:cs="宋体"/>
          <w:b w:val="0"/>
          <w:bCs w:val="0"/>
          <w:color w:val="auto"/>
          <w:spacing w:val="-11"/>
          <w:sz w:val="40"/>
          <w:szCs w:val="40"/>
          <w:lang w:val="en-US" w:eastAsia="zh-CN"/>
        </w:rPr>
        <w:t>山西中招时代招标代理有限公司</w:t>
      </w:r>
    </w:p>
    <w:p w14:paraId="172EF63D">
      <w:pPr>
        <w:spacing w:line="360" w:lineRule="auto"/>
        <w:jc w:val="center"/>
        <w:rPr>
          <w:rFonts w:hint="eastAsia" w:ascii="宋体" w:hAnsi="宋体" w:eastAsia="宋体" w:cs="宋体"/>
          <w:b w:val="0"/>
          <w:bCs w:val="0"/>
          <w:color w:val="auto"/>
          <w:sz w:val="40"/>
          <w:szCs w:val="40"/>
          <w:lang w:val="en-US" w:eastAsia="zh-CN"/>
        </w:rPr>
      </w:pPr>
    </w:p>
    <w:p w14:paraId="24EC4640">
      <w:pPr>
        <w:widowControl/>
        <w:snapToGrid w:val="0"/>
        <w:spacing w:before="0" w:beforeAutospacing="0" w:after="0" w:afterAutospacing="0" w:line="360" w:lineRule="auto"/>
        <w:jc w:val="center"/>
        <w:textAlignment w:val="baseline"/>
        <w:rPr>
          <w:rStyle w:val="27"/>
          <w:rFonts w:hint="eastAsia" w:ascii="仿宋" w:hAnsi="仿宋" w:eastAsia="仿宋" w:cs="仿宋"/>
          <w:b/>
          <w:bCs/>
          <w:i w:val="0"/>
          <w:caps w:val="0"/>
          <w:spacing w:val="0"/>
          <w:w w:val="100"/>
          <w:kern w:val="44"/>
          <w:sz w:val="28"/>
          <w:szCs w:val="28"/>
          <w:highlight w:val="none"/>
          <w:lang w:val="en-US" w:eastAsia="zh-CN" w:bidi="ar-SA"/>
        </w:rPr>
      </w:pPr>
      <w:r>
        <w:rPr>
          <w:rFonts w:hint="eastAsia" w:ascii="宋体" w:hAnsi="宋体" w:eastAsia="宋体" w:cs="宋体"/>
          <w:b w:val="0"/>
          <w:bCs w:val="0"/>
          <w:color w:val="auto"/>
          <w:sz w:val="40"/>
          <w:szCs w:val="40"/>
          <w:lang w:val="en-US" w:eastAsia="zh-CN"/>
        </w:rPr>
        <w:t>20</w:t>
      </w:r>
      <w:r>
        <w:rPr>
          <w:rFonts w:hint="eastAsia" w:ascii="宋体" w:hAnsi="宋体" w:cs="宋体"/>
          <w:b w:val="0"/>
          <w:bCs w:val="0"/>
          <w:color w:val="auto"/>
          <w:sz w:val="40"/>
          <w:szCs w:val="40"/>
          <w:lang w:val="en-US" w:eastAsia="zh-CN"/>
        </w:rPr>
        <w:t>25</w:t>
      </w:r>
      <w:r>
        <w:rPr>
          <w:rFonts w:hint="eastAsia" w:ascii="宋体" w:hAnsi="宋体" w:eastAsia="宋体" w:cs="宋体"/>
          <w:b w:val="0"/>
          <w:bCs w:val="0"/>
          <w:color w:val="auto"/>
          <w:sz w:val="40"/>
          <w:szCs w:val="40"/>
          <w:lang w:val="en-US" w:eastAsia="zh-CN"/>
        </w:rPr>
        <w:t>年</w:t>
      </w:r>
      <w:r>
        <w:rPr>
          <w:rFonts w:hint="eastAsia" w:ascii="宋体" w:hAnsi="宋体" w:cs="宋体"/>
          <w:b w:val="0"/>
          <w:bCs w:val="0"/>
          <w:color w:val="auto"/>
          <w:sz w:val="40"/>
          <w:szCs w:val="40"/>
          <w:lang w:val="en-US" w:eastAsia="zh-CN"/>
        </w:rPr>
        <w:t>6</w:t>
      </w:r>
      <w:r>
        <w:rPr>
          <w:rFonts w:hint="eastAsia" w:ascii="宋体" w:hAnsi="宋体" w:eastAsia="宋体" w:cs="宋体"/>
          <w:b w:val="0"/>
          <w:bCs w:val="0"/>
          <w:color w:val="auto"/>
          <w:sz w:val="40"/>
          <w:szCs w:val="40"/>
          <w:lang w:val="en-US" w:eastAsia="zh-CN"/>
        </w:rPr>
        <w:t>月</w:t>
      </w:r>
    </w:p>
    <w:p w14:paraId="76C6FBB7">
      <w:pPr>
        <w:spacing w:line="360" w:lineRule="auto"/>
        <w:rPr>
          <w:rStyle w:val="48"/>
          <w:rFonts w:hint="eastAsia" w:ascii="仿宋" w:hAnsi="仿宋" w:eastAsia="仿宋" w:cs="仿宋"/>
          <w:b/>
          <w:bCs/>
          <w:i w:val="0"/>
          <w:caps w:val="0"/>
          <w:spacing w:val="0"/>
          <w:w w:val="100"/>
          <w:kern w:val="2"/>
          <w:sz w:val="30"/>
          <w:szCs w:val="24"/>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br w:type="page"/>
      </w:r>
    </w:p>
    <w:p w14:paraId="50541A3A">
      <w:pPr>
        <w:widowControl/>
        <w:tabs>
          <w:tab w:val="left" w:pos="2070"/>
          <w:tab w:val="center" w:pos="4365"/>
        </w:tabs>
        <w:snapToGrid w:val="0"/>
        <w:spacing w:before="0" w:beforeAutospacing="0" w:after="0" w:afterAutospacing="0" w:line="360" w:lineRule="auto"/>
        <w:jc w:val="center"/>
        <w:textAlignment w:val="baseline"/>
        <w:rPr>
          <w:rStyle w:val="27"/>
          <w:rFonts w:hint="eastAsia" w:ascii="仿宋" w:hAnsi="仿宋" w:eastAsia="仿宋" w:cs="仿宋"/>
          <w:b/>
          <w:bCs/>
          <w:i w:val="0"/>
          <w:caps w:val="0"/>
          <w:spacing w:val="0"/>
          <w:w w:val="100"/>
          <w:kern w:val="44"/>
          <w:sz w:val="28"/>
          <w:szCs w:val="28"/>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目  录</w:t>
      </w:r>
    </w:p>
    <w:sdt>
      <w:sdtPr>
        <w:rPr>
          <w:rFonts w:ascii="宋体" w:hAnsi="宋体" w:eastAsia="宋体" w:cstheme="minorBidi"/>
          <w:kern w:val="2"/>
          <w:sz w:val="21"/>
          <w:szCs w:val="24"/>
          <w:highlight w:val="none"/>
          <w:lang w:val="en-US" w:eastAsia="zh-CN" w:bidi="ar-SA"/>
        </w:rPr>
        <w:id w:val="147472174"/>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14:paraId="50ED356C">
          <w:pPr>
            <w:spacing w:before="0" w:beforeLines="0" w:after="0" w:afterLines="0" w:line="360" w:lineRule="auto"/>
            <w:ind w:left="0" w:leftChars="0" w:right="0" w:rightChars="0" w:firstLine="0" w:firstLineChars="0"/>
            <w:jc w:val="center"/>
            <w:rPr>
              <w:highlight w:val="none"/>
            </w:rPr>
          </w:pPr>
        </w:p>
        <w:p w14:paraId="4196EFC3">
          <w:pPr>
            <w:pStyle w:val="90"/>
            <w:tabs>
              <w:tab w:val="right" w:leader="dot" w:pos="9690"/>
            </w:tabs>
            <w:spacing w:line="360" w:lineRule="auto"/>
            <w:rPr>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sz w:val="28"/>
              <w:szCs w:val="28"/>
              <w:highlight w:val="none"/>
            </w:rPr>
            <w:fldChar w:fldCharType="begin"/>
          </w:r>
          <w:r>
            <w:rPr>
              <w:sz w:val="28"/>
              <w:szCs w:val="28"/>
              <w:highlight w:val="none"/>
            </w:rPr>
            <w:instrText xml:space="preserve"> HYPERLINK \l _Toc28902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第一部分  招标公告</w:t>
          </w:r>
          <w:r>
            <w:rPr>
              <w:sz w:val="28"/>
              <w:szCs w:val="28"/>
              <w:highlight w:val="none"/>
            </w:rPr>
            <w:tab/>
          </w:r>
          <w:r>
            <w:rPr>
              <w:sz w:val="28"/>
              <w:szCs w:val="28"/>
              <w:highlight w:val="none"/>
            </w:rPr>
            <w:fldChar w:fldCharType="begin"/>
          </w:r>
          <w:r>
            <w:rPr>
              <w:sz w:val="28"/>
              <w:szCs w:val="28"/>
              <w:highlight w:val="none"/>
            </w:rPr>
            <w:instrText xml:space="preserve"> PAGEREF _Toc28902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591FD199">
          <w:pPr>
            <w:pStyle w:val="90"/>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_Toc27497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第二部分  投标人须知</w:t>
          </w:r>
          <w:r>
            <w:rPr>
              <w:sz w:val="28"/>
              <w:szCs w:val="28"/>
              <w:highlight w:val="none"/>
            </w:rPr>
            <w:tab/>
          </w:r>
          <w:r>
            <w:rPr>
              <w:sz w:val="28"/>
              <w:szCs w:val="28"/>
              <w:highlight w:val="none"/>
            </w:rPr>
            <w:fldChar w:fldCharType="begin"/>
          </w:r>
          <w:r>
            <w:rPr>
              <w:sz w:val="28"/>
              <w:szCs w:val="28"/>
              <w:highlight w:val="none"/>
            </w:rPr>
            <w:instrText xml:space="preserve"> PAGEREF _Toc27497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4D24B697">
          <w:pPr>
            <w:pStyle w:val="90"/>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_Toc25354 </w:instrText>
          </w:r>
          <w:r>
            <w:rPr>
              <w:sz w:val="28"/>
              <w:szCs w:val="28"/>
              <w:highlight w:val="none"/>
            </w:rPr>
            <w:fldChar w:fldCharType="separate"/>
          </w:r>
          <w:r>
            <w:rPr>
              <w:rFonts w:hint="eastAsia" w:ascii="仿宋" w:hAnsi="仿宋" w:eastAsia="仿宋" w:cs="仿宋"/>
              <w:bCs/>
              <w:i w:val="0"/>
              <w:caps w:val="0"/>
              <w:spacing w:val="0"/>
              <w:w w:val="100"/>
              <w:kern w:val="2"/>
              <w:sz w:val="28"/>
              <w:szCs w:val="28"/>
              <w:highlight w:val="none"/>
              <w:lang w:val="en-US" w:eastAsia="zh-CN" w:bidi="ar-SA"/>
            </w:rPr>
            <w:t>第三部分  评标标准和评标方法</w:t>
          </w:r>
          <w:r>
            <w:rPr>
              <w:sz w:val="28"/>
              <w:szCs w:val="28"/>
              <w:highlight w:val="none"/>
            </w:rPr>
            <w:tab/>
          </w:r>
          <w:r>
            <w:rPr>
              <w:sz w:val="28"/>
              <w:szCs w:val="28"/>
              <w:highlight w:val="none"/>
            </w:rPr>
            <w:fldChar w:fldCharType="begin"/>
          </w:r>
          <w:r>
            <w:rPr>
              <w:sz w:val="28"/>
              <w:szCs w:val="28"/>
              <w:highlight w:val="none"/>
            </w:rPr>
            <w:instrText xml:space="preserve"> PAGEREF _Toc25354 \h </w:instrText>
          </w:r>
          <w:r>
            <w:rPr>
              <w:sz w:val="28"/>
              <w:szCs w:val="28"/>
              <w:highlight w:val="none"/>
            </w:rPr>
            <w:fldChar w:fldCharType="separate"/>
          </w:r>
          <w:r>
            <w:rPr>
              <w:sz w:val="28"/>
              <w:szCs w:val="28"/>
              <w:highlight w:val="none"/>
            </w:rPr>
            <w:t>46</w:t>
          </w:r>
          <w:r>
            <w:rPr>
              <w:sz w:val="28"/>
              <w:szCs w:val="28"/>
              <w:highlight w:val="none"/>
            </w:rPr>
            <w:fldChar w:fldCharType="end"/>
          </w:r>
          <w:r>
            <w:rPr>
              <w:sz w:val="28"/>
              <w:szCs w:val="28"/>
              <w:highlight w:val="none"/>
            </w:rPr>
            <w:fldChar w:fldCharType="end"/>
          </w:r>
        </w:p>
        <w:p w14:paraId="2FC44CF1">
          <w:pPr>
            <w:pStyle w:val="90"/>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_Toc28316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第四部分  商务、技术要求</w:t>
          </w:r>
          <w:r>
            <w:rPr>
              <w:sz w:val="28"/>
              <w:szCs w:val="28"/>
              <w:highlight w:val="none"/>
            </w:rPr>
            <w:tab/>
          </w:r>
          <w:r>
            <w:rPr>
              <w:sz w:val="28"/>
              <w:szCs w:val="28"/>
              <w:highlight w:val="none"/>
            </w:rPr>
            <w:fldChar w:fldCharType="begin"/>
          </w:r>
          <w:r>
            <w:rPr>
              <w:sz w:val="28"/>
              <w:szCs w:val="28"/>
              <w:highlight w:val="none"/>
            </w:rPr>
            <w:instrText xml:space="preserve"> PAGEREF _Toc28316 \h </w:instrText>
          </w:r>
          <w:r>
            <w:rPr>
              <w:sz w:val="28"/>
              <w:szCs w:val="28"/>
              <w:highlight w:val="none"/>
            </w:rPr>
            <w:fldChar w:fldCharType="separate"/>
          </w:r>
          <w:r>
            <w:rPr>
              <w:sz w:val="28"/>
              <w:szCs w:val="28"/>
              <w:highlight w:val="none"/>
            </w:rPr>
            <w:t>48</w:t>
          </w:r>
          <w:r>
            <w:rPr>
              <w:sz w:val="28"/>
              <w:szCs w:val="28"/>
              <w:highlight w:val="none"/>
            </w:rPr>
            <w:fldChar w:fldCharType="end"/>
          </w:r>
          <w:r>
            <w:rPr>
              <w:sz w:val="28"/>
              <w:szCs w:val="28"/>
              <w:highlight w:val="none"/>
            </w:rPr>
            <w:fldChar w:fldCharType="end"/>
          </w:r>
        </w:p>
        <w:p w14:paraId="58FBFF66">
          <w:pPr>
            <w:pStyle w:val="90"/>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_Toc15544 </w:instrText>
          </w:r>
          <w:r>
            <w:rPr>
              <w:sz w:val="28"/>
              <w:szCs w:val="28"/>
              <w:highlight w:val="none"/>
            </w:rPr>
            <w:fldChar w:fldCharType="separate"/>
          </w:r>
          <w:r>
            <w:rPr>
              <w:rFonts w:hint="eastAsia" w:ascii="仿宋" w:hAnsi="仿宋" w:eastAsia="仿宋" w:cs="仿宋"/>
              <w:bCs/>
              <w:i w:val="0"/>
              <w:caps w:val="0"/>
              <w:spacing w:val="0"/>
              <w:w w:val="100"/>
              <w:kern w:val="2"/>
              <w:sz w:val="28"/>
              <w:szCs w:val="28"/>
              <w:highlight w:val="none"/>
              <w:lang w:val="en-US" w:eastAsia="zh-CN" w:bidi="ar-SA"/>
            </w:rPr>
            <w:t>第五部分  合同原则</w:t>
          </w:r>
          <w:r>
            <w:rPr>
              <w:sz w:val="28"/>
              <w:szCs w:val="28"/>
              <w:highlight w:val="none"/>
            </w:rPr>
            <w:tab/>
          </w:r>
          <w:r>
            <w:rPr>
              <w:sz w:val="28"/>
              <w:szCs w:val="28"/>
              <w:highlight w:val="none"/>
            </w:rPr>
            <w:fldChar w:fldCharType="begin"/>
          </w:r>
          <w:r>
            <w:rPr>
              <w:sz w:val="28"/>
              <w:szCs w:val="28"/>
              <w:highlight w:val="none"/>
            </w:rPr>
            <w:instrText xml:space="preserve"> PAGEREF _Toc15544 \h </w:instrText>
          </w:r>
          <w:r>
            <w:rPr>
              <w:sz w:val="28"/>
              <w:szCs w:val="28"/>
              <w:highlight w:val="none"/>
            </w:rPr>
            <w:fldChar w:fldCharType="separate"/>
          </w:r>
          <w:r>
            <w:rPr>
              <w:sz w:val="28"/>
              <w:szCs w:val="28"/>
              <w:highlight w:val="none"/>
            </w:rPr>
            <w:t>50</w:t>
          </w:r>
          <w:r>
            <w:rPr>
              <w:sz w:val="28"/>
              <w:szCs w:val="28"/>
              <w:highlight w:val="none"/>
            </w:rPr>
            <w:fldChar w:fldCharType="end"/>
          </w:r>
          <w:r>
            <w:rPr>
              <w:sz w:val="28"/>
              <w:szCs w:val="28"/>
              <w:highlight w:val="none"/>
            </w:rPr>
            <w:fldChar w:fldCharType="end"/>
          </w:r>
        </w:p>
        <w:p w14:paraId="751349E0">
          <w:pPr>
            <w:pStyle w:val="90"/>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_Toc26460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第六部分  投标文件格式</w:t>
          </w:r>
          <w:r>
            <w:rPr>
              <w:sz w:val="28"/>
              <w:szCs w:val="28"/>
              <w:highlight w:val="none"/>
            </w:rPr>
            <w:tab/>
          </w:r>
          <w:r>
            <w:rPr>
              <w:sz w:val="28"/>
              <w:szCs w:val="28"/>
              <w:highlight w:val="none"/>
            </w:rPr>
            <w:fldChar w:fldCharType="begin"/>
          </w:r>
          <w:r>
            <w:rPr>
              <w:sz w:val="28"/>
              <w:szCs w:val="28"/>
              <w:highlight w:val="none"/>
            </w:rPr>
            <w:instrText xml:space="preserve"> PAGEREF _Toc26460 \h </w:instrText>
          </w:r>
          <w:r>
            <w:rPr>
              <w:sz w:val="28"/>
              <w:szCs w:val="28"/>
              <w:highlight w:val="none"/>
            </w:rPr>
            <w:fldChar w:fldCharType="separate"/>
          </w:r>
          <w:r>
            <w:rPr>
              <w:sz w:val="28"/>
              <w:szCs w:val="28"/>
              <w:highlight w:val="none"/>
            </w:rPr>
            <w:t>64</w:t>
          </w:r>
          <w:r>
            <w:rPr>
              <w:sz w:val="28"/>
              <w:szCs w:val="28"/>
              <w:highlight w:val="none"/>
            </w:rPr>
            <w:fldChar w:fldCharType="end"/>
          </w:r>
          <w:r>
            <w:rPr>
              <w:sz w:val="28"/>
              <w:szCs w:val="28"/>
              <w:highlight w:val="none"/>
            </w:rPr>
            <w:fldChar w:fldCharType="end"/>
          </w:r>
        </w:p>
        <w:p w14:paraId="013EB799">
          <w:pPr>
            <w:pStyle w:val="90"/>
            <w:tabs>
              <w:tab w:val="right" w:leader="dot" w:pos="9690"/>
            </w:tabs>
            <w:spacing w:line="360" w:lineRule="auto"/>
            <w:rPr>
              <w:highlight w:val="none"/>
            </w:rPr>
          </w:pPr>
        </w:p>
        <w:p w14:paraId="5F6126E0">
          <w:pPr>
            <w:widowControl/>
            <w:tabs>
              <w:tab w:val="left" w:pos="2070"/>
              <w:tab w:val="center" w:pos="4365"/>
            </w:tabs>
            <w:snapToGrid w:val="0"/>
            <w:spacing w:before="0" w:beforeAutospacing="0" w:after="0" w:afterAutospacing="0" w:line="360" w:lineRule="auto"/>
            <w:jc w:val="center"/>
            <w:textAlignment w:val="baseline"/>
            <w:outlineLvl w:val="0"/>
            <w:rPr>
              <w:highlight w:val="none"/>
            </w:rPr>
          </w:pPr>
          <w:r>
            <w:rPr>
              <w:highlight w:val="none"/>
            </w:rPr>
            <w:fldChar w:fldCharType="end"/>
          </w:r>
        </w:p>
        <w:p w14:paraId="6FA3D68E">
          <w:pPr>
            <w:spacing w:line="360" w:lineRule="auto"/>
          </w:pPr>
          <w:r>
            <w:rPr>
              <w:highlight w:val="none"/>
            </w:rPr>
            <w:br w:type="page"/>
          </w:r>
        </w:p>
      </w:sdtContent>
    </w:sdt>
    <w:p w14:paraId="1D3091D3">
      <w:pPr>
        <w:keepNext w:val="0"/>
        <w:keepLines w:val="0"/>
        <w:pageBreakBefore w:val="0"/>
        <w:widowControl/>
        <w:tabs>
          <w:tab w:val="left" w:pos="2070"/>
          <w:tab w:val="center" w:pos="4365"/>
        </w:tabs>
        <w:kinsoku/>
        <w:overflowPunct/>
        <w:topLinePunct w:val="0"/>
        <w:bidi w:val="0"/>
        <w:adjustRightInd/>
        <w:snapToGrid w:val="0"/>
        <w:spacing w:beforeAutospacing="0" w:after="0" w:afterAutospacing="0" w:line="360" w:lineRule="auto"/>
        <w:ind w:left="0" w:right="0"/>
        <w:jc w:val="center"/>
        <w:textAlignment w:val="baseline"/>
        <w:outlineLvl w:val="0"/>
        <w:rPr>
          <w:rStyle w:val="48"/>
          <w:rFonts w:hint="eastAsia" w:ascii="仿宋" w:hAnsi="仿宋" w:eastAsia="仿宋" w:cs="仿宋"/>
          <w:b/>
          <w:bCs/>
          <w:i w:val="0"/>
          <w:caps w:val="0"/>
          <w:spacing w:val="0"/>
          <w:w w:val="100"/>
          <w:kern w:val="2"/>
          <w:sz w:val="30"/>
          <w:szCs w:val="24"/>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第一部分  招标公告</w:t>
      </w:r>
      <w:bookmarkEnd w:id="0"/>
    </w:p>
    <w:p w14:paraId="6BCBA86F">
      <w:pPr>
        <w:keepNext w:val="0"/>
        <w:keepLines w:val="0"/>
        <w:pageBreakBefore w:val="0"/>
        <w:pBdr>
          <w:top w:val="single" w:color="000000" w:sz="4" w:space="1"/>
          <w:left w:val="single" w:color="000000" w:sz="4" w:space="4"/>
          <w:bottom w:val="single" w:color="000000" w:sz="4" w:space="1"/>
          <w:right w:val="single" w:color="000000" w:sz="4" w:space="4"/>
        </w:pBdr>
        <w:kinsoku/>
        <w:overflowPunct/>
        <w:topLinePunct w:val="0"/>
        <w:bidi w:val="0"/>
        <w:adjustRightInd/>
        <w:snapToGrid/>
        <w:spacing w:beforeAutospacing="0" w:after="0" w:afterAutospacing="0" w:line="360" w:lineRule="auto"/>
        <w:ind w:left="0" w:right="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项目概况</w:t>
      </w:r>
    </w:p>
    <w:p w14:paraId="6DEB72CE">
      <w:pPr>
        <w:keepNext w:val="0"/>
        <w:keepLines w:val="0"/>
        <w:pageBreakBefore w:val="0"/>
        <w:widowControl/>
        <w:pBdr>
          <w:top w:val="single" w:color="000000" w:sz="4" w:space="1"/>
          <w:left w:val="single" w:color="000000" w:sz="4" w:space="4"/>
          <w:bottom w:val="single" w:color="000000" w:sz="4" w:space="1"/>
          <w:right w:val="single" w:color="000000" w:sz="4" w:space="4"/>
        </w:pBdr>
        <w:kinsoku/>
        <w:wordWrap w:val="0"/>
        <w:overflowPunct/>
        <w:topLinePunct w:val="0"/>
        <w:autoSpaceDE/>
        <w:autoSpaceDN/>
        <w:bidi w:val="0"/>
        <w:adjustRightInd/>
        <w:snapToGrid/>
        <w:spacing w:beforeAutospacing="0" w:after="0" w:afterAutospacing="0" w:line="360" w:lineRule="auto"/>
        <w:ind w:left="0" w:right="0" w:firstLine="560" w:firstLineChars="2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晋城市人民医院高端彩色多普勒超声诊断仪项目的潜在投标人应通过山西省政府采购网-山西政府采购平台（https://login.sxzfcg.zcygov.cn/user-login/#/login）线上获取招标文件，并于2025年6月25日9点30分（北京时间）前递交投标文件。</w:t>
      </w:r>
    </w:p>
    <w:p w14:paraId="54B0CDFE">
      <w:pPr>
        <w:pStyle w:val="42"/>
        <w:keepNext w:val="0"/>
        <w:keepLines w:val="0"/>
        <w:pageBreakBefore w:val="0"/>
        <w:widowControl/>
        <w:numPr>
          <w:ilvl w:val="0"/>
          <w:numId w:val="2"/>
        </w:numPr>
        <w:kinsoku/>
        <w:overflowPunct/>
        <w:topLinePunct w:val="0"/>
        <w:bidi w:val="0"/>
        <w:adjustRightInd/>
        <w:snapToGrid w:val="0"/>
        <w:spacing w:before="0" w:beforeAutospacing="0" w:after="0" w:afterAutospacing="0" w:line="360" w:lineRule="auto"/>
        <w:ind w:left="0" w:right="0" w:firstLine="602" w:firstLineChars="200"/>
        <w:jc w:val="left"/>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8"/>
          <w:szCs w:val="28"/>
          <w:highlight w:val="none"/>
          <w:lang w:val="en-US" w:eastAsia="zh-CN" w:bidi="ar-SA"/>
        </w:rPr>
        <w:t>项目基本情况</w:t>
      </w:r>
    </w:p>
    <w:p w14:paraId="42EFE984">
      <w:pPr>
        <w:pStyle w:val="42"/>
        <w:keepNext w:val="0"/>
        <w:keepLines w:val="0"/>
        <w:pageBreakBefore w:val="0"/>
        <w:widowControl/>
        <w:numPr>
          <w:ilvl w:val="0"/>
          <w:numId w:val="0"/>
        </w:numPr>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1、项目编号：1405992025AGK00130</w:t>
      </w:r>
    </w:p>
    <w:p w14:paraId="454A439E">
      <w:pPr>
        <w:pStyle w:val="42"/>
        <w:keepNext w:val="0"/>
        <w:keepLines w:val="0"/>
        <w:pageBreakBefore w:val="0"/>
        <w:widowControl/>
        <w:numPr>
          <w:ilvl w:val="0"/>
          <w:numId w:val="0"/>
        </w:numPr>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2、项目名称：晋城市人民医院高端彩色多普勒超声诊断仪项目</w:t>
      </w:r>
    </w:p>
    <w:p w14:paraId="01138A91">
      <w:pPr>
        <w:pStyle w:val="42"/>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default"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3、预算金额：300万元（叁佰万元整）</w:t>
      </w:r>
    </w:p>
    <w:p w14:paraId="557BA7C4">
      <w:pPr>
        <w:pStyle w:val="42"/>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4、最高限价：190万元（壹佰玖拾万元整）</w:t>
      </w:r>
    </w:p>
    <w:p w14:paraId="221991D0">
      <w:pPr>
        <w:pStyle w:val="42"/>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5、采购需求：</w:t>
      </w:r>
    </w:p>
    <w:p w14:paraId="07B7C73E">
      <w:pPr>
        <w:pStyle w:val="42"/>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5.1本次招标共一包，符合招标要求的投标人可对其进行投标，所投包内项目必须完全响应招标文件所列内容。</w:t>
      </w:r>
    </w:p>
    <w:tbl>
      <w:tblPr>
        <w:tblStyle w:val="21"/>
        <w:tblW w:w="9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593"/>
        <w:gridCol w:w="667"/>
        <w:gridCol w:w="3650"/>
        <w:gridCol w:w="1033"/>
        <w:gridCol w:w="1184"/>
        <w:gridCol w:w="943"/>
      </w:tblGrid>
      <w:tr w14:paraId="1CC8E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082D0CD2">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序</w:t>
            </w:r>
            <w:r>
              <w:rPr>
                <w:rFonts w:hint="eastAsia" w:ascii="仿宋" w:hAnsi="仿宋" w:eastAsia="仿宋" w:cs="仿宋"/>
                <w:b w:val="0"/>
                <w:bCs w:val="0"/>
                <w:sz w:val="24"/>
                <w:szCs w:val="24"/>
                <w:highlight w:val="none"/>
              </w:rPr>
              <w:t>号</w:t>
            </w:r>
          </w:p>
        </w:tc>
        <w:tc>
          <w:tcPr>
            <w:tcW w:w="1593" w:type="dxa"/>
            <w:vAlign w:val="center"/>
          </w:tcPr>
          <w:p w14:paraId="0D36A98C">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采购内容</w:t>
            </w:r>
          </w:p>
        </w:tc>
        <w:tc>
          <w:tcPr>
            <w:tcW w:w="667" w:type="dxa"/>
            <w:vAlign w:val="center"/>
          </w:tcPr>
          <w:p w14:paraId="3C987C84">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数量</w:t>
            </w:r>
          </w:p>
        </w:tc>
        <w:tc>
          <w:tcPr>
            <w:tcW w:w="3650" w:type="dxa"/>
            <w:vAlign w:val="center"/>
          </w:tcPr>
          <w:p w14:paraId="5A8B5846">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要求简述</w:t>
            </w:r>
          </w:p>
        </w:tc>
        <w:tc>
          <w:tcPr>
            <w:tcW w:w="1033" w:type="dxa"/>
            <w:vAlign w:val="center"/>
          </w:tcPr>
          <w:p w14:paraId="08DDE3D5">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预算金额（万元）</w:t>
            </w:r>
          </w:p>
        </w:tc>
        <w:tc>
          <w:tcPr>
            <w:tcW w:w="1184" w:type="dxa"/>
            <w:vAlign w:val="center"/>
          </w:tcPr>
          <w:p w14:paraId="26C51855">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最高限价</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万</w:t>
            </w:r>
            <w:r>
              <w:rPr>
                <w:rFonts w:hint="eastAsia" w:ascii="仿宋" w:hAnsi="仿宋" w:eastAsia="仿宋" w:cs="仿宋"/>
                <w:b w:val="0"/>
                <w:bCs w:val="0"/>
                <w:sz w:val="24"/>
                <w:szCs w:val="24"/>
                <w:highlight w:val="none"/>
              </w:rPr>
              <w:t>元）</w:t>
            </w:r>
          </w:p>
        </w:tc>
        <w:tc>
          <w:tcPr>
            <w:tcW w:w="943" w:type="dxa"/>
            <w:vAlign w:val="center"/>
          </w:tcPr>
          <w:p w14:paraId="73C8547A">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7BA0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36C94832">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593" w:type="dxa"/>
            <w:shd w:val="clear" w:color="auto" w:fill="auto"/>
            <w:vAlign w:val="center"/>
          </w:tcPr>
          <w:p w14:paraId="10892770">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高端彩色多普勒超声诊断仪</w:t>
            </w:r>
          </w:p>
        </w:tc>
        <w:tc>
          <w:tcPr>
            <w:tcW w:w="667" w:type="dxa"/>
            <w:shd w:val="clear" w:color="auto" w:fill="auto"/>
            <w:vAlign w:val="center"/>
          </w:tcPr>
          <w:p w14:paraId="04670F99">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3650" w:type="dxa"/>
            <w:shd w:val="clear" w:color="auto" w:fill="auto"/>
            <w:vAlign w:val="center"/>
          </w:tcPr>
          <w:p w14:paraId="3F9BA5CF">
            <w:pPr>
              <w:pStyle w:val="101"/>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妇产科、腹部、心脏、新生儿、泌尿科、浅表组织、小器官、外周血管、肌肉骨骼、TCD等各科系病例诊断、疑难病例会诊和临床科研等极具价值的智能化超高端彩色多普勒超声诊断系统。</w:t>
            </w:r>
          </w:p>
        </w:tc>
        <w:tc>
          <w:tcPr>
            <w:tcW w:w="1033" w:type="dxa"/>
            <w:shd w:val="clear" w:color="auto" w:fill="auto"/>
            <w:vAlign w:val="center"/>
          </w:tcPr>
          <w:p w14:paraId="5801D93B">
            <w:pPr>
              <w:pStyle w:val="10"/>
              <w:keepNext w:val="0"/>
              <w:keepLines w:val="0"/>
              <w:pageBreakBefore w:val="0"/>
              <w:kinsoku/>
              <w:wordWrap/>
              <w:overflowPunct/>
              <w:topLinePunct w:val="0"/>
              <w:autoSpaceDE/>
              <w:autoSpaceDN/>
              <w:bidi w:val="0"/>
              <w:spacing w:line="360" w:lineRule="auto"/>
              <w:ind w:left="100" w:leftChars="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300</w:t>
            </w:r>
          </w:p>
        </w:tc>
        <w:tc>
          <w:tcPr>
            <w:tcW w:w="1184" w:type="dxa"/>
            <w:shd w:val="clear" w:color="auto" w:fill="auto"/>
            <w:vAlign w:val="center"/>
          </w:tcPr>
          <w:p w14:paraId="2CEFC9CD">
            <w:pPr>
              <w:pStyle w:val="10"/>
              <w:keepNext w:val="0"/>
              <w:keepLines w:val="0"/>
              <w:pageBreakBefore w:val="0"/>
              <w:kinsoku/>
              <w:wordWrap/>
              <w:overflowPunct/>
              <w:topLinePunct w:val="0"/>
              <w:autoSpaceDE/>
              <w:autoSpaceDN/>
              <w:bidi w:val="0"/>
              <w:spacing w:line="360" w:lineRule="auto"/>
              <w:ind w:left="100" w:leftChars="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190</w:t>
            </w:r>
          </w:p>
        </w:tc>
        <w:tc>
          <w:tcPr>
            <w:tcW w:w="943" w:type="dxa"/>
            <w:shd w:val="clear" w:color="auto" w:fill="auto"/>
            <w:vAlign w:val="center"/>
          </w:tcPr>
          <w:p w14:paraId="497FFC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仿宋" w:hAnsi="仿宋" w:eastAsia="仿宋" w:cs="仿宋"/>
                <w:b w:val="0"/>
                <w:bCs w:val="0"/>
                <w:kern w:val="2"/>
                <w:sz w:val="24"/>
                <w:szCs w:val="24"/>
                <w:highlight w:val="none"/>
                <w:vertAlign w:val="baseline"/>
                <w:lang w:val="en-US" w:eastAsia="zh-CN" w:bidi="ar-SA"/>
              </w:rPr>
            </w:pPr>
          </w:p>
        </w:tc>
      </w:tr>
    </w:tbl>
    <w:p w14:paraId="08E7825A">
      <w:pPr>
        <w:keepNext w:val="0"/>
        <w:keepLines w:val="0"/>
        <w:pageBreakBefore w:val="0"/>
        <w:kinsoku/>
        <w:overflowPunct/>
        <w:topLinePunct w:val="0"/>
        <w:bidi w:val="0"/>
        <w:adjustRightInd/>
        <w:snapToGrid/>
        <w:spacing w:beforeAutospacing="0" w:after="0" w:afterAutospacing="0" w:line="360" w:lineRule="auto"/>
        <w:ind w:left="0" w:right="0" w:firstLine="560" w:firstLineChars="200"/>
        <w:jc w:val="left"/>
        <w:textAlignment w:val="baseline"/>
        <w:rPr>
          <w:rStyle w:val="27"/>
          <w:rFonts w:hint="eastAsia" w:ascii="仿宋" w:hAnsi="仿宋" w:eastAsia="仿宋" w:cs="仿宋"/>
          <w:b w:val="0"/>
          <w:bCs/>
          <w:i w:val="0"/>
          <w:caps w:val="0"/>
          <w:spacing w:val="20"/>
          <w:w w:val="100"/>
          <w:kern w:val="0"/>
          <w:sz w:val="24"/>
          <w:szCs w:val="24"/>
          <w:highlight w:val="none"/>
          <w:lang w:val="en-US" w:eastAsia="zh-CN" w:bidi="ar-SA"/>
        </w:rPr>
      </w:pPr>
      <w:r>
        <w:rPr>
          <w:rStyle w:val="27"/>
          <w:rFonts w:hint="eastAsia" w:ascii="仿宋" w:hAnsi="仿宋" w:eastAsia="仿宋" w:cs="仿宋"/>
          <w:b w:val="0"/>
          <w:bCs/>
          <w:i w:val="0"/>
          <w:caps w:val="0"/>
          <w:spacing w:val="20"/>
          <w:w w:val="100"/>
          <w:kern w:val="0"/>
          <w:sz w:val="24"/>
          <w:szCs w:val="24"/>
          <w:highlight w:val="none"/>
          <w:lang w:val="en-US" w:eastAsia="zh-CN" w:bidi="ar-SA"/>
        </w:rPr>
        <w:t>注：（1）采购内容中未特别标注为“进口产品”字样的，均必须采购国产产品。所采购的货物、服务必须符合国家的强制性标准。</w:t>
      </w:r>
    </w:p>
    <w:p w14:paraId="0ACF86DC">
      <w:pPr>
        <w:keepNext w:val="0"/>
        <w:keepLines w:val="0"/>
        <w:pageBreakBefore w:val="0"/>
        <w:kinsoku/>
        <w:overflowPunct/>
        <w:topLinePunct w:val="0"/>
        <w:bidi w:val="0"/>
        <w:adjustRightInd/>
        <w:snapToGrid/>
        <w:spacing w:beforeAutospacing="0" w:after="0" w:afterAutospacing="0" w:line="360" w:lineRule="auto"/>
        <w:ind w:left="0" w:right="0" w:firstLine="560" w:firstLineChars="200"/>
        <w:jc w:val="left"/>
        <w:textAlignment w:val="baseline"/>
        <w:rPr>
          <w:rStyle w:val="27"/>
          <w:rFonts w:hint="eastAsia" w:ascii="仿宋" w:hAnsi="仿宋" w:eastAsia="仿宋" w:cs="仿宋"/>
          <w:b w:val="0"/>
          <w:bCs/>
          <w:i w:val="0"/>
          <w:caps w:val="0"/>
          <w:spacing w:val="20"/>
          <w:w w:val="100"/>
          <w:kern w:val="0"/>
          <w:sz w:val="24"/>
          <w:szCs w:val="24"/>
          <w:highlight w:val="none"/>
          <w:lang w:val="en-US" w:eastAsia="zh-CN" w:bidi="ar-SA"/>
        </w:rPr>
      </w:pPr>
      <w:r>
        <w:rPr>
          <w:rStyle w:val="27"/>
          <w:rFonts w:hint="eastAsia" w:ascii="仿宋" w:hAnsi="仿宋" w:eastAsia="仿宋" w:cs="仿宋"/>
          <w:b w:val="0"/>
          <w:bCs/>
          <w:i w:val="0"/>
          <w:caps w:val="0"/>
          <w:spacing w:val="20"/>
          <w:w w:val="100"/>
          <w:kern w:val="0"/>
          <w:sz w:val="24"/>
          <w:szCs w:val="24"/>
          <w:highlight w:val="none"/>
          <w:lang w:val="en-US" w:eastAsia="zh-CN" w:bidi="ar-SA"/>
        </w:rPr>
        <w:t>（2）供应商的单价及总价不得超过最高限价，否则视为响应无效。</w:t>
      </w:r>
    </w:p>
    <w:p w14:paraId="1FCAB324">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6、合同履行期限（供货时间）：合同签订后一个月内。</w:t>
      </w:r>
    </w:p>
    <w:p w14:paraId="71806B0A">
      <w:pPr>
        <w:pStyle w:val="20"/>
        <w:keepNext w:val="0"/>
        <w:keepLines w:val="0"/>
        <w:pageBreakBefore w:val="0"/>
        <w:kinsoku/>
        <w:overflowPunct/>
        <w:topLinePunct w:val="0"/>
        <w:bidi w:val="0"/>
        <w:adjustRightInd/>
        <w:spacing w:beforeAutospacing="0" w:afterAutospacing="0" w:line="360" w:lineRule="auto"/>
        <w:ind w:left="0" w:right="0"/>
        <w:rPr>
          <w:rStyle w:val="27"/>
          <w:rFonts w:hint="default"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 xml:space="preserve">7、质保期：3年 </w:t>
      </w:r>
    </w:p>
    <w:p w14:paraId="508357BC">
      <w:pPr>
        <w:keepNext w:val="0"/>
        <w:keepLines w:val="0"/>
        <w:pageBreakBefore w:val="0"/>
        <w:kinsoku/>
        <w:overflowPunct/>
        <w:topLinePunct w:val="0"/>
        <w:bidi w:val="0"/>
        <w:adjustRightInd/>
        <w:snapToGrid/>
        <w:spacing w:beforeAutospacing="0" w:after="0" w:afterAutospacing="0" w:line="360" w:lineRule="auto"/>
        <w:ind w:left="0" w:right="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 xml:space="preserve">    8、本项目不接受联合体投标</w:t>
      </w:r>
    </w:p>
    <w:p w14:paraId="03865495">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7"/>
          <w:rFonts w:hint="eastAsia" w:ascii="仿宋" w:hAnsi="仿宋" w:eastAsia="仿宋" w:cs="仿宋"/>
          <w:b/>
          <w:bCs/>
          <w:i w:val="0"/>
          <w:caps w:val="0"/>
          <w:spacing w:val="10"/>
          <w:w w:val="100"/>
          <w:kern w:val="0"/>
          <w:sz w:val="28"/>
          <w:szCs w:val="28"/>
          <w:highlight w:val="none"/>
          <w:lang w:val="en-US" w:eastAsia="zh-CN"/>
        </w:rPr>
      </w:pPr>
      <w:r>
        <w:rPr>
          <w:rStyle w:val="27"/>
          <w:rFonts w:hint="eastAsia" w:ascii="仿宋" w:hAnsi="仿宋" w:eastAsia="仿宋" w:cs="仿宋"/>
          <w:b/>
          <w:bCs/>
          <w:i w:val="0"/>
          <w:caps w:val="0"/>
          <w:spacing w:val="10"/>
          <w:w w:val="100"/>
          <w:kern w:val="0"/>
          <w:sz w:val="28"/>
          <w:szCs w:val="28"/>
          <w:highlight w:val="none"/>
          <w:lang w:val="en-US" w:eastAsia="zh-CN"/>
        </w:rPr>
        <w:t>二、申请人的资格要求</w:t>
      </w:r>
    </w:p>
    <w:p w14:paraId="371862B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1.满足《中华人民共和国政府采购法》第二十二条规定；</w:t>
      </w:r>
    </w:p>
    <w:p w14:paraId="722EC794">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bookmarkStart w:id="1" w:name="_Toc28359091"/>
      <w:bookmarkStart w:id="2" w:name="_Toc28359014"/>
      <w:r>
        <w:rPr>
          <w:rStyle w:val="27"/>
          <w:rFonts w:hint="eastAsia" w:ascii="仿宋" w:hAnsi="仿宋" w:eastAsia="仿宋" w:cs="仿宋"/>
          <w:b w:val="0"/>
          <w:bCs/>
          <w:i w:val="0"/>
          <w:caps w:val="0"/>
          <w:spacing w:val="20"/>
          <w:w w:val="100"/>
          <w:kern w:val="0"/>
          <w:sz w:val="28"/>
          <w:szCs w:val="28"/>
          <w:highlight w:val="none"/>
          <w:lang w:val="en-US" w:eastAsia="zh-CN" w:bidi="ar-SA"/>
        </w:rPr>
        <w:t>2.落实政府采购政策需满足的资格要求：本项目不专门面向中小企业；</w:t>
      </w:r>
    </w:p>
    <w:p w14:paraId="69A9A51D">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Fonts w:hint="eastAsia" w:ascii="仿宋" w:hAnsi="仿宋" w:eastAsia="仿宋" w:cs="仿宋"/>
          <w:color w:val="auto"/>
          <w:sz w:val="28"/>
          <w:szCs w:val="28"/>
          <w:highlight w:val="none"/>
          <w:lang w:eastAsia="zh-CN"/>
        </w:rPr>
      </w:pPr>
      <w:r>
        <w:rPr>
          <w:rStyle w:val="27"/>
          <w:rFonts w:hint="eastAsia" w:ascii="仿宋" w:hAnsi="仿宋" w:eastAsia="仿宋" w:cs="仿宋"/>
          <w:b w:val="0"/>
          <w:bCs/>
          <w:i w:val="0"/>
          <w:caps w:val="0"/>
          <w:spacing w:val="20"/>
          <w:w w:val="100"/>
          <w:kern w:val="0"/>
          <w:sz w:val="28"/>
          <w:szCs w:val="28"/>
          <w:highlight w:val="none"/>
          <w:lang w:val="en-US" w:eastAsia="zh-CN" w:bidi="ar-SA"/>
        </w:rPr>
        <w:t>3.本项目的特定资格要求：</w:t>
      </w:r>
      <w:bookmarkStart w:id="3" w:name="_Toc35393631"/>
      <w:bookmarkStart w:id="4" w:name="_Toc35393800"/>
      <w:r>
        <w:rPr>
          <w:rFonts w:hint="eastAsia" w:ascii="仿宋" w:hAnsi="仿宋" w:eastAsia="仿宋" w:cs="仿宋"/>
          <w:color w:val="auto"/>
          <w:sz w:val="28"/>
          <w:szCs w:val="28"/>
          <w:highlight w:val="none"/>
          <w:lang w:eastAsia="zh-CN"/>
        </w:rPr>
        <w:t>若</w:t>
      </w:r>
      <w:r>
        <w:rPr>
          <w:rFonts w:hint="eastAsia" w:ascii="仿宋" w:hAnsi="仿宋" w:eastAsia="仿宋" w:cs="仿宋"/>
          <w:color w:val="auto"/>
          <w:sz w:val="28"/>
          <w:szCs w:val="28"/>
          <w:highlight w:val="none"/>
          <w:lang w:val="en-US" w:eastAsia="zh-CN"/>
        </w:rPr>
        <w:t>所投产品</w:t>
      </w:r>
      <w:r>
        <w:rPr>
          <w:rFonts w:hint="eastAsia" w:ascii="仿宋" w:hAnsi="仿宋" w:eastAsia="仿宋" w:cs="仿宋"/>
          <w:color w:val="auto"/>
          <w:sz w:val="28"/>
          <w:szCs w:val="28"/>
          <w:highlight w:val="none"/>
          <w:lang w:eastAsia="zh-CN"/>
        </w:rPr>
        <w:t>属于医疗器械，供应商须提供《医疗器械经营许可证》或《医疗器械生产许可证》或备案凭证，其投标产品须具备《医疗器械注册证》或备案凭证。</w:t>
      </w:r>
    </w:p>
    <w:p w14:paraId="68348B16">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7"/>
          <w:rFonts w:hint="eastAsia" w:ascii="仿宋" w:hAnsi="仿宋" w:eastAsia="仿宋" w:cs="仿宋"/>
          <w:b/>
          <w:bCs/>
          <w:i w:val="0"/>
          <w:caps w:val="0"/>
          <w:spacing w:val="10"/>
          <w:w w:val="100"/>
          <w:kern w:val="0"/>
          <w:sz w:val="28"/>
          <w:szCs w:val="28"/>
          <w:highlight w:val="none"/>
          <w:lang w:val="en-US" w:eastAsia="zh-CN"/>
        </w:rPr>
      </w:pPr>
      <w:r>
        <w:rPr>
          <w:rStyle w:val="27"/>
          <w:rFonts w:hint="eastAsia" w:ascii="仿宋" w:hAnsi="仿宋" w:eastAsia="仿宋" w:cs="仿宋"/>
          <w:b/>
          <w:bCs/>
          <w:i w:val="0"/>
          <w:caps w:val="0"/>
          <w:spacing w:val="10"/>
          <w:w w:val="100"/>
          <w:kern w:val="0"/>
          <w:sz w:val="28"/>
          <w:szCs w:val="28"/>
          <w:highlight w:val="none"/>
          <w:lang w:val="en-US" w:eastAsia="zh-CN"/>
        </w:rPr>
        <w:t>三、获取招标文件</w:t>
      </w:r>
      <w:bookmarkEnd w:id="1"/>
      <w:bookmarkEnd w:id="2"/>
      <w:bookmarkEnd w:id="3"/>
      <w:bookmarkEnd w:id="4"/>
    </w:p>
    <w:p w14:paraId="327E672B">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1.时间：2025年6月5日00时00分00秒至2025年6月12日23时59分59秒；北京时间（法定节假日、双休日除外）。</w:t>
      </w:r>
    </w:p>
    <w:p w14:paraId="283DFF0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2.地点：山西政府采购平台（https://login.sxzfcg.zcygov.cn/user-login/#/login）线上获取。</w:t>
      </w:r>
    </w:p>
    <w:p w14:paraId="04DD13C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3.方式：只允许在线获取；凡有意参加投标的投标人，请按照以下步骤免费获取招标文件：</w:t>
      </w:r>
    </w:p>
    <w:p w14:paraId="0A82CE5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（1）在中国政府采购网山西分网完成注册，已完成注册的请跳过此步骤；</w:t>
      </w:r>
    </w:p>
    <w:p w14:paraId="3F9AEFD6">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（2）请于招标文件获取截止时间前（北京时间，下同），进入山西政府采购平台（https://login.sxzfcg.zcygov.cn/user-login/#/login）使用企业数字证书（CA）在网上获取招标文件。</w:t>
      </w:r>
    </w:p>
    <w:p w14:paraId="2169D525">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4.售价（元）：0</w:t>
      </w:r>
    </w:p>
    <w:p w14:paraId="10A84209">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7"/>
          <w:rFonts w:hint="eastAsia" w:ascii="仿宋" w:hAnsi="仿宋" w:eastAsia="仿宋" w:cs="仿宋"/>
          <w:b/>
          <w:bCs/>
          <w:i w:val="0"/>
          <w:caps w:val="0"/>
          <w:spacing w:val="10"/>
          <w:w w:val="100"/>
          <w:kern w:val="0"/>
          <w:sz w:val="28"/>
          <w:szCs w:val="28"/>
          <w:highlight w:val="none"/>
          <w:lang w:val="en-US" w:eastAsia="zh-CN"/>
        </w:rPr>
      </w:pPr>
      <w:bookmarkStart w:id="5" w:name="_Toc28359015"/>
      <w:bookmarkStart w:id="6" w:name="_Toc28359092"/>
      <w:bookmarkStart w:id="7" w:name="_Toc35393801"/>
      <w:bookmarkStart w:id="8" w:name="_Toc35393632"/>
      <w:r>
        <w:rPr>
          <w:rStyle w:val="27"/>
          <w:rFonts w:hint="eastAsia" w:ascii="仿宋" w:hAnsi="仿宋" w:eastAsia="仿宋" w:cs="仿宋"/>
          <w:b/>
          <w:bCs/>
          <w:i w:val="0"/>
          <w:caps w:val="0"/>
          <w:spacing w:val="10"/>
          <w:w w:val="100"/>
          <w:kern w:val="0"/>
          <w:sz w:val="28"/>
          <w:szCs w:val="28"/>
          <w:highlight w:val="none"/>
          <w:lang w:val="en-US" w:eastAsia="zh-CN"/>
        </w:rPr>
        <w:t>四、</w:t>
      </w:r>
      <w:bookmarkEnd w:id="5"/>
      <w:bookmarkEnd w:id="6"/>
      <w:bookmarkEnd w:id="7"/>
      <w:bookmarkEnd w:id="8"/>
      <w:r>
        <w:rPr>
          <w:rStyle w:val="27"/>
          <w:rFonts w:hint="eastAsia" w:ascii="仿宋" w:hAnsi="仿宋" w:eastAsia="仿宋" w:cs="仿宋"/>
          <w:b/>
          <w:bCs/>
          <w:i w:val="0"/>
          <w:caps w:val="0"/>
          <w:spacing w:val="10"/>
          <w:w w:val="100"/>
          <w:kern w:val="0"/>
          <w:sz w:val="28"/>
          <w:szCs w:val="28"/>
          <w:highlight w:val="none"/>
          <w:lang w:val="en-US" w:eastAsia="zh-CN"/>
        </w:rPr>
        <w:t>提交投标文件截止时间、开标时间和地点</w:t>
      </w:r>
    </w:p>
    <w:p w14:paraId="3429F1F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1.时间：2025年6月25日9点30分（北京时间）</w:t>
      </w:r>
    </w:p>
    <w:p w14:paraId="2B4AE269">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2.地点：递交截止时间前在山西省政府采购网投标客户端完成递交(上传）</w:t>
      </w:r>
      <w:bookmarkStart w:id="9" w:name="_Toc28359016"/>
      <w:bookmarkStart w:id="10" w:name="_Toc35393633"/>
      <w:bookmarkStart w:id="11" w:name="_Toc28359093"/>
      <w:bookmarkStart w:id="12" w:name="_Toc35393802"/>
    </w:p>
    <w:p w14:paraId="58CD14B5">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7"/>
          <w:rFonts w:hint="eastAsia" w:ascii="仿宋" w:hAnsi="仿宋" w:eastAsia="仿宋" w:cs="仿宋"/>
          <w:b/>
          <w:bCs/>
          <w:i w:val="0"/>
          <w:caps w:val="0"/>
          <w:spacing w:val="10"/>
          <w:w w:val="100"/>
          <w:kern w:val="0"/>
          <w:sz w:val="28"/>
          <w:szCs w:val="28"/>
          <w:highlight w:val="none"/>
          <w:lang w:val="en-US" w:eastAsia="zh-CN"/>
        </w:rPr>
      </w:pPr>
      <w:r>
        <w:rPr>
          <w:rStyle w:val="27"/>
          <w:rFonts w:hint="eastAsia" w:ascii="仿宋" w:hAnsi="仿宋" w:eastAsia="仿宋" w:cs="仿宋"/>
          <w:b/>
          <w:bCs/>
          <w:i w:val="0"/>
          <w:caps w:val="0"/>
          <w:spacing w:val="10"/>
          <w:w w:val="100"/>
          <w:kern w:val="0"/>
          <w:sz w:val="28"/>
          <w:szCs w:val="28"/>
          <w:highlight w:val="none"/>
          <w:lang w:val="en-US" w:eastAsia="zh-CN"/>
        </w:rPr>
        <w:t>五</w:t>
      </w:r>
      <w:bookmarkEnd w:id="9"/>
      <w:bookmarkEnd w:id="10"/>
      <w:bookmarkEnd w:id="11"/>
      <w:bookmarkEnd w:id="12"/>
      <w:bookmarkStart w:id="13" w:name="_Toc28359094"/>
      <w:bookmarkStart w:id="14" w:name="_Toc35393803"/>
      <w:bookmarkStart w:id="15" w:name="_Toc28359017"/>
      <w:bookmarkStart w:id="16" w:name="_Toc35393634"/>
      <w:r>
        <w:rPr>
          <w:rStyle w:val="27"/>
          <w:rFonts w:hint="eastAsia" w:ascii="仿宋" w:hAnsi="仿宋" w:eastAsia="仿宋" w:cs="仿宋"/>
          <w:b/>
          <w:bCs/>
          <w:i w:val="0"/>
          <w:caps w:val="0"/>
          <w:spacing w:val="10"/>
          <w:w w:val="100"/>
          <w:kern w:val="0"/>
          <w:sz w:val="28"/>
          <w:szCs w:val="28"/>
          <w:highlight w:val="none"/>
          <w:lang w:val="en-US" w:eastAsia="zh-CN"/>
        </w:rPr>
        <w:t>、公告期限</w:t>
      </w:r>
      <w:bookmarkEnd w:id="13"/>
      <w:bookmarkEnd w:id="14"/>
      <w:bookmarkEnd w:id="15"/>
      <w:bookmarkEnd w:id="16"/>
    </w:p>
    <w:p w14:paraId="47DE0446">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自本公告发布之日起5个工作日。</w:t>
      </w:r>
    </w:p>
    <w:p w14:paraId="059A435C">
      <w:pPr>
        <w:keepNext w:val="0"/>
        <w:keepLines w:val="0"/>
        <w:pageBreakBefore w:val="0"/>
        <w:kinsoku/>
        <w:overflowPunct/>
        <w:topLinePunct w:val="0"/>
        <w:bidi w:val="0"/>
        <w:adjustRightInd/>
        <w:snapToGrid/>
        <w:spacing w:beforeAutospacing="0" w:after="0" w:afterAutospacing="0" w:line="360" w:lineRule="auto"/>
        <w:ind w:left="0" w:right="0" w:firstLine="642" w:firstLineChars="200"/>
        <w:jc w:val="left"/>
        <w:textAlignment w:val="baseline"/>
        <w:rPr>
          <w:rStyle w:val="27"/>
          <w:rFonts w:hint="eastAsia" w:ascii="仿宋" w:hAnsi="仿宋" w:eastAsia="仿宋" w:cs="仿宋"/>
          <w:b/>
          <w:bCs w:val="0"/>
          <w:i w:val="0"/>
          <w:caps w:val="0"/>
          <w:spacing w:val="20"/>
          <w:w w:val="100"/>
          <w:kern w:val="0"/>
          <w:sz w:val="28"/>
          <w:szCs w:val="28"/>
          <w:highlight w:val="none"/>
          <w:lang w:val="en-US" w:eastAsia="zh-CN" w:bidi="ar-SA"/>
        </w:rPr>
      </w:pPr>
      <w:bookmarkStart w:id="17" w:name="_Toc35393804"/>
      <w:bookmarkStart w:id="18" w:name="_Toc35393635"/>
      <w:r>
        <w:rPr>
          <w:rStyle w:val="27"/>
          <w:rFonts w:hint="eastAsia" w:ascii="仿宋" w:hAnsi="仿宋" w:eastAsia="仿宋" w:cs="仿宋"/>
          <w:b/>
          <w:bCs w:val="0"/>
          <w:i w:val="0"/>
          <w:caps w:val="0"/>
          <w:spacing w:val="20"/>
          <w:w w:val="100"/>
          <w:kern w:val="0"/>
          <w:sz w:val="28"/>
          <w:szCs w:val="28"/>
          <w:highlight w:val="none"/>
          <w:lang w:val="en-US" w:eastAsia="zh-CN" w:bidi="ar-SA"/>
        </w:rPr>
        <w:t>六、其他补充事宜</w:t>
      </w:r>
      <w:bookmarkEnd w:id="17"/>
      <w:bookmarkEnd w:id="18"/>
    </w:p>
    <w:p w14:paraId="5FCC03D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针对本项目的质疑需一次性提出，多次提出将不予受理。</w:t>
      </w:r>
    </w:p>
    <w:p w14:paraId="467E3C42">
      <w:pPr>
        <w:keepNext w:val="0"/>
        <w:keepLines w:val="0"/>
        <w:pageBreakBefore w:val="0"/>
        <w:kinsoku/>
        <w:overflowPunct/>
        <w:topLinePunct w:val="0"/>
        <w:bidi w:val="0"/>
        <w:adjustRightInd/>
        <w:snapToGrid/>
        <w:spacing w:beforeAutospacing="0" w:after="0" w:afterAutospacing="0" w:line="360" w:lineRule="auto"/>
        <w:ind w:left="0" w:right="0" w:firstLine="642" w:firstLineChars="200"/>
        <w:jc w:val="left"/>
        <w:textAlignment w:val="baseline"/>
        <w:rPr>
          <w:rStyle w:val="27"/>
          <w:rFonts w:hint="eastAsia" w:ascii="仿宋" w:hAnsi="仿宋" w:eastAsia="仿宋" w:cs="仿宋"/>
          <w:b/>
          <w:bCs w:val="0"/>
          <w:i w:val="0"/>
          <w:caps w:val="0"/>
          <w:spacing w:val="20"/>
          <w:w w:val="100"/>
          <w:kern w:val="0"/>
          <w:sz w:val="28"/>
          <w:szCs w:val="28"/>
          <w:highlight w:val="none"/>
          <w:lang w:val="en-US" w:eastAsia="zh-CN" w:bidi="ar-SA"/>
        </w:rPr>
      </w:pPr>
      <w:bookmarkStart w:id="19" w:name="_Toc28359095"/>
      <w:bookmarkStart w:id="20" w:name="_Toc28359018"/>
      <w:bookmarkStart w:id="21" w:name="_Toc35393636"/>
      <w:bookmarkStart w:id="22" w:name="_Toc35393805"/>
      <w:r>
        <w:rPr>
          <w:rStyle w:val="27"/>
          <w:rFonts w:hint="eastAsia" w:ascii="仿宋" w:hAnsi="仿宋" w:eastAsia="仿宋" w:cs="仿宋"/>
          <w:b/>
          <w:bCs w:val="0"/>
          <w:i w:val="0"/>
          <w:caps w:val="0"/>
          <w:spacing w:val="20"/>
          <w:w w:val="100"/>
          <w:kern w:val="0"/>
          <w:sz w:val="28"/>
          <w:szCs w:val="28"/>
          <w:highlight w:val="none"/>
          <w:lang w:val="en-US" w:eastAsia="zh-CN" w:bidi="ar-SA"/>
        </w:rPr>
        <w:t>七、凡对本次采购提出询问，请按以下方式联系。</w:t>
      </w:r>
      <w:bookmarkEnd w:id="19"/>
      <w:bookmarkEnd w:id="20"/>
      <w:bookmarkEnd w:id="21"/>
      <w:bookmarkEnd w:id="22"/>
    </w:p>
    <w:p w14:paraId="3B18685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bookmarkStart w:id="23" w:name="_Toc35393637"/>
      <w:bookmarkStart w:id="24" w:name="_Toc28359096"/>
      <w:bookmarkStart w:id="25" w:name="_Toc28359019"/>
      <w:bookmarkStart w:id="26" w:name="_Toc35393806"/>
      <w:r>
        <w:rPr>
          <w:rStyle w:val="27"/>
          <w:rFonts w:hint="eastAsia" w:ascii="仿宋" w:hAnsi="仿宋" w:eastAsia="仿宋" w:cs="仿宋"/>
          <w:b w:val="0"/>
          <w:bCs/>
          <w:i w:val="0"/>
          <w:caps w:val="0"/>
          <w:spacing w:val="20"/>
          <w:w w:val="100"/>
          <w:kern w:val="0"/>
          <w:sz w:val="28"/>
          <w:szCs w:val="28"/>
          <w:highlight w:val="none"/>
          <w:lang w:val="en-US" w:eastAsia="zh-CN" w:bidi="ar-SA"/>
        </w:rPr>
        <w:t>1.采购人信息</w:t>
      </w:r>
      <w:bookmarkEnd w:id="23"/>
      <w:bookmarkEnd w:id="24"/>
      <w:bookmarkEnd w:id="25"/>
      <w:bookmarkEnd w:id="26"/>
    </w:p>
    <w:p w14:paraId="382EF95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名    称：晋城市人民医院</w:t>
      </w:r>
    </w:p>
    <w:p w14:paraId="6F511C8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bookmarkStart w:id="27" w:name="_Toc28359020"/>
      <w:bookmarkStart w:id="28" w:name="_Toc28359097"/>
      <w:bookmarkStart w:id="29" w:name="_Toc35393638"/>
      <w:bookmarkStart w:id="30" w:name="_Toc35393807"/>
      <w:r>
        <w:rPr>
          <w:rStyle w:val="27"/>
          <w:rFonts w:hint="eastAsia" w:ascii="仿宋" w:hAnsi="仿宋" w:eastAsia="仿宋" w:cs="仿宋"/>
          <w:b w:val="0"/>
          <w:bCs/>
          <w:i w:val="0"/>
          <w:caps w:val="0"/>
          <w:spacing w:val="20"/>
          <w:w w:val="100"/>
          <w:kern w:val="0"/>
          <w:sz w:val="28"/>
          <w:szCs w:val="28"/>
          <w:highlight w:val="none"/>
          <w:lang w:val="en-US" w:eastAsia="zh-CN" w:bidi="ar-SA"/>
        </w:rPr>
        <w:t>地    址：晋城市城区白水东街1666号</w:t>
      </w:r>
    </w:p>
    <w:p w14:paraId="583D58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640" w:firstLineChars="200"/>
        <w:textAlignment w:val="auto"/>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 xml:space="preserve">联系方式： </w:t>
      </w:r>
    </w:p>
    <w:p w14:paraId="259F557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2.采购代理机构信息</w:t>
      </w:r>
      <w:bookmarkEnd w:id="27"/>
      <w:bookmarkEnd w:id="28"/>
      <w:bookmarkEnd w:id="29"/>
      <w:bookmarkEnd w:id="30"/>
    </w:p>
    <w:p w14:paraId="4F139C4F">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名    称: 山西中招时代招标代理有限公司</w:t>
      </w:r>
    </w:p>
    <w:p w14:paraId="05034D99">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地    址：山西省太原市府西街9号王府商务大厦A座17层G室</w:t>
      </w:r>
    </w:p>
    <w:p w14:paraId="0B5662DE">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联系方式：邢洁、马静、贾慧涵、刘琦0351-3432666</w:t>
      </w:r>
    </w:p>
    <w:p w14:paraId="07AEA47B">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3.项目联系方式</w:t>
      </w:r>
    </w:p>
    <w:p w14:paraId="673B7493">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项目联系人：贾慧涵</w:t>
      </w:r>
    </w:p>
    <w:p w14:paraId="63454A72">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val="0"/>
          <w:bCs/>
          <w:i w:val="0"/>
          <w:caps w:val="0"/>
          <w:spacing w:val="20"/>
          <w:w w:val="100"/>
          <w:kern w:val="0"/>
          <w:sz w:val="28"/>
          <w:szCs w:val="28"/>
          <w:highlight w:val="none"/>
          <w:lang w:val="en-US" w:eastAsia="zh-CN" w:bidi="ar-SA"/>
        </w:rPr>
        <w:t>电     话：15203439698</w:t>
      </w:r>
    </w:p>
    <w:p w14:paraId="7A671BEF">
      <w:pPr>
        <w:keepNext w:val="0"/>
        <w:keepLines w:val="0"/>
        <w:pageBreakBefore w:val="0"/>
        <w:kinsoku/>
        <w:overflowPunct/>
        <w:topLinePunct w:val="0"/>
        <w:bidi w:val="0"/>
        <w:adjustRightInd/>
        <w:snapToGrid/>
        <w:spacing w:before="0" w:beforeAutospacing="0" w:after="0" w:afterAutospacing="0" w:line="360" w:lineRule="auto"/>
        <w:ind w:firstLine="640" w:firstLineChars="200"/>
        <w:jc w:val="left"/>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p>
    <w:p w14:paraId="4B0A6B4A">
      <w:pPr>
        <w:spacing w:line="360" w:lineRule="auto"/>
        <w:rPr>
          <w:rStyle w:val="48"/>
          <w:rFonts w:hint="eastAsia" w:ascii="仿宋" w:hAnsi="仿宋" w:eastAsia="仿宋" w:cs="仿宋"/>
          <w:b/>
          <w:bCs/>
          <w:i w:val="0"/>
          <w:caps w:val="0"/>
          <w:spacing w:val="0"/>
          <w:w w:val="100"/>
          <w:kern w:val="2"/>
          <w:sz w:val="30"/>
          <w:szCs w:val="24"/>
          <w:highlight w:val="none"/>
          <w:lang w:val="en-US" w:eastAsia="zh-CN" w:bidi="ar-SA"/>
        </w:rPr>
      </w:pPr>
      <w:bookmarkStart w:id="31" w:name="_Toc27497"/>
      <w:r>
        <w:rPr>
          <w:rStyle w:val="48"/>
          <w:rFonts w:hint="eastAsia" w:ascii="仿宋" w:hAnsi="仿宋" w:eastAsia="仿宋" w:cs="仿宋"/>
          <w:b/>
          <w:bCs/>
          <w:i w:val="0"/>
          <w:caps w:val="0"/>
          <w:spacing w:val="0"/>
          <w:w w:val="100"/>
          <w:kern w:val="2"/>
          <w:sz w:val="30"/>
          <w:szCs w:val="24"/>
          <w:highlight w:val="none"/>
          <w:lang w:val="en-US" w:eastAsia="zh-CN" w:bidi="ar-SA"/>
        </w:rPr>
        <w:br w:type="page"/>
      </w:r>
    </w:p>
    <w:p w14:paraId="50ED99AD">
      <w:pPr>
        <w:snapToGrid/>
        <w:spacing w:before="0" w:beforeAutospacing="0" w:after="0" w:afterAutospacing="0" w:line="360" w:lineRule="auto"/>
        <w:ind w:firstLine="602" w:firstLineChars="200"/>
        <w:jc w:val="center"/>
        <w:textAlignment w:val="baseline"/>
        <w:outlineLvl w:val="0"/>
        <w:rPr>
          <w:rStyle w:val="27"/>
          <w:rFonts w:hint="eastAsia" w:ascii="仿宋" w:hAnsi="仿宋" w:eastAsia="仿宋" w:cs="仿宋"/>
          <w:b w:val="0"/>
          <w:i w:val="0"/>
          <w:caps w:val="0"/>
          <w:spacing w:val="0"/>
          <w:w w:val="100"/>
          <w:kern w:val="0"/>
          <w:sz w:val="28"/>
          <w:szCs w:val="28"/>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第二部分  投标人须知</w:t>
      </w:r>
      <w:bookmarkEnd w:id="31"/>
    </w:p>
    <w:p w14:paraId="4E3B428E">
      <w:pPr>
        <w:snapToGrid w:val="0"/>
        <w:spacing w:before="0" w:beforeAutospacing="0" w:after="0" w:afterAutospacing="0" w:line="360" w:lineRule="auto"/>
        <w:jc w:val="center"/>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8"/>
          <w:szCs w:val="28"/>
          <w:highlight w:val="none"/>
          <w:lang w:val="en-US" w:eastAsia="zh-CN" w:bidi="ar-SA"/>
        </w:rPr>
        <w:t>投标人须知前附表</w:t>
      </w:r>
    </w:p>
    <w:tbl>
      <w:tblPr>
        <w:tblStyle w:val="21"/>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2347"/>
        <w:gridCol w:w="6978"/>
      </w:tblGrid>
      <w:tr w14:paraId="3A74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3639F97">
            <w:pPr>
              <w:pStyle w:val="76"/>
              <w:widowControl/>
              <w:snapToGrid/>
              <w:spacing w:before="0" w:beforeAutospacing="0" w:after="0" w:afterAutospacing="0" w:line="360" w:lineRule="auto"/>
              <w:jc w:val="center"/>
              <w:textAlignment w:val="baseline"/>
              <w:rPr>
                <w:rStyle w:val="27"/>
                <w:rFonts w:hint="eastAsia" w:ascii="仿宋" w:hAnsi="仿宋" w:eastAsia="仿宋" w:cs="仿宋"/>
                <w:b/>
                <w:bCs w:val="0"/>
                <w:i w:val="0"/>
                <w:caps w:val="0"/>
                <w:spacing w:val="0"/>
                <w:w w:val="100"/>
                <w:kern w:val="0"/>
                <w:sz w:val="24"/>
                <w:szCs w:val="24"/>
                <w:highlight w:val="none"/>
                <w:lang w:val="en-US" w:eastAsia="zh-CN" w:bidi="ar-SA"/>
              </w:rPr>
            </w:pPr>
            <w:r>
              <w:rPr>
                <w:rStyle w:val="27"/>
                <w:rFonts w:hint="eastAsia" w:ascii="仿宋" w:hAnsi="仿宋" w:eastAsia="仿宋" w:cs="仿宋"/>
                <w:b/>
                <w:bCs w:val="0"/>
                <w:i w:val="0"/>
                <w:caps w:val="0"/>
                <w:spacing w:val="0"/>
                <w:w w:val="100"/>
                <w:kern w:val="0"/>
                <w:sz w:val="24"/>
                <w:szCs w:val="24"/>
                <w:highlight w:val="none"/>
                <w:lang w:val="en-US" w:eastAsia="zh-CN" w:bidi="ar-SA"/>
              </w:rPr>
              <w:t>序号</w:t>
            </w:r>
          </w:p>
        </w:tc>
        <w:tc>
          <w:tcPr>
            <w:tcW w:w="2347" w:type="dxa"/>
            <w:tcBorders>
              <w:top w:val="single" w:color="000000" w:sz="4" w:space="0"/>
              <w:left w:val="single" w:color="000000" w:sz="4" w:space="0"/>
              <w:bottom w:val="single" w:color="000000" w:sz="4" w:space="0"/>
              <w:right w:val="single" w:color="000000" w:sz="4" w:space="0"/>
            </w:tcBorders>
            <w:vAlign w:val="center"/>
          </w:tcPr>
          <w:p w14:paraId="45BE5756">
            <w:pPr>
              <w:pStyle w:val="76"/>
              <w:widowControl/>
              <w:snapToGrid/>
              <w:spacing w:before="0" w:beforeAutospacing="0" w:after="0" w:afterAutospacing="0" w:line="360" w:lineRule="auto"/>
              <w:ind w:firstLine="482" w:firstLineChars="200"/>
              <w:jc w:val="center"/>
              <w:textAlignment w:val="baseline"/>
              <w:rPr>
                <w:rStyle w:val="27"/>
                <w:rFonts w:hint="eastAsia" w:ascii="仿宋" w:hAnsi="仿宋" w:eastAsia="仿宋" w:cs="仿宋"/>
                <w:b/>
                <w:bCs w:val="0"/>
                <w:i w:val="0"/>
                <w:caps w:val="0"/>
                <w:spacing w:val="0"/>
                <w:w w:val="100"/>
                <w:kern w:val="0"/>
                <w:sz w:val="24"/>
                <w:szCs w:val="24"/>
                <w:highlight w:val="none"/>
                <w:lang w:val="en-US" w:eastAsia="zh-CN" w:bidi="ar-SA"/>
              </w:rPr>
            </w:pPr>
            <w:r>
              <w:rPr>
                <w:rStyle w:val="27"/>
                <w:rFonts w:hint="eastAsia" w:ascii="仿宋" w:hAnsi="仿宋" w:eastAsia="仿宋" w:cs="仿宋"/>
                <w:b/>
                <w:bCs w:val="0"/>
                <w:i w:val="0"/>
                <w:caps w:val="0"/>
                <w:spacing w:val="0"/>
                <w:w w:val="100"/>
                <w:kern w:val="0"/>
                <w:sz w:val="24"/>
                <w:szCs w:val="24"/>
                <w:highlight w:val="none"/>
                <w:lang w:val="en-US" w:eastAsia="zh-CN" w:bidi="ar-SA"/>
              </w:rPr>
              <w:t>内容</w:t>
            </w:r>
          </w:p>
        </w:tc>
        <w:tc>
          <w:tcPr>
            <w:tcW w:w="6978" w:type="dxa"/>
            <w:tcBorders>
              <w:top w:val="single" w:color="000000" w:sz="4" w:space="0"/>
              <w:left w:val="single" w:color="000000" w:sz="4" w:space="0"/>
              <w:bottom w:val="single" w:color="000000" w:sz="4" w:space="0"/>
              <w:right w:val="single" w:color="000000" w:sz="4" w:space="0"/>
            </w:tcBorders>
            <w:vAlign w:val="center"/>
          </w:tcPr>
          <w:p w14:paraId="29EE265B">
            <w:pPr>
              <w:pStyle w:val="76"/>
              <w:widowControl/>
              <w:snapToGrid/>
              <w:spacing w:before="0" w:beforeAutospacing="0" w:after="0" w:afterAutospacing="0" w:line="360" w:lineRule="auto"/>
              <w:jc w:val="center"/>
              <w:textAlignment w:val="baseline"/>
              <w:rPr>
                <w:rStyle w:val="27"/>
                <w:rFonts w:hint="eastAsia" w:ascii="仿宋" w:hAnsi="仿宋" w:eastAsia="仿宋" w:cs="仿宋"/>
                <w:b/>
                <w:bCs w:val="0"/>
                <w:i w:val="0"/>
                <w:caps w:val="0"/>
                <w:spacing w:val="0"/>
                <w:w w:val="100"/>
                <w:kern w:val="0"/>
                <w:sz w:val="24"/>
                <w:szCs w:val="24"/>
                <w:highlight w:val="none"/>
                <w:lang w:val="en-US" w:eastAsia="zh-CN" w:bidi="ar-SA"/>
              </w:rPr>
            </w:pPr>
            <w:r>
              <w:rPr>
                <w:rStyle w:val="27"/>
                <w:rFonts w:hint="eastAsia" w:ascii="仿宋" w:hAnsi="仿宋" w:eastAsia="仿宋" w:cs="仿宋"/>
                <w:b/>
                <w:bCs w:val="0"/>
                <w:i w:val="0"/>
                <w:caps w:val="0"/>
                <w:spacing w:val="0"/>
                <w:w w:val="100"/>
                <w:kern w:val="0"/>
                <w:sz w:val="24"/>
                <w:szCs w:val="24"/>
                <w:highlight w:val="none"/>
                <w:lang w:val="en-US" w:eastAsia="zh-CN" w:bidi="ar-SA"/>
              </w:rPr>
              <w:t>说明与要求</w:t>
            </w:r>
          </w:p>
        </w:tc>
      </w:tr>
      <w:tr w14:paraId="00E3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15FE772">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w:t>
            </w:r>
          </w:p>
        </w:tc>
        <w:tc>
          <w:tcPr>
            <w:tcW w:w="2347" w:type="dxa"/>
            <w:tcBorders>
              <w:top w:val="single" w:color="000000" w:sz="4" w:space="0"/>
              <w:left w:val="single" w:color="000000" w:sz="4" w:space="0"/>
              <w:bottom w:val="single" w:color="000000" w:sz="4" w:space="0"/>
              <w:right w:val="single" w:color="000000" w:sz="4" w:space="0"/>
            </w:tcBorders>
            <w:vAlign w:val="center"/>
          </w:tcPr>
          <w:p w14:paraId="4CFA3C30">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项目名称</w:t>
            </w:r>
          </w:p>
        </w:tc>
        <w:tc>
          <w:tcPr>
            <w:tcW w:w="6978" w:type="dxa"/>
            <w:tcBorders>
              <w:top w:val="single" w:color="000000" w:sz="4" w:space="0"/>
              <w:left w:val="single" w:color="000000" w:sz="4" w:space="0"/>
              <w:bottom w:val="single" w:color="000000" w:sz="4" w:space="0"/>
              <w:right w:val="single" w:color="000000" w:sz="4" w:space="0"/>
            </w:tcBorders>
            <w:vAlign w:val="center"/>
          </w:tcPr>
          <w:p w14:paraId="2D23951A">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晋城市人民医院高端彩色多普勒超声诊断仪项目</w:t>
            </w:r>
          </w:p>
        </w:tc>
      </w:tr>
      <w:tr w14:paraId="7D394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BBCFB5F">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w:t>
            </w:r>
          </w:p>
        </w:tc>
        <w:tc>
          <w:tcPr>
            <w:tcW w:w="2347" w:type="dxa"/>
            <w:tcBorders>
              <w:top w:val="single" w:color="000000" w:sz="4" w:space="0"/>
              <w:left w:val="single" w:color="000000" w:sz="4" w:space="0"/>
              <w:bottom w:val="single" w:color="000000" w:sz="4" w:space="0"/>
              <w:right w:val="single" w:color="000000" w:sz="4" w:space="0"/>
            </w:tcBorders>
            <w:vAlign w:val="center"/>
          </w:tcPr>
          <w:p w14:paraId="4B3A9A46">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项目编号</w:t>
            </w:r>
          </w:p>
        </w:tc>
        <w:tc>
          <w:tcPr>
            <w:tcW w:w="6978" w:type="dxa"/>
            <w:tcBorders>
              <w:top w:val="single" w:color="000000" w:sz="4" w:space="0"/>
              <w:left w:val="single" w:color="000000" w:sz="4" w:space="0"/>
              <w:bottom w:val="single" w:color="000000" w:sz="4" w:space="0"/>
              <w:right w:val="single" w:color="000000" w:sz="4" w:space="0"/>
            </w:tcBorders>
            <w:vAlign w:val="center"/>
          </w:tcPr>
          <w:p w14:paraId="09358FE3">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 xml:space="preserve"> </w:t>
            </w:r>
          </w:p>
        </w:tc>
      </w:tr>
      <w:tr w14:paraId="2403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860C07A">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3</w:t>
            </w:r>
          </w:p>
        </w:tc>
        <w:tc>
          <w:tcPr>
            <w:tcW w:w="2347" w:type="dxa"/>
            <w:tcBorders>
              <w:top w:val="single" w:color="000000" w:sz="4" w:space="0"/>
              <w:left w:val="single" w:color="000000" w:sz="4" w:space="0"/>
              <w:bottom w:val="single" w:color="000000" w:sz="4" w:space="0"/>
              <w:right w:val="single" w:color="000000" w:sz="4" w:space="0"/>
            </w:tcBorders>
            <w:vAlign w:val="center"/>
          </w:tcPr>
          <w:p w14:paraId="0B009736">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供货地点</w:t>
            </w:r>
          </w:p>
        </w:tc>
        <w:tc>
          <w:tcPr>
            <w:tcW w:w="6978" w:type="dxa"/>
            <w:tcBorders>
              <w:top w:val="single" w:color="000000" w:sz="4" w:space="0"/>
              <w:left w:val="single" w:color="000000" w:sz="4" w:space="0"/>
              <w:bottom w:val="single" w:color="000000" w:sz="4" w:space="0"/>
              <w:right w:val="single" w:color="000000" w:sz="4" w:space="0"/>
            </w:tcBorders>
            <w:vAlign w:val="center"/>
          </w:tcPr>
          <w:p w14:paraId="4BB13931">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FF000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晋城市人民医院</w:t>
            </w:r>
          </w:p>
        </w:tc>
      </w:tr>
      <w:tr w14:paraId="2102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0FC1E1D">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4</w:t>
            </w:r>
          </w:p>
        </w:tc>
        <w:tc>
          <w:tcPr>
            <w:tcW w:w="2347" w:type="dxa"/>
            <w:tcBorders>
              <w:top w:val="single" w:color="000000" w:sz="4" w:space="0"/>
              <w:left w:val="single" w:color="000000" w:sz="4" w:space="0"/>
              <w:bottom w:val="single" w:color="000000" w:sz="4" w:space="0"/>
              <w:right w:val="single" w:color="000000" w:sz="4" w:space="0"/>
            </w:tcBorders>
            <w:vAlign w:val="center"/>
          </w:tcPr>
          <w:p w14:paraId="2F1F0CCF">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投标人资格条件</w:t>
            </w:r>
          </w:p>
        </w:tc>
        <w:tc>
          <w:tcPr>
            <w:tcW w:w="6978" w:type="dxa"/>
            <w:tcBorders>
              <w:top w:val="single" w:color="000000" w:sz="4" w:space="0"/>
              <w:left w:val="single" w:color="000000" w:sz="4" w:space="0"/>
              <w:bottom w:val="single" w:color="000000" w:sz="4" w:space="0"/>
              <w:right w:val="single" w:color="000000" w:sz="4" w:space="0"/>
            </w:tcBorders>
            <w:vAlign w:val="center"/>
          </w:tcPr>
          <w:p w14:paraId="7FF84AE3">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同招标公告</w:t>
            </w:r>
          </w:p>
        </w:tc>
      </w:tr>
      <w:tr w14:paraId="7E46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346BC90">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5</w:t>
            </w:r>
          </w:p>
        </w:tc>
        <w:tc>
          <w:tcPr>
            <w:tcW w:w="2347" w:type="dxa"/>
            <w:tcBorders>
              <w:top w:val="single" w:color="000000" w:sz="4" w:space="0"/>
              <w:left w:val="single" w:color="000000" w:sz="4" w:space="0"/>
              <w:bottom w:val="single" w:color="000000" w:sz="4" w:space="0"/>
              <w:right w:val="single" w:color="000000" w:sz="4" w:space="0"/>
            </w:tcBorders>
            <w:vAlign w:val="center"/>
          </w:tcPr>
          <w:p w14:paraId="13637139">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合同履行期限</w:t>
            </w:r>
          </w:p>
          <w:p w14:paraId="6C69D1D4">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（供货时间）</w:t>
            </w:r>
          </w:p>
        </w:tc>
        <w:tc>
          <w:tcPr>
            <w:tcW w:w="6978" w:type="dxa"/>
            <w:tcBorders>
              <w:top w:val="single" w:color="000000" w:sz="4" w:space="0"/>
              <w:left w:val="single" w:color="000000" w:sz="4" w:space="0"/>
              <w:bottom w:val="single" w:color="000000" w:sz="4" w:space="0"/>
              <w:right w:val="single" w:color="000000" w:sz="4" w:space="0"/>
            </w:tcBorders>
            <w:vAlign w:val="center"/>
          </w:tcPr>
          <w:p w14:paraId="4C8563E8">
            <w:pPr>
              <w:widowControl/>
              <w:snapToGrid/>
              <w:spacing w:before="0" w:beforeAutospacing="0" w:after="0" w:afterAutospacing="0" w:line="360" w:lineRule="auto"/>
              <w:jc w:val="both"/>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合同签订后一个月内</w:t>
            </w:r>
          </w:p>
        </w:tc>
      </w:tr>
      <w:tr w14:paraId="620E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233A0452">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6</w:t>
            </w:r>
          </w:p>
        </w:tc>
        <w:tc>
          <w:tcPr>
            <w:tcW w:w="2347" w:type="dxa"/>
            <w:tcBorders>
              <w:top w:val="single" w:color="000000" w:sz="4" w:space="0"/>
              <w:left w:val="single" w:color="000000" w:sz="4" w:space="0"/>
              <w:bottom w:val="single" w:color="000000" w:sz="4" w:space="0"/>
              <w:right w:val="single" w:color="000000" w:sz="4" w:space="0"/>
            </w:tcBorders>
            <w:vAlign w:val="center"/>
          </w:tcPr>
          <w:p w14:paraId="36E6252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Style w:val="27"/>
                <w:rFonts w:hint="default" w:ascii="仿宋" w:hAnsi="仿宋" w:eastAsia="仿宋" w:cs="仿宋"/>
                <w:b w:val="0"/>
                <w:i w:val="0"/>
                <w:caps w:val="0"/>
                <w:spacing w:val="0"/>
                <w:w w:val="100"/>
                <w:kern w:val="2"/>
                <w:sz w:val="24"/>
                <w:szCs w:val="24"/>
                <w:highlight w:val="none"/>
                <w:lang w:val="en-US" w:eastAsia="zh-CN" w:bidi="ar-SA"/>
              </w:rPr>
            </w:pPr>
            <w:r>
              <w:rPr>
                <w:rFonts w:hint="eastAsia" w:ascii="仿宋" w:hAnsi="仿宋" w:eastAsia="仿宋" w:cs="仿宋"/>
                <w:sz w:val="24"/>
                <w:szCs w:val="24"/>
                <w:highlight w:val="none"/>
                <w:lang w:val="en-US" w:eastAsia="zh-CN"/>
              </w:rPr>
              <w:t>质保期</w:t>
            </w:r>
          </w:p>
        </w:tc>
        <w:tc>
          <w:tcPr>
            <w:tcW w:w="6978" w:type="dxa"/>
            <w:tcBorders>
              <w:top w:val="single" w:color="000000" w:sz="4" w:space="0"/>
              <w:left w:val="single" w:color="000000" w:sz="4" w:space="0"/>
              <w:bottom w:val="single" w:color="000000" w:sz="4" w:space="0"/>
              <w:right w:val="single" w:color="000000" w:sz="4" w:space="0"/>
            </w:tcBorders>
            <w:vAlign w:val="center"/>
          </w:tcPr>
          <w:p w14:paraId="0A4DA31B">
            <w:pPr>
              <w:pStyle w:val="10"/>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left"/>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3年</w:t>
            </w:r>
          </w:p>
        </w:tc>
      </w:tr>
      <w:tr w14:paraId="549F9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8D121F2">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7</w:t>
            </w:r>
          </w:p>
        </w:tc>
        <w:tc>
          <w:tcPr>
            <w:tcW w:w="2347" w:type="dxa"/>
            <w:tcBorders>
              <w:top w:val="single" w:color="000000" w:sz="4" w:space="0"/>
              <w:left w:val="single" w:color="000000" w:sz="4" w:space="0"/>
              <w:bottom w:val="single" w:color="000000" w:sz="4" w:space="0"/>
              <w:right w:val="single" w:color="000000" w:sz="4" w:space="0"/>
            </w:tcBorders>
            <w:vAlign w:val="center"/>
          </w:tcPr>
          <w:p w14:paraId="11C632BE">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踏勘现场</w:t>
            </w:r>
          </w:p>
        </w:tc>
        <w:tc>
          <w:tcPr>
            <w:tcW w:w="6978" w:type="dxa"/>
            <w:tcBorders>
              <w:top w:val="single" w:color="000000" w:sz="4" w:space="0"/>
              <w:left w:val="single" w:color="000000" w:sz="4" w:space="0"/>
              <w:bottom w:val="single" w:color="000000" w:sz="4" w:space="0"/>
              <w:right w:val="single" w:color="000000" w:sz="4" w:space="0"/>
            </w:tcBorders>
            <w:vAlign w:val="center"/>
          </w:tcPr>
          <w:p w14:paraId="477C9DC6">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不组织</w:t>
            </w:r>
          </w:p>
        </w:tc>
      </w:tr>
      <w:tr w14:paraId="13158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253FCD9">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8</w:t>
            </w:r>
          </w:p>
        </w:tc>
        <w:tc>
          <w:tcPr>
            <w:tcW w:w="2347" w:type="dxa"/>
            <w:tcBorders>
              <w:top w:val="single" w:color="000000" w:sz="4" w:space="0"/>
              <w:left w:val="single" w:color="000000" w:sz="4" w:space="0"/>
              <w:bottom w:val="single" w:color="000000" w:sz="4" w:space="0"/>
              <w:right w:val="single" w:color="000000" w:sz="4" w:space="0"/>
            </w:tcBorders>
            <w:vAlign w:val="center"/>
          </w:tcPr>
          <w:p w14:paraId="6B504491">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招标范围</w:t>
            </w:r>
          </w:p>
        </w:tc>
        <w:tc>
          <w:tcPr>
            <w:tcW w:w="6978" w:type="dxa"/>
            <w:tcBorders>
              <w:top w:val="single" w:color="000000" w:sz="4" w:space="0"/>
              <w:left w:val="single" w:color="000000" w:sz="4" w:space="0"/>
              <w:bottom w:val="single" w:color="000000" w:sz="4" w:space="0"/>
              <w:right w:val="single" w:color="000000" w:sz="4" w:space="0"/>
            </w:tcBorders>
            <w:vAlign w:val="center"/>
          </w:tcPr>
          <w:p w14:paraId="54190590">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lang w:val="en-US" w:eastAsia="zh-CN" w:bidi="ar-SA"/>
              </w:rPr>
              <w:t>本项目货物的供货、安装、验收等，具体以本招标文件采购需求中商务、技术的规定内容为准。</w:t>
            </w:r>
          </w:p>
        </w:tc>
      </w:tr>
      <w:tr w14:paraId="2C69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67F97F1">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9</w:t>
            </w:r>
          </w:p>
        </w:tc>
        <w:tc>
          <w:tcPr>
            <w:tcW w:w="2347" w:type="dxa"/>
            <w:tcBorders>
              <w:top w:val="single" w:color="000000" w:sz="4" w:space="0"/>
              <w:left w:val="single" w:color="000000" w:sz="4" w:space="0"/>
              <w:bottom w:val="single" w:color="000000" w:sz="4" w:space="0"/>
              <w:right w:val="single" w:color="000000" w:sz="4" w:space="0"/>
            </w:tcBorders>
            <w:vAlign w:val="center"/>
          </w:tcPr>
          <w:p w14:paraId="15A3209E">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投标人应提交的资格部分文件</w:t>
            </w:r>
          </w:p>
        </w:tc>
        <w:tc>
          <w:tcPr>
            <w:tcW w:w="6978" w:type="dxa"/>
            <w:tcBorders>
              <w:top w:val="single" w:color="000000" w:sz="4" w:space="0"/>
              <w:left w:val="single" w:color="000000" w:sz="4" w:space="0"/>
              <w:bottom w:val="single" w:color="000000" w:sz="4" w:space="0"/>
              <w:right w:val="single" w:color="000000" w:sz="4" w:space="0"/>
            </w:tcBorders>
            <w:vAlign w:val="center"/>
          </w:tcPr>
          <w:p w14:paraId="0DA51571">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*1.有效的企业法人营业执照副本（复印件须加盖投标人公章）</w:t>
            </w:r>
          </w:p>
          <w:p w14:paraId="2924F6C7">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*2.提供投标人信用承诺书；</w:t>
            </w:r>
          </w:p>
          <w:p w14:paraId="1F18C310">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*3.提供证明已缴纳投标保证金的凭证或票据或保函等；</w:t>
            </w:r>
          </w:p>
          <w:p w14:paraId="62893687">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*4.开户许可证或基本存款账户信息；</w:t>
            </w:r>
          </w:p>
          <w:p w14:paraId="1AF538D2">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*5.投标人关联单位的说明（投标人应当如实披露与本单位存在下列关联关系的单位名称：a.与投标人单位负责人为同一人的其他单位；b.与投标人存在直接控股、管理关系的其他单位）（格式自拟）；</w:t>
            </w:r>
          </w:p>
          <w:p w14:paraId="1D1C74D4">
            <w:pPr>
              <w:widowControl/>
              <w:snapToGrid/>
              <w:spacing w:before="0" w:beforeAutospacing="0" w:after="0" w:afterAutospacing="0" w:line="360" w:lineRule="auto"/>
              <w:jc w:val="left"/>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*6.若所投产品属于医疗器械，供应商须提供《医疗器械经营许可证》或《医疗器械生产许可证》或备案凭证。</w:t>
            </w:r>
          </w:p>
        </w:tc>
      </w:tr>
      <w:tr w14:paraId="4429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6312973">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10</w:t>
            </w:r>
          </w:p>
        </w:tc>
        <w:tc>
          <w:tcPr>
            <w:tcW w:w="2347" w:type="dxa"/>
            <w:tcBorders>
              <w:top w:val="single" w:color="000000" w:sz="4" w:space="0"/>
              <w:left w:val="single" w:color="000000" w:sz="4" w:space="0"/>
              <w:bottom w:val="single" w:color="000000" w:sz="4" w:space="0"/>
              <w:right w:val="single" w:color="000000" w:sz="4" w:space="0"/>
            </w:tcBorders>
            <w:vAlign w:val="center"/>
          </w:tcPr>
          <w:p w14:paraId="18C24CF9">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投标人应提交的商务部分文件</w:t>
            </w:r>
          </w:p>
        </w:tc>
        <w:tc>
          <w:tcPr>
            <w:tcW w:w="6978" w:type="dxa"/>
            <w:tcBorders>
              <w:top w:val="single" w:color="000000" w:sz="4" w:space="0"/>
              <w:left w:val="single" w:color="000000" w:sz="4" w:space="0"/>
              <w:bottom w:val="single" w:color="000000" w:sz="4" w:space="0"/>
              <w:right w:val="single" w:color="000000" w:sz="4" w:space="0"/>
            </w:tcBorders>
            <w:vAlign w:val="center"/>
          </w:tcPr>
          <w:p w14:paraId="2349E734">
            <w:pPr>
              <w:widowControl/>
              <w:shd w:val="clear" w:color="auto" w:fill="FFFFFF"/>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投标人应按下列顺序提交商务部分文件：</w:t>
            </w:r>
          </w:p>
          <w:p w14:paraId="39A8623F">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*1.投标函</w:t>
            </w:r>
          </w:p>
          <w:p w14:paraId="007EF037">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*2.投标人为法定代表人/负责人参加本项目投标时须提供法定代表人/负责人身份证复印件及法定代表人/负责人身份证明书；</w:t>
            </w:r>
          </w:p>
          <w:p w14:paraId="23874896">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*3.非法定代表人/负责人参加本项目报价时须提供法人授权委托书、法定代表人/负责人身份证明书及法定代表人/负责人身份证复印件；</w:t>
            </w:r>
          </w:p>
          <w:p w14:paraId="118F4AC5">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4.近三年（2022年5月1日至今）</w:t>
            </w:r>
            <w:r>
              <w:rPr>
                <w:rFonts w:hint="eastAsia" w:ascii="仿宋" w:hAnsi="仿宋" w:eastAsia="仿宋" w:cs="仿宋"/>
                <w:color w:val="auto"/>
                <w:kern w:val="2"/>
                <w:sz w:val="24"/>
                <w:szCs w:val="24"/>
                <w:highlight w:val="none"/>
                <w:lang w:val="en-US" w:eastAsia="zh-CN" w:bidi="ar-SA"/>
              </w:rPr>
              <w:t>投标人或所投产品</w:t>
            </w:r>
            <w:r>
              <w:rPr>
                <w:rStyle w:val="27"/>
                <w:rFonts w:hint="eastAsia" w:ascii="仿宋" w:hAnsi="仿宋" w:eastAsia="仿宋" w:cs="仿宋"/>
                <w:b w:val="0"/>
                <w:bCs/>
                <w:i w:val="0"/>
                <w:caps w:val="0"/>
                <w:spacing w:val="0"/>
                <w:w w:val="100"/>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医疗设备类合同案例</w:t>
            </w:r>
            <w:r>
              <w:rPr>
                <w:rStyle w:val="27"/>
                <w:rFonts w:hint="eastAsia" w:ascii="仿宋" w:hAnsi="仿宋" w:eastAsia="仿宋" w:cs="仿宋"/>
                <w:b w:val="0"/>
                <w:bCs/>
                <w:i w:val="0"/>
                <w:caps w:val="0"/>
                <w:spacing w:val="0"/>
                <w:w w:val="100"/>
                <w:kern w:val="2"/>
                <w:sz w:val="24"/>
                <w:szCs w:val="24"/>
                <w:highlight w:val="none"/>
                <w:lang w:val="en-US" w:eastAsia="zh-CN" w:bidi="ar-SA"/>
              </w:rPr>
              <w:t>及相关证明资料（完整业绩证明材料须提供相关合同）（复印件或扫描件须加盖报价人公章）</w:t>
            </w:r>
          </w:p>
          <w:p w14:paraId="4BA32BCE">
            <w:pPr>
              <w:widowControl/>
              <w:snapToGrid/>
              <w:spacing w:before="0" w:beforeAutospacing="0" w:after="0" w:afterAutospacing="0" w:line="360" w:lineRule="auto"/>
              <w:jc w:val="left"/>
              <w:textAlignment w:val="baseline"/>
              <w:rPr>
                <w:rStyle w:val="27"/>
                <w:rFonts w:hint="default"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lang w:val="en-US" w:eastAsia="zh-CN" w:bidi="ar-SA"/>
              </w:rPr>
              <w:t>5.政策性要求；</w:t>
            </w:r>
          </w:p>
          <w:p w14:paraId="4589AAC1">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6..投标人企业简况；</w:t>
            </w:r>
          </w:p>
          <w:p w14:paraId="1CF89731">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7.投标人认为需要提供的其他商务材料；</w:t>
            </w:r>
          </w:p>
          <w:p w14:paraId="52D35D8C">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注：加*项目若有缺失或无效，将导致投标无效且不允许在投标截止时间后补正；</w:t>
            </w:r>
          </w:p>
        </w:tc>
      </w:tr>
      <w:tr w14:paraId="02E9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45CE6C6">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11</w:t>
            </w:r>
          </w:p>
        </w:tc>
        <w:tc>
          <w:tcPr>
            <w:tcW w:w="2347" w:type="dxa"/>
            <w:tcBorders>
              <w:top w:val="single" w:color="000000" w:sz="4" w:space="0"/>
              <w:left w:val="single" w:color="000000" w:sz="4" w:space="0"/>
              <w:bottom w:val="single" w:color="000000" w:sz="4" w:space="0"/>
              <w:right w:val="single" w:color="000000" w:sz="4" w:space="0"/>
            </w:tcBorders>
            <w:vAlign w:val="center"/>
          </w:tcPr>
          <w:p w14:paraId="305C2CDA">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投标人应提交的技术部分文件</w:t>
            </w:r>
          </w:p>
        </w:tc>
        <w:tc>
          <w:tcPr>
            <w:tcW w:w="6978" w:type="dxa"/>
            <w:tcBorders>
              <w:top w:val="single" w:color="000000" w:sz="4" w:space="0"/>
              <w:left w:val="single" w:color="000000" w:sz="4" w:space="0"/>
              <w:bottom w:val="single" w:color="000000" w:sz="4" w:space="0"/>
              <w:right w:val="single" w:color="000000" w:sz="4" w:space="0"/>
            </w:tcBorders>
            <w:vAlign w:val="center"/>
          </w:tcPr>
          <w:p w14:paraId="2F70DCBC">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投标人应按下列顺序提交技术部分文件：</w:t>
            </w:r>
          </w:p>
          <w:p w14:paraId="18ABFDB9">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*1.开标一览表；</w:t>
            </w:r>
            <w:r>
              <w:rPr>
                <w:rStyle w:val="27"/>
                <w:rFonts w:hint="eastAsia" w:ascii="仿宋" w:hAnsi="仿宋" w:eastAsia="仿宋" w:cs="仿宋"/>
                <w:b w:val="0"/>
                <w:bCs/>
                <w:i w:val="0"/>
                <w:caps w:val="0"/>
                <w:spacing w:val="0"/>
                <w:w w:val="100"/>
                <w:kern w:val="2"/>
                <w:sz w:val="24"/>
                <w:szCs w:val="24"/>
                <w:lang w:val="en-US" w:eastAsia="zh-CN" w:bidi="ar-SA"/>
              </w:rPr>
              <w:t>（见‘响应文件格式’）</w:t>
            </w:r>
          </w:p>
          <w:p w14:paraId="0FA8D4CD">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*2.商务偏离表；</w:t>
            </w:r>
            <w:r>
              <w:rPr>
                <w:rFonts w:hint="eastAsia" w:ascii="Times New Roman" w:hAnsi="Times New Roman" w:eastAsia="仿宋" w:cs="Times New Roman"/>
                <w:b w:val="0"/>
                <w:bCs w:val="0"/>
                <w:sz w:val="24"/>
                <w:szCs w:val="24"/>
                <w:highlight w:val="none"/>
                <w:lang w:eastAsia="zh-CN"/>
              </w:rPr>
              <w:t>（见‘响应文件格式’）</w:t>
            </w:r>
          </w:p>
          <w:p w14:paraId="62E7C556">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*3.投标货物技术偏离表；</w:t>
            </w:r>
            <w:r>
              <w:rPr>
                <w:rStyle w:val="27"/>
                <w:rFonts w:hint="eastAsia" w:ascii="仿宋" w:hAnsi="仿宋" w:eastAsia="仿宋" w:cs="仿宋"/>
                <w:b w:val="0"/>
                <w:bCs/>
                <w:i w:val="0"/>
                <w:caps w:val="0"/>
                <w:spacing w:val="0"/>
                <w:w w:val="100"/>
                <w:kern w:val="2"/>
                <w:sz w:val="24"/>
                <w:szCs w:val="24"/>
                <w:lang w:val="en-US" w:eastAsia="zh-CN" w:bidi="ar-SA"/>
              </w:rPr>
              <w:t>（见‘响应文件格式’）</w:t>
            </w:r>
          </w:p>
          <w:p w14:paraId="794BA0F0">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lang w:val="en-US" w:eastAsia="zh-CN" w:bidi="ar-SA"/>
              </w:rPr>
              <w:t>*4.若所投产品属于二类、三类医疗器械的，须提供医疗器械注册证，属于一类医疗器械的需提供生产备案凭证，不属于医疗器械的请附相关界定；</w:t>
            </w:r>
          </w:p>
          <w:p w14:paraId="765AA661">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5.</w:t>
            </w:r>
            <w:r>
              <w:rPr>
                <w:rStyle w:val="27"/>
                <w:rFonts w:hint="eastAsia" w:ascii="仿宋" w:hAnsi="仿宋" w:eastAsia="仿宋" w:cs="仿宋"/>
                <w:b w:val="0"/>
                <w:bCs/>
                <w:i w:val="0"/>
                <w:caps w:val="0"/>
                <w:spacing w:val="0"/>
                <w:w w:val="100"/>
                <w:kern w:val="2"/>
                <w:sz w:val="24"/>
                <w:szCs w:val="24"/>
                <w:lang w:val="en-US" w:eastAsia="zh-CN" w:bidi="ar-SA"/>
              </w:rPr>
              <w:t>本次投标产品若为国产设备，须提供本次投标产品生产厂家的有效的营业执照、医疗器械生产企业许可证或备案凭证；（投标产品不属于医疗器械的，投标人可不提供医疗器械经营企业许可证或备案凭证)；</w:t>
            </w:r>
          </w:p>
          <w:p w14:paraId="0A71ED74">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lang w:val="en-US" w:eastAsia="zh-CN" w:bidi="ar-SA"/>
              </w:rPr>
              <w:t>6</w:t>
            </w:r>
            <w:r>
              <w:rPr>
                <w:rStyle w:val="27"/>
                <w:rFonts w:hint="eastAsia" w:ascii="仿宋" w:hAnsi="仿宋" w:eastAsia="仿宋" w:cs="仿宋"/>
                <w:b w:val="0"/>
                <w:bCs/>
                <w:i w:val="0"/>
                <w:caps w:val="0"/>
                <w:spacing w:val="0"/>
                <w:w w:val="100"/>
                <w:kern w:val="2"/>
                <w:sz w:val="24"/>
                <w:szCs w:val="24"/>
                <w:highlight w:val="none"/>
                <w:lang w:val="en-US" w:eastAsia="zh-CN" w:bidi="ar-SA"/>
              </w:rPr>
              <w:t>.</w:t>
            </w:r>
            <w:r>
              <w:rPr>
                <w:rFonts w:hint="eastAsia" w:ascii="仿宋" w:hAnsi="仿宋" w:eastAsia="仿宋" w:cs="仿宋"/>
                <w:sz w:val="24"/>
                <w:szCs w:val="24"/>
                <w:highlight w:val="none"/>
                <w:lang w:val="en-US" w:eastAsia="zh-CN"/>
              </w:rPr>
              <w:t>投标产品白皮书或技术指标性能描述</w:t>
            </w:r>
            <w:r>
              <w:rPr>
                <w:rStyle w:val="27"/>
                <w:rFonts w:hint="eastAsia" w:ascii="仿宋" w:hAnsi="仿宋" w:eastAsia="仿宋" w:cs="仿宋"/>
                <w:b w:val="0"/>
                <w:bCs/>
                <w:i w:val="0"/>
                <w:caps w:val="0"/>
                <w:spacing w:val="0"/>
                <w:w w:val="100"/>
                <w:kern w:val="2"/>
                <w:sz w:val="24"/>
                <w:szCs w:val="24"/>
                <w:lang w:val="en-US" w:eastAsia="zh-CN" w:bidi="ar-SA"/>
              </w:rPr>
              <w:t>；</w:t>
            </w:r>
          </w:p>
          <w:p w14:paraId="4592C041">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lang w:val="en-US" w:eastAsia="zh-CN" w:bidi="ar-SA"/>
              </w:rPr>
              <w:t>7.同投标货物型号一致的产品手册、介绍、说明书等技术材料；</w:t>
            </w:r>
          </w:p>
          <w:p w14:paraId="23EFFD53">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8.</w:t>
            </w:r>
            <w:r>
              <w:rPr>
                <w:rStyle w:val="27"/>
                <w:rFonts w:hint="eastAsia" w:ascii="仿宋" w:hAnsi="仿宋" w:eastAsia="仿宋" w:cs="仿宋"/>
                <w:b w:val="0"/>
                <w:bCs/>
                <w:i w:val="0"/>
                <w:caps w:val="0"/>
                <w:spacing w:val="0"/>
                <w:w w:val="100"/>
                <w:kern w:val="2"/>
                <w:sz w:val="24"/>
                <w:szCs w:val="24"/>
                <w:lang w:val="en-US" w:eastAsia="zh-CN" w:bidi="ar-SA"/>
              </w:rPr>
              <w:t>本项目实施时间进度表；</w:t>
            </w:r>
          </w:p>
          <w:p w14:paraId="486B9DCD">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9.</w:t>
            </w:r>
            <w:r>
              <w:rPr>
                <w:rStyle w:val="27"/>
                <w:rFonts w:hint="eastAsia" w:ascii="仿宋" w:hAnsi="仿宋" w:eastAsia="仿宋" w:cs="仿宋"/>
                <w:b w:val="0"/>
                <w:bCs/>
                <w:i w:val="0"/>
                <w:caps w:val="0"/>
                <w:spacing w:val="0"/>
                <w:w w:val="100"/>
                <w:kern w:val="2"/>
                <w:sz w:val="24"/>
                <w:szCs w:val="24"/>
                <w:lang w:val="en-US" w:eastAsia="zh-CN" w:bidi="ar-SA"/>
              </w:rPr>
              <w:t>技术支持和售后服务；</w:t>
            </w:r>
          </w:p>
          <w:p w14:paraId="5178CBF3">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10.</w:t>
            </w:r>
            <w:r>
              <w:rPr>
                <w:rStyle w:val="27"/>
                <w:rFonts w:hint="eastAsia" w:ascii="仿宋" w:hAnsi="仿宋" w:eastAsia="仿宋" w:cs="仿宋"/>
                <w:b w:val="0"/>
                <w:bCs/>
                <w:i w:val="0"/>
                <w:caps w:val="0"/>
                <w:spacing w:val="0"/>
                <w:w w:val="100"/>
                <w:kern w:val="2"/>
                <w:sz w:val="24"/>
                <w:szCs w:val="24"/>
                <w:lang w:val="en-US" w:eastAsia="zh-CN" w:bidi="ar-SA"/>
              </w:rPr>
              <w:t>投标人认为需要提供的其他技术材料。</w:t>
            </w:r>
          </w:p>
          <w:p w14:paraId="6B2E6009">
            <w:pPr>
              <w:widowControl/>
              <w:snapToGrid/>
              <w:spacing w:before="0" w:beforeAutospacing="0" w:after="0" w:afterAutospacing="0" w:line="360" w:lineRule="auto"/>
              <w:jc w:val="left"/>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注：加*项目若有缺失或无效，将导致投标无效且不允许在投标截止时间后补正；</w:t>
            </w:r>
          </w:p>
        </w:tc>
      </w:tr>
      <w:tr w14:paraId="4DCB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6E70C99">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12</w:t>
            </w:r>
          </w:p>
        </w:tc>
        <w:tc>
          <w:tcPr>
            <w:tcW w:w="2347" w:type="dxa"/>
            <w:tcBorders>
              <w:top w:val="single" w:color="000000" w:sz="4" w:space="0"/>
              <w:left w:val="single" w:color="000000" w:sz="4" w:space="0"/>
              <w:bottom w:val="single" w:color="000000" w:sz="4" w:space="0"/>
              <w:right w:val="single" w:color="000000" w:sz="4" w:space="0"/>
            </w:tcBorders>
            <w:vAlign w:val="center"/>
          </w:tcPr>
          <w:p w14:paraId="3F8E3D71">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投标文件有效期</w:t>
            </w:r>
          </w:p>
        </w:tc>
        <w:tc>
          <w:tcPr>
            <w:tcW w:w="6978" w:type="dxa"/>
            <w:tcBorders>
              <w:top w:val="single" w:color="000000" w:sz="4" w:space="0"/>
              <w:left w:val="single" w:color="000000" w:sz="4" w:space="0"/>
              <w:bottom w:val="single" w:color="000000" w:sz="4" w:space="0"/>
              <w:right w:val="single" w:color="000000" w:sz="4" w:space="0"/>
            </w:tcBorders>
            <w:vAlign w:val="center"/>
          </w:tcPr>
          <w:p w14:paraId="2DBF982E">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90日历天（从开标日起计算）</w:t>
            </w:r>
          </w:p>
        </w:tc>
      </w:tr>
      <w:tr w14:paraId="0C49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E14D6A0">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13</w:t>
            </w:r>
          </w:p>
        </w:tc>
        <w:tc>
          <w:tcPr>
            <w:tcW w:w="2347" w:type="dxa"/>
            <w:tcBorders>
              <w:top w:val="single" w:color="000000" w:sz="4" w:space="0"/>
              <w:left w:val="single" w:color="000000" w:sz="4" w:space="0"/>
              <w:bottom w:val="single" w:color="000000" w:sz="4" w:space="0"/>
              <w:right w:val="single" w:color="000000" w:sz="4" w:space="0"/>
            </w:tcBorders>
            <w:vAlign w:val="center"/>
          </w:tcPr>
          <w:p w14:paraId="200914F0">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联合体投标</w:t>
            </w:r>
          </w:p>
        </w:tc>
        <w:tc>
          <w:tcPr>
            <w:tcW w:w="6978" w:type="dxa"/>
            <w:tcBorders>
              <w:top w:val="single" w:color="000000" w:sz="4" w:space="0"/>
              <w:left w:val="single" w:color="000000" w:sz="4" w:space="0"/>
              <w:bottom w:val="single" w:color="000000" w:sz="4" w:space="0"/>
              <w:right w:val="single" w:color="000000" w:sz="4" w:space="0"/>
            </w:tcBorders>
            <w:vAlign w:val="center"/>
          </w:tcPr>
          <w:p w14:paraId="6C7F0502">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不接受</w:t>
            </w:r>
          </w:p>
        </w:tc>
      </w:tr>
      <w:tr w14:paraId="32BD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2C7539D">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14</w:t>
            </w:r>
          </w:p>
        </w:tc>
        <w:tc>
          <w:tcPr>
            <w:tcW w:w="2347" w:type="dxa"/>
            <w:tcBorders>
              <w:top w:val="single" w:color="000000" w:sz="4" w:space="0"/>
              <w:left w:val="single" w:color="000000" w:sz="4" w:space="0"/>
              <w:bottom w:val="single" w:color="000000" w:sz="4" w:space="0"/>
              <w:right w:val="single" w:color="000000" w:sz="4" w:space="0"/>
            </w:tcBorders>
            <w:vAlign w:val="center"/>
          </w:tcPr>
          <w:p w14:paraId="6976A254">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投标保证金</w:t>
            </w:r>
          </w:p>
        </w:tc>
        <w:tc>
          <w:tcPr>
            <w:tcW w:w="6978" w:type="dxa"/>
            <w:tcBorders>
              <w:top w:val="single" w:color="000000" w:sz="4" w:space="0"/>
              <w:left w:val="single" w:color="000000" w:sz="4" w:space="0"/>
              <w:bottom w:val="single" w:color="000000" w:sz="4" w:space="0"/>
              <w:right w:val="single" w:color="000000" w:sz="4" w:space="0"/>
            </w:tcBorders>
            <w:vAlign w:val="center"/>
          </w:tcPr>
          <w:p w14:paraId="58318454">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本项目需要提交投标保证金</w:t>
            </w:r>
          </w:p>
          <w:p w14:paraId="28B4BE23">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1．投标保证金金额：人民币19000元</w:t>
            </w:r>
          </w:p>
          <w:p w14:paraId="508829D1">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投标保证金在响应文件的有效期内保持有效。</w:t>
            </w:r>
          </w:p>
          <w:p w14:paraId="1CDFE969">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2．投标保证金交纳的形式：</w:t>
            </w:r>
          </w:p>
          <w:p w14:paraId="225D11CD">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（1）投标人须在投标文件开启前，采用网上银行电汇、转账、担保机构出具的保函等非现金形式提交，采用网上银行电汇、转账支付的，须从投标人的基本账户转出，并确保在投标文件开启之前到账。</w:t>
            </w:r>
          </w:p>
          <w:p w14:paraId="0B84B2D8">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（2）投标人保证金通过本单位银行基本账户递交的，应在汇款用途栏或备注栏中标明“项目编号、包号”。</w:t>
            </w:r>
          </w:p>
          <w:p w14:paraId="77A5DA11">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收款单位：山西中招时代招标代理有限公司</w:t>
            </w:r>
          </w:p>
          <w:p w14:paraId="6A112B09">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开 户 行：中国民生银行股份有限公司太原新建北路支行</w:t>
            </w:r>
          </w:p>
          <w:p w14:paraId="769F4F5C">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银行帐号：631036911</w:t>
            </w:r>
          </w:p>
          <w:p w14:paraId="6B20162C">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行    号：305161009186</w:t>
            </w:r>
          </w:p>
          <w:p w14:paraId="05674544">
            <w:pPr>
              <w:widowControl/>
              <w:snapToGrid/>
              <w:spacing w:before="0" w:beforeAutospacing="0" w:after="0" w:afterAutospacing="0" w:line="360" w:lineRule="auto"/>
              <w:jc w:val="both"/>
              <w:textAlignment w:val="baseline"/>
              <w:rPr>
                <w:rStyle w:val="27"/>
                <w:rFonts w:hint="default" w:ascii="仿宋" w:hAnsi="仿宋" w:eastAsia="仿宋" w:cs="仿宋"/>
                <w:b/>
                <w:bCs w:val="0"/>
                <w:i w:val="0"/>
                <w:caps w:val="0"/>
                <w:spacing w:val="0"/>
                <w:w w:val="100"/>
                <w:kern w:val="2"/>
                <w:sz w:val="24"/>
                <w:szCs w:val="24"/>
                <w:highlight w:val="none"/>
                <w:lang w:val="en-US" w:eastAsia="zh-CN" w:bidi="ar-SA"/>
              </w:rPr>
            </w:pPr>
            <w:r>
              <w:rPr>
                <w:rFonts w:hint="eastAsia" w:ascii="仿宋" w:hAnsi="仿宋" w:eastAsia="仿宋" w:cs="仿宋"/>
                <w:sz w:val="24"/>
                <w:szCs w:val="24"/>
                <w:highlight w:val="none"/>
                <w:lang w:val="en-US" w:eastAsia="zh-CN"/>
              </w:rPr>
              <w:t>（3）提供保函，保额等同于保证金金额。</w:t>
            </w:r>
          </w:p>
          <w:p w14:paraId="71016249">
            <w:pPr>
              <w:pStyle w:val="10"/>
              <w:spacing w:line="360" w:lineRule="auto"/>
              <w:rPr>
                <w:rFonts w:hint="eastAsia"/>
                <w:highlight w:val="none"/>
                <w:lang w:val="en-US" w:eastAsia="zh-CN"/>
              </w:rPr>
            </w:pPr>
            <w:r>
              <w:rPr>
                <w:rFonts w:hint="eastAsia" w:ascii="仿宋" w:hAnsi="仿宋" w:eastAsia="仿宋" w:cs="仿宋"/>
                <w:sz w:val="24"/>
                <w:szCs w:val="24"/>
                <w:highlight w:val="none"/>
                <w:lang w:val="en-US" w:eastAsia="zh-CN"/>
              </w:rPr>
              <w:t>（银行、保险机构、担保机构出具的均可）</w:t>
            </w:r>
          </w:p>
          <w:p w14:paraId="24B15F17">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bCs w:val="0"/>
                <w:i w:val="0"/>
                <w:caps w:val="0"/>
                <w:spacing w:val="0"/>
                <w:w w:val="100"/>
                <w:kern w:val="2"/>
                <w:sz w:val="24"/>
                <w:szCs w:val="24"/>
                <w:highlight w:val="none"/>
                <w:lang w:val="en-US" w:eastAsia="zh-CN" w:bidi="ar-SA"/>
              </w:rPr>
              <w:t>投标文件中必须附转账或电汇凭证或保函复印件。</w:t>
            </w:r>
          </w:p>
        </w:tc>
      </w:tr>
      <w:tr w14:paraId="0DEE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8D8B959">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15</w:t>
            </w:r>
          </w:p>
        </w:tc>
        <w:tc>
          <w:tcPr>
            <w:tcW w:w="2347" w:type="dxa"/>
            <w:tcBorders>
              <w:top w:val="single" w:color="000000" w:sz="4" w:space="0"/>
              <w:left w:val="single" w:color="000000" w:sz="4" w:space="0"/>
              <w:bottom w:val="single" w:color="000000" w:sz="4" w:space="0"/>
              <w:right w:val="single" w:color="000000" w:sz="4" w:space="0"/>
            </w:tcBorders>
            <w:vAlign w:val="center"/>
          </w:tcPr>
          <w:p w14:paraId="7C7E4625">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投标文件份数</w:t>
            </w:r>
          </w:p>
        </w:tc>
        <w:tc>
          <w:tcPr>
            <w:tcW w:w="6978" w:type="dxa"/>
            <w:tcBorders>
              <w:top w:val="single" w:color="000000" w:sz="4" w:space="0"/>
              <w:left w:val="single" w:color="000000" w:sz="4" w:space="0"/>
              <w:bottom w:val="single" w:color="000000" w:sz="4" w:space="0"/>
              <w:right w:val="single" w:color="000000" w:sz="4" w:space="0"/>
            </w:tcBorders>
            <w:vAlign w:val="center"/>
          </w:tcPr>
          <w:p w14:paraId="57D0B2F7">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1.正式电子投标文件壹份（在线加密递交），</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电子投标文件须使用系统提供的投标文件编制工具编制完成，投标截止时间前</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应通过山西省政府采购网-山西政府采购平台（https://login.sxzfcg.zcygov.cn/user-login/#/login）</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上传经过CA签章的加密电子投标文件</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w:t>
            </w:r>
          </w:p>
          <w:p w14:paraId="397DBA2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2.纸质投标文件：</w:t>
            </w:r>
          </w:p>
          <w:p w14:paraId="6E9E992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000000"/>
                <w:spacing w:val="0"/>
                <w:w w:val="100"/>
                <w:kern w:val="2"/>
                <w:sz w:val="24"/>
                <w:szCs w:val="24"/>
                <w:highlight w:val="none"/>
                <w:lang w:val="zh-CN" w:eastAsia="zh-CN" w:bidi="ar-SA"/>
              </w:rPr>
            </w:pP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正本壹份、副本</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两</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份、电子版U盘壹份（WORD格式及</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PDF格式盖章签字版</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w:t>
            </w:r>
          </w:p>
          <w:p w14:paraId="0E6550A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000000"/>
                <w:spacing w:val="0"/>
                <w:w w:val="100"/>
                <w:kern w:val="2"/>
                <w:sz w:val="24"/>
                <w:szCs w:val="24"/>
                <w:highlight w:val="none"/>
                <w:lang w:val="zh-CN"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投标</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文件所有内容装订成一册，正、副本、电子版密封于一袋内。本项目不接收活页（活夹）形式的</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投标</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文件。</w:t>
            </w:r>
          </w:p>
          <w:p w14:paraId="4A03C86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7"/>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投标文件</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需要</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投标人</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在</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2025年6月25</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号</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9点30分-</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12点</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间</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提供一正</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两</w:t>
            </w:r>
            <w:r>
              <w:rPr>
                <w:rStyle w:val="27"/>
                <w:rFonts w:hint="eastAsia" w:ascii="仿宋" w:hAnsi="仿宋" w:eastAsia="仿宋" w:cs="仿宋"/>
                <w:b w:val="0"/>
                <w:bCs/>
                <w:i w:val="0"/>
                <w:caps w:val="0"/>
                <w:color w:val="000000"/>
                <w:spacing w:val="0"/>
                <w:w w:val="100"/>
                <w:kern w:val="2"/>
                <w:sz w:val="24"/>
                <w:szCs w:val="24"/>
                <w:highlight w:val="none"/>
                <w:lang w:val="zh-CN" w:eastAsia="zh-CN" w:bidi="ar-SA"/>
              </w:rPr>
              <w:t>副标书</w:t>
            </w: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至山西省太原市府西街9号王府商务大厦A座17层G室</w:t>
            </w:r>
          </w:p>
        </w:tc>
      </w:tr>
      <w:tr w14:paraId="2E17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8843834">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16</w:t>
            </w:r>
          </w:p>
        </w:tc>
        <w:tc>
          <w:tcPr>
            <w:tcW w:w="2347" w:type="dxa"/>
            <w:tcBorders>
              <w:top w:val="single" w:color="000000" w:sz="4" w:space="0"/>
              <w:left w:val="single" w:color="000000" w:sz="4" w:space="0"/>
              <w:bottom w:val="single" w:color="000000" w:sz="4" w:space="0"/>
              <w:right w:val="single" w:color="000000" w:sz="4" w:space="0"/>
            </w:tcBorders>
            <w:vAlign w:val="center"/>
          </w:tcPr>
          <w:p w14:paraId="0CEDFBE3">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投标文件递交截止地点及递交时间</w:t>
            </w:r>
          </w:p>
        </w:tc>
        <w:tc>
          <w:tcPr>
            <w:tcW w:w="6978" w:type="dxa"/>
            <w:tcBorders>
              <w:top w:val="single" w:color="000000" w:sz="4" w:space="0"/>
              <w:left w:val="single" w:color="000000" w:sz="4" w:space="0"/>
              <w:bottom w:val="single" w:color="000000" w:sz="4" w:space="0"/>
              <w:right w:val="single" w:color="000000" w:sz="4" w:space="0"/>
            </w:tcBorders>
            <w:vAlign w:val="center"/>
          </w:tcPr>
          <w:p w14:paraId="2AEE8CC4">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时间：2025年6月25日9时30分(北京时间)</w:t>
            </w:r>
          </w:p>
          <w:p w14:paraId="024CE3AD">
            <w:pPr>
              <w:widowControl/>
              <w:snapToGrid/>
              <w:spacing w:before="0" w:beforeAutospacing="0" w:after="0" w:afterAutospacing="0" w:line="360" w:lineRule="auto"/>
              <w:ind w:left="649" w:leftChars="33" w:hanging="580" w:hangingChars="242"/>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 xml:space="preserve">地点：山西政府采购平台 </w:t>
            </w:r>
          </w:p>
        </w:tc>
      </w:tr>
      <w:tr w14:paraId="72C55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763D032D">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17</w:t>
            </w:r>
          </w:p>
        </w:tc>
        <w:tc>
          <w:tcPr>
            <w:tcW w:w="2347" w:type="dxa"/>
            <w:tcBorders>
              <w:top w:val="single" w:color="000000" w:sz="4" w:space="0"/>
              <w:left w:val="single" w:color="000000" w:sz="4" w:space="0"/>
              <w:bottom w:val="single" w:color="000000" w:sz="4" w:space="0"/>
              <w:right w:val="single" w:color="000000" w:sz="4" w:space="0"/>
            </w:tcBorders>
            <w:vAlign w:val="center"/>
          </w:tcPr>
          <w:p w14:paraId="45CAA7DA">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开标时间及地点</w:t>
            </w:r>
          </w:p>
        </w:tc>
        <w:tc>
          <w:tcPr>
            <w:tcW w:w="6978" w:type="dxa"/>
            <w:tcBorders>
              <w:top w:val="single" w:color="000000" w:sz="4" w:space="0"/>
              <w:left w:val="single" w:color="000000" w:sz="4" w:space="0"/>
              <w:bottom w:val="single" w:color="000000" w:sz="4" w:space="0"/>
              <w:right w:val="single" w:color="000000" w:sz="4" w:space="0"/>
            </w:tcBorders>
            <w:vAlign w:val="center"/>
          </w:tcPr>
          <w:p w14:paraId="4779E34A">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时间：</w:t>
            </w:r>
            <w:r>
              <w:rPr>
                <w:rStyle w:val="27"/>
                <w:rFonts w:hint="eastAsia" w:ascii="仿宋" w:hAnsi="仿宋" w:eastAsia="仿宋" w:cs="仿宋"/>
                <w:b w:val="0"/>
                <w:i w:val="0"/>
                <w:caps w:val="0"/>
                <w:spacing w:val="0"/>
                <w:w w:val="100"/>
                <w:kern w:val="0"/>
                <w:sz w:val="24"/>
                <w:szCs w:val="24"/>
                <w:highlight w:val="none"/>
                <w:lang w:val="en-US" w:eastAsia="zh-CN" w:bidi="ar-SA"/>
              </w:rPr>
              <w:t>2025年6月25日9时30</w:t>
            </w:r>
            <w:bookmarkStart w:id="89" w:name="_GoBack"/>
            <w:bookmarkEnd w:id="89"/>
            <w:r>
              <w:rPr>
                <w:rStyle w:val="27"/>
                <w:rFonts w:hint="eastAsia" w:ascii="仿宋" w:hAnsi="仿宋" w:eastAsia="仿宋" w:cs="仿宋"/>
                <w:b w:val="0"/>
                <w:i w:val="0"/>
                <w:caps w:val="0"/>
                <w:spacing w:val="0"/>
                <w:w w:val="100"/>
                <w:kern w:val="0"/>
                <w:sz w:val="24"/>
                <w:szCs w:val="24"/>
                <w:highlight w:val="none"/>
                <w:lang w:val="en-US" w:eastAsia="zh-CN" w:bidi="ar-SA"/>
              </w:rPr>
              <w:t>分(北京时间)</w:t>
            </w:r>
          </w:p>
          <w:p w14:paraId="045D37AF">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 xml:space="preserve">地点：山西政府采购平台       </w:t>
            </w:r>
          </w:p>
        </w:tc>
      </w:tr>
      <w:tr w14:paraId="3B1C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0F1DCBE">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18</w:t>
            </w:r>
          </w:p>
        </w:tc>
        <w:tc>
          <w:tcPr>
            <w:tcW w:w="2347" w:type="dxa"/>
            <w:tcBorders>
              <w:top w:val="single" w:color="000000" w:sz="4" w:space="0"/>
              <w:left w:val="single" w:color="000000" w:sz="4" w:space="0"/>
              <w:bottom w:val="single" w:color="000000" w:sz="4" w:space="0"/>
              <w:right w:val="single" w:color="000000" w:sz="4" w:space="0"/>
            </w:tcBorders>
            <w:vAlign w:val="center"/>
          </w:tcPr>
          <w:p w14:paraId="5D8DEE78">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采购方式</w:t>
            </w:r>
          </w:p>
        </w:tc>
        <w:tc>
          <w:tcPr>
            <w:tcW w:w="6978" w:type="dxa"/>
            <w:tcBorders>
              <w:top w:val="single" w:color="000000" w:sz="4" w:space="0"/>
              <w:left w:val="single" w:color="000000" w:sz="4" w:space="0"/>
              <w:bottom w:val="single" w:color="000000" w:sz="4" w:space="0"/>
              <w:right w:val="single" w:color="000000" w:sz="4" w:space="0"/>
            </w:tcBorders>
            <w:vAlign w:val="center"/>
          </w:tcPr>
          <w:p w14:paraId="3DFAF5CA">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公开招标</w:t>
            </w:r>
          </w:p>
        </w:tc>
      </w:tr>
      <w:tr w14:paraId="1898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2A54A358">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19</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C5E">
            <w:pPr>
              <w:widowControl/>
              <w:shd w:val="clear" w:color="auto" w:fill="FFFFFF"/>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投标过程中可能实质性变动内容</w:t>
            </w:r>
          </w:p>
        </w:tc>
        <w:tc>
          <w:tcPr>
            <w:tcW w:w="6978" w:type="dxa"/>
            <w:tcBorders>
              <w:top w:val="single" w:color="000000" w:sz="4" w:space="0"/>
              <w:left w:val="single" w:color="000000" w:sz="4" w:space="0"/>
              <w:bottom w:val="single" w:color="000000" w:sz="4" w:space="0"/>
              <w:right w:val="single" w:color="000000" w:sz="4" w:space="0"/>
            </w:tcBorders>
            <w:vAlign w:val="center"/>
          </w:tcPr>
          <w:p w14:paraId="2AECBD6A">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招标文件中第四部分和第五部分中的相关内容。</w:t>
            </w:r>
          </w:p>
        </w:tc>
      </w:tr>
      <w:tr w14:paraId="6C44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7A989413">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20</w:t>
            </w:r>
          </w:p>
        </w:tc>
        <w:tc>
          <w:tcPr>
            <w:tcW w:w="2347" w:type="dxa"/>
            <w:tcBorders>
              <w:top w:val="single" w:color="000000" w:sz="4" w:space="0"/>
              <w:left w:val="single" w:color="000000" w:sz="4" w:space="0"/>
              <w:bottom w:val="single" w:color="000000" w:sz="4" w:space="0"/>
              <w:right w:val="single" w:color="000000" w:sz="4" w:space="0"/>
            </w:tcBorders>
            <w:vAlign w:val="center"/>
          </w:tcPr>
          <w:p w14:paraId="22BDC61B">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招标控制价</w:t>
            </w:r>
          </w:p>
          <w:p w14:paraId="5DF7F622">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（最高投标限价）</w:t>
            </w:r>
          </w:p>
        </w:tc>
        <w:tc>
          <w:tcPr>
            <w:tcW w:w="6978" w:type="dxa"/>
            <w:tcBorders>
              <w:top w:val="single" w:color="000000" w:sz="4" w:space="0"/>
              <w:left w:val="single" w:color="000000" w:sz="4" w:space="0"/>
              <w:bottom w:val="single" w:color="000000" w:sz="4" w:space="0"/>
              <w:right w:val="single" w:color="000000" w:sz="4" w:space="0"/>
            </w:tcBorders>
            <w:vAlign w:val="center"/>
          </w:tcPr>
          <w:p w14:paraId="14F202C2">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本项目设招标控制价（最高投标限价）：190万元</w:t>
            </w:r>
          </w:p>
          <w:p w14:paraId="30411DCA">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各投标人的单价及总报价高于招标控制价（最高投标限价）的，按废标处理。</w:t>
            </w:r>
          </w:p>
        </w:tc>
      </w:tr>
      <w:tr w14:paraId="36C4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E679003">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21</w:t>
            </w:r>
          </w:p>
        </w:tc>
        <w:tc>
          <w:tcPr>
            <w:tcW w:w="2347" w:type="dxa"/>
            <w:tcBorders>
              <w:top w:val="single" w:color="000000" w:sz="4" w:space="0"/>
              <w:left w:val="single" w:color="000000" w:sz="4" w:space="0"/>
              <w:bottom w:val="single" w:color="000000" w:sz="4" w:space="0"/>
              <w:right w:val="single" w:color="000000" w:sz="4" w:space="0"/>
            </w:tcBorders>
            <w:vAlign w:val="center"/>
          </w:tcPr>
          <w:p w14:paraId="3478381B">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偏离情况</w:t>
            </w:r>
          </w:p>
        </w:tc>
        <w:tc>
          <w:tcPr>
            <w:tcW w:w="6978" w:type="dxa"/>
            <w:tcBorders>
              <w:top w:val="single" w:color="000000" w:sz="4" w:space="0"/>
              <w:left w:val="single" w:color="000000" w:sz="4" w:space="0"/>
              <w:bottom w:val="single" w:color="000000" w:sz="4" w:space="0"/>
              <w:right w:val="single" w:color="000000" w:sz="4" w:space="0"/>
            </w:tcBorders>
            <w:vAlign w:val="center"/>
          </w:tcPr>
          <w:p w14:paraId="3180A32F">
            <w:pPr>
              <w:widowControl/>
              <w:snapToGrid/>
              <w:spacing w:before="0" w:beforeAutospacing="0" w:after="0" w:afterAutospacing="0" w:line="360" w:lineRule="auto"/>
              <w:jc w:val="both"/>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default" w:ascii="仿宋" w:hAnsi="仿宋" w:eastAsia="仿宋" w:cs="仿宋"/>
                <w:b w:val="0"/>
                <w:bCs/>
                <w:i w:val="0"/>
                <w:caps w:val="0"/>
                <w:spacing w:val="0"/>
                <w:w w:val="100"/>
                <w:kern w:val="2"/>
                <w:sz w:val="24"/>
                <w:szCs w:val="24"/>
                <w:highlight w:val="none"/>
                <w:lang w:val="en-US" w:eastAsia="zh-CN" w:bidi="ar-SA"/>
              </w:rPr>
              <w:t>产品技术指标中非*项允许偏离</w:t>
            </w:r>
          </w:p>
        </w:tc>
      </w:tr>
      <w:tr w14:paraId="1F23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9D4DADD">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22</w:t>
            </w:r>
          </w:p>
        </w:tc>
        <w:tc>
          <w:tcPr>
            <w:tcW w:w="2347" w:type="dxa"/>
            <w:tcBorders>
              <w:top w:val="single" w:color="000000" w:sz="4" w:space="0"/>
              <w:left w:val="single" w:color="000000" w:sz="4" w:space="0"/>
              <w:bottom w:val="single" w:color="000000" w:sz="4" w:space="0"/>
              <w:right w:val="single" w:color="000000" w:sz="4" w:space="0"/>
            </w:tcBorders>
            <w:vAlign w:val="center"/>
          </w:tcPr>
          <w:p w14:paraId="6F9A6063">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评标委员会人数及构成</w:t>
            </w:r>
          </w:p>
        </w:tc>
        <w:tc>
          <w:tcPr>
            <w:tcW w:w="6978" w:type="dxa"/>
            <w:tcBorders>
              <w:top w:val="single" w:color="000000" w:sz="4" w:space="0"/>
              <w:left w:val="single" w:color="000000" w:sz="4" w:space="0"/>
              <w:bottom w:val="single" w:color="000000" w:sz="4" w:space="0"/>
              <w:right w:val="single" w:color="000000" w:sz="4" w:space="0"/>
            </w:tcBorders>
            <w:vAlign w:val="center"/>
          </w:tcPr>
          <w:p w14:paraId="7CCDE629">
            <w:pPr>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评标委员会构成：5人；其中采购人代表1人，评审专家4人。</w:t>
            </w:r>
          </w:p>
          <w:p w14:paraId="5887EAAF">
            <w:pPr>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评标专家确定方式：由山西省政府采购评标专家库中随机抽取。</w:t>
            </w:r>
          </w:p>
        </w:tc>
      </w:tr>
      <w:tr w14:paraId="0EC1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0F9B72F">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23</w:t>
            </w:r>
          </w:p>
        </w:tc>
        <w:tc>
          <w:tcPr>
            <w:tcW w:w="2347" w:type="dxa"/>
            <w:tcBorders>
              <w:top w:val="single" w:color="000000" w:sz="4" w:space="0"/>
              <w:left w:val="single" w:color="000000" w:sz="4" w:space="0"/>
              <w:bottom w:val="single" w:color="000000" w:sz="4" w:space="0"/>
              <w:right w:val="single" w:color="000000" w:sz="4" w:space="0"/>
            </w:tcBorders>
            <w:vAlign w:val="center"/>
          </w:tcPr>
          <w:p w14:paraId="27873DD3">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中标人的确定</w:t>
            </w:r>
          </w:p>
        </w:tc>
        <w:tc>
          <w:tcPr>
            <w:tcW w:w="6978" w:type="dxa"/>
            <w:tcBorders>
              <w:top w:val="single" w:color="000000" w:sz="4" w:space="0"/>
              <w:left w:val="single" w:color="000000" w:sz="4" w:space="0"/>
              <w:bottom w:val="single" w:color="000000" w:sz="4" w:space="0"/>
              <w:right w:val="single" w:color="000000" w:sz="4" w:space="0"/>
            </w:tcBorders>
            <w:vAlign w:val="center"/>
          </w:tcPr>
          <w:p w14:paraId="0158D95D">
            <w:pPr>
              <w:snapToGrid/>
              <w:spacing w:before="0" w:beforeAutospacing="0" w:after="0" w:afterAutospacing="0" w:line="360" w:lineRule="auto"/>
              <w:jc w:val="both"/>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评标委员会推荐中标候选人，采购人确定中标人。</w:t>
            </w:r>
          </w:p>
        </w:tc>
      </w:tr>
      <w:tr w14:paraId="4CB1E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77FA996">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24</w:t>
            </w:r>
          </w:p>
        </w:tc>
        <w:tc>
          <w:tcPr>
            <w:tcW w:w="2347" w:type="dxa"/>
            <w:tcBorders>
              <w:top w:val="single" w:color="000000" w:sz="4" w:space="0"/>
              <w:left w:val="single" w:color="000000" w:sz="4" w:space="0"/>
              <w:bottom w:val="single" w:color="000000" w:sz="4" w:space="0"/>
              <w:right w:val="single" w:color="000000" w:sz="4" w:space="0"/>
            </w:tcBorders>
            <w:vAlign w:val="center"/>
          </w:tcPr>
          <w:p w14:paraId="47E81C28">
            <w:pPr>
              <w:widowControl/>
              <w:snapToGrid w:val="0"/>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其他事项</w:t>
            </w:r>
          </w:p>
        </w:tc>
        <w:tc>
          <w:tcPr>
            <w:tcW w:w="6978" w:type="dxa"/>
            <w:tcBorders>
              <w:top w:val="single" w:color="000000" w:sz="4" w:space="0"/>
              <w:left w:val="single" w:color="000000" w:sz="4" w:space="0"/>
              <w:bottom w:val="single" w:color="000000" w:sz="4" w:space="0"/>
              <w:right w:val="single" w:color="000000" w:sz="4" w:space="0"/>
            </w:tcBorders>
            <w:vAlign w:val="center"/>
          </w:tcPr>
          <w:p w14:paraId="0A46344A">
            <w:pPr>
              <w:pStyle w:val="80"/>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color w:val="000000"/>
                <w:spacing w:val="0"/>
                <w:w w:val="100"/>
                <w:kern w:val="2"/>
                <w:sz w:val="24"/>
                <w:szCs w:val="24"/>
                <w:highlight w:val="none"/>
                <w:lang w:val="en-US" w:eastAsia="zh-CN" w:bidi="ar-SA"/>
              </w:rPr>
              <w:t>购买招标文件后如对招标文件中认为有不合理、不清楚以及有疑义并需要修正的地方，请在开标规定日期前以书面形式告知，以便统一上网公告更正，如不提交书面材料视同完全同意招标文件所有条款。</w:t>
            </w:r>
          </w:p>
        </w:tc>
      </w:tr>
      <w:tr w14:paraId="0EC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9B84903">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25</w:t>
            </w:r>
          </w:p>
        </w:tc>
        <w:tc>
          <w:tcPr>
            <w:tcW w:w="2347" w:type="dxa"/>
            <w:tcBorders>
              <w:top w:val="single" w:color="000000" w:sz="4" w:space="0"/>
              <w:left w:val="single" w:color="000000" w:sz="4" w:space="0"/>
              <w:bottom w:val="single" w:color="000000" w:sz="4" w:space="0"/>
              <w:right w:val="single" w:color="000000" w:sz="4" w:space="0"/>
            </w:tcBorders>
            <w:vAlign w:val="center"/>
          </w:tcPr>
          <w:p w14:paraId="03E7FB9F">
            <w:pPr>
              <w:widowControl/>
              <w:snapToGrid/>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招标代理服务费</w:t>
            </w:r>
          </w:p>
        </w:tc>
        <w:tc>
          <w:tcPr>
            <w:tcW w:w="6978" w:type="dxa"/>
            <w:tcBorders>
              <w:top w:val="single" w:color="000000" w:sz="4" w:space="0"/>
              <w:left w:val="single" w:color="000000" w:sz="4" w:space="0"/>
              <w:bottom w:val="single" w:color="000000" w:sz="4" w:space="0"/>
              <w:right w:val="single" w:color="000000" w:sz="4" w:space="0"/>
            </w:tcBorders>
            <w:vAlign w:val="center"/>
          </w:tcPr>
          <w:p w14:paraId="543EC439">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参照国家计委《招标代理服务收费管理暂行办法》（计价格[2002]1980号）、国家发改委《关于招标代理服务收费有关问题的通知》（发改办价格[2003]857号）文件规定执行；</w:t>
            </w:r>
          </w:p>
          <w:p w14:paraId="128D8050">
            <w:pPr>
              <w:widowControl/>
              <w:snapToGrid/>
              <w:spacing w:before="0" w:beforeAutospacing="0" w:after="0" w:afterAutospacing="0" w:line="360" w:lineRule="auto"/>
              <w:jc w:val="both"/>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 xml:space="preserve">支付方式：由中标人在领取中标通知书时向招标代理机构一次性支付。 </w:t>
            </w:r>
          </w:p>
        </w:tc>
      </w:tr>
      <w:tr w14:paraId="348D3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0E067D1">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26</w:t>
            </w:r>
          </w:p>
        </w:tc>
        <w:tc>
          <w:tcPr>
            <w:tcW w:w="2347" w:type="dxa"/>
            <w:tcBorders>
              <w:top w:val="single" w:color="000000" w:sz="4" w:space="0"/>
              <w:left w:val="single" w:color="000000" w:sz="4" w:space="0"/>
              <w:bottom w:val="single" w:color="000000" w:sz="4" w:space="0"/>
              <w:right w:val="single" w:color="000000" w:sz="4" w:space="0"/>
            </w:tcBorders>
            <w:vAlign w:val="center"/>
          </w:tcPr>
          <w:p w14:paraId="5F3EE056">
            <w:pPr>
              <w:widowControl/>
              <w:snapToGrid/>
              <w:spacing w:before="0" w:beforeAutospacing="0" w:after="0" w:afterAutospacing="0" w:line="360" w:lineRule="auto"/>
              <w:jc w:val="center"/>
              <w:textAlignment w:val="baseline"/>
              <w:rPr>
                <w:rStyle w:val="27"/>
                <w:rFonts w:hint="default"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备注</w:t>
            </w:r>
          </w:p>
        </w:tc>
        <w:tc>
          <w:tcPr>
            <w:tcW w:w="6978" w:type="dxa"/>
            <w:tcBorders>
              <w:top w:val="single" w:color="000000" w:sz="4" w:space="0"/>
              <w:left w:val="single" w:color="000000" w:sz="4" w:space="0"/>
              <w:bottom w:val="single" w:color="000000" w:sz="4" w:space="0"/>
              <w:right w:val="single" w:color="000000" w:sz="4" w:space="0"/>
            </w:tcBorders>
            <w:vAlign w:val="center"/>
          </w:tcPr>
          <w:p w14:paraId="00F29B62">
            <w:pPr>
              <w:widowControl/>
              <w:snapToGrid/>
              <w:spacing w:before="0" w:beforeAutospacing="0" w:after="0" w:afterAutospacing="0" w:line="360" w:lineRule="auto"/>
              <w:jc w:val="both"/>
              <w:textAlignment w:val="baseline"/>
              <w:rPr>
                <w:rStyle w:val="27"/>
                <w:rFonts w:hint="eastAsia" w:ascii="仿宋" w:hAnsi="仿宋" w:eastAsia="仿宋" w:cs="仿宋"/>
                <w:b w:val="0"/>
                <w:bCs/>
                <w:i w:val="0"/>
                <w:caps w:val="0"/>
                <w:spacing w:val="0"/>
                <w:w w:val="100"/>
                <w:kern w:val="2"/>
                <w:sz w:val="24"/>
                <w:szCs w:val="24"/>
                <w:highlight w:val="none"/>
                <w:lang w:val="en-US" w:eastAsia="zh-CN" w:bidi="ar-SA"/>
              </w:rPr>
            </w:pPr>
            <w:r>
              <w:rPr>
                <w:rStyle w:val="27"/>
                <w:rFonts w:hint="eastAsia" w:ascii="仿宋" w:hAnsi="仿宋" w:eastAsia="仿宋" w:cs="仿宋"/>
                <w:b w:val="0"/>
                <w:bCs/>
                <w:i w:val="0"/>
                <w:caps w:val="0"/>
                <w:spacing w:val="0"/>
                <w:w w:val="100"/>
                <w:kern w:val="2"/>
                <w:sz w:val="24"/>
                <w:szCs w:val="24"/>
                <w:highlight w:val="none"/>
                <w:lang w:val="en-US" w:eastAsia="zh-CN" w:bidi="ar-SA"/>
              </w:rPr>
              <w:t>1、本项目全流程电子标，可远程参与。</w:t>
            </w:r>
          </w:p>
          <w:p w14:paraId="210D2E52">
            <w:pPr>
              <w:widowControl/>
              <w:snapToGrid/>
              <w:spacing w:before="0" w:beforeAutospacing="0" w:after="0" w:afterAutospacing="0" w:line="360" w:lineRule="auto"/>
              <w:jc w:val="both"/>
              <w:textAlignment w:val="baseline"/>
              <w:rPr>
                <w:rFonts w:hint="default"/>
                <w:highlight w:val="none"/>
                <w:lang w:val="en-US" w:eastAsia="zh-CN"/>
              </w:rPr>
            </w:pPr>
            <w:r>
              <w:rPr>
                <w:rStyle w:val="27"/>
                <w:rFonts w:hint="eastAsia" w:ascii="仿宋" w:hAnsi="仿宋" w:eastAsia="仿宋" w:cs="仿宋"/>
                <w:b w:val="0"/>
                <w:bCs/>
                <w:i w:val="0"/>
                <w:caps w:val="0"/>
                <w:spacing w:val="0"/>
                <w:w w:val="100"/>
                <w:kern w:val="2"/>
                <w:sz w:val="24"/>
                <w:szCs w:val="24"/>
                <w:highlight w:val="none"/>
                <w:lang w:val="en-US" w:eastAsia="zh-CN" w:bidi="ar-SA"/>
              </w:rPr>
              <w:t>3.本项目所属行业划分为：工业（制造业）</w:t>
            </w:r>
          </w:p>
        </w:tc>
      </w:tr>
    </w:tbl>
    <w:p w14:paraId="2409D33F">
      <w:pPr>
        <w:pStyle w:val="81"/>
        <w:widowControl/>
        <w:snapToGrid/>
        <w:spacing w:before="0" w:beforeAutospacing="0" w:after="0" w:afterAutospacing="0" w:line="360" w:lineRule="auto"/>
        <w:ind w:firstLine="600" w:firstLineChars="200"/>
        <w:jc w:val="center"/>
        <w:textAlignment w:val="baseline"/>
        <w:rPr>
          <w:rStyle w:val="27"/>
          <w:rFonts w:hint="eastAsia" w:ascii="仿宋" w:hAnsi="仿宋" w:eastAsia="仿宋" w:cs="仿宋"/>
          <w:b w:val="0"/>
          <w:i w:val="0"/>
          <w:caps w:val="0"/>
          <w:color w:val="0099CC"/>
          <w:spacing w:val="10"/>
          <w:w w:val="100"/>
          <w:kern w:val="0"/>
          <w:sz w:val="28"/>
          <w:szCs w:val="28"/>
          <w:highlight w:val="none"/>
          <w:lang w:val="en-US" w:eastAsia="zh-CN" w:bidi="ar-SA"/>
        </w:rPr>
      </w:pPr>
      <w:r>
        <w:rPr>
          <w:rStyle w:val="27"/>
          <w:rFonts w:hint="eastAsia" w:ascii="仿宋" w:hAnsi="仿宋" w:eastAsia="仿宋" w:cs="仿宋"/>
          <w:b w:val="0"/>
          <w:i w:val="0"/>
          <w:caps w:val="0"/>
          <w:color w:val="0099CC"/>
          <w:spacing w:val="10"/>
          <w:w w:val="100"/>
          <w:kern w:val="0"/>
          <w:sz w:val="28"/>
          <w:szCs w:val="28"/>
          <w:highlight w:val="none"/>
          <w:lang w:val="en-US" w:eastAsia="zh-CN" w:bidi="ar-SA"/>
        </w:rPr>
        <w:br w:type="page"/>
      </w:r>
    </w:p>
    <w:p w14:paraId="23ECD493">
      <w:pPr>
        <w:pStyle w:val="81"/>
        <w:widowControl/>
        <w:snapToGrid/>
        <w:spacing w:before="0" w:beforeAutospacing="0" w:after="0" w:afterAutospacing="0" w:line="360" w:lineRule="auto"/>
        <w:ind w:firstLine="562" w:firstLineChars="200"/>
        <w:jc w:val="center"/>
        <w:textAlignment w:val="baseline"/>
        <w:rPr>
          <w:rStyle w:val="27"/>
          <w:rFonts w:hint="eastAsia" w:ascii="仿宋" w:hAnsi="仿宋" w:eastAsia="仿宋" w:cs="仿宋"/>
          <w:b/>
          <w:i w:val="0"/>
          <w:caps w:val="0"/>
          <w:color w:val="000000"/>
          <w:spacing w:val="0"/>
          <w:w w:val="100"/>
          <w:kern w:val="2"/>
          <w:sz w:val="28"/>
          <w:szCs w:val="28"/>
          <w:highlight w:val="none"/>
          <w:lang w:val="en-US" w:eastAsia="zh-CN" w:bidi="ar-SA"/>
        </w:rPr>
      </w:pPr>
      <w:r>
        <w:rPr>
          <w:rStyle w:val="27"/>
          <w:rFonts w:hint="eastAsia" w:ascii="仿宋" w:hAnsi="仿宋" w:eastAsia="仿宋" w:cs="仿宋"/>
          <w:b/>
          <w:i w:val="0"/>
          <w:caps w:val="0"/>
          <w:color w:val="000000"/>
          <w:spacing w:val="0"/>
          <w:w w:val="100"/>
          <w:kern w:val="2"/>
          <w:sz w:val="28"/>
          <w:szCs w:val="28"/>
          <w:highlight w:val="none"/>
          <w:lang w:val="en-US" w:eastAsia="zh-CN" w:bidi="ar-SA"/>
        </w:rPr>
        <w:t>电子响应须知附表</w:t>
      </w:r>
    </w:p>
    <w:tbl>
      <w:tblPr>
        <w:tblStyle w:val="21"/>
        <w:tblW w:w="98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405"/>
        <w:gridCol w:w="7624"/>
      </w:tblGrid>
      <w:tr w14:paraId="25CB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39396E88">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序号</w:t>
            </w:r>
          </w:p>
        </w:tc>
        <w:tc>
          <w:tcPr>
            <w:tcW w:w="1405" w:type="dxa"/>
            <w:tcBorders>
              <w:top w:val="single" w:color="000000" w:sz="4" w:space="0"/>
              <w:left w:val="single" w:color="000000" w:sz="4" w:space="0"/>
              <w:bottom w:val="single" w:color="000000" w:sz="4" w:space="0"/>
              <w:right w:val="single" w:color="000000" w:sz="4" w:space="0"/>
            </w:tcBorders>
            <w:vAlign w:val="center"/>
          </w:tcPr>
          <w:p w14:paraId="22482F3A">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条款名称</w:t>
            </w:r>
          </w:p>
        </w:tc>
        <w:tc>
          <w:tcPr>
            <w:tcW w:w="7624" w:type="dxa"/>
            <w:tcBorders>
              <w:top w:val="single" w:color="000000" w:sz="4" w:space="0"/>
              <w:left w:val="single" w:color="000000" w:sz="4" w:space="0"/>
              <w:bottom w:val="single" w:color="000000" w:sz="4" w:space="0"/>
              <w:right w:val="single" w:color="000000" w:sz="4" w:space="0"/>
            </w:tcBorders>
            <w:vAlign w:val="center"/>
          </w:tcPr>
          <w:p w14:paraId="2BE0CA32">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编列内容</w:t>
            </w:r>
          </w:p>
        </w:tc>
      </w:tr>
      <w:tr w14:paraId="416E2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5E175066">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w:t>
            </w:r>
          </w:p>
        </w:tc>
        <w:tc>
          <w:tcPr>
            <w:tcW w:w="1405" w:type="dxa"/>
            <w:tcBorders>
              <w:top w:val="single" w:color="000000" w:sz="4" w:space="0"/>
              <w:left w:val="single" w:color="000000" w:sz="4" w:space="0"/>
              <w:bottom w:val="single" w:color="000000" w:sz="4" w:space="0"/>
              <w:right w:val="single" w:color="000000" w:sz="4" w:space="0"/>
            </w:tcBorders>
            <w:vAlign w:val="center"/>
          </w:tcPr>
          <w:p w14:paraId="273136A4">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投标文件编制</w:t>
            </w:r>
          </w:p>
        </w:tc>
        <w:tc>
          <w:tcPr>
            <w:tcW w:w="7624" w:type="dxa"/>
            <w:tcBorders>
              <w:top w:val="single" w:color="000000" w:sz="4" w:space="0"/>
              <w:left w:val="single" w:color="000000" w:sz="4" w:space="0"/>
              <w:bottom w:val="single" w:color="000000" w:sz="4" w:space="0"/>
              <w:right w:val="single" w:color="000000" w:sz="4" w:space="0"/>
            </w:tcBorders>
            <w:vAlign w:val="center"/>
          </w:tcPr>
          <w:p w14:paraId="04D74F1B">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1.1投标人应使用政采云系统的投标文件编制工具，按照操作手册编制电子响应文件，并使用数字证书（CA）按照招标文件规定签字、签章。同时使用数字证书（CA）对响应文件进行加密。</w:t>
            </w:r>
          </w:p>
          <w:p w14:paraId="00A59CC3">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1.2在上传电子响应文件时，需对应系统中每个模块要求，形成独立的PDF格式文件，按照指定对应模块，逐条完成上传，保存后提交。如：上传营业执照和开户许可证，要把营业执照和开户许可证形成独立PDF格式文档，在投标人具有独立承担民事责任能力模块处完成上传。</w:t>
            </w:r>
          </w:p>
          <w:p w14:paraId="7C2DC225">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1.3电子响应文件所附各类证件、证书、证明，均随响应文件统一编排页码进行上传。</w:t>
            </w:r>
          </w:p>
          <w:p w14:paraId="1F7C4146">
            <w:pPr>
              <w:pStyle w:val="2"/>
              <w:rPr>
                <w:rFonts w:hint="eastAsia"/>
                <w:lang w:val="en-US" w:eastAsia="zh-CN"/>
              </w:rPr>
            </w:pPr>
          </w:p>
        </w:tc>
      </w:tr>
      <w:tr w14:paraId="446B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527905D1">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w:t>
            </w:r>
          </w:p>
        </w:tc>
        <w:tc>
          <w:tcPr>
            <w:tcW w:w="1405" w:type="dxa"/>
            <w:tcBorders>
              <w:top w:val="single" w:color="000000" w:sz="4" w:space="0"/>
              <w:left w:val="single" w:color="000000" w:sz="4" w:space="0"/>
              <w:bottom w:val="single" w:color="000000" w:sz="4" w:space="0"/>
              <w:right w:val="single" w:color="000000" w:sz="4" w:space="0"/>
            </w:tcBorders>
            <w:vAlign w:val="center"/>
          </w:tcPr>
          <w:p w14:paraId="32120638">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电子响应文件解密</w:t>
            </w:r>
          </w:p>
        </w:tc>
        <w:tc>
          <w:tcPr>
            <w:tcW w:w="7624" w:type="dxa"/>
            <w:tcBorders>
              <w:top w:val="single" w:color="000000" w:sz="4" w:space="0"/>
              <w:left w:val="single" w:color="000000" w:sz="4" w:space="0"/>
              <w:bottom w:val="single" w:color="000000" w:sz="4" w:space="0"/>
              <w:right w:val="single" w:color="000000" w:sz="4" w:space="0"/>
            </w:tcBorders>
            <w:vAlign w:val="center"/>
          </w:tcPr>
          <w:p w14:paraId="653083ED">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2.1在招标文件规定的响应文件开启时间后，采购代理机构会在政采云系统发出解密指令，投标人在收到解密指令后，须使用加密响应文件时所使用的数字证书（CA）对已递交（上传）的电子响应文件进行解密（可远程解密）。</w:t>
            </w:r>
          </w:p>
          <w:p w14:paraId="4C944112">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2.2电子响应文件解密时间：30分钟</w:t>
            </w:r>
          </w:p>
          <w:p w14:paraId="49CD602B">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2.3电子响应文件解密流程：使用用户名密码或电子CA登录政采云系统→项目采购→开标评标→找到对应项目→解密→输入CA密码→开始下载→解密完成</w:t>
            </w:r>
          </w:p>
          <w:p w14:paraId="4A3743DC">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2.4因投标人原因造成响应文件未解密的，视为撤销其响应文件，包括以下情形：</w:t>
            </w:r>
          </w:p>
          <w:p w14:paraId="093A62A7">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（1)投标人未在规定时间内解密响应文件的；</w:t>
            </w:r>
          </w:p>
          <w:p w14:paraId="75D356E0">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（2)投标人使用非本次投标加密用CA数字证书解密的；</w:t>
            </w:r>
          </w:p>
          <w:p w14:paraId="6532D9D5">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（3)投标人使用的CA数字证书属于注销或无效或损坏的。</w:t>
            </w:r>
          </w:p>
          <w:p w14:paraId="2286BFA1">
            <w:pPr>
              <w:pStyle w:val="20"/>
              <w:spacing w:line="360" w:lineRule="auto"/>
              <w:rPr>
                <w:rFonts w:hint="eastAsia"/>
                <w:lang w:val="en-US" w:eastAsia="zh-CN"/>
              </w:rPr>
            </w:pPr>
            <w:r>
              <w:rPr>
                <w:rStyle w:val="27"/>
                <w:rFonts w:hint="eastAsia" w:ascii="仿宋" w:hAnsi="仿宋" w:eastAsia="仿宋" w:cs="仿宋"/>
                <w:b/>
                <w:bCs/>
                <w:i w:val="0"/>
                <w:caps w:val="0"/>
                <w:spacing w:val="0"/>
                <w:w w:val="100"/>
                <w:kern w:val="2"/>
                <w:sz w:val="24"/>
                <w:szCs w:val="24"/>
                <w:highlight w:val="none"/>
                <w:lang w:val="en-US" w:eastAsia="zh-CN" w:bidi="ar-SA"/>
              </w:rPr>
              <w:t>注：供应商需自备电脑进行解密（远程解密）</w:t>
            </w:r>
          </w:p>
        </w:tc>
      </w:tr>
      <w:tr w14:paraId="14597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2246A762">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3</w:t>
            </w:r>
          </w:p>
        </w:tc>
        <w:tc>
          <w:tcPr>
            <w:tcW w:w="1405" w:type="dxa"/>
            <w:tcBorders>
              <w:top w:val="single" w:color="000000" w:sz="4" w:space="0"/>
              <w:left w:val="single" w:color="000000" w:sz="4" w:space="0"/>
              <w:bottom w:val="single" w:color="000000" w:sz="4" w:space="0"/>
              <w:right w:val="single" w:color="000000" w:sz="4" w:space="0"/>
            </w:tcBorders>
            <w:vAlign w:val="center"/>
          </w:tcPr>
          <w:p w14:paraId="2132E610">
            <w:pPr>
              <w:snapToGrid/>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其他</w:t>
            </w:r>
          </w:p>
        </w:tc>
        <w:tc>
          <w:tcPr>
            <w:tcW w:w="7624" w:type="dxa"/>
            <w:tcBorders>
              <w:top w:val="single" w:color="000000" w:sz="4" w:space="0"/>
              <w:left w:val="single" w:color="000000" w:sz="4" w:space="0"/>
              <w:bottom w:val="single" w:color="000000" w:sz="4" w:space="0"/>
              <w:right w:val="single" w:color="000000" w:sz="4" w:space="0"/>
            </w:tcBorders>
            <w:vAlign w:val="center"/>
          </w:tcPr>
          <w:p w14:paraId="715E27E1">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3.1本项目采购活动的全过程采用电子形式进行，在评审过程中，当政采云系统出现异常情形时，经请示财政部门同意后，采购代理机构可采用其他方式进行评审活动。</w:t>
            </w:r>
          </w:p>
          <w:p w14:paraId="3FBBFC59">
            <w:pPr>
              <w:snapToGrid/>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3.2待系统恢复后，采购代理机构须把线下开启、评审结果数据录入政采云系统。</w:t>
            </w:r>
          </w:p>
        </w:tc>
      </w:tr>
    </w:tbl>
    <w:p w14:paraId="62350088">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r>
        <w:rPr>
          <w:rStyle w:val="27"/>
          <w:rFonts w:hint="eastAsia" w:ascii="仿宋" w:hAnsi="仿宋" w:eastAsia="仿宋" w:cs="仿宋"/>
          <w:b w:val="0"/>
          <w:i w:val="0"/>
          <w:caps w:val="0"/>
          <w:spacing w:val="10"/>
          <w:w w:val="100"/>
          <w:kern w:val="0"/>
          <w:sz w:val="28"/>
          <w:szCs w:val="28"/>
          <w:highlight w:val="none"/>
          <w:lang w:val="en-US" w:eastAsia="zh-CN" w:bidi="ar-SA"/>
        </w:rPr>
        <w:t xml:space="preserve">一、总则     </w:t>
      </w:r>
    </w:p>
    <w:p w14:paraId="339F19A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 适用范围</w:t>
      </w:r>
    </w:p>
    <w:p w14:paraId="5FF2301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本招标文件适用于本次招标活动的全过程。</w:t>
      </w:r>
    </w:p>
    <w:p w14:paraId="694B4FF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 定义</w:t>
      </w:r>
    </w:p>
    <w:p w14:paraId="5592EE0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2.1 “货物”指投标人制造或组织符合本招标文件要求的货物。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14:paraId="09F7E76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2.2“服务”指除货物以外规定由投标人承担的与货物有关的辅助服务，比如运输、保险以及其他的伴随服务，比如安装、调试、技术援助、培训和合同中规定由投标人承担的其他义务。</w:t>
      </w:r>
    </w:p>
    <w:p w14:paraId="3EAC431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 合格投标人的条件</w:t>
      </w:r>
    </w:p>
    <w:p w14:paraId="14F770B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3.1 具有本项目生产、制造、加工、供应或实施能力，符合、承认并承诺履行本招标文件各项规定的国内投标人。</w:t>
      </w:r>
    </w:p>
    <w:p w14:paraId="4B74BE3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3.2 投标人必须是已在中国境内依法登记注册，并持有符合法律法规规定的有效证件的投标人。</w:t>
      </w:r>
    </w:p>
    <w:p w14:paraId="29C1103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 投标人应遵守有关的国家法律、法规和条例，具备《中华人民共和国政府采购法》和本文件中规定的条件：</w:t>
      </w:r>
    </w:p>
    <w:p w14:paraId="49C9475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（1）具有独立承担民事责任的能力；</w:t>
      </w:r>
    </w:p>
    <w:p w14:paraId="1BCA5E5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（2）具有良好的商业信誉和健全的财务会计制度；</w:t>
      </w:r>
    </w:p>
    <w:p w14:paraId="45BFF14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（3）具有履行合同所必需的设备和专业技术能力；</w:t>
      </w:r>
    </w:p>
    <w:p w14:paraId="11ECBA1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（4）具有依法缴纳税收和社会保障资金的良好记录；</w:t>
      </w:r>
    </w:p>
    <w:p w14:paraId="7D0AD28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（5）参加此项采购活动前三年内，在经营活动中没有重大违法记录；</w:t>
      </w:r>
    </w:p>
    <w:p w14:paraId="455146A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（6）单位负责人为同一人或者存在直接控股、管理关系的不同投标人，不得参加同一合同项下的政府采购活动。</w:t>
      </w:r>
    </w:p>
    <w:p w14:paraId="574369E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（7）法律、行政法规规定的其他条件；</w:t>
      </w:r>
    </w:p>
    <w:p w14:paraId="60EC3F7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（8）本项目不接受联合体投标；</w:t>
      </w:r>
    </w:p>
    <w:p w14:paraId="51F243E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3.4 投标人购买招标文件时应登记备案，并提供有效联系方式。</w:t>
      </w:r>
    </w:p>
    <w:p w14:paraId="704D0E0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3.5 如投标人代表不是法定代表人/负责人，须持有《法定代表人/负责人授权委托书》( 按招标文件提供的格式填写)。</w:t>
      </w:r>
    </w:p>
    <w:p w14:paraId="100DFBA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3.6 投标人应独立于采购人，不得直接或间接地与采购人为采购本次招标的货物进行设计、编制技术规格和其它文件所委托的咨询公司或其附属机构有任何关联。</w:t>
      </w:r>
    </w:p>
    <w:p w14:paraId="72B130B8">
      <w:pPr>
        <w:snapToGrid w:val="0"/>
        <w:spacing w:before="0" w:beforeAutospacing="0" w:after="0" w:afterAutospacing="0" w:line="360" w:lineRule="auto"/>
        <w:ind w:firstLine="602" w:firstLineChars="200"/>
        <w:jc w:val="both"/>
        <w:textAlignment w:val="baseline"/>
        <w:rPr>
          <w:rStyle w:val="27"/>
          <w:rFonts w:hint="eastAsia" w:ascii="仿宋" w:hAnsi="仿宋" w:eastAsia="仿宋" w:cs="仿宋"/>
          <w:b/>
          <w:i w:val="0"/>
          <w:caps w:val="0"/>
          <w:spacing w:val="10"/>
          <w:w w:val="100"/>
          <w:kern w:val="0"/>
          <w:sz w:val="28"/>
          <w:szCs w:val="28"/>
          <w:highlight w:val="none"/>
          <w:lang w:val="en-US" w:eastAsia="zh-CN" w:bidi="ar-SA"/>
        </w:rPr>
      </w:pPr>
      <w:r>
        <w:rPr>
          <w:rStyle w:val="27"/>
          <w:rFonts w:hint="eastAsia" w:ascii="仿宋" w:hAnsi="仿宋" w:eastAsia="仿宋" w:cs="仿宋"/>
          <w:b/>
          <w:i w:val="0"/>
          <w:caps w:val="0"/>
          <w:spacing w:val="10"/>
          <w:w w:val="100"/>
          <w:kern w:val="0"/>
          <w:sz w:val="28"/>
          <w:szCs w:val="28"/>
          <w:highlight w:val="none"/>
          <w:lang w:val="en-US" w:eastAsia="zh-CN" w:bidi="ar-SA"/>
        </w:rPr>
        <w:t>3.7响应文件为专家唯一评标参考依据，请各投标单位在制作投标书时，保证所有材料均合法有效并完备。在开标过程中不得附加、增补、修改。凡未在投标书中装订的文件、资质、证明等所有补充材料在开标时专家有权不采信。</w:t>
      </w:r>
    </w:p>
    <w:p w14:paraId="51C47CB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 投标费用</w:t>
      </w:r>
    </w:p>
    <w:p w14:paraId="1BB52C2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4.1 投标人应承担所有与准备和参加投标有关的费用，采购代理机构（或采购人)在任何情况下均无义务和责任承担这些费用。</w:t>
      </w:r>
    </w:p>
    <w:p w14:paraId="337CA9A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5.对同一制造商、制造商与代理商投标的限制与判定</w:t>
      </w:r>
    </w:p>
    <w:p w14:paraId="4BD5AAC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总报价最低的方式确定一个投标人获得中标人推荐资格，总报价相同的采取随机抽取方式确定，其他同品牌投标人不作为中标候选人。</w:t>
      </w:r>
    </w:p>
    <w:p w14:paraId="531832C8">
      <w:pPr>
        <w:snapToGrid w:val="0"/>
        <w:spacing w:before="0" w:beforeAutospacing="0" w:after="0" w:afterAutospacing="0" w:line="360" w:lineRule="auto"/>
        <w:ind w:firstLine="600" w:firstLineChars="200"/>
        <w:jc w:val="both"/>
        <w:textAlignment w:val="baseline"/>
        <w:rPr>
          <w:rFonts w:hint="eastAsia"/>
          <w:lang w:val="en-US" w:eastAsia="zh-CN"/>
        </w:rPr>
      </w:pPr>
      <w:r>
        <w:rPr>
          <w:rStyle w:val="27"/>
          <w:rFonts w:hint="eastAsia" w:ascii="仿宋" w:hAnsi="仿宋" w:eastAsia="仿宋" w:cs="仿宋"/>
          <w:b w:val="0"/>
          <w:i w:val="0"/>
          <w:caps w:val="0"/>
          <w:spacing w:val="10"/>
          <w:w w:val="100"/>
          <w:kern w:val="0"/>
          <w:sz w:val="28"/>
          <w:szCs w:val="28"/>
          <w:highlight w:val="none"/>
          <w:lang w:val="en-US" w:eastAsia="zh-CN" w:bidi="ar-SA"/>
        </w:rPr>
        <w:t>非单一产品采购项目，采购人应当根据采购项目技术构成、产品价格比重等合理确定核心产品，并在招标文件中载明，多家供应商提供的核心产品品牌相同的，按前款规定执行。</w:t>
      </w:r>
    </w:p>
    <w:p w14:paraId="164230D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5.2制造商与代理商同时参加投标的，制造商作为有效投标人，代理商不能作为有效投标人。总公司和分公司不能以不同的投标人身份参加同一包的投标。</w:t>
      </w:r>
    </w:p>
    <w:p w14:paraId="6A98E21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5.3参与采购项目前期咨询论证的投标人不能参加投标，参加投标的也不能作为有效投标人。</w:t>
      </w:r>
    </w:p>
    <w:p w14:paraId="374B39E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5.4对同一制造商的的判定仅限于每包中的主要产品，附属配套设备等非主要产品除外。本款所指的主要产品是在分包中占预算金额比重较大的产品。对两家以上代理商使用相同制造商产品作为其项目包的一部分，且相同产品的价格总和均超过该项目包各自投标总价60%的，按一家投标人认定。</w:t>
      </w:r>
    </w:p>
    <w:p w14:paraId="5D3EF07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二、招标文件</w:t>
      </w:r>
    </w:p>
    <w:p w14:paraId="0AA0AEC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 招标文件的构成</w:t>
      </w:r>
    </w:p>
    <w:p w14:paraId="6E8FE2C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6.1招标文件由下列七部分内容组成：</w:t>
      </w:r>
    </w:p>
    <w:p w14:paraId="64D2D96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第一部分 招标公告；</w:t>
      </w:r>
    </w:p>
    <w:p w14:paraId="0132957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第二部分 投标人须知；</w:t>
      </w:r>
    </w:p>
    <w:p w14:paraId="508589F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 xml:space="preserve">第三部分 </w:t>
      </w:r>
      <w:r>
        <w:rPr>
          <w:rFonts w:hint="eastAsia" w:ascii="仿宋" w:hAnsi="仿宋" w:eastAsia="仿宋" w:cs="仿宋"/>
          <w:bCs/>
          <w:i w:val="0"/>
          <w:caps w:val="0"/>
          <w:spacing w:val="0"/>
          <w:w w:val="100"/>
          <w:kern w:val="2"/>
          <w:sz w:val="28"/>
          <w:szCs w:val="28"/>
          <w:highlight w:val="none"/>
          <w:lang w:val="en-US" w:eastAsia="zh-CN" w:bidi="ar-SA"/>
        </w:rPr>
        <w:t>评标标准和评标方法</w:t>
      </w:r>
      <w:r>
        <w:rPr>
          <w:rStyle w:val="27"/>
          <w:rFonts w:hint="eastAsia" w:ascii="仿宋" w:hAnsi="仿宋" w:eastAsia="仿宋" w:cs="仿宋"/>
          <w:b w:val="0"/>
          <w:i w:val="0"/>
          <w:caps w:val="0"/>
          <w:color w:val="000000"/>
          <w:spacing w:val="10"/>
          <w:w w:val="100"/>
          <w:kern w:val="0"/>
          <w:sz w:val="28"/>
          <w:szCs w:val="28"/>
          <w:highlight w:val="none"/>
          <w:lang w:val="en-US" w:eastAsia="zh-CN" w:bidi="ar-SA"/>
        </w:rPr>
        <w:t>;</w:t>
      </w:r>
    </w:p>
    <w:p w14:paraId="2D58DE5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第四部分 技术要求；</w:t>
      </w:r>
    </w:p>
    <w:p w14:paraId="60CE998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第五部分 合同原则；</w:t>
      </w:r>
    </w:p>
    <w:p w14:paraId="63BD778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第六部分 响应文件格式。</w:t>
      </w:r>
    </w:p>
    <w:p w14:paraId="5070032C">
      <w:pPr>
        <w:snapToGrid w:val="0"/>
        <w:spacing w:before="0" w:beforeAutospacing="0" w:after="0" w:afterAutospacing="0" w:line="360" w:lineRule="auto"/>
        <w:ind w:firstLine="602" w:firstLineChars="200"/>
        <w:jc w:val="both"/>
        <w:textAlignment w:val="baseline"/>
        <w:rPr>
          <w:rStyle w:val="27"/>
          <w:rFonts w:hint="eastAsia" w:ascii="仿宋" w:hAnsi="仿宋" w:eastAsia="仿宋" w:cs="仿宋"/>
          <w:b/>
          <w:i w:val="0"/>
          <w:caps w:val="0"/>
          <w:spacing w:val="10"/>
          <w:w w:val="100"/>
          <w:kern w:val="0"/>
          <w:sz w:val="28"/>
          <w:szCs w:val="28"/>
          <w:highlight w:val="none"/>
          <w:lang w:val="en-US" w:eastAsia="zh-CN" w:bidi="ar-SA"/>
        </w:rPr>
      </w:pPr>
      <w:r>
        <w:rPr>
          <w:rStyle w:val="27"/>
          <w:rFonts w:hint="eastAsia" w:ascii="仿宋" w:hAnsi="仿宋" w:eastAsia="仿宋" w:cs="仿宋"/>
          <w:b/>
          <w:i w:val="0"/>
          <w:caps w:val="0"/>
          <w:spacing w:val="10"/>
          <w:w w:val="100"/>
          <w:kern w:val="0"/>
          <w:sz w:val="28"/>
          <w:szCs w:val="28"/>
          <w:highlight w:val="none"/>
          <w:lang w:val="en-US" w:eastAsia="zh-CN" w:bidi="ar-SA"/>
        </w:rPr>
        <w:t>6.2投标人应认真阅读招标文件中所有的条款、事项、格式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14:paraId="5DBF116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 招标文件的澄清和修改</w:t>
      </w:r>
    </w:p>
    <w:p w14:paraId="36BB495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7.1 投标人澄清要求的提交：任何已登记备案并领取了招标文件的潜在投标人，均应以书面形式在招标公告报名截止时间前要求对招标文件进行澄清，按招标公告中的联系地址以书面形式（包括书面材料、信函、传真、电子邮件，下同）送达采购代理机构。</w:t>
      </w:r>
    </w:p>
    <w:p w14:paraId="09F592C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7.2 采购代理机构对澄清要求的处理：采购代理机构对其认为需要给予澄清、修改及/或进行其它答复的，将以补充文件的方式进行，并且采用书面及中国山西政府采购网变更公告的形式。变更文件中包括原提出的问题及问题的说明意见，但不包括问题的来源。</w:t>
      </w:r>
    </w:p>
    <w:p w14:paraId="74ECCE0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7.3 采购代理机构主动进行的澄清、修改；采购代理机构无论出于何种原因，均可主动对招标文件中的相关事项，用变更文件的方式进行澄清和修改。变更文件应当在提交响应文件截止之日前15日发出，需要为此调整投标文件提交截止时间的，应当在投标文件提交截止时间前3日重新发出通知或在变更文件中一并明确。</w:t>
      </w:r>
    </w:p>
    <w:p w14:paraId="08F07E0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7.4 采购代理机构澄清、修改及其它答复的效力：无论是否根据投标人的澄清、修改或进行其它答复的要求，采购代理机构一旦对招标文件做出澄清、修改或进行其它答复，即刻发生效力，采购代理机构有关的变更文件，应当作为招标文件的组成部分，对所有投标人均具有约束力。</w:t>
      </w:r>
    </w:p>
    <w:p w14:paraId="6F77BA0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7.5 采购代理机构将视情况确定是否有必要安排所有已登记备案并领取了招标文件的潜在投标人踏勘现场，而无论采购代理机构或采购人是否安排踏勘现场，投标人均应当将相关的因素作为投标所应当考虑或依据的因素。</w:t>
      </w:r>
    </w:p>
    <w:p w14:paraId="7EA5E77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7.6 采购代理机构将视情况确定是否有必要召开标前会。如果召开标前会，采购代理机构将向所有已登记备案并领取了招标文件的潜在投标人发出通知。</w:t>
      </w:r>
    </w:p>
    <w:p w14:paraId="2567230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7.7 采购代理机构在开标现场对投标情况可在不改变招标文件实质内容前提下做进一步的澄清和说明，并经全场投标人代表签字确认。</w:t>
      </w:r>
    </w:p>
    <w:p w14:paraId="2F3E7FE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三、投标文件     </w:t>
      </w:r>
    </w:p>
    <w:p w14:paraId="442EAE1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 投标文件的语言和计量单位</w:t>
      </w:r>
    </w:p>
    <w:p w14:paraId="0CD3B4E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8.1 投标人提交的投标文件（包括技术文件和资料中的说明）以及投标人与采购代理机构就有关投标的所有来往函电均应使用中文简体字。</w:t>
      </w:r>
    </w:p>
    <w:p w14:paraId="53F2C9D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8.2 投标文件所使用的计量单位，应使用国家法定计量单位。</w:t>
      </w:r>
    </w:p>
    <w:p w14:paraId="5459381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4D7A77F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原版为外文的证书类、证明类文件，与投标人名称或其它实际情况不符的，投标人应当提供相关证明文件。</w:t>
      </w:r>
    </w:p>
    <w:p w14:paraId="0143F38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 投标文件的组成及相关要求</w:t>
      </w:r>
    </w:p>
    <w:p w14:paraId="76C5951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9.1 投标文件上传电子投标文件要求，除投标人须知前附表另有规定外，投标文件所附证书证件均为原件扫描件，并采用单位和个人数字证书，按招标文件要求在相应位置加盖电子印章。由投标人的法定代表人/负责人签字或加盖电子印章的，应附法定代表人/负责人身份证明，由代理人签字或加盖电子印章的，应附由法定代表人/负责人签署的授权委托书。电子投标文件必须采用山西CA发布的机构、法人及授权代表数字证书进行电子签章，确保投标文件合法有效。</w:t>
      </w:r>
    </w:p>
    <w:p w14:paraId="1C14490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9.2 投标文件分为资格部分、商务部分和技术部分。</w:t>
      </w:r>
    </w:p>
    <w:p w14:paraId="3D00E588">
      <w:pPr>
        <w:snapToGrid w:val="0"/>
        <w:spacing w:before="0" w:beforeAutospacing="0" w:after="0" w:afterAutospacing="0" w:line="360" w:lineRule="auto"/>
        <w:ind w:firstLine="600" w:firstLineChars="200"/>
        <w:jc w:val="both"/>
        <w:textAlignment w:val="baseline"/>
        <w:rPr>
          <w:rStyle w:val="27"/>
          <w:rFonts w:hint="default"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资格部分指投标人提交的证明其有资格参加报价的文件。</w:t>
      </w:r>
    </w:p>
    <w:p w14:paraId="360252E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商务部分指投标人提交的证明其成交后有能力履行合同的文件。</w:t>
      </w:r>
    </w:p>
    <w:p w14:paraId="7AD971C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技术部分指投标人提交的能够证明投标人提供的服务符合招标文件规定的文件。本次招标，投标人应按本招标文件要求提交商务、技术部分内容和需要投标人自行编写的其他文件。其中加*项目若有缺失或无效，将导致投标无效（具体填写要求及格式详见招标文件第六部分）。</w:t>
      </w:r>
    </w:p>
    <w:p w14:paraId="3044675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9.3投标文件要求内容及编排顺序</w:t>
      </w:r>
    </w:p>
    <w:p w14:paraId="5CF2FD6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投标文件的要求及内容见投标人须知前附表。</w:t>
      </w:r>
    </w:p>
    <w:p w14:paraId="0B0D7EA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9.4 </w:t>
      </w:r>
      <w:r>
        <w:rPr>
          <w:rStyle w:val="27"/>
          <w:rFonts w:hint="eastAsia" w:ascii="仿宋" w:hAnsi="仿宋" w:eastAsia="仿宋" w:cs="仿宋"/>
          <w:b/>
          <w:bCs/>
          <w:i w:val="0"/>
          <w:caps w:val="0"/>
          <w:spacing w:val="10"/>
          <w:w w:val="100"/>
          <w:kern w:val="0"/>
          <w:sz w:val="28"/>
          <w:szCs w:val="28"/>
          <w:highlight w:val="none"/>
          <w:lang w:val="en-US" w:eastAsia="zh-CN" w:bidi="ar-SA"/>
        </w:rPr>
        <w:t>投标文件规格幅面（A4），</w:t>
      </w:r>
      <w:r>
        <w:rPr>
          <w:rStyle w:val="27"/>
          <w:rFonts w:hint="eastAsia" w:ascii="仿宋" w:hAnsi="仿宋" w:eastAsia="仿宋" w:cs="仿宋"/>
          <w:b/>
          <w:bCs/>
          <w:i w:val="0"/>
          <w:caps w:val="0"/>
          <w:color w:val="000000"/>
          <w:spacing w:val="10"/>
          <w:w w:val="100"/>
          <w:kern w:val="0"/>
          <w:sz w:val="28"/>
          <w:szCs w:val="28"/>
          <w:highlight w:val="none"/>
          <w:lang w:val="en-US" w:eastAsia="zh-CN" w:bidi="ar-SA"/>
        </w:rPr>
        <w:t>按照招标文件所规定的内容顺序，统一编目、编页码装订（投标文件中复印件及彩</w:t>
      </w:r>
      <w:r>
        <w:rPr>
          <w:rStyle w:val="27"/>
          <w:rFonts w:hint="eastAsia" w:ascii="仿宋" w:hAnsi="仿宋" w:eastAsia="仿宋" w:cs="仿宋"/>
          <w:b/>
          <w:bCs/>
          <w:i w:val="0"/>
          <w:caps w:val="0"/>
          <w:spacing w:val="10"/>
          <w:w w:val="100"/>
          <w:kern w:val="0"/>
          <w:sz w:val="28"/>
          <w:szCs w:val="28"/>
          <w:highlight w:val="none"/>
          <w:lang w:val="en-US" w:eastAsia="zh-CN" w:bidi="ar-SA"/>
        </w:rPr>
        <w:t>色宣传资料等均须与投标文件正文一起逐页编排页码）。</w:t>
      </w:r>
      <w:r>
        <w:rPr>
          <w:rStyle w:val="27"/>
          <w:rFonts w:hint="eastAsia" w:ascii="仿宋" w:hAnsi="仿宋" w:eastAsia="仿宋" w:cs="仿宋"/>
          <w:b w:val="0"/>
          <w:i w:val="0"/>
          <w:caps w:val="0"/>
          <w:spacing w:val="10"/>
          <w:w w:val="100"/>
          <w:kern w:val="0"/>
          <w:sz w:val="28"/>
          <w:szCs w:val="28"/>
          <w:highlight w:val="none"/>
          <w:lang w:val="en-US" w:eastAsia="zh-CN" w:bidi="ar-SA"/>
        </w:rPr>
        <w:t>由于编排混乱导致投标文件被误读或查找不到，其责任应当由投标人承担。装订必须采用胶订形式，不得采用活页装订，必须编排页码；</w:t>
      </w:r>
    </w:p>
    <w:p w14:paraId="3F37D51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为方便评标，技术文件中的各项表格必须按照招标文件第六部分格式要求制作；投标人可对表格格式及内容做适当调整，不得有实质性变更。</w:t>
      </w:r>
      <w:r>
        <w:rPr>
          <w:rStyle w:val="27"/>
          <w:rFonts w:hint="eastAsia" w:ascii="仿宋" w:hAnsi="仿宋" w:eastAsia="仿宋" w:cs="仿宋"/>
          <w:b/>
          <w:bCs/>
          <w:i w:val="0"/>
          <w:caps w:val="0"/>
          <w:spacing w:val="10"/>
          <w:w w:val="100"/>
          <w:kern w:val="0"/>
          <w:sz w:val="28"/>
          <w:szCs w:val="28"/>
          <w:highlight w:val="none"/>
          <w:lang w:val="en-US" w:eastAsia="zh-CN" w:bidi="ar-SA"/>
        </w:rPr>
        <w:t>加*号项目若有缺失，将导致投标无效且不允许在开标后补正，未加*项目不做强制要求，投标人可以视自身情况填写。</w:t>
      </w:r>
    </w:p>
    <w:p w14:paraId="49F62C5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文件须按照招标文件对投标文件格式要求完成，并按照格式要求盖章、签字；投标文件每页须加盖投标人公章确认。否则可认定为无效投标；投标文件提供所有内容应真实有效，与原件完全一致，不得有涂改、修改、标注、插页、换页等等一切与原文件不符之处，一旦发现，以弄虚作假行为论处；</w:t>
      </w:r>
    </w:p>
    <w:p w14:paraId="1410ACC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投标文件中有造假、提供虚假文件及一切弄虚作假行为，评审小组有权取消其本项目投标资格，并上报相关部门记入黑名单。</w:t>
      </w:r>
    </w:p>
    <w:p w14:paraId="689F6C2A">
      <w:pPr>
        <w:snapToGrid w:val="0"/>
        <w:spacing w:before="0" w:beforeAutospacing="0" w:after="0" w:afterAutospacing="0" w:line="360" w:lineRule="auto"/>
        <w:ind w:firstLine="600" w:firstLineChars="200"/>
        <w:jc w:val="both"/>
        <w:textAlignment w:val="baseline"/>
        <w:rPr>
          <w:rStyle w:val="27"/>
          <w:rFonts w:hint="default"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  投标保证金</w:t>
      </w:r>
    </w:p>
    <w:p w14:paraId="35B21DC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投标人须在开标前提交投标人须知前附表规定金额的投标保证金。</w:t>
      </w:r>
    </w:p>
    <w:p w14:paraId="6E53AA7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9.5.1该保证金须采用电汇方式交纳，从基本账户转出，注明行号。</w:t>
      </w:r>
    </w:p>
    <w:p w14:paraId="052D095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9.5.2未按前述各款要求提交保证金的，将被视为未提交，无效投标。</w:t>
      </w:r>
    </w:p>
    <w:p w14:paraId="778A5E5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9.5.3投标人的保证金交纳后，将已缴纳保证金的汇款凭证附在投标文件中。</w:t>
      </w:r>
    </w:p>
    <w:p w14:paraId="7F1B56D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9.5.4在中标结果公告发布后 5 个工作日内，未中标的投标人的投标保证金自动退回原账户。</w:t>
      </w:r>
    </w:p>
    <w:p w14:paraId="71E022C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9.5.5在采购合同签订后 5 个工作日内，采购代理机构财务部门自动将中标单位的投标保证金退还原账户。</w:t>
      </w:r>
    </w:p>
    <w:p w14:paraId="67542E2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9.6  投标报价</w:t>
      </w:r>
    </w:p>
    <w:p w14:paraId="20C5566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投标人自行承担。</w:t>
      </w:r>
    </w:p>
    <w:p w14:paraId="76FDA9E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（2）投标人投报多包的，应对每包分别进行投标、报价。投标文件、投标函必须分别编制封包。</w:t>
      </w:r>
    </w:p>
    <w:p w14:paraId="41963E4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（3）本次招标不接受可选择或可调整的投标和报价。</w:t>
      </w:r>
    </w:p>
    <w:p w14:paraId="72DEA84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（4）投标人要按投标货物数量、价格表(统一格式)的内容填写货物单价（包括货物报价、装箱、包装、包装物料、送货和保险费用）、总价及其他事项，并由法定代表人/负责人或投标人代表签署。</w:t>
      </w:r>
    </w:p>
    <w:p w14:paraId="681292E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（5）投标人对投标报价若有说明应在开标一览表显著处注明，只有开标时唱出的报价优惠承诺才会在评标时予以考虑。</w:t>
      </w:r>
    </w:p>
    <w:p w14:paraId="12EB76D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6）投标的报价优惠承诺应对应开标一览表、投标货物数量价格表等提供相应的明细清单。除报价优惠承诺外，任何超出招标文件要求而额外赠送的软硬件设备、免费培训等其他形式的优惠，在评标时将不作为价格折算的必备条件。</w:t>
      </w:r>
    </w:p>
    <w:p w14:paraId="1C94D7A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00000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（7）</w:t>
      </w:r>
      <w:r>
        <w:rPr>
          <w:rStyle w:val="27"/>
          <w:rFonts w:hint="eastAsia" w:ascii="仿宋" w:hAnsi="仿宋" w:eastAsia="仿宋" w:cs="仿宋"/>
          <w:b w:val="0"/>
          <w:i w:val="0"/>
          <w:caps w:val="0"/>
          <w:color w:val="000000"/>
          <w:spacing w:val="10"/>
          <w:w w:val="100"/>
          <w:kern w:val="0"/>
          <w:sz w:val="28"/>
          <w:szCs w:val="28"/>
          <w:lang w:val="en-US" w:eastAsia="zh-CN" w:bidi="ar-SA"/>
        </w:rPr>
        <w:t>采用综合评分法的，最低报价不能作为中标的保证。</w:t>
      </w:r>
    </w:p>
    <w:p w14:paraId="3BFE129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 投标内容填写说明</w:t>
      </w:r>
    </w:p>
    <w:p w14:paraId="110DA60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10.1 投标人应详细阅读招标文件的全部内容。投标文件须对招标文件中的内容做出实质性和完整性的响应。</w:t>
      </w:r>
    </w:p>
    <w:p w14:paraId="4D5ED4F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10.2 投标人照搬照抄招标文件技术、商务要求，并未提供技术资料或提供资料不详的，评标委员会有权决定是否通知投标人限期进行书面解释或提供相关证明材料。若已要求，而该投标人在规定期限内未做出解释、做出的解释不合理或不能提供证明材料的，评标委员会有权拒绝该投标。</w:t>
      </w:r>
    </w:p>
    <w:p w14:paraId="232BD5A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10.3 投标文件应严格按照招标文件第六部分的要求提交，并按规定的统一格式逐项填写，不准有空项；无相应内容可填的项应填写“无”、“未测试”、“没有相应指标”等明确的回答文字。投标文件未按规定提交或留有空项，将被视为不完整响应的投标文件，其投标有可能被拒绝。</w:t>
      </w:r>
    </w:p>
    <w:p w14:paraId="6148A508">
      <w:pPr>
        <w:pStyle w:val="87"/>
        <w:snapToGrid/>
        <w:spacing w:before="0" w:beforeAutospacing="0" w:after="0" w:afterAutospacing="0" w:line="360" w:lineRule="auto"/>
        <w:ind w:firstLine="600" w:firstLineChars="200"/>
        <w:jc w:val="both"/>
        <w:textAlignment w:val="baseline"/>
        <w:rPr>
          <w:rFonts w:hint="eastAsia"/>
          <w:highlight w:val="none"/>
          <w:lang w:val="en-US" w:eastAsia="zh-CN"/>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10.4投标文件对应规范的响应与事实不符或虚假投标的，将被视为非实质性响应投标，从而导致该投标无效。</w:t>
      </w:r>
    </w:p>
    <w:p w14:paraId="2ECFB30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10.5 开标一览表为在开标仪式上唱标的内容，要求按格式统一填写，不得自行增减内容</w:t>
      </w:r>
      <w:r>
        <w:rPr>
          <w:rStyle w:val="27"/>
          <w:rFonts w:hint="eastAsia" w:ascii="仿宋" w:hAnsi="仿宋" w:eastAsia="仿宋" w:cs="仿宋"/>
          <w:b w:val="0"/>
          <w:i w:val="0"/>
          <w:caps w:val="0"/>
          <w:color w:val="000000"/>
          <w:spacing w:val="10"/>
          <w:w w:val="100"/>
          <w:kern w:val="0"/>
          <w:sz w:val="28"/>
          <w:szCs w:val="28"/>
          <w:highlight w:val="none"/>
          <w:lang w:val="en-US" w:eastAsia="zh-CN" w:bidi="ar-SA"/>
        </w:rPr>
        <w:t>。</w:t>
      </w:r>
    </w:p>
    <w:p w14:paraId="3B4C0BF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10.6 投标人必须保证投标文件所提供的全部资料真实可靠，并接受评标委员会对其中任何资料进一步审查的要求。</w:t>
      </w:r>
    </w:p>
    <w:p w14:paraId="01C8821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11. 投标文件的有效期</w:t>
      </w:r>
    </w:p>
    <w:p w14:paraId="17E63BE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11.1 本项目投标文件的有效期为90日历天。</w:t>
      </w:r>
      <w:r>
        <w:rPr>
          <w:rStyle w:val="27"/>
          <w:rFonts w:hint="eastAsia" w:ascii="仿宋" w:hAnsi="仿宋" w:eastAsia="仿宋" w:cs="仿宋"/>
          <w:b/>
          <w:bCs/>
          <w:i w:val="0"/>
          <w:caps w:val="0"/>
          <w:spacing w:val="10"/>
          <w:w w:val="100"/>
          <w:kern w:val="0"/>
          <w:sz w:val="28"/>
          <w:szCs w:val="28"/>
          <w:highlight w:val="none"/>
          <w:lang w:val="en-US" w:eastAsia="zh-CN" w:bidi="ar-SA"/>
        </w:rPr>
        <w:t>有效期短于该规定期限的投标无效。</w:t>
      </w:r>
    </w:p>
    <w:p w14:paraId="3BBF688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11.2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B857D3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11.3 投标截止时间至本项目发布中标公告为止撤销投标, 应当向采购代理机构或采购人支付本项目预算金额（或最高限价）的2%的违约赔偿金。</w:t>
      </w:r>
    </w:p>
    <w:p w14:paraId="5E679D9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 投标文件的签署及规定</w:t>
      </w:r>
    </w:p>
    <w:p w14:paraId="5436C38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12.1 组成投标文件的各项文件均应遵守本条。</w:t>
      </w:r>
    </w:p>
    <w:p w14:paraId="33D5664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12.2 投标人在投标文件及相关文件的签订、履行、通知等事项的书面文件中的“单位盖章”、“印章”、“公章”等处均仅指与当事人名称全称相一致的标准公章，不得使用其它（如带有“专用章”等字样）的印章。电子投标文件必须采用山西CA发布的机构、法人及授权代表数字证书进行电子签章，确保投标文件合法有效。</w:t>
      </w:r>
    </w:p>
    <w:p w14:paraId="36F3105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12.3 投标人应按照招标文件要求，在每一份投标文件的封面下方以及其他招标文件要求的位置填写投标人全称并加盖公章，同时在该处签署法定代表人/负责人或投标人代表的全名或加盖本人签名章。要求“签字”处宜使用钢笔或签字笔，必须与身份证上的名字一致，不能签小名、别名等；要求“盖章”处必须与当事人名称全称相一致的名章；要求“签章”处签署法定代表人/负责人或投标人代表的全名并加盖本人签名章。</w:t>
      </w:r>
    </w:p>
    <w:p w14:paraId="49B42CC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12.4 投标文件编写规定</w:t>
      </w:r>
    </w:p>
    <w:p w14:paraId="158019DC">
      <w:pPr>
        <w:numPr>
          <w:ilvl w:val="0"/>
          <w:numId w:val="3"/>
        </w:num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须注意：为合理节约政府采购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负偏离或被认定为属于负偏离，则评委会有权视该条款是否为主要技术、商务条款而决定是否对该投标予以拒绝。</w:t>
      </w:r>
    </w:p>
    <w:p w14:paraId="334E12F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（2）投标文件须按照招标文件格式要求（包括封面格式要求），所有盖章、签字处须根据要求完成，投标文件每页均需加盖投标人公章确认，否则专家有权认定其为无效投标，取消其投标人资格。</w:t>
      </w:r>
    </w:p>
    <w:p w14:paraId="550247E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12.5 投标人应按本招标文件所要求的提供投标文件。</w:t>
      </w:r>
    </w:p>
    <w:p w14:paraId="4AFE952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（1）投标人对本招标文件第六部分“投标文件格式”中提供格式的资料，必须按照样表格式要求在指定位置加盖与投标人全称相一致的标准公章并经法定代表人/负责人或投标人代表签字，否则按投标无效处理。</w:t>
      </w:r>
    </w:p>
    <w:p w14:paraId="29BA9A9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12.6 投标文件应字迹清楚、内容齐全、不得涂改或增删。如有修改和增删，必须有投标人公章及法定代表人/负责人或其授权的投标人代表签字。</w:t>
      </w:r>
    </w:p>
    <w:p w14:paraId="151927D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12.7 因投标文件字迹潦草或表达不清所引起的不利后果由投标人承担。</w:t>
      </w:r>
    </w:p>
    <w:p w14:paraId="70C21E3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四、投标文件的递交     </w:t>
      </w:r>
    </w:p>
    <w:p w14:paraId="4282E1C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13投标文件的密封及递交</w:t>
      </w:r>
    </w:p>
    <w:p w14:paraId="73F4229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13.1投标人应当按照招标文件和山西政府采购平台的要求加密投标文件，具体要求见电子响应须知附表</w:t>
      </w:r>
    </w:p>
    <w:p w14:paraId="66E8163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13.2未按本章第 13.1项要求加密的投标文件，招标人将予以拒收。</w:t>
      </w:r>
    </w:p>
    <w:p w14:paraId="443BD8A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13.3投标文件递交及格式要求</w:t>
      </w:r>
    </w:p>
    <w:p w14:paraId="48B4353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13.3.1投标人应按照山西省政府采购网发布的相关操作指南（手册）等的要求，电子投标文件须使用平台提供的投标文件编制工具编制完成。</w:t>
      </w:r>
    </w:p>
    <w:p w14:paraId="0E7823D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13.3.2投标截止时间前在山西山西政府采购平台投标客户端完成电子投标文件的加密、递交（上传），递交截止时间前未完成投标文件上传的，视为撤回投标文件，投标人自行承担责任。</w:t>
      </w:r>
    </w:p>
    <w:p w14:paraId="3CAB20E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13.4本项目实行现场开标，远程解密的方式进行。</w:t>
      </w:r>
    </w:p>
    <w:p w14:paraId="1ABDFEF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14. 投标截止时间</w:t>
      </w:r>
    </w:p>
    <w:p w14:paraId="0A7A96D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14.1投标人须在规定时间对投标文件进行上传并解密，如遇到外部环境原因而造成解密失败的，不利后果由投标人自行承担。</w:t>
      </w:r>
    </w:p>
    <w:p w14:paraId="5DB2183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14.2采购代理机构根据本须知的规定，通过修改招标文件或自行决定延长投标截止日期的，采购人和投标人受投标截止日期制约的所有权利和义务均延长至新的截止日期。</w:t>
      </w:r>
    </w:p>
    <w:p w14:paraId="154C195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15.解密</w:t>
      </w:r>
    </w:p>
    <w:p w14:paraId="098A60BF">
      <w:pPr>
        <w:snapToGrid w:val="0"/>
        <w:spacing w:before="0" w:beforeAutospacing="0" w:after="0" w:afterAutospacing="0" w:line="360" w:lineRule="auto"/>
        <w:ind w:firstLine="600" w:firstLineChars="200"/>
        <w:jc w:val="both"/>
        <w:textAlignment w:val="baseline"/>
        <w:rPr>
          <w:rStyle w:val="27"/>
          <w:rFonts w:hint="default" w:ascii="仿宋" w:hAnsi="仿宋" w:eastAsia="仿宋" w:cs="仿宋"/>
          <w:b w:val="0"/>
          <w:i w:val="0"/>
          <w:caps w:val="0"/>
          <w:spacing w:val="10"/>
          <w:w w:val="100"/>
          <w:kern w:val="0"/>
          <w:sz w:val="28"/>
          <w:szCs w:val="28"/>
          <w:highlight w:val="none"/>
          <w:lang w:val="en-US" w:eastAsia="zh-CN" w:bidi="ar-SA"/>
        </w:rPr>
      </w:pPr>
      <w:r>
        <w:rPr>
          <w:rStyle w:val="27"/>
          <w:rFonts w:hint="default" w:ascii="仿宋" w:hAnsi="仿宋" w:eastAsia="仿宋" w:cs="仿宋"/>
          <w:b w:val="0"/>
          <w:i w:val="0"/>
          <w:caps w:val="0"/>
          <w:spacing w:val="10"/>
          <w:w w:val="100"/>
          <w:kern w:val="0"/>
          <w:sz w:val="28"/>
          <w:szCs w:val="28"/>
          <w:highlight w:val="none"/>
          <w:lang w:val="en-US" w:eastAsia="zh-CN" w:bidi="ar-SA"/>
        </w:rPr>
        <w:t>15.1在采购代理机构在开启时间止发出解密指令，供应商接到解密信息后，在规定的解密时间内使用加密电子文件时的电子CA进行解密（可远程解密）。</w:t>
      </w:r>
    </w:p>
    <w:p w14:paraId="6061DAF6">
      <w:pPr>
        <w:snapToGrid w:val="0"/>
        <w:spacing w:before="0" w:beforeAutospacing="0" w:after="0" w:afterAutospacing="0" w:line="360" w:lineRule="auto"/>
        <w:ind w:firstLine="600" w:firstLineChars="200"/>
        <w:jc w:val="both"/>
        <w:textAlignment w:val="baseline"/>
        <w:rPr>
          <w:rStyle w:val="27"/>
          <w:rFonts w:hint="default" w:ascii="仿宋" w:hAnsi="仿宋" w:eastAsia="仿宋" w:cs="仿宋"/>
          <w:b w:val="0"/>
          <w:i w:val="0"/>
          <w:caps w:val="0"/>
          <w:spacing w:val="10"/>
          <w:w w:val="100"/>
          <w:kern w:val="0"/>
          <w:sz w:val="28"/>
          <w:szCs w:val="28"/>
          <w:highlight w:val="none"/>
          <w:lang w:val="en-US" w:eastAsia="zh-CN" w:bidi="ar-SA"/>
        </w:rPr>
      </w:pPr>
      <w:r>
        <w:rPr>
          <w:rStyle w:val="27"/>
          <w:rFonts w:hint="default" w:ascii="仿宋" w:hAnsi="仿宋" w:eastAsia="仿宋" w:cs="仿宋"/>
          <w:b w:val="0"/>
          <w:i w:val="0"/>
          <w:caps w:val="0"/>
          <w:spacing w:val="10"/>
          <w:w w:val="100"/>
          <w:kern w:val="0"/>
          <w:sz w:val="28"/>
          <w:szCs w:val="28"/>
          <w:highlight w:val="none"/>
          <w:lang w:val="en-US" w:eastAsia="zh-CN" w:bidi="ar-SA"/>
        </w:rPr>
        <w:t>15.2解密截止时间后，供应商将无法对响应文件进行解密。除特殊情形需请示财政部门采用其他方式外，代理机构不得以任何理由延期解密。</w:t>
      </w:r>
    </w:p>
    <w:p w14:paraId="0105D877">
      <w:pPr>
        <w:snapToGrid w:val="0"/>
        <w:spacing w:before="0" w:beforeAutospacing="0" w:after="0" w:afterAutospacing="0" w:line="360" w:lineRule="auto"/>
        <w:ind w:firstLine="600" w:firstLineChars="200"/>
        <w:jc w:val="both"/>
        <w:textAlignment w:val="baseline"/>
        <w:rPr>
          <w:rStyle w:val="27"/>
          <w:rFonts w:hint="default" w:ascii="仿宋" w:hAnsi="仿宋" w:eastAsia="仿宋" w:cs="仿宋"/>
          <w:b w:val="0"/>
          <w:i w:val="0"/>
          <w:caps w:val="0"/>
          <w:spacing w:val="10"/>
          <w:w w:val="100"/>
          <w:kern w:val="0"/>
          <w:sz w:val="28"/>
          <w:szCs w:val="28"/>
          <w:highlight w:val="none"/>
          <w:lang w:val="en-US" w:eastAsia="zh-CN" w:bidi="ar-SA"/>
        </w:rPr>
      </w:pPr>
      <w:r>
        <w:rPr>
          <w:rStyle w:val="27"/>
          <w:rFonts w:hint="default" w:ascii="仿宋" w:hAnsi="仿宋" w:eastAsia="仿宋" w:cs="仿宋"/>
          <w:b w:val="0"/>
          <w:i w:val="0"/>
          <w:caps w:val="0"/>
          <w:spacing w:val="10"/>
          <w:w w:val="100"/>
          <w:kern w:val="0"/>
          <w:sz w:val="28"/>
          <w:szCs w:val="28"/>
          <w:highlight w:val="none"/>
          <w:lang w:val="en-US" w:eastAsia="zh-CN" w:bidi="ar-SA"/>
        </w:rPr>
        <w:t>15.3在响应文件解密截止时间后完成解密的供应商供应商不足法定</w:t>
      </w:r>
      <w:r>
        <w:rPr>
          <w:rStyle w:val="27"/>
          <w:rFonts w:hint="eastAsia" w:ascii="仿宋" w:hAnsi="仿宋" w:eastAsia="仿宋" w:cs="仿宋"/>
          <w:b w:val="0"/>
          <w:i w:val="0"/>
          <w:caps w:val="0"/>
          <w:spacing w:val="10"/>
          <w:w w:val="100"/>
          <w:kern w:val="0"/>
          <w:sz w:val="28"/>
          <w:szCs w:val="28"/>
          <w:highlight w:val="none"/>
          <w:lang w:val="en-US" w:eastAsia="zh-CN" w:bidi="ar-SA"/>
        </w:rPr>
        <w:t>投标</w:t>
      </w:r>
      <w:r>
        <w:rPr>
          <w:rStyle w:val="27"/>
          <w:rFonts w:hint="default" w:ascii="仿宋" w:hAnsi="仿宋" w:eastAsia="仿宋" w:cs="仿宋"/>
          <w:b w:val="0"/>
          <w:i w:val="0"/>
          <w:caps w:val="0"/>
          <w:spacing w:val="10"/>
          <w:w w:val="100"/>
          <w:kern w:val="0"/>
          <w:sz w:val="28"/>
          <w:szCs w:val="28"/>
          <w:highlight w:val="none"/>
          <w:lang w:val="en-US" w:eastAsia="zh-CN" w:bidi="ar-SA"/>
        </w:rPr>
        <w:t>家数时，不得进行下一步评审程序。</w:t>
      </w:r>
    </w:p>
    <w:p w14:paraId="2975188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16.投标文件开启时间及地点</w:t>
      </w:r>
    </w:p>
    <w:p w14:paraId="057F0B1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响应文件开启时间及地点见供应商须知前附表。响应文件须按照招标文件规定的时间在山西省政府采购网投标客户端完成递交(上传）。</w:t>
      </w:r>
    </w:p>
    <w:p w14:paraId="6370C1F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17.投标文件的补充、修改和撤回</w:t>
      </w:r>
    </w:p>
    <w:p w14:paraId="5178C01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bookmarkStart w:id="32" w:name="_Toc3098"/>
      <w:bookmarkStart w:id="33" w:name="_Toc18363"/>
      <w:r>
        <w:rPr>
          <w:rStyle w:val="27"/>
          <w:rFonts w:hint="eastAsia" w:ascii="仿宋" w:hAnsi="仿宋" w:eastAsia="仿宋" w:cs="仿宋"/>
          <w:b w:val="0"/>
          <w:i w:val="0"/>
          <w:caps w:val="0"/>
          <w:color w:val="auto"/>
          <w:spacing w:val="10"/>
          <w:w w:val="100"/>
          <w:kern w:val="0"/>
          <w:sz w:val="28"/>
          <w:szCs w:val="28"/>
          <w:highlight w:val="none"/>
          <w:lang w:val="en-US" w:eastAsia="zh-CN" w:bidi="ar-SA"/>
        </w:rPr>
        <w:t>17.1供应商在投标文件解密截止时间前，可以对投标文件进行补充、修改，补充、修改的内容作为投标文件的组成部分。补充、修改内容需在“政采云系统”中加密上传，未进行上传的补充、修改内容无效。</w:t>
      </w:r>
      <w:bookmarkEnd w:id="32"/>
      <w:bookmarkEnd w:id="33"/>
    </w:p>
    <w:p w14:paraId="5BC7006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bookmarkStart w:id="34" w:name="_Toc13482"/>
      <w:bookmarkStart w:id="35" w:name="_Toc17143"/>
      <w:r>
        <w:rPr>
          <w:rStyle w:val="27"/>
          <w:rFonts w:hint="eastAsia" w:ascii="仿宋" w:hAnsi="仿宋" w:eastAsia="仿宋" w:cs="仿宋"/>
          <w:b w:val="0"/>
          <w:i w:val="0"/>
          <w:caps w:val="0"/>
          <w:color w:val="auto"/>
          <w:spacing w:val="10"/>
          <w:w w:val="100"/>
          <w:kern w:val="0"/>
          <w:sz w:val="28"/>
          <w:szCs w:val="28"/>
          <w:highlight w:val="none"/>
          <w:lang w:val="en-US" w:eastAsia="zh-CN" w:bidi="ar-SA"/>
        </w:rPr>
        <w:t>17.2补充、修改的内容应当按照招标文件要求签署、盖章，否则，按无效处理。</w:t>
      </w:r>
      <w:bookmarkEnd w:id="34"/>
      <w:bookmarkEnd w:id="35"/>
    </w:p>
    <w:p w14:paraId="0AF0091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bookmarkStart w:id="36" w:name="_Toc8728"/>
      <w:bookmarkStart w:id="37" w:name="_Toc11936"/>
      <w:r>
        <w:rPr>
          <w:rStyle w:val="27"/>
          <w:rFonts w:hint="eastAsia" w:ascii="仿宋" w:hAnsi="仿宋" w:eastAsia="仿宋" w:cs="仿宋"/>
          <w:b w:val="0"/>
          <w:i w:val="0"/>
          <w:caps w:val="0"/>
          <w:color w:val="auto"/>
          <w:spacing w:val="10"/>
          <w:w w:val="100"/>
          <w:kern w:val="0"/>
          <w:sz w:val="28"/>
          <w:szCs w:val="28"/>
          <w:highlight w:val="none"/>
          <w:lang w:val="en-US" w:eastAsia="zh-CN" w:bidi="ar-SA"/>
        </w:rPr>
        <w:t>17.3在投标文件解密截止时间之后，供应商不得对其已解密的投标文件（含补充、修改）进行撤回。</w:t>
      </w:r>
      <w:bookmarkEnd w:id="36"/>
      <w:bookmarkEnd w:id="37"/>
    </w:p>
    <w:p w14:paraId="740838A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 xml:space="preserve">五、开标     </w:t>
      </w:r>
    </w:p>
    <w:p w14:paraId="307BEBA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 开标及其有关事项</w:t>
      </w:r>
    </w:p>
    <w:p w14:paraId="3A6842E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18.1投标人不足3家的，不得开标。</w:t>
      </w:r>
    </w:p>
    <w:p w14:paraId="6498A6E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18.2 采购代理机构按招标文件规定的时间、地点主持公开开标，采购人代表、投标人代表及有关工作人员参加。</w:t>
      </w:r>
    </w:p>
    <w:p w14:paraId="7EE45CE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18.3 投标代表登录投标客户端签到。</w:t>
      </w:r>
    </w:p>
    <w:p w14:paraId="7F64A68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18.4 投标单位在政采云平台上传加密投标文件，在规定时间内完成解密。</w:t>
      </w:r>
    </w:p>
    <w:p w14:paraId="5C4D3BC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18.5评标小组在政采云系统平台查看资格、符合、报价文件及投标文件，其中包括投标人名称、投报价格、书面补充、修改和撤回投标的通知以及其他内容。</w:t>
      </w:r>
    </w:p>
    <w:p w14:paraId="7BDFCE9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18.6 投标代表的在投标客户端确认开标记录并签字。</w:t>
      </w:r>
    </w:p>
    <w:p w14:paraId="5BA229F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18.7 开标结束后，采购人或采购代理机构依法对投标人的资格进行审查。合格投标人不足3家的，不得评标。</w:t>
      </w:r>
    </w:p>
    <w:p w14:paraId="70D8BAA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color w:val="auto"/>
          <w:spacing w:val="10"/>
          <w:w w:val="100"/>
          <w:kern w:val="0"/>
          <w:sz w:val="28"/>
          <w:szCs w:val="28"/>
          <w:highlight w:val="none"/>
          <w:lang w:val="en-US" w:eastAsia="zh-CN" w:bidi="ar-SA"/>
        </w:rPr>
      </w:pPr>
      <w:r>
        <w:rPr>
          <w:rStyle w:val="27"/>
          <w:rFonts w:hint="eastAsia" w:ascii="仿宋" w:hAnsi="仿宋" w:eastAsia="仿宋" w:cs="仿宋"/>
          <w:b w:val="0"/>
          <w:i w:val="0"/>
          <w:caps w:val="0"/>
          <w:color w:val="auto"/>
          <w:spacing w:val="10"/>
          <w:w w:val="100"/>
          <w:kern w:val="0"/>
          <w:sz w:val="28"/>
          <w:szCs w:val="28"/>
          <w:highlight w:val="none"/>
          <w:lang w:val="en-US" w:eastAsia="zh-CN" w:bidi="ar-SA"/>
        </w:rPr>
        <w:t>18.8资格审查内容</w:t>
      </w:r>
    </w:p>
    <w:tbl>
      <w:tblPr>
        <w:tblStyle w:val="21"/>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3587"/>
        <w:gridCol w:w="4996"/>
      </w:tblGrid>
      <w:tr w14:paraId="4A8E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7FBEC816">
            <w:pPr>
              <w:snapToGrid/>
              <w:spacing w:before="0" w:beforeAutospacing="0" w:after="0" w:afterAutospacing="0" w:line="360" w:lineRule="auto"/>
              <w:jc w:val="center"/>
              <w:textAlignment w:val="baseline"/>
              <w:rPr>
                <w:rStyle w:val="27"/>
                <w:rFonts w:hint="eastAsia" w:ascii="仿宋" w:hAnsi="仿宋" w:eastAsia="仿宋" w:cs="仿宋"/>
                <w:b/>
                <w:bCs/>
                <w:i w:val="0"/>
                <w:caps w:val="0"/>
                <w:color w:val="auto"/>
                <w:spacing w:val="0"/>
                <w:w w:val="100"/>
                <w:kern w:val="2"/>
                <w:sz w:val="24"/>
                <w:szCs w:val="24"/>
                <w:highlight w:val="none"/>
                <w:lang w:val="en-US" w:eastAsia="zh-CN" w:bidi="ar-SA"/>
              </w:rPr>
            </w:pPr>
            <w:r>
              <w:rPr>
                <w:rStyle w:val="27"/>
                <w:rFonts w:hint="eastAsia" w:ascii="仿宋" w:hAnsi="仿宋" w:eastAsia="仿宋" w:cs="仿宋"/>
                <w:b/>
                <w:bCs/>
                <w:i w:val="0"/>
                <w:caps w:val="0"/>
                <w:color w:val="auto"/>
                <w:spacing w:val="0"/>
                <w:w w:val="100"/>
                <w:kern w:val="2"/>
                <w:sz w:val="24"/>
                <w:szCs w:val="24"/>
                <w:highlight w:val="none"/>
                <w:lang w:val="en-US" w:eastAsia="zh-CN" w:bidi="ar-SA"/>
              </w:rPr>
              <w:t>序号</w:t>
            </w:r>
          </w:p>
        </w:tc>
        <w:tc>
          <w:tcPr>
            <w:tcW w:w="3587" w:type="dxa"/>
            <w:tcBorders>
              <w:top w:val="single" w:color="000000" w:sz="4" w:space="0"/>
              <w:left w:val="single" w:color="000000" w:sz="4" w:space="0"/>
              <w:bottom w:val="single" w:color="000000" w:sz="4" w:space="0"/>
              <w:right w:val="single" w:color="000000" w:sz="4" w:space="0"/>
            </w:tcBorders>
            <w:vAlign w:val="center"/>
          </w:tcPr>
          <w:p w14:paraId="1FD18847">
            <w:pPr>
              <w:snapToGrid/>
              <w:spacing w:before="0" w:beforeAutospacing="0" w:after="0" w:afterAutospacing="0" w:line="360" w:lineRule="auto"/>
              <w:jc w:val="center"/>
              <w:textAlignment w:val="baseline"/>
              <w:rPr>
                <w:rStyle w:val="27"/>
                <w:rFonts w:hint="eastAsia" w:ascii="仿宋" w:hAnsi="仿宋" w:eastAsia="仿宋" w:cs="仿宋"/>
                <w:b/>
                <w:bCs/>
                <w:i w:val="0"/>
                <w:caps w:val="0"/>
                <w:color w:val="auto"/>
                <w:spacing w:val="0"/>
                <w:w w:val="100"/>
                <w:kern w:val="2"/>
                <w:sz w:val="24"/>
                <w:szCs w:val="24"/>
                <w:highlight w:val="none"/>
                <w:lang w:val="en-US" w:eastAsia="zh-CN" w:bidi="ar-SA"/>
              </w:rPr>
            </w:pPr>
            <w:r>
              <w:rPr>
                <w:rStyle w:val="27"/>
                <w:rFonts w:hint="eastAsia" w:ascii="仿宋" w:hAnsi="仿宋" w:eastAsia="仿宋" w:cs="仿宋"/>
                <w:b/>
                <w:bCs/>
                <w:i w:val="0"/>
                <w:caps w:val="0"/>
                <w:color w:val="auto"/>
                <w:spacing w:val="0"/>
                <w:w w:val="100"/>
                <w:kern w:val="2"/>
                <w:sz w:val="24"/>
                <w:szCs w:val="24"/>
                <w:highlight w:val="none"/>
                <w:lang w:val="en-US" w:eastAsia="zh-CN" w:bidi="ar-SA"/>
              </w:rPr>
              <w:t>内容</w:t>
            </w:r>
          </w:p>
        </w:tc>
        <w:tc>
          <w:tcPr>
            <w:tcW w:w="4996" w:type="dxa"/>
            <w:tcBorders>
              <w:top w:val="single" w:color="000000" w:sz="4" w:space="0"/>
              <w:left w:val="single" w:color="000000" w:sz="4" w:space="0"/>
              <w:bottom w:val="single" w:color="000000" w:sz="4" w:space="0"/>
              <w:right w:val="single" w:color="000000" w:sz="4" w:space="0"/>
            </w:tcBorders>
            <w:vAlign w:val="top"/>
          </w:tcPr>
          <w:p w14:paraId="351BEE2D">
            <w:pPr>
              <w:snapToGrid/>
              <w:spacing w:before="0" w:beforeAutospacing="0" w:after="0" w:afterAutospacing="0" w:line="360" w:lineRule="auto"/>
              <w:jc w:val="center"/>
              <w:textAlignment w:val="baseline"/>
              <w:rPr>
                <w:rStyle w:val="27"/>
                <w:rFonts w:hint="eastAsia" w:ascii="仿宋" w:hAnsi="仿宋" w:eastAsia="仿宋" w:cs="仿宋"/>
                <w:b/>
                <w:bCs/>
                <w:i w:val="0"/>
                <w:caps w:val="0"/>
                <w:color w:val="auto"/>
                <w:spacing w:val="0"/>
                <w:w w:val="100"/>
                <w:kern w:val="2"/>
                <w:sz w:val="24"/>
                <w:szCs w:val="24"/>
                <w:highlight w:val="none"/>
                <w:lang w:val="en-US" w:eastAsia="zh-CN" w:bidi="ar-SA"/>
              </w:rPr>
            </w:pPr>
            <w:r>
              <w:rPr>
                <w:rStyle w:val="27"/>
                <w:rFonts w:hint="eastAsia" w:ascii="仿宋" w:hAnsi="仿宋" w:eastAsia="仿宋" w:cs="仿宋"/>
                <w:b/>
                <w:bCs/>
                <w:i w:val="0"/>
                <w:caps w:val="0"/>
                <w:color w:val="auto"/>
                <w:spacing w:val="0"/>
                <w:w w:val="100"/>
                <w:kern w:val="2"/>
                <w:sz w:val="24"/>
                <w:szCs w:val="24"/>
                <w:highlight w:val="none"/>
                <w:lang w:val="en-US" w:eastAsia="zh-CN" w:bidi="ar-SA"/>
              </w:rPr>
              <w:t>标准</w:t>
            </w:r>
          </w:p>
        </w:tc>
      </w:tr>
      <w:tr w14:paraId="6E9C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2E651B19">
            <w:pPr>
              <w:snapToGrid/>
              <w:spacing w:before="0" w:beforeAutospacing="0" w:after="0" w:afterAutospacing="0" w:line="360" w:lineRule="auto"/>
              <w:jc w:val="center"/>
              <w:textAlignment w:val="baseline"/>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1</w:t>
            </w:r>
          </w:p>
        </w:tc>
        <w:tc>
          <w:tcPr>
            <w:tcW w:w="3587" w:type="dxa"/>
            <w:tcBorders>
              <w:top w:val="single" w:color="000000" w:sz="4" w:space="0"/>
              <w:left w:val="single" w:color="000000" w:sz="4" w:space="0"/>
              <w:bottom w:val="single" w:color="000000" w:sz="4" w:space="0"/>
              <w:right w:val="single" w:color="000000" w:sz="4" w:space="0"/>
            </w:tcBorders>
            <w:vAlign w:val="center"/>
          </w:tcPr>
          <w:p w14:paraId="709903AD">
            <w:pPr>
              <w:snapToGrid/>
              <w:spacing w:before="0" w:beforeAutospacing="0" w:after="0" w:afterAutospacing="0" w:line="360" w:lineRule="auto"/>
              <w:jc w:val="center"/>
              <w:textAlignment w:val="baseline"/>
              <w:rPr>
                <w:rStyle w:val="27"/>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具有独立承担民事责任的能力</w:t>
            </w:r>
          </w:p>
        </w:tc>
        <w:tc>
          <w:tcPr>
            <w:tcW w:w="4996" w:type="dxa"/>
            <w:tcBorders>
              <w:top w:val="single" w:color="000000" w:sz="4" w:space="0"/>
              <w:left w:val="single" w:color="000000" w:sz="4" w:space="0"/>
              <w:bottom w:val="single" w:color="000000" w:sz="4" w:space="0"/>
              <w:right w:val="single" w:color="000000" w:sz="4" w:space="0"/>
            </w:tcBorders>
            <w:vAlign w:val="top"/>
          </w:tcPr>
          <w:p w14:paraId="10CE44C0">
            <w:pPr>
              <w:snapToGrid/>
              <w:spacing w:before="0" w:beforeAutospacing="0" w:after="0" w:afterAutospacing="0" w:line="360" w:lineRule="auto"/>
              <w:jc w:val="center"/>
              <w:textAlignment w:val="baseline"/>
              <w:rPr>
                <w:rStyle w:val="27"/>
                <w:rFonts w:hint="eastAsia" w:ascii="仿宋" w:hAnsi="仿宋" w:eastAsia="仿宋" w:cs="仿宋"/>
                <w:b/>
                <w:bCs/>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有效的营业执照副本/事业单位法人证书副本/社会团体登记证/自然人身份证等复印件</w:t>
            </w:r>
          </w:p>
        </w:tc>
      </w:tr>
      <w:tr w14:paraId="07A6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6DACCBA">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2</w:t>
            </w:r>
          </w:p>
        </w:tc>
        <w:tc>
          <w:tcPr>
            <w:tcW w:w="3587" w:type="dxa"/>
            <w:tcBorders>
              <w:top w:val="single" w:color="000000" w:sz="4" w:space="0"/>
              <w:left w:val="single" w:color="000000" w:sz="4" w:space="0"/>
              <w:bottom w:val="single" w:color="000000" w:sz="4" w:space="0"/>
              <w:right w:val="single" w:color="000000" w:sz="4" w:space="0"/>
            </w:tcBorders>
            <w:vAlign w:val="center"/>
          </w:tcPr>
          <w:p w14:paraId="3039C1E5">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具有履行合同所必需的设备和专业技术能力</w:t>
            </w:r>
          </w:p>
        </w:tc>
        <w:tc>
          <w:tcPr>
            <w:tcW w:w="4996" w:type="dxa"/>
            <w:vMerge w:val="restart"/>
            <w:tcBorders>
              <w:top w:val="single" w:color="000000" w:sz="4" w:space="0"/>
              <w:left w:val="single" w:color="000000" w:sz="4" w:space="0"/>
              <w:right w:val="single" w:color="000000" w:sz="4" w:space="0"/>
            </w:tcBorders>
            <w:vAlign w:val="center"/>
          </w:tcPr>
          <w:p w14:paraId="7FA1CFA8">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提供投标人信用承诺书。</w:t>
            </w:r>
          </w:p>
          <w:p w14:paraId="05783C51">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以上证明材料须符合要求、有效、完整。</w:t>
            </w:r>
          </w:p>
          <w:p w14:paraId="7BC73660">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否则，响应无效。</w:t>
            </w:r>
          </w:p>
        </w:tc>
      </w:tr>
      <w:tr w14:paraId="007A2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7C8CD89">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3</w:t>
            </w:r>
          </w:p>
        </w:tc>
        <w:tc>
          <w:tcPr>
            <w:tcW w:w="3587" w:type="dxa"/>
            <w:tcBorders>
              <w:top w:val="single" w:color="000000" w:sz="4" w:space="0"/>
              <w:left w:val="single" w:color="000000" w:sz="4" w:space="0"/>
              <w:bottom w:val="single" w:color="000000" w:sz="4" w:space="0"/>
              <w:right w:val="single" w:color="000000" w:sz="4" w:space="0"/>
            </w:tcBorders>
            <w:vAlign w:val="center"/>
          </w:tcPr>
          <w:p w14:paraId="5BFE594D">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具有良好的商业信誉和健全的财务会计制度</w:t>
            </w:r>
          </w:p>
        </w:tc>
        <w:tc>
          <w:tcPr>
            <w:tcW w:w="4996" w:type="dxa"/>
            <w:vMerge w:val="continue"/>
            <w:tcBorders>
              <w:left w:val="single" w:color="000000" w:sz="4" w:space="0"/>
              <w:right w:val="single" w:color="000000" w:sz="4" w:space="0"/>
            </w:tcBorders>
            <w:vAlign w:val="top"/>
          </w:tcPr>
          <w:p w14:paraId="7CEE5ECA">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p>
        </w:tc>
      </w:tr>
      <w:tr w14:paraId="6574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022AFC7">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4</w:t>
            </w:r>
          </w:p>
        </w:tc>
        <w:tc>
          <w:tcPr>
            <w:tcW w:w="3587" w:type="dxa"/>
            <w:tcBorders>
              <w:top w:val="single" w:color="000000" w:sz="4" w:space="0"/>
              <w:left w:val="single" w:color="000000" w:sz="4" w:space="0"/>
              <w:bottom w:val="single" w:color="000000" w:sz="4" w:space="0"/>
              <w:right w:val="single" w:color="000000" w:sz="4" w:space="0"/>
            </w:tcBorders>
            <w:vAlign w:val="center"/>
          </w:tcPr>
          <w:p w14:paraId="3E594F76">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w:t>
            </w:r>
          </w:p>
        </w:tc>
        <w:tc>
          <w:tcPr>
            <w:tcW w:w="4996" w:type="dxa"/>
            <w:vMerge w:val="continue"/>
            <w:tcBorders>
              <w:left w:val="single" w:color="000000" w:sz="4" w:space="0"/>
              <w:right w:val="single" w:color="000000" w:sz="4" w:space="0"/>
            </w:tcBorders>
            <w:vAlign w:val="top"/>
          </w:tcPr>
          <w:p w14:paraId="7AF2CA92">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p>
        </w:tc>
      </w:tr>
      <w:tr w14:paraId="5581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FAD7588">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5</w:t>
            </w:r>
          </w:p>
        </w:tc>
        <w:tc>
          <w:tcPr>
            <w:tcW w:w="3587" w:type="dxa"/>
            <w:tcBorders>
              <w:top w:val="single" w:color="000000" w:sz="4" w:space="0"/>
              <w:left w:val="single" w:color="000000" w:sz="4" w:space="0"/>
              <w:bottom w:val="single" w:color="000000" w:sz="4" w:space="0"/>
              <w:right w:val="single" w:color="000000" w:sz="4" w:space="0"/>
            </w:tcBorders>
            <w:vAlign w:val="center"/>
          </w:tcPr>
          <w:p w14:paraId="42AF1FBD">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参加本次采购活动前三年内，在经营活动中没有重大违法记录</w:t>
            </w:r>
          </w:p>
        </w:tc>
        <w:tc>
          <w:tcPr>
            <w:tcW w:w="4996" w:type="dxa"/>
            <w:vMerge w:val="continue"/>
            <w:tcBorders>
              <w:left w:val="single" w:color="000000" w:sz="4" w:space="0"/>
              <w:right w:val="single" w:color="000000" w:sz="4" w:space="0"/>
            </w:tcBorders>
            <w:vAlign w:val="top"/>
          </w:tcPr>
          <w:p w14:paraId="35AFC386">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p>
        </w:tc>
      </w:tr>
      <w:tr w14:paraId="49A3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3106B6A1">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6</w:t>
            </w:r>
          </w:p>
        </w:tc>
        <w:tc>
          <w:tcPr>
            <w:tcW w:w="3587" w:type="dxa"/>
            <w:tcBorders>
              <w:top w:val="single" w:color="000000" w:sz="4" w:space="0"/>
              <w:left w:val="single" w:color="000000" w:sz="4" w:space="0"/>
              <w:bottom w:val="single" w:color="000000" w:sz="4" w:space="0"/>
              <w:right w:val="single" w:color="000000" w:sz="4" w:space="0"/>
            </w:tcBorders>
            <w:vAlign w:val="center"/>
          </w:tcPr>
          <w:p w14:paraId="56AEC7AA">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所有响应资料均合法、真实、有效,无任何伪造、篡改、虚假成份,并对所提供资料的真实性负责</w:t>
            </w:r>
          </w:p>
        </w:tc>
        <w:tc>
          <w:tcPr>
            <w:tcW w:w="4996" w:type="dxa"/>
            <w:vMerge w:val="continue"/>
            <w:tcBorders>
              <w:left w:val="single" w:color="000000" w:sz="4" w:space="0"/>
              <w:right w:val="single" w:color="000000" w:sz="4" w:space="0"/>
            </w:tcBorders>
            <w:vAlign w:val="top"/>
          </w:tcPr>
          <w:p w14:paraId="5A9831B8">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p>
        </w:tc>
      </w:tr>
      <w:tr w14:paraId="62155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7F11FF6A">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7</w:t>
            </w:r>
          </w:p>
        </w:tc>
        <w:tc>
          <w:tcPr>
            <w:tcW w:w="3587" w:type="dxa"/>
            <w:tcBorders>
              <w:top w:val="single" w:color="000000" w:sz="4" w:space="0"/>
              <w:left w:val="single" w:color="000000" w:sz="4" w:space="0"/>
              <w:bottom w:val="single" w:color="000000" w:sz="4" w:space="0"/>
              <w:right w:val="single" w:color="000000" w:sz="4" w:space="0"/>
            </w:tcBorders>
            <w:vAlign w:val="center"/>
          </w:tcPr>
          <w:p w14:paraId="7453AE3C">
            <w:pPr>
              <w:pStyle w:val="10"/>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若违背承诺约定, 将无条件承担由此带来的一切后果（包括经济损失），愿意按照政府采购有关法律法规的规定接受处罚,并同意将不良行为在信用中国或中国政府采购网公示</w:t>
            </w:r>
          </w:p>
        </w:tc>
        <w:tc>
          <w:tcPr>
            <w:tcW w:w="4996" w:type="dxa"/>
            <w:vMerge w:val="continue"/>
            <w:tcBorders>
              <w:left w:val="single" w:color="000000" w:sz="4" w:space="0"/>
              <w:right w:val="single" w:color="000000" w:sz="4" w:space="0"/>
            </w:tcBorders>
            <w:vAlign w:val="top"/>
          </w:tcPr>
          <w:p w14:paraId="4BD55027">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p>
        </w:tc>
      </w:tr>
      <w:tr w14:paraId="6B63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2979FC7">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8</w:t>
            </w:r>
          </w:p>
        </w:tc>
        <w:tc>
          <w:tcPr>
            <w:tcW w:w="3587" w:type="dxa"/>
            <w:tcBorders>
              <w:top w:val="single" w:color="000000" w:sz="4" w:space="0"/>
              <w:left w:val="single" w:color="000000" w:sz="4" w:space="0"/>
              <w:bottom w:val="single" w:color="000000" w:sz="4" w:space="0"/>
              <w:right w:val="single" w:color="000000" w:sz="4" w:space="0"/>
            </w:tcBorders>
            <w:vAlign w:val="center"/>
          </w:tcPr>
          <w:p w14:paraId="03A2545B">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单位负责人为同一人或者存在直接控股、管理关系的不同投标人，不得参加同一合同项下的政府采购活动。</w:t>
            </w:r>
          </w:p>
        </w:tc>
        <w:tc>
          <w:tcPr>
            <w:tcW w:w="4996" w:type="dxa"/>
            <w:tcBorders>
              <w:top w:val="single" w:color="000000" w:sz="4" w:space="0"/>
              <w:left w:val="single" w:color="000000" w:sz="4" w:space="0"/>
              <w:bottom w:val="single" w:color="000000" w:sz="4" w:space="0"/>
              <w:right w:val="single" w:color="000000" w:sz="4" w:space="0"/>
            </w:tcBorders>
            <w:vAlign w:val="top"/>
          </w:tcPr>
          <w:p w14:paraId="23A1EB0C">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auto"/>
                <w:spacing w:val="0"/>
                <w:w w:val="100"/>
                <w:kern w:val="2"/>
                <w:sz w:val="24"/>
                <w:szCs w:val="24"/>
                <w:highlight w:val="none"/>
                <w:lang w:val="en-US" w:eastAsia="zh-CN" w:bidi="ar-SA"/>
              </w:rPr>
            </w:pPr>
            <w:r>
              <w:rPr>
                <w:rStyle w:val="27"/>
                <w:rFonts w:hint="eastAsia" w:ascii="仿宋" w:hAnsi="仿宋" w:eastAsia="仿宋" w:cs="仿宋"/>
                <w:b w:val="0"/>
                <w:i w:val="0"/>
                <w:caps w:val="0"/>
                <w:color w:val="auto"/>
                <w:spacing w:val="0"/>
                <w:w w:val="100"/>
                <w:kern w:val="2"/>
                <w:sz w:val="24"/>
                <w:szCs w:val="24"/>
                <w:highlight w:val="none"/>
                <w:lang w:val="en-US" w:eastAsia="zh-CN" w:bidi="ar-SA"/>
              </w:rPr>
              <w:t>投标人关联单位的说明：a.与投标人单位负责人为同一人的其他单位；b.与投标人存在直接控股、管理关系的其他单位</w:t>
            </w:r>
          </w:p>
        </w:tc>
      </w:tr>
      <w:tr w14:paraId="343A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6E797225">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9</w:t>
            </w:r>
          </w:p>
        </w:tc>
        <w:tc>
          <w:tcPr>
            <w:tcW w:w="3587" w:type="dxa"/>
            <w:tcBorders>
              <w:top w:val="single" w:color="000000" w:sz="4" w:space="0"/>
              <w:left w:val="single" w:color="000000" w:sz="4" w:space="0"/>
              <w:bottom w:val="single" w:color="000000" w:sz="4" w:space="0"/>
              <w:right w:val="single" w:color="000000" w:sz="4" w:space="0"/>
            </w:tcBorders>
            <w:vAlign w:val="center"/>
          </w:tcPr>
          <w:p w14:paraId="067A56AE">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保证金的交纳及开户许可证</w:t>
            </w:r>
          </w:p>
        </w:tc>
        <w:tc>
          <w:tcPr>
            <w:tcW w:w="4996" w:type="dxa"/>
            <w:tcBorders>
              <w:top w:val="single" w:color="000000" w:sz="4" w:space="0"/>
              <w:left w:val="single" w:color="000000" w:sz="4" w:space="0"/>
              <w:bottom w:val="single" w:color="000000" w:sz="4" w:space="0"/>
              <w:right w:val="single" w:color="000000" w:sz="4" w:space="0"/>
            </w:tcBorders>
            <w:vAlign w:val="center"/>
          </w:tcPr>
          <w:p w14:paraId="521E62CA">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1、提供证明已缴纳投标保证金的凭证或票据或保函等复印件。</w:t>
            </w:r>
          </w:p>
          <w:p w14:paraId="119BE5B4">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2、开户许可证或基本存款账户信息复印件。</w:t>
            </w:r>
          </w:p>
          <w:p w14:paraId="5304E7C1">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交纳金额和形式符合招标文件要求</w:t>
            </w:r>
          </w:p>
        </w:tc>
      </w:tr>
      <w:tr w14:paraId="60C5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1B99F7D">
            <w:pPr>
              <w:pStyle w:val="10"/>
              <w:keepNext w:val="0"/>
              <w:keepLines w:val="0"/>
              <w:pageBreakBefore w:val="0"/>
              <w:kinsoku/>
              <w:wordWrap/>
              <w:overflowPunct/>
              <w:topLinePunct w:val="0"/>
              <w:autoSpaceDE/>
              <w:autoSpaceDN/>
              <w:bidi w:val="0"/>
              <w:spacing w:after="0" w:line="360" w:lineRule="auto"/>
              <w:ind w:left="100" w:leftChars="0"/>
              <w:jc w:val="center"/>
              <w:rPr>
                <w:rStyle w:val="27"/>
                <w:rFonts w:hint="default"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10</w:t>
            </w:r>
          </w:p>
        </w:tc>
        <w:tc>
          <w:tcPr>
            <w:tcW w:w="3587" w:type="dxa"/>
            <w:tcBorders>
              <w:top w:val="single" w:color="000000" w:sz="4" w:space="0"/>
              <w:left w:val="single" w:color="000000" w:sz="4" w:space="0"/>
              <w:bottom w:val="single" w:color="000000" w:sz="4" w:space="0"/>
              <w:right w:val="single" w:color="000000" w:sz="4" w:space="0"/>
            </w:tcBorders>
            <w:vAlign w:val="center"/>
          </w:tcPr>
          <w:p w14:paraId="09550F6D">
            <w:pPr>
              <w:pStyle w:val="104"/>
              <w:widowControl/>
              <w:snapToGrid w:val="0"/>
              <w:spacing w:before="0" w:beforeAutospacing="0" w:after="0" w:afterAutospacing="0" w:line="360" w:lineRule="auto"/>
              <w:jc w:val="both"/>
              <w:rPr>
                <w:rStyle w:val="27"/>
                <w:rFonts w:hint="default" w:ascii="仿宋" w:hAnsi="仿宋" w:eastAsia="仿宋" w:cs="仿宋"/>
                <w:b w:val="0"/>
                <w:i w:val="0"/>
                <w:caps w:val="0"/>
                <w:spacing w:val="0"/>
                <w:w w:val="100"/>
                <w:kern w:val="2"/>
                <w:sz w:val="24"/>
                <w:szCs w:val="24"/>
                <w:highlight w:val="none"/>
                <w:lang w:val="en-US" w:eastAsia="zh-CN" w:bidi="ar-SA"/>
              </w:rPr>
            </w:pPr>
            <w:r>
              <w:rPr>
                <w:rStyle w:val="27"/>
                <w:rFonts w:hint="eastAsia" w:ascii="仿宋" w:hAnsi="仿宋" w:eastAsia="仿宋" w:cs="仿宋"/>
                <w:b w:val="0"/>
                <w:i w:val="0"/>
                <w:caps w:val="0"/>
                <w:spacing w:val="0"/>
                <w:w w:val="100"/>
                <w:kern w:val="2"/>
                <w:sz w:val="24"/>
                <w:szCs w:val="24"/>
                <w:highlight w:val="none"/>
                <w:lang w:val="en-US" w:eastAsia="zh-CN" w:bidi="ar-SA"/>
              </w:rPr>
              <w:t>特定资格</w:t>
            </w:r>
          </w:p>
        </w:tc>
        <w:tc>
          <w:tcPr>
            <w:tcW w:w="4996" w:type="dxa"/>
            <w:tcBorders>
              <w:top w:val="single" w:color="000000" w:sz="4" w:space="0"/>
              <w:left w:val="single" w:color="000000" w:sz="4" w:space="0"/>
              <w:bottom w:val="single" w:color="000000" w:sz="4" w:space="0"/>
              <w:right w:val="single" w:color="000000" w:sz="4" w:space="0"/>
            </w:tcBorders>
            <w:vAlign w:val="center"/>
          </w:tcPr>
          <w:p w14:paraId="2040B887">
            <w:pPr>
              <w:spacing w:line="360" w:lineRule="auto"/>
              <w:rPr>
                <w:rStyle w:val="27"/>
                <w:rFonts w:hint="eastAsia" w:ascii="仿宋" w:hAnsi="仿宋" w:eastAsia="仿宋" w:cs="仿宋"/>
                <w:bCs/>
                <w:color w:val="auto"/>
                <w:sz w:val="24"/>
                <w:szCs w:val="24"/>
                <w:highlight w:val="none"/>
                <w:lang w:val="en-US"/>
              </w:rPr>
            </w:pPr>
            <w:r>
              <w:rPr>
                <w:rStyle w:val="27"/>
                <w:rFonts w:hint="eastAsia" w:ascii="仿宋" w:hAnsi="仿宋" w:eastAsia="仿宋" w:cs="仿宋"/>
                <w:bCs/>
                <w:color w:val="auto"/>
                <w:sz w:val="24"/>
                <w:szCs w:val="24"/>
                <w:highlight w:val="none"/>
                <w:lang w:val="en-US" w:eastAsia="zh-CN"/>
              </w:rPr>
              <w:t>若所投产品属于医疗器械，供应商须提供《医疗器械经营许可证》或《医疗器械生产许可证》或备案凭证，其投标产品须具备《医疗器械注册证》或备案凭证</w:t>
            </w:r>
          </w:p>
        </w:tc>
      </w:tr>
    </w:tbl>
    <w:p w14:paraId="49093236">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highlight w:val="none"/>
          <w:lang w:val="en-US" w:eastAsia="zh-CN" w:bidi="ar-SA"/>
        </w:rPr>
      </w:pPr>
    </w:p>
    <w:p w14:paraId="3A68F9D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六、评标程序和要求</w:t>
      </w:r>
    </w:p>
    <w:p w14:paraId="6EA1AB7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19. 组建评标委员会</w:t>
      </w:r>
    </w:p>
    <w:p w14:paraId="7FE3D5B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19.1 采购代理机构根据有关法律法规和本招标文件的规定，结合本招标项目的特点组建评标委员会，对具备实质性响应的投标文件进行评估和比较。评标委员会由五人及以上单数组成。</w:t>
      </w:r>
    </w:p>
    <w:p w14:paraId="6BDC246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19.2 采购代理机构就招标文件征询过意见的专家,不得作为评标专家参加评标，采购单位人员不得以专家身份仅以采购代表身份参与评标，采购机构工作人员不得参加评标。</w:t>
      </w:r>
    </w:p>
    <w:p w14:paraId="23FD80A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 符合性审核</w:t>
      </w:r>
    </w:p>
    <w:p w14:paraId="02403C3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20.1 开标后，评标委员会将审查各投标人投标文件是否符合招标文件的基本要求：内容是否完整、资格部分是否齐全、有无计算错误、文件签署是否齐全及验证投标保函。</w:t>
      </w:r>
    </w:p>
    <w:p w14:paraId="4FAE7C3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20.2 审核时，评标委员会要审核每份投标文件是否实质上响应了招标文件的要求</w:t>
      </w:r>
    </w:p>
    <w:p w14:paraId="0B8ECF3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（1）实质上响应的投标是指与招标文件的主要条款、条件和规格相符，没有重大偏离。</w:t>
      </w:r>
    </w:p>
    <w:p w14:paraId="20E7CE1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重大偏离（主要技术、商务要求）系指投标货物的质量、数量和合同履行期限（供货时间）限等明显不能满足招标文件的要求，或者实质上与招标文件不一致，而且限制了采购人的权利或投标人的义务，纠正这些偏离将对其他实质上响应要求的投标人的竞争地位产生不公正的影响。包括但不限于：</w:t>
      </w:r>
    </w:p>
    <w:p w14:paraId="0D32235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A、本文件“投标人须知”第9条“投标文件的组成及相关要求”部分中，带*部分的资格证明文件不全或无效的；</w:t>
      </w:r>
    </w:p>
    <w:p w14:paraId="41B11B6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B、投标文件未按招标文件的规定密封、签署、盖章的；</w:t>
      </w:r>
    </w:p>
    <w:p w14:paraId="0AA38F8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C、投标有效期不足的；</w:t>
      </w:r>
    </w:p>
    <w:p w14:paraId="2A58815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D、投标货物性能、规格、数量、交货时间、货物包装方式、检验标准和方法、售后服务承诺等不满足招标文件中的相关要求和超出采购人可接受的偏差范围的；</w:t>
      </w:r>
    </w:p>
    <w:p w14:paraId="195ED57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E、未按照招标文件规定报价的；</w:t>
      </w:r>
    </w:p>
    <w:p w14:paraId="557014F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F、不符合招标文件中有关分包、转包规定的；</w:t>
      </w:r>
    </w:p>
    <w:p w14:paraId="1D2A7ED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G、联合体投标文件未附联合体投标协议书的；</w:t>
      </w:r>
    </w:p>
    <w:p w14:paraId="38D051D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H、投标文件附有采购人不能接受的条件；</w:t>
      </w:r>
    </w:p>
    <w:p w14:paraId="6985D29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I、不符合招标文件中规定的其他实质性要求。</w:t>
      </w:r>
    </w:p>
    <w:p w14:paraId="1943CF2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（3）重大偏离不允许在开标后修正。</w:t>
      </w:r>
    </w:p>
    <w:p w14:paraId="7AA6D43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（4）如果投标文件实质上没有响应招标文件的要求，评标委员会将予以拒绝，投标人不得再对投标文件进行任何修正从而使其投标成为实质上响应的投标。</w:t>
      </w:r>
    </w:p>
    <w:p w14:paraId="5B044E9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投标文件的细微偏差（一般技术、商务要求）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2E8615C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20.3  审核中，对明显的文字和计算错误按下述原则处理：</w:t>
      </w:r>
    </w:p>
    <w:p w14:paraId="2B1AE1D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（1）开标一览表内容与投标文件中明细表内容不一致的，以开标一览表为准。</w:t>
      </w:r>
    </w:p>
    <w:p w14:paraId="7F3E9FF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（2）如果以文字表示的数据与数字表示的有差别，以文字表示的为准。如果大小写金额不一致的，以大写金额为准。</w:t>
      </w:r>
    </w:p>
    <w:p w14:paraId="152BDDD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（3）如果单价乘以数量不等于总价，以单价为准修正总价，但单价金额小数点有明显错误的，应以总价为准，并修改单价。如果明细价格相加不等于汇总价格，以明细价格为准。</w:t>
      </w:r>
    </w:p>
    <w:p w14:paraId="1834FC7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（4）调整后的数据应对投标人具有约束力，若投标人不同意以上修正，其投标将被拒绝。</w:t>
      </w:r>
    </w:p>
    <w:p w14:paraId="64EF460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20.4评标委员会对投标文件的判定,只依据投标文件内容本身,不依据任何外来证明。</w:t>
      </w:r>
    </w:p>
    <w:p w14:paraId="6E971E8D">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 xml:space="preserve">   20.5符合性审查的内容及标准</w:t>
      </w:r>
    </w:p>
    <w:p w14:paraId="46A2EE21">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highlight w:val="none"/>
          <w:lang w:val="en-US" w:eastAsia="zh-CN" w:bidi="ar-SA"/>
        </w:rPr>
      </w:pPr>
    </w:p>
    <w:tbl>
      <w:tblPr>
        <w:tblStyle w:val="21"/>
        <w:tblW w:w="89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37"/>
        <w:gridCol w:w="7702"/>
      </w:tblGrid>
      <w:tr w14:paraId="6F2B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44E7F95E">
            <w:pPr>
              <w:snapToGrid/>
              <w:spacing w:before="0" w:beforeAutospacing="0" w:after="0" w:afterAutospacing="0" w:line="360" w:lineRule="auto"/>
              <w:jc w:val="center"/>
              <w:textAlignment w:val="baseline"/>
              <w:rPr>
                <w:rStyle w:val="27"/>
                <w:rFonts w:hint="eastAsia" w:ascii="仿宋" w:hAnsi="仿宋" w:eastAsia="仿宋" w:cs="仿宋"/>
                <w:b/>
                <w:i w:val="0"/>
                <w:caps w:val="0"/>
                <w:color w:val="000000"/>
                <w:spacing w:val="0"/>
                <w:w w:val="100"/>
                <w:kern w:val="2"/>
                <w:sz w:val="24"/>
                <w:szCs w:val="24"/>
                <w:highlight w:val="none"/>
                <w:lang w:val="en-US" w:eastAsia="zh-CN" w:bidi="ar-SA"/>
              </w:rPr>
            </w:pPr>
            <w:r>
              <w:rPr>
                <w:rStyle w:val="27"/>
                <w:rFonts w:hint="eastAsia" w:ascii="仿宋" w:hAnsi="仿宋" w:eastAsia="仿宋" w:cs="仿宋"/>
                <w:b/>
                <w:i w:val="0"/>
                <w:caps w:val="0"/>
                <w:color w:val="000000"/>
                <w:spacing w:val="0"/>
                <w:w w:val="100"/>
                <w:kern w:val="2"/>
                <w:sz w:val="24"/>
                <w:szCs w:val="24"/>
                <w:highlight w:val="none"/>
                <w:lang w:val="en-US" w:eastAsia="zh-CN" w:bidi="ar-SA"/>
              </w:rPr>
              <w:t>序号</w:t>
            </w:r>
          </w:p>
        </w:tc>
        <w:tc>
          <w:tcPr>
            <w:tcW w:w="7702" w:type="dxa"/>
            <w:tcBorders>
              <w:top w:val="single" w:color="000000" w:sz="8" w:space="0"/>
              <w:left w:val="single" w:color="000000" w:sz="8" w:space="0"/>
              <w:bottom w:val="single" w:color="000000" w:sz="8" w:space="0"/>
              <w:right w:val="single" w:color="000000" w:sz="8" w:space="0"/>
            </w:tcBorders>
            <w:vAlign w:val="center"/>
          </w:tcPr>
          <w:p w14:paraId="271C4447">
            <w:pPr>
              <w:snapToGrid/>
              <w:spacing w:before="0" w:beforeAutospacing="0" w:after="0" w:afterAutospacing="0" w:line="360" w:lineRule="auto"/>
              <w:jc w:val="center"/>
              <w:textAlignment w:val="baseline"/>
              <w:rPr>
                <w:rStyle w:val="27"/>
                <w:rFonts w:hint="eastAsia" w:ascii="仿宋" w:hAnsi="仿宋" w:eastAsia="仿宋" w:cs="仿宋"/>
                <w:b/>
                <w:i w:val="0"/>
                <w:caps w:val="0"/>
                <w:color w:val="000000"/>
                <w:spacing w:val="0"/>
                <w:w w:val="100"/>
                <w:kern w:val="2"/>
                <w:sz w:val="24"/>
                <w:szCs w:val="24"/>
                <w:highlight w:val="none"/>
                <w:lang w:val="en-US" w:eastAsia="zh-CN" w:bidi="ar-SA"/>
              </w:rPr>
            </w:pPr>
            <w:r>
              <w:rPr>
                <w:rStyle w:val="27"/>
                <w:rFonts w:hint="eastAsia" w:ascii="仿宋" w:hAnsi="仿宋" w:eastAsia="仿宋" w:cs="仿宋"/>
                <w:b/>
                <w:i w:val="0"/>
                <w:caps w:val="0"/>
                <w:color w:val="000000"/>
                <w:spacing w:val="0"/>
                <w:w w:val="100"/>
                <w:kern w:val="2"/>
                <w:sz w:val="24"/>
                <w:szCs w:val="24"/>
                <w:highlight w:val="none"/>
                <w:lang w:val="en-US" w:eastAsia="zh-CN" w:bidi="ar-SA"/>
              </w:rPr>
              <w:t>符合性检查项目</w:t>
            </w:r>
          </w:p>
        </w:tc>
      </w:tr>
      <w:tr w14:paraId="51CA3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2A211970">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1</w:t>
            </w:r>
          </w:p>
        </w:tc>
        <w:tc>
          <w:tcPr>
            <w:tcW w:w="7702" w:type="dxa"/>
            <w:tcBorders>
              <w:top w:val="single" w:color="000000" w:sz="8" w:space="0"/>
              <w:left w:val="single" w:color="000000" w:sz="8" w:space="0"/>
              <w:bottom w:val="single" w:color="000000" w:sz="8" w:space="0"/>
              <w:right w:val="single" w:color="000000" w:sz="8" w:space="0"/>
            </w:tcBorders>
            <w:vAlign w:val="center"/>
          </w:tcPr>
          <w:p w14:paraId="391CA543">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投标报价（单价及总价）是否超过最高限价</w:t>
            </w:r>
          </w:p>
        </w:tc>
      </w:tr>
      <w:tr w14:paraId="1F234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579CC2A0">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2</w:t>
            </w:r>
          </w:p>
        </w:tc>
        <w:tc>
          <w:tcPr>
            <w:tcW w:w="7702" w:type="dxa"/>
            <w:tcBorders>
              <w:top w:val="single" w:color="000000" w:sz="8" w:space="0"/>
              <w:left w:val="single" w:color="000000" w:sz="8" w:space="0"/>
              <w:bottom w:val="single" w:color="000000" w:sz="8" w:space="0"/>
              <w:right w:val="single" w:color="000000" w:sz="8" w:space="0"/>
            </w:tcBorders>
            <w:vAlign w:val="center"/>
          </w:tcPr>
          <w:p w14:paraId="49FEF091">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是否满足招标文件的主要条款：</w:t>
            </w:r>
            <w:r>
              <w:rPr>
                <w:rStyle w:val="27"/>
                <w:rFonts w:hint="eastAsia" w:ascii="仿宋" w:hAnsi="仿宋" w:eastAsia="仿宋" w:cs="仿宋"/>
                <w:b w:val="0"/>
                <w:i w:val="0"/>
                <w:caps w:val="0"/>
                <w:color w:val="000000"/>
                <w:spacing w:val="0"/>
                <w:w w:val="100"/>
                <w:kern w:val="2"/>
                <w:sz w:val="24"/>
                <w:szCs w:val="24"/>
                <w:lang w:val="en-US" w:eastAsia="zh-CN" w:bidi="ar-SA"/>
              </w:rPr>
              <w:t>数量、合同履行期限（供货时间）、质保期</w:t>
            </w:r>
          </w:p>
        </w:tc>
      </w:tr>
      <w:tr w14:paraId="51BB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4B1E177A">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3</w:t>
            </w:r>
          </w:p>
        </w:tc>
        <w:tc>
          <w:tcPr>
            <w:tcW w:w="7702" w:type="dxa"/>
            <w:tcBorders>
              <w:top w:val="single" w:color="000000" w:sz="8" w:space="0"/>
              <w:left w:val="single" w:color="000000" w:sz="8" w:space="0"/>
              <w:bottom w:val="single" w:color="000000" w:sz="8" w:space="0"/>
              <w:right w:val="single" w:color="000000" w:sz="8" w:space="0"/>
            </w:tcBorders>
            <w:vAlign w:val="center"/>
          </w:tcPr>
          <w:p w14:paraId="57F17700">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法定代表人/负责人或授权代表是否有效签字</w:t>
            </w:r>
          </w:p>
        </w:tc>
      </w:tr>
      <w:tr w14:paraId="29B4E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1AA10875">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4</w:t>
            </w:r>
          </w:p>
        </w:tc>
        <w:tc>
          <w:tcPr>
            <w:tcW w:w="7702" w:type="dxa"/>
            <w:tcBorders>
              <w:top w:val="single" w:color="000000" w:sz="8" w:space="0"/>
              <w:left w:val="single" w:color="000000" w:sz="8" w:space="0"/>
              <w:bottom w:val="single" w:color="000000" w:sz="8" w:space="0"/>
              <w:right w:val="single" w:color="000000" w:sz="8" w:space="0"/>
            </w:tcBorders>
            <w:vAlign w:val="center"/>
          </w:tcPr>
          <w:p w14:paraId="28D69025">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是否满足招标文件商务技术部分</w:t>
            </w:r>
            <w:r>
              <w:rPr>
                <w:rStyle w:val="27"/>
                <w:rFonts w:hint="eastAsia" w:ascii="仿宋" w:hAnsi="仿宋" w:eastAsia="仿宋" w:cs="仿宋"/>
                <w:b/>
                <w:bCs/>
                <w:i w:val="0"/>
                <w:caps w:val="0"/>
                <w:color w:val="000000"/>
                <w:spacing w:val="0"/>
                <w:w w:val="100"/>
                <w:kern w:val="2"/>
                <w:sz w:val="24"/>
                <w:szCs w:val="24"/>
                <w:highlight w:val="none"/>
                <w:lang w:val="en-US" w:eastAsia="zh-CN" w:bidi="ar-SA"/>
              </w:rPr>
              <w:t>*</w:t>
            </w:r>
            <w:r>
              <w:rPr>
                <w:rStyle w:val="27"/>
                <w:rFonts w:hint="eastAsia" w:ascii="仿宋" w:hAnsi="仿宋" w:eastAsia="仿宋" w:cs="仿宋"/>
                <w:b w:val="0"/>
                <w:i w:val="0"/>
                <w:caps w:val="0"/>
                <w:color w:val="000000"/>
                <w:spacing w:val="0"/>
                <w:w w:val="100"/>
                <w:kern w:val="2"/>
                <w:sz w:val="24"/>
                <w:szCs w:val="24"/>
                <w:highlight w:val="none"/>
                <w:lang w:val="en-US" w:eastAsia="zh-CN" w:bidi="ar-SA"/>
              </w:rPr>
              <w:t>号项目的要求</w:t>
            </w:r>
          </w:p>
        </w:tc>
      </w:tr>
      <w:tr w14:paraId="57EE4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550704C7">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5</w:t>
            </w:r>
          </w:p>
        </w:tc>
        <w:tc>
          <w:tcPr>
            <w:tcW w:w="7702" w:type="dxa"/>
            <w:tcBorders>
              <w:top w:val="single" w:color="000000" w:sz="8" w:space="0"/>
              <w:left w:val="single" w:color="000000" w:sz="8" w:space="0"/>
              <w:bottom w:val="single" w:color="000000" w:sz="8" w:space="0"/>
              <w:right w:val="single" w:color="000000" w:sz="8" w:space="0"/>
            </w:tcBorders>
            <w:vAlign w:val="center"/>
          </w:tcPr>
          <w:p w14:paraId="663E3628">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是否按照招标文件规定要求的签署、盖章</w:t>
            </w:r>
          </w:p>
        </w:tc>
      </w:tr>
      <w:tr w14:paraId="2D510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207D64E6">
            <w:pPr>
              <w:snapToGrid/>
              <w:spacing w:before="0" w:beforeAutospacing="0" w:after="0" w:afterAutospacing="0" w:line="360" w:lineRule="auto"/>
              <w:jc w:val="center"/>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6</w:t>
            </w:r>
          </w:p>
        </w:tc>
        <w:tc>
          <w:tcPr>
            <w:tcW w:w="7702" w:type="dxa"/>
            <w:tcBorders>
              <w:top w:val="single" w:color="000000" w:sz="8" w:space="0"/>
              <w:left w:val="single" w:color="000000" w:sz="8" w:space="0"/>
              <w:bottom w:val="single" w:color="000000" w:sz="8" w:space="0"/>
              <w:right w:val="single" w:color="000000" w:sz="8" w:space="0"/>
            </w:tcBorders>
            <w:vAlign w:val="center"/>
          </w:tcPr>
          <w:p w14:paraId="0C29EAF2">
            <w:pPr>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kern w:val="2"/>
                <w:sz w:val="24"/>
                <w:szCs w:val="24"/>
                <w:highlight w:val="none"/>
                <w:lang w:val="en-US" w:eastAsia="zh-CN" w:bidi="ar-SA"/>
              </w:rPr>
            </w:pPr>
            <w:r>
              <w:rPr>
                <w:rStyle w:val="27"/>
                <w:rFonts w:hint="eastAsia" w:ascii="仿宋" w:hAnsi="仿宋" w:eastAsia="仿宋" w:cs="仿宋"/>
                <w:b w:val="0"/>
                <w:i w:val="0"/>
                <w:caps w:val="0"/>
                <w:color w:val="000000"/>
                <w:spacing w:val="0"/>
                <w:w w:val="100"/>
                <w:kern w:val="2"/>
                <w:sz w:val="24"/>
                <w:szCs w:val="24"/>
                <w:highlight w:val="none"/>
                <w:lang w:val="en-US" w:eastAsia="zh-CN" w:bidi="ar-SA"/>
              </w:rPr>
              <w:t>是否满足招标文件规定的投标有效期</w:t>
            </w:r>
          </w:p>
        </w:tc>
      </w:tr>
    </w:tbl>
    <w:p w14:paraId="78348D99">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highlight w:val="none"/>
          <w:lang w:val="en-US" w:eastAsia="zh-CN" w:bidi="ar-SA"/>
        </w:rPr>
      </w:pPr>
    </w:p>
    <w:p w14:paraId="1962FEE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20.6 投标人有下列情形之一的，视为串通投标，其投标无效：</w:t>
      </w:r>
    </w:p>
    <w:p w14:paraId="694BE39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A、不同投标人的投标文件由同一单位或者个人编制；</w:t>
      </w:r>
    </w:p>
    <w:p w14:paraId="26CCD72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B、不同投标人委托同一单位或者个人办理投标事宜；</w:t>
      </w:r>
    </w:p>
    <w:p w14:paraId="10C9BF8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C、不同投标人的投标文件载明的项目管理成员或者联系人为同一人；</w:t>
      </w:r>
    </w:p>
    <w:p w14:paraId="007B1DB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D、不同投标人的投标文件异常一致或者投标报价呈规律性差异；</w:t>
      </w:r>
    </w:p>
    <w:p w14:paraId="2E8C57D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E、不同投标人的投标文件相互混装；</w:t>
      </w:r>
    </w:p>
    <w:p w14:paraId="7BFC4D18">
      <w:pPr>
        <w:snapToGrid w:val="0"/>
        <w:spacing w:before="0" w:beforeAutospacing="0" w:after="0" w:afterAutospacing="0" w:line="360" w:lineRule="auto"/>
        <w:ind w:left="0" w:leftChars="0" w:firstLine="837" w:firstLineChars="279"/>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F、不同投标人的单位负责人为同一人或者存在直接控股、管理关系。</w:t>
      </w:r>
    </w:p>
    <w:p w14:paraId="1BBC0BB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20.7 如果多个投标人所投核心产品全部为同一品牌的按下述原则处理：</w:t>
      </w:r>
    </w:p>
    <w:p w14:paraId="256679A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（1）采用最低评标价法的采购项目，提供相同品牌产品的不同投标人参加同一合同项下投标的，以其中通过资格审查、符合性审查且报价最低的参加评标；报价相同的采取随机抽取方式确定，其他投标无效。</w:t>
      </w:r>
    </w:p>
    <w:p w14:paraId="7974301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7402F01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3）非单一产品采购项目，采购人应当根据采购项目技术构成、产品价格比重等合理确定核心产品，并在招标文件中载明，投标产品未注明“非核心产品”字样的，均视为核心产品。多家投标人提供的核心产品品牌相同的，按前款规定执行。                                                        </w:t>
      </w:r>
    </w:p>
    <w:p w14:paraId="0804AA7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21. 投标的澄清</w:t>
      </w:r>
    </w:p>
    <w:p w14:paraId="58DF0C6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21.1 评标委员会有权要求投标人对投标文件中含义不明确、对同类问题表述不一致或者有明显文字和计算错误等内容作必要的澄清、说明或者补正。该要求应当采用线上澄清形式,并由评标委员会专家共同签字。</w:t>
      </w:r>
    </w:p>
    <w:p w14:paraId="38E293E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21.2 投标人必须按照评标委员会通知的内容和时间做出书面答复，该答复经法定代表人/负责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294C7E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21.3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14:paraId="7213A7C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 详细评审</w:t>
      </w:r>
    </w:p>
    <w:p w14:paraId="6C244E8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22.1 评标委员会只对通过资格性、符合性审查的投标文件进行评价和比较；评审应严格按照招标文件的要求和条件进行。具体评审原则、方法和中标条件详见招标文件第三部分“评标标准和评标办法”。</w:t>
      </w:r>
    </w:p>
    <w:p w14:paraId="108A933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22.2 评标委员会根据评审情况编写评标报告，并由全体评标成员共同签字确认。</w:t>
      </w:r>
    </w:p>
    <w:p w14:paraId="175C9B2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22.3 评标委员会对须要共同认定的事项存在争议的，应当按照少数服从多数的原则做出结论。持不同意见的评委应当在评标报告上签署不同意见及理由，否则视为同意评标报告。</w:t>
      </w:r>
    </w:p>
    <w:p w14:paraId="2A7D51D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22.4 评标结果汇总完成后，除下列情形外，任何人不得修改评标结果：</w:t>
      </w:r>
    </w:p>
    <w:p w14:paraId="3E341F3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A、分值汇总计算错误的；</w:t>
      </w:r>
    </w:p>
    <w:p w14:paraId="7F6DB463">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B、分项评分超出评分标准范围的；</w:t>
      </w:r>
    </w:p>
    <w:p w14:paraId="2B034D7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C、评标委员会成员对客观评审因素评分不一致的；</w:t>
      </w:r>
    </w:p>
    <w:p w14:paraId="1CB2905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D、经评标委员会认定评分畸高、畸低的；</w:t>
      </w:r>
    </w:p>
    <w:p w14:paraId="09A527B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22.5 评标报告签署前，经复核发现存在22.4的情形之一的，评标委员会应当当场修改评标结果，并在评标报告中记载；评标报告签署后，采购人或代理机构发现存在以上情形之一的，应当组织原评标委员会进行重新评审，重新评审后须要改变评审结果的，依照相关法律法规规定办理。</w:t>
      </w:r>
    </w:p>
    <w:p w14:paraId="5744CF5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23. 确定中标人</w:t>
      </w:r>
    </w:p>
    <w:p w14:paraId="7633E1A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23.1 招标文件规定采用综合评分法评标的，评标结果按评审后得分由高到低顺序排列，得分最高的投标人为中标人或者是排名第一的中标候选人。得分相同的，按投标报价由低到高顺序排列。得分且投标报价相同的采取随机抽取的方式确定中标人或者排名第一的中标候选人。</w:t>
      </w:r>
    </w:p>
    <w:p w14:paraId="0D4BBC6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23.2招标文件规定采用最低价法评标的，评标结果在质量和服务均能满足招标文件实质性要求的前提下，报价最低的投标人为为中标人或者是排名第一的中标候选人。报价相同的采取随机抽取的方式确定中标人或者排名第一的中标候选人。</w:t>
      </w:r>
    </w:p>
    <w:p w14:paraId="2783335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 评标过程保密</w:t>
      </w:r>
    </w:p>
    <w:p w14:paraId="2E9A444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24.1 开标之后，直到授予中标人合同止，凡是属于审查、澄清、评价和比较投标的有关资料以及授标意向等，均不得向投标人或其他与评标无关的人员透露。</w:t>
      </w:r>
    </w:p>
    <w:p w14:paraId="3DF995A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24.1  开标之后，直到授予中标人合同止，凡是属于审查、澄清、评价和比较投标的有关资料以及授标意向等，均不得向投标人或其他与评标无关的人员透露。</w:t>
      </w:r>
    </w:p>
    <w:p w14:paraId="0D5EADB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24.2 在评标期间，投标人企图影响采购代理机构或评标委员会的任何活动，将导致投标被拒绝，并由其承担相应的法律责任。</w:t>
      </w:r>
    </w:p>
    <w:p w14:paraId="3CFEB31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24.3 评标结束后，参与评标的所有人员不得带走评标现场的任何资料。</w:t>
      </w:r>
    </w:p>
    <w:p w14:paraId="4FA4EF8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24.4 相关人员对评标情况以及在评标过程中获取的国家秘密、商业秘密负有保密责任。</w:t>
      </w:r>
    </w:p>
    <w:p w14:paraId="4C0CA67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25. 关于投标人非实质性响应滞后发现的处理规则</w:t>
      </w:r>
    </w:p>
    <w:p w14:paraId="7A773E3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无论基于何种原因，各项本应做拒绝投标处理的情形，即便未被及时发现而使该投标人进入初审、详细评审或其它后续程序，包括已经签约的情形。一旦被发现存在上述情形，采购代理机构均有权决定取消该投标人的此前评议结果，或决定对该投标予以拒绝，并有权采取相应的补救及纠正措施。</w:t>
      </w:r>
    </w:p>
    <w:p w14:paraId="061A95F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26. 采购项目废标</w:t>
      </w:r>
    </w:p>
    <w:p w14:paraId="111F0F6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26.1 在评标过程中，评标委员会发现有下列情形之一的，应对采购项目予以废标：</w:t>
      </w:r>
    </w:p>
    <w:p w14:paraId="4D66F95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（1）符合专业条件的投标人或者对招标文件作实质响应的投标人数量不足，导致进入实质性评审、打分阶段的投标人不足3家的；</w:t>
      </w:r>
    </w:p>
    <w:p w14:paraId="51FDB43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（2）报价等于或高于项目采购预算的投标人不足3家的；</w:t>
      </w:r>
    </w:p>
    <w:p w14:paraId="31C63D3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（3）出现影响采购公正的违法、违规行为的；</w:t>
      </w:r>
    </w:p>
    <w:p w14:paraId="199DD1B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（4）因重大变故，采购任务取消的。</w:t>
      </w:r>
    </w:p>
    <w:p w14:paraId="6161F6E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采购项目废标后，评标委员会应做出书面报告。</w:t>
      </w:r>
    </w:p>
    <w:p w14:paraId="19398E3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26.2 废标后，采购机构应当将废标原因通知所有投标人，并依法重新组织采购活动。</w:t>
      </w:r>
    </w:p>
    <w:p w14:paraId="1F161F2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七、签订合同</w:t>
      </w:r>
    </w:p>
    <w:p w14:paraId="4B42190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27. 中标通知</w:t>
      </w:r>
    </w:p>
    <w:p w14:paraId="053D401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27.1 中标人确定后,采购代理机构将在刊登本次招标公告的媒体上发布中标公告，并以书面形式向中标人发出中标通知书，但该中标结果的有效性不依赖于未中标的投标人是否知道中标结果。中标通知书对采购人和中标人具有同等法律效力。中标通知书发出以后，采购人改变中标结果或者中标投标人放弃中标，应当承担相应的法律责任。</w:t>
      </w:r>
    </w:p>
    <w:p w14:paraId="5624169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27.2 采购代理机构对未中标的投标人不做未中标原因的解释。</w:t>
      </w:r>
    </w:p>
    <w:p w14:paraId="524073E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27.3 中标通知书是合同的组成部分。</w:t>
      </w:r>
    </w:p>
    <w:p w14:paraId="6F8F940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28. 中标服务费</w:t>
      </w:r>
    </w:p>
    <w:p w14:paraId="19D86BF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中标人在接受“中标通知书”同时应向招标代理机构缴纳中标服务费。</w:t>
      </w:r>
    </w:p>
    <w:p w14:paraId="746FAC02">
      <w:pPr>
        <w:tabs>
          <w:tab w:val="left" w:pos="817"/>
        </w:tabs>
        <w:snapToGrid w:val="0"/>
        <w:spacing w:before="0" w:beforeAutospacing="0" w:after="0" w:afterAutospacing="0" w:line="360" w:lineRule="auto"/>
        <w:ind w:firstLine="587" w:firstLineChars="195"/>
        <w:jc w:val="left"/>
        <w:textAlignment w:val="baseline"/>
        <w:rPr>
          <w:rStyle w:val="27"/>
          <w:rFonts w:hint="eastAsia" w:ascii="仿宋" w:hAnsi="仿宋" w:eastAsia="仿宋" w:cs="仿宋"/>
          <w:b/>
          <w:i w:val="0"/>
          <w:caps w:val="0"/>
          <w:spacing w:val="10"/>
          <w:w w:val="100"/>
          <w:kern w:val="0"/>
          <w:sz w:val="28"/>
          <w:szCs w:val="28"/>
          <w:highlight w:val="none"/>
          <w:lang w:val="en-US" w:eastAsia="zh-CN" w:bidi="ar-SA"/>
        </w:rPr>
      </w:pPr>
      <w:r>
        <w:rPr>
          <w:rStyle w:val="27"/>
          <w:rFonts w:hint="eastAsia" w:ascii="仿宋" w:hAnsi="仿宋" w:eastAsia="仿宋" w:cs="仿宋"/>
          <w:b/>
          <w:i w:val="0"/>
          <w:caps w:val="0"/>
          <w:spacing w:val="10"/>
          <w:w w:val="100"/>
          <w:kern w:val="0"/>
          <w:sz w:val="28"/>
          <w:szCs w:val="28"/>
          <w:highlight w:val="none"/>
          <w:lang w:val="en-US" w:eastAsia="zh-CN" w:bidi="ar-SA"/>
        </w:rPr>
        <w:t>注：根据国家发改委《招标代理服务收费管理暂行办法》之规定，特殊情况下代理费可上浮20%。</w:t>
      </w:r>
    </w:p>
    <w:p w14:paraId="1123BE7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 签订合同</w:t>
      </w:r>
    </w:p>
    <w:p w14:paraId="3975DA0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29.1 中标人应在接到中标通知书30日内与采购人签订政府采购合同。</w:t>
      </w:r>
    </w:p>
    <w:p w14:paraId="30A404B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29.2 中标人应按照招标文件、投标文件及评标过程中的有关澄清、说明或者补正文件的内容与采购人签订合同。中标人不得再与采购人签订背离合同实质性内容的其它协议或声明。</w:t>
      </w:r>
    </w:p>
    <w:p w14:paraId="5F77EA3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29.3 在合同履行中，采购人如需追加与合同标的相同的货物，在不改变合同其他条款的前提下，中标人可与采购人协商签订补充合同，但所有补充合同的采购金额不得超过原合同金额的百分之十。</w:t>
      </w:r>
    </w:p>
    <w:p w14:paraId="3950A0F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29.4 中标人一旦中标，未经采购代理机构事先给予书面同意不得转包、分包，亦不得将合同全部及任何权利、义务向第三方转让，否则将被视为严重违约，采购代理机构有权决定按照中标人中标后毁标、终止或解除合同等依约处理。</w:t>
      </w:r>
    </w:p>
    <w:p w14:paraId="756B59F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29.5 违反29.1条、29.2条的规定，给对方造成损失的，应承担赔偿责任。</w:t>
      </w:r>
    </w:p>
    <w:p w14:paraId="1845680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八、保密和披露</w:t>
      </w:r>
    </w:p>
    <w:p w14:paraId="2113120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30.保密</w:t>
      </w:r>
    </w:p>
    <w:p w14:paraId="2433764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投标人自领取招标文件之日起，须承诺承担本招标项目下保密义务，不得将因本次招标获得的信息向第三人外传。</w:t>
      </w:r>
    </w:p>
    <w:p w14:paraId="4A93DF6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31.披露</w:t>
      </w:r>
    </w:p>
    <w:p w14:paraId="65A38EC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31.1采购代理机构有权将投标人提供的所有资料向有关政府部门或评审标书的有关人员披露。</w:t>
      </w:r>
    </w:p>
    <w:p w14:paraId="645A7AD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31.2在采购代理机构认为适当时、国家机关调查、审查、审计时以及其他符合法律规定的情形下，采购代理机构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2366B1F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九、询问和质疑</w:t>
      </w:r>
    </w:p>
    <w:p w14:paraId="1B0B6AF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32.询问</w:t>
      </w:r>
    </w:p>
    <w:p w14:paraId="436C4E87">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32.1询问在平台提交</w:t>
      </w:r>
    </w:p>
    <w:p w14:paraId="54917B4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供应商对招标文件、采购过程、采购结果进行询问的，须通过山西政府采购平台进入“项目质疑管理”，按照系统中询问列表填写相关内容，填写完成后在“被询问/质疑对象机构类型”中选择“采购代理机构”，向采购代理机构提交询问函。</w:t>
      </w:r>
    </w:p>
    <w:p w14:paraId="3E3AADB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32.2对招标文件编制内容、评审过程、采购结果提出询问的，由采购代理机构在平台进行答复。</w:t>
      </w:r>
    </w:p>
    <w:p w14:paraId="4EA2012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33.质疑</w:t>
      </w:r>
    </w:p>
    <w:p w14:paraId="4FF8257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33.1投标人认为招标文件、评标过程和采购结果使自己的权益受到损害，应当在法定质疑期限内，以书面形式一次性提出针对同一采购程序环节的质疑。</w:t>
      </w:r>
    </w:p>
    <w:p w14:paraId="0693CE1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（1）对可以质疑的招标文件提出质疑的，在获取招标文件之日起七个工作日内提出；</w:t>
      </w:r>
    </w:p>
    <w:p w14:paraId="543287B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（2）对采购过程提出质疑的，在各采购程序环节结束之日起七个工作日内提出；</w:t>
      </w:r>
    </w:p>
    <w:p w14:paraId="0839C80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（3）对中标结果提出质疑的，在中标公告期限届满之日起七个工作日内提出。</w:t>
      </w:r>
    </w:p>
    <w:p w14:paraId="681B958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33.2质疑供应商质疑时须准备以下资料：法定代表人身份证明书原件；法定代表人授权委托书原件（内容包括：代理人的姓名或者名称、代理事项、具体权限、期限和相关事项。法定代表人质疑时不提供此项内容。）；委托人和被委托人的身份证扫描件（或扫描件）；质疑供应商获取招标文件时间的证明材料；质疑函。供应商提出质疑应当提交质疑函和必要的证明材料。</w:t>
      </w:r>
    </w:p>
    <w:p w14:paraId="5F97E4B1">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供应商为自然人的，应当由本人签字；供应商为法人或者其他组织的，应当由法定代表人、主要负责人签字或者盖章，并加盖公章。</w:t>
      </w:r>
    </w:p>
    <w:p w14:paraId="1762A46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33.3供应商提出质疑应当提交质疑函和必要的证明材料。质疑函内容包括：</w:t>
      </w:r>
    </w:p>
    <w:p w14:paraId="1F737B9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（1）供应商的姓名或者名称、地址、邮编、联系人及联系电话；</w:t>
      </w:r>
    </w:p>
    <w:p w14:paraId="30B3F71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（2）质疑项目的名称、编号；</w:t>
      </w:r>
    </w:p>
    <w:p w14:paraId="299BF20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（3）具体、明确的质疑事项和与质疑事项相关的请求；</w:t>
      </w:r>
    </w:p>
    <w:p w14:paraId="24E31D0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（4）事实依据；</w:t>
      </w:r>
    </w:p>
    <w:p w14:paraId="47593F8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（5）必要的法律依据；</w:t>
      </w:r>
    </w:p>
    <w:p w14:paraId="1903281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（6）提出质疑的日期。</w:t>
      </w:r>
    </w:p>
    <w:p w14:paraId="3A28E39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33.4质疑的平台提交</w:t>
      </w:r>
    </w:p>
    <w:p w14:paraId="6975F5F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投标供应商对招标文件、采购过程、采购结果进行质疑的，须通过山西政府采购平台进入“项目质疑管理”，按照系统中质疑列表填写相关内容，填写完成后向采购代理机构提交质疑函。</w:t>
      </w:r>
    </w:p>
    <w:p w14:paraId="3023440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33.5对招标文件编制内容、评审过程、采购结果提出质疑的，由采购代理机构在平台进行答复。</w:t>
      </w:r>
    </w:p>
    <w:p w14:paraId="38E8670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33.5.1对招标文件编制内容提出质疑的，请按本文件第一部分投标邀请“采购代理机构信息”中载明的单位名称、地址、联系人、联系方式进行沟通联系。</w:t>
      </w:r>
    </w:p>
    <w:p w14:paraId="08727A54">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33.5.2对评审过程、采购结果提出质疑的，请按本文件第一部分投标邀请“采购代理机构信息”中载明的单位名称、地址、联系人、联系方式进行沟通联系，或按结果公告中载明的联系人、联系方式进行沟通联系，并提交 30.2、30.3要求提交的相关资料。</w:t>
      </w:r>
    </w:p>
    <w:p w14:paraId="1CE6085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33.6采购代理机构、采购人将依据《中华人民共和国政府采购法实施条例》第五十二条第一款的规定时限对投标人的询问、质疑作出处理和答复。</w:t>
      </w:r>
    </w:p>
    <w:p w14:paraId="6B97B7D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质疑答复应当包括下列内容：</w:t>
      </w:r>
    </w:p>
    <w:p w14:paraId="55EBA29F">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（1）质疑供应商的姓名或者名称；</w:t>
      </w:r>
    </w:p>
    <w:p w14:paraId="6B12930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（2）收到质疑函的日期、质疑项目名称及编号；</w:t>
      </w:r>
    </w:p>
    <w:p w14:paraId="35C9139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（3）质疑事项、质疑答复的具体内容、事实依据和法律依据；</w:t>
      </w:r>
    </w:p>
    <w:p w14:paraId="2B61912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（4）告知质疑供应商依法投诉的权利；</w:t>
      </w:r>
    </w:p>
    <w:p w14:paraId="7D4DA6F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（5）质疑答复人名称；</w:t>
      </w:r>
    </w:p>
    <w:p w14:paraId="0667A23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（6）答复质疑的日期。质疑答复的内容不得涉及商业秘密。</w:t>
      </w:r>
    </w:p>
    <w:p w14:paraId="06E7B8C9">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33.7有下列情形之一的，属于无效质疑，采购代理机构可不予受理：</w:t>
      </w:r>
    </w:p>
    <w:p w14:paraId="3D0C1E1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（1）供应商不是参与所质疑项目采购活动的供应商的；</w:t>
      </w:r>
    </w:p>
    <w:p w14:paraId="3E75AF36">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（2）供应商自身权益未受到损害的；</w:t>
      </w:r>
    </w:p>
    <w:p w14:paraId="3C63974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（3）供应商超过法定质疑期提出质疑的；</w:t>
      </w:r>
    </w:p>
    <w:p w14:paraId="3C3646B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（4）质疑函未按要求签署或盖章的；</w:t>
      </w:r>
    </w:p>
    <w:p w14:paraId="4FDEFF0E">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（5）其他不符合受理条件情形的。</w:t>
      </w:r>
    </w:p>
    <w:p w14:paraId="034068EA">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33.8采购人或采购代理机构将在收到线上质疑后7个工作日内审查质疑事项，在线上作出答复或相关处理决定，质疑供应商和其他有关供应商自行在平台获取回复意见，但答复的内容不涉及商业秘密。</w:t>
      </w:r>
    </w:p>
    <w:p w14:paraId="300CF73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33.9质疑供应商撤回质疑的，采购人或采购代理机构终止质疑处理。</w:t>
      </w:r>
    </w:p>
    <w:p w14:paraId="40ED3B3D">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供应商质疑不成立，或者成立但未对中标结果构成影响的，继续开展采购活动；认为供应商质疑成立且影响或者可能影响中标结果的，按照下列情况处理：</w:t>
      </w:r>
    </w:p>
    <w:p w14:paraId="139BDB18">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（1）对招标文件提出的质疑，依法通过澄清或者修改可以继续开展采购活动的，澄清或者修改招标文件后继续开展采购活动；否则应修改招标文件后重新开展采购活动。</w:t>
      </w:r>
    </w:p>
    <w:p w14:paraId="024884A2">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（2）对采购过程、中标结果提出的质疑，合格供应商符合法定数量时，可以从合格的中标候选人中另行确定中标供应商的，应当依法另行确定中标供应商；否则应重新开展采购活动。</w:t>
      </w:r>
    </w:p>
    <w:p w14:paraId="496B811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（3）质疑答复导致中标结果改变的，采购代理机构将质疑答复结果告知被质疑供应商，并编制变更公告，经采购人确认后发布结果变更公告，并将有关情况书面报告本级财政部门。</w:t>
      </w:r>
    </w:p>
    <w:p w14:paraId="46A5F430">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33.10供应商进行虚假和恶意质疑的，将会列入不良记录名单，在一至三年内禁止参加政府采购活动，并将处理决定在相关政府采购媒体上公布。</w:t>
      </w:r>
    </w:p>
    <w:p w14:paraId="239E058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33.11质疑供应商对采购人或采购代理机构的答复不满意，以及采购人或采购代理机构未在规定的时间内作出答复的，可以在答复期满后15个工作日内，向政府采购监管部门投诉。</w:t>
      </w:r>
    </w:p>
    <w:p w14:paraId="67CFBDA5">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十、违约处罚</w:t>
      </w:r>
    </w:p>
    <w:p w14:paraId="58ECA8EC">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34.发生下列情况之一，投标人可能被列入不良记录名单，投标人今后参与同类政府采购项目的机会可能会受到影响：</w:t>
      </w:r>
    </w:p>
    <w:p w14:paraId="399B9BA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（1）开标后在投标有效期内，投标人撤回其投标；</w:t>
      </w:r>
    </w:p>
    <w:p w14:paraId="0AC7EB76">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（2）在评标期间，投标人企图影响采购机构或评标委员会的任何活动，将导致投标被拒绝，并由其承担相应的法律责任；</w:t>
      </w:r>
    </w:p>
    <w:p w14:paraId="73AE044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（3）投标人在响应文件中提供虚假材料的；</w:t>
      </w:r>
    </w:p>
    <w:p w14:paraId="3F28D054">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xml:space="preserve">（4）中标人未按本招标文件规定签约； </w:t>
      </w:r>
    </w:p>
    <w:p w14:paraId="75686E0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xml:space="preserve">（5）中标人与采购人订立背离合同实质性内容的其它协议； </w:t>
      </w:r>
    </w:p>
    <w:p w14:paraId="04274AB1">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（6）投标人未按招标文件规定和合同约定履行义务的；</w:t>
      </w:r>
    </w:p>
    <w:p w14:paraId="408F5944">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（7）采购文件规定的其他情形。</w:t>
      </w:r>
    </w:p>
    <w:p w14:paraId="123CE9E7">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十一、政策性因素</w:t>
      </w:r>
    </w:p>
    <w:p w14:paraId="18A59DF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35. 依据政府采购政策因素的相关规定，如果投标单位所提供的货物、服务、工程满足下述要求并经评标委员会全体成员集体认定通过，予以考虑执行。</w:t>
      </w:r>
    </w:p>
    <w:p w14:paraId="465A2C2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35.1 采购人拟采购产品为“计算机设备（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视频设备、便器、水嘴”属于节能产品政府采购品目清单中以“★”标注的，为政府强制采购产品，投标人须提供国家确定的认证机构出具的、处于有效期之内的节能产品认证证书，否则按无效投标处理；</w:t>
      </w:r>
    </w:p>
    <w:p w14:paraId="7F4424A3">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采购人拟采购产品属于节能产品政府采购品目清单范围中优先采购的产品（未以“★”标注的），投标人如提供了国家确定的认证机构出具的、处于有效期之内的节能产品认证证书，根据本招标文件评分标准，给予加分处理。</w:t>
      </w:r>
    </w:p>
    <w:p w14:paraId="0E394917">
      <w:pPr>
        <w:snapToGrid w:val="0"/>
        <w:spacing w:before="0" w:beforeAutospacing="0" w:after="0" w:afterAutospacing="0" w:line="360" w:lineRule="auto"/>
        <w:ind w:firstLine="562" w:firstLineChars="200"/>
        <w:jc w:val="left"/>
        <w:textAlignment w:val="baseline"/>
        <w:rPr>
          <w:rStyle w:val="27"/>
          <w:rFonts w:hint="eastAsia" w:ascii="仿宋" w:hAnsi="仿宋" w:eastAsia="仿宋" w:cs="仿宋"/>
          <w:b/>
          <w:bCs/>
          <w:i w:val="0"/>
          <w:caps w:val="0"/>
          <w:color w:val="000000"/>
          <w:spacing w:val="0"/>
          <w:w w:val="100"/>
          <w:kern w:val="2"/>
          <w:sz w:val="28"/>
          <w:szCs w:val="28"/>
          <w:highlight w:val="none"/>
          <w:lang w:val="en-US" w:eastAsia="zh-CN" w:bidi="ar-SA"/>
        </w:rPr>
      </w:pPr>
      <w:r>
        <w:rPr>
          <w:rStyle w:val="27"/>
          <w:rFonts w:hint="eastAsia" w:ascii="仿宋" w:hAnsi="仿宋" w:eastAsia="仿宋" w:cs="仿宋"/>
          <w:b/>
          <w:bCs/>
          <w:i w:val="0"/>
          <w:caps w:val="0"/>
          <w:color w:val="000000"/>
          <w:spacing w:val="0"/>
          <w:w w:val="100"/>
          <w:kern w:val="2"/>
          <w:sz w:val="28"/>
          <w:szCs w:val="28"/>
          <w:highlight w:val="none"/>
          <w:lang w:val="en-US" w:eastAsia="zh-CN" w:bidi="ar-SA"/>
        </w:rPr>
        <w:t>注：节能产品政府采购品目清单查询网站为中国政府采购网，文件名称为《关于印发节能产品政府采购品目清单的通知》；</w:t>
      </w:r>
    </w:p>
    <w:p w14:paraId="301AADE1">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color w:val="000000"/>
          <w:spacing w:val="0"/>
          <w:w w:val="100"/>
          <w:kern w:val="2"/>
          <w:sz w:val="28"/>
          <w:szCs w:val="28"/>
          <w:highlight w:val="none"/>
          <w:lang w:val="en-US" w:eastAsia="zh-CN" w:bidi="ar-SA"/>
        </w:rPr>
      </w:pPr>
      <w:r>
        <w:rPr>
          <w:rStyle w:val="27"/>
          <w:rFonts w:hint="eastAsia" w:ascii="仿宋" w:hAnsi="仿宋" w:eastAsia="仿宋" w:cs="仿宋"/>
          <w:b w:val="0"/>
          <w:i w:val="0"/>
          <w:caps w:val="0"/>
          <w:color w:val="000000"/>
          <w:spacing w:val="0"/>
          <w:w w:val="100"/>
          <w:kern w:val="2"/>
          <w:sz w:val="28"/>
          <w:szCs w:val="28"/>
          <w:highlight w:val="none"/>
          <w:lang w:val="en-US" w:eastAsia="zh-CN" w:bidi="ar-SA"/>
        </w:rPr>
        <w:t>35.2采购人拟采购产品属于环境标志产品政府采购品目清单范围中的，为优先采购的产品，投标人如提供了国家确定的认证机构出具的、处于有效期之内的环境标志产品认证证书，根据本招标文件评分标准，给予加分处理。</w:t>
      </w:r>
    </w:p>
    <w:p w14:paraId="45BFE53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color w:val="000000"/>
          <w:spacing w:val="0"/>
          <w:w w:val="100"/>
          <w:kern w:val="2"/>
          <w:sz w:val="28"/>
          <w:szCs w:val="28"/>
          <w:highlight w:val="none"/>
          <w:lang w:val="en-US" w:eastAsia="zh-CN" w:bidi="ar-SA"/>
        </w:rPr>
      </w:pPr>
      <w:r>
        <w:rPr>
          <w:rStyle w:val="27"/>
          <w:rFonts w:hint="eastAsia" w:ascii="仿宋" w:hAnsi="仿宋" w:eastAsia="仿宋" w:cs="仿宋"/>
          <w:b w:val="0"/>
          <w:i w:val="0"/>
          <w:caps w:val="0"/>
          <w:color w:val="000000"/>
          <w:spacing w:val="0"/>
          <w:w w:val="100"/>
          <w:kern w:val="2"/>
          <w:sz w:val="28"/>
          <w:szCs w:val="28"/>
          <w:highlight w:val="none"/>
          <w:lang w:val="en-US" w:eastAsia="zh-CN" w:bidi="ar-SA"/>
        </w:rPr>
        <w:t>采购人拟采购产品属于环境标志产品政府采购品目清单范围中优先采购的产品（未以“★”标注的），投标人如提供了国家确定的认证机构出具的、处于有效期之内的节能产品认证证书，根据本招标文件评分标准，给予加分处理。</w:t>
      </w:r>
    </w:p>
    <w:p w14:paraId="6FC19A27">
      <w:pPr>
        <w:snapToGrid w:val="0"/>
        <w:spacing w:before="0" w:beforeAutospacing="0" w:after="0" w:afterAutospacing="0" w:line="360" w:lineRule="auto"/>
        <w:ind w:firstLine="562" w:firstLineChars="200"/>
        <w:jc w:val="left"/>
        <w:textAlignment w:val="baseline"/>
        <w:rPr>
          <w:rStyle w:val="27"/>
          <w:rFonts w:hint="eastAsia" w:ascii="仿宋" w:hAnsi="仿宋" w:eastAsia="仿宋" w:cs="仿宋"/>
          <w:b/>
          <w:bCs/>
          <w:i w:val="0"/>
          <w:caps w:val="0"/>
          <w:color w:val="000000"/>
          <w:spacing w:val="0"/>
          <w:w w:val="100"/>
          <w:kern w:val="2"/>
          <w:sz w:val="28"/>
          <w:szCs w:val="28"/>
          <w:highlight w:val="none"/>
          <w:lang w:val="en-US" w:eastAsia="zh-CN" w:bidi="ar-SA"/>
        </w:rPr>
      </w:pPr>
      <w:r>
        <w:rPr>
          <w:rStyle w:val="27"/>
          <w:rFonts w:hint="eastAsia" w:ascii="仿宋" w:hAnsi="仿宋" w:eastAsia="仿宋" w:cs="仿宋"/>
          <w:b/>
          <w:bCs/>
          <w:i w:val="0"/>
          <w:caps w:val="0"/>
          <w:color w:val="000000"/>
          <w:spacing w:val="0"/>
          <w:w w:val="100"/>
          <w:kern w:val="2"/>
          <w:sz w:val="28"/>
          <w:szCs w:val="28"/>
          <w:highlight w:val="none"/>
          <w:lang w:val="en-US" w:eastAsia="zh-CN" w:bidi="ar-SA"/>
        </w:rPr>
        <w:t>注：环境标志产品政府采购品目清单查询网站为中国政府采购网，文件名称为《关于印发环境标志产品政府采购品目清单的通知》。</w:t>
      </w:r>
    </w:p>
    <w:p w14:paraId="33FA3406">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35.3若本项目所采购的计算机，必须预装正版操作系统软件产品，所采购的其它软件必须为正版软件，否则投标无效。</w:t>
      </w:r>
    </w:p>
    <w:p w14:paraId="28187E70">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35.4</w:t>
      </w:r>
      <w:r>
        <w:rPr>
          <w:rFonts w:hint="eastAsia" w:ascii="仿宋" w:hAnsi="仿宋" w:eastAsia="仿宋" w:cs="仿宋"/>
          <w:sz w:val="28"/>
          <w:szCs w:val="28"/>
          <w:highlight w:val="none"/>
        </w:rPr>
        <w:t>本项目涉及创新产品、创新服务的评审标准：</w:t>
      </w:r>
    </w:p>
    <w:p w14:paraId="0B56CB1B">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所报价产品或服务属于《山西省创新产品和服务推荐清单》中创新产品或创新服务的，在评审时，享受所报产品10%的价格折扣，以折扣后的价格参与评审。</w:t>
      </w:r>
    </w:p>
    <w:p w14:paraId="3B1F33BB">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所报创新产品或创新服务的，应在响应文件中填写《创新产品或创新服务明细表》（格式见第六</w:t>
      </w:r>
      <w:r>
        <w:rPr>
          <w:rFonts w:hint="eastAsia" w:ascii="仿宋" w:hAnsi="仿宋" w:eastAsia="仿宋" w:cs="仿宋"/>
          <w:sz w:val="28"/>
          <w:szCs w:val="28"/>
          <w:highlight w:val="none"/>
          <w:lang w:eastAsia="zh-CN"/>
        </w:rPr>
        <w:t>部分</w:t>
      </w:r>
      <w:r>
        <w:rPr>
          <w:rFonts w:hint="eastAsia" w:ascii="仿宋" w:hAnsi="仿宋" w:eastAsia="仿宋" w:cs="仿宋"/>
          <w:sz w:val="28"/>
          <w:szCs w:val="28"/>
          <w:highlight w:val="none"/>
        </w:rPr>
        <w:t>），并提供《山西省创新产品和服务推荐清单》。</w:t>
      </w:r>
    </w:p>
    <w:p w14:paraId="7F18169E">
      <w:pPr>
        <w:pStyle w:val="99"/>
        <w:keepNext w:val="0"/>
        <w:keepLines w:val="0"/>
        <w:pageBreakBefore w:val="0"/>
        <w:kinsoku/>
        <w:wordWrap/>
        <w:overflowPunct/>
        <w:topLinePunct w:val="0"/>
        <w:autoSpaceDE/>
        <w:autoSpaceDN/>
        <w:bidi w:val="0"/>
        <w:snapToGrid w:val="0"/>
        <w:spacing w:line="360" w:lineRule="auto"/>
        <w:ind w:firstLine="560" w:firstLineChars="200"/>
        <w:rPr>
          <w:rStyle w:val="27"/>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sz w:val="28"/>
          <w:szCs w:val="28"/>
          <w:highlight w:val="none"/>
        </w:rPr>
        <w:t>（3）创新产品或创新服务的价格折扣政策可与其他政府采购政策叠加。</w:t>
      </w:r>
    </w:p>
    <w:p w14:paraId="3EC9EF56">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35.5涉及商品包装和快递包装的评审标准</w:t>
      </w:r>
    </w:p>
    <w:p w14:paraId="0ED02BFE">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本文件列出商品包装和快递包装要求的，供应商需填写商品包装和快递包装承诺函，承诺商品包装符合《商品包装政府采购需求标准（试行）》，快递包装符合《快递包装政府采购需求标准（试行）》。</w:t>
      </w:r>
    </w:p>
    <w:p w14:paraId="533E28B1">
      <w:pPr>
        <w:pStyle w:val="99"/>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本文件列出商品包装和快递包装要求的，供应商须填写《商品包装和快递包装承诺函》。</w:t>
      </w:r>
    </w:p>
    <w:p w14:paraId="62C98AC8">
      <w:pPr>
        <w:pStyle w:val="2"/>
        <w:spacing w:line="360" w:lineRule="auto"/>
        <w:rPr>
          <w:rStyle w:val="27"/>
          <w:rFonts w:hint="eastAsia" w:ascii="仿宋" w:hAnsi="仿宋" w:eastAsia="仿宋" w:cs="仿宋"/>
          <w:b w:val="0"/>
          <w:i w:val="0"/>
          <w:caps w:val="0"/>
          <w:color w:val="000000"/>
          <w:spacing w:val="0"/>
          <w:w w:val="100"/>
          <w:kern w:val="2"/>
          <w:sz w:val="28"/>
          <w:szCs w:val="28"/>
          <w:lang w:val="en-US" w:eastAsia="zh-CN" w:bidi="ar-SA"/>
        </w:rPr>
      </w:pPr>
      <w:r>
        <w:rPr>
          <w:rStyle w:val="27"/>
          <w:rFonts w:hint="eastAsia" w:ascii="仿宋" w:hAnsi="仿宋" w:eastAsia="仿宋" w:cs="仿宋"/>
          <w:b w:val="0"/>
          <w:i w:val="0"/>
          <w:caps w:val="0"/>
          <w:color w:val="000000"/>
          <w:spacing w:val="0"/>
          <w:w w:val="100"/>
          <w:kern w:val="2"/>
          <w:sz w:val="28"/>
          <w:szCs w:val="28"/>
          <w:lang w:val="en-US" w:eastAsia="zh-CN" w:bidi="ar-SA"/>
        </w:rPr>
        <w:t>35.6涉及网络安全产品的评审标准</w:t>
      </w:r>
    </w:p>
    <w:p w14:paraId="25545CD7">
      <w:pPr>
        <w:pStyle w:val="2"/>
        <w:spacing w:line="360" w:lineRule="auto"/>
        <w:rPr>
          <w:rStyle w:val="27"/>
          <w:rFonts w:hint="eastAsia" w:ascii="仿宋" w:hAnsi="仿宋" w:eastAsia="仿宋" w:cs="仿宋"/>
          <w:b w:val="0"/>
          <w:i w:val="0"/>
          <w:caps w:val="0"/>
          <w:color w:val="000000"/>
          <w:spacing w:val="0"/>
          <w:w w:val="100"/>
          <w:kern w:val="2"/>
          <w:sz w:val="28"/>
          <w:szCs w:val="28"/>
          <w:lang w:val="en-US" w:eastAsia="zh-CN" w:bidi="ar-SA"/>
        </w:rPr>
      </w:pPr>
      <w:r>
        <w:rPr>
          <w:rStyle w:val="27"/>
          <w:rFonts w:hint="eastAsia" w:ascii="仿宋" w:hAnsi="仿宋" w:eastAsia="仿宋" w:cs="仿宋"/>
          <w:b w:val="0"/>
          <w:i w:val="0"/>
          <w:caps w:val="0"/>
          <w:color w:val="000000"/>
          <w:spacing w:val="0"/>
          <w:w w:val="100"/>
          <w:kern w:val="2"/>
          <w:sz w:val="28"/>
          <w:szCs w:val="28"/>
          <w:lang w:val="en-US" w:eastAsia="zh-CN" w:bidi="ar-SA"/>
        </w:rPr>
        <w:t>（1）按照国家网信办、财政部、工信部、公安部以及国家认监委联合下发《关于调整网络安全专用产品安全管理有关事项的公告》有关要求：自2023年7月1日起，列入《网络关键设备和网络安全专用产品目录》的网络安全专用产品应当按照《信息安全技术网络安全专用产品安全技术要求》等相关国家标准的强制性要求，由具备资格的机构安全认证合格或安全检测符合要求的或此前已经获得《计算机信息系统安全专用产品销售许可证》，且在有效期内的，方可销售或者提供。网络安全产品包括：网络关键设备和网络安全专用产品。</w:t>
      </w:r>
    </w:p>
    <w:p w14:paraId="35F9143B">
      <w:pPr>
        <w:pStyle w:val="2"/>
        <w:spacing w:line="360" w:lineRule="auto"/>
        <w:rPr>
          <w:rStyle w:val="27"/>
          <w:rFonts w:hint="eastAsia" w:ascii="仿宋" w:hAnsi="仿宋" w:eastAsia="仿宋" w:cs="仿宋"/>
          <w:b w:val="0"/>
          <w:i w:val="0"/>
          <w:caps w:val="0"/>
          <w:color w:val="000000"/>
          <w:spacing w:val="0"/>
          <w:w w:val="100"/>
          <w:kern w:val="2"/>
          <w:sz w:val="28"/>
          <w:szCs w:val="28"/>
          <w:lang w:val="en-US" w:eastAsia="zh-CN" w:bidi="ar-SA"/>
        </w:rPr>
      </w:pPr>
      <w:r>
        <w:rPr>
          <w:rStyle w:val="27"/>
          <w:rFonts w:hint="eastAsia" w:ascii="仿宋" w:hAnsi="仿宋" w:eastAsia="仿宋" w:cs="仿宋"/>
          <w:b w:val="0"/>
          <w:i w:val="0"/>
          <w:caps w:val="0"/>
          <w:color w:val="000000"/>
          <w:spacing w:val="0"/>
          <w:w w:val="100"/>
          <w:kern w:val="2"/>
          <w:sz w:val="28"/>
          <w:szCs w:val="28"/>
          <w:lang w:val="en-US" w:eastAsia="zh-CN" w:bidi="ar-SA"/>
        </w:rPr>
        <w:t>（2）投标货物中如含有国家网信办、财政部、工信部、公安部以及国家认监委下发的《关于调整〈网络关键设备和网络安全专用产品目录〉的公告》2023年第2号文件中“网络关键设备和网络安全专用产品目录”中的产品，至少符合以下条件之一，方可销售或者提供：一是依据《关于调整网络安全专用产品安全管理有关事项的公告》要求，按照《信息安全技术 网络安全专用产品安全技术要求》等相关国家标准强制性要求，由具备资格的机构安全认证合格或安全检测符合要求的，二是此前已经获得《计算机信息系统安全专用产品销售许可证》，且在有效期内的，否则将可能导致投标无效。</w:t>
      </w:r>
    </w:p>
    <w:p w14:paraId="3D669CDF">
      <w:pPr>
        <w:pStyle w:val="2"/>
        <w:spacing w:line="360" w:lineRule="auto"/>
        <w:rPr>
          <w:rStyle w:val="27"/>
          <w:rFonts w:hint="eastAsia" w:ascii="仿宋" w:hAnsi="仿宋" w:eastAsia="仿宋" w:cs="仿宋"/>
          <w:b w:val="0"/>
          <w:i w:val="0"/>
          <w:caps w:val="0"/>
          <w:color w:val="000000"/>
          <w:spacing w:val="0"/>
          <w:w w:val="100"/>
          <w:kern w:val="2"/>
          <w:sz w:val="28"/>
          <w:szCs w:val="28"/>
          <w:lang w:val="en-US" w:eastAsia="zh-CN" w:bidi="ar-SA"/>
        </w:rPr>
      </w:pPr>
      <w:r>
        <w:rPr>
          <w:rStyle w:val="27"/>
          <w:rFonts w:hint="eastAsia" w:ascii="仿宋" w:hAnsi="仿宋" w:eastAsia="仿宋" w:cs="仿宋"/>
          <w:b w:val="0"/>
          <w:i w:val="0"/>
          <w:caps w:val="0"/>
          <w:color w:val="000000"/>
          <w:spacing w:val="0"/>
          <w:w w:val="100"/>
          <w:kern w:val="2"/>
          <w:sz w:val="28"/>
          <w:szCs w:val="28"/>
          <w:lang w:val="en-US" w:eastAsia="zh-CN" w:bidi="ar-SA"/>
        </w:rPr>
        <w:t>（3）具备资格的机构是指列入最新一批《承担网络关键设备和网络安全专用产品安全认证和安全检测任务机构名录》的机构。</w:t>
      </w:r>
    </w:p>
    <w:p w14:paraId="213BBADA">
      <w:pPr>
        <w:pStyle w:val="2"/>
        <w:spacing w:line="360" w:lineRule="auto"/>
        <w:rPr>
          <w:rStyle w:val="27"/>
          <w:rFonts w:hint="eastAsia" w:ascii="仿宋" w:hAnsi="仿宋" w:eastAsia="仿宋" w:cs="仿宋"/>
          <w:b w:val="0"/>
          <w:i w:val="0"/>
          <w:caps w:val="0"/>
          <w:color w:val="000000"/>
          <w:spacing w:val="0"/>
          <w:w w:val="100"/>
          <w:kern w:val="2"/>
          <w:sz w:val="28"/>
          <w:szCs w:val="28"/>
          <w:lang w:val="en-US" w:eastAsia="zh-CN" w:bidi="ar-SA"/>
        </w:rPr>
      </w:pPr>
      <w:r>
        <w:rPr>
          <w:rStyle w:val="27"/>
          <w:rFonts w:hint="eastAsia" w:ascii="仿宋" w:hAnsi="仿宋" w:eastAsia="仿宋" w:cs="仿宋"/>
          <w:b w:val="0"/>
          <w:i w:val="0"/>
          <w:caps w:val="0"/>
          <w:color w:val="000000"/>
          <w:spacing w:val="0"/>
          <w:w w:val="100"/>
          <w:kern w:val="2"/>
          <w:sz w:val="28"/>
          <w:szCs w:val="28"/>
          <w:lang w:val="en-US" w:eastAsia="zh-CN" w:bidi="ar-SA"/>
        </w:rPr>
        <w:t>（4）所投报的网络安全产品如涉及《网络关键设备和网络安全专用产品目录》中列入的38类产品，应如实填写《政府强制采购产品明细表》。</w:t>
      </w:r>
    </w:p>
    <w:p w14:paraId="27CC7E7A">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35.7小型和微型企业的评审要求。</w:t>
      </w:r>
    </w:p>
    <w:p w14:paraId="0CE6883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color w:val="000000"/>
          <w:spacing w:val="0"/>
          <w:w w:val="100"/>
          <w:kern w:val="2"/>
          <w:sz w:val="28"/>
          <w:szCs w:val="28"/>
          <w:highlight w:val="none"/>
          <w:lang w:val="en-US" w:eastAsia="zh-CN" w:bidi="ar-SA"/>
        </w:rPr>
        <w:t>（1）</w:t>
      </w:r>
      <w:r>
        <w:rPr>
          <w:rStyle w:val="27"/>
          <w:rFonts w:hint="eastAsia" w:ascii="仿宋" w:hAnsi="仿宋" w:eastAsia="仿宋" w:cs="仿宋"/>
          <w:b w:val="0"/>
          <w:i w:val="0"/>
          <w:caps w:val="0"/>
          <w:spacing w:val="0"/>
          <w:w w:val="100"/>
          <w:kern w:val="2"/>
          <w:sz w:val="28"/>
          <w:szCs w:val="28"/>
          <w:highlight w:val="none"/>
          <w:lang w:val="en-US" w:eastAsia="zh-CN" w:bidi="ar-SA"/>
        </w:rPr>
        <w:t>根据山西省财政厅关于进一步加大政府采购支持中小企业力度助力扎实稳住经济的通知 晋财购〔2022〕6号，各采购单位对于非专门面向中小企业采购的政府采购项目或者采购包，要在采购需求编制审查中予以明确，对符合规定的小微企业报价给予一定比例的扣除，用扣除后的价格参加评审。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具体的评审优惠幅度在采购需求环节明确后体现在采购文件及评审标准中和落实在采购评审、合同条款和履约验收等环节过程中。</w:t>
      </w:r>
    </w:p>
    <w:p w14:paraId="41EC898F">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color w:val="000000"/>
          <w:spacing w:val="0"/>
          <w:w w:val="100"/>
          <w:kern w:val="2"/>
          <w:sz w:val="28"/>
          <w:szCs w:val="28"/>
          <w:highlight w:val="none"/>
          <w:lang w:val="en-US" w:eastAsia="zh-CN" w:bidi="ar-SA"/>
        </w:rPr>
      </w:pPr>
      <w:r>
        <w:rPr>
          <w:rStyle w:val="27"/>
          <w:rFonts w:hint="eastAsia" w:ascii="仿宋" w:hAnsi="仿宋" w:eastAsia="仿宋" w:cs="仿宋"/>
          <w:b w:val="0"/>
          <w:i w:val="0"/>
          <w:caps w:val="0"/>
          <w:color w:val="000000"/>
          <w:spacing w:val="0"/>
          <w:w w:val="100"/>
          <w:kern w:val="2"/>
          <w:sz w:val="28"/>
          <w:szCs w:val="28"/>
          <w:highlight w:val="none"/>
          <w:lang w:val="en-US" w:eastAsia="zh-CN" w:bidi="ar-SA"/>
        </w:rPr>
        <w:t>（2）</w:t>
      </w:r>
      <w:r>
        <w:rPr>
          <w:rFonts w:hint="eastAsia" w:ascii="仿宋" w:hAnsi="仿宋" w:eastAsia="仿宋" w:cs="仿宋"/>
          <w:sz w:val="28"/>
          <w:szCs w:val="28"/>
          <w:highlight w:val="none"/>
        </w:rPr>
        <w:t>须按照工信部、国家统计局、发改委、财政部【2011】300号《中小企业划型标准规定》的标准如实填写《中小企业声明函》（格式见第六</w:t>
      </w:r>
      <w:r>
        <w:rPr>
          <w:rFonts w:hint="eastAsia" w:ascii="仿宋" w:hAnsi="仿宋" w:eastAsia="仿宋" w:cs="仿宋"/>
          <w:sz w:val="28"/>
          <w:szCs w:val="28"/>
          <w:highlight w:val="none"/>
          <w:lang w:eastAsia="zh-CN"/>
        </w:rPr>
        <w:t>部分</w:t>
      </w:r>
      <w:r>
        <w:rPr>
          <w:rFonts w:hint="eastAsia" w:ascii="仿宋" w:hAnsi="仿宋" w:eastAsia="仿宋" w:cs="仿宋"/>
          <w:sz w:val="28"/>
          <w:szCs w:val="28"/>
          <w:highlight w:val="none"/>
        </w:rPr>
        <w:t>），</w:t>
      </w:r>
      <w:r>
        <w:rPr>
          <w:rFonts w:hint="eastAsia" w:ascii="仿宋" w:hAnsi="仿宋" w:eastAsia="仿宋" w:cs="仿宋"/>
          <w:b w:val="0"/>
          <w:bCs w:val="0"/>
          <w:sz w:val="28"/>
          <w:szCs w:val="28"/>
          <w:highlight w:val="none"/>
        </w:rPr>
        <w:t>本项目所属行业划分为：</w:t>
      </w:r>
      <w:r>
        <w:rPr>
          <w:rFonts w:hint="eastAsia" w:ascii="仿宋" w:hAnsi="仿宋" w:eastAsia="仿宋" w:cs="仿宋"/>
          <w:b w:val="0"/>
          <w:bCs w:val="0"/>
          <w:sz w:val="28"/>
          <w:szCs w:val="28"/>
          <w:highlight w:val="none"/>
          <w:lang w:val="en-US" w:eastAsia="zh-CN"/>
        </w:rPr>
        <w:t>工业（制造业）</w:t>
      </w:r>
      <w:r>
        <w:rPr>
          <w:rFonts w:hint="eastAsia" w:ascii="仿宋" w:hAnsi="仿宋" w:eastAsia="仿宋" w:cs="仿宋"/>
          <w:b w:val="0"/>
          <w:bCs w:val="0"/>
          <w:sz w:val="28"/>
          <w:szCs w:val="28"/>
          <w:highlight w:val="none"/>
        </w:rPr>
        <w:t>。监狱企业参加</w:t>
      </w:r>
      <w:r>
        <w:rPr>
          <w:rFonts w:hint="eastAsia" w:ascii="仿宋" w:hAnsi="仿宋" w:eastAsia="仿宋" w:cs="仿宋"/>
          <w:b w:val="0"/>
          <w:bCs w:val="0"/>
          <w:sz w:val="28"/>
          <w:szCs w:val="28"/>
          <w:highlight w:val="none"/>
          <w:lang w:eastAsia="zh-CN"/>
        </w:rPr>
        <w:t>招标</w:t>
      </w:r>
      <w:r>
        <w:rPr>
          <w:rFonts w:hint="eastAsia" w:ascii="仿宋" w:hAnsi="仿宋" w:eastAsia="仿宋" w:cs="仿宋"/>
          <w:b w:val="0"/>
          <w:bCs w:val="0"/>
          <w:sz w:val="28"/>
          <w:szCs w:val="28"/>
          <w:highlight w:val="none"/>
        </w:rPr>
        <w:t>响应</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报价视同小微企业，提供由省级以</w:t>
      </w:r>
      <w:r>
        <w:rPr>
          <w:rFonts w:hint="eastAsia" w:ascii="仿宋" w:hAnsi="仿宋" w:eastAsia="仿宋" w:cs="仿宋"/>
          <w:sz w:val="28"/>
          <w:szCs w:val="28"/>
          <w:highlight w:val="none"/>
        </w:rPr>
        <w:t>上监狱管理局、戒毒管理局</w:t>
      </w:r>
      <w:r>
        <w:rPr>
          <w:rFonts w:hint="eastAsia" w:ascii="仿宋" w:hAnsi="仿宋" w:eastAsia="仿宋" w:cs="仿宋"/>
          <w:sz w:val="28"/>
          <w:szCs w:val="28"/>
          <w:highlight w:val="none"/>
          <w:lang w:eastAsia="zh-CN"/>
        </w:rPr>
        <w:t>（含新疆生产建设兵团）</w:t>
      </w:r>
      <w:r>
        <w:rPr>
          <w:rFonts w:hint="eastAsia" w:ascii="仿宋" w:hAnsi="仿宋" w:eastAsia="仿宋" w:cs="仿宋"/>
          <w:sz w:val="28"/>
          <w:szCs w:val="28"/>
          <w:highlight w:val="none"/>
        </w:rPr>
        <w:t>出具的属于监狱企业的证明文件。</w:t>
      </w:r>
      <w:r>
        <w:rPr>
          <w:rFonts w:hint="eastAsia" w:ascii="仿宋" w:hAnsi="仿宋" w:eastAsia="仿宋" w:cs="仿宋"/>
          <w:sz w:val="28"/>
          <w:szCs w:val="28"/>
          <w:highlight w:val="none"/>
          <w:lang w:val="en-US" w:eastAsia="zh-CN"/>
        </w:rPr>
        <w:t>经评审小组核实有效后，对小型、微型企业产品的报价给予15%的扣除，用扣除后的价格参与评审。</w:t>
      </w:r>
    </w:p>
    <w:p w14:paraId="7CD1CFC9">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投标人提供的货物由中小企业制造，即货物由中小企业生产且使用该中小企业商号或者注册商标的，享受财库〔2020〕46号文件规定的中小企业扶持政策。投标人提供的货物既有中小企业制造货物，也有大型企业制造货物的，不享受财库〔2020〕46号文件规定的中小企业扶持政策。</w:t>
      </w:r>
    </w:p>
    <w:p w14:paraId="037C21E3">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4）联合体价格折扣：本项目如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与评审。（本项内容以投标单位提供相关有效证明文件，以评标委员会全体成员共同认定为准，否则不予认可）</w:t>
      </w:r>
    </w:p>
    <w:p w14:paraId="51551D5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注：1.参加政府采购活动的中小企业应当按规定在投标文件中提供《中小企业声明函》并根据规定提供佐作材料。若提供虚假材料谋取中标、成交的，按照《政府采购法》有关条款处理，并记入投标人诚信档案。</w:t>
      </w:r>
    </w:p>
    <w:p w14:paraId="41E35226">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2.事业单位、团体组织等非企业性质的政府采购投标人，不属于中小企业划型标准确定的中小企业，不得按《关于印发中小企业划型标准规定的通知》规定声明为中小微企业 ，也不适用《政府采购促进中小企业发展暂行办法》。</w:t>
      </w:r>
    </w:p>
    <w:p w14:paraId="00518010">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35.8残疾人福利性单位的评审要求。</w:t>
      </w:r>
    </w:p>
    <w:p w14:paraId="4381F99C">
      <w:pPr>
        <w:numPr>
          <w:ilvl w:val="0"/>
          <w:numId w:val="4"/>
        </w:num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须根据财库【2017】141号《关于促进残疾人就业政府采购政策的通知》的要求，如实填写《残疾人福利性单位声明函》，残疾人福利性单位参加本项目投标时，享受15%的价格折扣，用扣除后的价格参与评审。</w:t>
      </w:r>
    </w:p>
    <w:p w14:paraId="3A9A5162">
      <w:pPr>
        <w:numPr>
          <w:ilvl w:val="0"/>
          <w:numId w:val="0"/>
        </w:num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（2）享受政府采购支持政策的残疾人福利性单位应当同时满足以下条件：</w:t>
      </w:r>
    </w:p>
    <w:p w14:paraId="3195471B">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A.安置的残疾人占本单位在职职工人数的比例不低于25%（含25%），并且安置的残疾人人数不少于10人（含10人）；</w:t>
      </w:r>
    </w:p>
    <w:p w14:paraId="03A11B81">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B.依法与安置的每位残疾人签订了一年以上（含一年）的劳动合同或服务协议；</w:t>
      </w:r>
    </w:p>
    <w:p w14:paraId="2E3A41A2">
      <w:pPr>
        <w:snapToGrid w:val="0"/>
        <w:spacing w:before="0" w:beforeAutospacing="0" w:after="0" w:afterAutospacing="0" w:line="360" w:lineRule="auto"/>
        <w:ind w:firstLine="840" w:firstLineChars="3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C.为安置的每位残疾人按月足额缴纳了基本养老保险、基本医疗保险、失业保险、工伤保险和生育保险等社会保险费；</w:t>
      </w:r>
    </w:p>
    <w:p w14:paraId="2D15C2B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D.通过银行等金融机构向安置的每位残疾人，按月支付了不低于单位所在区县适用的经省级人民政府批准的月最低工资标准的工资；</w:t>
      </w:r>
    </w:p>
    <w:p w14:paraId="52846E5A">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E．提供本单位制造的货物、承担的工程或者服务（以下简称产品），或者提供其他残疾人福利性单位制造的货物（不包括使用非残疾人福利性单位注册商标的货物）。</w:t>
      </w:r>
    </w:p>
    <w:p w14:paraId="42469472">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CF8CC8">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（3）投标人提供的《残疾人福利性单位声明函》与事实不符的，依照《政府采购法》第七十七条第一款的规定追究法律责任。</w:t>
      </w:r>
    </w:p>
    <w:p w14:paraId="61EAB19F">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17CB73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35.9 进口产品：</w:t>
      </w:r>
    </w:p>
    <w:p w14:paraId="0D4FD496">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本项目采购货物未特别注明“进口产品”字样的，均必须采购国产产品，即非“通过中国海关报关验放进入中国境内且产自关境外的产品”，产品各项技术标准必须符合国家强制性标准。“如果有能够满足采购需求的国产产品参与，应当按照公平竞争的原则进行评审。”</w:t>
      </w:r>
    </w:p>
    <w:p w14:paraId="355959C9">
      <w:pPr>
        <w:pStyle w:val="100"/>
        <w:spacing w:line="360" w:lineRule="auto"/>
        <w:rPr>
          <w:rFonts w:hint="eastAsia"/>
          <w:highlight w:val="none"/>
          <w:lang w:val="en-US" w:eastAsia="zh-CN"/>
        </w:rPr>
      </w:pPr>
    </w:p>
    <w:p w14:paraId="02B4A731">
      <w:pPr>
        <w:spacing w:line="360" w:lineRule="auto"/>
        <w:rPr>
          <w:rStyle w:val="27"/>
          <w:rFonts w:hint="eastAsia" w:ascii="仿宋" w:hAnsi="仿宋" w:eastAsia="仿宋" w:cs="仿宋"/>
          <w:b/>
          <w:bCs/>
          <w:i w:val="0"/>
          <w:caps w:val="0"/>
          <w:spacing w:val="0"/>
          <w:w w:val="100"/>
          <w:kern w:val="2"/>
          <w:sz w:val="30"/>
          <w:szCs w:val="20"/>
          <w:highlight w:val="none"/>
          <w:lang w:val="en-US" w:eastAsia="zh-CN" w:bidi="ar-SA"/>
        </w:rPr>
      </w:pPr>
      <w:bookmarkStart w:id="38" w:name="_Toc25354"/>
      <w:r>
        <w:rPr>
          <w:rStyle w:val="27"/>
          <w:rFonts w:hint="eastAsia" w:ascii="仿宋" w:hAnsi="仿宋" w:eastAsia="仿宋" w:cs="仿宋"/>
          <w:b/>
          <w:bCs/>
          <w:i w:val="0"/>
          <w:caps w:val="0"/>
          <w:spacing w:val="0"/>
          <w:w w:val="100"/>
          <w:kern w:val="2"/>
          <w:sz w:val="30"/>
          <w:szCs w:val="20"/>
          <w:highlight w:val="none"/>
          <w:lang w:val="en-US" w:eastAsia="zh-CN" w:bidi="ar-SA"/>
        </w:rPr>
        <w:br w:type="page"/>
      </w:r>
    </w:p>
    <w:p w14:paraId="47D93057">
      <w:pPr>
        <w:pStyle w:val="35"/>
        <w:widowControl/>
        <w:snapToGrid/>
        <w:spacing w:before="0" w:beforeAutospacing="0" w:after="0" w:afterAutospacing="0" w:line="360" w:lineRule="auto"/>
        <w:jc w:val="center"/>
        <w:textAlignment w:val="baseline"/>
        <w:outlineLvl w:val="0"/>
        <w:rPr>
          <w:rStyle w:val="27"/>
          <w:rFonts w:hint="eastAsia" w:ascii="仿宋" w:hAnsi="仿宋" w:eastAsia="仿宋" w:cs="仿宋"/>
          <w:b/>
          <w:bCs/>
          <w:i w:val="0"/>
          <w:caps w:val="0"/>
          <w:spacing w:val="0"/>
          <w:w w:val="100"/>
          <w:kern w:val="2"/>
          <w:sz w:val="30"/>
          <w:szCs w:val="20"/>
          <w:highlight w:val="none"/>
          <w:lang w:val="en-US" w:eastAsia="zh-CN" w:bidi="ar-SA"/>
        </w:rPr>
      </w:pPr>
      <w:r>
        <w:rPr>
          <w:rStyle w:val="27"/>
          <w:rFonts w:hint="eastAsia" w:ascii="仿宋" w:hAnsi="仿宋" w:eastAsia="仿宋" w:cs="仿宋"/>
          <w:b/>
          <w:bCs/>
          <w:i w:val="0"/>
          <w:caps w:val="0"/>
          <w:spacing w:val="0"/>
          <w:w w:val="100"/>
          <w:kern w:val="2"/>
          <w:sz w:val="30"/>
          <w:szCs w:val="20"/>
          <w:highlight w:val="none"/>
          <w:lang w:val="en-US" w:eastAsia="zh-CN" w:bidi="ar-SA"/>
        </w:rPr>
        <w:t>第三部分  评标标准和评标方法</w:t>
      </w:r>
      <w:bookmarkEnd w:id="38"/>
    </w:p>
    <w:p w14:paraId="0A044680">
      <w:pPr>
        <w:snapToGrid w:val="0"/>
        <w:spacing w:before="0" w:beforeAutospacing="0" w:after="0" w:afterAutospacing="0" w:line="360" w:lineRule="auto"/>
        <w:ind w:firstLine="602" w:firstLineChars="200"/>
        <w:jc w:val="both"/>
        <w:textAlignment w:val="baseline"/>
        <w:rPr>
          <w:rStyle w:val="27"/>
          <w:rFonts w:hint="eastAsia" w:ascii="仿宋" w:hAnsi="仿宋" w:eastAsia="仿宋" w:cs="仿宋"/>
          <w:b/>
          <w:i w:val="0"/>
          <w:caps w:val="0"/>
          <w:spacing w:val="10"/>
          <w:w w:val="100"/>
          <w:kern w:val="0"/>
          <w:sz w:val="28"/>
          <w:szCs w:val="28"/>
          <w:lang w:val="en-US" w:eastAsia="zh-CN" w:bidi="ar-SA"/>
        </w:rPr>
      </w:pPr>
      <w:bookmarkStart w:id="39" w:name="_Toc29625"/>
      <w:bookmarkStart w:id="40" w:name="_Toc4320"/>
      <w:r>
        <w:rPr>
          <w:rStyle w:val="27"/>
          <w:rFonts w:hint="eastAsia" w:ascii="仿宋" w:hAnsi="仿宋" w:eastAsia="仿宋" w:cs="仿宋"/>
          <w:b/>
          <w:i w:val="0"/>
          <w:caps w:val="0"/>
          <w:spacing w:val="10"/>
          <w:w w:val="100"/>
          <w:kern w:val="0"/>
          <w:sz w:val="28"/>
          <w:szCs w:val="28"/>
          <w:lang w:val="en-US" w:eastAsia="zh-CN" w:bidi="ar-SA"/>
        </w:rPr>
        <w:t>一、评标方法</w:t>
      </w:r>
      <w:bookmarkEnd w:id="39"/>
      <w:bookmarkEnd w:id="40"/>
    </w:p>
    <w:p w14:paraId="709E806E">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本项目采用综合评分法，对符合性审查合格的投标文件（商务技术文件）进行商务和服务评估，综合比较和评价。投标文件满足招标文件全部实质性要求且按评审因素的量化指标评审得分最高的供应商为中标候选人。</w:t>
      </w:r>
    </w:p>
    <w:p w14:paraId="7D172119">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1、评审中遵循的原则</w:t>
      </w:r>
    </w:p>
    <w:p w14:paraId="1C3B94E7">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评标活动遵循公开透明原则、公平竞争原则、公正原则和诚实信用原则。评标委员会应当按照客观、公正、审慎的原则，根据招标文件规定的评审程序、评审方法和评审标准进行独立评审。</w:t>
      </w:r>
    </w:p>
    <w:p w14:paraId="5B67F71C">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1.1审查中，投标人存在下列情况之一的，投标无效：</w:t>
      </w:r>
    </w:p>
    <w:p w14:paraId="7F24954C">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（1）未按招标文件的规定提交投标保证金的；</w:t>
      </w:r>
    </w:p>
    <w:p w14:paraId="702CC64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（2）投标文件未按招标文件要求签署、盖章的；</w:t>
      </w:r>
    </w:p>
    <w:p w14:paraId="268B029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（3）不具备招标文件规定的资格要求的；</w:t>
      </w:r>
    </w:p>
    <w:p w14:paraId="44B7389B">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（4）报价超过招标文件规定预算金额或者最高限价的；</w:t>
      </w:r>
    </w:p>
    <w:p w14:paraId="6165CC7F">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（5）投标文件含有采购人不能接受的附加条件的；</w:t>
      </w:r>
    </w:p>
    <w:p w14:paraId="33FFA836">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（6）法律、法规和招标文件规定的其他无效情形的。</w:t>
      </w:r>
    </w:p>
    <w:p w14:paraId="3D1C4179">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1.2审查中，对明显的文字和计算错误按下述原则处理：</w:t>
      </w:r>
    </w:p>
    <w:p w14:paraId="0E950B25">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（1）开标一览表内容与投标文件中相应内容不一致的，以开标一览表为准；</w:t>
      </w:r>
    </w:p>
    <w:p w14:paraId="7870FF54">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（2）大写金额和小写金额不一致的，以大写金额为准；</w:t>
      </w:r>
    </w:p>
    <w:p w14:paraId="22F21033">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（3）单价金额小数点或百分比有明显错误的，以开标一览表的总价为准，并修改单价；</w:t>
      </w:r>
    </w:p>
    <w:p w14:paraId="5A52887F">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 xml:space="preserve">（4）总价金额与按单价汇总金额不一致的，以单价金额计算结果为准； </w:t>
      </w:r>
    </w:p>
    <w:p w14:paraId="512E0C9C">
      <w:pPr>
        <w:snapToGrid w:val="0"/>
        <w:spacing w:before="0" w:beforeAutospacing="0" w:after="0" w:afterAutospacing="0" w:line="360" w:lineRule="auto"/>
        <w:ind w:firstLine="560" w:firstLineChars="200"/>
        <w:jc w:val="left"/>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评标委员会将要求投标人按上述原则在线进行调整确认，投标人确认后的报价对投标人具有约束力，如果投标人不予确认，其投标无效。</w:t>
      </w:r>
    </w:p>
    <w:p w14:paraId="31FE8EF4">
      <w:pPr>
        <w:snapToGrid w:val="0"/>
        <w:spacing w:before="0" w:beforeAutospacing="0" w:after="0" w:afterAutospacing="0" w:line="360" w:lineRule="auto"/>
        <w:ind w:firstLine="602" w:firstLineChars="200"/>
        <w:jc w:val="both"/>
        <w:textAlignment w:val="baseline"/>
        <w:rPr>
          <w:rStyle w:val="27"/>
          <w:rFonts w:hint="eastAsia" w:ascii="仿宋" w:hAnsi="仿宋" w:eastAsia="仿宋" w:cs="仿宋"/>
          <w:b/>
          <w:i w:val="0"/>
          <w:caps w:val="0"/>
          <w:spacing w:val="10"/>
          <w:w w:val="100"/>
          <w:kern w:val="0"/>
          <w:sz w:val="28"/>
          <w:szCs w:val="28"/>
          <w:lang w:val="en-US" w:eastAsia="zh-CN" w:bidi="ar-SA"/>
        </w:rPr>
      </w:pPr>
      <w:r>
        <w:rPr>
          <w:rStyle w:val="27"/>
          <w:rFonts w:hint="eastAsia" w:ascii="仿宋" w:hAnsi="仿宋" w:eastAsia="仿宋" w:cs="仿宋"/>
          <w:b/>
          <w:i w:val="0"/>
          <w:caps w:val="0"/>
          <w:spacing w:val="10"/>
          <w:w w:val="100"/>
          <w:kern w:val="0"/>
          <w:sz w:val="28"/>
          <w:szCs w:val="28"/>
          <w:lang w:val="en-US" w:eastAsia="zh-CN" w:bidi="ar-SA"/>
        </w:rPr>
        <w:t>二、评标方法</w:t>
      </w:r>
    </w:p>
    <w:p w14:paraId="242C717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本次评标采用综合评分法，综合评分因素的主要因素为价格、技术、信誉、业绩、服务以及对招标文件的响应程度。每一投标人的最终得分为所有评委评分的算数平均值。（最低报价不能作为中标的唯一保证）                                      </w:t>
      </w:r>
    </w:p>
    <w:p w14:paraId="1A1B3731">
      <w:pPr>
        <w:rPr>
          <w:rStyle w:val="27"/>
          <w:rFonts w:hint="eastAsia" w:ascii="仿宋" w:hAnsi="仿宋" w:eastAsia="仿宋" w:cs="仿宋"/>
          <w:b/>
          <w:i w:val="0"/>
          <w:caps w:val="0"/>
          <w:spacing w:val="6"/>
          <w:w w:val="100"/>
          <w:kern w:val="2"/>
          <w:sz w:val="28"/>
          <w:szCs w:val="28"/>
          <w:highlight w:val="none"/>
          <w:lang w:val="en-US" w:eastAsia="zh-CN" w:bidi="ar-SA"/>
        </w:rPr>
      </w:pPr>
      <w:r>
        <w:rPr>
          <w:rStyle w:val="27"/>
          <w:rFonts w:hint="eastAsia" w:ascii="仿宋" w:hAnsi="仿宋" w:eastAsia="仿宋" w:cs="仿宋"/>
          <w:b/>
          <w:i w:val="0"/>
          <w:caps w:val="0"/>
          <w:spacing w:val="6"/>
          <w:w w:val="100"/>
          <w:kern w:val="2"/>
          <w:sz w:val="28"/>
          <w:szCs w:val="28"/>
          <w:highlight w:val="none"/>
          <w:lang w:val="en-US" w:eastAsia="zh-CN" w:bidi="ar-SA"/>
        </w:rPr>
        <w:br w:type="page"/>
      </w:r>
    </w:p>
    <w:p w14:paraId="123C67C6">
      <w:pPr>
        <w:snapToGrid/>
        <w:spacing w:before="0" w:beforeAutospacing="0" w:after="0" w:afterAutospacing="0" w:line="360" w:lineRule="auto"/>
        <w:jc w:val="center"/>
        <w:textAlignment w:val="baseline"/>
        <w:rPr>
          <w:rStyle w:val="27"/>
          <w:rFonts w:hint="eastAsia" w:ascii="仿宋" w:hAnsi="仿宋" w:eastAsia="仿宋" w:cs="仿宋"/>
          <w:b/>
          <w:i w:val="0"/>
          <w:caps w:val="0"/>
          <w:spacing w:val="6"/>
          <w:w w:val="100"/>
          <w:kern w:val="2"/>
          <w:sz w:val="28"/>
          <w:szCs w:val="28"/>
          <w:highlight w:val="none"/>
          <w:lang w:val="en-US" w:eastAsia="zh-CN" w:bidi="ar-SA"/>
        </w:rPr>
      </w:pPr>
      <w:r>
        <w:rPr>
          <w:rStyle w:val="27"/>
          <w:rFonts w:hint="eastAsia" w:ascii="仿宋" w:hAnsi="仿宋" w:eastAsia="仿宋" w:cs="仿宋"/>
          <w:b/>
          <w:i w:val="0"/>
          <w:caps w:val="0"/>
          <w:spacing w:val="6"/>
          <w:w w:val="100"/>
          <w:kern w:val="2"/>
          <w:sz w:val="28"/>
          <w:szCs w:val="28"/>
          <w:highlight w:val="none"/>
          <w:lang w:val="en-US" w:eastAsia="zh-CN" w:bidi="ar-SA"/>
        </w:rPr>
        <w:t>评 定 内 容 及 标 准</w:t>
      </w:r>
    </w:p>
    <w:tbl>
      <w:tblPr>
        <w:tblStyle w:val="21"/>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28"/>
        <w:gridCol w:w="6661"/>
        <w:gridCol w:w="759"/>
      </w:tblGrid>
      <w:tr w14:paraId="5C29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gridSpan w:val="2"/>
            <w:tcBorders>
              <w:top w:val="single" w:color="auto" w:sz="4" w:space="0"/>
              <w:left w:val="single" w:color="auto" w:sz="4" w:space="0"/>
            </w:tcBorders>
            <w:noWrap w:val="0"/>
            <w:vAlign w:val="center"/>
          </w:tcPr>
          <w:p w14:paraId="772A5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评定内容</w:t>
            </w:r>
          </w:p>
        </w:tc>
        <w:tc>
          <w:tcPr>
            <w:tcW w:w="6661" w:type="dxa"/>
            <w:tcBorders>
              <w:top w:val="single" w:color="auto" w:sz="4" w:space="0"/>
              <w:left w:val="single" w:color="auto" w:sz="4" w:space="0"/>
            </w:tcBorders>
            <w:noWrap w:val="0"/>
            <w:vAlign w:val="center"/>
          </w:tcPr>
          <w:p w14:paraId="63F5E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759" w:type="dxa"/>
            <w:tcBorders>
              <w:top w:val="single" w:color="auto" w:sz="4" w:space="0"/>
              <w:left w:val="single" w:color="auto" w:sz="4" w:space="0"/>
            </w:tcBorders>
            <w:noWrap w:val="0"/>
            <w:vAlign w:val="center"/>
          </w:tcPr>
          <w:p w14:paraId="18300A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11F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restart"/>
            <w:tcBorders>
              <w:top w:val="single" w:color="auto" w:sz="4" w:space="0"/>
              <w:left w:val="single" w:color="auto" w:sz="4" w:space="0"/>
              <w:right w:val="single" w:color="auto" w:sz="4" w:space="0"/>
            </w:tcBorders>
            <w:noWrap w:val="0"/>
            <w:vAlign w:val="center"/>
          </w:tcPr>
          <w:p w14:paraId="67A5CA4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商务部分</w:t>
            </w:r>
          </w:p>
        </w:tc>
        <w:tc>
          <w:tcPr>
            <w:tcW w:w="1228" w:type="dxa"/>
            <w:tcBorders>
              <w:top w:val="single" w:color="auto" w:sz="4" w:space="0"/>
              <w:left w:val="single" w:color="auto" w:sz="4" w:space="0"/>
              <w:right w:val="single" w:color="auto" w:sz="4" w:space="0"/>
            </w:tcBorders>
            <w:noWrap w:val="0"/>
            <w:vAlign w:val="center"/>
          </w:tcPr>
          <w:p w14:paraId="01D0FC26">
            <w:pPr>
              <w:tabs>
                <w:tab w:val="left" w:pos="420"/>
              </w:tabs>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业绩</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68F39F2">
            <w:pPr>
              <w:tabs>
                <w:tab w:val="left" w:pos="420"/>
              </w:tabs>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提供投标人或所投产品近三年内(2022年5月1日至今)医疗设备类合同案例，合同要求必须提供与最终用户签订的合同首页、供货明细页、签字盖章页，每提供一份得2分，最高得10分，未提供0分。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48378DB3">
            <w:pPr>
              <w:spacing w:line="240" w:lineRule="auto"/>
              <w:ind w:right="-23" w:rightChars="-11"/>
              <w:jc w:val="center"/>
              <w:rPr>
                <w:rFonts w:hint="default" w:ascii="仿宋" w:hAnsi="仿宋" w:eastAsia="仿宋" w:cs="仿宋"/>
                <w:iCs/>
                <w:color w:val="auto"/>
                <w:kern w:val="2"/>
                <w:sz w:val="24"/>
                <w:szCs w:val="24"/>
                <w:highlight w:val="none"/>
                <w:lang w:val="en-US" w:eastAsia="zh-CN" w:bidi="ar-SA"/>
              </w:rPr>
            </w:pPr>
            <w:r>
              <w:rPr>
                <w:rFonts w:hint="eastAsia" w:ascii="仿宋" w:hAnsi="仿宋" w:eastAsia="仿宋" w:cs="仿宋"/>
                <w:iCs/>
                <w:color w:val="auto"/>
                <w:sz w:val="24"/>
                <w:szCs w:val="24"/>
                <w:highlight w:val="none"/>
                <w:lang w:val="en-US" w:eastAsia="zh-CN"/>
              </w:rPr>
              <w:t>10</w:t>
            </w:r>
          </w:p>
        </w:tc>
      </w:tr>
      <w:tr w14:paraId="116A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tcBorders>
              <w:left w:val="single" w:color="auto" w:sz="4" w:space="0"/>
              <w:right w:val="single" w:color="auto" w:sz="4" w:space="0"/>
            </w:tcBorders>
            <w:noWrap w:val="0"/>
            <w:vAlign w:val="center"/>
          </w:tcPr>
          <w:p w14:paraId="1BDAC0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4"/>
                <w:szCs w:val="24"/>
                <w:highlight w:val="none"/>
                <w:lang w:eastAsia="zh-CN"/>
              </w:rPr>
            </w:pPr>
          </w:p>
        </w:tc>
        <w:tc>
          <w:tcPr>
            <w:tcW w:w="1228" w:type="dxa"/>
            <w:tcBorders>
              <w:top w:val="single" w:color="auto" w:sz="4" w:space="0"/>
              <w:left w:val="single" w:color="auto" w:sz="4" w:space="0"/>
              <w:right w:val="single" w:color="auto" w:sz="4" w:space="0"/>
            </w:tcBorders>
            <w:noWrap w:val="0"/>
            <w:vAlign w:val="center"/>
          </w:tcPr>
          <w:p w14:paraId="6CB5983D">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信誉</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FEEF75A">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投标人</w:t>
            </w:r>
            <w:r>
              <w:rPr>
                <w:rFonts w:hint="eastAsia" w:ascii="仿宋" w:hAnsi="仿宋" w:eastAsia="仿宋" w:cs="仿宋"/>
                <w:color w:val="auto"/>
                <w:sz w:val="24"/>
                <w:szCs w:val="24"/>
                <w:highlight w:val="none"/>
                <w:lang w:val="en-US" w:eastAsia="zh-CN"/>
              </w:rPr>
              <w:t>或所投产品的生产厂家具有质量管理体系认证、环境管理体系认证、职业健康安全管理体系认证证书、医疗器械质量管理体系认证，提供认证证书，每有一项得0.5分，最多得2分。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365026F">
            <w:pPr>
              <w:spacing w:line="240" w:lineRule="auto"/>
              <w:ind w:right="-23" w:rightChars="-11"/>
              <w:jc w:val="center"/>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2</w:t>
            </w:r>
          </w:p>
        </w:tc>
      </w:tr>
      <w:tr w14:paraId="032A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12" w:type="dxa"/>
            <w:vMerge w:val="restart"/>
            <w:tcBorders>
              <w:left w:val="single" w:color="auto" w:sz="4" w:space="0"/>
              <w:right w:val="single" w:color="auto" w:sz="4" w:space="0"/>
            </w:tcBorders>
            <w:noWrap w:val="0"/>
            <w:vAlign w:val="center"/>
          </w:tcPr>
          <w:p w14:paraId="31FC15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服务部分</w:t>
            </w:r>
          </w:p>
        </w:tc>
        <w:tc>
          <w:tcPr>
            <w:tcW w:w="1228" w:type="dxa"/>
            <w:tcBorders>
              <w:top w:val="single" w:color="auto" w:sz="4" w:space="0"/>
              <w:left w:val="single" w:color="auto" w:sz="4" w:space="0"/>
              <w:right w:val="single" w:color="auto" w:sz="4" w:space="0"/>
            </w:tcBorders>
            <w:noWrap w:val="0"/>
            <w:vAlign w:val="center"/>
          </w:tcPr>
          <w:p w14:paraId="0CBB9890">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组织实</w:t>
            </w:r>
          </w:p>
          <w:p w14:paraId="3906F703">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施保障</w:t>
            </w:r>
          </w:p>
        </w:tc>
        <w:tc>
          <w:tcPr>
            <w:tcW w:w="6661" w:type="dxa"/>
            <w:tcBorders>
              <w:top w:val="single" w:color="auto" w:sz="4" w:space="0"/>
              <w:left w:val="single" w:color="auto" w:sz="4" w:space="0"/>
              <w:right w:val="single" w:color="auto" w:sz="4" w:space="0"/>
            </w:tcBorders>
            <w:noWrap w:val="0"/>
            <w:vAlign w:val="center"/>
          </w:tcPr>
          <w:p w14:paraId="7EDFCFC8">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eastAsia="zh-CN"/>
              </w:rPr>
            </w:pPr>
            <w:r>
              <w:rPr>
                <w:rFonts w:hint="eastAsia" w:ascii="仿宋" w:hAnsi="仿宋" w:eastAsia="仿宋" w:cs="仿宋"/>
                <w:color w:val="auto"/>
                <w:sz w:val="24"/>
                <w:szCs w:val="24"/>
                <w:highlight w:val="none"/>
                <w:lang w:val="en-US" w:eastAsia="zh-CN"/>
              </w:rPr>
              <w:t>投标人提供项目实施保障内容，包含实施计划、实施重点难点、时间进度安排等具体内容，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方案中每一项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内容齐全、合理可行、完全满足采购需求，可操作性强</w:t>
            </w:r>
            <w:r>
              <w:rPr>
                <w:rFonts w:hint="eastAsia" w:ascii="仿宋" w:hAnsi="仿宋" w:eastAsia="仿宋" w:cs="仿宋"/>
                <w:color w:val="000000" w:themeColor="text1"/>
                <w:sz w:val="24"/>
                <w:szCs w:val="24"/>
                <w:highlight w:val="none"/>
                <w:lang w:val="en-US" w:eastAsia="zh-CN"/>
                <w14:textFill>
                  <w14:solidFill>
                    <w14:schemeClr w14:val="tx1"/>
                  </w14:solidFill>
                </w14:textFill>
              </w:rPr>
              <w:t>得2分，每一项内容表述不完整或内容空泛、缺少关键分析点、表述前后矛盾或不符合本项目涉及的相关服务要求的得1分，无方案不得分。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50E4827">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6</w:t>
            </w:r>
          </w:p>
        </w:tc>
      </w:tr>
      <w:tr w14:paraId="5B3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2" w:type="dxa"/>
            <w:vMerge w:val="continue"/>
            <w:tcBorders>
              <w:left w:val="single" w:color="auto" w:sz="4" w:space="0"/>
              <w:right w:val="single" w:color="auto" w:sz="4" w:space="0"/>
            </w:tcBorders>
            <w:noWrap w:val="0"/>
            <w:vAlign w:val="center"/>
          </w:tcPr>
          <w:p w14:paraId="64B6E2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p>
        </w:tc>
        <w:tc>
          <w:tcPr>
            <w:tcW w:w="1228" w:type="dxa"/>
            <w:tcBorders>
              <w:top w:val="single" w:color="auto" w:sz="4" w:space="0"/>
              <w:left w:val="single" w:color="auto" w:sz="4" w:space="0"/>
              <w:right w:val="single" w:color="auto" w:sz="4" w:space="0"/>
            </w:tcBorders>
            <w:noWrap w:val="0"/>
            <w:vAlign w:val="center"/>
          </w:tcPr>
          <w:p w14:paraId="38B871C9">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售后服</w:t>
            </w:r>
          </w:p>
          <w:p w14:paraId="5C77C833">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sz w:val="21"/>
                <w:szCs w:val="21"/>
                <w:highlight w:val="none"/>
                <w:lang w:val="en-US" w:eastAsia="zh-CN"/>
              </w:rPr>
            </w:pPr>
            <w:r>
              <w:rPr>
                <w:rFonts w:hint="eastAsia" w:ascii="仿宋" w:hAnsi="仿宋" w:eastAsia="仿宋" w:cs="仿宋"/>
                <w:bCs/>
                <w:color w:val="auto"/>
                <w:sz w:val="24"/>
                <w:szCs w:val="24"/>
                <w:highlight w:val="none"/>
                <w:lang w:eastAsia="zh-CN"/>
              </w:rPr>
              <w:t>务方案</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A26E38">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1、投标人具有完善的售后服务体系，包括但不限于售后服务团队人员安排、产品质量或操作问题的服务措施，质保期后的维护方式等内容，</w:t>
            </w:r>
            <w:r>
              <w:rPr>
                <w:rFonts w:hint="eastAsia" w:ascii="仿宋" w:hAnsi="仿宋" w:eastAsia="仿宋" w:cs="仿宋"/>
                <w:color w:val="000000" w:themeColor="text1"/>
                <w:sz w:val="24"/>
                <w:szCs w:val="24"/>
                <w:lang w:val="en-US" w:eastAsia="zh-CN"/>
                <w14:textFill>
                  <w14:solidFill>
                    <w14:schemeClr w14:val="tx1"/>
                  </w14:solidFill>
                </w14:textFill>
              </w:rPr>
              <w:t>售后服务方案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内容详尽、准确无误，包含售后服务各种情况描述得6分；</w:t>
            </w:r>
            <w:r>
              <w:rPr>
                <w:rFonts w:hint="eastAsia" w:ascii="仿宋" w:hAnsi="仿宋" w:eastAsia="仿宋" w:cs="仿宋"/>
                <w:color w:val="000000" w:themeColor="text1"/>
                <w:sz w:val="24"/>
                <w:szCs w:val="24"/>
                <w:lang w:val="en-US" w:eastAsia="zh-CN"/>
                <w14:textFill>
                  <w14:solidFill>
                    <w14:schemeClr w14:val="tx1"/>
                  </w14:solidFill>
                </w14:textFill>
              </w:rPr>
              <w:t>售后服务</w:t>
            </w:r>
            <w:r>
              <w:rPr>
                <w:rFonts w:hint="eastAsia" w:ascii="仿宋" w:hAnsi="仿宋" w:eastAsia="仿宋" w:cs="仿宋"/>
                <w:color w:val="000000" w:themeColor="text1"/>
                <w:spacing w:val="10"/>
                <w:kern w:val="0"/>
                <w:sz w:val="24"/>
                <w:szCs w:val="24"/>
                <w14:textFill>
                  <w14:solidFill>
                    <w14:schemeClr w14:val="tx1"/>
                  </w14:solidFill>
                </w14:textFill>
              </w:rPr>
              <w:t>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较为完整，包含大部分售后服务情况描述得4分；内容基本覆盖，但可能缺乏关键售后服务情况描述的得2分；无方案不得分。</w:t>
            </w:r>
          </w:p>
          <w:p w14:paraId="48E2200E">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2、投标人为采购人进行设备安装调试培训，包括所有设备免费安装调试承诺和方案、对使用人员的培训、技术指导及所达到培训效果的承诺和方案、培训方式计划等具体内容，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方案中每一项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内容齐全、合理可行、完全满足采购需求，可操作性强</w:t>
            </w:r>
            <w:r>
              <w:rPr>
                <w:rFonts w:hint="eastAsia" w:ascii="仿宋" w:hAnsi="仿宋" w:eastAsia="仿宋" w:cs="仿宋"/>
                <w:color w:val="000000" w:themeColor="text1"/>
                <w:sz w:val="24"/>
                <w:szCs w:val="24"/>
                <w:highlight w:val="none"/>
                <w:lang w:val="en-US" w:eastAsia="zh-CN"/>
                <w14:textFill>
                  <w14:solidFill>
                    <w14:schemeClr w14:val="tx1"/>
                  </w14:solidFill>
                </w14:textFill>
              </w:rPr>
              <w:t>得2分，每一项内容表述不完整或内容空泛、缺少关键分析点、表述前后矛盾或不符合本项目涉及的相关服务要求的得1分，无方案不得分。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B42B4A6">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14</w:t>
            </w:r>
          </w:p>
        </w:tc>
      </w:tr>
      <w:tr w14:paraId="369C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left w:val="single" w:color="auto" w:sz="4" w:space="0"/>
              <w:right w:val="single" w:color="auto" w:sz="4" w:space="0"/>
            </w:tcBorders>
            <w:noWrap w:val="0"/>
            <w:vAlign w:val="center"/>
          </w:tcPr>
          <w:p w14:paraId="2F16CA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bookmarkStart w:id="41" w:name="_Toc28316"/>
            <w:r>
              <w:rPr>
                <w:rFonts w:hint="eastAsia" w:ascii="仿宋" w:hAnsi="仿宋" w:eastAsia="仿宋" w:cs="仿宋"/>
                <w:b/>
                <w:color w:val="auto"/>
                <w:sz w:val="24"/>
                <w:szCs w:val="24"/>
                <w:highlight w:val="none"/>
                <w:lang w:eastAsia="zh-CN"/>
              </w:rPr>
              <w:t>技术部分</w:t>
            </w:r>
          </w:p>
        </w:tc>
        <w:tc>
          <w:tcPr>
            <w:tcW w:w="1228" w:type="dxa"/>
            <w:tcBorders>
              <w:top w:val="single" w:color="auto" w:sz="4" w:space="0"/>
              <w:left w:val="single" w:color="auto" w:sz="4" w:space="0"/>
              <w:right w:val="single" w:color="auto" w:sz="4" w:space="0"/>
            </w:tcBorders>
            <w:noWrap w:val="0"/>
            <w:vAlign w:val="center"/>
          </w:tcPr>
          <w:p w14:paraId="335A3AA3">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所投</w:t>
            </w:r>
            <w:r>
              <w:rPr>
                <w:rFonts w:hint="eastAsia" w:ascii="仿宋" w:hAnsi="仿宋" w:eastAsia="仿宋" w:cs="仿宋"/>
                <w:color w:val="auto"/>
                <w:sz w:val="24"/>
                <w:szCs w:val="24"/>
                <w:highlight w:val="none"/>
              </w:rPr>
              <w:t>产品技术性能指标</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77431319">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任何一项主要技术指标（指技术要求中加*号项目）没有实质性响应</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的要求，将导致</w:t>
            </w:r>
            <w:r>
              <w:rPr>
                <w:rFonts w:hint="eastAsia" w:ascii="仿宋" w:hAnsi="仿宋" w:eastAsia="仿宋" w:cs="仿宋"/>
                <w:color w:val="auto"/>
                <w:sz w:val="24"/>
                <w:szCs w:val="24"/>
                <w:highlight w:val="none"/>
                <w:lang w:val="en-US" w:eastAsia="zh-CN"/>
              </w:rPr>
              <w:t>响应无效</w:t>
            </w:r>
            <w:r>
              <w:rPr>
                <w:rFonts w:hint="eastAsia" w:ascii="仿宋" w:hAnsi="仿宋" w:eastAsia="仿宋" w:cs="仿宋"/>
                <w:color w:val="auto"/>
                <w:sz w:val="24"/>
                <w:szCs w:val="24"/>
                <w:highlight w:val="none"/>
                <w:lang w:eastAsia="zh-CN"/>
              </w:rPr>
              <w:t>。</w:t>
            </w:r>
          </w:p>
          <w:p w14:paraId="14ECAB10">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要求的全部技术指标得</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61887ED">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3.技术指标中</w:t>
            </w:r>
            <w:r>
              <w:rPr>
                <w:rFonts w:hint="eastAsia" w:ascii="仿宋" w:hAnsi="仿宋" w:eastAsia="仿宋" w:cs="仿宋"/>
                <w:color w:val="auto"/>
                <w:sz w:val="24"/>
                <w:szCs w:val="24"/>
                <w:highlight w:val="none"/>
                <w:lang w:eastAsia="zh-CN"/>
              </w:rPr>
              <w:t>每有一项负偏离</w:t>
            </w:r>
            <w:r>
              <w:rPr>
                <w:rFonts w:hint="eastAsia" w:ascii="仿宋" w:hAnsi="仿宋" w:eastAsia="仿宋" w:cs="仿宋"/>
                <w:color w:val="auto"/>
                <w:sz w:val="24"/>
                <w:szCs w:val="24"/>
                <w:highlight w:val="none"/>
              </w:rPr>
              <w:t>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如技术参数偏离表的响应情况与技术证明文件资料或其它合法证明文件描述不符，专家有权认定为负偏离</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0C229644">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要求提供证明材料的，未提供的均按虚假应标处理。对虚假应标，经专家核实，每一项扣5分。</w:t>
            </w:r>
          </w:p>
          <w:p w14:paraId="3CE51EB4">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5.评审小组在评审意见中注明加分或扣分的理由。</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1A850208">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36</w:t>
            </w:r>
          </w:p>
        </w:tc>
      </w:tr>
      <w:tr w14:paraId="4316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1D8D334">
            <w:pPr>
              <w:keepNext w:val="0"/>
              <w:keepLines w:val="0"/>
              <w:pageBreakBefore w:val="0"/>
              <w:widowControl w:val="0"/>
              <w:tabs>
                <w:tab w:val="left" w:pos="283"/>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政策性因素</w:t>
            </w:r>
          </w:p>
        </w:tc>
        <w:tc>
          <w:tcPr>
            <w:tcW w:w="7889" w:type="dxa"/>
            <w:gridSpan w:val="2"/>
            <w:tcBorders>
              <w:top w:val="single" w:color="auto" w:sz="4" w:space="0"/>
              <w:left w:val="single" w:color="auto" w:sz="4" w:space="0"/>
              <w:bottom w:val="single" w:color="auto" w:sz="4" w:space="0"/>
              <w:right w:val="single" w:color="auto" w:sz="4" w:space="0"/>
            </w:tcBorders>
            <w:noWrap w:val="0"/>
            <w:vAlign w:val="center"/>
          </w:tcPr>
          <w:p w14:paraId="51BF4C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所投产品中有政府优先采购的节能产品的，得</w:t>
            </w:r>
            <w:r>
              <w:rPr>
                <w:rFonts w:hint="eastAsia" w:eastAsia="仿宋"/>
                <w:color w:val="auto"/>
                <w:kern w:val="0"/>
                <w:sz w:val="24"/>
                <w:szCs w:val="24"/>
                <w:highlight w:val="none"/>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14:paraId="559C26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所投产品中有政府优先采购的环境标志产品的，得</w:t>
            </w:r>
            <w:r>
              <w:rPr>
                <w:rFonts w:hint="eastAsia" w:eastAsia="仿宋"/>
                <w:color w:val="auto"/>
                <w:kern w:val="0"/>
                <w:sz w:val="24"/>
                <w:szCs w:val="24"/>
                <w:highlight w:val="none"/>
              </w:rPr>
              <w:t xml:space="preserve">1 </w:t>
            </w:r>
            <w:r>
              <w:rPr>
                <w:rFonts w:hint="eastAsia" w:eastAsia="仿宋"/>
                <w:color w:val="auto"/>
                <w:kern w:val="0"/>
                <w:sz w:val="24"/>
                <w:szCs w:val="24"/>
                <w:highlight w:val="none"/>
                <w:lang w:eastAsia="zh-CN"/>
              </w:rPr>
              <w:t>。</w:t>
            </w:r>
          </w:p>
          <w:p w14:paraId="44756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sz w:val="24"/>
                <w:szCs w:val="24"/>
                <w:highlight w:val="none"/>
                <w:lang w:eastAsia="zh-CN"/>
              </w:rPr>
            </w:pPr>
            <w:r>
              <w:rPr>
                <w:rFonts w:hint="eastAsia" w:eastAsia="仿宋"/>
                <w:color w:val="auto"/>
                <w:kern w:val="0"/>
                <w:sz w:val="24"/>
                <w:szCs w:val="24"/>
                <w:highlight w:val="none"/>
                <w:lang w:eastAsia="zh-CN"/>
              </w:rPr>
              <w:t>注：</w:t>
            </w:r>
            <w:r>
              <w:rPr>
                <w:rFonts w:hint="eastAsia" w:eastAsia="仿宋"/>
                <w:color w:val="auto"/>
                <w:kern w:val="0"/>
                <w:sz w:val="24"/>
                <w:szCs w:val="24"/>
                <w:highlight w:val="none"/>
              </w:rPr>
              <w:t>提供相关证明材料，经</w:t>
            </w:r>
            <w:r>
              <w:rPr>
                <w:rFonts w:hint="eastAsia" w:eastAsia="仿宋"/>
                <w:color w:val="auto"/>
                <w:kern w:val="0"/>
                <w:sz w:val="24"/>
                <w:szCs w:val="24"/>
                <w:highlight w:val="none"/>
                <w:lang w:val="en-US" w:eastAsia="zh-CN"/>
              </w:rPr>
              <w:t>评审</w:t>
            </w:r>
            <w:r>
              <w:rPr>
                <w:rFonts w:hint="eastAsia" w:eastAsia="仿宋"/>
                <w:color w:val="auto"/>
                <w:kern w:val="0"/>
                <w:sz w:val="24"/>
                <w:szCs w:val="24"/>
                <w:highlight w:val="none"/>
                <w:lang w:eastAsia="zh-CN"/>
              </w:rPr>
              <w:t>小组</w:t>
            </w:r>
            <w:r>
              <w:rPr>
                <w:rFonts w:hint="eastAsia" w:eastAsia="仿宋"/>
                <w:color w:val="auto"/>
                <w:kern w:val="0"/>
                <w:sz w:val="24"/>
                <w:szCs w:val="24"/>
                <w:highlight w:val="none"/>
              </w:rPr>
              <w:t>核实有效的可以得分，否则不得分。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3B389AD2">
            <w:pPr>
              <w:keepNext w:val="0"/>
              <w:keepLines w:val="0"/>
              <w:pageBreakBefore w:val="0"/>
              <w:widowControl w:val="0"/>
              <w:tabs>
                <w:tab w:val="left" w:pos="283"/>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r>
      <w:tr w14:paraId="497D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60EA4C76">
            <w:pPr>
              <w:keepNext w:val="0"/>
              <w:keepLines w:val="0"/>
              <w:pageBreakBefore w:val="0"/>
              <w:widowControl w:val="0"/>
              <w:tabs>
                <w:tab w:val="left" w:pos="283"/>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报价</w:t>
            </w:r>
          </w:p>
        </w:tc>
        <w:tc>
          <w:tcPr>
            <w:tcW w:w="7889" w:type="dxa"/>
            <w:gridSpan w:val="2"/>
            <w:tcBorders>
              <w:top w:val="single" w:color="auto" w:sz="4" w:space="0"/>
              <w:left w:val="single" w:color="auto" w:sz="4" w:space="0"/>
              <w:bottom w:val="single" w:color="auto" w:sz="4" w:space="0"/>
              <w:right w:val="single" w:color="auto" w:sz="4" w:space="0"/>
            </w:tcBorders>
            <w:noWrap w:val="0"/>
            <w:vAlign w:val="center"/>
          </w:tcPr>
          <w:p w14:paraId="7AEE814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通过资格性、符合性审查及计算错误修正的投标人的</w:t>
            </w:r>
            <w:r>
              <w:rPr>
                <w:rFonts w:hint="eastAsia" w:eastAsia="仿宋" w:cs="Times New Roman"/>
                <w:color w:val="auto"/>
                <w:kern w:val="0"/>
                <w:sz w:val="24"/>
                <w:szCs w:val="24"/>
                <w:highlight w:val="none"/>
                <w:lang w:val="en-US" w:eastAsia="zh-CN"/>
              </w:rPr>
              <w:t>最后</w:t>
            </w:r>
            <w:r>
              <w:rPr>
                <w:rFonts w:hint="eastAsia" w:eastAsia="仿宋" w:cs="Times New Roman"/>
                <w:color w:val="auto"/>
                <w:kern w:val="0"/>
                <w:sz w:val="24"/>
                <w:szCs w:val="24"/>
                <w:highlight w:val="none"/>
                <w:lang w:eastAsia="zh-CN"/>
              </w:rPr>
              <w:t>报价为有效报价（评标期间，未通过资格性、符合性审查或未接受计算错误修正的投标人的报价不参与评标基准价的计算）。</w:t>
            </w:r>
          </w:p>
          <w:p w14:paraId="37D371D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经</w:t>
            </w:r>
            <w:r>
              <w:rPr>
                <w:rFonts w:hint="eastAsia" w:eastAsia="仿宋"/>
                <w:color w:val="auto"/>
                <w:kern w:val="0"/>
                <w:sz w:val="24"/>
                <w:szCs w:val="24"/>
                <w:highlight w:val="none"/>
                <w:lang w:val="en-US" w:eastAsia="zh-CN"/>
              </w:rPr>
              <w:t>评审</w:t>
            </w:r>
            <w:r>
              <w:rPr>
                <w:rFonts w:hint="eastAsia" w:eastAsia="仿宋" w:cs="Times New Roman"/>
                <w:color w:val="auto"/>
                <w:kern w:val="0"/>
                <w:sz w:val="24"/>
                <w:szCs w:val="24"/>
                <w:highlight w:val="none"/>
                <w:lang w:eastAsia="zh-CN"/>
              </w:rPr>
              <w:t>小组核实有效的小微型企业、监狱企业、残疾人福利性单位参加本项目</w:t>
            </w:r>
            <w:r>
              <w:rPr>
                <w:rFonts w:hint="eastAsia" w:eastAsia="仿宋" w:cs="Times New Roman"/>
                <w:color w:val="auto"/>
                <w:kern w:val="0"/>
                <w:sz w:val="24"/>
                <w:szCs w:val="24"/>
                <w:highlight w:val="none"/>
                <w:lang w:val="en-US" w:eastAsia="zh-CN"/>
              </w:rPr>
              <w:t>采购活动</w:t>
            </w:r>
            <w:r>
              <w:rPr>
                <w:rFonts w:hint="eastAsia" w:eastAsia="仿宋" w:cs="Times New Roman"/>
                <w:color w:val="auto"/>
                <w:kern w:val="0"/>
                <w:sz w:val="24"/>
                <w:szCs w:val="24"/>
                <w:highlight w:val="none"/>
                <w:lang w:eastAsia="zh-CN"/>
              </w:rPr>
              <w:t>的，对其报价给予</w:t>
            </w:r>
            <w:r>
              <w:rPr>
                <w:rFonts w:hint="eastAsia" w:eastAsia="仿宋" w:cs="Times New Roman"/>
                <w:color w:val="auto"/>
                <w:kern w:val="0"/>
                <w:sz w:val="24"/>
                <w:szCs w:val="24"/>
                <w:highlight w:val="none"/>
                <w:lang w:val="en-US" w:eastAsia="zh-CN"/>
              </w:rPr>
              <w:t>15</w:t>
            </w:r>
            <w:r>
              <w:rPr>
                <w:rFonts w:hint="eastAsia" w:eastAsia="仿宋" w:cs="Times New Roman"/>
                <w:color w:val="auto"/>
                <w:kern w:val="0"/>
                <w:sz w:val="24"/>
                <w:szCs w:val="24"/>
                <w:highlight w:val="none"/>
                <w:lang w:eastAsia="zh-CN"/>
              </w:rPr>
              <w:t>%的扣除用扣除后的价格参与评审。</w:t>
            </w:r>
          </w:p>
          <w:p w14:paraId="5AB6190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经</w:t>
            </w:r>
            <w:r>
              <w:rPr>
                <w:rFonts w:hint="eastAsia" w:eastAsia="仿宋"/>
                <w:color w:val="auto"/>
                <w:kern w:val="0"/>
                <w:sz w:val="24"/>
                <w:szCs w:val="24"/>
                <w:highlight w:val="none"/>
                <w:lang w:val="en-US" w:eastAsia="zh-CN"/>
              </w:rPr>
              <w:t>评审</w:t>
            </w:r>
            <w:r>
              <w:rPr>
                <w:rFonts w:hint="eastAsia" w:eastAsia="仿宋" w:cs="Times New Roman"/>
                <w:color w:val="auto"/>
                <w:kern w:val="0"/>
                <w:sz w:val="24"/>
                <w:szCs w:val="24"/>
                <w:highlight w:val="none"/>
                <w:lang w:eastAsia="zh-CN"/>
              </w:rPr>
              <w:t>小组核实，符合联合体价格折扣标准的，对联合体或者大中型企业的报价给予</w:t>
            </w:r>
            <w:r>
              <w:rPr>
                <w:rFonts w:hint="eastAsia" w:eastAsia="仿宋" w:cs="Times New Roman"/>
                <w:color w:val="auto"/>
                <w:kern w:val="0"/>
                <w:sz w:val="24"/>
                <w:szCs w:val="24"/>
                <w:highlight w:val="none"/>
                <w:lang w:val="en-US" w:eastAsia="zh-CN"/>
              </w:rPr>
              <w:t>5</w:t>
            </w:r>
            <w:r>
              <w:rPr>
                <w:rFonts w:hint="eastAsia" w:eastAsia="仿宋" w:cs="Times New Roman"/>
                <w:color w:val="auto"/>
                <w:kern w:val="0"/>
                <w:sz w:val="24"/>
                <w:szCs w:val="24"/>
                <w:highlight w:val="none"/>
                <w:lang w:eastAsia="zh-CN"/>
              </w:rPr>
              <w:t>%的扣除，用扣除后的价格参与评审。</w:t>
            </w:r>
          </w:p>
          <w:p w14:paraId="048082C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经评审</w:t>
            </w:r>
            <w:r>
              <w:rPr>
                <w:rFonts w:hint="eastAsia" w:eastAsia="仿宋" w:cs="Times New Roman"/>
                <w:color w:val="auto"/>
                <w:kern w:val="0"/>
                <w:sz w:val="24"/>
                <w:szCs w:val="24"/>
                <w:highlight w:val="none"/>
                <w:lang w:eastAsia="zh-CN"/>
              </w:rPr>
              <w:t>小组</w:t>
            </w:r>
            <w:r>
              <w:rPr>
                <w:rFonts w:hint="eastAsia" w:eastAsia="仿宋" w:cs="Times New Roman"/>
                <w:color w:val="auto"/>
                <w:kern w:val="0"/>
                <w:sz w:val="24"/>
                <w:szCs w:val="24"/>
                <w:highlight w:val="none"/>
                <w:lang w:val="en-US" w:eastAsia="zh-CN"/>
              </w:rPr>
              <w:t>核实</w:t>
            </w:r>
            <w:r>
              <w:rPr>
                <w:rFonts w:hint="eastAsia" w:ascii="仿宋" w:hAnsi="仿宋" w:eastAsia="仿宋" w:cs="仿宋"/>
                <w:color w:val="auto"/>
                <w:sz w:val="24"/>
                <w:szCs w:val="24"/>
                <w:highlight w:val="none"/>
                <w:lang w:val="en-US" w:eastAsia="zh-CN"/>
              </w:rPr>
              <w:t>投标人</w:t>
            </w:r>
            <w:r>
              <w:rPr>
                <w:rFonts w:hint="eastAsia" w:eastAsia="仿宋" w:cs="Times New Roman"/>
                <w:color w:val="auto"/>
                <w:kern w:val="0"/>
                <w:sz w:val="24"/>
                <w:szCs w:val="24"/>
                <w:highlight w:val="none"/>
                <w:lang w:val="en-US" w:eastAsia="zh-CN"/>
              </w:rPr>
              <w:t>所投产品或服务属于《山西省创新产品和服务推荐清单》中创新产品或创新服务的，在评审时，对其报价给予10%的价格折扣，以折扣后的价格参与评审。创新产品或创新服务的价格折扣政策可与其他政府采购政策叠加。</w:t>
            </w:r>
          </w:p>
          <w:p w14:paraId="154FD74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满足招标文件要求且最后报价最低的投标人的价格为</w:t>
            </w:r>
            <w:r>
              <w:rPr>
                <w:rFonts w:hint="eastAsia" w:eastAsia="仿宋" w:cs="Times New Roman"/>
                <w:color w:val="auto"/>
                <w:kern w:val="0"/>
                <w:sz w:val="24"/>
                <w:szCs w:val="24"/>
                <w:highlight w:val="none"/>
                <w:lang w:val="en-US" w:eastAsia="zh-CN"/>
              </w:rPr>
              <w:t>评标</w:t>
            </w:r>
            <w:r>
              <w:rPr>
                <w:rFonts w:hint="eastAsia" w:eastAsia="仿宋" w:cs="Times New Roman"/>
                <w:color w:val="auto"/>
                <w:kern w:val="0"/>
                <w:sz w:val="24"/>
                <w:szCs w:val="24"/>
                <w:highlight w:val="none"/>
                <w:lang w:eastAsia="zh-CN"/>
              </w:rPr>
              <w:t>基准价，其价格分为满分。其他投标人的报价得分统一按照下列公式计算：</w:t>
            </w:r>
          </w:p>
          <w:p w14:paraId="15B6DF2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报价得分=（</w:t>
            </w:r>
            <w:r>
              <w:rPr>
                <w:rFonts w:hint="eastAsia" w:eastAsia="仿宋" w:cs="Times New Roman"/>
                <w:color w:val="auto"/>
                <w:kern w:val="0"/>
                <w:sz w:val="24"/>
                <w:szCs w:val="24"/>
                <w:highlight w:val="none"/>
                <w:lang w:val="en-US" w:eastAsia="zh-CN"/>
              </w:rPr>
              <w:t>评标</w:t>
            </w:r>
            <w:r>
              <w:rPr>
                <w:rFonts w:hint="eastAsia" w:eastAsia="仿宋" w:cs="Times New Roman"/>
                <w:color w:val="auto"/>
                <w:kern w:val="0"/>
                <w:sz w:val="24"/>
                <w:szCs w:val="24"/>
                <w:highlight w:val="none"/>
                <w:lang w:eastAsia="zh-CN"/>
              </w:rPr>
              <w:t>基准价／</w:t>
            </w:r>
            <w:r>
              <w:rPr>
                <w:rFonts w:hint="eastAsia" w:eastAsia="仿宋" w:cs="Times New Roman"/>
                <w:color w:val="auto"/>
                <w:kern w:val="0"/>
                <w:sz w:val="24"/>
                <w:szCs w:val="24"/>
                <w:highlight w:val="none"/>
                <w:lang w:val="en-US" w:eastAsia="zh-CN"/>
              </w:rPr>
              <w:t>投标</w:t>
            </w:r>
            <w:r>
              <w:rPr>
                <w:rFonts w:hint="eastAsia" w:eastAsia="仿宋" w:cs="Times New Roman"/>
                <w:color w:val="auto"/>
                <w:kern w:val="0"/>
                <w:sz w:val="24"/>
                <w:szCs w:val="24"/>
                <w:highlight w:val="none"/>
                <w:lang w:eastAsia="zh-CN"/>
              </w:rPr>
              <w:t>报价）×</w:t>
            </w:r>
            <w:r>
              <w:rPr>
                <w:rFonts w:hint="eastAsia" w:eastAsia="仿宋" w:cs="Times New Roman"/>
                <w:color w:val="auto"/>
                <w:kern w:val="0"/>
                <w:sz w:val="24"/>
                <w:szCs w:val="24"/>
                <w:highlight w:val="none"/>
                <w:lang w:val="en-US" w:eastAsia="zh-CN"/>
              </w:rPr>
              <w:t>30</w:t>
            </w:r>
            <w:r>
              <w:rPr>
                <w:rFonts w:hint="eastAsia" w:eastAsia="仿宋" w:cs="Times New Roman"/>
                <w:color w:val="auto"/>
                <w:kern w:val="0"/>
                <w:sz w:val="24"/>
                <w:szCs w:val="24"/>
                <w:highlight w:val="none"/>
                <w:lang w:eastAsia="zh-CN"/>
              </w:rPr>
              <w:t>%×100</w:t>
            </w:r>
          </w:p>
          <w:p w14:paraId="2C511D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sz w:val="24"/>
                <w:szCs w:val="24"/>
                <w:highlight w:val="none"/>
                <w:lang w:eastAsia="zh-CN"/>
              </w:rPr>
            </w:pPr>
            <w:r>
              <w:rPr>
                <w:rFonts w:hint="eastAsia" w:eastAsia="仿宋"/>
                <w:color w:val="auto"/>
                <w:kern w:val="0"/>
                <w:sz w:val="24"/>
                <w:szCs w:val="24"/>
                <w:highlight w:val="none"/>
              </w:rPr>
              <w:t>报价得分保留两位小数。</w:t>
            </w:r>
            <w:r>
              <w:rPr>
                <w:rFonts w:hint="eastAsia" w:eastAsia="仿宋"/>
                <w:color w:val="auto"/>
                <w:kern w:val="0"/>
                <w:sz w:val="24"/>
                <w:szCs w:val="24"/>
                <w:highlight w:val="none"/>
                <w:lang w:eastAsia="zh-CN"/>
              </w:rPr>
              <w:t>投标人</w:t>
            </w:r>
            <w:r>
              <w:rPr>
                <w:rFonts w:hint="eastAsia" w:eastAsia="仿宋"/>
                <w:color w:val="auto"/>
                <w:kern w:val="0"/>
                <w:sz w:val="24"/>
                <w:szCs w:val="24"/>
                <w:highlight w:val="none"/>
              </w:rPr>
              <w:t>报价得分按照由高到</w:t>
            </w:r>
            <w:r>
              <w:rPr>
                <w:rFonts w:hint="eastAsia" w:eastAsia="仿宋"/>
                <w:color w:val="auto"/>
                <w:kern w:val="0"/>
                <w:sz w:val="24"/>
                <w:szCs w:val="24"/>
                <w:highlight w:val="none"/>
                <w:lang w:val="en-US" w:eastAsia="zh-CN"/>
              </w:rPr>
              <w:t>低</w:t>
            </w:r>
            <w:r>
              <w:rPr>
                <w:rFonts w:hint="eastAsia" w:eastAsia="仿宋"/>
                <w:color w:val="auto"/>
                <w:kern w:val="0"/>
                <w:sz w:val="24"/>
                <w:szCs w:val="24"/>
                <w:highlight w:val="none"/>
              </w:rPr>
              <w:t>的顺序进行排名。</w:t>
            </w:r>
          </w:p>
          <w:p w14:paraId="1C87FB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sz w:val="24"/>
                <w:szCs w:val="24"/>
                <w:highlight w:val="none"/>
                <w:lang w:eastAsia="zh-CN"/>
              </w:rPr>
              <w:t>注：投标人</w:t>
            </w:r>
            <w:r>
              <w:rPr>
                <w:rFonts w:hint="eastAsia" w:ascii="仿宋" w:hAnsi="仿宋" w:eastAsia="仿宋" w:cs="仿宋"/>
                <w:b/>
                <w:sz w:val="24"/>
                <w:szCs w:val="24"/>
                <w:highlight w:val="none"/>
                <w:lang w:val="en-US" w:eastAsia="zh-CN"/>
              </w:rPr>
              <w:t>单价及总</w:t>
            </w:r>
            <w:r>
              <w:rPr>
                <w:rFonts w:hint="eastAsia" w:ascii="仿宋" w:hAnsi="仿宋" w:eastAsia="仿宋" w:cs="仿宋"/>
                <w:b/>
                <w:sz w:val="24"/>
                <w:szCs w:val="24"/>
                <w:highlight w:val="none"/>
              </w:rPr>
              <w:t>报价不得高于本项目</w:t>
            </w:r>
            <w:r>
              <w:rPr>
                <w:rFonts w:hint="eastAsia" w:ascii="仿宋" w:hAnsi="仿宋" w:eastAsia="仿宋" w:cs="仿宋"/>
                <w:b/>
                <w:sz w:val="24"/>
                <w:szCs w:val="24"/>
                <w:highlight w:val="none"/>
                <w:lang w:val="en-US" w:eastAsia="zh-CN"/>
              </w:rPr>
              <w:t>最高限价</w:t>
            </w:r>
            <w:r>
              <w:rPr>
                <w:rFonts w:hint="eastAsia" w:ascii="仿宋" w:hAnsi="仿宋" w:eastAsia="仿宋" w:cs="仿宋"/>
                <w:b/>
                <w:sz w:val="24"/>
                <w:szCs w:val="24"/>
                <w:highlight w:val="none"/>
              </w:rPr>
              <w:t>，</w:t>
            </w:r>
            <w:r>
              <w:rPr>
                <w:rFonts w:hint="eastAsia" w:ascii="仿宋" w:hAnsi="仿宋" w:eastAsia="仿宋" w:cs="仿宋"/>
                <w:b/>
                <w:color w:val="auto"/>
                <w:kern w:val="0"/>
                <w:sz w:val="24"/>
                <w:szCs w:val="24"/>
                <w:highlight w:val="none"/>
                <w:lang w:val="zh-CN" w:eastAsia="zh-CN" w:bidi="ar-SA"/>
              </w:rPr>
              <w:t>否则</w:t>
            </w:r>
            <w:r>
              <w:rPr>
                <w:rFonts w:hint="eastAsia" w:ascii="仿宋" w:hAnsi="仿宋" w:eastAsia="仿宋" w:cs="仿宋"/>
                <w:b/>
                <w:color w:val="auto"/>
                <w:kern w:val="0"/>
                <w:sz w:val="24"/>
                <w:szCs w:val="24"/>
                <w:highlight w:val="none"/>
                <w:lang w:val="en-US" w:eastAsia="zh-CN"/>
              </w:rPr>
              <w:t>响应文件按</w:t>
            </w:r>
            <w:r>
              <w:rPr>
                <w:rFonts w:hint="eastAsia" w:ascii="仿宋" w:hAnsi="仿宋" w:eastAsia="仿宋" w:cs="仿宋"/>
                <w:b/>
                <w:color w:val="auto"/>
                <w:kern w:val="0"/>
                <w:sz w:val="24"/>
                <w:szCs w:val="24"/>
                <w:highlight w:val="none"/>
              </w:rPr>
              <w:t>无效</w:t>
            </w:r>
            <w:r>
              <w:rPr>
                <w:rFonts w:hint="eastAsia" w:ascii="仿宋" w:hAnsi="仿宋" w:eastAsia="仿宋" w:cs="仿宋"/>
                <w:b/>
                <w:color w:val="auto"/>
                <w:kern w:val="0"/>
                <w:sz w:val="24"/>
                <w:szCs w:val="24"/>
                <w:highlight w:val="none"/>
                <w:lang w:eastAsia="zh-CN"/>
              </w:rPr>
              <w:t>处理。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9B3B560">
            <w:pPr>
              <w:keepNext w:val="0"/>
              <w:keepLines w:val="0"/>
              <w:pageBreakBefore w:val="0"/>
              <w:widowControl w:val="0"/>
              <w:tabs>
                <w:tab w:val="left" w:pos="283"/>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w:t>
            </w:r>
          </w:p>
        </w:tc>
      </w:tr>
    </w:tbl>
    <w:p w14:paraId="7EFC7C81">
      <w:pPr>
        <w:spacing w:line="360" w:lineRule="auto"/>
        <w:rPr>
          <w:rStyle w:val="48"/>
          <w:rFonts w:hint="eastAsia" w:ascii="仿宋" w:hAnsi="仿宋" w:eastAsia="仿宋" w:cs="仿宋"/>
          <w:b/>
          <w:bCs/>
          <w:i w:val="0"/>
          <w:caps w:val="0"/>
          <w:spacing w:val="0"/>
          <w:w w:val="100"/>
          <w:kern w:val="2"/>
          <w:sz w:val="30"/>
          <w:szCs w:val="24"/>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br w:type="page"/>
      </w:r>
    </w:p>
    <w:p w14:paraId="16B60F95">
      <w:pPr>
        <w:widowControl/>
        <w:snapToGrid w:val="0"/>
        <w:spacing w:before="0" w:beforeAutospacing="0" w:after="0" w:afterAutospacing="0" w:line="360" w:lineRule="auto"/>
        <w:jc w:val="center"/>
        <w:textAlignment w:val="baseline"/>
        <w:outlineLvl w:val="0"/>
        <w:rPr>
          <w:rStyle w:val="48"/>
          <w:rFonts w:hint="eastAsia" w:ascii="仿宋" w:hAnsi="仿宋" w:eastAsia="仿宋" w:cs="仿宋"/>
          <w:b/>
          <w:bCs/>
          <w:i w:val="0"/>
          <w:caps w:val="0"/>
          <w:spacing w:val="0"/>
          <w:w w:val="100"/>
          <w:kern w:val="2"/>
          <w:sz w:val="30"/>
          <w:szCs w:val="24"/>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第四部分  商务、技术要求</w:t>
      </w:r>
      <w:bookmarkEnd w:id="41"/>
    </w:p>
    <w:p w14:paraId="0C742773">
      <w:pPr>
        <w:pStyle w:val="20"/>
        <w:spacing w:line="360" w:lineRule="auto"/>
        <w:ind w:left="0" w:leftChars="0" w:firstLine="0" w:firstLineChars="0"/>
        <w:rPr>
          <w:rStyle w:val="48"/>
          <w:rFonts w:hint="eastAsia" w:ascii="仿宋" w:hAnsi="仿宋" w:eastAsia="仿宋" w:cs="仿宋"/>
          <w:b/>
          <w:bCs/>
          <w:i w:val="0"/>
          <w:caps w:val="0"/>
          <w:spacing w:val="0"/>
          <w:w w:val="100"/>
          <w:kern w:val="2"/>
          <w:sz w:val="30"/>
          <w:szCs w:val="24"/>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一、商务要求：</w:t>
      </w:r>
    </w:p>
    <w:p w14:paraId="1DF1DB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1.合同履行期限（供货时间）：</w:t>
      </w:r>
      <w:r>
        <w:rPr>
          <w:rStyle w:val="27"/>
          <w:rFonts w:hint="eastAsia" w:ascii="仿宋" w:hAnsi="仿宋" w:eastAsia="仿宋" w:cs="仿宋"/>
          <w:b w:val="0"/>
          <w:bCs/>
          <w:i w:val="0"/>
          <w:caps w:val="0"/>
          <w:spacing w:val="20"/>
          <w:w w:val="100"/>
          <w:kern w:val="0"/>
          <w:sz w:val="28"/>
          <w:szCs w:val="28"/>
          <w:highlight w:val="none"/>
          <w:lang w:val="en-US" w:eastAsia="zh-CN" w:bidi="ar-SA"/>
        </w:rPr>
        <w:t>合同签订后一个月内</w:t>
      </w:r>
    </w:p>
    <w:p w14:paraId="7CCA45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2.质保期：3年</w:t>
      </w:r>
    </w:p>
    <w:p w14:paraId="41472B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3.交货地点：晋城市人民医院。</w:t>
      </w:r>
    </w:p>
    <w:p w14:paraId="2B2F18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4.付款方式：按合同约定付款。</w:t>
      </w:r>
    </w:p>
    <w:p w14:paraId="4DEC8E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5.对设备进行检验、安装、调试，直至验收合格，并负责设备现场培训，现场培训＞3次。</w:t>
      </w:r>
    </w:p>
    <w:p w14:paraId="08F90B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6.外出培训：至少一人次的外出培训，学习设备和新技术的应用。</w:t>
      </w:r>
    </w:p>
    <w:p w14:paraId="3758C5BB">
      <w:pPr>
        <w:pStyle w:val="2"/>
        <w:rPr>
          <w:rFonts w:hint="eastAsia"/>
          <w:lang w:val="en-US" w:eastAsia="zh-CN"/>
        </w:rPr>
      </w:pPr>
    </w:p>
    <w:p w14:paraId="2B8FACF3">
      <w:pPr>
        <w:spacing w:line="360" w:lineRule="auto"/>
        <w:rPr>
          <w:rStyle w:val="27"/>
          <w:rFonts w:hint="eastAsia" w:ascii="仿宋" w:hAnsi="仿宋" w:eastAsia="仿宋" w:cs="仿宋"/>
          <w:b/>
          <w:bCs/>
          <w:i w:val="0"/>
          <w:caps w:val="0"/>
          <w:spacing w:val="0"/>
          <w:w w:val="100"/>
          <w:kern w:val="2"/>
          <w:sz w:val="30"/>
          <w:szCs w:val="20"/>
          <w:highlight w:val="none"/>
          <w:lang w:val="en-US" w:eastAsia="zh-CN" w:bidi="ar-SA"/>
        </w:rPr>
      </w:pPr>
      <w:r>
        <w:rPr>
          <w:rStyle w:val="48"/>
          <w:rFonts w:hint="eastAsia" w:ascii="仿宋" w:hAnsi="仿宋" w:eastAsia="仿宋" w:cs="仿宋"/>
          <w:b/>
          <w:bCs/>
          <w:i w:val="0"/>
          <w:caps w:val="0"/>
          <w:spacing w:val="0"/>
          <w:w w:val="100"/>
          <w:kern w:val="2"/>
          <w:sz w:val="30"/>
          <w:szCs w:val="24"/>
          <w:highlight w:val="none"/>
          <w:lang w:val="en-US" w:eastAsia="zh-CN" w:bidi="ar-SA"/>
        </w:rPr>
        <w:t>二、技术要求:</w:t>
      </w:r>
    </w:p>
    <w:p w14:paraId="64BBEB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bookmarkStart w:id="42" w:name="_Toc15544"/>
      <w:r>
        <w:rPr>
          <w:rFonts w:hint="eastAsia" w:ascii="仿宋" w:hAnsi="仿宋" w:eastAsia="仿宋" w:cs="仿宋"/>
          <w:b/>
          <w:bCs/>
          <w:color w:val="auto"/>
          <w:sz w:val="28"/>
          <w:szCs w:val="28"/>
          <w:highlight w:val="none"/>
          <w:lang w:val="en-US" w:eastAsia="zh-CN"/>
        </w:rPr>
        <w:t>（一）设备用途：</w:t>
      </w:r>
    </w:p>
    <w:p w14:paraId="787A65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妇产科、腹部、心脏、新生儿、泌尿科、浅表组织、小器官、外周血管、肌肉骨骼、TCD等各科系病例诊断、疑难病例会诊和临床科研等极具价值的智能化超高端彩色多普勒超声诊断系统。</w:t>
      </w:r>
    </w:p>
    <w:p w14:paraId="1E3BF8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（二）主要规格及系统概述：</w:t>
      </w:r>
    </w:p>
    <w:p w14:paraId="739D11F4">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彩色超声诊断仪：</w:t>
      </w:r>
    </w:p>
    <w:p w14:paraId="71EA0293">
      <w:pPr>
        <w:tabs>
          <w:tab w:val="left" w:pos="420"/>
        </w:tabs>
        <w:spacing w:line="360" w:lineRule="auto"/>
        <w:ind w:left="16" w:leftChars="0" w:hanging="16" w:hangingChars="6"/>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 xml:space="preserve"> 显示器≥</w:t>
      </w:r>
      <w:r>
        <w:rPr>
          <w:rFonts w:hint="eastAsia" w:ascii="仿宋" w:hAnsi="仿宋" w:eastAsia="仿宋" w:cs="仿宋"/>
          <w:bCs/>
          <w:color w:val="000000" w:themeColor="text1"/>
          <w:sz w:val="28"/>
          <w:szCs w:val="28"/>
          <w:lang w:val="en-US" w:eastAsia="zh-CN"/>
          <w14:textFill>
            <w14:solidFill>
              <w14:schemeClr w14:val="tx1"/>
            </w14:solidFill>
          </w14:textFill>
        </w:rPr>
        <w:t>23</w:t>
      </w:r>
      <w:r>
        <w:rPr>
          <w:rFonts w:hint="eastAsia" w:ascii="仿宋" w:hAnsi="仿宋" w:eastAsia="仿宋" w:cs="仿宋"/>
          <w:bCs/>
          <w:color w:val="000000" w:themeColor="text1"/>
          <w:sz w:val="28"/>
          <w:szCs w:val="28"/>
          <w14:textFill>
            <w14:solidFill>
              <w14:schemeClr w14:val="tx1"/>
            </w14:solidFill>
          </w14:textFill>
        </w:rPr>
        <w:t>英寸高</w:t>
      </w:r>
      <w:r>
        <w:rPr>
          <w:rFonts w:hint="eastAsia" w:ascii="仿宋" w:hAnsi="仿宋" w:eastAsia="仿宋" w:cs="仿宋"/>
          <w:bCs/>
          <w:color w:val="000000" w:themeColor="text1"/>
          <w:sz w:val="28"/>
          <w:szCs w:val="28"/>
          <w:lang w:eastAsia="zh-CN"/>
          <w14:textFill>
            <w14:solidFill>
              <w14:schemeClr w14:val="tx1"/>
            </w14:solidFill>
          </w14:textFill>
        </w:rPr>
        <w:t>清</w:t>
      </w:r>
      <w:r>
        <w:rPr>
          <w:rFonts w:hint="eastAsia" w:ascii="仿宋" w:hAnsi="仿宋" w:eastAsia="仿宋" w:cs="仿宋"/>
          <w:bCs/>
          <w:color w:val="000000" w:themeColor="text1"/>
          <w:sz w:val="28"/>
          <w:szCs w:val="28"/>
          <w:lang w:val="en-US" w:eastAsia="zh-CN"/>
          <w14:textFill>
            <w14:solidFill>
              <w14:schemeClr w14:val="tx1"/>
            </w14:solidFill>
          </w14:textFill>
        </w:rPr>
        <w:t>O</w:t>
      </w:r>
      <w:r>
        <w:rPr>
          <w:rFonts w:hint="eastAsia" w:ascii="仿宋" w:hAnsi="仿宋" w:eastAsia="仿宋" w:cs="仿宋"/>
          <w:bCs/>
          <w:color w:val="000000" w:themeColor="text1"/>
          <w:sz w:val="28"/>
          <w:szCs w:val="28"/>
          <w14:textFill>
            <w14:solidFill>
              <w14:schemeClr w14:val="tx1"/>
            </w14:solidFill>
          </w14:textFill>
        </w:rPr>
        <w:t>LED 显示器，分辨率≥</w:t>
      </w:r>
      <w:r>
        <w:rPr>
          <w:rFonts w:hint="eastAsia" w:ascii="仿宋" w:hAnsi="仿宋" w:eastAsia="仿宋" w:cs="仿宋"/>
          <w:bCs/>
          <w:color w:val="000000" w:themeColor="text1"/>
          <w:sz w:val="28"/>
          <w:szCs w:val="28"/>
          <w:lang w:val="en-US" w:eastAsia="zh-CN"/>
          <w14:textFill>
            <w14:solidFill>
              <w14:schemeClr w14:val="tx1"/>
            </w14:solidFill>
          </w14:textFill>
        </w:rPr>
        <w:t>1980×2160，</w:t>
      </w:r>
      <w:r>
        <w:rPr>
          <w:rFonts w:hint="eastAsia" w:ascii="仿宋" w:hAnsi="仿宋" w:eastAsia="仿宋" w:cs="仿宋"/>
          <w:bCs/>
          <w:color w:val="000000" w:themeColor="text1"/>
          <w:sz w:val="28"/>
          <w:szCs w:val="28"/>
          <w14:textFill>
            <w14:solidFill>
              <w14:schemeClr w14:val="tx1"/>
            </w14:solidFill>
          </w14:textFill>
        </w:rPr>
        <w:t>可上下升降、左右旋转，前后仰俯</w:t>
      </w:r>
      <w:r>
        <w:rPr>
          <w:rFonts w:hint="eastAsia" w:ascii="仿宋" w:hAnsi="仿宋" w:eastAsia="仿宋" w:cs="仿宋"/>
          <w:bCs/>
          <w:color w:val="000000" w:themeColor="text1"/>
          <w:sz w:val="28"/>
          <w:szCs w:val="28"/>
          <w:lang w:eastAsia="zh-CN"/>
          <w14:textFill>
            <w14:solidFill>
              <w14:schemeClr w14:val="tx1"/>
            </w14:solidFill>
          </w14:textFill>
        </w:rPr>
        <w:t>。</w:t>
      </w:r>
    </w:p>
    <w:p w14:paraId="7ABA8B1C">
      <w:pPr>
        <w:spacing w:line="360" w:lineRule="auto"/>
        <w:ind w:left="400" w:hanging="560" w:hanging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 xml:space="preserve"> 具备≥</w:t>
      </w:r>
      <w:r>
        <w:rPr>
          <w:rFonts w:hint="eastAsia" w:ascii="仿宋" w:hAnsi="仿宋" w:eastAsia="仿宋" w:cs="仿宋"/>
          <w:bCs/>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kern w:val="0"/>
          <w:sz w:val="28"/>
          <w:szCs w:val="28"/>
          <w14:textFill>
            <w14:solidFill>
              <w14:schemeClr w14:val="tx1"/>
            </w14:solidFill>
          </w14:textFill>
        </w:rPr>
        <w:t>英寸</w:t>
      </w:r>
      <w:r>
        <w:rPr>
          <w:rFonts w:hint="eastAsia" w:ascii="仿宋" w:hAnsi="仿宋" w:eastAsia="仿宋" w:cs="仿宋"/>
          <w:bCs/>
          <w:color w:val="000000" w:themeColor="text1"/>
          <w:sz w:val="28"/>
          <w:szCs w:val="28"/>
          <w14:textFill>
            <w14:solidFill>
              <w14:schemeClr w14:val="tx1"/>
            </w14:solidFill>
          </w14:textFill>
        </w:rPr>
        <w:t>彩色触摸控制屏，用户可随意调整触控屏上各种</w:t>
      </w:r>
    </w:p>
    <w:p w14:paraId="215FB020">
      <w:pPr>
        <w:spacing w:line="360" w:lineRule="auto"/>
        <w:ind w:left="400" w:hanging="560" w:hangingChars="200"/>
        <w:rPr>
          <w:rFonts w:hint="eastAsia" w:ascii="仿宋" w:hAnsi="仿宋" w:eastAsia="仿宋" w:cs="仿宋"/>
          <w:bCs/>
          <w:color w:val="FF0000"/>
          <w:sz w:val="28"/>
          <w:szCs w:val="28"/>
          <w:lang w:eastAsia="zh-CN"/>
        </w:rPr>
      </w:pPr>
      <w:r>
        <w:rPr>
          <w:rFonts w:hint="eastAsia" w:ascii="仿宋" w:hAnsi="仿宋" w:eastAsia="仿宋" w:cs="仿宋"/>
          <w:bCs/>
          <w:color w:val="000000" w:themeColor="text1"/>
          <w:sz w:val="28"/>
          <w:szCs w:val="28"/>
          <w14:textFill>
            <w14:solidFill>
              <w14:schemeClr w14:val="tx1"/>
            </w14:solidFill>
          </w14:textFill>
        </w:rPr>
        <w:t>功能及参数的位置，功能菜单均可在触摸屏上实现操作</w:t>
      </w:r>
      <w:r>
        <w:rPr>
          <w:rFonts w:hint="eastAsia" w:ascii="仿宋" w:hAnsi="仿宋" w:eastAsia="仿宋" w:cs="仿宋"/>
          <w:bCs/>
          <w:color w:val="000000" w:themeColor="text1"/>
          <w:sz w:val="28"/>
          <w:szCs w:val="28"/>
          <w:lang w:eastAsia="zh-CN"/>
          <w14:textFill>
            <w14:solidFill>
              <w14:schemeClr w14:val="tx1"/>
            </w14:solidFill>
          </w14:textFill>
        </w:rPr>
        <w:t>。</w:t>
      </w:r>
    </w:p>
    <w:p w14:paraId="2804E92E">
      <w:pPr>
        <w:widowControl/>
        <w:spacing w:line="360" w:lineRule="auto"/>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.1触摸屏倾斜角度可以调节，触摸屏角度调整35˚〜65˚</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 xml:space="preserve"> 可以电动控制操作面板的升降、旋转、前后位置调节，万向多关节连接支臂</w:t>
      </w:r>
      <w:r>
        <w:rPr>
          <w:rFonts w:hint="eastAsia" w:ascii="仿宋" w:hAnsi="仿宋" w:eastAsia="仿宋" w:cs="仿宋"/>
          <w:bCs/>
          <w:color w:val="000000" w:themeColor="text1"/>
          <w:sz w:val="28"/>
          <w:szCs w:val="28"/>
          <w:lang w:eastAsia="zh-CN"/>
          <w14:textFill>
            <w14:solidFill>
              <w14:schemeClr w14:val="tx1"/>
            </w14:solidFill>
          </w14:textFill>
        </w:rPr>
        <w:t>。</w:t>
      </w:r>
    </w:p>
    <w:p w14:paraId="6E8FBC70">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 xml:space="preserve"> 多国语言操作系统及中文菜单、中文文本输入</w:t>
      </w:r>
      <w:r>
        <w:rPr>
          <w:rFonts w:hint="eastAsia" w:ascii="仿宋" w:hAnsi="仿宋" w:eastAsia="仿宋" w:cs="仿宋"/>
          <w:color w:val="000000" w:themeColor="text1"/>
          <w:sz w:val="28"/>
          <w:szCs w:val="28"/>
          <w:lang w:eastAsia="zh-CN"/>
          <w14:textFill>
            <w14:solidFill>
              <w14:schemeClr w14:val="tx1"/>
            </w14:solidFill>
          </w14:textFill>
        </w:rPr>
        <w:t>。</w:t>
      </w:r>
    </w:p>
    <w:p w14:paraId="2D7C0E86">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系统动态范围：≥</w:t>
      </w:r>
      <w:r>
        <w:rPr>
          <w:rFonts w:hint="eastAsia" w:ascii="仿宋" w:hAnsi="仿宋" w:eastAsia="仿宋" w:cs="仿宋"/>
          <w:bCs/>
          <w:color w:val="000000" w:themeColor="text1"/>
          <w:sz w:val="28"/>
          <w:szCs w:val="28"/>
          <w:lang w:val="en-US" w:eastAsia="zh-CN"/>
          <w14:textFill>
            <w14:solidFill>
              <w14:schemeClr w14:val="tx1"/>
            </w14:solidFill>
          </w14:textFill>
        </w:rPr>
        <w:t>320</w:t>
      </w:r>
      <w:r>
        <w:rPr>
          <w:rFonts w:hint="eastAsia" w:ascii="仿宋" w:hAnsi="仿宋" w:eastAsia="仿宋" w:cs="仿宋"/>
          <w:bCs/>
          <w:color w:val="000000" w:themeColor="text1"/>
          <w:sz w:val="28"/>
          <w:szCs w:val="28"/>
          <w14:textFill>
            <w14:solidFill>
              <w14:schemeClr w14:val="tx1"/>
            </w14:solidFill>
          </w14:textFill>
        </w:rPr>
        <w:t xml:space="preserve">dB </w:t>
      </w:r>
      <w:r>
        <w:rPr>
          <w:rFonts w:hint="eastAsia" w:ascii="仿宋" w:hAnsi="仿宋" w:eastAsia="仿宋" w:cs="仿宋"/>
          <w:bCs/>
          <w:color w:val="000000" w:themeColor="text1"/>
          <w:sz w:val="28"/>
          <w:szCs w:val="28"/>
          <w:lang w:eastAsia="zh-CN"/>
          <w14:textFill>
            <w14:solidFill>
              <w14:schemeClr w14:val="tx1"/>
            </w14:solidFill>
          </w14:textFill>
        </w:rPr>
        <w:t>。</w:t>
      </w:r>
    </w:p>
    <w:p w14:paraId="4FDA7192">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 xml:space="preserve"> 二维灰阶成像及分析单元</w:t>
      </w:r>
      <w:r>
        <w:rPr>
          <w:rFonts w:hint="eastAsia" w:ascii="仿宋" w:hAnsi="仿宋" w:eastAsia="仿宋" w:cs="仿宋"/>
          <w:bCs/>
          <w:color w:val="000000" w:themeColor="text1"/>
          <w:sz w:val="28"/>
          <w:szCs w:val="28"/>
          <w:lang w:eastAsia="zh-CN"/>
          <w14:textFill>
            <w14:solidFill>
              <w14:schemeClr w14:val="tx1"/>
            </w14:solidFill>
          </w14:textFill>
        </w:rPr>
        <w:t>。</w:t>
      </w:r>
    </w:p>
    <w:p w14:paraId="7E88E1CC">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 xml:space="preserve"> 彩色多普勒显示及分析单元</w:t>
      </w:r>
      <w:r>
        <w:rPr>
          <w:rFonts w:hint="eastAsia" w:ascii="仿宋" w:hAnsi="仿宋" w:eastAsia="仿宋" w:cs="仿宋"/>
          <w:bCs/>
          <w:color w:val="000000" w:themeColor="text1"/>
          <w:sz w:val="28"/>
          <w:szCs w:val="28"/>
          <w:lang w:eastAsia="zh-CN"/>
          <w14:textFill>
            <w14:solidFill>
              <w14:schemeClr w14:val="tx1"/>
            </w14:solidFill>
          </w14:textFill>
        </w:rPr>
        <w:t>。</w:t>
      </w:r>
    </w:p>
    <w:p w14:paraId="79B81B98">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8</w:t>
      </w:r>
      <w:r>
        <w:rPr>
          <w:rFonts w:hint="eastAsia" w:ascii="仿宋" w:hAnsi="仿宋" w:eastAsia="仿宋" w:cs="仿宋"/>
          <w:bCs/>
          <w:color w:val="000000" w:themeColor="text1"/>
          <w:sz w:val="28"/>
          <w:szCs w:val="28"/>
          <w14:textFill>
            <w14:solidFill>
              <w14:schemeClr w14:val="tx1"/>
            </w14:solidFill>
          </w14:textFill>
        </w:rPr>
        <w:t xml:space="preserve"> 能量多普勒显示及分析单元</w:t>
      </w:r>
      <w:r>
        <w:rPr>
          <w:rFonts w:hint="eastAsia" w:ascii="仿宋" w:hAnsi="仿宋" w:eastAsia="仿宋" w:cs="仿宋"/>
          <w:bCs/>
          <w:color w:val="000000" w:themeColor="text1"/>
          <w:sz w:val="28"/>
          <w:szCs w:val="28"/>
          <w:lang w:eastAsia="zh-CN"/>
          <w14:textFill>
            <w14:solidFill>
              <w14:schemeClr w14:val="tx1"/>
            </w14:solidFill>
          </w14:textFill>
        </w:rPr>
        <w:t>。</w:t>
      </w:r>
    </w:p>
    <w:p w14:paraId="78FF2B4C">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14:textFill>
            <w14:solidFill>
              <w14:schemeClr w14:val="tx1"/>
            </w14:solidFill>
          </w14:textFill>
        </w:rPr>
        <w:t xml:space="preserve"> 脉冲多普勒显示及连续波多普勒成像单元，连续波多普勒可以支持腹部探头。</w:t>
      </w:r>
    </w:p>
    <w:p w14:paraId="7F2341E9">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0</w:t>
      </w:r>
      <w:r>
        <w:rPr>
          <w:rFonts w:hint="eastAsia" w:ascii="仿宋" w:hAnsi="仿宋" w:eastAsia="仿宋" w:cs="仿宋"/>
          <w:bCs/>
          <w:color w:val="000000" w:themeColor="text1"/>
          <w:sz w:val="28"/>
          <w:szCs w:val="28"/>
          <w14:textFill>
            <w14:solidFill>
              <w14:schemeClr w14:val="tx1"/>
            </w14:solidFill>
          </w14:textFill>
        </w:rPr>
        <w:t xml:space="preserve"> 弹性成像单元</w:t>
      </w:r>
      <w:r>
        <w:rPr>
          <w:rFonts w:hint="eastAsia" w:ascii="仿宋" w:hAnsi="仿宋" w:eastAsia="仿宋" w:cs="仿宋"/>
          <w:bCs/>
          <w:color w:val="000000" w:themeColor="text1"/>
          <w:sz w:val="28"/>
          <w:szCs w:val="28"/>
          <w:lang w:eastAsia="zh-CN"/>
          <w14:textFill>
            <w14:solidFill>
              <w14:schemeClr w14:val="tx1"/>
            </w14:solidFill>
          </w14:textFill>
        </w:rPr>
        <w:t>。</w:t>
      </w:r>
    </w:p>
    <w:p w14:paraId="3D95158F">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 xml:space="preserve"> 智能四维成像单元</w:t>
      </w:r>
      <w:r>
        <w:rPr>
          <w:rFonts w:hint="eastAsia" w:ascii="仿宋" w:hAnsi="仿宋" w:eastAsia="仿宋" w:cs="仿宋"/>
          <w:bCs/>
          <w:color w:val="000000" w:themeColor="text1"/>
          <w:sz w:val="28"/>
          <w:szCs w:val="28"/>
          <w:lang w:eastAsia="zh-CN"/>
          <w14:textFill>
            <w14:solidFill>
              <w14:schemeClr w14:val="tx1"/>
            </w14:solidFill>
          </w14:textFill>
        </w:rPr>
        <w:t>。</w:t>
      </w:r>
    </w:p>
    <w:p w14:paraId="66B27A12">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 xml:space="preserve"> 组织谐波成像单元，含组织谐波及智能谐波 </w:t>
      </w:r>
      <w:r>
        <w:rPr>
          <w:rFonts w:hint="eastAsia" w:ascii="仿宋" w:hAnsi="仿宋" w:eastAsia="仿宋" w:cs="仿宋"/>
          <w:bCs/>
          <w:color w:val="000000" w:themeColor="text1"/>
          <w:sz w:val="28"/>
          <w:szCs w:val="28"/>
          <w:lang w:eastAsia="zh-CN"/>
          <w14:textFill>
            <w14:solidFill>
              <w14:schemeClr w14:val="tx1"/>
            </w14:solidFill>
          </w14:textFill>
        </w:rPr>
        <w:t>。</w:t>
      </w:r>
    </w:p>
    <w:p w14:paraId="06E134CF">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梯形扩展成像技术及矩形图像的偏转</w:t>
      </w:r>
      <w:r>
        <w:rPr>
          <w:rFonts w:hint="eastAsia" w:ascii="仿宋" w:hAnsi="仿宋" w:eastAsia="仿宋" w:cs="仿宋"/>
          <w:color w:val="000000" w:themeColor="text1"/>
          <w:kern w:val="0"/>
          <w:sz w:val="28"/>
          <w:szCs w:val="28"/>
          <w:lang w:eastAsia="zh-CN"/>
          <w14:textFill>
            <w14:solidFill>
              <w14:schemeClr w14:val="tx1"/>
            </w14:solidFill>
          </w14:textFill>
        </w:rPr>
        <w:t>。</w:t>
      </w:r>
    </w:p>
    <w:p w14:paraId="22C8F11A">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空间复合成像技术 </w:t>
      </w:r>
      <w:r>
        <w:rPr>
          <w:rFonts w:hint="eastAsia" w:ascii="仿宋" w:hAnsi="仿宋" w:eastAsia="仿宋" w:cs="仿宋"/>
          <w:color w:val="000000" w:themeColor="text1"/>
          <w:sz w:val="28"/>
          <w:szCs w:val="28"/>
          <w:lang w:eastAsia="zh-CN"/>
          <w14:textFill>
            <w14:solidFill>
              <w14:schemeClr w14:val="tx1"/>
            </w14:solidFill>
          </w14:textFill>
        </w:rPr>
        <w:t>。</w:t>
      </w:r>
    </w:p>
    <w:p w14:paraId="0E6F01A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1.15具备动态核磁成像技术，可以消除斑点噪声伪像，增强边缘显示，显著提高图像分辨率和对比度，达到核磁图像效果，≥5级可调，支持所有探头，并可结合其他图像优化技术同时使用。</w:t>
      </w:r>
    </w:p>
    <w:p w14:paraId="2F43F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具备</w:t>
      </w:r>
      <w:r>
        <w:rPr>
          <w:rFonts w:hint="eastAsia" w:ascii="仿宋" w:hAnsi="仿宋" w:eastAsia="仿宋" w:cs="仿宋"/>
          <w:bCs/>
          <w:color w:val="000000" w:themeColor="text1"/>
          <w:sz w:val="28"/>
          <w:szCs w:val="28"/>
          <w14:textFill>
            <w14:solidFill>
              <w14:schemeClr w14:val="tx1"/>
            </w14:solidFill>
          </w14:textFill>
        </w:rPr>
        <w:t>智能图像增强技术。</w:t>
      </w:r>
    </w:p>
    <w:p w14:paraId="4AA0EA01">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1.1</w:t>
      </w:r>
      <w:r>
        <w:rPr>
          <w:rFonts w:hint="eastAsia" w:ascii="仿宋" w:hAnsi="仿宋" w:eastAsia="仿宋" w:cs="仿宋"/>
          <w:bCs/>
          <w:color w:val="000000" w:themeColor="text1"/>
          <w:sz w:val="28"/>
          <w:szCs w:val="28"/>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具备</w:t>
      </w:r>
      <w:r>
        <w:rPr>
          <w:rFonts w:hint="eastAsia" w:ascii="仿宋" w:hAnsi="仿宋" w:eastAsia="仿宋" w:cs="仿宋"/>
          <w:bCs/>
          <w:color w:val="000000" w:themeColor="text1"/>
          <w:sz w:val="28"/>
          <w:szCs w:val="28"/>
          <w14:textFill>
            <w14:solidFill>
              <w14:schemeClr w14:val="tx1"/>
            </w14:solidFill>
          </w14:textFill>
        </w:rPr>
        <w:t>高清成像技术，通过应用“解卷积技术”实现基于theoretical physics-based（物理极限）的高分辨率图像，减弱超声图像的模糊特征，让细微的结构清晰的显示及分辨。</w:t>
      </w:r>
    </w:p>
    <w:p w14:paraId="4E7E3CB0">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18</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具备</w:t>
      </w:r>
      <w:r>
        <w:rPr>
          <w:rFonts w:hint="eastAsia" w:ascii="仿宋" w:hAnsi="仿宋" w:eastAsia="仿宋" w:cs="仿宋"/>
          <w:bCs/>
          <w:color w:val="000000" w:themeColor="text1"/>
          <w:sz w:val="28"/>
          <w:szCs w:val="28"/>
          <w14:textFill>
            <w14:solidFill>
              <w14:schemeClr w14:val="tx1"/>
            </w14:solidFill>
          </w14:textFill>
        </w:rPr>
        <w:t>精细血流成像技术，通过精细血流成像技术能有效提高低速血流信号的检出以及细微血管的显示。</w:t>
      </w:r>
    </w:p>
    <w:p w14:paraId="374ADD71">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color w:val="000000" w:themeColor="text1"/>
          <w:sz w:val="28"/>
          <w:szCs w:val="28"/>
          <w:lang w:val="en-US" w:eastAsia="zh-CN"/>
          <w14:textFill>
            <w14:solidFill>
              <w14:schemeClr w14:val="tx1"/>
            </w14:solidFill>
          </w14:textFill>
        </w:rPr>
        <w:t>19</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具备</w:t>
      </w:r>
      <w:r>
        <w:rPr>
          <w:rFonts w:hint="eastAsia" w:ascii="仿宋" w:hAnsi="仿宋" w:eastAsia="仿宋" w:cs="仿宋"/>
          <w:bCs/>
          <w:color w:val="000000" w:themeColor="text1"/>
          <w:sz w:val="28"/>
          <w:szCs w:val="28"/>
          <w14:textFill>
            <w14:solidFill>
              <w14:schemeClr w14:val="tx1"/>
            </w14:solidFill>
          </w14:textFill>
        </w:rPr>
        <w:t>立体血流显示技术，利用冯氏光照模型，更加直观的了解血流状况、小血管的结构和走形以及与周围组织的关系，可以与彩色血流图、彩色能量图及微血流灌注成像联合使用。</w:t>
      </w:r>
    </w:p>
    <w:p w14:paraId="574111F8">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 胎儿心率自动测量功能，可自动识别频谱并自动测量及显示胎儿心率。</w:t>
      </w:r>
    </w:p>
    <w:p w14:paraId="534E8F6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1.21产科图像智能识别功能，二维图像中，自动识别扫描视图，自动注释，自动测量，可智能识别胎儿颅脑、胎儿面部、心肺、腹部、骨骼、胎盘、羊水等部位，自动测量值≥15个。</w:t>
      </w:r>
    </w:p>
    <w:p w14:paraId="36CD0E8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1.22胎儿心脏诊断自动化报告功能，自动识别胎儿心脏筛查标准切面，并在对应切面自动测量和自动注释，自动识别胎心筛查切面≥6个，自动测量、注释参数≥20个。</w:t>
      </w:r>
    </w:p>
    <w:p w14:paraId="58AA3207">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1.23胎儿生长参数智能测量功能，基于深度学习算法，智能测量胎儿双顶径、头围、腹围、股骨、肱骨、小脑、后颅窝池、NT、NF、头臀长、羊水指数等生长参数≥8个。</w:t>
      </w:r>
    </w:p>
    <w:p w14:paraId="10DA14E3">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1.24双幅实时动态显示功能，同屏显示二维及彩色血流的实时图像，自动提高线密度，不降低帧频，保证获得高质量图像。</w:t>
      </w:r>
    </w:p>
    <w:p w14:paraId="199554A5">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1.25 智能盆底解决方案，可对盆底超声检查中的各径线及角度进行自动测量与评估，并自动形成结构化报告，提高测量精准度，简化测量流程。</w:t>
      </w:r>
    </w:p>
    <w:p w14:paraId="68610859">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1.26静脉造影功能：通过静脉注入造影剂，在腹部探头和容积探头支持下，可进行腹部及妇科静脉造影成像，用于诊断腹部及盆腔肿物的定性分析。同时提供TIC时间强度分析曲线及12项定量分析参数，定量评估肿物情况。</w:t>
      </w:r>
    </w:p>
    <w:p w14:paraId="6D159A72">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1.27 微细血流灌注技术，利用空间时间相干原理提取低速血流,用于观察微血管结构的血流灌注情况，达到类似造影成像的效果。</w:t>
      </w:r>
    </w:p>
    <w:p w14:paraId="418F628E">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1.28 微细血流灌注技术定量分析：通过彩色部分的像素数与感兴趣区像素的比值得到VI（血管指数），可定量显示VI。</w:t>
      </w:r>
    </w:p>
    <w:p w14:paraId="3A75AE77">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测量和分析部分</w:t>
      </w:r>
    </w:p>
    <w:p w14:paraId="43EFAAF9">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2.1 一般测量：距离、周长、面积、体积、角度、百分比、曲线长度及不规则面积等</w:t>
      </w:r>
    </w:p>
    <w:p w14:paraId="53A165CA">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2.2 </w:t>
      </w:r>
      <w:r>
        <w:rPr>
          <w:rFonts w:hint="eastAsia" w:ascii="仿宋" w:hAnsi="仿宋" w:eastAsia="仿宋" w:cs="仿宋"/>
          <w:color w:val="000000" w:themeColor="text1"/>
          <w:sz w:val="28"/>
          <w:szCs w:val="28"/>
          <w14:textFill>
            <w14:solidFill>
              <w14:schemeClr w14:val="tx1"/>
            </w14:solidFill>
          </w14:textFill>
        </w:rPr>
        <w:t>腹部测量与分析</w:t>
      </w:r>
    </w:p>
    <w:p w14:paraId="7E91F961">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 产科测量与分析</w:t>
      </w:r>
      <w:r>
        <w:rPr>
          <w:rFonts w:hint="eastAsia" w:ascii="仿宋" w:hAnsi="仿宋" w:eastAsia="仿宋" w:cs="仿宋"/>
          <w:bCs/>
          <w:color w:val="000000" w:themeColor="text1"/>
          <w:sz w:val="28"/>
          <w:szCs w:val="28"/>
          <w14:textFill>
            <w14:solidFill>
              <w14:schemeClr w14:val="tx1"/>
            </w14:solidFill>
          </w14:textFill>
        </w:rPr>
        <w:t>，具有胎儿体重孕龄评估，生长曲线显示</w:t>
      </w:r>
    </w:p>
    <w:p w14:paraId="798A1646">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 妇科测量与分析</w:t>
      </w:r>
    </w:p>
    <w:p w14:paraId="3AFCE14F">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 泌尿科测量与分析</w:t>
      </w:r>
    </w:p>
    <w:p w14:paraId="2688D852">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 胎儿心脏测量与分析</w:t>
      </w:r>
    </w:p>
    <w:p w14:paraId="7F442E0E">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 颈动脉测量与分析</w:t>
      </w:r>
    </w:p>
    <w:p w14:paraId="2EED19D4">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 上下肢动静脉测量与分析</w:t>
      </w:r>
    </w:p>
    <w:p w14:paraId="024AD6DB">
      <w:pPr>
        <w:pStyle w:val="113"/>
        <w:spacing w:line="360" w:lineRule="auto"/>
        <w:ind w:firstLine="0" w:firstLineChars="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2.9 </w:t>
      </w:r>
      <w:r>
        <w:rPr>
          <w:rFonts w:hint="eastAsia" w:ascii="仿宋" w:hAnsi="仿宋" w:eastAsia="仿宋" w:cs="仿宋"/>
          <w:color w:val="000000" w:themeColor="text1"/>
          <w:kern w:val="0"/>
          <w:sz w:val="28"/>
          <w:szCs w:val="28"/>
          <w14:textFill>
            <w14:solidFill>
              <w14:schemeClr w14:val="tx1"/>
            </w14:solidFill>
          </w14:textFill>
        </w:rPr>
        <w:t>小儿髋关节测量及自动分型</w:t>
      </w:r>
    </w:p>
    <w:p w14:paraId="19D17C0A">
      <w:pPr>
        <w:pStyle w:val="113"/>
        <w:spacing w:line="360" w:lineRule="auto"/>
        <w:ind w:firstLine="0" w:firstLineChars="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2.10</w:t>
      </w:r>
      <w:r>
        <w:rPr>
          <w:rFonts w:hint="eastAsia" w:ascii="仿宋" w:hAnsi="仿宋" w:eastAsia="仿宋" w:cs="仿宋"/>
          <w:color w:val="000000" w:themeColor="text1"/>
          <w:kern w:val="0"/>
          <w:sz w:val="28"/>
          <w:szCs w:val="28"/>
          <w14:textFill>
            <w14:solidFill>
              <w14:schemeClr w14:val="tx1"/>
            </w14:solidFill>
          </w14:textFill>
        </w:rPr>
        <w:t xml:space="preserve"> 肌肉骨骼测量</w:t>
      </w:r>
    </w:p>
    <w:p w14:paraId="20994F75">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w:t>
      </w:r>
      <w:r>
        <w:rPr>
          <w:rFonts w:hint="eastAsia" w:ascii="仿宋" w:hAnsi="仿宋" w:eastAsia="仿宋" w:cs="仿宋"/>
          <w:color w:val="000000" w:themeColor="text1"/>
          <w:kern w:val="0"/>
          <w:sz w:val="28"/>
          <w:szCs w:val="28"/>
          <w14:textFill>
            <w14:solidFill>
              <w14:schemeClr w14:val="tx1"/>
            </w14:solidFill>
          </w14:textFill>
        </w:rPr>
        <w:t>小器官</w:t>
      </w:r>
      <w:r>
        <w:rPr>
          <w:rFonts w:hint="eastAsia" w:ascii="仿宋" w:hAnsi="仿宋" w:eastAsia="仿宋" w:cs="仿宋"/>
          <w:color w:val="000000" w:themeColor="text1"/>
          <w:sz w:val="28"/>
          <w:szCs w:val="28"/>
          <w14:textFill>
            <w14:solidFill>
              <w14:schemeClr w14:val="tx1"/>
            </w14:solidFill>
          </w14:textFill>
        </w:rPr>
        <w:t>测量与分析</w:t>
      </w:r>
    </w:p>
    <w:p w14:paraId="5F84092E">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w:t>
      </w:r>
      <w:r>
        <w:rPr>
          <w:rFonts w:hint="eastAsia" w:ascii="仿宋" w:hAnsi="仿宋" w:eastAsia="仿宋" w:cs="仿宋"/>
          <w:bCs/>
          <w:color w:val="000000" w:themeColor="text1"/>
          <w:sz w:val="28"/>
          <w:szCs w:val="28"/>
          <w14:textFill>
            <w14:solidFill>
              <w14:schemeClr w14:val="tx1"/>
            </w14:solidFill>
          </w14:textFill>
        </w:rPr>
        <w:t>智能盆底测量</w:t>
      </w:r>
    </w:p>
    <w:p w14:paraId="5401D0F4">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探头规格</w:t>
      </w:r>
    </w:p>
    <w:p w14:paraId="7E3694F0">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3.1 频率：所有探头均为超宽频变频电子探头，支持频带发射与接收 </w:t>
      </w:r>
    </w:p>
    <w:p w14:paraId="3950DFB3">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3.2 </w:t>
      </w:r>
      <w:r>
        <w:rPr>
          <w:rFonts w:hint="eastAsia" w:ascii="仿宋" w:hAnsi="仿宋" w:eastAsia="仿宋" w:cs="仿宋"/>
          <w:color w:val="000000" w:themeColor="text1"/>
          <w:sz w:val="28"/>
          <w:szCs w:val="28"/>
          <w14:textFill>
            <w14:solidFill>
              <w14:schemeClr w14:val="tx1"/>
            </w14:solidFill>
          </w14:textFill>
        </w:rPr>
        <w:t>支持3D及实时3D成像</w:t>
      </w:r>
    </w:p>
    <w:p w14:paraId="63783421">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3.3 探头接口：</w:t>
      </w:r>
      <w:r>
        <w:rPr>
          <w:rFonts w:hint="eastAsia" w:ascii="仿宋" w:hAnsi="仿宋" w:eastAsia="仿宋" w:cs="仿宋"/>
          <w:color w:val="000000" w:themeColor="text1"/>
          <w:sz w:val="28"/>
          <w:szCs w:val="28"/>
          <w14:textFill>
            <w14:solidFill>
              <w14:schemeClr w14:val="tx1"/>
            </w14:solidFill>
          </w14:textFill>
        </w:rPr>
        <w:t>激活成像探头接口 ≥4个，接口大小一致，全激活任意互换，2D及3D探头接口通用。</w:t>
      </w:r>
    </w:p>
    <w:p w14:paraId="28568E4B">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3.4 探头接口采用最新无针接口技术，提高信号传输信噪比，减少探头插拔损伤，延长使用寿命。</w:t>
      </w:r>
    </w:p>
    <w:p w14:paraId="552EB6A0">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3.5性能：超宽频带变频探头，频段及频率数字双重显示模式，探头在二维模式下中心频率最大可选择≥6种；多普勒频率可最大选择≥2种；中心频率的变频频段或频率具体数字在屏幕上可调。</w:t>
      </w:r>
    </w:p>
    <w:p w14:paraId="2F2E78DA">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3.5.1单晶体凸阵探头：频率范围2-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 xml:space="preserve">MHz </w:t>
      </w:r>
      <w:r>
        <w:rPr>
          <w:rFonts w:hint="eastAsia" w:ascii="仿宋" w:hAnsi="仿宋" w:eastAsia="仿宋" w:cs="仿宋"/>
          <w:color w:val="000000" w:themeColor="text1"/>
          <w:sz w:val="28"/>
          <w:szCs w:val="28"/>
          <w:lang w:eastAsia="zh-CN"/>
          <w14:textFill>
            <w14:solidFill>
              <w14:schemeClr w14:val="tx1"/>
            </w14:solidFill>
          </w14:textFill>
        </w:rPr>
        <w:t>。</w:t>
      </w:r>
    </w:p>
    <w:p w14:paraId="11AF1F48">
      <w:pPr>
        <w:widowControl/>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000000" w:themeColor="text1"/>
          <w:sz w:val="28"/>
          <w:szCs w:val="28"/>
          <w14:textFill>
            <w14:solidFill>
              <w14:schemeClr w14:val="tx1"/>
            </w14:solidFill>
          </w14:textFill>
        </w:rPr>
        <w:t>3.5.2单晶体凸阵容积探头</w:t>
      </w:r>
      <w:r>
        <w:rPr>
          <w:rFonts w:hint="eastAsia" w:ascii="仿宋" w:hAnsi="仿宋" w:eastAsia="仿宋" w:cs="仿宋"/>
          <w:color w:val="auto"/>
          <w:sz w:val="28"/>
          <w:szCs w:val="28"/>
        </w:rPr>
        <w:t>：频率范围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MHz</w:t>
      </w:r>
      <w:r>
        <w:rPr>
          <w:rFonts w:hint="eastAsia" w:ascii="仿宋" w:hAnsi="仿宋" w:eastAsia="仿宋" w:cs="仿宋"/>
          <w:color w:val="auto"/>
          <w:sz w:val="28"/>
          <w:szCs w:val="28"/>
          <w:lang w:eastAsia="zh-CN"/>
        </w:rPr>
        <w:t>。</w:t>
      </w:r>
    </w:p>
    <w:p w14:paraId="6A1544D5">
      <w:pPr>
        <w:widowControl/>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3.5.3</w:t>
      </w:r>
      <w:r>
        <w:rPr>
          <w:rFonts w:hint="eastAsia" w:ascii="仿宋" w:hAnsi="仿宋" w:eastAsia="仿宋" w:cs="仿宋"/>
          <w:color w:val="auto"/>
          <w:sz w:val="28"/>
          <w:szCs w:val="28"/>
          <w:lang w:val="en-US" w:eastAsia="zh-CN"/>
        </w:rPr>
        <w:t>单晶体</w:t>
      </w:r>
      <w:r>
        <w:rPr>
          <w:rFonts w:hint="eastAsia" w:ascii="仿宋" w:hAnsi="仿宋" w:eastAsia="仿宋" w:cs="仿宋"/>
          <w:color w:val="auto"/>
          <w:sz w:val="28"/>
          <w:szCs w:val="28"/>
        </w:rPr>
        <w:t>腔内容积探头：频率范围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 xml:space="preserve">MHz </w:t>
      </w:r>
      <w:r>
        <w:rPr>
          <w:rFonts w:hint="eastAsia" w:ascii="仿宋" w:hAnsi="仿宋" w:eastAsia="仿宋" w:cs="仿宋"/>
          <w:color w:val="auto"/>
          <w:sz w:val="28"/>
          <w:szCs w:val="28"/>
          <w:lang w:eastAsia="zh-CN"/>
        </w:rPr>
        <w:t>。</w:t>
      </w:r>
    </w:p>
    <w:p w14:paraId="09F2FC6B">
      <w:pPr>
        <w:widowControl/>
        <w:spacing w:line="360" w:lineRule="auto"/>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3.5.4单晶体线阵探头：频带范围5-12MHz。</w:t>
      </w:r>
    </w:p>
    <w:p w14:paraId="04B9AE69">
      <w:pPr>
        <w:spacing w:line="360" w:lineRule="auto"/>
        <w:ind w:right="97" w:rightChars="46"/>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输入/输出信号：</w:t>
      </w:r>
    </w:p>
    <w:p w14:paraId="407B69D9">
      <w:pPr>
        <w:spacing w:line="360" w:lineRule="auto"/>
        <w:ind w:right="97" w:rightChars="46"/>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4.1 输入：USB3.0、DICOM、外部音频</w:t>
      </w:r>
      <w:r>
        <w:rPr>
          <w:rFonts w:hint="eastAsia" w:ascii="仿宋" w:hAnsi="仿宋" w:eastAsia="仿宋" w:cs="仿宋"/>
          <w:bCs/>
          <w:color w:val="000000" w:themeColor="text1"/>
          <w:sz w:val="28"/>
          <w:szCs w:val="28"/>
          <w:lang w:val="en-US" w:eastAsia="zh-CN"/>
          <w14:textFill>
            <w14:solidFill>
              <w14:schemeClr w14:val="tx1"/>
            </w14:solidFill>
          </w14:textFill>
        </w:rPr>
        <w:t>等</w:t>
      </w:r>
    </w:p>
    <w:p w14:paraId="36AAB98F">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4.2 输出：HDMI、S-VHS、VGA、音频输出、USB3.0等</w:t>
      </w:r>
    </w:p>
    <w:p w14:paraId="2C4E3C96">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4.3 主机内置一体化USB接口≥ 6个</w:t>
      </w:r>
    </w:p>
    <w:p w14:paraId="2FC31F25">
      <w:pPr>
        <w:spacing w:line="360" w:lineRule="auto"/>
        <w:ind w:right="97" w:rightChars="46"/>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二维成像主要参数</w:t>
      </w:r>
    </w:p>
    <w:p w14:paraId="3966D71E">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5.1 扫描速率：凸阵探头，全视野，18cm深度时，帧速度≥38帧/秒</w:t>
      </w:r>
    </w:p>
    <w:p w14:paraId="52154C01">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5.2 </w:t>
      </w:r>
      <w:r>
        <w:rPr>
          <w:rFonts w:hint="eastAsia" w:ascii="仿宋" w:hAnsi="仿宋" w:eastAsia="仿宋" w:cs="仿宋"/>
          <w:bCs/>
          <w:color w:val="000000" w:themeColor="text1"/>
          <w:sz w:val="28"/>
          <w:szCs w:val="28"/>
          <w:lang w:val="en-US" w:eastAsia="zh-CN"/>
          <w14:textFill>
            <w14:solidFill>
              <w14:schemeClr w14:val="tx1"/>
            </w14:solidFill>
          </w14:textFill>
        </w:rPr>
        <w:t>扫描线：每帧线密度≥ 512超声/帧</w:t>
      </w:r>
    </w:p>
    <w:p w14:paraId="1EA38559">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5.3 声束聚焦：发射≥8段，接收自动连续聚焦</w:t>
      </w:r>
    </w:p>
    <w:p w14:paraId="002B56F4">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5.4 接收方式：多路信号并行处理</w:t>
      </w:r>
    </w:p>
    <w:p w14:paraId="345B3AB6">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5.5 数字技术：接收数字式声束形成器，连续动态聚焦，可变孔径及动态变迹</w:t>
      </w:r>
    </w:p>
    <w:p w14:paraId="20EEA24A">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5.6 回放重现：2D灰阶图像回放 ≥50s </w:t>
      </w:r>
    </w:p>
    <w:p w14:paraId="45D63CCF">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5.7</w:t>
      </w:r>
      <w:r>
        <w:rPr>
          <w:rFonts w:hint="eastAsia" w:ascii="仿宋" w:hAnsi="仿宋" w:eastAsia="仿宋" w:cs="仿宋"/>
          <w:color w:val="000000" w:themeColor="text1"/>
          <w:sz w:val="28"/>
          <w:szCs w:val="28"/>
          <w:lang w:val="en-US" w:eastAsia="zh-CN"/>
          <w14:textFill>
            <w14:solidFill>
              <w14:schemeClr w14:val="tx1"/>
            </w14:solidFill>
          </w14:textFill>
        </w:rPr>
        <w:t>扫描</w:t>
      </w:r>
      <w:r>
        <w:rPr>
          <w:rFonts w:hint="eastAsia" w:ascii="仿宋" w:hAnsi="仿宋" w:eastAsia="仿宋" w:cs="仿宋"/>
          <w:color w:val="000000" w:themeColor="text1"/>
          <w:sz w:val="28"/>
          <w:szCs w:val="28"/>
          <w14:textFill>
            <w14:solidFill>
              <w14:schemeClr w14:val="tx1"/>
            </w14:solidFill>
          </w14:textFill>
        </w:rPr>
        <w:t>深度 ≥4</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cm </w:t>
      </w:r>
    </w:p>
    <w:p w14:paraId="56A6D059">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5.8增益调节：B、B/M、C、D可独立调节，数码TGC≥8段增益补偿调节，在液晶触摸屏上可直接调节并存储。</w:t>
      </w:r>
    </w:p>
    <w:p w14:paraId="6691DCA6">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5.9预设条件：针对不同的脏器检查，预置最佳化图像的检查条件。</w:t>
      </w:r>
    </w:p>
    <w:p w14:paraId="06A5492D">
      <w:pPr>
        <w:spacing w:line="360" w:lineRule="auto"/>
        <w:ind w:right="97" w:rightChars="46"/>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频谱多普勒</w:t>
      </w:r>
    </w:p>
    <w:p w14:paraId="68F4C03D">
      <w:pPr>
        <w:spacing w:line="360" w:lineRule="auto"/>
        <w:ind w:right="97" w:rightChars="46"/>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6.1方式：脉冲波多普勒（PW）、高脉冲重复频率（HPRF）</w:t>
      </w:r>
    </w:p>
    <w:p w14:paraId="2F141EF2">
      <w:pPr>
        <w:spacing w:line="360" w:lineRule="auto"/>
        <w:ind w:right="97" w:rightChars="46"/>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6.2最大测量速度：PW：血流速度≥41m/s ， CW：血流速度≥45m/s </w:t>
      </w:r>
    </w:p>
    <w:p w14:paraId="74B72B3C">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6.3最低测量速度：≤ </w:t>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 xml:space="preserve">mm/s  </w:t>
      </w:r>
    </w:p>
    <w:p w14:paraId="0CAD789C">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6.4显示方式：B/D、B/C/D</w:t>
      </w:r>
    </w:p>
    <w:p w14:paraId="6BB91DDF">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6.5多普勒电影回放：</w:t>
      </w:r>
      <w:r>
        <w:rPr>
          <w:rFonts w:hint="eastAsia" w:ascii="仿宋" w:hAnsi="仿宋" w:eastAsia="仿宋" w:cs="仿宋"/>
          <w:bCs/>
          <w:color w:val="000000" w:themeColor="text1"/>
          <w:sz w:val="28"/>
          <w:szCs w:val="28"/>
          <w:lang w:val="en-US" w:eastAsia="zh-CN"/>
          <w14:textFill>
            <w14:solidFill>
              <w14:schemeClr w14:val="tx1"/>
            </w14:solidFill>
          </w14:textFill>
        </w:rPr>
        <w:t>≥180s</w:t>
      </w:r>
      <w:r>
        <w:rPr>
          <w:rFonts w:hint="eastAsia" w:ascii="仿宋" w:hAnsi="仿宋" w:eastAsia="仿宋" w:cs="仿宋"/>
          <w:color w:val="000000" w:themeColor="text1"/>
          <w:kern w:val="0"/>
          <w:sz w:val="28"/>
          <w:szCs w:val="28"/>
          <w14:textFill>
            <w14:solidFill>
              <w14:schemeClr w14:val="tx1"/>
            </w14:solidFill>
          </w14:textFill>
        </w:rPr>
        <w:t xml:space="preserve">  </w:t>
      </w:r>
    </w:p>
    <w:p w14:paraId="6AB0AB9B">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6.6零位移动：≥8级</w:t>
      </w:r>
    </w:p>
    <w:p w14:paraId="2B3EEA4E">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6.7取样宽度及位置范围：多级可调，取样框宽度可调范围0.5mm-20mm。 </w:t>
      </w:r>
    </w:p>
    <w:p w14:paraId="4F507B37">
      <w:pPr>
        <w:spacing w:line="360" w:lineRule="auto"/>
        <w:ind w:right="97" w:rightChars="46"/>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6.8</w:t>
      </w:r>
      <w:r>
        <w:rPr>
          <w:rFonts w:hint="eastAsia" w:ascii="仿宋" w:hAnsi="仿宋" w:eastAsia="仿宋" w:cs="仿宋"/>
          <w:color w:val="000000" w:themeColor="text1"/>
          <w:sz w:val="28"/>
          <w:szCs w:val="28"/>
          <w14:textFill>
            <w14:solidFill>
              <w14:schemeClr w14:val="tx1"/>
            </w14:solidFill>
          </w14:textFill>
        </w:rPr>
        <w:t>实时多普勒频谱自动包络并完成频谱测量计算：</w:t>
      </w:r>
      <w:r>
        <w:rPr>
          <w:rFonts w:hint="eastAsia" w:ascii="仿宋" w:hAnsi="仿宋" w:eastAsia="仿宋" w:cs="仿宋"/>
          <w:color w:val="000000" w:themeColor="text1"/>
          <w:kern w:val="0"/>
          <w:sz w:val="28"/>
          <w:szCs w:val="28"/>
          <w14:textFill>
            <w14:solidFill>
              <w14:schemeClr w14:val="tx1"/>
            </w14:solidFill>
          </w14:textFill>
        </w:rPr>
        <w:t>PSV， DEV， TAP， RI， PI， S/D值</w:t>
      </w:r>
    </w:p>
    <w:p w14:paraId="6F3B2C14">
      <w:pPr>
        <w:spacing w:line="360" w:lineRule="auto"/>
        <w:ind w:right="97" w:rightChars="46"/>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6.9支持胎儿心率的自动测量</w:t>
      </w:r>
      <w:r>
        <w:rPr>
          <w:rFonts w:hint="eastAsia" w:ascii="仿宋" w:hAnsi="仿宋" w:eastAsia="仿宋" w:cs="仿宋"/>
          <w:color w:val="000000" w:themeColor="text1"/>
          <w:kern w:val="0"/>
          <w:sz w:val="28"/>
          <w:szCs w:val="28"/>
          <w:lang w:eastAsia="zh-CN"/>
          <w14:textFill>
            <w14:solidFill>
              <w14:schemeClr w14:val="tx1"/>
            </w14:solidFill>
          </w14:textFill>
        </w:rPr>
        <w:t>。</w:t>
      </w:r>
    </w:p>
    <w:p w14:paraId="246F6952">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6.10实时三同步功能，支持凸阵、线阵、相控阵探头</w:t>
      </w:r>
    </w:p>
    <w:p w14:paraId="6338F07C">
      <w:pPr>
        <w:spacing w:line="360" w:lineRule="auto"/>
        <w:ind w:right="97" w:rightChars="46"/>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7.彩色多普勒</w:t>
      </w:r>
    </w:p>
    <w:p w14:paraId="2AB08B40">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7.1</w:t>
      </w:r>
      <w:r>
        <w:rPr>
          <w:rFonts w:hint="eastAsia" w:ascii="仿宋" w:hAnsi="仿宋" w:eastAsia="仿宋" w:cs="仿宋"/>
          <w:color w:val="000000" w:themeColor="text1"/>
          <w:sz w:val="28"/>
          <w:szCs w:val="28"/>
          <w14:textFill>
            <w14:solidFill>
              <w14:schemeClr w14:val="tx1"/>
            </w14:solidFill>
          </w14:textFill>
        </w:rPr>
        <w:t>彩色优化技术：提高帧频、增强彩色灵敏度，获取最佳彩色模式</w:t>
      </w:r>
    </w:p>
    <w:p w14:paraId="15F75234">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7.2显示方式：速度显示、能量显示、方差显示、速度</w:t>
      </w:r>
      <w:r>
        <w:rPr>
          <w:rFonts w:hint="eastAsia" w:ascii="仿宋" w:hAnsi="仿宋" w:eastAsia="仿宋" w:cs="仿宋"/>
          <w:color w:val="000000" w:themeColor="text1"/>
          <w:kern w:val="0"/>
          <w:sz w:val="28"/>
          <w:szCs w:val="28"/>
          <w14:textFill>
            <w14:solidFill>
              <w14:schemeClr w14:val="tx1"/>
            </w14:solidFill>
          </w14:textFill>
        </w:rPr>
        <w:t>+方差</w:t>
      </w:r>
      <w:r>
        <w:rPr>
          <w:rFonts w:hint="eastAsia" w:ascii="仿宋" w:hAnsi="仿宋" w:eastAsia="仿宋" w:cs="仿宋"/>
          <w:bCs/>
          <w:color w:val="000000" w:themeColor="text1"/>
          <w:sz w:val="28"/>
          <w:szCs w:val="28"/>
          <w14:textFill>
            <w14:solidFill>
              <w14:schemeClr w14:val="tx1"/>
            </w14:solidFill>
          </w14:textFill>
        </w:rPr>
        <w:t>显示等</w:t>
      </w:r>
    </w:p>
    <w:p w14:paraId="0E185FB7">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7.3显示控制：</w:t>
      </w:r>
      <w:r>
        <w:rPr>
          <w:rFonts w:hint="eastAsia" w:ascii="仿宋" w:hAnsi="仿宋" w:eastAsia="仿宋" w:cs="仿宋"/>
          <w:color w:val="000000" w:themeColor="text1"/>
          <w:sz w:val="28"/>
          <w:szCs w:val="28"/>
          <w14:textFill>
            <w14:solidFill>
              <w14:schemeClr w14:val="tx1"/>
            </w14:solidFill>
          </w14:textFill>
        </w:rPr>
        <w:t>零位</w:t>
      </w:r>
      <w:r>
        <w:rPr>
          <w:rFonts w:hint="eastAsia" w:ascii="仿宋" w:hAnsi="仿宋" w:eastAsia="仿宋" w:cs="仿宋"/>
          <w:bCs/>
          <w:color w:val="000000" w:themeColor="text1"/>
          <w:sz w:val="28"/>
          <w:szCs w:val="28"/>
          <w14:textFill>
            <w14:solidFill>
              <w14:schemeClr w14:val="tx1"/>
            </w14:solidFill>
          </w14:textFill>
        </w:rPr>
        <w:t xml:space="preserve">移动、黑/白与彩色比较、彩色对比 </w:t>
      </w:r>
    </w:p>
    <w:p w14:paraId="1F18005E">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7.4显示位置调整：线阵扫描感兴趣的图像范围：-20°～+20°  </w:t>
      </w:r>
    </w:p>
    <w:p w14:paraId="4ACB9F11">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7.5 彩色显示帧频：凸阵探头，最大角度，18cm深时，彩色显示帧频 ≥13帧/s </w:t>
      </w:r>
    </w:p>
    <w:p w14:paraId="5818E11D">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7.6 彩色显示速度：最低平均血流测量速度 ≤1.2cm/s   </w:t>
      </w:r>
    </w:p>
    <w:p w14:paraId="6EC43800">
      <w:pPr>
        <w:spacing w:line="360" w:lineRule="auto"/>
        <w:ind w:right="97" w:rightChars="46"/>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一体化智能四维成像单元</w:t>
      </w:r>
    </w:p>
    <w:p w14:paraId="5E21DBE5">
      <w:pPr>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8.1 3D成像单元：具备静态3D、实时立体3D/4D </w:t>
      </w:r>
    </w:p>
    <w:p w14:paraId="07038E1F">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 多种三维显示模式，包括：</w:t>
      </w:r>
    </w:p>
    <w:p w14:paraId="198BD7C1">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表面模式(一般,柔和)</w:t>
      </w:r>
    </w:p>
    <w:p w14:paraId="431F671C">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透明模式(最大模式,最小模式,X线成像模式)</w:t>
      </w:r>
    </w:p>
    <w:p w14:paraId="512F4401">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亮度模式 </w:t>
      </w:r>
    </w:p>
    <w:p w14:paraId="3E93CE11">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8.3 具备立体彩色、能量多普勒成像单元 </w:t>
      </w:r>
    </w:p>
    <w:p w14:paraId="7FA0D300">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8.4 具有任意形状体积计算功能,可根据组织特性自动计算或手动精确计算，并包括多种结果分析方式。</w:t>
      </w:r>
    </w:p>
    <w:p w14:paraId="2F657F3C">
      <w:pPr>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8.5具有观察不同器官组织的多种3D重建模式,且可复合。</w:t>
      </w:r>
    </w:p>
    <w:p w14:paraId="5CE494D2">
      <w:pPr>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8.6 具有3D立体图像编辑切割功能。</w:t>
      </w:r>
    </w:p>
    <w:p w14:paraId="2AE3F7DD">
      <w:pPr>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8.7具有CT立体成像形式。</w:t>
      </w:r>
    </w:p>
    <w:p w14:paraId="33BF7A6A">
      <w:pPr>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8.8针对胎儿表面、骨骼、四肢、颅脑等进行成像设定。</w:t>
      </w:r>
    </w:p>
    <w:p w14:paraId="262626C2">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8.9可清晰显示低回声或液性暗区的立体结构。</w:t>
      </w:r>
    </w:p>
    <w:p w14:paraId="7818879C">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8.10可以通过调节容积取样框的曲率弧度。</w:t>
      </w:r>
    </w:p>
    <w:p w14:paraId="280A4C76">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8.11可进行肤色渲染使得穿透力和组织图像边缘得到增强，提高微小解剖结构的显现力。</w:t>
      </w:r>
    </w:p>
    <w:p w14:paraId="74B9DDC6">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8.12具有胎儿面部自动识别功能。</w:t>
      </w:r>
    </w:p>
    <w:p w14:paraId="1CE9FD6D">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8.13具有胎儿仿真成像技术。</w:t>
      </w:r>
    </w:p>
    <w:p w14:paraId="7E5FEFAD">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8.14 高级容积透视成像技术：容积成像时通过此技术可同时显示胎儿内外部结构，区分软组织和骨结构，能准确了解解剖结构，真实透视可视化，可用于胎儿骨骼系统、神经系统等异常辅助诊断，可以分辨气管。</w:t>
      </w:r>
    </w:p>
    <w:p w14:paraId="578D54DC">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8.15 高级容积透视血流成像技术：在高级容积透视成像技术基础上，增加血流信息显示，对不同平面和深度的血管结构成像，可用于胎儿循环系统、胎盘植入、卵巢肿瘤的三维血管分布等观察和诊断。</w:t>
      </w:r>
    </w:p>
    <w:p w14:paraId="58CD0779">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8.16具有断层成像功能:可将3D立体数据沿A、B、C三个正交平面分别进行连续平行断层切割，并可实时扫查，同屏显示≥24幅不同深度图像，断层间距0.5mm-10mm可调。 </w:t>
      </w:r>
    </w:p>
    <w:p w14:paraId="711AAF10">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8.17任意剖面成像：3D立体数据内任意切割进行剖面成像，通过单条直线或曲线切割后进行剖面成像。</w:t>
      </w:r>
    </w:p>
    <w:p w14:paraId="10A83296">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8.18高级任意不规则形状体积计算功能,取样间距≤0.5mm。</w:t>
      </w:r>
    </w:p>
    <w:p w14:paraId="2B17FDFE">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8.19镜像模式：同屏显示多方位的立体图像，除正面观，可同时观察到顶、左、右侧面观的</w:t>
      </w:r>
    </w:p>
    <w:p w14:paraId="23F4A4F5">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容积成像。</w:t>
      </w:r>
    </w:p>
    <w:p w14:paraId="19944961">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8.20在多平面显示的基础上，增加了在参考平面上的另外两个参考面。</w:t>
      </w:r>
    </w:p>
    <w:p w14:paraId="1D3180B9">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8.21多切面成像基础上, 用户可同时看到与参考平面垂直的另外两个平面。</w:t>
      </w:r>
    </w:p>
    <w:p w14:paraId="595897AF">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帮助中只能看到一个。 </w:t>
      </w:r>
    </w:p>
    <w:p w14:paraId="4C6BFF4C">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8.22 妇科子宫三维自动成像，一键自动成像。</w:t>
      </w:r>
    </w:p>
    <w:p w14:paraId="7FFF0F3F">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8.23 内置子宫形态分类 具备子宫畸形分类法。</w:t>
      </w:r>
    </w:p>
    <w:p w14:paraId="00497CCD">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8.24 宫颈机能分析：利用子宫动脉搏动对宫颈的压迫，对宫颈硬度进行分析，评估宫颈机能，预防胎儿早产风险，自动计算弹性对比指数、硬度比、内口应变、外口应变等值。</w:t>
      </w:r>
    </w:p>
    <w:p w14:paraId="496E4165">
      <w:pPr>
        <w:spacing w:line="360" w:lineRule="auto"/>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9.程序化操作流程</w:t>
      </w:r>
    </w:p>
    <w:p w14:paraId="7F87609B">
      <w:pPr>
        <w:spacing w:line="360" w:lineRule="auto"/>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9.1多模态一键智能优化：</w:t>
      </w:r>
    </w:p>
    <w:p w14:paraId="3F6B6E0F">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9.1.1通过一键操作迅速优化多种参数，可自动优化二维、彩色及频谱图像。</w:t>
      </w:r>
    </w:p>
    <w:p w14:paraId="63DA0CF9">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9.1.2通过一键操作迅速调整彩色及频谱取样框的位置及偏转角度。</w:t>
      </w:r>
    </w:p>
    <w:p w14:paraId="2A2BB963">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9.2 </w:t>
      </w:r>
      <w:r>
        <w:rPr>
          <w:rFonts w:hint="eastAsia" w:ascii="仿宋" w:hAnsi="仿宋" w:eastAsia="仿宋" w:cs="仿宋"/>
          <w:color w:val="000000" w:themeColor="text1"/>
          <w:sz w:val="28"/>
          <w:szCs w:val="28"/>
          <w14:textFill>
            <w14:solidFill>
              <w14:schemeClr w14:val="tx1"/>
            </w14:solidFill>
          </w14:textFill>
        </w:rPr>
        <w:t>图标指示功能，可任意选择剪贴板中存储的影像，进行回放、调节、测量、分析和诊断。</w:t>
      </w:r>
    </w:p>
    <w:p w14:paraId="47D26578">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9.3测量放大功能：可实时同步无失真放大测量取样区域，同屏双区域实时显示，提高测量数据获取的精确性。</w:t>
      </w:r>
    </w:p>
    <w:p w14:paraId="27620827">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9.4机器上具有耦合剂加热器装置，双档可调。</w:t>
      </w:r>
    </w:p>
    <w:p w14:paraId="1EDEEB05">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10.超声图像及病案管理系统：</w:t>
      </w:r>
    </w:p>
    <w:p w14:paraId="49B1947B">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10.1 固态硬盘存储患者数据信息，可永久存储动、静态图像，屏幕可显示硬盘容量数据信息</w:t>
      </w:r>
    </w:p>
    <w:p w14:paraId="2B969F50">
      <w:pPr>
        <w:widowControl/>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10.2 SSD固态硬盘结构，硬盘容量 ≥1T</w:t>
      </w:r>
    </w:p>
    <w:p w14:paraId="7FFAF405">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10.3动态图像、静态图像以PC通用格式直接存储，无需特殊软件即能在PC上直接查看图像</w:t>
      </w:r>
    </w:p>
    <w:p w14:paraId="4A854C0B">
      <w:pPr>
        <w:spacing w:line="360" w:lineRule="auto"/>
        <w:ind w:right="97" w:rightChars="46"/>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10.4 具有图像存储与（电影）回放重现单元</w:t>
      </w:r>
    </w:p>
    <w:p w14:paraId="43A59521">
      <w:pPr>
        <w:spacing w:line="360" w:lineRule="auto"/>
        <w:ind w:right="97" w:rightChars="46"/>
        <w:jc w:val="left"/>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11.免费接入医院信息系统，配备工作站1套（含诊断床、</w:t>
      </w:r>
      <w:r>
        <w:rPr>
          <w:rFonts w:hint="eastAsia" w:ascii="仿宋" w:hAnsi="仿宋" w:eastAsia="仿宋" w:cs="仿宋"/>
          <w:b w:val="0"/>
          <w:bCs w:val="0"/>
          <w:sz w:val="28"/>
          <w:szCs w:val="28"/>
          <w:highlight w:val="none"/>
          <w:lang w:val="en-US" w:eastAsia="zh-CN"/>
        </w:rPr>
        <w:t>超声医师专用诊断椅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p>
    <w:p w14:paraId="24F26AFD">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p>
    <w:p w14:paraId="77DC8555">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（1）如供应商所投产品与</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技术参数无法完全对应，可选择相近参数的产品，但不能改变其技术性能，需在商务技术规范偏离表备注中标明。</w:t>
      </w:r>
    </w:p>
    <w:p w14:paraId="7531A3BC">
      <w:pPr>
        <w:pStyle w:val="20"/>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（2）成交后签订合同前，对所投产品提供厂家质量保证书和售后服务承诺书，并加盖公章。</w:t>
      </w:r>
    </w:p>
    <w:p w14:paraId="3EEA2827">
      <w:pPr>
        <w:pStyle w:val="20"/>
        <w:spacing w:line="360" w:lineRule="auto"/>
        <w:jc w:val="both"/>
        <w:rPr>
          <w:rFonts w:hint="eastAsia" w:ascii="仿宋" w:hAnsi="仿宋" w:eastAsia="仿宋" w:cs="仿宋"/>
          <w:b/>
          <w:bCs/>
          <w:color w:val="auto"/>
          <w:kern w:val="2"/>
          <w:sz w:val="28"/>
          <w:szCs w:val="28"/>
          <w:highlight w:val="none"/>
          <w:lang w:val="en-US" w:eastAsia="zh-CN" w:bidi="ar-SA"/>
        </w:rPr>
      </w:pPr>
    </w:p>
    <w:p w14:paraId="4A2DB619">
      <w:pPr>
        <w:pStyle w:val="20"/>
        <w:spacing w:line="360" w:lineRule="auto"/>
        <w:jc w:val="both"/>
        <w:rPr>
          <w:rStyle w:val="27"/>
          <w:rFonts w:hint="eastAsia" w:ascii="仿宋" w:hAnsi="仿宋" w:eastAsia="仿宋" w:cs="仿宋"/>
          <w:b/>
          <w:bCs/>
          <w:i w:val="0"/>
          <w:caps w:val="0"/>
          <w:spacing w:val="0"/>
          <w:w w:val="100"/>
          <w:kern w:val="2"/>
          <w:sz w:val="30"/>
          <w:szCs w:val="20"/>
          <w:highlight w:val="none"/>
          <w:lang w:val="en-US" w:eastAsia="zh-CN" w:bidi="ar-SA"/>
        </w:rPr>
      </w:pPr>
      <w:r>
        <w:rPr>
          <w:rStyle w:val="27"/>
          <w:rFonts w:hint="eastAsia" w:ascii="仿宋" w:hAnsi="仿宋" w:eastAsia="仿宋" w:cs="仿宋"/>
          <w:b/>
          <w:bCs/>
          <w:i w:val="0"/>
          <w:caps w:val="0"/>
          <w:spacing w:val="0"/>
          <w:w w:val="100"/>
          <w:kern w:val="2"/>
          <w:sz w:val="30"/>
          <w:szCs w:val="20"/>
          <w:highlight w:val="none"/>
          <w:lang w:val="en-US" w:eastAsia="zh-CN" w:bidi="ar-SA"/>
        </w:rPr>
        <w:br w:type="page"/>
      </w:r>
    </w:p>
    <w:p w14:paraId="053FE6A8">
      <w:pPr>
        <w:pStyle w:val="35"/>
        <w:widowControl/>
        <w:snapToGrid/>
        <w:spacing w:before="0" w:beforeAutospacing="0" w:after="0" w:afterAutospacing="0" w:line="360" w:lineRule="auto"/>
        <w:jc w:val="center"/>
        <w:textAlignment w:val="baseline"/>
        <w:outlineLvl w:val="0"/>
        <w:rPr>
          <w:rStyle w:val="27"/>
          <w:rFonts w:hint="eastAsia" w:ascii="仿宋" w:hAnsi="仿宋" w:eastAsia="仿宋" w:cs="仿宋"/>
          <w:b/>
          <w:bCs/>
          <w:i w:val="0"/>
          <w:caps w:val="0"/>
          <w:spacing w:val="0"/>
          <w:w w:val="100"/>
          <w:kern w:val="2"/>
          <w:sz w:val="30"/>
          <w:szCs w:val="20"/>
          <w:highlight w:val="none"/>
          <w:lang w:val="en-US" w:eastAsia="zh-CN" w:bidi="ar-SA"/>
        </w:rPr>
      </w:pPr>
      <w:r>
        <w:rPr>
          <w:rStyle w:val="27"/>
          <w:rFonts w:hint="eastAsia" w:ascii="仿宋" w:hAnsi="仿宋" w:eastAsia="仿宋" w:cs="仿宋"/>
          <w:b/>
          <w:bCs/>
          <w:i w:val="0"/>
          <w:caps w:val="0"/>
          <w:spacing w:val="0"/>
          <w:w w:val="100"/>
          <w:kern w:val="2"/>
          <w:sz w:val="30"/>
          <w:szCs w:val="20"/>
          <w:highlight w:val="none"/>
          <w:lang w:val="en-US" w:eastAsia="zh-CN" w:bidi="ar-SA"/>
        </w:rPr>
        <w:t>第五部分  合同原则</w:t>
      </w:r>
      <w:bookmarkEnd w:id="42"/>
      <w:r>
        <w:rPr>
          <w:rStyle w:val="27"/>
          <w:rFonts w:hint="eastAsia" w:ascii="仿宋" w:hAnsi="仿宋" w:eastAsia="仿宋" w:cs="仿宋"/>
          <w:b/>
          <w:bCs/>
          <w:i w:val="0"/>
          <w:caps w:val="0"/>
          <w:spacing w:val="0"/>
          <w:w w:val="100"/>
          <w:kern w:val="2"/>
          <w:sz w:val="30"/>
          <w:szCs w:val="20"/>
          <w:highlight w:val="none"/>
          <w:lang w:val="en-US" w:eastAsia="zh-CN" w:bidi="ar-SA"/>
        </w:rPr>
        <w:t>（仅供参考）</w:t>
      </w:r>
    </w:p>
    <w:p w14:paraId="34EA2174">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4E230F15">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需       方：</w:t>
      </w:r>
    </w:p>
    <w:p w14:paraId="46AB647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供       方：</w:t>
      </w:r>
    </w:p>
    <w:p w14:paraId="057C535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w:t>
      </w:r>
    </w:p>
    <w:p w14:paraId="28B79D9F">
      <w:pPr>
        <w:widowControl/>
        <w:snapToGrid w:val="0"/>
        <w:spacing w:before="0" w:beforeAutospacing="0" w:after="12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供方在****组织的****设备公开招标采购项目中中标，经双方协商一致，签订本合同。</w:t>
      </w:r>
    </w:p>
    <w:p w14:paraId="65C1AC95">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一、设备条款</w:t>
      </w:r>
    </w:p>
    <w:p w14:paraId="524CFC0F">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供方向需方提供    设备</w:t>
      </w:r>
    </w:p>
    <w:p w14:paraId="21298A90">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（具体品牌、数量、技术参数及质保期等见后附设备清单）</w:t>
      </w:r>
    </w:p>
    <w:p w14:paraId="739AA5D3">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二、合同总金额:</w:t>
      </w:r>
    </w:p>
    <w:p w14:paraId="2EF0357B">
      <w:pPr>
        <w:widowControl/>
        <w:snapToGrid w:val="0"/>
        <w:spacing w:before="0" w:beforeAutospacing="0" w:after="0" w:afterAutospacing="0" w:line="360" w:lineRule="auto"/>
        <w:ind w:firstLine="900" w:firstLineChars="3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人民币（大写）：                 （小写）：￥</w:t>
      </w:r>
    </w:p>
    <w:p w14:paraId="0B6FD1A1">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此价格为合同执行不变价，不因国家政策变化而变化。</w:t>
      </w:r>
    </w:p>
    <w:p w14:paraId="02DEA977">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三、货款支付</w:t>
      </w:r>
    </w:p>
    <w:p w14:paraId="331CF6DD">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货到指定地点，验货合格后由需方负责办理货款支付手续。</w:t>
      </w:r>
    </w:p>
    <w:p w14:paraId="14DB1EA3">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四、售后服务及承诺</w:t>
      </w:r>
    </w:p>
    <w:p w14:paraId="7C52A412">
      <w:pPr>
        <w:widowControl/>
        <w:snapToGrid w:val="0"/>
        <w:spacing w:before="0" w:beforeAutospacing="0" w:after="0" w:afterAutospacing="0" w:line="360" w:lineRule="auto"/>
        <w:ind w:left="552"/>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五、交货</w:t>
      </w:r>
    </w:p>
    <w:p w14:paraId="6FA33A28">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1、交货日期： </w:t>
      </w:r>
    </w:p>
    <w:p w14:paraId="19064CF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2、交货地点： </w:t>
      </w:r>
    </w:p>
    <w:p w14:paraId="0C7D63B0">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六、交验</w:t>
      </w:r>
    </w:p>
    <w:p w14:paraId="073E4E29">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1、依据设备装箱单，对所有设备进行初步点验，如有不符应及时加以解决。</w:t>
      </w:r>
    </w:p>
    <w:p w14:paraId="2D8FA985">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2、开箱检查设备外观，如有损伤或质量缺陷，及时进行解决。</w:t>
      </w:r>
    </w:p>
    <w:p w14:paraId="03471B2E">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3、依据合同设备清单，对设备品牌、型号、数量、技术参数、质保书等必备附件进行检查。</w:t>
      </w:r>
    </w:p>
    <w:p w14:paraId="1B1F457B">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4、设备安装后，检查设备物理连接是否正确，经调试和运行，供需双方及集中采购机构共同确认设备正常运行后，完成设备验收。</w:t>
      </w:r>
    </w:p>
    <w:p w14:paraId="7EAF3988">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七、需方责任</w:t>
      </w:r>
    </w:p>
    <w:p w14:paraId="688FC3DA">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1、及时办理付款手续</w:t>
      </w:r>
    </w:p>
    <w:p w14:paraId="0C749227">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2、负责提供工作场地，协助供方办理有关事宜。</w:t>
      </w:r>
    </w:p>
    <w:p w14:paraId="715ECAFD">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3、对合同条款及价格负有保密义务。</w:t>
      </w:r>
    </w:p>
    <w:p w14:paraId="5E151A6F">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八、供方责任</w:t>
      </w:r>
    </w:p>
    <w:p w14:paraId="0241864E">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1、保证所供设备均为标书承诺设备，符合相关质量检测标准，具有该产品的出厂标准或国家鉴定证书。</w:t>
      </w:r>
    </w:p>
    <w:p w14:paraId="53057EE7">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2、保证设备的售后服务，严格依据报价文件及相关承诺，对设备及系统进行保修、维护等服务。</w:t>
      </w:r>
    </w:p>
    <w:p w14:paraId="03D170FE">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九、违约责任</w:t>
      </w:r>
    </w:p>
    <w:p w14:paraId="586E2C44">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1、供方所交的设备品种、型号、规格、质量不符合合同规定标准，需方有权拒收。同时，供方向需方支付合同款总额2%的违约金。</w:t>
      </w:r>
    </w:p>
    <w:p w14:paraId="7DF51A3C">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3、供方不能交付设备时，供方向需方偿付合同款总额2%的违约金。</w:t>
      </w:r>
    </w:p>
    <w:p w14:paraId="23014894">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4、供方逾期交付设备时，每逾1日供方向需方偿付合同款总额3‰的滞纳金。逾期交货超过7天后，需方有权决定是否继续履行合同。</w:t>
      </w:r>
    </w:p>
    <w:p w14:paraId="00EC62C5">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5、因需方错告或变更到货地点而给供方造成的损失，由需方负担。</w:t>
      </w:r>
    </w:p>
    <w:p w14:paraId="562F63A9">
      <w:pPr>
        <w:widowControl/>
        <w:snapToGrid w:val="0"/>
        <w:spacing w:before="0" w:beforeAutospacing="0" w:after="0" w:afterAutospacing="0" w:line="360" w:lineRule="auto"/>
        <w:ind w:firstLine="57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十、不可抗力</w:t>
      </w:r>
    </w:p>
    <w:p w14:paraId="2C739FC3">
      <w:pPr>
        <w:widowControl/>
        <w:snapToGrid w:val="0"/>
        <w:spacing w:before="0" w:beforeAutospacing="0" w:after="0" w:afterAutospacing="0" w:line="360" w:lineRule="auto"/>
        <w:ind w:firstLine="57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652E4E77">
      <w:pPr>
        <w:widowControl/>
        <w:snapToGrid w:val="0"/>
        <w:spacing w:before="0" w:beforeAutospacing="0" w:after="0" w:afterAutospacing="0" w:line="360" w:lineRule="auto"/>
        <w:ind w:firstLine="57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十一、争议解决</w:t>
      </w:r>
    </w:p>
    <w:p w14:paraId="0CC4EDB8">
      <w:pPr>
        <w:widowControl/>
        <w:snapToGrid w:val="0"/>
        <w:spacing w:before="0" w:beforeAutospacing="0" w:after="0" w:afterAutospacing="0" w:line="360" w:lineRule="auto"/>
        <w:ind w:firstLine="57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供需双方在执行合同中发生争议，应通过协商解决。如协商不成，可以向合同签署所在地法院提出诉讼。</w:t>
      </w:r>
    </w:p>
    <w:p w14:paraId="08D07082">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十二、合同生效及其他</w:t>
      </w:r>
    </w:p>
    <w:p w14:paraId="7F0B69C9">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1、合同由供、需双方代表签章确认后，即行生效。</w:t>
      </w:r>
    </w:p>
    <w:p w14:paraId="4B198F84">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2、本合同一式四份，供方持一份，需方持一份。</w:t>
      </w:r>
    </w:p>
    <w:p w14:paraId="368796D2">
      <w:pPr>
        <w:widowControl/>
        <w:snapToGrid w:val="0"/>
        <w:spacing w:before="0" w:beforeAutospacing="0" w:after="0" w:afterAutospacing="0" w:line="360" w:lineRule="auto"/>
        <w:ind w:firstLine="555"/>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3、合同执行过程中出现的未尽事宜，双方在不违背合同和招标文件的前提下协商解决。协商结果以“纪要”形式作为合同附件，与合同具有同等效力。</w:t>
      </w:r>
    </w:p>
    <w:p w14:paraId="7462AF41">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十三、下列文件为本合同不可分割部分</w:t>
      </w:r>
    </w:p>
    <w:p w14:paraId="5D87E709">
      <w:pPr>
        <w:widowControl/>
        <w:tabs>
          <w:tab w:val="left" w:pos="1545"/>
        </w:tabs>
        <w:snapToGrid w:val="0"/>
        <w:spacing w:before="0" w:beforeAutospacing="0" w:after="0" w:afterAutospacing="0" w:line="360" w:lineRule="auto"/>
        <w:ind w:left="1545" w:hanging="72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1、招标文件</w:t>
      </w:r>
    </w:p>
    <w:p w14:paraId="687EAF5E">
      <w:pPr>
        <w:widowControl/>
        <w:tabs>
          <w:tab w:val="left" w:pos="1545"/>
        </w:tabs>
        <w:snapToGrid w:val="0"/>
        <w:spacing w:before="0" w:beforeAutospacing="0" w:after="0" w:afterAutospacing="0" w:line="360" w:lineRule="auto"/>
        <w:ind w:left="1545" w:hanging="72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2、投标文件</w:t>
      </w:r>
    </w:p>
    <w:p w14:paraId="1A466057">
      <w:pPr>
        <w:widowControl/>
        <w:tabs>
          <w:tab w:val="left" w:pos="1545"/>
        </w:tabs>
        <w:snapToGrid w:val="0"/>
        <w:spacing w:before="0" w:beforeAutospacing="0" w:after="0" w:afterAutospacing="0" w:line="360" w:lineRule="auto"/>
        <w:ind w:left="1545" w:hanging="720"/>
        <w:jc w:val="both"/>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3、投标人所做的其他承诺</w:t>
      </w:r>
    </w:p>
    <w:p w14:paraId="01F0D68B">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w:t>
      </w:r>
    </w:p>
    <w:p w14:paraId="51B3A1A2">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lang w:val="en-US" w:eastAsia="zh-CN" w:bidi="ar-SA"/>
        </w:rPr>
      </w:pPr>
    </w:p>
    <w:p w14:paraId="7FC82645">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需方（章）：                      供方（章）：            </w:t>
      </w:r>
    </w:p>
    <w:p w14:paraId="10F4CBDD">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w:t>
      </w:r>
    </w:p>
    <w:p w14:paraId="7C26BCF0">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法人代表：                        法人代表：                </w:t>
      </w:r>
    </w:p>
    <w:p w14:paraId="70828847">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委托代理人：                      委托代理人：               </w:t>
      </w:r>
    </w:p>
    <w:p w14:paraId="2F1225F4">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地 址：                           地 址：                   </w:t>
      </w:r>
    </w:p>
    <w:p w14:paraId="4FAC18DB">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电 话：                           电 话：                    </w:t>
      </w:r>
    </w:p>
    <w:p w14:paraId="3AB2CD93">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开户银行：                        开户银行：                </w:t>
      </w:r>
    </w:p>
    <w:p w14:paraId="7BE43E09">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账 号：                           账 号                      </w:t>
      </w:r>
    </w:p>
    <w:p w14:paraId="48FD0CE8">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日 期：   年  月  日               日 期：  年   月  日  </w:t>
      </w:r>
    </w:p>
    <w:p w14:paraId="1D5C8CE0">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20"/>
          <w:w w:val="100"/>
          <w:kern w:val="0"/>
          <w:sz w:val="28"/>
          <w:szCs w:val="28"/>
          <w:lang w:val="en-US" w:eastAsia="zh-CN" w:bidi="ar-SA"/>
        </w:rPr>
      </w:pPr>
    </w:p>
    <w:p w14:paraId="75E06FD5">
      <w:pPr>
        <w:widowControl/>
        <w:spacing w:line="360" w:lineRule="auto"/>
        <w:ind w:firstLine="480"/>
        <w:jc w:val="left"/>
        <w:textAlignment w:val="baseline"/>
        <w:rPr>
          <w:rStyle w:val="107"/>
          <w:rFonts w:hint="eastAsia" w:ascii="仿宋" w:hAnsi="仿宋" w:eastAsia="仿宋" w:cs="仿宋"/>
          <w:sz w:val="28"/>
          <w:szCs w:val="28"/>
          <w:highlight w:val="none"/>
        </w:rPr>
      </w:pPr>
    </w:p>
    <w:p w14:paraId="0BDD22F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FF0000"/>
          <w:kern w:val="0"/>
          <w:sz w:val="28"/>
          <w:szCs w:val="28"/>
          <w:highlight w:val="none"/>
        </w:rPr>
      </w:pPr>
    </w:p>
    <w:p w14:paraId="33591BE3">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20"/>
          <w:w w:val="100"/>
          <w:kern w:val="0"/>
          <w:sz w:val="28"/>
          <w:szCs w:val="28"/>
          <w:highlight w:val="none"/>
          <w:lang w:val="en-US" w:eastAsia="zh-CN" w:bidi="ar-SA"/>
        </w:rPr>
      </w:pPr>
    </w:p>
    <w:p w14:paraId="38642AA1">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20"/>
          <w:w w:val="100"/>
          <w:kern w:val="0"/>
          <w:sz w:val="28"/>
          <w:szCs w:val="28"/>
          <w:highlight w:val="none"/>
          <w:lang w:val="en-US" w:eastAsia="zh-CN" w:bidi="ar-SA"/>
        </w:rPr>
      </w:pPr>
      <w:r>
        <w:rPr>
          <w:rStyle w:val="27"/>
          <w:rFonts w:hint="eastAsia" w:ascii="仿宋" w:hAnsi="仿宋" w:eastAsia="仿宋" w:cs="仿宋"/>
          <w:b w:val="0"/>
          <w:i w:val="0"/>
          <w:caps w:val="0"/>
          <w:spacing w:val="20"/>
          <w:w w:val="100"/>
          <w:kern w:val="0"/>
          <w:sz w:val="28"/>
          <w:szCs w:val="28"/>
          <w:highlight w:val="none"/>
          <w:lang w:val="en-US" w:eastAsia="zh-CN" w:bidi="ar-SA"/>
        </w:rPr>
        <w:br w:type="page"/>
      </w:r>
    </w:p>
    <w:p w14:paraId="6CCC791B">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20"/>
          <w:w w:val="100"/>
          <w:kern w:val="0"/>
          <w:sz w:val="28"/>
          <w:szCs w:val="28"/>
          <w:highlight w:val="none"/>
          <w:lang w:val="en-US" w:eastAsia="zh-CN" w:bidi="ar-SA"/>
        </w:rPr>
      </w:pPr>
      <w:bookmarkStart w:id="43" w:name="_Toc26460"/>
      <w:r>
        <w:rPr>
          <w:rStyle w:val="48"/>
          <w:rFonts w:hint="eastAsia" w:ascii="仿宋" w:hAnsi="仿宋" w:eastAsia="仿宋" w:cs="仿宋"/>
          <w:b/>
          <w:bCs/>
          <w:i w:val="0"/>
          <w:caps w:val="0"/>
          <w:spacing w:val="0"/>
          <w:w w:val="100"/>
          <w:kern w:val="2"/>
          <w:sz w:val="30"/>
          <w:szCs w:val="24"/>
          <w:highlight w:val="none"/>
          <w:lang w:val="en-US" w:eastAsia="zh-CN" w:bidi="ar-SA"/>
        </w:rPr>
        <w:t>第六部分  投标文件格式</w:t>
      </w:r>
      <w:bookmarkEnd w:id="43"/>
    </w:p>
    <w:p w14:paraId="5EDEF6CD">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75AB8142">
      <w:pPr>
        <w:widowControl/>
        <w:tabs>
          <w:tab w:val="left" w:pos="-737"/>
        </w:tabs>
        <w:snapToGrid w:val="0"/>
        <w:spacing w:before="0" w:beforeAutospacing="0" w:after="0" w:afterAutospacing="0" w:line="360" w:lineRule="auto"/>
        <w:ind w:firstLine="737"/>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一、投标人提交文件须知</w:t>
      </w:r>
    </w:p>
    <w:p w14:paraId="4E088FDB">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1.投标人应严格按照以下顺序填写和提交下述规定的全部格式文件以及其他有关资料，混乱的编排导致投标文件被误读或查找不到，后果由投标人承担。</w:t>
      </w:r>
    </w:p>
    <w:p w14:paraId="37BE7DB4">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2.所附表格中要求回答的全部问题和信息都必须正面回答。</w:t>
      </w:r>
    </w:p>
    <w:p w14:paraId="7BBDC42B">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3.投标文件格式中的内容请按照招标文件第9.3条资格、商务及技术部分要求填写。</w:t>
      </w:r>
    </w:p>
    <w:p w14:paraId="253E2AB1">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4.本资格声明的签字人应保证全部声明和问题的回答是真实的和准确的。</w:t>
      </w:r>
    </w:p>
    <w:p w14:paraId="4C167531">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5.评标委员会将应用投标人提交的资料并根据自己的判断，决定投标人履行合同的合格性及能力。</w:t>
      </w:r>
    </w:p>
    <w:p w14:paraId="04F2C79D">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6.投标人提交的材料将被妥善保存，但不退还。</w:t>
      </w:r>
    </w:p>
    <w:p w14:paraId="6B9D4CCB">
      <w:pPr>
        <w:widowControl/>
        <w:tabs>
          <w:tab w:val="left" w:pos="0"/>
        </w:tabs>
        <w:snapToGrid w:val="0"/>
        <w:spacing w:before="0" w:beforeAutospacing="0" w:after="0" w:afterAutospacing="0" w:line="360" w:lineRule="auto"/>
        <w:ind w:firstLine="624"/>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7.全部文件应按投标人须知中规定的语言和份数提交。</w:t>
      </w:r>
    </w:p>
    <w:p w14:paraId="2424E4A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3D99BE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261584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93997F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1AA263F9">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06703EB">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14CFAA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0CD67E6">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bCs/>
          <w:i w:val="0"/>
          <w:caps w:val="0"/>
          <w:spacing w:val="0"/>
          <w:w w:val="100"/>
          <w:kern w:val="0"/>
          <w:sz w:val="28"/>
          <w:szCs w:val="28"/>
          <w:highlight w:val="none"/>
          <w:lang w:val="en-US" w:eastAsia="zh-CN" w:bidi="ar-SA"/>
        </w:rPr>
      </w:pPr>
    </w:p>
    <w:p w14:paraId="1000AFC3">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highlight w:val="none"/>
          <w:lang w:val="en-US" w:eastAsia="zh-CN" w:bidi="ar-SA"/>
        </w:rPr>
      </w:pPr>
    </w:p>
    <w:p w14:paraId="0B3CA4E2">
      <w:pPr>
        <w:rPr>
          <w:rStyle w:val="27"/>
          <w:rFonts w:hint="eastAsia" w:ascii="仿宋" w:hAnsi="仿宋" w:eastAsia="仿宋" w:cs="仿宋"/>
          <w:b/>
          <w:bCs/>
          <w:i w:val="0"/>
          <w:caps w:val="0"/>
          <w:spacing w:val="0"/>
          <w:w w:val="100"/>
          <w:kern w:val="0"/>
          <w:sz w:val="28"/>
          <w:szCs w:val="28"/>
          <w:highlight w:val="none"/>
          <w:lang w:val="en-US" w:eastAsia="zh-CN" w:bidi="ar-SA"/>
        </w:rPr>
      </w:pPr>
      <w:r>
        <w:rPr>
          <w:rStyle w:val="27"/>
          <w:rFonts w:hint="eastAsia" w:ascii="仿宋" w:hAnsi="仿宋" w:eastAsia="仿宋" w:cs="仿宋"/>
          <w:b/>
          <w:bCs/>
          <w:i w:val="0"/>
          <w:caps w:val="0"/>
          <w:spacing w:val="0"/>
          <w:w w:val="100"/>
          <w:kern w:val="0"/>
          <w:sz w:val="28"/>
          <w:szCs w:val="28"/>
          <w:highlight w:val="none"/>
          <w:lang w:val="en-US" w:eastAsia="zh-CN" w:bidi="ar-SA"/>
        </w:rPr>
        <w:br w:type="page"/>
      </w:r>
    </w:p>
    <w:p w14:paraId="67C4DFBC">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bCs/>
          <w:i w:val="0"/>
          <w:caps w:val="0"/>
          <w:spacing w:val="0"/>
          <w:w w:val="100"/>
          <w:kern w:val="0"/>
          <w:sz w:val="28"/>
          <w:szCs w:val="28"/>
          <w:highlight w:val="none"/>
          <w:lang w:val="en-US" w:eastAsia="zh-CN" w:bidi="ar-SA"/>
        </w:rPr>
      </w:pPr>
      <w:r>
        <w:rPr>
          <w:rStyle w:val="27"/>
          <w:rFonts w:hint="eastAsia" w:ascii="仿宋" w:hAnsi="仿宋" w:eastAsia="仿宋" w:cs="仿宋"/>
          <w:b/>
          <w:bCs/>
          <w:i w:val="0"/>
          <w:caps w:val="0"/>
          <w:spacing w:val="0"/>
          <w:w w:val="100"/>
          <w:kern w:val="0"/>
          <w:sz w:val="28"/>
          <w:szCs w:val="28"/>
          <w:highlight w:val="none"/>
          <w:lang w:val="en-US" w:eastAsia="zh-CN" w:bidi="ar-SA"/>
        </w:rPr>
        <w:t>（资格商务技术文件格式）</w:t>
      </w:r>
    </w:p>
    <w:p w14:paraId="6AE93D71">
      <w:pPr>
        <w:widowControl/>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0"/>
          <w:w w:val="100"/>
          <w:kern w:val="0"/>
          <w:sz w:val="28"/>
          <w:szCs w:val="28"/>
          <w:highlight w:val="none"/>
          <w:lang w:val="en-US" w:eastAsia="zh-CN" w:bidi="ar-SA"/>
        </w:rPr>
        <w:t> </w:t>
      </w:r>
    </w:p>
    <w:p w14:paraId="364C179C">
      <w:pPr>
        <w:widowControl/>
        <w:snapToGrid w:val="0"/>
        <w:spacing w:before="0" w:beforeAutospacing="0" w:after="0" w:afterAutospacing="0" w:line="360" w:lineRule="auto"/>
        <w:jc w:val="right"/>
        <w:textAlignment w:val="baseline"/>
        <w:outlineLvl w:val="0"/>
        <w:rPr>
          <w:rStyle w:val="27"/>
          <w:rFonts w:hint="eastAsia" w:ascii="仿宋" w:hAnsi="仿宋" w:eastAsia="仿宋" w:cs="仿宋"/>
          <w:b w:val="0"/>
          <w:i w:val="0"/>
          <w:caps w:val="0"/>
          <w:spacing w:val="0"/>
          <w:w w:val="100"/>
          <w:kern w:val="0"/>
          <w:sz w:val="32"/>
          <w:szCs w:val="32"/>
          <w:highlight w:val="none"/>
          <w:lang w:val="en-US" w:eastAsia="zh-CN" w:bidi="ar-SA"/>
        </w:rPr>
      </w:pPr>
      <w:bookmarkStart w:id="44" w:name="_Toc12860"/>
      <w:bookmarkStart w:id="45" w:name="_Toc30254_WPSOffice_Level1"/>
      <w:r>
        <w:rPr>
          <w:rStyle w:val="27"/>
          <w:rFonts w:hint="eastAsia" w:ascii="仿宋" w:hAnsi="仿宋" w:eastAsia="仿宋" w:cs="仿宋"/>
          <w:b/>
          <w:i w:val="0"/>
          <w:caps w:val="0"/>
          <w:spacing w:val="0"/>
          <w:w w:val="100"/>
          <w:kern w:val="0"/>
          <w:sz w:val="32"/>
          <w:szCs w:val="32"/>
          <w:highlight w:val="none"/>
          <w:lang w:val="en-US" w:eastAsia="zh-CN" w:bidi="ar-SA"/>
        </w:rPr>
        <w:t>（正/副）本</w:t>
      </w:r>
      <w:bookmarkEnd w:id="44"/>
      <w:bookmarkEnd w:id="45"/>
    </w:p>
    <w:p w14:paraId="5FB60D5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0"/>
          <w:w w:val="100"/>
          <w:kern w:val="0"/>
          <w:sz w:val="28"/>
          <w:szCs w:val="28"/>
          <w:highlight w:val="none"/>
          <w:lang w:val="en-US" w:eastAsia="zh-CN" w:bidi="ar-SA"/>
        </w:rPr>
        <w:t> </w:t>
      </w:r>
    </w:p>
    <w:p w14:paraId="1960506D">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0"/>
          <w:w w:val="100"/>
          <w:kern w:val="0"/>
          <w:sz w:val="48"/>
          <w:szCs w:val="48"/>
          <w:highlight w:val="none"/>
          <w:lang w:val="en-US" w:eastAsia="zh-CN" w:bidi="ar-SA"/>
        </w:rPr>
      </w:pPr>
      <w:bookmarkStart w:id="46" w:name="_Toc5159"/>
      <w:bookmarkStart w:id="47" w:name="_Toc13413_WPSOffice_Level1"/>
      <w:r>
        <w:rPr>
          <w:rStyle w:val="27"/>
          <w:rFonts w:hint="eastAsia" w:ascii="仿宋" w:hAnsi="仿宋" w:eastAsia="仿宋" w:cs="仿宋"/>
          <w:b/>
          <w:i w:val="0"/>
          <w:caps w:val="0"/>
          <w:spacing w:val="60"/>
          <w:w w:val="100"/>
          <w:kern w:val="0"/>
          <w:sz w:val="48"/>
          <w:szCs w:val="48"/>
          <w:highlight w:val="none"/>
          <w:lang w:val="en-US" w:eastAsia="zh-CN" w:bidi="ar-SA"/>
        </w:rPr>
        <w:t>(项目名称)项目</w:t>
      </w:r>
      <w:bookmarkEnd w:id="46"/>
      <w:bookmarkEnd w:id="47"/>
    </w:p>
    <w:p w14:paraId="35F30E0E">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0"/>
          <w:w w:val="100"/>
          <w:kern w:val="0"/>
          <w:sz w:val="48"/>
          <w:szCs w:val="48"/>
          <w:highlight w:val="none"/>
          <w:lang w:val="en-US" w:eastAsia="zh-CN" w:bidi="ar-SA"/>
        </w:rPr>
      </w:pPr>
      <w:bookmarkStart w:id="48" w:name="_Toc23195_WPSOffice_Level1"/>
      <w:bookmarkStart w:id="49" w:name="_Toc32241"/>
      <w:r>
        <w:rPr>
          <w:rStyle w:val="27"/>
          <w:rFonts w:hint="eastAsia" w:ascii="仿宋" w:hAnsi="仿宋" w:eastAsia="仿宋" w:cs="仿宋"/>
          <w:b w:val="0"/>
          <w:i w:val="0"/>
          <w:caps w:val="0"/>
          <w:spacing w:val="0"/>
          <w:w w:val="100"/>
          <w:kern w:val="0"/>
          <w:sz w:val="48"/>
          <w:szCs w:val="48"/>
          <w:highlight w:val="none"/>
          <w:lang w:val="en-US" w:eastAsia="zh-CN" w:bidi="ar-SA"/>
        </w:rPr>
        <w:t>（资格、商务、技术）</w:t>
      </w:r>
      <w:bookmarkEnd w:id="48"/>
      <w:bookmarkEnd w:id="49"/>
    </w:p>
    <w:p w14:paraId="3EB10B6B">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0"/>
          <w:w w:val="100"/>
          <w:kern w:val="0"/>
          <w:sz w:val="28"/>
          <w:szCs w:val="28"/>
          <w:highlight w:val="none"/>
          <w:lang w:val="en-US" w:eastAsia="zh-CN" w:bidi="ar-SA"/>
        </w:rPr>
        <w:t> </w:t>
      </w:r>
    </w:p>
    <w:p w14:paraId="27F3DAC5">
      <w:pPr>
        <w:widowControl/>
        <w:snapToGrid w:val="0"/>
        <w:spacing w:before="0" w:beforeAutospacing="0" w:after="0" w:afterAutospacing="0" w:line="360" w:lineRule="auto"/>
        <w:ind w:firstLine="1260" w:firstLineChars="350"/>
        <w:jc w:val="left"/>
        <w:textAlignment w:val="baseline"/>
        <w:outlineLvl w:val="0"/>
        <w:rPr>
          <w:rStyle w:val="27"/>
          <w:rFonts w:hint="eastAsia" w:ascii="仿宋" w:hAnsi="仿宋" w:eastAsia="仿宋" w:cs="仿宋"/>
          <w:b w:val="0"/>
          <w:i w:val="0"/>
          <w:caps w:val="0"/>
          <w:spacing w:val="0"/>
          <w:w w:val="100"/>
          <w:kern w:val="0"/>
          <w:sz w:val="32"/>
          <w:szCs w:val="32"/>
          <w:highlight w:val="none"/>
          <w:lang w:val="en-US" w:eastAsia="zh-CN" w:bidi="ar-SA"/>
        </w:rPr>
      </w:pPr>
      <w:bookmarkStart w:id="50" w:name="_Toc19552"/>
      <w:bookmarkStart w:id="51" w:name="_Toc31062_WPSOffice_Level1"/>
      <w:r>
        <w:rPr>
          <w:rStyle w:val="27"/>
          <w:rFonts w:hint="eastAsia" w:ascii="仿宋" w:hAnsi="仿宋" w:eastAsia="仿宋" w:cs="仿宋"/>
          <w:b w:val="0"/>
          <w:i w:val="0"/>
          <w:caps w:val="0"/>
          <w:spacing w:val="20"/>
          <w:w w:val="100"/>
          <w:kern w:val="0"/>
          <w:sz w:val="32"/>
          <w:szCs w:val="32"/>
          <w:highlight w:val="none"/>
          <w:lang w:val="en-US" w:eastAsia="zh-CN" w:bidi="ar-SA"/>
        </w:rPr>
        <w:t>项目编号：</w:t>
      </w:r>
      <w:bookmarkEnd w:id="50"/>
      <w:bookmarkEnd w:id="51"/>
    </w:p>
    <w:p w14:paraId="150FBE7A">
      <w:pPr>
        <w:widowControl/>
        <w:snapToGrid w:val="0"/>
        <w:spacing w:before="0" w:beforeAutospacing="0" w:after="0" w:afterAutospacing="0" w:line="360" w:lineRule="auto"/>
        <w:ind w:firstLine="1260" w:firstLineChars="350"/>
        <w:jc w:val="left"/>
        <w:textAlignment w:val="baseline"/>
        <w:outlineLvl w:val="0"/>
        <w:rPr>
          <w:rStyle w:val="27"/>
          <w:rFonts w:hint="eastAsia" w:ascii="仿宋" w:hAnsi="仿宋" w:eastAsia="仿宋" w:cs="仿宋"/>
          <w:b w:val="0"/>
          <w:i w:val="0"/>
          <w:caps w:val="0"/>
          <w:spacing w:val="0"/>
          <w:w w:val="100"/>
          <w:kern w:val="0"/>
          <w:sz w:val="32"/>
          <w:szCs w:val="32"/>
          <w:highlight w:val="none"/>
          <w:lang w:val="en-US" w:eastAsia="zh-CN" w:bidi="ar-SA"/>
        </w:rPr>
      </w:pPr>
      <w:bookmarkStart w:id="52" w:name="_Toc3393_WPSOffice_Level1"/>
      <w:bookmarkStart w:id="53" w:name="_Toc20062"/>
      <w:r>
        <w:rPr>
          <w:rStyle w:val="27"/>
          <w:rFonts w:hint="eastAsia" w:ascii="仿宋" w:hAnsi="仿宋" w:eastAsia="仿宋" w:cs="仿宋"/>
          <w:b w:val="0"/>
          <w:i w:val="0"/>
          <w:caps w:val="0"/>
          <w:spacing w:val="20"/>
          <w:w w:val="100"/>
          <w:kern w:val="0"/>
          <w:sz w:val="32"/>
          <w:szCs w:val="32"/>
          <w:highlight w:val="none"/>
          <w:lang w:val="en-US" w:eastAsia="zh-CN" w:bidi="ar-SA"/>
        </w:rPr>
        <w:t>包   号：</w:t>
      </w:r>
      <w:bookmarkEnd w:id="52"/>
      <w:bookmarkEnd w:id="53"/>
    </w:p>
    <w:p w14:paraId="7ABC86C5">
      <w:pPr>
        <w:widowControl/>
        <w:snapToGrid w:val="0"/>
        <w:spacing w:before="0" w:beforeAutospacing="0" w:after="0" w:afterAutospacing="0" w:line="360" w:lineRule="auto"/>
        <w:jc w:val="center"/>
        <w:textAlignment w:val="baseline"/>
        <w:rPr>
          <w:rStyle w:val="27"/>
          <w:rFonts w:hint="eastAsia" w:ascii="仿宋" w:hAnsi="仿宋" w:eastAsia="仿宋" w:cs="仿宋"/>
          <w:b/>
          <w:i w:val="0"/>
          <w:caps w:val="0"/>
          <w:spacing w:val="0"/>
          <w:w w:val="100"/>
          <w:kern w:val="0"/>
          <w:sz w:val="28"/>
          <w:szCs w:val="28"/>
          <w:highlight w:val="none"/>
          <w:lang w:val="en-US" w:eastAsia="zh-CN" w:bidi="ar-SA"/>
        </w:rPr>
      </w:pPr>
    </w:p>
    <w:p w14:paraId="3DEBDB75">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0"/>
          <w:sz w:val="44"/>
          <w:szCs w:val="44"/>
          <w:highlight w:val="none"/>
          <w:lang w:val="en-US" w:eastAsia="zh-CN" w:bidi="ar-SA"/>
        </w:rPr>
      </w:pPr>
      <w:r>
        <w:rPr>
          <w:rStyle w:val="27"/>
          <w:rFonts w:hint="eastAsia" w:ascii="仿宋" w:hAnsi="仿宋" w:eastAsia="仿宋" w:cs="仿宋"/>
          <w:b/>
          <w:i w:val="0"/>
          <w:caps w:val="0"/>
          <w:spacing w:val="0"/>
          <w:w w:val="100"/>
          <w:kern w:val="0"/>
          <w:sz w:val="44"/>
          <w:szCs w:val="44"/>
          <w:highlight w:val="none"/>
          <w:lang w:val="en-US" w:eastAsia="zh-CN" w:bidi="ar-SA"/>
        </w:rPr>
        <w:t>投</w:t>
      </w:r>
    </w:p>
    <w:p w14:paraId="68E4256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0"/>
          <w:sz w:val="44"/>
          <w:szCs w:val="44"/>
          <w:highlight w:val="none"/>
          <w:lang w:val="en-US" w:eastAsia="zh-CN" w:bidi="ar-SA"/>
        </w:rPr>
      </w:pPr>
      <w:r>
        <w:rPr>
          <w:rStyle w:val="27"/>
          <w:rFonts w:hint="eastAsia" w:ascii="仿宋" w:hAnsi="仿宋" w:eastAsia="仿宋" w:cs="仿宋"/>
          <w:b/>
          <w:i w:val="0"/>
          <w:caps w:val="0"/>
          <w:spacing w:val="0"/>
          <w:w w:val="100"/>
          <w:kern w:val="0"/>
          <w:sz w:val="44"/>
          <w:szCs w:val="44"/>
          <w:highlight w:val="none"/>
          <w:lang w:val="en-US" w:eastAsia="zh-CN" w:bidi="ar-SA"/>
        </w:rPr>
        <w:t>标</w:t>
      </w:r>
    </w:p>
    <w:p w14:paraId="5F918330">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0"/>
          <w:sz w:val="44"/>
          <w:szCs w:val="44"/>
          <w:highlight w:val="none"/>
          <w:lang w:val="en-US" w:eastAsia="zh-CN" w:bidi="ar-SA"/>
        </w:rPr>
      </w:pPr>
      <w:r>
        <w:rPr>
          <w:rStyle w:val="27"/>
          <w:rFonts w:hint="eastAsia" w:ascii="仿宋" w:hAnsi="仿宋" w:eastAsia="仿宋" w:cs="仿宋"/>
          <w:b/>
          <w:i w:val="0"/>
          <w:caps w:val="0"/>
          <w:spacing w:val="0"/>
          <w:w w:val="100"/>
          <w:kern w:val="0"/>
          <w:sz w:val="44"/>
          <w:szCs w:val="44"/>
          <w:highlight w:val="none"/>
          <w:lang w:val="en-US" w:eastAsia="zh-CN" w:bidi="ar-SA"/>
        </w:rPr>
        <w:t>文</w:t>
      </w:r>
    </w:p>
    <w:p w14:paraId="128032B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0"/>
          <w:w w:val="100"/>
          <w:kern w:val="0"/>
          <w:sz w:val="44"/>
          <w:szCs w:val="44"/>
          <w:highlight w:val="none"/>
          <w:lang w:val="en-US" w:eastAsia="zh-CN" w:bidi="ar-SA"/>
        </w:rPr>
      </w:pPr>
      <w:r>
        <w:rPr>
          <w:rStyle w:val="27"/>
          <w:rFonts w:hint="eastAsia" w:ascii="仿宋" w:hAnsi="仿宋" w:eastAsia="仿宋" w:cs="仿宋"/>
          <w:b/>
          <w:i w:val="0"/>
          <w:caps w:val="0"/>
          <w:spacing w:val="0"/>
          <w:w w:val="100"/>
          <w:kern w:val="0"/>
          <w:sz w:val="44"/>
          <w:szCs w:val="44"/>
          <w:highlight w:val="none"/>
          <w:lang w:val="en-US" w:eastAsia="zh-CN" w:bidi="ar-SA"/>
        </w:rPr>
        <w:t>件</w:t>
      </w:r>
    </w:p>
    <w:p w14:paraId="7C0A177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0"/>
          <w:w w:val="100"/>
          <w:kern w:val="0"/>
          <w:sz w:val="36"/>
          <w:szCs w:val="36"/>
          <w:highlight w:val="none"/>
          <w:lang w:val="en-US" w:eastAsia="zh-CN" w:bidi="ar-SA"/>
        </w:rPr>
        <w:t> </w:t>
      </w:r>
    </w:p>
    <w:p w14:paraId="5CEF1C6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0"/>
          <w:sz w:val="32"/>
          <w:szCs w:val="32"/>
          <w:highlight w:val="none"/>
          <w:lang w:val="en-US" w:eastAsia="zh-CN" w:bidi="ar-SA"/>
        </w:rPr>
      </w:pPr>
    </w:p>
    <w:p w14:paraId="46206823">
      <w:pPr>
        <w:widowControl/>
        <w:snapToGrid w:val="0"/>
        <w:spacing w:before="0" w:beforeAutospacing="0" w:after="0" w:afterAutospacing="0" w:line="360" w:lineRule="auto"/>
        <w:jc w:val="both"/>
        <w:textAlignment w:val="baseline"/>
        <w:outlineLvl w:val="0"/>
        <w:rPr>
          <w:rStyle w:val="27"/>
          <w:rFonts w:hint="eastAsia" w:ascii="仿宋" w:hAnsi="仿宋" w:eastAsia="仿宋" w:cs="仿宋"/>
          <w:b w:val="0"/>
          <w:i w:val="0"/>
          <w:caps w:val="0"/>
          <w:spacing w:val="20"/>
          <w:w w:val="100"/>
          <w:kern w:val="0"/>
          <w:sz w:val="32"/>
          <w:szCs w:val="32"/>
          <w:highlight w:val="none"/>
          <w:lang w:val="en-US" w:eastAsia="zh-CN" w:bidi="ar-SA"/>
        </w:rPr>
      </w:pPr>
      <w:r>
        <w:rPr>
          <w:rStyle w:val="27"/>
          <w:rFonts w:hint="eastAsia" w:ascii="仿宋" w:hAnsi="仿宋" w:eastAsia="仿宋" w:cs="仿宋"/>
          <w:b w:val="0"/>
          <w:i w:val="0"/>
          <w:caps w:val="0"/>
          <w:spacing w:val="20"/>
          <w:w w:val="100"/>
          <w:kern w:val="0"/>
          <w:sz w:val="32"/>
          <w:szCs w:val="32"/>
          <w:highlight w:val="none"/>
          <w:lang w:val="en-US" w:eastAsia="zh-CN" w:bidi="ar-SA"/>
        </w:rPr>
        <w:t xml:space="preserve">     </w:t>
      </w:r>
      <w:bookmarkStart w:id="54" w:name="_Toc3700"/>
      <w:bookmarkStart w:id="55" w:name="_Toc21655_WPSOffice_Level1"/>
      <w:r>
        <w:rPr>
          <w:rStyle w:val="27"/>
          <w:rFonts w:hint="eastAsia" w:ascii="仿宋" w:hAnsi="仿宋" w:eastAsia="仿宋" w:cs="仿宋"/>
          <w:b w:val="0"/>
          <w:i w:val="0"/>
          <w:caps w:val="0"/>
          <w:spacing w:val="20"/>
          <w:w w:val="100"/>
          <w:kern w:val="0"/>
          <w:sz w:val="32"/>
          <w:szCs w:val="32"/>
          <w:highlight w:val="none"/>
          <w:lang w:val="en-US" w:eastAsia="zh-CN" w:bidi="ar-SA"/>
        </w:rPr>
        <w:t>投标单位全称：（加盖电子签章）</w:t>
      </w:r>
      <w:bookmarkEnd w:id="54"/>
      <w:bookmarkEnd w:id="55"/>
    </w:p>
    <w:p w14:paraId="31565105">
      <w:pPr>
        <w:widowControl/>
        <w:snapToGrid w:val="0"/>
        <w:spacing w:before="0" w:beforeAutospacing="0" w:after="0" w:afterAutospacing="0" w:line="360" w:lineRule="auto"/>
        <w:ind w:firstLine="1080" w:firstLineChars="300"/>
        <w:jc w:val="both"/>
        <w:textAlignment w:val="baseline"/>
        <w:outlineLvl w:val="0"/>
        <w:rPr>
          <w:rStyle w:val="27"/>
          <w:rFonts w:hint="eastAsia" w:ascii="仿宋" w:hAnsi="仿宋" w:eastAsia="仿宋" w:cs="仿宋"/>
          <w:b w:val="0"/>
          <w:i w:val="0"/>
          <w:caps w:val="0"/>
          <w:spacing w:val="20"/>
          <w:w w:val="100"/>
          <w:kern w:val="0"/>
          <w:sz w:val="32"/>
          <w:szCs w:val="32"/>
          <w:highlight w:val="none"/>
          <w:lang w:val="en-US" w:eastAsia="zh-CN" w:bidi="ar-SA"/>
        </w:rPr>
      </w:pPr>
      <w:bookmarkStart w:id="56" w:name="_Toc15108_WPSOffice_Level1"/>
      <w:bookmarkStart w:id="57" w:name="_Toc4658"/>
      <w:r>
        <w:rPr>
          <w:rStyle w:val="27"/>
          <w:rFonts w:hint="eastAsia" w:ascii="仿宋" w:hAnsi="仿宋" w:eastAsia="仿宋" w:cs="仿宋"/>
          <w:b w:val="0"/>
          <w:i w:val="0"/>
          <w:caps w:val="0"/>
          <w:spacing w:val="20"/>
          <w:w w:val="100"/>
          <w:kern w:val="0"/>
          <w:sz w:val="32"/>
          <w:szCs w:val="32"/>
          <w:highlight w:val="none"/>
          <w:lang w:val="en-US" w:eastAsia="zh-CN" w:bidi="ar-SA"/>
        </w:rPr>
        <w:t>法定代表人/负责人或授权代表（签字或</w:t>
      </w:r>
      <w:r>
        <w:rPr>
          <w:rStyle w:val="27"/>
          <w:rFonts w:hint="eastAsia" w:ascii="仿宋" w:hAnsi="仿宋" w:eastAsia="仿宋" w:cs="仿宋"/>
          <w:b w:val="0"/>
          <w:i w:val="0"/>
          <w:caps w:val="0"/>
          <w:spacing w:val="10"/>
          <w:w w:val="100"/>
          <w:kern w:val="0"/>
          <w:sz w:val="28"/>
          <w:szCs w:val="28"/>
          <w:highlight w:val="none"/>
          <w:lang w:val="en-US" w:eastAsia="zh-CN" w:bidi="ar-SA"/>
        </w:rPr>
        <w:t>电子签章</w:t>
      </w:r>
      <w:r>
        <w:rPr>
          <w:rStyle w:val="27"/>
          <w:rFonts w:hint="eastAsia" w:ascii="仿宋" w:hAnsi="仿宋" w:eastAsia="仿宋" w:cs="仿宋"/>
          <w:b w:val="0"/>
          <w:i w:val="0"/>
          <w:caps w:val="0"/>
          <w:spacing w:val="20"/>
          <w:w w:val="100"/>
          <w:kern w:val="0"/>
          <w:sz w:val="32"/>
          <w:szCs w:val="32"/>
          <w:highlight w:val="none"/>
          <w:lang w:val="en-US" w:eastAsia="zh-CN" w:bidi="ar-SA"/>
        </w:rPr>
        <w:t>）</w:t>
      </w:r>
      <w:bookmarkEnd w:id="56"/>
      <w:bookmarkEnd w:id="57"/>
    </w:p>
    <w:p w14:paraId="3358EF10">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0"/>
          <w:w w:val="100"/>
          <w:kern w:val="0"/>
          <w:sz w:val="32"/>
          <w:szCs w:val="32"/>
          <w:highlight w:val="none"/>
          <w:lang w:val="en-US" w:eastAsia="zh-CN" w:bidi="ar-SA"/>
        </w:rPr>
      </w:pPr>
      <w:bookmarkStart w:id="58" w:name="_Toc14440"/>
      <w:bookmarkStart w:id="59" w:name="_Toc16736_WPSOffice_Level1"/>
      <w:r>
        <w:rPr>
          <w:rStyle w:val="27"/>
          <w:rFonts w:hint="eastAsia" w:ascii="仿宋" w:hAnsi="仿宋" w:eastAsia="仿宋" w:cs="仿宋"/>
          <w:b w:val="0"/>
          <w:i w:val="0"/>
          <w:caps w:val="0"/>
          <w:spacing w:val="0"/>
          <w:w w:val="100"/>
          <w:kern w:val="0"/>
          <w:sz w:val="32"/>
          <w:szCs w:val="32"/>
          <w:highlight w:val="none"/>
          <w:lang w:val="en-US" w:eastAsia="zh-CN" w:bidi="ar-SA"/>
        </w:rPr>
        <w:t>二〇二  年     月</w:t>
      </w:r>
      <w:bookmarkEnd w:id="58"/>
      <w:bookmarkEnd w:id="59"/>
      <w:r>
        <w:rPr>
          <w:rStyle w:val="27"/>
          <w:rFonts w:hint="eastAsia" w:ascii="仿宋" w:hAnsi="仿宋" w:eastAsia="仿宋" w:cs="仿宋"/>
          <w:b w:val="0"/>
          <w:i w:val="0"/>
          <w:caps w:val="0"/>
          <w:spacing w:val="0"/>
          <w:w w:val="100"/>
          <w:kern w:val="0"/>
          <w:sz w:val="32"/>
          <w:szCs w:val="32"/>
          <w:highlight w:val="none"/>
          <w:lang w:val="en-US" w:eastAsia="zh-CN" w:bidi="ar-SA"/>
        </w:rPr>
        <w:t xml:space="preserve"> </w:t>
      </w:r>
    </w:p>
    <w:p w14:paraId="6ACD3A7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9968E5C">
      <w:pPr>
        <w:widowControl/>
        <w:snapToGrid w:val="0"/>
        <w:spacing w:before="0" w:beforeAutospacing="0" w:after="0" w:afterAutospacing="0" w:line="360" w:lineRule="auto"/>
        <w:ind w:right="640"/>
        <w:jc w:val="left"/>
        <w:textAlignment w:val="baseline"/>
        <w:rPr>
          <w:rStyle w:val="27"/>
          <w:rFonts w:hint="default"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8"/>
          <w:szCs w:val="28"/>
          <w:highlight w:val="none"/>
          <w:lang w:val="en-US" w:eastAsia="zh-CN" w:bidi="ar-SA"/>
        </w:rPr>
        <w:t>资格部分：</w:t>
      </w:r>
    </w:p>
    <w:p w14:paraId="6BAAEF62">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附件1有效的企业法人营业执照副本</w:t>
      </w:r>
    </w:p>
    <w:p w14:paraId="532C2A75">
      <w:pPr>
        <w:keepNext w:val="0"/>
        <w:keepLines w:val="0"/>
        <w:pageBreakBefore w:val="0"/>
        <w:kinsoku/>
        <w:wordWrap/>
        <w:overflowPunct/>
        <w:topLinePunct w:val="0"/>
        <w:autoSpaceDE/>
        <w:autoSpaceDN/>
        <w:bidi w:val="0"/>
        <w:adjustRightInd/>
        <w:snapToGrid/>
        <w:spacing w:line="360" w:lineRule="auto"/>
        <w:ind w:left="0" w:leftChars="0"/>
        <w:jc w:val="both"/>
        <w:textAlignment w:val="auto"/>
        <w:rPr>
          <w:rFonts w:hint="eastAsia" w:ascii="仿宋" w:hAnsi="仿宋" w:eastAsia="仿宋" w:cs="仿宋"/>
          <w:b/>
          <w:color w:val="auto"/>
          <w:spacing w:val="20"/>
          <w:sz w:val="28"/>
          <w:szCs w:val="28"/>
          <w:highlight w:val="none"/>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附件2 提供投标人信用承诺书</w:t>
      </w:r>
    </w:p>
    <w:p w14:paraId="38FD0012">
      <w:pPr>
        <w:pStyle w:val="8"/>
        <w:keepNext w:val="0"/>
        <w:keepLines w:val="0"/>
        <w:pageBreakBefore w:val="0"/>
        <w:kinsoku/>
        <w:wordWrap/>
        <w:overflowPunct/>
        <w:topLinePunct w:val="0"/>
        <w:autoSpaceDE/>
        <w:autoSpaceDN/>
        <w:bidi w:val="0"/>
        <w:adjustRightInd/>
        <w:snapToGrid/>
        <w:spacing w:line="360" w:lineRule="auto"/>
        <w:jc w:val="center"/>
        <w:textAlignment w:val="auto"/>
        <w:rPr>
          <w:color w:val="FF0000"/>
          <w:highlight w:val="none"/>
        </w:rPr>
      </w:pPr>
      <w:r>
        <w:rPr>
          <w:rStyle w:val="27"/>
          <w:rFonts w:hint="eastAsia" w:ascii="仿宋" w:hAnsi="仿宋" w:eastAsia="仿宋" w:cs="仿宋"/>
          <w:b w:val="0"/>
          <w:i w:val="0"/>
          <w:caps w:val="0"/>
          <w:spacing w:val="10"/>
          <w:w w:val="100"/>
          <w:kern w:val="0"/>
          <w:sz w:val="28"/>
          <w:szCs w:val="28"/>
          <w:highlight w:val="none"/>
          <w:lang w:val="en-US" w:eastAsia="zh-CN" w:bidi="ar-SA"/>
        </w:rPr>
        <w:t>信用承诺书</w:t>
      </w:r>
    </w:p>
    <w:p w14:paraId="6F9C098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（采购人</w:t>
      </w:r>
      <w:r>
        <w:rPr>
          <w:rFonts w:hint="eastAsia" w:ascii="仿宋" w:hAnsi="仿宋" w:eastAsia="仿宋" w:cs="仿宋"/>
          <w:b/>
          <w:color w:val="auto"/>
          <w:sz w:val="28"/>
          <w:szCs w:val="28"/>
          <w:highlight w:val="none"/>
          <w:u w:val="single"/>
          <w:lang w:eastAsia="zh-CN"/>
        </w:rPr>
        <w:t>名称</w:t>
      </w:r>
      <w:r>
        <w:rPr>
          <w:rFonts w:hint="eastAsia" w:ascii="仿宋" w:hAnsi="仿宋" w:eastAsia="仿宋" w:cs="仿宋"/>
          <w:b/>
          <w:color w:val="auto"/>
          <w:sz w:val="28"/>
          <w:szCs w:val="28"/>
          <w:highlight w:val="none"/>
          <w:u w:val="single"/>
        </w:rPr>
        <w:t>）</w:t>
      </w:r>
      <w:r>
        <w:rPr>
          <w:rFonts w:hint="eastAsia" w:ascii="仿宋" w:hAnsi="仿宋" w:eastAsia="仿宋" w:cs="仿宋"/>
          <w:b/>
          <w:color w:val="auto"/>
          <w:sz w:val="28"/>
          <w:szCs w:val="28"/>
          <w:highlight w:val="none"/>
          <w:u w:val="single"/>
          <w:lang w:val="en-US" w:eastAsia="zh-CN"/>
        </w:rPr>
        <w:t xml:space="preserve">    </w:t>
      </w:r>
    </w:p>
    <w:p w14:paraId="480B19C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p>
    <w:p w14:paraId="680863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（投标人全称）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包号：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）的采购活动，我方</w:t>
      </w:r>
      <w:r>
        <w:rPr>
          <w:rFonts w:hint="eastAsia" w:ascii="仿宋" w:hAnsi="仿宋" w:eastAsia="仿宋" w:cs="仿宋"/>
          <w:color w:val="auto"/>
          <w:sz w:val="28"/>
          <w:szCs w:val="28"/>
          <w:highlight w:val="none"/>
          <w:lang w:eastAsia="zh-CN"/>
        </w:rPr>
        <w:t>承诺满足政府采购法第二十二条规定的投标人参加政府采购活动应当具备的下列条件：</w:t>
      </w:r>
    </w:p>
    <w:p w14:paraId="5389C511">
      <w:pPr>
        <w:pStyle w:val="20"/>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1.承诺本单位/本人具有独立承担民事责任的能力（投标人具备有效的营业执照，或事业单位法人证书，或自然人身份证明，或其他非企业组织证明独立承担民事责任能力的文件）</w:t>
      </w:r>
    </w:p>
    <w:p w14:paraId="44055B68">
      <w:pPr>
        <w:pStyle w:val="20"/>
        <w:spacing w:line="360" w:lineRule="auto"/>
        <w:rPr>
          <w:rFonts w:hint="eastAsia"/>
          <w:highlight w:val="none"/>
          <w:lang w:eastAsia="zh-CN"/>
        </w:rPr>
      </w:pPr>
      <w:r>
        <w:rPr>
          <w:rFonts w:hint="eastAsia" w:ascii="仿宋" w:hAnsi="仿宋" w:eastAsia="仿宋" w:cs="仿宋"/>
          <w:sz w:val="28"/>
          <w:szCs w:val="28"/>
          <w:highlight w:val="none"/>
          <w:lang w:val="en-US" w:eastAsia="zh-CN"/>
        </w:rPr>
        <w:t>2.承诺本单位/本人具有履行合同所必需的设备和专业技术能力；</w:t>
      </w:r>
    </w:p>
    <w:p w14:paraId="39842C25">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具有良好的商业信誉和健全的财务会计制度（具有第三方出具的2023年度或2024年度审计报告（应包括资产负债表、利润表、现金流量表及其附注，会计事务所的营业执照、执业证书、2名注册会计师的执业资格证书）或基本开户银行出具的资信证明或财政部门认可的政府采购专业担保机构出具的投标担保函）；</w:t>
      </w:r>
    </w:p>
    <w:p w14:paraId="2BF6BF95">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有依法缴纳税收和社会保障资金的良好记录（具有响应文件提交截止日期前一年内任意一次缴纳增值税或企业所得税的纳税凭证)（依法免税的具有相应的免税证明文件）、响应文件提交截止日期前一年内的任意一次任意一项缴纳社保金凭证（依法不需要缴纳社会保障资金的具有相应的证明文件）；</w:t>
      </w:r>
    </w:p>
    <w:p w14:paraId="538DAE5D">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5</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承诺本单位/本人参加政府采购活动前三年内，在经营活动中没有重大违法记录（</w:t>
      </w:r>
      <w:r>
        <w:rPr>
          <w:rFonts w:hint="eastAsia" w:ascii="仿宋" w:hAnsi="仿宋" w:eastAsia="仿宋" w:cs="仿宋"/>
          <w:color w:val="auto"/>
          <w:sz w:val="28"/>
          <w:szCs w:val="28"/>
          <w:highlight w:val="none"/>
          <w:lang w:eastAsia="zh-CN"/>
        </w:rPr>
        <w:t>响应文件提交</w:t>
      </w:r>
      <w:r>
        <w:rPr>
          <w:rFonts w:hint="eastAsia" w:ascii="仿宋" w:hAnsi="仿宋" w:eastAsia="仿宋" w:cs="仿宋"/>
          <w:color w:val="auto"/>
          <w:sz w:val="28"/>
          <w:szCs w:val="28"/>
          <w:highlight w:val="none"/>
        </w:rPr>
        <w:t>截止日期</w:t>
      </w:r>
      <w:r>
        <w:rPr>
          <w:rFonts w:hint="eastAsia" w:ascii="仿宋" w:hAnsi="仿宋" w:eastAsia="仿宋" w:cs="仿宋"/>
          <w:color w:val="auto"/>
          <w:sz w:val="28"/>
          <w:szCs w:val="28"/>
          <w:highlight w:val="none"/>
          <w:lang w:eastAsia="zh-CN"/>
        </w:rPr>
        <w:t>前</w:t>
      </w:r>
      <w:r>
        <w:rPr>
          <w:rFonts w:hint="eastAsia" w:ascii="仿宋" w:hAnsi="仿宋" w:eastAsia="仿宋" w:cs="仿宋"/>
          <w:sz w:val="28"/>
          <w:szCs w:val="28"/>
          <w:highlight w:val="none"/>
          <w:lang w:val="en-US" w:eastAsia="zh-CN"/>
        </w:rPr>
        <w:t>查询在信用中国网中的信用信息，本公司/本人未列入失信被执行人、重大税收违法案件当事人名单；在中国政府采购网中的政府采购严重违法失信行为信息，本公司未列入政府采购严重违法失信行为记录名单）；</w:t>
      </w:r>
    </w:p>
    <w:p w14:paraId="7005C6FC">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6.承诺本单位/本人提供的所有响应资料均合法、真实、有效,无任何伪造、篡改、虚假成份,并对所提供资料的真实性负责；</w:t>
      </w:r>
    </w:p>
    <w:p w14:paraId="6C86704B">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7</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 xml:space="preserve">承诺本单位/本人若违背承诺约定, </w:t>
      </w:r>
      <w:r>
        <w:rPr>
          <w:rFonts w:hint="eastAsia" w:ascii="仿宋" w:hAnsi="仿宋" w:eastAsia="仿宋" w:cs="仿宋"/>
          <w:color w:val="auto"/>
          <w:sz w:val="28"/>
          <w:szCs w:val="28"/>
          <w:highlight w:val="none"/>
        </w:rPr>
        <w:t>将无条件承担由此带来的一切后果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包括经济损失</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愿意</w:t>
      </w:r>
      <w:r>
        <w:rPr>
          <w:rFonts w:hint="eastAsia" w:ascii="仿宋" w:hAnsi="仿宋" w:eastAsia="仿宋" w:cs="仿宋"/>
          <w:color w:val="auto"/>
          <w:sz w:val="28"/>
          <w:szCs w:val="28"/>
          <w:highlight w:val="none"/>
        </w:rPr>
        <w:t>按照政府采购有关法律法规的规定接受处罚</w:t>
      </w:r>
      <w:r>
        <w:rPr>
          <w:rFonts w:hint="eastAsia" w:ascii="仿宋" w:hAnsi="仿宋" w:eastAsia="仿宋" w:cs="仿宋"/>
          <w:sz w:val="28"/>
          <w:szCs w:val="28"/>
          <w:highlight w:val="none"/>
          <w:lang w:val="en-US" w:eastAsia="zh-CN"/>
        </w:rPr>
        <w:t>,并同意将不良行为在信用中国或中国政府采购网公示。</w:t>
      </w:r>
    </w:p>
    <w:p w14:paraId="0E014EEE">
      <w:pPr>
        <w:widowControl/>
        <w:numPr>
          <w:ilvl w:val="0"/>
          <w:numId w:val="0"/>
        </w:numPr>
        <w:snapToGrid w:val="0"/>
        <w:spacing w:line="360" w:lineRule="auto"/>
        <w:jc w:val="left"/>
        <w:rPr>
          <w:rFonts w:eastAsia="仿宋"/>
          <w:color w:val="auto"/>
          <w:sz w:val="28"/>
          <w:szCs w:val="28"/>
          <w:highlight w:val="none"/>
        </w:rPr>
      </w:pPr>
    </w:p>
    <w:p w14:paraId="4511900F">
      <w:pPr>
        <w:pageBreakBefore w:val="0"/>
        <w:kinsoku/>
        <w:wordWrap/>
        <w:overflowPunct/>
        <w:topLinePunct w:val="0"/>
        <w:autoSpaceDE/>
        <w:autoSpaceDN/>
        <w:bidi w:val="0"/>
        <w:adjustRightInd/>
        <w:snapToGrid w:val="0"/>
        <w:spacing w:line="360" w:lineRule="auto"/>
        <w:ind w:left="0" w:leftChars="0" w:firstLine="2800" w:firstLineChars="1000"/>
        <w:textAlignment w:val="auto"/>
        <w:rPr>
          <w:rFonts w:hint="eastAsia" w:ascii="仿宋" w:hAnsi="仿宋" w:eastAsia="仿宋" w:cs="仿宋"/>
          <w:color w:val="auto"/>
          <w:sz w:val="28"/>
          <w:szCs w:val="28"/>
          <w:highlight w:val="none"/>
          <w:lang w:val="en-US" w:eastAsia="zh-CN"/>
        </w:rPr>
      </w:pPr>
    </w:p>
    <w:p w14:paraId="7C8D023E">
      <w:pPr>
        <w:widowControl/>
        <w:snapToGrid w:val="0"/>
        <w:spacing w:before="0" w:beforeAutospacing="0" w:after="0" w:afterAutospacing="0" w:line="360" w:lineRule="auto"/>
        <w:ind w:firstLine="3900" w:firstLineChars="130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0F976F9F">
      <w:pPr>
        <w:widowControl/>
        <w:tabs>
          <w:tab w:val="left" w:pos="4000"/>
        </w:tabs>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1B57DA4">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6307A733">
      <w:pPr>
        <w:pageBreakBefore w:val="0"/>
        <w:kinsoku/>
        <w:wordWrap/>
        <w:overflowPunct/>
        <w:topLinePunct w:val="0"/>
        <w:autoSpaceDE/>
        <w:autoSpaceDN/>
        <w:bidi w:val="0"/>
        <w:adjustRightInd/>
        <w:spacing w:line="360" w:lineRule="auto"/>
        <w:ind w:left="0" w:leftChars="0"/>
        <w:textAlignment w:val="auto"/>
        <w:rPr>
          <w:rFonts w:hint="eastAsia" w:ascii="仿宋" w:hAnsi="仿宋" w:eastAsia="仿宋" w:cs="仿宋"/>
          <w:b/>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7CE3616D">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7D4A070D">
      <w:pPr>
        <w:widowControl/>
        <w:snapToGrid w:val="0"/>
        <w:spacing w:before="0" w:beforeAutospacing="0" w:after="0" w:afterAutospacing="0" w:line="360" w:lineRule="auto"/>
        <w:ind w:right="640"/>
        <w:jc w:val="left"/>
        <w:textAlignment w:val="baseline"/>
        <w:rPr>
          <w:rStyle w:val="27"/>
          <w:rFonts w:hint="default"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附件3提供证明已缴纳投标保证金的凭证或票据或保函等；</w:t>
      </w:r>
    </w:p>
    <w:p w14:paraId="63DE01E5">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189B29D7">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color w:val="00000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附件4</w:t>
      </w:r>
      <w:r>
        <w:rPr>
          <w:rStyle w:val="27"/>
          <w:rFonts w:hint="eastAsia" w:ascii="仿宋" w:hAnsi="仿宋" w:eastAsia="仿宋" w:cs="仿宋"/>
          <w:b w:val="0"/>
          <w:i w:val="0"/>
          <w:caps w:val="0"/>
          <w:color w:val="000000"/>
          <w:spacing w:val="10"/>
          <w:w w:val="100"/>
          <w:kern w:val="0"/>
          <w:sz w:val="28"/>
          <w:szCs w:val="28"/>
          <w:highlight w:val="none"/>
          <w:lang w:val="en-US" w:eastAsia="zh-CN" w:bidi="ar-SA"/>
        </w:rPr>
        <w:t>开户许可证或基本存款账户信息</w:t>
      </w:r>
    </w:p>
    <w:p w14:paraId="1F0DB270">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1C4788C9">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附件5 投标人关联单位的说明（投标人应当如实披露与本单位存在下列关联关系的单位名称：a.与投标人单位负责人为同一人的其他单位；b.与投标人存在直接控股、管理关系的其他单位）（格式自拟）</w:t>
      </w:r>
    </w:p>
    <w:p w14:paraId="4B4E80FF">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p>
    <w:p w14:paraId="7C59C676">
      <w:pPr>
        <w:spacing w:line="360" w:lineRule="auto"/>
        <w:rPr>
          <w:rFonts w:hint="eastAsia" w:ascii="仿宋" w:hAnsi="仿宋" w:eastAsia="仿宋" w:cs="仿宋"/>
          <w:color w:val="auto"/>
          <w:sz w:val="28"/>
          <w:szCs w:val="28"/>
          <w:highlight w:val="none"/>
          <w:lang w:eastAsia="zh-CN"/>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附件6  </w:t>
      </w:r>
      <w:r>
        <w:rPr>
          <w:rFonts w:hint="eastAsia" w:ascii="仿宋" w:hAnsi="仿宋" w:eastAsia="仿宋" w:cs="仿宋"/>
          <w:color w:val="auto"/>
          <w:sz w:val="28"/>
          <w:szCs w:val="28"/>
          <w:highlight w:val="none"/>
          <w:lang w:eastAsia="zh-CN"/>
        </w:rPr>
        <w:t>若</w:t>
      </w:r>
      <w:r>
        <w:rPr>
          <w:rFonts w:hint="eastAsia" w:ascii="仿宋" w:hAnsi="仿宋" w:eastAsia="仿宋" w:cs="仿宋"/>
          <w:color w:val="auto"/>
          <w:sz w:val="28"/>
          <w:szCs w:val="28"/>
          <w:highlight w:val="none"/>
          <w:lang w:val="en-US" w:eastAsia="zh-CN"/>
        </w:rPr>
        <w:t>所投产品</w:t>
      </w:r>
      <w:r>
        <w:rPr>
          <w:rFonts w:hint="eastAsia" w:ascii="仿宋" w:hAnsi="仿宋" w:eastAsia="仿宋" w:cs="仿宋"/>
          <w:color w:val="auto"/>
          <w:sz w:val="28"/>
          <w:szCs w:val="28"/>
          <w:highlight w:val="none"/>
          <w:lang w:eastAsia="zh-CN"/>
        </w:rPr>
        <w:t>属于医疗器械，供应商须提供《医疗器械经营许可证》或《医疗器械生产许可证》或备案凭证</w:t>
      </w:r>
    </w:p>
    <w:p w14:paraId="541EB1BD">
      <w:pPr>
        <w:pStyle w:val="20"/>
        <w:rPr>
          <w:rFonts w:hint="eastAsia" w:ascii="仿宋" w:hAnsi="仿宋" w:eastAsia="仿宋" w:cs="仿宋"/>
          <w:color w:val="auto"/>
          <w:sz w:val="28"/>
          <w:szCs w:val="28"/>
          <w:highlight w:val="none"/>
          <w:lang w:eastAsia="zh-CN"/>
        </w:rPr>
      </w:pPr>
    </w:p>
    <w:p w14:paraId="22EBF864">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4D0B6CAC">
      <w:pPr>
        <w:widowControl/>
        <w:snapToGrid w:val="0"/>
        <w:spacing w:before="0" w:beforeAutospacing="0" w:after="0" w:afterAutospacing="0" w:line="360" w:lineRule="auto"/>
        <w:jc w:val="left"/>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8"/>
          <w:szCs w:val="28"/>
          <w:highlight w:val="none"/>
          <w:lang w:val="en-US" w:eastAsia="zh-CN" w:bidi="ar-SA"/>
        </w:rPr>
        <w:t>商务部分：</w:t>
      </w:r>
    </w:p>
    <w:p w14:paraId="3517F3EF">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附件1</w:t>
      </w:r>
    </w:p>
    <w:p w14:paraId="74B2A140">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60" w:name="_Toc29843_WPSOffice_Level1"/>
      <w:bookmarkStart w:id="61" w:name="_Toc31019"/>
    </w:p>
    <w:p w14:paraId="251A1094">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  标  函    （格式）</w:t>
      </w:r>
      <w:bookmarkEnd w:id="60"/>
      <w:bookmarkEnd w:id="61"/>
    </w:p>
    <w:p w14:paraId="033D6F5B">
      <w:pPr>
        <w:widowControl/>
        <w:tabs>
          <w:tab w:val="left" w:pos="486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致：</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61C4358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57C274B9">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(投标人全称)授权</w:t>
      </w:r>
      <w:r>
        <w:rPr>
          <w:rStyle w:val="27"/>
          <w:rFonts w:hint="eastAsia" w:ascii="仿宋" w:hAnsi="仿宋" w:eastAsia="仿宋" w:cs="仿宋"/>
          <w:b w:val="0"/>
          <w:i w:val="0"/>
          <w:caps w:val="0"/>
          <w:spacing w:val="10"/>
          <w:w w:val="100"/>
          <w:kern w:val="0"/>
          <w:sz w:val="28"/>
          <w:szCs w:val="28"/>
          <w:highlight w:val="none"/>
          <w:u w:val="singl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(投标人代表姓名)</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(职务、职称)为我方代表，参加贵方组织的</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(项目名称、项目编号、包号)招标的有关活动，并对此项目进行投标。为此：</w:t>
      </w:r>
    </w:p>
    <w:p w14:paraId="0A2A8FD4">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1、我方同意在本项目招标文件中规定的开标日起的</w:t>
      </w:r>
      <w:r>
        <w:rPr>
          <w:rStyle w:val="27"/>
          <w:rFonts w:hint="eastAsia" w:ascii="仿宋" w:hAnsi="仿宋" w:eastAsia="仿宋" w:cs="仿宋"/>
          <w:b w:val="0"/>
          <w:i w:val="0"/>
          <w:caps w:val="0"/>
          <w:spacing w:val="10"/>
          <w:w w:val="100"/>
          <w:kern w:val="0"/>
          <w:sz w:val="28"/>
          <w:szCs w:val="28"/>
          <w:highlight w:val="none"/>
          <w:u w:val="singl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天有效期内遵守本投标文件中的承诺且在此期限期满之前均具有约束力。</w:t>
      </w:r>
    </w:p>
    <w:p w14:paraId="0F50A7C4">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2、我方承诺已经具备《中华人民共和国政府采购法》中规定的参加政府采购活动的投标人应当具备的全部条件。</w:t>
      </w:r>
    </w:p>
    <w:p w14:paraId="71F1453C">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3、提供投标须知规定的全部投标文件，包括投标文件正本、副本、开标一览表。</w:t>
      </w:r>
    </w:p>
    <w:p w14:paraId="7237E0CC">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4、按招标文件要求提供和交付的货物和服务的投标报价详见开标一览表。</w:t>
      </w:r>
    </w:p>
    <w:p w14:paraId="379232C2">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5、我方承诺：完全理解投标报价超过开标时公布的预算金额时，投标将被拒绝。</w:t>
      </w:r>
    </w:p>
    <w:p w14:paraId="2B1DB8C0">
      <w:pPr>
        <w:widowControl/>
        <w:tabs>
          <w:tab w:val="left" w:pos="1680"/>
        </w:tabs>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6、保证忠实地执行双方所签订的合同，并承担合同规定的责任和义务。</w:t>
      </w:r>
    </w:p>
    <w:p w14:paraId="52C6C070">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7、承诺完全满足和响应招标文件中的各项商务和技术要求，若有偏差，已在投标文件商务条款偏离表中予以明确特别说明。</w:t>
      </w:r>
    </w:p>
    <w:p w14:paraId="47B2E610">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8、保证遵守招标文件的规定。</w:t>
      </w:r>
    </w:p>
    <w:p w14:paraId="5D016AB9">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9、如果在开标后规定的投标有效期内不可撤回投标。</w:t>
      </w:r>
    </w:p>
    <w:p w14:paraId="081C5D3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10、我方完全理解贵方不一定接受最低价的投标或收到的任何投标。</w:t>
      </w:r>
    </w:p>
    <w:p w14:paraId="4FEAD2D7">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11、我方愿意向贵方提供任何与本项投标有关的数据、情况和技术资料。若贵方需要，我方愿意提供我方做出的一切承诺的证明材料。</w:t>
      </w:r>
    </w:p>
    <w:p w14:paraId="3C0C6296">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12、我方已详细审核全部投标文件，包括投标文件修改书（如有的话）、参考资料及有关附件，确认无误。</w:t>
      </w:r>
    </w:p>
    <w:p w14:paraId="5F6778E1">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13、我方承诺：采购人若需追加采购本项目招标文件所列货物及相关服务的，在不改变合同其他实质性条款的前提下，按相同或更优惠的折扣率保证供货。</w:t>
      </w:r>
    </w:p>
    <w:p w14:paraId="369CBD3B">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14、我方承诺接受招标文件中《合同条款》的全部条款且无任何异议。</w:t>
      </w:r>
    </w:p>
    <w:p w14:paraId="38B13B8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5FE4510">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（1）提供虚假材料谋取中标、成交的；</w:t>
      </w:r>
    </w:p>
    <w:p w14:paraId="2DAA33A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（2）采取不正当手段诋毁、排挤其他投标人的；</w:t>
      </w:r>
    </w:p>
    <w:p w14:paraId="5242071B">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（3）与采购人、其它投标人或者采购代理机构工作人员恶意串通的；</w:t>
      </w:r>
    </w:p>
    <w:p w14:paraId="3D4D15C4">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（4）向采购人、采购代理机构工作人员行贿或者提供其他不正当利益的；</w:t>
      </w:r>
    </w:p>
    <w:p w14:paraId="06958AC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（5）未经采购代理机构同意，在采购过程中与采购人进行协商谈判的；</w:t>
      </w:r>
    </w:p>
    <w:p w14:paraId="1466EB8F">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（6）拒绝有关部门监督检查或提供虚假情况的。</w:t>
      </w:r>
    </w:p>
    <w:p w14:paraId="6230BF9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2EE8333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所有有关本投标的一切往来联系方式为：</w:t>
      </w:r>
    </w:p>
    <w:p w14:paraId="1ACD275B">
      <w:pPr>
        <w:widowControl/>
        <w:snapToGrid w:val="0"/>
        <w:spacing w:before="0" w:beforeAutospacing="0" w:after="0" w:afterAutospacing="0" w:line="360" w:lineRule="auto"/>
        <w:jc w:val="left"/>
        <w:textAlignment w:val="baseline"/>
        <w:rPr>
          <w:rStyle w:val="27"/>
          <w:rFonts w:hint="default" w:ascii="仿宋" w:hAnsi="仿宋" w:eastAsia="仿宋" w:cs="仿宋"/>
          <w:b w:val="0"/>
          <w:i w:val="0"/>
          <w:caps w:val="0"/>
          <w:spacing w:val="10"/>
          <w:w w:val="100"/>
          <w:kern w:val="0"/>
          <w:sz w:val="28"/>
          <w:szCs w:val="28"/>
          <w:highlight w:val="none"/>
          <w:u w:val="single" w:color="000000"/>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地址：</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邮编：</w:t>
      </w:r>
      <w:r>
        <w:rPr>
          <w:rStyle w:val="27"/>
          <w:rFonts w:hint="eastAsia" w:ascii="仿宋" w:hAnsi="仿宋" w:eastAsia="仿宋" w:cs="仿宋"/>
          <w:b w:val="0"/>
          <w:i w:val="0"/>
          <w:caps w:val="0"/>
          <w:spacing w:val="10"/>
          <w:w w:val="100"/>
          <w:kern w:val="0"/>
          <w:sz w:val="28"/>
          <w:szCs w:val="28"/>
          <w:highlight w:val="none"/>
          <w:u w:val="non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auto"/>
          <w:lang w:val="en-US" w:eastAsia="zh-CN" w:bidi="ar-SA"/>
        </w:rPr>
        <w:t xml:space="preserve">    </w:t>
      </w:r>
    </w:p>
    <w:p w14:paraId="04645890">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电话：</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non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传真：</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non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DE78688">
      <w:pPr>
        <w:widowControl/>
        <w:tabs>
          <w:tab w:val="left" w:pos="48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投标人代表姓名：</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56F213A">
      <w:pPr>
        <w:widowControl/>
        <w:tabs>
          <w:tab w:val="left" w:pos="48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投标人代表联系电话：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（办公）</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（移动）</w:t>
      </w:r>
    </w:p>
    <w:p w14:paraId="561465DD">
      <w:pPr>
        <w:widowControl/>
        <w:tabs>
          <w:tab w:val="left" w:pos="48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E-mail：</w:t>
      </w:r>
      <w:r>
        <w:rPr>
          <w:rStyle w:val="27"/>
          <w:rFonts w:hint="eastAsia" w:ascii="仿宋" w:hAnsi="仿宋" w:eastAsia="仿宋" w:cs="仿宋"/>
          <w:b w:val="0"/>
          <w:i w:val="0"/>
          <w:caps w:val="0"/>
          <w:spacing w:val="10"/>
          <w:w w:val="100"/>
          <w:kern w:val="0"/>
          <w:sz w:val="28"/>
          <w:szCs w:val="28"/>
          <w:highlight w:val="none"/>
          <w:u w:val="single" w:color="auto"/>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5C458F14">
      <w:pPr>
        <w:widowControl/>
        <w:snapToGrid w:val="0"/>
        <w:spacing w:before="0" w:beforeAutospacing="0" w:after="0" w:afterAutospacing="0" w:line="360" w:lineRule="auto"/>
        <w:ind w:firstLine="3958"/>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2F6619E6">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b/>
      </w: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119CA178">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b/>
      </w: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0D151732">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b/>
      </w:r>
      <w:r>
        <w:rPr>
          <w:rStyle w:val="27"/>
          <w:rFonts w:hint="eastAsia" w:ascii="仿宋" w:hAnsi="仿宋" w:eastAsia="仿宋" w:cs="仿宋"/>
          <w:b w:val="0"/>
          <w:i w:val="0"/>
          <w:caps w:val="0"/>
          <w:spacing w:val="10"/>
          <w:w w:val="100"/>
          <w:kern w:val="0"/>
          <w:sz w:val="28"/>
          <w:szCs w:val="28"/>
          <w:highlight w:val="none"/>
          <w:lang w:val="en-US" w:eastAsia="zh-CN" w:bidi="ar-SA"/>
        </w:rPr>
        <w:t>日　期： </w:t>
      </w:r>
    </w:p>
    <w:p w14:paraId="610CA3E2">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1C05AA0">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注：除可填报项目外，对本投标函的任何修改将被视为非实质性响应投标，从而导致该投标无效。</w:t>
      </w:r>
    </w:p>
    <w:p w14:paraId="6FABCB7C">
      <w:pPr>
        <w:widowControl/>
        <w:snapToGrid w:val="0"/>
        <w:spacing w:before="0" w:beforeAutospacing="0" w:after="0" w:afterAutospacing="0" w:line="360" w:lineRule="auto"/>
        <w:ind w:left="60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DC0F6EB">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55550F0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附件2</w:t>
      </w:r>
    </w:p>
    <w:p w14:paraId="209BA375">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06DD430B">
      <w:pPr>
        <w:widowControl/>
        <w:snapToGrid w:val="0"/>
        <w:spacing w:before="0" w:beforeAutospacing="0" w:after="0" w:afterAutospacing="0" w:line="360" w:lineRule="auto"/>
        <w:ind w:left="520" w:hanging="600"/>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62" w:name="_Toc28308_WPSOffice_Level1"/>
      <w:bookmarkStart w:id="63" w:name="_Toc1442"/>
      <w:r>
        <w:rPr>
          <w:rStyle w:val="27"/>
          <w:rFonts w:hint="eastAsia" w:ascii="仿宋" w:hAnsi="仿宋" w:eastAsia="仿宋" w:cs="仿宋"/>
          <w:b w:val="0"/>
          <w:i w:val="0"/>
          <w:caps w:val="0"/>
          <w:spacing w:val="10"/>
          <w:w w:val="100"/>
          <w:kern w:val="0"/>
          <w:sz w:val="28"/>
          <w:szCs w:val="28"/>
          <w:highlight w:val="none"/>
          <w:lang w:val="en-US" w:eastAsia="zh-CN" w:bidi="ar-SA"/>
        </w:rPr>
        <w:t>法定代表人/负责人身份证明书 （格式）</w:t>
      </w:r>
      <w:bookmarkEnd w:id="62"/>
      <w:bookmarkEnd w:id="63"/>
    </w:p>
    <w:p w14:paraId="034EF1C2">
      <w:pPr>
        <w:widowControl/>
        <w:snapToGrid w:val="0"/>
        <w:spacing w:before="0" w:beforeAutospacing="0" w:after="0" w:afterAutospacing="0" w:line="360" w:lineRule="auto"/>
        <w:ind w:firstLine="570"/>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757CF7A2">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单位名称：</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01B76794">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单位性质：</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53273C61">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地    址：</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AE4E6A4">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成立时间：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年</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月</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日</w:t>
      </w:r>
    </w:p>
    <w:p w14:paraId="3B446CA1">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经营期限：</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18BEF24">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姓    名：</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性  别：</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6D72BDC5">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年    龄：</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职  务：</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092C6F8A">
      <w:pPr>
        <w:widowControl/>
        <w:snapToGrid w:val="0"/>
        <w:spacing w:before="0" w:beforeAutospacing="0" w:after="0" w:afterAutospacing="0" w:line="360" w:lineRule="auto"/>
        <w:ind w:left="42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系</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（投标人名称）</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的法定代表人/负责人。</w:t>
      </w:r>
    </w:p>
    <w:p w14:paraId="6406D56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26E9E4E5">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15AFD66A">
      <w:pPr>
        <w:widowControl/>
        <w:snapToGrid w:val="0"/>
        <w:spacing w:before="0" w:beforeAutospacing="0" w:after="0" w:afterAutospacing="0" w:line="360" w:lineRule="auto"/>
        <w:ind w:firstLine="1200" w:firstLineChars="4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特此证明。</w:t>
      </w:r>
    </w:p>
    <w:p w14:paraId="5CD00ABC">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1E63BEE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417238A5">
      <w:pPr>
        <w:widowControl/>
        <w:tabs>
          <w:tab w:val="left" w:pos="4000"/>
        </w:tabs>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5603975">
      <w:pPr>
        <w:widowControl/>
        <w:tabs>
          <w:tab w:val="left" w:pos="4000"/>
        </w:tabs>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法定代表人/负责人(签字或电子签章)：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E5236E9">
      <w:pPr>
        <w:widowControl/>
        <w:tabs>
          <w:tab w:val="left" w:pos="4000"/>
        </w:tabs>
        <w:snapToGrid w:val="0"/>
        <w:spacing w:before="0" w:beforeAutospacing="0" w:after="0" w:afterAutospacing="0" w:line="360" w:lineRule="auto"/>
        <w:ind w:firstLine="3000" w:firstLineChars="10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w:t>
      </w:r>
    </w:p>
    <w:p w14:paraId="5429C5C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（附法定代表人/负责人身份证复印件）</w:t>
      </w:r>
    </w:p>
    <w:p w14:paraId="4759C8B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01A170A">
      <w:pPr>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23CE8D7B">
      <w:pPr>
        <w:widowControl/>
        <w:snapToGrid w:val="0"/>
        <w:spacing w:before="0" w:beforeAutospacing="0" w:after="0" w:afterAutospacing="0" w:line="360" w:lineRule="auto"/>
        <w:ind w:left="52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附件3</w:t>
      </w:r>
    </w:p>
    <w:p w14:paraId="698BECD0">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64" w:name="_Toc31021"/>
      <w:bookmarkStart w:id="65" w:name="_Toc21103_WPSOffice_Level1"/>
      <w:r>
        <w:rPr>
          <w:rStyle w:val="27"/>
          <w:rFonts w:hint="eastAsia" w:ascii="仿宋" w:hAnsi="仿宋" w:eastAsia="仿宋" w:cs="仿宋"/>
          <w:b w:val="0"/>
          <w:i w:val="0"/>
          <w:caps w:val="0"/>
          <w:spacing w:val="10"/>
          <w:w w:val="100"/>
          <w:kern w:val="0"/>
          <w:sz w:val="28"/>
          <w:szCs w:val="28"/>
          <w:highlight w:val="none"/>
          <w:lang w:val="en-US" w:eastAsia="zh-CN" w:bidi="ar-SA"/>
        </w:rPr>
        <w:t>法定代表人/负责人授权委托书  （格式）</w:t>
      </w:r>
      <w:bookmarkEnd w:id="64"/>
      <w:bookmarkEnd w:id="65"/>
    </w:p>
    <w:p w14:paraId="0DA9E219">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2C9118FF">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w:t>
      </w:r>
    </w:p>
    <w:p w14:paraId="55281766">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本授权书声明：注册于</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（投标人住址）的</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（投标人名称）法定代表人/负责人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（法定代表人/负责人姓名、职务）代表本公司授权在下面签字的</w:t>
      </w:r>
      <w:r>
        <w:rPr>
          <w:rStyle w:val="27"/>
          <w:rFonts w:hint="eastAsia" w:ascii="仿宋" w:hAnsi="仿宋" w:eastAsia="仿宋" w:cs="仿宋"/>
          <w:b w:val="0"/>
          <w:i w:val="0"/>
          <w:caps w:val="0"/>
          <w:spacing w:val="10"/>
          <w:w w:val="100"/>
          <w:kern w:val="0"/>
          <w:sz w:val="28"/>
          <w:szCs w:val="28"/>
          <w:highlight w:val="none"/>
          <w:u w:val="singl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（投标人代表姓名、职务）为本公司的合法代理人，就贵方组织的</w:t>
      </w:r>
      <w:r>
        <w:rPr>
          <w:rStyle w:val="27"/>
          <w:rFonts w:hint="eastAsia" w:ascii="仿宋" w:hAnsi="仿宋" w:eastAsia="仿宋" w:cs="仿宋"/>
          <w:b w:val="0"/>
          <w:i w:val="0"/>
          <w:caps w:val="0"/>
          <w:spacing w:val="10"/>
          <w:w w:val="100"/>
          <w:kern w:val="0"/>
          <w:sz w:val="28"/>
          <w:szCs w:val="28"/>
          <w:highlight w:val="none"/>
          <w:u w:val="singl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项目，项目编号：</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，以本公司名义处理一切与之有关的事务。</w:t>
      </w:r>
    </w:p>
    <w:p w14:paraId="606DE0AA">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本授权书于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年</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月</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日签字生效，特此声明。</w:t>
      </w:r>
    </w:p>
    <w:p w14:paraId="2E16DDF4">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1F3F46CA">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6104D358">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法定代表人/负责人签字或电子签章：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2148FE6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3B8638C2">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8785BF5">
      <w:pPr>
        <w:widowControl/>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投标人代表签字或电子签章： </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41C121B7">
      <w:pPr>
        <w:widowControl/>
        <w:tabs>
          <w:tab w:val="left" w:pos="73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ab/>
      </w:r>
    </w:p>
    <w:p w14:paraId="6F23B1FB">
      <w:pPr>
        <w:widowControl/>
        <w:tabs>
          <w:tab w:val="left" w:pos="73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1A2B617">
      <w:pPr>
        <w:widowControl/>
        <w:tabs>
          <w:tab w:val="left" w:pos="730"/>
        </w:tabs>
        <w:snapToGrid w:val="0"/>
        <w:spacing w:before="0" w:beforeAutospacing="0" w:after="0" w:afterAutospacing="0" w:line="360" w:lineRule="auto"/>
        <w:ind w:firstLine="600" w:firstLineChars="2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3B38BE08">
      <w:pPr>
        <w:widowControl/>
        <w:snapToGrid w:val="0"/>
        <w:spacing w:before="0" w:beforeAutospacing="0" w:after="0" w:afterAutospacing="0" w:line="360" w:lineRule="auto"/>
        <w:ind w:left="52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6309BAB3">
      <w:pPr>
        <w:widowControl/>
        <w:snapToGrid w:val="0"/>
        <w:spacing w:before="0" w:beforeAutospacing="0" w:after="0" w:afterAutospacing="0" w:line="360" w:lineRule="auto"/>
        <w:ind w:left="52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0E0F777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D8F12D6">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1C7C0B1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（附法定代表人/负责人及被授权人身份证复印件）</w:t>
      </w:r>
    </w:p>
    <w:p w14:paraId="2A1A1502">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145705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5A2E98D">
      <w:pPr>
        <w:widowControl/>
        <w:snapToGrid w:val="0"/>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bookmarkStart w:id="66" w:name="_Toc18728_WPSOffice_Level1"/>
      <w:r>
        <w:rPr>
          <w:rStyle w:val="27"/>
          <w:rFonts w:hint="eastAsia" w:ascii="仿宋" w:hAnsi="仿宋" w:eastAsia="仿宋" w:cs="仿宋"/>
          <w:b w:val="0"/>
          <w:i w:val="0"/>
          <w:caps w:val="0"/>
          <w:spacing w:val="0"/>
          <w:w w:val="100"/>
          <w:kern w:val="0"/>
          <w:sz w:val="28"/>
          <w:szCs w:val="28"/>
          <w:highlight w:val="none"/>
          <w:lang w:val="en-US" w:eastAsia="zh-CN" w:bidi="ar-SA"/>
        </w:rPr>
        <w:t xml:space="preserve">附件4 </w:t>
      </w:r>
      <w:r>
        <w:rPr>
          <w:rStyle w:val="27"/>
          <w:rFonts w:hint="eastAsia" w:ascii="仿宋" w:hAnsi="仿宋" w:eastAsia="仿宋" w:cs="仿宋"/>
          <w:b w:val="0"/>
          <w:i w:val="0"/>
          <w:caps w:val="0"/>
          <w:spacing w:val="10"/>
          <w:w w:val="100"/>
          <w:kern w:val="0"/>
          <w:sz w:val="28"/>
          <w:szCs w:val="28"/>
          <w:highlight w:val="none"/>
          <w:lang w:val="en-US" w:eastAsia="zh-CN" w:bidi="ar-SA"/>
        </w:rPr>
        <w:t>近三年内业绩证明</w:t>
      </w:r>
      <w:bookmarkEnd w:id="66"/>
    </w:p>
    <w:p w14:paraId="74E949D2">
      <w:pPr>
        <w:rPr>
          <w:rStyle w:val="27"/>
          <w:rFonts w:hint="eastAsia" w:ascii="仿宋" w:hAnsi="仿宋" w:eastAsia="仿宋" w:cs="仿宋"/>
          <w:b w:val="0"/>
          <w:i w:val="0"/>
          <w:caps w:val="0"/>
          <w:spacing w:val="0"/>
          <w:w w:val="100"/>
          <w:kern w:val="0"/>
          <w:sz w:val="28"/>
          <w:szCs w:val="28"/>
          <w:highlight w:val="none"/>
          <w:lang w:val="en-US" w:eastAsia="zh-CN" w:bidi="ar-SA"/>
        </w:rPr>
      </w:pPr>
      <w:bookmarkStart w:id="67" w:name="_Toc5858_WPSOffice_Level1"/>
      <w:r>
        <w:rPr>
          <w:rStyle w:val="27"/>
          <w:rFonts w:hint="eastAsia" w:ascii="仿宋" w:hAnsi="仿宋" w:eastAsia="仿宋" w:cs="仿宋"/>
          <w:b w:val="0"/>
          <w:i w:val="0"/>
          <w:caps w:val="0"/>
          <w:spacing w:val="0"/>
          <w:w w:val="100"/>
          <w:kern w:val="0"/>
          <w:sz w:val="28"/>
          <w:szCs w:val="28"/>
          <w:highlight w:val="none"/>
          <w:lang w:val="en-US" w:eastAsia="zh-CN" w:bidi="ar-SA"/>
        </w:rPr>
        <w:br w:type="page"/>
      </w:r>
    </w:p>
    <w:p w14:paraId="0EA90824">
      <w:pPr>
        <w:widowControl/>
        <w:snapToGrid/>
        <w:spacing w:before="0" w:beforeAutospacing="0" w:after="0" w:afterAutospacing="0" w:line="360" w:lineRule="auto"/>
        <w:ind w:right="640"/>
        <w:jc w:val="left"/>
        <w:textAlignment w:val="baseline"/>
        <w:rPr>
          <w:rStyle w:val="27"/>
          <w:rFonts w:hint="default"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0"/>
          <w:w w:val="100"/>
          <w:kern w:val="0"/>
          <w:sz w:val="28"/>
          <w:szCs w:val="28"/>
          <w:highlight w:val="none"/>
          <w:lang w:val="en-US" w:eastAsia="zh-CN" w:bidi="ar-SA"/>
        </w:rPr>
        <w:t>附件5</w:t>
      </w:r>
      <w:bookmarkEnd w:id="67"/>
      <w:r>
        <w:rPr>
          <w:rStyle w:val="27"/>
          <w:rFonts w:hint="eastAsia" w:ascii="仿宋" w:hAnsi="仿宋" w:eastAsia="仿宋" w:cs="仿宋"/>
          <w:b w:val="0"/>
          <w:i w:val="0"/>
          <w:caps w:val="0"/>
          <w:spacing w:val="0"/>
          <w:w w:val="100"/>
          <w:kern w:val="0"/>
          <w:sz w:val="28"/>
          <w:szCs w:val="28"/>
          <w:highlight w:val="none"/>
          <w:lang w:val="en-US" w:eastAsia="zh-CN" w:bidi="ar-SA"/>
        </w:rPr>
        <w:t>政策性要求</w:t>
      </w:r>
      <w:r>
        <w:rPr>
          <w:rStyle w:val="27"/>
          <w:rFonts w:hint="eastAsia" w:ascii="仿宋" w:hAnsi="仿宋" w:eastAsia="仿宋" w:cs="仿宋"/>
          <w:b w:val="0"/>
          <w:i w:val="0"/>
          <w:caps w:val="0"/>
          <w:spacing w:val="0"/>
          <w:w w:val="100"/>
          <w:kern w:val="0"/>
          <w:sz w:val="28"/>
          <w:szCs w:val="28"/>
          <w:lang w:val="en-US" w:eastAsia="zh-CN" w:bidi="ar-SA"/>
        </w:rPr>
        <w:t>（若涉及填写，无涉及可不填写）</w:t>
      </w:r>
    </w:p>
    <w:p w14:paraId="19E22863">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政府强制采购产品明细表</w:t>
      </w:r>
    </w:p>
    <w:p w14:paraId="4437A16D">
      <w:pPr>
        <w:tabs>
          <w:tab w:val="left" w:pos="1680"/>
        </w:tabs>
        <w:snapToGrid w:val="0"/>
        <w:spacing w:line="360" w:lineRule="auto"/>
        <w:jc w:val="center"/>
        <w:rPr>
          <w:rFonts w:hint="eastAsia" w:ascii="仿宋" w:hAnsi="仿宋" w:eastAsia="仿宋" w:cs="仿宋"/>
          <w:b/>
          <w:sz w:val="24"/>
        </w:rPr>
      </w:pPr>
    </w:p>
    <w:tbl>
      <w:tblPr>
        <w:tblStyle w:val="21"/>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14:paraId="057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3E1EF15">
            <w:pPr>
              <w:spacing w:line="276" w:lineRule="auto"/>
              <w:jc w:val="center"/>
              <w:rPr>
                <w:rFonts w:hint="eastAsia" w:ascii="仿宋" w:hAnsi="仿宋" w:eastAsia="仿宋" w:cs="仿宋"/>
                <w:sz w:val="22"/>
                <w:szCs w:val="22"/>
              </w:rPr>
            </w:pPr>
            <w:r>
              <w:rPr>
                <w:rFonts w:hint="eastAsia" w:ascii="仿宋" w:hAnsi="仿宋" w:eastAsia="仿宋" w:cs="仿宋"/>
                <w:sz w:val="22"/>
                <w:szCs w:val="22"/>
              </w:rPr>
              <w:t>包号</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0AA11D4">
            <w:pPr>
              <w:spacing w:line="276" w:lineRule="auto"/>
              <w:jc w:val="center"/>
              <w:rPr>
                <w:rFonts w:hint="eastAsia" w:ascii="仿宋" w:hAnsi="仿宋" w:eastAsia="仿宋" w:cs="仿宋"/>
                <w:sz w:val="22"/>
                <w:szCs w:val="22"/>
              </w:rPr>
            </w:pPr>
            <w:r>
              <w:rPr>
                <w:rFonts w:hint="eastAsia" w:ascii="仿宋" w:hAnsi="仿宋" w:eastAsia="仿宋" w:cs="仿宋"/>
                <w:sz w:val="22"/>
                <w:szCs w:val="22"/>
              </w:rPr>
              <w:t>产品名称</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06AF76F3">
            <w:pPr>
              <w:spacing w:line="276" w:lineRule="auto"/>
              <w:jc w:val="center"/>
              <w:rPr>
                <w:rFonts w:hint="eastAsia" w:ascii="仿宋" w:hAnsi="仿宋" w:eastAsia="仿宋" w:cs="仿宋"/>
                <w:sz w:val="22"/>
                <w:szCs w:val="22"/>
              </w:rPr>
            </w:pPr>
            <w:r>
              <w:rPr>
                <w:rFonts w:hint="eastAsia" w:ascii="仿宋" w:hAnsi="仿宋" w:eastAsia="仿宋" w:cs="仿宋"/>
                <w:sz w:val="22"/>
                <w:szCs w:val="22"/>
              </w:rPr>
              <w:t>制造商</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11C7C77B">
            <w:pPr>
              <w:spacing w:line="276" w:lineRule="auto"/>
              <w:jc w:val="center"/>
              <w:rPr>
                <w:rFonts w:hint="eastAsia" w:ascii="仿宋" w:hAnsi="仿宋" w:eastAsia="仿宋" w:cs="仿宋"/>
                <w:sz w:val="22"/>
                <w:szCs w:val="22"/>
              </w:rPr>
            </w:pPr>
            <w:r>
              <w:rPr>
                <w:rFonts w:hint="eastAsia" w:ascii="仿宋" w:hAnsi="仿宋" w:eastAsia="仿宋" w:cs="仿宋"/>
                <w:sz w:val="22"/>
                <w:szCs w:val="22"/>
              </w:rPr>
              <w:t>产品型号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645EDF">
            <w:pPr>
              <w:spacing w:line="276" w:lineRule="auto"/>
              <w:jc w:val="center"/>
              <w:rPr>
                <w:rFonts w:hint="eastAsia" w:ascii="仿宋" w:hAnsi="仿宋" w:eastAsia="仿宋" w:cs="仿宋"/>
                <w:sz w:val="22"/>
                <w:szCs w:val="22"/>
              </w:rPr>
            </w:pPr>
            <w:r>
              <w:rPr>
                <w:rFonts w:hint="eastAsia" w:ascii="仿宋" w:hAnsi="仿宋" w:eastAsia="仿宋" w:cs="仿宋"/>
                <w:sz w:val="22"/>
                <w:szCs w:val="22"/>
              </w:rPr>
              <w:t>认证证书或检测证明材料编号</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0AF5C98C">
            <w:pPr>
              <w:spacing w:line="276" w:lineRule="auto"/>
              <w:jc w:val="center"/>
              <w:rPr>
                <w:rFonts w:hint="eastAsia" w:ascii="仿宋" w:hAnsi="仿宋" w:eastAsia="仿宋" w:cs="仿宋"/>
                <w:sz w:val="22"/>
                <w:szCs w:val="22"/>
              </w:rPr>
            </w:pPr>
            <w:r>
              <w:rPr>
                <w:rFonts w:hint="eastAsia" w:ascii="仿宋" w:hAnsi="仿宋" w:eastAsia="仿宋" w:cs="仿宋"/>
                <w:sz w:val="22"/>
                <w:szCs w:val="22"/>
              </w:rPr>
              <w:t>认证证书或检测证明有效截止日期</w:t>
            </w:r>
          </w:p>
        </w:tc>
      </w:tr>
      <w:tr w14:paraId="18C2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B8CAE54">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FF559E">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89FA7BD">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720F6FB9">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27A7A6">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86E61B6">
            <w:pPr>
              <w:spacing w:line="276" w:lineRule="auto"/>
              <w:jc w:val="center"/>
              <w:rPr>
                <w:rFonts w:hint="eastAsia" w:ascii="仿宋" w:hAnsi="仿宋" w:eastAsia="仿宋" w:cs="仿宋"/>
                <w:sz w:val="22"/>
                <w:szCs w:val="22"/>
              </w:rPr>
            </w:pPr>
          </w:p>
        </w:tc>
      </w:tr>
      <w:tr w14:paraId="7AFD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4FC8480">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CA6F115">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60D627E9">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3578EA44">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A204B1F">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C3C2CFC">
            <w:pPr>
              <w:spacing w:line="276" w:lineRule="auto"/>
              <w:jc w:val="center"/>
              <w:rPr>
                <w:rFonts w:hint="eastAsia" w:ascii="仿宋" w:hAnsi="仿宋" w:eastAsia="仿宋" w:cs="仿宋"/>
                <w:sz w:val="22"/>
                <w:szCs w:val="22"/>
              </w:rPr>
            </w:pPr>
          </w:p>
        </w:tc>
      </w:tr>
      <w:tr w14:paraId="4CEE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AB443FF">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E5C9250">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71D6BE94">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26B4BC3C">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CF2F01">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0ECF796">
            <w:pPr>
              <w:spacing w:line="276" w:lineRule="auto"/>
              <w:jc w:val="center"/>
              <w:rPr>
                <w:rFonts w:hint="eastAsia" w:ascii="仿宋" w:hAnsi="仿宋" w:eastAsia="仿宋" w:cs="仿宋"/>
                <w:sz w:val="22"/>
                <w:szCs w:val="22"/>
              </w:rPr>
            </w:pPr>
          </w:p>
        </w:tc>
      </w:tr>
    </w:tbl>
    <w:p w14:paraId="01C3F981">
      <w:pPr>
        <w:pStyle w:val="32"/>
        <w:numPr>
          <w:ilvl w:val="0"/>
          <w:numId w:val="5"/>
        </w:numPr>
        <w:spacing w:before="100" w:beforeAutospacing="1" w:line="360" w:lineRule="auto"/>
        <w:ind w:left="141" w:firstLineChars="0"/>
        <w:rPr>
          <w:rFonts w:hint="eastAsia" w:ascii="仿宋" w:hAnsi="仿宋" w:eastAsia="仿宋" w:cs="仿宋"/>
          <w:szCs w:val="21"/>
        </w:rPr>
      </w:pPr>
      <w:r>
        <w:rPr>
          <w:rFonts w:hint="eastAsia" w:ascii="仿宋" w:hAnsi="仿宋" w:eastAsia="仿宋" w:cs="仿宋"/>
          <w:szCs w:val="21"/>
        </w:rPr>
        <w:t>本文件未列出政府强制采购产品的，供应商可响应“节能产品政府采购品目清单、环境标志产品政府采购品目清单”中非政府强制采购产品或其范围以外的产品。</w:t>
      </w:r>
    </w:p>
    <w:p w14:paraId="7C7562CE">
      <w:pPr>
        <w:pStyle w:val="32"/>
        <w:numPr>
          <w:ilvl w:val="0"/>
          <w:numId w:val="5"/>
        </w:numPr>
        <w:spacing w:before="100" w:beforeAutospacing="1" w:line="360" w:lineRule="auto"/>
        <w:ind w:left="141" w:firstLineChars="0"/>
        <w:rPr>
          <w:rFonts w:hint="eastAsia" w:ascii="仿宋" w:hAnsi="仿宋" w:eastAsia="仿宋" w:cs="仿宋"/>
          <w:szCs w:val="21"/>
        </w:rPr>
      </w:pPr>
      <w:r>
        <w:rPr>
          <w:rFonts w:hint="eastAsia" w:ascii="仿宋" w:hAnsi="仿宋" w:eastAsia="仿宋" w:cs="仿宋"/>
          <w:szCs w:val="21"/>
        </w:rPr>
        <w:t>认证证书附后（有效期之内的节能产品认证证书扫描件、网络关键设备和网络安全专用产品安全认证和安全检测证明材料或国家网信办官网发布的最新一期《网络关键设备和网络安全专用产品安全认证和安全检测结果》对应产品信息截图）。</w:t>
      </w:r>
    </w:p>
    <w:p w14:paraId="3B2A73A1">
      <w:pPr>
        <w:snapToGrid w:val="0"/>
        <w:spacing w:before="0" w:beforeAutospacing="0" w:after="0" w:afterAutospacing="0" w:line="360" w:lineRule="auto"/>
        <w:jc w:val="center"/>
        <w:textAlignment w:val="baseline"/>
        <w:rPr>
          <w:rStyle w:val="27"/>
          <w:rFonts w:hint="eastAsia" w:ascii="仿宋" w:hAnsi="仿宋" w:eastAsia="仿宋" w:cs="仿宋"/>
          <w:b w:val="0"/>
          <w:bCs/>
          <w:i w:val="0"/>
          <w:caps w:val="0"/>
          <w:spacing w:val="0"/>
          <w:w w:val="100"/>
          <w:kern w:val="2"/>
          <w:sz w:val="28"/>
          <w:szCs w:val="28"/>
          <w:lang w:val="en-US" w:eastAsia="zh-CN" w:bidi="ar-SA"/>
        </w:rPr>
      </w:pPr>
    </w:p>
    <w:p w14:paraId="410D63D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投标人名称(电子签章) :</w:t>
      </w:r>
      <w:r>
        <w:rPr>
          <w:rStyle w:val="27"/>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74928F60">
      <w:pPr>
        <w:widowControl/>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0"/>
          <w:w w:val="100"/>
          <w:kern w:val="0"/>
          <w:sz w:val="28"/>
          <w:szCs w:val="28"/>
          <w:u w:val="single"/>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投标人代表(签字或电子签章) :</w:t>
      </w:r>
      <w:r>
        <w:rPr>
          <w:rStyle w:val="27"/>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4E2AE5D2">
      <w:pPr>
        <w:widowControl/>
        <w:snapToGrid w:val="0"/>
        <w:spacing w:before="0" w:beforeAutospacing="0" w:after="0" w:afterAutospacing="0" w:line="360" w:lineRule="auto"/>
        <w:ind w:left="420" w:firstLine="3920" w:firstLineChars="1400"/>
        <w:jc w:val="left"/>
        <w:textAlignment w:val="baseline"/>
        <w:rPr>
          <w:rStyle w:val="27"/>
          <w:rFonts w:hint="eastAsia" w:ascii="仿宋" w:hAnsi="仿宋" w:eastAsia="仿宋" w:cs="仿宋"/>
          <w:b w:val="0"/>
          <w:i w:val="0"/>
          <w:caps w:val="0"/>
          <w:spacing w:val="0"/>
          <w:w w:val="100"/>
          <w:kern w:val="0"/>
          <w:sz w:val="28"/>
          <w:szCs w:val="28"/>
          <w:lang w:val="en-US" w:eastAsia="zh-CN" w:bidi="ar-SA"/>
        </w:rPr>
      </w:pPr>
      <w:bookmarkStart w:id="68" w:name="_Toc25723_WPSOffice_Level1"/>
      <w:bookmarkStart w:id="69" w:name="_Toc20020"/>
      <w:r>
        <w:rPr>
          <w:rStyle w:val="27"/>
          <w:rFonts w:hint="eastAsia" w:ascii="仿宋" w:hAnsi="仿宋" w:eastAsia="仿宋" w:cs="仿宋"/>
          <w:b w:val="0"/>
          <w:i w:val="0"/>
          <w:caps w:val="0"/>
          <w:spacing w:val="0"/>
          <w:w w:val="100"/>
          <w:kern w:val="0"/>
          <w:sz w:val="28"/>
          <w:szCs w:val="28"/>
          <w:lang w:val="en-US" w:eastAsia="zh-CN" w:bidi="ar-SA"/>
        </w:rPr>
        <w:t>日</w:t>
      </w:r>
      <w:r>
        <w:rPr>
          <w:rStyle w:val="27"/>
          <w:rFonts w:hint="eastAsia" w:ascii="仿宋" w:hAnsi="仿宋" w:eastAsia="仿宋" w:cs="仿宋"/>
          <w:b w:val="0"/>
          <w:i w:val="0"/>
          <w:caps w:val="0"/>
          <w:spacing w:val="0"/>
          <w:w w:val="100"/>
          <w:kern w:val="0"/>
          <w:sz w:val="28"/>
          <w:szCs w:val="28"/>
          <w:lang w:val="en-US" w:eastAsia="zh-CN" w:bidi="ar-SA"/>
        </w:rPr>
        <w:tab/>
      </w:r>
      <w:r>
        <w:rPr>
          <w:rStyle w:val="27"/>
          <w:rFonts w:hint="eastAsia" w:ascii="仿宋" w:hAnsi="仿宋" w:eastAsia="仿宋" w:cs="仿宋"/>
          <w:b w:val="0"/>
          <w:i w:val="0"/>
          <w:caps w:val="0"/>
          <w:spacing w:val="0"/>
          <w:w w:val="100"/>
          <w:kern w:val="0"/>
          <w:sz w:val="28"/>
          <w:szCs w:val="28"/>
          <w:lang w:val="en-US" w:eastAsia="zh-CN" w:bidi="ar-SA"/>
        </w:rPr>
        <w:t>期： 年  月  日</w:t>
      </w:r>
      <w:bookmarkEnd w:id="68"/>
      <w:bookmarkEnd w:id="69"/>
      <w:r>
        <w:rPr>
          <w:rStyle w:val="27"/>
          <w:rFonts w:hint="eastAsia" w:ascii="仿宋" w:hAnsi="仿宋" w:eastAsia="仿宋" w:cs="仿宋"/>
          <w:b w:val="0"/>
          <w:i w:val="0"/>
          <w:caps w:val="0"/>
          <w:spacing w:val="0"/>
          <w:w w:val="100"/>
          <w:kern w:val="0"/>
          <w:sz w:val="28"/>
          <w:szCs w:val="28"/>
          <w:lang w:val="en-US" w:eastAsia="zh-CN" w:bidi="ar-SA"/>
        </w:rPr>
        <w:t xml:space="preserve">   </w:t>
      </w:r>
    </w:p>
    <w:p w14:paraId="21914DCD">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6C117837">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非政府强制采购产品明细表</w:t>
      </w:r>
    </w:p>
    <w:p w14:paraId="615A201C">
      <w:pPr>
        <w:spacing w:line="360" w:lineRule="auto"/>
        <w:ind w:left="2100" w:firstLine="420"/>
        <w:rPr>
          <w:rFonts w:hint="eastAsia" w:ascii="仿宋" w:hAnsi="仿宋" w:eastAsia="仿宋" w:cs="仿宋"/>
          <w:b/>
          <w:sz w:val="24"/>
        </w:rPr>
      </w:pPr>
    </w:p>
    <w:tbl>
      <w:tblPr>
        <w:tblStyle w:val="21"/>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14:paraId="52C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6CE1879">
            <w:pPr>
              <w:spacing w:line="360" w:lineRule="auto"/>
              <w:jc w:val="center"/>
              <w:rPr>
                <w:rFonts w:hint="eastAsia" w:ascii="仿宋" w:hAnsi="仿宋" w:eastAsia="仿宋" w:cs="仿宋"/>
                <w:szCs w:val="21"/>
              </w:rPr>
            </w:pPr>
            <w:r>
              <w:rPr>
                <w:rFonts w:hint="eastAsia" w:ascii="仿宋" w:hAnsi="仿宋" w:eastAsia="仿宋" w:cs="仿宋"/>
                <w:szCs w:val="21"/>
              </w:rPr>
              <w:t>包号</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018CB63">
            <w:pPr>
              <w:spacing w:line="360" w:lineRule="auto"/>
              <w:jc w:val="center"/>
              <w:rPr>
                <w:rFonts w:hint="eastAsia" w:ascii="仿宋" w:hAnsi="仿宋" w:eastAsia="仿宋" w:cs="仿宋"/>
                <w:szCs w:val="21"/>
              </w:rPr>
            </w:pPr>
            <w:r>
              <w:rPr>
                <w:rFonts w:hint="eastAsia" w:ascii="仿宋" w:hAnsi="仿宋" w:eastAsia="仿宋" w:cs="仿宋"/>
                <w:szCs w:val="21"/>
              </w:rPr>
              <w:t>产品名称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8863BC">
            <w:pPr>
              <w:spacing w:line="360" w:lineRule="auto"/>
              <w:jc w:val="center"/>
              <w:rPr>
                <w:rFonts w:hint="eastAsia" w:ascii="仿宋" w:hAnsi="仿宋" w:eastAsia="仿宋" w:cs="仿宋"/>
                <w:szCs w:val="21"/>
              </w:rPr>
            </w:pPr>
            <w:r>
              <w:rPr>
                <w:rFonts w:hint="eastAsia" w:ascii="仿宋" w:hAnsi="仿宋" w:eastAsia="仿宋" w:cs="仿宋"/>
                <w:szCs w:val="21"/>
              </w:rPr>
              <w:t>制造商</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7A22B7F">
            <w:pPr>
              <w:spacing w:line="360" w:lineRule="auto"/>
              <w:jc w:val="center"/>
              <w:rPr>
                <w:rFonts w:hint="eastAsia" w:ascii="仿宋" w:hAnsi="仿宋" w:eastAsia="仿宋" w:cs="仿宋"/>
                <w:szCs w:val="21"/>
              </w:rPr>
            </w:pPr>
            <w:r>
              <w:rPr>
                <w:rFonts w:hint="eastAsia" w:ascii="仿宋" w:hAnsi="仿宋" w:eastAsia="仿宋" w:cs="仿宋"/>
                <w:szCs w:val="21"/>
              </w:rPr>
              <w:t>产品型号</w:t>
            </w:r>
          </w:p>
        </w:tc>
        <w:tc>
          <w:tcPr>
            <w:tcW w:w="2068" w:type="dxa"/>
            <w:tcBorders>
              <w:top w:val="single" w:color="auto" w:sz="4" w:space="0"/>
              <w:left w:val="single" w:color="auto" w:sz="4" w:space="0"/>
              <w:bottom w:val="single" w:color="auto" w:sz="4" w:space="0"/>
              <w:right w:val="single" w:color="auto" w:sz="4" w:space="0"/>
            </w:tcBorders>
            <w:noWrap w:val="0"/>
            <w:vAlign w:val="center"/>
          </w:tcPr>
          <w:p w14:paraId="1CC8A3D6">
            <w:pPr>
              <w:spacing w:line="360" w:lineRule="auto"/>
              <w:jc w:val="center"/>
              <w:rPr>
                <w:rFonts w:hint="eastAsia" w:ascii="仿宋" w:hAnsi="仿宋" w:eastAsia="仿宋" w:cs="仿宋"/>
                <w:szCs w:val="21"/>
              </w:rPr>
            </w:pPr>
            <w:r>
              <w:rPr>
                <w:rFonts w:hint="eastAsia" w:ascii="仿宋" w:hAnsi="仿宋" w:eastAsia="仿宋" w:cs="仿宋"/>
                <w:szCs w:val="21"/>
              </w:rPr>
              <w:t>产品认证证书号</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08F3FE9B">
            <w:pPr>
              <w:spacing w:line="360" w:lineRule="auto"/>
              <w:jc w:val="center"/>
              <w:rPr>
                <w:rFonts w:hint="eastAsia" w:ascii="仿宋" w:hAnsi="仿宋" w:eastAsia="仿宋" w:cs="仿宋"/>
                <w:szCs w:val="21"/>
              </w:rPr>
            </w:pPr>
            <w:r>
              <w:rPr>
                <w:rFonts w:hint="eastAsia" w:ascii="仿宋" w:hAnsi="仿宋" w:eastAsia="仿宋" w:cs="仿宋"/>
                <w:szCs w:val="21"/>
              </w:rPr>
              <w:t>认证证书有效截止日期</w:t>
            </w:r>
          </w:p>
        </w:tc>
      </w:tr>
      <w:tr w14:paraId="405F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24A8C5F">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68EA1BEE">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4FBAC06">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FCB5842">
            <w:pPr>
              <w:spacing w:line="360" w:lineRule="auto"/>
              <w:rPr>
                <w:rFonts w:hint="eastAsia" w:ascii="仿宋" w:hAnsi="仿宋" w:eastAsia="仿宋" w:cs="仿宋"/>
                <w:szCs w:val="21"/>
              </w:rPr>
            </w:pPr>
          </w:p>
        </w:tc>
        <w:tc>
          <w:tcPr>
            <w:tcW w:w="2068" w:type="dxa"/>
            <w:tcBorders>
              <w:top w:val="single" w:color="auto" w:sz="4" w:space="0"/>
              <w:left w:val="single" w:color="auto" w:sz="4" w:space="0"/>
              <w:bottom w:val="single" w:color="auto" w:sz="4" w:space="0"/>
              <w:right w:val="single" w:color="auto" w:sz="4" w:space="0"/>
            </w:tcBorders>
            <w:noWrap w:val="0"/>
            <w:vAlign w:val="top"/>
          </w:tcPr>
          <w:p w14:paraId="373915FC">
            <w:pPr>
              <w:spacing w:line="360" w:lineRule="auto"/>
              <w:rPr>
                <w:rFonts w:hint="eastAsia" w:ascii="仿宋" w:hAnsi="仿宋" w:eastAsia="仿宋" w:cs="仿宋"/>
                <w:szCs w:val="21"/>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7A3EEF5">
            <w:pPr>
              <w:spacing w:line="360" w:lineRule="auto"/>
              <w:rPr>
                <w:rFonts w:hint="eastAsia" w:ascii="仿宋" w:hAnsi="仿宋" w:eastAsia="仿宋" w:cs="仿宋"/>
                <w:szCs w:val="21"/>
              </w:rPr>
            </w:pPr>
          </w:p>
        </w:tc>
      </w:tr>
      <w:tr w14:paraId="7FDF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46E682C3">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730C5BD7">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43886E3F">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3A805C79">
            <w:pPr>
              <w:spacing w:line="360" w:lineRule="auto"/>
              <w:rPr>
                <w:rFonts w:hint="eastAsia" w:ascii="仿宋" w:hAnsi="仿宋" w:eastAsia="仿宋" w:cs="仿宋"/>
                <w:szCs w:val="21"/>
              </w:rPr>
            </w:pPr>
          </w:p>
        </w:tc>
        <w:tc>
          <w:tcPr>
            <w:tcW w:w="2068" w:type="dxa"/>
            <w:tcBorders>
              <w:top w:val="single" w:color="auto" w:sz="4" w:space="0"/>
              <w:left w:val="single" w:color="auto" w:sz="4" w:space="0"/>
              <w:bottom w:val="single" w:color="auto" w:sz="4" w:space="0"/>
              <w:right w:val="single" w:color="auto" w:sz="4" w:space="0"/>
            </w:tcBorders>
            <w:noWrap w:val="0"/>
            <w:vAlign w:val="top"/>
          </w:tcPr>
          <w:p w14:paraId="6387A30F">
            <w:pPr>
              <w:spacing w:line="360" w:lineRule="auto"/>
              <w:rPr>
                <w:rFonts w:hint="eastAsia" w:ascii="仿宋" w:hAnsi="仿宋" w:eastAsia="仿宋" w:cs="仿宋"/>
                <w:szCs w:val="21"/>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048E401">
            <w:pPr>
              <w:spacing w:line="360" w:lineRule="auto"/>
              <w:rPr>
                <w:rFonts w:hint="eastAsia" w:ascii="仿宋" w:hAnsi="仿宋" w:eastAsia="仿宋" w:cs="仿宋"/>
                <w:szCs w:val="21"/>
              </w:rPr>
            </w:pPr>
          </w:p>
        </w:tc>
      </w:tr>
    </w:tbl>
    <w:p w14:paraId="50C4CCAC">
      <w:pPr>
        <w:pStyle w:val="19"/>
        <w:widowControl w:val="0"/>
        <w:numPr>
          <w:ilvl w:val="0"/>
          <w:numId w:val="6"/>
        </w:numPr>
        <w:adjustRightInd w:val="0"/>
        <w:snapToGrid w:val="0"/>
        <w:spacing w:before="0" w:beforeAutospacing="0" w:after="0" w:afterAutospacing="0" w:line="480" w:lineRule="exact"/>
        <w:rPr>
          <w:rFonts w:hint="eastAsia" w:ascii="仿宋" w:hAnsi="仿宋" w:eastAsia="仿宋" w:cs="仿宋"/>
          <w:sz w:val="21"/>
          <w:szCs w:val="21"/>
        </w:rPr>
      </w:pPr>
      <w:r>
        <w:rPr>
          <w:rFonts w:hint="eastAsia" w:ascii="仿宋" w:hAnsi="仿宋" w:eastAsia="仿宋" w:cs="仿宋"/>
          <w:sz w:val="21"/>
          <w:szCs w:val="21"/>
        </w:rPr>
        <w:t>投报“品目清单”中非政府强制采购产品的将给予适当加分</w:t>
      </w:r>
    </w:p>
    <w:p w14:paraId="39A28B4C">
      <w:pPr>
        <w:pStyle w:val="19"/>
        <w:widowControl w:val="0"/>
        <w:numPr>
          <w:ilvl w:val="0"/>
          <w:numId w:val="6"/>
        </w:numPr>
        <w:adjustRightInd w:val="0"/>
        <w:snapToGrid w:val="0"/>
        <w:spacing w:before="0" w:beforeAutospacing="0" w:after="0" w:afterAutospacing="0" w:line="480" w:lineRule="exact"/>
        <w:rPr>
          <w:rFonts w:hint="eastAsia" w:ascii="仿宋" w:hAnsi="仿宋" w:eastAsia="仿宋" w:cs="仿宋"/>
          <w:sz w:val="21"/>
          <w:szCs w:val="21"/>
        </w:rPr>
      </w:pPr>
      <w:r>
        <w:rPr>
          <w:rFonts w:hint="eastAsia" w:ascii="仿宋" w:hAnsi="仿宋" w:eastAsia="仿宋" w:cs="仿宋"/>
          <w:sz w:val="21"/>
          <w:szCs w:val="21"/>
        </w:rPr>
        <w:t>认证证书附后（有效期之内的节能产品认证证书、环境标志产品认证证书扫描件）。</w:t>
      </w:r>
    </w:p>
    <w:p w14:paraId="1507C5FF">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w:t>
      </w:r>
    </w:p>
    <w:p w14:paraId="28F146B1">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lang w:val="en-US" w:eastAsia="zh-CN" w:bidi="ar-SA"/>
        </w:rPr>
      </w:pPr>
    </w:p>
    <w:p w14:paraId="62B9FB09">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 xml:space="preserve">                    投标人名称(电子签章) :</w:t>
      </w:r>
      <w:r>
        <w:rPr>
          <w:rStyle w:val="27"/>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40753A77">
      <w:pPr>
        <w:widowControl/>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0"/>
          <w:w w:val="100"/>
          <w:kern w:val="0"/>
          <w:sz w:val="28"/>
          <w:szCs w:val="28"/>
          <w:u w:val="single"/>
          <w:lang w:val="en-US" w:eastAsia="zh-CN" w:bidi="ar-SA"/>
        </w:rPr>
      </w:pPr>
      <w:r>
        <w:rPr>
          <w:rStyle w:val="27"/>
          <w:rFonts w:hint="eastAsia" w:ascii="仿宋" w:hAnsi="仿宋" w:eastAsia="仿宋" w:cs="仿宋"/>
          <w:b w:val="0"/>
          <w:i w:val="0"/>
          <w:caps w:val="0"/>
          <w:spacing w:val="10"/>
          <w:w w:val="100"/>
          <w:kern w:val="0"/>
          <w:sz w:val="28"/>
          <w:szCs w:val="28"/>
          <w:lang w:val="en-US" w:eastAsia="zh-CN" w:bidi="ar-SA"/>
        </w:rPr>
        <w:t>投标人代表(签字或电子签章) :</w:t>
      </w:r>
      <w:r>
        <w:rPr>
          <w:rStyle w:val="27"/>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37A99A00">
      <w:pPr>
        <w:widowControl/>
        <w:snapToGrid w:val="0"/>
        <w:spacing w:before="0" w:beforeAutospacing="0" w:after="0" w:afterAutospacing="0" w:line="360" w:lineRule="auto"/>
        <w:ind w:left="420" w:firstLine="3920" w:firstLineChars="1400"/>
        <w:jc w:val="left"/>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日</w:t>
      </w:r>
      <w:r>
        <w:rPr>
          <w:rStyle w:val="27"/>
          <w:rFonts w:hint="eastAsia" w:ascii="仿宋" w:hAnsi="仿宋" w:eastAsia="仿宋" w:cs="仿宋"/>
          <w:b w:val="0"/>
          <w:i w:val="0"/>
          <w:caps w:val="0"/>
          <w:spacing w:val="0"/>
          <w:w w:val="100"/>
          <w:kern w:val="0"/>
          <w:sz w:val="28"/>
          <w:szCs w:val="28"/>
          <w:lang w:val="en-US" w:eastAsia="zh-CN" w:bidi="ar-SA"/>
        </w:rPr>
        <w:tab/>
      </w:r>
      <w:r>
        <w:rPr>
          <w:rStyle w:val="27"/>
          <w:rFonts w:hint="eastAsia" w:ascii="仿宋" w:hAnsi="仿宋" w:eastAsia="仿宋" w:cs="仿宋"/>
          <w:b w:val="0"/>
          <w:i w:val="0"/>
          <w:caps w:val="0"/>
          <w:spacing w:val="0"/>
          <w:w w:val="100"/>
          <w:kern w:val="0"/>
          <w:sz w:val="28"/>
          <w:szCs w:val="28"/>
          <w:lang w:val="en-US" w:eastAsia="zh-CN" w:bidi="ar-SA"/>
        </w:rPr>
        <w:t xml:space="preserve">期： 年  月  日   </w:t>
      </w:r>
    </w:p>
    <w:p w14:paraId="6BE56748">
      <w:pPr>
        <w:pStyle w:val="19"/>
        <w:widowControl w:val="0"/>
        <w:numPr>
          <w:ilvl w:val="0"/>
          <w:numId w:val="0"/>
        </w:numPr>
        <w:adjustRightInd w:val="0"/>
        <w:snapToGrid w:val="0"/>
        <w:spacing w:before="0" w:beforeAutospacing="0" w:after="0" w:afterAutospacing="0" w:line="480" w:lineRule="exact"/>
        <w:ind w:left="420" w:leftChars="0" w:right="0" w:rightChars="0"/>
        <w:rPr>
          <w:rFonts w:hint="eastAsia" w:ascii="仿宋" w:hAnsi="仿宋" w:eastAsia="仿宋" w:cs="仿宋"/>
          <w:sz w:val="21"/>
          <w:szCs w:val="21"/>
        </w:rPr>
      </w:pPr>
    </w:p>
    <w:p w14:paraId="59E0C03D">
      <w:pPr>
        <w:widowControl/>
        <w:snapToGrid/>
        <w:spacing w:before="0" w:beforeAutospacing="0" w:after="0" w:afterAutospacing="0" w:line="360" w:lineRule="auto"/>
        <w:ind w:right="640"/>
        <w:jc w:val="center"/>
        <w:textAlignment w:val="baseline"/>
        <w:outlineLvl w:val="0"/>
        <w:rPr>
          <w:rStyle w:val="27"/>
          <w:rFonts w:hint="eastAsia" w:ascii="仿宋" w:hAnsi="仿宋" w:eastAsia="仿宋" w:cs="仿宋"/>
          <w:b w:val="0"/>
          <w:i w:val="0"/>
          <w:caps w:val="0"/>
          <w:spacing w:val="0"/>
          <w:w w:val="100"/>
          <w:kern w:val="0"/>
          <w:sz w:val="28"/>
          <w:szCs w:val="28"/>
          <w:lang w:val="en-US" w:eastAsia="zh-CN" w:bidi="ar-SA"/>
        </w:rPr>
      </w:pPr>
    </w:p>
    <w:p w14:paraId="21CEBEC6">
      <w:pPr>
        <w:rPr>
          <w:rStyle w:val="27"/>
          <w:rFonts w:hint="eastAsia" w:ascii="仿宋" w:hAnsi="仿宋" w:eastAsia="仿宋" w:cs="仿宋"/>
          <w:b/>
          <w:i w:val="0"/>
          <w:caps w:val="0"/>
          <w:spacing w:val="0"/>
          <w:w w:val="100"/>
          <w:kern w:val="2"/>
          <w:sz w:val="28"/>
          <w:szCs w:val="28"/>
          <w:lang w:val="en-US" w:eastAsia="zh-CN" w:bidi="ar-SA"/>
        </w:rPr>
      </w:pPr>
      <w:r>
        <w:rPr>
          <w:rStyle w:val="27"/>
          <w:rFonts w:hint="eastAsia" w:ascii="仿宋" w:hAnsi="仿宋" w:eastAsia="仿宋" w:cs="仿宋"/>
          <w:b/>
          <w:i w:val="0"/>
          <w:caps w:val="0"/>
          <w:spacing w:val="0"/>
          <w:w w:val="100"/>
          <w:kern w:val="2"/>
          <w:sz w:val="28"/>
          <w:szCs w:val="28"/>
          <w:lang w:val="en-US" w:eastAsia="zh-CN" w:bidi="ar-SA"/>
        </w:rPr>
        <w:br w:type="page"/>
      </w:r>
    </w:p>
    <w:p w14:paraId="1294D17F">
      <w:pPr>
        <w:snapToGrid/>
        <w:spacing w:before="0" w:beforeAutospacing="0" w:after="0" w:afterAutospacing="0" w:line="360" w:lineRule="auto"/>
        <w:jc w:val="center"/>
        <w:textAlignment w:val="baseline"/>
        <w:rPr>
          <w:rStyle w:val="27"/>
          <w:rFonts w:hint="eastAsia" w:ascii="仿宋" w:hAnsi="仿宋" w:eastAsia="仿宋" w:cs="仿宋"/>
          <w:b/>
          <w:i w:val="0"/>
          <w:caps w:val="0"/>
          <w:spacing w:val="0"/>
          <w:w w:val="100"/>
          <w:kern w:val="2"/>
          <w:sz w:val="28"/>
          <w:szCs w:val="28"/>
          <w:lang w:val="en-US" w:eastAsia="zh-CN" w:bidi="ar-SA"/>
        </w:rPr>
      </w:pPr>
      <w:r>
        <w:rPr>
          <w:rStyle w:val="27"/>
          <w:rFonts w:hint="eastAsia" w:ascii="仿宋" w:hAnsi="仿宋" w:eastAsia="仿宋" w:cs="仿宋"/>
          <w:b/>
          <w:i w:val="0"/>
          <w:caps w:val="0"/>
          <w:spacing w:val="0"/>
          <w:w w:val="100"/>
          <w:kern w:val="2"/>
          <w:sz w:val="28"/>
          <w:szCs w:val="28"/>
          <w:lang w:val="en-US" w:eastAsia="zh-CN" w:bidi="ar-SA"/>
        </w:rPr>
        <w:t>正 版 软 件 承 诺</w:t>
      </w:r>
    </w:p>
    <w:p w14:paraId="29C0F418">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8"/>
          <w:szCs w:val="28"/>
          <w:lang w:val="en-US" w:eastAsia="zh-CN" w:bidi="ar-SA"/>
        </w:rPr>
      </w:pPr>
    </w:p>
    <w:p w14:paraId="22A80D83">
      <w:pPr>
        <w:pStyle w:val="76"/>
        <w:widowControl/>
        <w:snapToGrid w:val="0"/>
        <w:spacing w:before="0" w:beforeAutospacing="0" w:after="0" w:afterAutospacing="0" w:line="360" w:lineRule="auto"/>
        <w:ind w:firstLine="560" w:firstLineChars="200"/>
        <w:jc w:val="both"/>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本投标人现参与项目（项目编号：</w:t>
      </w:r>
      <w:r>
        <w:rPr>
          <w:rStyle w:val="27"/>
          <w:rFonts w:hint="eastAsia" w:ascii="仿宋" w:hAnsi="仿宋" w:eastAsia="仿宋" w:cs="仿宋"/>
          <w:b w:val="0"/>
          <w:i w:val="0"/>
          <w:caps w:val="0"/>
          <w:spacing w:val="0"/>
          <w:w w:val="100"/>
          <w:kern w:val="0"/>
          <w:sz w:val="28"/>
          <w:szCs w:val="28"/>
          <w:u w:val="single" w:color="000000"/>
          <w:lang w:val="en-US" w:eastAsia="zh-CN" w:bidi="ar-SA"/>
        </w:rPr>
        <w:t xml:space="preserve">              </w:t>
      </w:r>
      <w:r>
        <w:rPr>
          <w:rStyle w:val="27"/>
          <w:rFonts w:hint="eastAsia" w:ascii="仿宋" w:hAnsi="仿宋" w:eastAsia="仿宋" w:cs="仿宋"/>
          <w:b w:val="0"/>
          <w:i w:val="0"/>
          <w:caps w:val="0"/>
          <w:spacing w:val="0"/>
          <w:w w:val="100"/>
          <w:kern w:val="0"/>
          <w:sz w:val="28"/>
          <w:szCs w:val="28"/>
          <w:lang w:val="en-US" w:eastAsia="zh-CN" w:bidi="ar-SA"/>
        </w:rPr>
        <w:t>）的采购活动，本公司承诺投报的计算机产品预装正版操作系统，投报的硬件产品内的预装软件为正版软件。</w:t>
      </w:r>
    </w:p>
    <w:p w14:paraId="6786B8E1">
      <w:pPr>
        <w:pStyle w:val="76"/>
        <w:widowControl/>
        <w:snapToGrid w:val="0"/>
        <w:spacing w:before="0" w:beforeAutospacing="0" w:after="0" w:afterAutospacing="0" w:line="360" w:lineRule="auto"/>
        <w:ind w:firstLine="560" w:firstLineChars="200"/>
        <w:jc w:val="both"/>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如上述声明不真实，愿意按照政府采购有关法律法规的规定接受处罚。</w:t>
      </w:r>
    </w:p>
    <w:p w14:paraId="58B58C51">
      <w:pPr>
        <w:pStyle w:val="76"/>
        <w:widowControl/>
        <w:snapToGrid w:val="0"/>
        <w:spacing w:before="0" w:beforeAutospacing="0" w:after="0" w:afterAutospacing="0" w:line="360" w:lineRule="auto"/>
        <w:ind w:firstLine="560" w:firstLineChars="200"/>
        <w:jc w:val="both"/>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特此声明</w:t>
      </w:r>
    </w:p>
    <w:p w14:paraId="2A3769F3">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8"/>
          <w:szCs w:val="28"/>
          <w:lang w:val="en-US" w:eastAsia="zh-CN" w:bidi="ar-SA"/>
        </w:rPr>
      </w:pPr>
    </w:p>
    <w:p w14:paraId="2692FC64">
      <w:pPr>
        <w:pStyle w:val="76"/>
        <w:widowControl/>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0"/>
          <w:sz w:val="28"/>
          <w:szCs w:val="28"/>
          <w:lang w:val="en-US" w:eastAsia="zh-CN" w:bidi="ar-SA"/>
        </w:rPr>
      </w:pPr>
    </w:p>
    <w:p w14:paraId="3443E230">
      <w:pPr>
        <w:snapToGrid w:val="0"/>
        <w:spacing w:before="0" w:beforeAutospacing="0" w:after="0" w:afterAutospacing="0" w:line="360" w:lineRule="auto"/>
        <w:ind w:firstLine="5180" w:firstLineChars="1850"/>
        <w:jc w:val="both"/>
        <w:textAlignment w:val="baseline"/>
        <w:rPr>
          <w:rStyle w:val="27"/>
          <w:rFonts w:hint="eastAsia" w:ascii="仿宋" w:hAnsi="仿宋" w:eastAsia="仿宋" w:cs="仿宋"/>
          <w:b w:val="0"/>
          <w:i w:val="0"/>
          <w:caps w:val="0"/>
          <w:spacing w:val="0"/>
          <w:w w:val="100"/>
          <w:kern w:val="2"/>
          <w:sz w:val="28"/>
          <w:szCs w:val="28"/>
          <w:lang w:val="en-US" w:eastAsia="zh-CN" w:bidi="ar-SA"/>
        </w:rPr>
      </w:pPr>
    </w:p>
    <w:p w14:paraId="12A798B1">
      <w:pPr>
        <w:pStyle w:val="76"/>
        <w:widowControl/>
        <w:snapToGrid w:val="0"/>
        <w:spacing w:before="0" w:beforeAutospacing="0" w:after="0" w:afterAutospacing="0" w:line="360" w:lineRule="auto"/>
        <w:ind w:firstLine="560" w:firstLineChars="200"/>
        <w:jc w:val="both"/>
        <w:textAlignment w:val="baseline"/>
        <w:rPr>
          <w:rStyle w:val="27"/>
          <w:rFonts w:hint="eastAsia" w:ascii="仿宋" w:hAnsi="仿宋" w:eastAsia="仿宋" w:cs="仿宋"/>
          <w:b w:val="0"/>
          <w:i w:val="0"/>
          <w:caps w:val="0"/>
          <w:spacing w:val="0"/>
          <w:w w:val="100"/>
          <w:kern w:val="0"/>
          <w:sz w:val="28"/>
          <w:szCs w:val="28"/>
          <w:lang w:val="en-US" w:eastAsia="zh-CN" w:bidi="ar-SA"/>
        </w:rPr>
      </w:pPr>
    </w:p>
    <w:p w14:paraId="1F15C77A">
      <w:pPr>
        <w:pStyle w:val="76"/>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0"/>
          <w:w w:val="100"/>
          <w:kern w:val="0"/>
          <w:sz w:val="28"/>
          <w:szCs w:val="28"/>
          <w:u w:val="single"/>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 xml:space="preserve">  </w:t>
      </w:r>
      <w:bookmarkStart w:id="70" w:name="_Toc17041"/>
      <w:bookmarkStart w:id="71" w:name="_Toc4480_WPSOffice_Level1"/>
      <w:r>
        <w:rPr>
          <w:rStyle w:val="27"/>
          <w:rFonts w:hint="eastAsia" w:ascii="仿宋" w:hAnsi="仿宋" w:eastAsia="仿宋" w:cs="仿宋"/>
          <w:b w:val="0"/>
          <w:i w:val="0"/>
          <w:caps w:val="0"/>
          <w:spacing w:val="0"/>
          <w:w w:val="100"/>
          <w:kern w:val="0"/>
          <w:sz w:val="28"/>
          <w:szCs w:val="28"/>
          <w:lang w:val="en-US" w:eastAsia="zh-CN" w:bidi="ar-SA"/>
        </w:rPr>
        <w:t>投标人名称（电子签章）：</w:t>
      </w:r>
      <w:bookmarkEnd w:id="70"/>
      <w:bookmarkEnd w:id="71"/>
      <w:r>
        <w:rPr>
          <w:rStyle w:val="27"/>
          <w:rFonts w:hint="eastAsia" w:ascii="仿宋" w:hAnsi="仿宋" w:eastAsia="仿宋" w:cs="仿宋"/>
          <w:b w:val="0"/>
          <w:i w:val="0"/>
          <w:caps w:val="0"/>
          <w:spacing w:val="0"/>
          <w:w w:val="100"/>
          <w:kern w:val="0"/>
          <w:sz w:val="28"/>
          <w:szCs w:val="28"/>
          <w:u w:val="single" w:color="000000"/>
          <w:lang w:val="en-US" w:eastAsia="zh-CN" w:bidi="ar-SA"/>
        </w:rPr>
        <w:t xml:space="preserve">                </w:t>
      </w:r>
    </w:p>
    <w:p w14:paraId="45A5A821">
      <w:pPr>
        <w:pStyle w:val="76"/>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0"/>
          <w:w w:val="100"/>
          <w:kern w:val="0"/>
          <w:sz w:val="28"/>
          <w:szCs w:val="28"/>
          <w:lang w:val="en-US" w:eastAsia="zh-CN" w:bidi="ar-SA"/>
        </w:rPr>
      </w:pPr>
      <w:bookmarkStart w:id="72" w:name="_Toc4323_WPSOffice_Level1"/>
      <w:bookmarkStart w:id="73" w:name="_Toc16577"/>
      <w:r>
        <w:rPr>
          <w:rStyle w:val="27"/>
          <w:rFonts w:hint="eastAsia" w:ascii="仿宋" w:hAnsi="仿宋" w:eastAsia="仿宋" w:cs="仿宋"/>
          <w:b w:val="0"/>
          <w:i w:val="0"/>
          <w:caps w:val="0"/>
          <w:spacing w:val="0"/>
          <w:w w:val="100"/>
          <w:kern w:val="0"/>
          <w:sz w:val="28"/>
          <w:szCs w:val="28"/>
          <w:lang w:val="en-US" w:eastAsia="zh-CN" w:bidi="ar-SA"/>
        </w:rPr>
        <w:t>日</w:t>
      </w:r>
      <w:r>
        <w:rPr>
          <w:rStyle w:val="27"/>
          <w:rFonts w:hint="eastAsia" w:ascii="仿宋" w:hAnsi="仿宋" w:eastAsia="仿宋" w:cs="仿宋"/>
          <w:b w:val="0"/>
          <w:i w:val="0"/>
          <w:caps w:val="0"/>
          <w:spacing w:val="0"/>
          <w:w w:val="100"/>
          <w:kern w:val="0"/>
          <w:sz w:val="28"/>
          <w:szCs w:val="28"/>
          <w:lang w:val="en-US" w:eastAsia="zh-CN" w:bidi="ar-SA"/>
        </w:rPr>
        <w:tab/>
      </w:r>
      <w:r>
        <w:rPr>
          <w:rStyle w:val="27"/>
          <w:rFonts w:hint="eastAsia" w:ascii="仿宋" w:hAnsi="仿宋" w:eastAsia="仿宋" w:cs="仿宋"/>
          <w:b w:val="0"/>
          <w:i w:val="0"/>
          <w:caps w:val="0"/>
          <w:spacing w:val="0"/>
          <w:w w:val="100"/>
          <w:kern w:val="0"/>
          <w:sz w:val="28"/>
          <w:szCs w:val="28"/>
          <w:lang w:val="en-US" w:eastAsia="zh-CN" w:bidi="ar-SA"/>
        </w:rPr>
        <w:t>期： 年  月  日</w:t>
      </w:r>
      <w:bookmarkEnd w:id="72"/>
      <w:bookmarkEnd w:id="73"/>
    </w:p>
    <w:p w14:paraId="43EF5E14">
      <w:pPr>
        <w:snapToGrid w:val="0"/>
        <w:spacing w:before="0" w:beforeAutospacing="0" w:after="0" w:afterAutospacing="0" w:line="360" w:lineRule="auto"/>
        <w:ind w:firstLine="560" w:firstLineChars="200"/>
        <w:jc w:val="both"/>
        <w:textAlignment w:val="baseline"/>
        <w:rPr>
          <w:rStyle w:val="27"/>
          <w:rFonts w:hint="eastAsia" w:ascii="仿宋" w:hAnsi="仿宋" w:eastAsia="仿宋" w:cs="仿宋"/>
          <w:b w:val="0"/>
          <w:i w:val="0"/>
          <w:caps w:val="0"/>
          <w:spacing w:val="0"/>
          <w:w w:val="100"/>
          <w:kern w:val="2"/>
          <w:sz w:val="28"/>
          <w:szCs w:val="28"/>
          <w:lang w:val="en-US" w:eastAsia="zh-CN" w:bidi="ar-SA"/>
        </w:rPr>
      </w:pPr>
    </w:p>
    <w:p w14:paraId="4297A114">
      <w:pPr>
        <w:snapToGrid/>
        <w:spacing w:before="0" w:beforeAutospacing="0" w:after="0" w:afterAutospacing="0" w:line="360" w:lineRule="auto"/>
        <w:jc w:val="both"/>
        <w:textAlignment w:val="baseline"/>
        <w:rPr>
          <w:rStyle w:val="27"/>
          <w:rFonts w:hint="eastAsia" w:ascii="仿宋" w:hAnsi="仿宋" w:eastAsia="仿宋" w:cs="仿宋"/>
          <w:b/>
          <w:i w:val="0"/>
          <w:caps w:val="0"/>
          <w:spacing w:val="0"/>
          <w:w w:val="100"/>
          <w:kern w:val="2"/>
          <w:sz w:val="28"/>
          <w:szCs w:val="28"/>
          <w:lang w:val="en-US" w:eastAsia="zh-CN" w:bidi="ar-SA"/>
        </w:rPr>
      </w:pPr>
      <w:r>
        <w:rPr>
          <w:rStyle w:val="27"/>
          <w:rFonts w:hint="eastAsia" w:ascii="仿宋" w:hAnsi="仿宋" w:eastAsia="仿宋" w:cs="仿宋"/>
          <w:b w:val="0"/>
          <w:i w:val="0"/>
          <w:caps w:val="0"/>
          <w:spacing w:val="0"/>
          <w:w w:val="100"/>
          <w:kern w:val="2"/>
          <w:sz w:val="28"/>
          <w:szCs w:val="28"/>
          <w:lang w:val="en-US" w:eastAsia="zh-CN" w:bidi="ar-SA"/>
        </w:rPr>
        <w:t xml:space="preserve">                                     </w:t>
      </w:r>
    </w:p>
    <w:p w14:paraId="2F093112">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p>
    <w:p w14:paraId="58E29D98">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p>
    <w:p w14:paraId="79AB9495">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lang w:val="en-US" w:eastAsia="zh-CN" w:bidi="ar-SA"/>
        </w:rPr>
      </w:pPr>
    </w:p>
    <w:p w14:paraId="60B5C034">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p>
    <w:p w14:paraId="63A80EEA">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p>
    <w:p w14:paraId="73FC561E">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p>
    <w:p w14:paraId="61480123">
      <w:pPr>
        <w:pStyle w:val="87"/>
        <w:snapToGrid/>
        <w:spacing w:before="0" w:beforeAutospacing="0" w:after="0" w:afterAutospacing="0" w:line="360" w:lineRule="auto"/>
        <w:jc w:val="both"/>
        <w:textAlignment w:val="baseline"/>
        <w:rPr>
          <w:rStyle w:val="27"/>
          <w:rFonts w:hint="eastAsia" w:ascii="仿宋" w:hAnsi="仿宋" w:eastAsia="仿宋" w:cs="仿宋"/>
          <w:b w:val="0"/>
          <w:i w:val="0"/>
          <w:caps w:val="0"/>
          <w:color w:val="000000"/>
          <w:spacing w:val="0"/>
          <w:w w:val="100"/>
          <w:sz w:val="24"/>
          <w:szCs w:val="24"/>
          <w:lang w:val="en-US" w:eastAsia="zh-CN" w:bidi="ar-SA"/>
        </w:rPr>
      </w:pPr>
    </w:p>
    <w:p w14:paraId="19D0C916">
      <w:pPr>
        <w:widowControl/>
        <w:snapToGrid/>
        <w:spacing w:before="0" w:beforeAutospacing="0" w:after="0" w:afterAutospacing="0" w:line="360" w:lineRule="auto"/>
        <w:ind w:right="640"/>
        <w:jc w:val="left"/>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 xml:space="preserve">附件7 </w:t>
      </w:r>
    </w:p>
    <w:p w14:paraId="2C4C0C20">
      <w:pPr>
        <w:widowControl/>
        <w:snapToGrid/>
        <w:spacing w:before="0" w:beforeAutospacing="0" w:after="0" w:afterAutospacing="0" w:line="480" w:lineRule="auto"/>
        <w:ind w:right="640"/>
        <w:jc w:val="center"/>
        <w:textAlignment w:val="baseline"/>
        <w:rPr>
          <w:rStyle w:val="27"/>
          <w:rFonts w:hint="eastAsia" w:ascii="仿宋" w:hAnsi="仿宋" w:eastAsia="仿宋" w:cs="仿宋"/>
          <w:b/>
          <w:i w:val="0"/>
          <w:caps w:val="0"/>
          <w:spacing w:val="0"/>
          <w:w w:val="100"/>
          <w:kern w:val="2"/>
          <w:sz w:val="28"/>
          <w:szCs w:val="28"/>
          <w:lang w:val="en-US" w:eastAsia="zh-CN" w:bidi="ar-SA"/>
        </w:rPr>
      </w:pPr>
      <w:r>
        <w:rPr>
          <w:rStyle w:val="27"/>
          <w:rFonts w:hint="eastAsia" w:ascii="仿宋" w:hAnsi="仿宋" w:eastAsia="仿宋" w:cs="仿宋"/>
          <w:b/>
          <w:i w:val="0"/>
          <w:caps w:val="0"/>
          <w:spacing w:val="0"/>
          <w:w w:val="100"/>
          <w:kern w:val="2"/>
          <w:sz w:val="28"/>
          <w:szCs w:val="28"/>
          <w:lang w:val="en-US" w:eastAsia="zh-CN" w:bidi="ar-SA"/>
        </w:rPr>
        <w:t>中小企业声明函</w:t>
      </w:r>
    </w:p>
    <w:p w14:paraId="38068EB5">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本公司（联合体）郑重声明，根据《政府采购促进中小企业发展管理办法》（财库﹝2020﹞46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 </w:t>
      </w:r>
    </w:p>
    <w:p w14:paraId="10EEEFCA">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u w:val="single"/>
        </w:rPr>
        <w:t xml:space="preserve">（标的名称）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（采购文件中明确的所属行业） 行业；制造商为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（企业名称），从业人员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万元</w:t>
      </w:r>
      <w:r>
        <w:rPr>
          <w:rFonts w:hint="eastAsia" w:ascii="仿宋" w:hAnsi="仿宋" w:eastAsia="仿宋" w:cs="仿宋"/>
          <w:color w:val="auto"/>
          <w:sz w:val="28"/>
          <w:szCs w:val="28"/>
          <w:vertAlign w:val="subscript"/>
        </w:rPr>
        <w:t>①</w:t>
      </w:r>
      <w:r>
        <w:rPr>
          <w:rFonts w:hint="eastAsia" w:ascii="仿宋" w:hAnsi="仿宋" w:eastAsia="仿宋" w:cs="仿宋"/>
          <w:color w:val="auto"/>
          <w:sz w:val="28"/>
          <w:szCs w:val="28"/>
        </w:rPr>
        <w:t xml:space="preserve">，属于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（中型企业、小型企业、微型企业）； </w:t>
      </w:r>
    </w:p>
    <w:p w14:paraId="010EBB47">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u w:val="single"/>
        </w:rPr>
        <w:t xml:space="preserve">（标的名称）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（采购文件中明确的所属行业） 行业；制造商为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（企业名称），从业人员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万元</w:t>
      </w:r>
      <w:r>
        <w:rPr>
          <w:rFonts w:hint="eastAsia" w:ascii="仿宋" w:hAnsi="仿宋" w:eastAsia="仿宋" w:cs="仿宋"/>
          <w:color w:val="auto"/>
          <w:sz w:val="28"/>
          <w:szCs w:val="28"/>
          <w:vertAlign w:val="subscript"/>
        </w:rPr>
        <w:t>①</w:t>
      </w:r>
      <w:r>
        <w:rPr>
          <w:rFonts w:hint="eastAsia" w:ascii="仿宋" w:hAnsi="仿宋" w:eastAsia="仿宋" w:cs="仿宋"/>
          <w:color w:val="auto"/>
          <w:sz w:val="28"/>
          <w:szCs w:val="28"/>
        </w:rPr>
        <w:t xml:space="preserve">，属于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（中型企业、小型企业、微型企业）； </w:t>
      </w:r>
    </w:p>
    <w:p w14:paraId="75444BD2">
      <w:pPr>
        <w:spacing w:line="50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6042392F">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14:paraId="302C4F3D">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本企业对上述声明内容的真实性负责。如有虚假，将依法承担相应责任。 </w:t>
      </w:r>
    </w:p>
    <w:p w14:paraId="29C5D897">
      <w:pPr>
        <w:spacing w:line="500" w:lineRule="exact"/>
        <w:rPr>
          <w:rFonts w:hint="eastAsia" w:ascii="仿宋" w:hAnsi="仿宋" w:cs="仿宋"/>
          <w:color w:val="auto"/>
          <w:sz w:val="28"/>
          <w:szCs w:val="28"/>
        </w:rPr>
      </w:pPr>
    </w:p>
    <w:p w14:paraId="313D8159">
      <w:pPr>
        <w:snapToGrid w:val="0"/>
        <w:spacing w:before="0" w:beforeAutospacing="0" w:after="0" w:afterAutospacing="0" w:line="480" w:lineRule="auto"/>
        <w:jc w:val="right"/>
        <w:textAlignment w:val="baseline"/>
        <w:rPr>
          <w:rStyle w:val="27"/>
          <w:rFonts w:hint="eastAsia" w:ascii="仿宋" w:hAnsi="仿宋" w:eastAsia="仿宋" w:cs="仿宋"/>
          <w:b w:val="0"/>
          <w:i w:val="0"/>
          <w:caps w:val="0"/>
          <w:spacing w:val="0"/>
          <w:w w:val="100"/>
          <w:kern w:val="0"/>
          <w:sz w:val="28"/>
          <w:szCs w:val="28"/>
          <w:lang w:val="en-US" w:eastAsia="zh-CN" w:bidi="ar-SA"/>
        </w:rPr>
      </w:pPr>
      <w:r>
        <w:rPr>
          <w:rStyle w:val="27"/>
          <w:rFonts w:hint="eastAsia" w:ascii="仿宋" w:hAnsi="仿宋" w:eastAsia="仿宋" w:cs="仿宋"/>
          <w:b w:val="0"/>
          <w:i w:val="0"/>
          <w:caps w:val="0"/>
          <w:spacing w:val="0"/>
          <w:w w:val="100"/>
          <w:kern w:val="0"/>
          <w:sz w:val="28"/>
          <w:szCs w:val="28"/>
          <w:lang w:val="en-US" w:eastAsia="zh-CN" w:bidi="ar-SA"/>
        </w:rPr>
        <w:t>投标人名称（电子签章）：</w:t>
      </w:r>
      <w:r>
        <w:rPr>
          <w:rStyle w:val="27"/>
          <w:rFonts w:hint="eastAsia" w:ascii="仿宋" w:hAnsi="仿宋" w:eastAsia="仿宋" w:cs="仿宋"/>
          <w:b w:val="0"/>
          <w:i w:val="0"/>
          <w:caps w:val="0"/>
          <w:spacing w:val="0"/>
          <w:w w:val="100"/>
          <w:kern w:val="0"/>
          <w:sz w:val="28"/>
          <w:szCs w:val="28"/>
          <w:u w:val="single" w:color="000000"/>
          <w:lang w:val="en-US" w:eastAsia="zh-CN" w:bidi="ar-SA"/>
        </w:rPr>
        <w:t xml:space="preserve">            </w:t>
      </w:r>
    </w:p>
    <w:p w14:paraId="0320F832">
      <w:pPr>
        <w:snapToGrid w:val="0"/>
        <w:spacing w:before="0" w:beforeAutospacing="0" w:after="0" w:afterAutospacing="0" w:line="480" w:lineRule="auto"/>
        <w:ind w:right="26"/>
        <w:jc w:val="right"/>
        <w:textAlignment w:val="baseline"/>
        <w:rPr>
          <w:rFonts w:hint="eastAsia" w:ascii="仿宋" w:hAnsi="仿宋" w:cs="仿宋"/>
          <w:bCs/>
          <w:color w:val="auto"/>
          <w:spacing w:val="10"/>
          <w:sz w:val="28"/>
          <w:szCs w:val="28"/>
        </w:rPr>
      </w:pPr>
      <w:r>
        <w:rPr>
          <w:rStyle w:val="27"/>
          <w:rFonts w:hint="eastAsia" w:ascii="仿宋" w:hAnsi="仿宋" w:eastAsia="仿宋" w:cs="仿宋"/>
          <w:b w:val="0"/>
          <w:i w:val="0"/>
          <w:caps w:val="0"/>
          <w:spacing w:val="0"/>
          <w:w w:val="100"/>
          <w:kern w:val="2"/>
          <w:sz w:val="28"/>
          <w:szCs w:val="28"/>
          <w:lang w:val="en-US" w:eastAsia="zh-CN" w:bidi="ar-SA"/>
        </w:rPr>
        <w:t>日    期： 年  月   日</w:t>
      </w:r>
    </w:p>
    <w:p w14:paraId="5B9595F1">
      <w:pPr>
        <w:snapToGrid w:val="0"/>
        <w:spacing w:before="0" w:beforeAutospacing="0" w:after="0" w:afterAutospacing="0" w:line="480" w:lineRule="auto"/>
        <w:jc w:val="both"/>
        <w:textAlignment w:val="baseline"/>
        <w:rPr>
          <w:rStyle w:val="27"/>
          <w:rFonts w:hint="eastAsia" w:ascii="仿宋" w:hAnsi="仿宋" w:eastAsia="仿宋" w:cs="仿宋"/>
          <w:b w:val="0"/>
          <w:i w:val="0"/>
          <w:caps w:val="0"/>
          <w:spacing w:val="0"/>
          <w:w w:val="100"/>
          <w:kern w:val="2"/>
          <w:sz w:val="24"/>
          <w:szCs w:val="24"/>
          <w:lang w:val="en-US" w:eastAsia="zh-CN" w:bidi="ar-SA"/>
        </w:rPr>
      </w:pPr>
      <w:r>
        <w:rPr>
          <w:rFonts w:hint="eastAsia" w:ascii="仿宋" w:hAnsi="仿宋" w:eastAsia="仿宋" w:cs="仿宋"/>
          <w:color w:val="auto"/>
          <w:sz w:val="24"/>
          <w:szCs w:val="24"/>
        </w:rPr>
        <w:t>①从业人员、营业收入、资产总额填报上一年度数据，无上一年度数据的新成立企业可不填报。</w:t>
      </w:r>
    </w:p>
    <w:p w14:paraId="2648F286">
      <w:pPr>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4"/>
          <w:szCs w:val="24"/>
          <w:lang w:val="en-US" w:eastAsia="zh-CN" w:bidi="ar-SA"/>
        </w:rPr>
        <w:t>注：投标单位因严格按照（工信部联企业〔2011〕300号）文件规定的划分标准准确填写《中小企业声明函》。如所提供信息不真实，投标单位将依法承担相应的责任。</w:t>
      </w:r>
    </w:p>
    <w:p w14:paraId="54E5FD13">
      <w:pPr>
        <w:widowControl/>
        <w:snapToGrid w:val="0"/>
        <w:spacing w:before="0" w:beforeAutospacing="0" w:after="0" w:afterAutospacing="0" w:line="360" w:lineRule="auto"/>
        <w:jc w:val="center"/>
        <w:textAlignment w:val="baseline"/>
        <w:rPr>
          <w:rStyle w:val="27"/>
          <w:rFonts w:hint="eastAsia" w:ascii="仿宋" w:hAnsi="仿宋" w:eastAsia="仿宋" w:cs="仿宋"/>
          <w:b/>
          <w:bCs/>
          <w:i w:val="0"/>
          <w:caps w:val="0"/>
          <w:spacing w:val="10"/>
          <w:w w:val="100"/>
          <w:kern w:val="0"/>
          <w:sz w:val="28"/>
          <w:szCs w:val="28"/>
          <w:highlight w:val="none"/>
          <w:lang w:val="en-US" w:eastAsia="zh-CN" w:bidi="ar-SA"/>
        </w:rPr>
      </w:pPr>
      <w:r>
        <w:rPr>
          <w:rStyle w:val="27"/>
          <w:rFonts w:hint="eastAsia" w:ascii="仿宋" w:hAnsi="仿宋" w:eastAsia="仿宋" w:cs="仿宋"/>
          <w:b/>
          <w:bCs/>
          <w:i w:val="0"/>
          <w:caps w:val="0"/>
          <w:spacing w:val="10"/>
          <w:w w:val="100"/>
          <w:kern w:val="0"/>
          <w:sz w:val="28"/>
          <w:szCs w:val="28"/>
          <w:highlight w:val="none"/>
          <w:lang w:val="en-US" w:eastAsia="zh-CN" w:bidi="ar-SA"/>
        </w:rPr>
        <w:t>残疾人福利性单位声明函</w:t>
      </w:r>
    </w:p>
    <w:p w14:paraId="72415FFC">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2B793262">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FBF739">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本单位对上述声明的真实性负责。如有虚假，将依法承担相应责任。</w:t>
      </w:r>
    </w:p>
    <w:p w14:paraId="0D2C3BC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5412EE9">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3A7D899B">
      <w:pPr>
        <w:snapToGrid w:val="0"/>
        <w:spacing w:before="0" w:beforeAutospacing="0" w:after="0" w:afterAutospacing="0" w:line="360" w:lineRule="auto"/>
        <w:ind w:firstLine="600" w:firstLineChars="200"/>
        <w:jc w:val="both"/>
        <w:textAlignment w:val="baseline"/>
        <w:rPr>
          <w:rStyle w:val="27"/>
          <w:rFonts w:hint="eastAsia" w:ascii="仿宋" w:hAnsi="仿宋" w:eastAsia="仿宋" w:cs="仿宋"/>
          <w:b w:val="0"/>
          <w:i w:val="0"/>
          <w:caps w:val="0"/>
          <w:spacing w:val="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r>
        <w:rPr>
          <w:rStyle w:val="27"/>
          <w:rFonts w:hint="eastAsia" w:ascii="仿宋" w:hAnsi="仿宋" w:eastAsia="仿宋" w:cs="仿宋"/>
          <w:b w:val="0"/>
          <w:i w:val="0"/>
          <w:caps w:val="0"/>
          <w:spacing w:val="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0"/>
          <w:w w:val="100"/>
          <w:kern w:val="0"/>
          <w:sz w:val="28"/>
          <w:szCs w:val="28"/>
          <w:highlight w:val="none"/>
          <w:u w:val="single" w:color="000000"/>
          <w:lang w:val="en-US" w:eastAsia="zh-CN" w:bidi="ar-SA"/>
        </w:rPr>
        <w:t xml:space="preserve">            </w:t>
      </w:r>
    </w:p>
    <w:p w14:paraId="4817BF92">
      <w:pPr>
        <w:snapToGrid w:val="0"/>
        <w:spacing w:before="0" w:beforeAutospacing="0" w:after="0" w:afterAutospacing="0" w:line="360" w:lineRule="auto"/>
        <w:ind w:right="26" w:firstLine="5880" w:firstLineChars="2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日    期： 年  月   日</w:t>
      </w:r>
    </w:p>
    <w:p w14:paraId="7C7FE91E">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EC0A1E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33DB2777">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382BEFB8">
      <w:pPr>
        <w:widowControl/>
        <w:snapToGrid w:val="0"/>
        <w:spacing w:before="0" w:beforeAutospacing="0" w:after="0" w:afterAutospacing="0" w:line="360" w:lineRule="auto"/>
        <w:jc w:val="left"/>
        <w:textAlignment w:val="baseline"/>
        <w:rPr>
          <w:rStyle w:val="27"/>
          <w:rFonts w:hint="eastAsia" w:ascii="仿宋" w:hAnsi="仿宋" w:eastAsia="仿宋" w:cs="仿宋"/>
          <w:b/>
          <w:bCs/>
          <w:i w:val="0"/>
          <w:caps w:val="0"/>
          <w:spacing w:val="10"/>
          <w:w w:val="100"/>
          <w:kern w:val="0"/>
          <w:sz w:val="24"/>
          <w:szCs w:val="24"/>
          <w:highlight w:val="none"/>
          <w:lang w:val="en-US" w:eastAsia="zh-CN" w:bidi="ar-SA"/>
        </w:rPr>
      </w:pPr>
      <w:r>
        <w:rPr>
          <w:rStyle w:val="27"/>
          <w:rFonts w:hint="eastAsia" w:ascii="仿宋" w:hAnsi="仿宋" w:eastAsia="仿宋" w:cs="仿宋"/>
          <w:b/>
          <w:bCs/>
          <w:i w:val="0"/>
          <w:caps w:val="0"/>
          <w:spacing w:val="10"/>
          <w:w w:val="100"/>
          <w:kern w:val="0"/>
          <w:sz w:val="24"/>
          <w:szCs w:val="24"/>
          <w:highlight w:val="none"/>
          <w:lang w:val="en-US" w:eastAsia="zh-CN" w:bidi="ar-SA"/>
        </w:rPr>
        <w:t>注：投标单位因对《残疾人福利性单位声明函》的真实性负责。如所提供信息与事实不符，将依照《政府采购法》第七十七条第一款的规定追究法律责任。</w:t>
      </w:r>
    </w:p>
    <w:p w14:paraId="252FDB0A">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bookmarkStart w:id="74" w:name="_Toc15813_WPSOffice_Level1"/>
      <w:r>
        <w:rPr>
          <w:rStyle w:val="27"/>
          <w:rFonts w:hint="eastAsia" w:ascii="仿宋" w:hAnsi="仿宋" w:eastAsia="仿宋" w:cs="仿宋"/>
          <w:b w:val="0"/>
          <w:i w:val="0"/>
          <w:caps w:val="0"/>
          <w:spacing w:val="10"/>
          <w:w w:val="100"/>
          <w:kern w:val="0"/>
          <w:sz w:val="28"/>
          <w:szCs w:val="28"/>
          <w:highlight w:val="none"/>
          <w:lang w:val="en-US" w:eastAsia="zh-CN" w:bidi="ar-SA"/>
        </w:rPr>
        <w:br w:type="page"/>
      </w:r>
    </w:p>
    <w:bookmarkEnd w:id="74"/>
    <w:p w14:paraId="0699BFDE">
      <w:pPr>
        <w:widowControl/>
        <w:snapToGrid w:val="0"/>
        <w:spacing w:before="0" w:beforeAutospacing="0" w:after="0" w:afterAutospacing="0" w:line="360" w:lineRule="auto"/>
        <w:ind w:firstLine="420"/>
        <w:jc w:val="center"/>
        <w:textAlignment w:val="baseline"/>
        <w:rPr>
          <w:rStyle w:val="27"/>
          <w:rFonts w:hint="eastAsia" w:ascii="仿宋" w:hAnsi="仿宋" w:eastAsia="仿宋" w:cs="仿宋"/>
          <w:b w:val="0"/>
          <w:i w:val="0"/>
          <w:caps w:val="0"/>
          <w:spacing w:val="10"/>
          <w:w w:val="100"/>
          <w:kern w:val="0"/>
          <w:sz w:val="28"/>
          <w:szCs w:val="28"/>
          <w:highlight w:val="none"/>
          <w:lang w:val="zh-TW" w:eastAsia="zh-TW" w:bidi="ar-SA"/>
        </w:rPr>
      </w:pPr>
      <w:r>
        <w:rPr>
          <w:rStyle w:val="27"/>
          <w:rFonts w:hint="eastAsia" w:ascii="仿宋" w:hAnsi="仿宋" w:eastAsia="仿宋" w:cs="仿宋"/>
          <w:b/>
          <w:bCs/>
          <w:i w:val="0"/>
          <w:caps w:val="0"/>
          <w:spacing w:val="10"/>
          <w:w w:val="100"/>
          <w:kern w:val="0"/>
          <w:sz w:val="28"/>
          <w:szCs w:val="28"/>
          <w:highlight w:val="none"/>
          <w:lang w:val="zh-TW" w:eastAsia="zh-TW" w:bidi="ar-SA"/>
        </w:rPr>
        <w:t>创新</w:t>
      </w:r>
      <w:r>
        <w:rPr>
          <w:rStyle w:val="27"/>
          <w:rFonts w:hint="eastAsia" w:ascii="仿宋" w:hAnsi="仿宋" w:eastAsia="仿宋" w:cs="仿宋"/>
          <w:b/>
          <w:bCs/>
          <w:i w:val="0"/>
          <w:caps w:val="0"/>
          <w:spacing w:val="10"/>
          <w:w w:val="100"/>
          <w:kern w:val="0"/>
          <w:sz w:val="28"/>
          <w:szCs w:val="28"/>
          <w:highlight w:val="none"/>
          <w:lang w:val="en-US" w:eastAsia="zh-CN" w:bidi="ar-SA"/>
        </w:rPr>
        <w:t>产品、</w:t>
      </w:r>
      <w:r>
        <w:rPr>
          <w:rStyle w:val="27"/>
          <w:rFonts w:hint="eastAsia" w:ascii="仿宋" w:hAnsi="仿宋" w:eastAsia="仿宋" w:cs="仿宋"/>
          <w:b/>
          <w:bCs/>
          <w:i w:val="0"/>
          <w:caps w:val="0"/>
          <w:spacing w:val="10"/>
          <w:w w:val="100"/>
          <w:kern w:val="0"/>
          <w:sz w:val="28"/>
          <w:szCs w:val="28"/>
          <w:highlight w:val="none"/>
          <w:lang w:val="zh-TW" w:eastAsia="zh-TW" w:bidi="ar-SA"/>
        </w:rPr>
        <w:t>服务明细表</w:t>
      </w:r>
    </w:p>
    <w:p w14:paraId="3B006CA7">
      <w:pPr>
        <w:widowControl/>
        <w:snapToGrid w:val="0"/>
        <w:spacing w:before="0" w:beforeAutospacing="0" w:after="0" w:afterAutospacing="0" w:line="360" w:lineRule="auto"/>
        <w:ind w:firstLine="420"/>
        <w:jc w:val="righ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货币：人民币/元</w:t>
      </w:r>
    </w:p>
    <w:tbl>
      <w:tblPr>
        <w:tblStyle w:val="21"/>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73"/>
        <w:gridCol w:w="2056"/>
        <w:gridCol w:w="1111"/>
        <w:gridCol w:w="1134"/>
        <w:gridCol w:w="1630"/>
      </w:tblGrid>
      <w:tr w14:paraId="3F60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85" w:type="dxa"/>
            <w:noWrap w:val="0"/>
            <w:vAlign w:val="center"/>
          </w:tcPr>
          <w:p w14:paraId="1C277B2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序号</w:t>
            </w:r>
          </w:p>
        </w:tc>
        <w:tc>
          <w:tcPr>
            <w:tcW w:w="2173" w:type="dxa"/>
            <w:noWrap w:val="0"/>
            <w:vAlign w:val="center"/>
          </w:tcPr>
          <w:p w14:paraId="10DBB1F9">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服务名称</w:t>
            </w:r>
          </w:p>
        </w:tc>
        <w:tc>
          <w:tcPr>
            <w:tcW w:w="2056" w:type="dxa"/>
            <w:noWrap w:val="0"/>
            <w:vAlign w:val="center"/>
          </w:tcPr>
          <w:p w14:paraId="2D0A2A73">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服务内容</w:t>
            </w:r>
          </w:p>
        </w:tc>
        <w:tc>
          <w:tcPr>
            <w:tcW w:w="1111" w:type="dxa"/>
            <w:tcBorders>
              <w:bottom w:val="single" w:color="auto" w:sz="4" w:space="0"/>
            </w:tcBorders>
            <w:noWrap w:val="0"/>
            <w:vAlign w:val="center"/>
          </w:tcPr>
          <w:p w14:paraId="5E4114F3">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数量</w:t>
            </w:r>
          </w:p>
        </w:tc>
        <w:tc>
          <w:tcPr>
            <w:tcW w:w="1134" w:type="dxa"/>
            <w:tcBorders>
              <w:bottom w:val="single" w:color="auto" w:sz="4" w:space="0"/>
            </w:tcBorders>
            <w:noWrap w:val="0"/>
            <w:vAlign w:val="center"/>
          </w:tcPr>
          <w:p w14:paraId="0297FC3A">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单价</w:t>
            </w:r>
          </w:p>
        </w:tc>
        <w:tc>
          <w:tcPr>
            <w:tcW w:w="1630" w:type="dxa"/>
            <w:tcBorders>
              <w:bottom w:val="single" w:color="auto" w:sz="4" w:space="0"/>
            </w:tcBorders>
            <w:noWrap w:val="0"/>
            <w:vAlign w:val="center"/>
          </w:tcPr>
          <w:p w14:paraId="1CFD5844">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总价</w:t>
            </w:r>
          </w:p>
        </w:tc>
      </w:tr>
      <w:tr w14:paraId="603E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0"/>
            <w:vAlign w:val="center"/>
          </w:tcPr>
          <w:p w14:paraId="39C7923D">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2173" w:type="dxa"/>
            <w:noWrap w:val="0"/>
            <w:vAlign w:val="center"/>
          </w:tcPr>
          <w:p w14:paraId="4EE8E483">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2056" w:type="dxa"/>
            <w:noWrap w:val="0"/>
            <w:vAlign w:val="center"/>
          </w:tcPr>
          <w:p w14:paraId="30FF464D">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111" w:type="dxa"/>
            <w:tcBorders>
              <w:top w:val="single" w:color="auto" w:sz="4" w:space="0"/>
            </w:tcBorders>
            <w:noWrap w:val="0"/>
            <w:vAlign w:val="center"/>
          </w:tcPr>
          <w:p w14:paraId="1851202C">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134" w:type="dxa"/>
            <w:tcBorders>
              <w:top w:val="single" w:color="auto" w:sz="4" w:space="0"/>
            </w:tcBorders>
            <w:noWrap w:val="0"/>
            <w:vAlign w:val="center"/>
          </w:tcPr>
          <w:p w14:paraId="4D2969BD">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630" w:type="dxa"/>
            <w:tcBorders>
              <w:top w:val="single" w:color="auto" w:sz="4" w:space="0"/>
            </w:tcBorders>
            <w:noWrap w:val="0"/>
            <w:vAlign w:val="center"/>
          </w:tcPr>
          <w:p w14:paraId="5EC30709">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r>
      <w:tr w14:paraId="2502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0"/>
            <w:vAlign w:val="center"/>
          </w:tcPr>
          <w:p w14:paraId="41AEDC2B">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2173" w:type="dxa"/>
            <w:noWrap w:val="0"/>
            <w:vAlign w:val="center"/>
          </w:tcPr>
          <w:p w14:paraId="5DDE0C78">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2056" w:type="dxa"/>
            <w:noWrap w:val="0"/>
            <w:vAlign w:val="center"/>
          </w:tcPr>
          <w:p w14:paraId="13CC1667">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111" w:type="dxa"/>
            <w:tcBorders>
              <w:top w:val="single" w:color="auto" w:sz="4" w:space="0"/>
            </w:tcBorders>
            <w:noWrap w:val="0"/>
            <w:vAlign w:val="center"/>
          </w:tcPr>
          <w:p w14:paraId="3A19EE25">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134" w:type="dxa"/>
            <w:tcBorders>
              <w:top w:val="single" w:color="auto" w:sz="4" w:space="0"/>
            </w:tcBorders>
            <w:noWrap w:val="0"/>
            <w:vAlign w:val="center"/>
          </w:tcPr>
          <w:p w14:paraId="01D660DE">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c>
          <w:tcPr>
            <w:tcW w:w="1630" w:type="dxa"/>
            <w:tcBorders>
              <w:top w:val="single" w:color="auto" w:sz="4" w:space="0"/>
            </w:tcBorders>
            <w:noWrap w:val="0"/>
            <w:vAlign w:val="center"/>
          </w:tcPr>
          <w:p w14:paraId="0E5D2CF3">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tc>
      </w:tr>
      <w:tr w14:paraId="0074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6"/>
            <w:noWrap w:val="0"/>
            <w:vAlign w:val="center"/>
          </w:tcPr>
          <w:p w14:paraId="0A81CB37">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创新服务价格合计：</w:t>
            </w:r>
          </w:p>
        </w:tc>
      </w:tr>
    </w:tbl>
    <w:p w14:paraId="753651AA">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4"/>
          <w:szCs w:val="24"/>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 xml:space="preserve">说明： </w:t>
      </w:r>
    </w:p>
    <w:p w14:paraId="0CF4BFFE">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4"/>
          <w:szCs w:val="24"/>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（1）投标人如实填写表格，无相应内容可填的，填写“无”、“未测试”、“没有相应指标”等明确的回答文字，或用“/”来表示。</w:t>
      </w:r>
    </w:p>
    <w:p w14:paraId="607415F4">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4"/>
          <w:szCs w:val="24"/>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（2）投标人提供的服务为创新服务，需填写此表后，提供《省级创新产品和服务推荐清单》。</w:t>
      </w:r>
    </w:p>
    <w:p w14:paraId="5F9FABD7">
      <w:pPr>
        <w:spacing w:line="360" w:lineRule="auto"/>
        <w:rPr>
          <w:rFonts w:hint="eastAsia" w:ascii="宋体" w:hAnsi="宋体" w:cs="宋体"/>
          <w:color w:val="auto"/>
          <w:sz w:val="24"/>
          <w:szCs w:val="28"/>
          <w:highlight w:val="none"/>
        </w:rPr>
      </w:pPr>
    </w:p>
    <w:p w14:paraId="7E2EA838">
      <w:pPr>
        <w:spacing w:line="360" w:lineRule="auto"/>
        <w:rPr>
          <w:rFonts w:hint="eastAsia" w:ascii="宋体" w:hAnsi="宋体" w:cs="宋体"/>
          <w:color w:val="auto"/>
          <w:sz w:val="24"/>
          <w:szCs w:val="28"/>
          <w:highlight w:val="none"/>
        </w:rPr>
      </w:pPr>
    </w:p>
    <w:p w14:paraId="02A5FF9D">
      <w:pPr>
        <w:widowControl/>
        <w:snapToGrid w:val="0"/>
        <w:spacing w:before="0" w:beforeAutospacing="0" w:after="0" w:afterAutospacing="0" w:line="360" w:lineRule="auto"/>
        <w:ind w:firstLine="4800" w:firstLineChars="160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4325F7C">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99EE079">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74293F90">
      <w:pPr>
        <w:spacing w:before="240" w:beforeLines="100" w:line="360" w:lineRule="auto"/>
        <w:jc w:val="center"/>
        <w:rPr>
          <w:rFonts w:hint="eastAsia" w:ascii="宋体" w:hAnsi="宋体" w:cs="宋体"/>
          <w:color w:val="auto"/>
          <w:sz w:val="24"/>
          <w:szCs w:val="28"/>
          <w:highlight w:val="none"/>
        </w:rPr>
      </w:pPr>
      <w:r>
        <w:rPr>
          <w:rFonts w:hint="eastAsia" w:ascii="宋体" w:hAnsi="宋体" w:cs="宋体"/>
          <w:color w:val="auto"/>
          <w:spacing w:val="20"/>
          <w:sz w:val="24"/>
          <w:szCs w:val="28"/>
          <w:highlight w:val="none"/>
          <w:u w:val="single"/>
        </w:rPr>
        <w:t xml:space="preserve">    </w:t>
      </w:r>
    </w:p>
    <w:p w14:paraId="631DC60F">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p>
    <w:p w14:paraId="03EDE68E">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416A840">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F7D124F">
      <w:pPr>
        <w:snapToGrid/>
        <w:spacing w:before="0" w:beforeAutospacing="0" w:after="0" w:afterAutospacing="0" w:line="360" w:lineRule="auto"/>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6323C7D9">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71EFBF14">
      <w:pPr>
        <w:widowControl/>
        <w:snapToGrid w:val="0"/>
        <w:spacing w:before="0" w:beforeAutospacing="0" w:after="0" w:afterAutospacing="0" w:line="360" w:lineRule="auto"/>
        <w:jc w:val="left"/>
        <w:textAlignment w:val="baseline"/>
        <w:rPr>
          <w:rStyle w:val="27"/>
          <w:rFonts w:hint="default" w:ascii="仿宋" w:hAnsi="仿宋" w:eastAsia="仿宋" w:cs="仿宋"/>
          <w:b/>
          <w:bCs/>
          <w:i w:val="0"/>
          <w:caps w:val="0"/>
          <w:spacing w:val="20"/>
          <w:w w:val="100"/>
          <w:kern w:val="0"/>
          <w:sz w:val="28"/>
          <w:szCs w:val="28"/>
          <w:highlight w:val="none"/>
          <w:lang w:val="en-US" w:eastAsia="zh-CN" w:bidi="ar-SA"/>
        </w:rPr>
      </w:pPr>
      <w:bookmarkStart w:id="75" w:name="_Toc28180_WPSOffice_Level1"/>
      <w:r>
        <w:rPr>
          <w:rStyle w:val="27"/>
          <w:rFonts w:hint="eastAsia" w:ascii="仿宋" w:hAnsi="仿宋" w:eastAsia="仿宋" w:cs="仿宋"/>
          <w:b w:val="0"/>
          <w:i w:val="0"/>
          <w:caps w:val="0"/>
          <w:spacing w:val="10"/>
          <w:w w:val="100"/>
          <w:kern w:val="0"/>
          <w:sz w:val="28"/>
          <w:szCs w:val="28"/>
          <w:highlight w:val="none"/>
          <w:lang w:val="en-US" w:eastAsia="zh-CN" w:bidi="ar-SA"/>
        </w:rPr>
        <w:t>附件</w:t>
      </w:r>
      <w:bookmarkEnd w:id="75"/>
      <w:r>
        <w:rPr>
          <w:rStyle w:val="27"/>
          <w:rFonts w:hint="eastAsia" w:ascii="仿宋" w:hAnsi="仿宋" w:eastAsia="仿宋" w:cs="仿宋"/>
          <w:b w:val="0"/>
          <w:i w:val="0"/>
          <w:caps w:val="0"/>
          <w:spacing w:val="10"/>
          <w:w w:val="100"/>
          <w:kern w:val="0"/>
          <w:sz w:val="28"/>
          <w:szCs w:val="28"/>
          <w:highlight w:val="none"/>
          <w:lang w:val="en-US" w:eastAsia="zh-CN" w:bidi="ar-SA"/>
        </w:rPr>
        <w:t>6</w:t>
      </w:r>
    </w:p>
    <w:p w14:paraId="753AB077">
      <w:pPr>
        <w:widowControl/>
        <w:snapToGrid w:val="0"/>
        <w:spacing w:before="0" w:beforeAutospacing="0" w:after="0" w:afterAutospacing="0" w:line="360" w:lineRule="auto"/>
        <w:jc w:val="center"/>
        <w:textAlignment w:val="baseline"/>
        <w:rPr>
          <w:rStyle w:val="27"/>
          <w:rFonts w:hint="eastAsia" w:ascii="仿宋" w:hAnsi="仿宋" w:eastAsia="仿宋" w:cs="仿宋"/>
          <w:b w:val="0"/>
          <w:bCs/>
          <w:i w:val="0"/>
          <w:caps w:val="0"/>
          <w:spacing w:val="20"/>
          <w:w w:val="100"/>
          <w:kern w:val="0"/>
          <w:sz w:val="28"/>
          <w:szCs w:val="28"/>
          <w:highlight w:val="none"/>
          <w:lang w:val="en-US" w:eastAsia="zh-CN" w:bidi="ar-SA"/>
        </w:rPr>
      </w:pPr>
      <w:r>
        <w:rPr>
          <w:rStyle w:val="27"/>
          <w:rFonts w:hint="eastAsia" w:ascii="仿宋" w:hAnsi="仿宋" w:eastAsia="仿宋" w:cs="仿宋"/>
          <w:b/>
          <w:bCs/>
          <w:i w:val="0"/>
          <w:caps w:val="0"/>
          <w:spacing w:val="20"/>
          <w:w w:val="100"/>
          <w:kern w:val="0"/>
          <w:sz w:val="28"/>
          <w:szCs w:val="28"/>
          <w:highlight w:val="none"/>
          <w:lang w:val="en-US" w:eastAsia="zh-CN" w:bidi="ar-SA"/>
        </w:rPr>
        <w:t>投标人企业简况</w:t>
      </w:r>
      <w:r>
        <w:rPr>
          <w:rStyle w:val="27"/>
          <w:rFonts w:hint="eastAsia" w:ascii="仿宋" w:hAnsi="仿宋" w:eastAsia="仿宋" w:cs="仿宋"/>
          <w:b w:val="0"/>
          <w:bCs/>
          <w:i w:val="0"/>
          <w:caps w:val="0"/>
          <w:spacing w:val="20"/>
          <w:w w:val="100"/>
          <w:kern w:val="0"/>
          <w:sz w:val="28"/>
          <w:szCs w:val="28"/>
          <w:highlight w:val="none"/>
          <w:lang w:val="en-US" w:eastAsia="zh-CN" w:bidi="ar-SA"/>
        </w:rPr>
        <w:t>（格式）</w:t>
      </w:r>
    </w:p>
    <w:p w14:paraId="409D7D10">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0"/>
          <w:w w:val="100"/>
          <w:kern w:val="2"/>
          <w:sz w:val="28"/>
          <w:szCs w:val="28"/>
          <w:highlight w:val="none"/>
          <w:lang w:val="en-US" w:eastAsia="zh-CN" w:bidi="ar-SA"/>
        </w:rPr>
        <w:t>１、</w:t>
      </w:r>
      <w:r>
        <w:rPr>
          <w:rStyle w:val="27"/>
          <w:rFonts w:hint="eastAsia" w:ascii="仿宋" w:hAnsi="仿宋" w:eastAsia="仿宋" w:cs="仿宋"/>
          <w:b w:val="0"/>
          <w:i w:val="0"/>
          <w:caps w:val="0"/>
          <w:spacing w:val="10"/>
          <w:w w:val="100"/>
          <w:kern w:val="0"/>
          <w:sz w:val="28"/>
          <w:szCs w:val="28"/>
          <w:highlight w:val="none"/>
          <w:lang w:val="en-US" w:eastAsia="zh-CN" w:bidi="ar-SA"/>
        </w:rPr>
        <w:t>名称及其它情况：</w:t>
      </w:r>
    </w:p>
    <w:p w14:paraId="455C38BE">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（1）投标人名称</w:t>
      </w:r>
      <w:r>
        <w:rPr>
          <w:rStyle w:val="27"/>
          <w:rFonts w:hint="eastAsia" w:ascii="仿宋" w:hAnsi="仿宋" w:eastAsia="仿宋" w:cs="仿宋"/>
          <w:b w:val="0"/>
          <w:i w:val="0"/>
          <w:caps w:val="0"/>
          <w:spacing w:val="0"/>
          <w:w w:val="100"/>
          <w:kern w:val="2"/>
          <w:sz w:val="28"/>
          <w:szCs w:val="28"/>
          <w:highlight w:val="none"/>
          <w:lang w:val="en-US" w:eastAsia="zh-CN" w:bidi="ar-SA"/>
        </w:rPr>
        <w:t>：</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44834FC7">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（2）地址：</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462B4163">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（3）成立和注册日期：</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5105B896">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（4）上级主管部门：</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5AFFAA6B">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（5）公司性质</w:t>
      </w:r>
      <w:r>
        <w:rPr>
          <w:rStyle w:val="27"/>
          <w:rFonts w:hint="eastAsia" w:ascii="仿宋" w:hAnsi="仿宋" w:eastAsia="仿宋" w:cs="仿宋"/>
          <w:b w:val="0"/>
          <w:i w:val="0"/>
          <w:caps w:val="0"/>
          <w:spacing w:val="0"/>
          <w:w w:val="100"/>
          <w:kern w:val="2"/>
          <w:sz w:val="28"/>
          <w:szCs w:val="28"/>
          <w:highlight w:val="none"/>
          <w:lang w:val="en-US" w:eastAsia="zh-CN" w:bidi="ar-SA"/>
        </w:rPr>
        <w:t>：</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8F348FF">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（6）主要负责人：</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r>
        <w:rPr>
          <w:rStyle w:val="27"/>
          <w:rFonts w:hint="eastAsia" w:ascii="仿宋" w:hAnsi="仿宋" w:eastAsia="仿宋" w:cs="仿宋"/>
          <w:b w:val="0"/>
          <w:i w:val="0"/>
          <w:caps w:val="0"/>
          <w:spacing w:val="0"/>
          <w:w w:val="100"/>
          <w:kern w:val="2"/>
          <w:sz w:val="28"/>
          <w:szCs w:val="28"/>
          <w:highlight w:val="none"/>
          <w:lang w:val="en-US" w:eastAsia="zh-CN" w:bidi="ar-SA"/>
        </w:rPr>
        <w:t xml:space="preserve"> </w:t>
      </w:r>
    </w:p>
    <w:p w14:paraId="31C8CC49">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（7）职员人数：</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34DCFEBA">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2、有关开户银行的名称和地址：</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2D53D2D">
      <w:pPr>
        <w:snapToGrid w:val="0"/>
        <w:spacing w:before="0" w:beforeAutospacing="0" w:after="0" w:afterAutospacing="0" w:line="360" w:lineRule="auto"/>
        <w:ind w:firstLine="300" w:firstLineChars="100"/>
        <w:jc w:val="both"/>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兹证明上述声明是真实、正确的，并提供了全部能提供的资料和数据，我们同意遵照贵方要求出示有关证明文件。</w:t>
      </w:r>
    </w:p>
    <w:p w14:paraId="43D5253B">
      <w:pPr>
        <w:snapToGrid w:val="0"/>
        <w:spacing w:before="0" w:beforeAutospacing="0" w:after="0" w:afterAutospacing="0" w:line="360" w:lineRule="auto"/>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日期：</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48D9519">
      <w:pPr>
        <w:snapToGrid w:val="0"/>
        <w:spacing w:before="0" w:beforeAutospacing="0" w:after="0" w:afterAutospacing="0" w:line="360" w:lineRule="auto"/>
        <w:ind w:left="27" w:leftChars="13"/>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授权代表人签字：</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07DB1283">
      <w:pPr>
        <w:snapToGrid w:val="0"/>
        <w:spacing w:before="0" w:beforeAutospacing="0" w:after="0" w:afterAutospacing="0" w:line="360" w:lineRule="auto"/>
        <w:ind w:left="27" w:leftChars="13"/>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授权代表的职务：</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624B80E">
      <w:pPr>
        <w:snapToGrid w:val="0"/>
        <w:spacing w:before="0" w:beforeAutospacing="0" w:after="0" w:afterAutospacing="0" w:line="360" w:lineRule="auto"/>
        <w:ind w:left="27" w:leftChars="13"/>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电话号：</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5DD0434">
      <w:pPr>
        <w:snapToGrid w:val="0"/>
        <w:spacing w:before="0" w:beforeAutospacing="0" w:after="0" w:afterAutospacing="0" w:line="360" w:lineRule="auto"/>
        <w:ind w:left="27" w:leftChars="13"/>
        <w:jc w:val="both"/>
        <w:textAlignment w:val="baseline"/>
        <w:rPr>
          <w:rStyle w:val="27"/>
          <w:rFonts w:hint="eastAsia" w:ascii="仿宋" w:hAnsi="仿宋" w:eastAsia="仿宋" w:cs="仿宋"/>
          <w:b w:val="0"/>
          <w:i w:val="0"/>
          <w:caps w:val="0"/>
          <w:spacing w:val="0"/>
          <w:w w:val="100"/>
          <w:kern w:val="2"/>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传真号：</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BF4797B">
      <w:pPr>
        <w:widowControl/>
        <w:tabs>
          <w:tab w:val="left" w:pos="73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投标人名称（公章）：</w:t>
      </w:r>
      <w:r>
        <w:rPr>
          <w:rStyle w:val="27"/>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7A234C11">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bookmarkStart w:id="76" w:name="_Toc4734_WPSOffice_Level1"/>
    </w:p>
    <w:p w14:paraId="4A62D86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EFF3AD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5A058FE">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 7 投标人认为需要提供的其他商务材料</w:t>
      </w:r>
      <w:bookmarkEnd w:id="76"/>
    </w:p>
    <w:p w14:paraId="2A973DE3">
      <w:pPr>
        <w:widowControl/>
        <w:snapToGrid w:val="0"/>
        <w:spacing w:before="0" w:beforeAutospacing="0" w:after="0" w:afterAutospacing="0" w:line="360" w:lineRule="auto"/>
        <w:ind w:left="60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29E0595">
      <w:pPr>
        <w:widowControl/>
        <w:snapToGrid w:val="0"/>
        <w:spacing w:before="0" w:beforeAutospacing="0" w:after="0" w:afterAutospacing="0" w:line="360" w:lineRule="auto"/>
        <w:ind w:left="600" w:hanging="60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29E1201C">
      <w:pPr>
        <w:widowControl/>
        <w:tabs>
          <w:tab w:val="left" w:pos="73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技术部分：</w:t>
      </w:r>
    </w:p>
    <w:p w14:paraId="2D73926F">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bookmarkStart w:id="77" w:name="_Toc29297_WPSOffice_Level1"/>
      <w:r>
        <w:rPr>
          <w:rStyle w:val="27"/>
          <w:rFonts w:hint="eastAsia" w:ascii="仿宋" w:hAnsi="仿宋" w:eastAsia="仿宋" w:cs="仿宋"/>
          <w:b w:val="0"/>
          <w:i w:val="0"/>
          <w:caps w:val="0"/>
          <w:spacing w:val="10"/>
          <w:w w:val="100"/>
          <w:kern w:val="0"/>
          <w:sz w:val="28"/>
          <w:szCs w:val="28"/>
          <w:highlight w:val="none"/>
          <w:lang w:val="en-US" w:eastAsia="zh-CN" w:bidi="ar-SA"/>
        </w:rPr>
        <w:t>附件1</w:t>
      </w:r>
      <w:bookmarkEnd w:id="77"/>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2AAA32D7">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78" w:name="_Toc6861"/>
      <w:bookmarkStart w:id="79" w:name="_Toc4340_WPSOffice_Level1"/>
      <w:r>
        <w:rPr>
          <w:rStyle w:val="27"/>
          <w:rFonts w:hint="eastAsia" w:ascii="仿宋" w:hAnsi="仿宋" w:eastAsia="仿宋" w:cs="仿宋"/>
          <w:b w:val="0"/>
          <w:i w:val="0"/>
          <w:caps w:val="0"/>
          <w:spacing w:val="10"/>
          <w:w w:val="100"/>
          <w:kern w:val="0"/>
          <w:sz w:val="28"/>
          <w:szCs w:val="28"/>
          <w:highlight w:val="none"/>
          <w:lang w:val="en-US" w:eastAsia="zh-CN" w:bidi="ar-SA"/>
        </w:rPr>
        <w:t> 开标一览表</w:t>
      </w:r>
      <w:bookmarkEnd w:id="78"/>
      <w:bookmarkEnd w:id="79"/>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77269E91">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4D0EF13B">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07B01942">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货币：人民币/元 </w:t>
      </w:r>
    </w:p>
    <w:tbl>
      <w:tblPr>
        <w:tblStyle w:val="21"/>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798"/>
        <w:gridCol w:w="2798"/>
        <w:gridCol w:w="2053"/>
        <w:gridCol w:w="834"/>
      </w:tblGrid>
      <w:tr w14:paraId="7E00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675" w:type="dxa"/>
            <w:tcBorders>
              <w:top w:val="single" w:color="auto" w:sz="4" w:space="0"/>
              <w:left w:val="single" w:color="auto" w:sz="4" w:space="0"/>
              <w:bottom w:val="single" w:color="auto" w:sz="4" w:space="0"/>
              <w:right w:val="single" w:color="auto" w:sz="4" w:space="0"/>
            </w:tcBorders>
            <w:noWrap w:val="0"/>
            <w:vAlign w:val="center"/>
          </w:tcPr>
          <w:p w14:paraId="0C14FEA4">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项目名称</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673950B4">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总数量</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1D9DA76">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总价</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06AD558">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default" w:ascii="仿宋" w:hAnsi="仿宋" w:eastAsia="仿宋" w:cs="仿宋"/>
                <w:color w:val="auto"/>
                <w:kern w:val="0"/>
                <w:sz w:val="28"/>
                <w:szCs w:val="28"/>
                <w:highlight w:val="none"/>
                <w:lang w:val="en-US" w:eastAsia="zh-CN"/>
              </w:rPr>
              <w:t>合同履行期限</w:t>
            </w:r>
          </w:p>
          <w:p w14:paraId="5FAFFDEE">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default"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val="en-US" w:eastAsia="zh-CN"/>
              </w:rPr>
              <w:t>供货时间</w:t>
            </w:r>
            <w:r>
              <w:rPr>
                <w:rFonts w:hint="default" w:ascii="仿宋" w:hAnsi="仿宋" w:eastAsia="仿宋" w:cs="仿宋"/>
                <w:color w:val="auto"/>
                <w:kern w:val="0"/>
                <w:sz w:val="28"/>
                <w:szCs w:val="28"/>
                <w:highlight w:val="none"/>
                <w:lang w:val="en-US" w:eastAsia="zh-CN"/>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D2104CB">
            <w:pPr>
              <w:snapToGrid w:val="0"/>
              <w:spacing w:line="360" w:lineRule="auto"/>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备注</w:t>
            </w:r>
          </w:p>
        </w:tc>
      </w:tr>
      <w:tr w14:paraId="6C5C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top w:val="single" w:color="auto" w:sz="4" w:space="0"/>
              <w:left w:val="single" w:color="auto" w:sz="4" w:space="0"/>
              <w:right w:val="single" w:color="auto" w:sz="4" w:space="0"/>
            </w:tcBorders>
            <w:noWrap w:val="0"/>
            <w:vAlign w:val="center"/>
          </w:tcPr>
          <w:p w14:paraId="1A7CA85C">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6E75E1EE">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22FCB641">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B76859A">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E5D0774">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r w14:paraId="1B0E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left w:val="single" w:color="auto" w:sz="4" w:space="0"/>
              <w:right w:val="single" w:color="auto" w:sz="4" w:space="0"/>
            </w:tcBorders>
            <w:noWrap w:val="0"/>
            <w:vAlign w:val="center"/>
          </w:tcPr>
          <w:p w14:paraId="06951D6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40CD910">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0AB6538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D14B30D">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0259F0F">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r w14:paraId="6922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left w:val="single" w:color="auto" w:sz="4" w:space="0"/>
              <w:right w:val="single" w:color="auto" w:sz="4" w:space="0"/>
            </w:tcBorders>
            <w:noWrap w:val="0"/>
            <w:vAlign w:val="center"/>
          </w:tcPr>
          <w:p w14:paraId="1EC88EAE">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1E05DCF7">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41EE88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55EBB07">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FC75AE2">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bl>
    <w:p w14:paraId="68AA4BA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7B7052C5">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4"/>
          <w:szCs w:val="24"/>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说明：1、投标人如实填写此表格，无相应内容可填的，填写“无”或用“/”来表示。</w:t>
      </w:r>
    </w:p>
    <w:p w14:paraId="31F00B27">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4"/>
          <w:szCs w:val="24"/>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 xml:space="preserve">2、投标人所报的价格应被视为包含不限于各项利润、税金、人工费、保险费等费用。 </w:t>
      </w:r>
    </w:p>
    <w:p w14:paraId="587F98A5">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0"/>
          <w:szCs w:val="22"/>
          <w:highlight w:val="none"/>
          <w:lang w:val="en-US" w:eastAsia="zh-CN" w:bidi="ar-SA"/>
        </w:rPr>
      </w:pPr>
      <w:r>
        <w:rPr>
          <w:rStyle w:val="27"/>
          <w:rFonts w:hint="eastAsia" w:ascii="仿宋" w:hAnsi="仿宋" w:eastAsia="仿宋" w:cs="仿宋"/>
          <w:b w:val="0"/>
          <w:i w:val="0"/>
          <w:caps w:val="0"/>
          <w:spacing w:val="10"/>
          <w:w w:val="100"/>
          <w:kern w:val="0"/>
          <w:sz w:val="24"/>
          <w:szCs w:val="24"/>
          <w:highlight w:val="none"/>
          <w:lang w:val="en-US" w:eastAsia="zh-CN" w:bidi="ar-SA"/>
        </w:rPr>
        <w:t>3、此表和投标函、报价明细表需另制一份一起单独密封提交。</w:t>
      </w:r>
    </w:p>
    <w:p w14:paraId="6BCC2C53">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0"/>
          <w:w w:val="100"/>
          <w:kern w:val="2"/>
          <w:sz w:val="21"/>
          <w:szCs w:val="24"/>
          <w:highlight w:val="none"/>
          <w:lang w:val="en-US" w:eastAsia="zh-CN" w:bidi="ar-SA"/>
        </w:rPr>
      </w:pPr>
    </w:p>
    <w:p w14:paraId="45A87800">
      <w:pPr>
        <w:widowControl/>
        <w:tabs>
          <w:tab w:val="left" w:pos="4000"/>
        </w:tabs>
        <w:snapToGrid w:val="0"/>
        <w:spacing w:before="0" w:beforeAutospacing="0" w:after="0" w:afterAutospacing="0" w:line="360" w:lineRule="auto"/>
        <w:ind w:firstLine="4200" w:firstLineChars="140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F604858">
      <w:pPr>
        <w:widowControl/>
        <w:tabs>
          <w:tab w:val="left" w:pos="4000"/>
        </w:tabs>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2CCCB81">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sectPr>
          <w:footerReference r:id="rId5" w:type="first"/>
          <w:headerReference r:id="rId3" w:type="default"/>
          <w:footerReference r:id="rId4" w:type="default"/>
          <w:pgSz w:w="11850" w:h="16783"/>
          <w:pgMar w:top="1440" w:right="1803" w:bottom="1440" w:left="1803" w:header="851" w:footer="992"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21C647BB">
      <w:pPr>
        <w:widowControl/>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报价明细表                                           </w:t>
      </w:r>
    </w:p>
    <w:p w14:paraId="08B89A6E">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7BBBCB15">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673B5520">
      <w:pPr>
        <w:widowControl/>
        <w:snapToGrid w:val="0"/>
        <w:spacing w:before="0" w:beforeAutospacing="0" w:after="0" w:afterAutospacing="0" w:line="360" w:lineRule="auto"/>
        <w:jc w:val="righ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货币：人民币/元</w:t>
      </w:r>
    </w:p>
    <w:tbl>
      <w:tblPr>
        <w:tblStyle w:val="21"/>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94"/>
        <w:gridCol w:w="695"/>
        <w:gridCol w:w="930"/>
        <w:gridCol w:w="491"/>
        <w:gridCol w:w="559"/>
        <w:gridCol w:w="504"/>
        <w:gridCol w:w="518"/>
        <w:gridCol w:w="600"/>
        <w:gridCol w:w="628"/>
        <w:gridCol w:w="668"/>
        <w:gridCol w:w="627"/>
        <w:gridCol w:w="750"/>
        <w:gridCol w:w="1031"/>
      </w:tblGrid>
      <w:tr w14:paraId="0DD7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53EEF3AB">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17B1A9E">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产品名称（与招标文件中产品名称一致）</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2CC0FAF">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所属行业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6D44402">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产品名称（如有注册证，须和注册证名称一致）</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2F93A570">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23B7A7E1">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规格型号</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B52B4CD">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生产企业</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2E2F5884">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品牌</w:t>
            </w:r>
          </w:p>
        </w:tc>
        <w:tc>
          <w:tcPr>
            <w:tcW w:w="600" w:type="dxa"/>
            <w:tcBorders>
              <w:top w:val="single" w:color="auto" w:sz="4" w:space="0"/>
              <w:left w:val="single" w:color="auto" w:sz="4" w:space="0"/>
              <w:right w:val="single" w:color="auto" w:sz="4" w:space="0"/>
            </w:tcBorders>
            <w:noWrap w:val="0"/>
            <w:vAlign w:val="center"/>
          </w:tcPr>
          <w:p w14:paraId="1F1AADDB">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628" w:type="dxa"/>
            <w:tcBorders>
              <w:top w:val="single" w:color="auto" w:sz="4" w:space="0"/>
              <w:left w:val="single" w:color="auto" w:sz="4" w:space="0"/>
              <w:right w:val="single" w:color="auto" w:sz="4" w:space="0"/>
            </w:tcBorders>
            <w:noWrap w:val="0"/>
            <w:vAlign w:val="center"/>
          </w:tcPr>
          <w:p w14:paraId="00A65F83">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w:t>
            </w:r>
          </w:p>
        </w:tc>
        <w:tc>
          <w:tcPr>
            <w:tcW w:w="668" w:type="dxa"/>
            <w:tcBorders>
              <w:top w:val="single" w:color="auto" w:sz="4" w:space="0"/>
              <w:left w:val="single" w:color="auto" w:sz="4" w:space="0"/>
              <w:right w:val="single" w:color="auto" w:sz="4" w:space="0"/>
            </w:tcBorders>
            <w:noWrap w:val="0"/>
            <w:vAlign w:val="center"/>
          </w:tcPr>
          <w:p w14:paraId="7C696D09">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w:t>
            </w:r>
          </w:p>
        </w:tc>
        <w:tc>
          <w:tcPr>
            <w:tcW w:w="627" w:type="dxa"/>
            <w:tcBorders>
              <w:top w:val="single" w:color="auto" w:sz="4" w:space="0"/>
              <w:left w:val="single" w:color="auto" w:sz="4" w:space="0"/>
              <w:right w:val="single" w:color="auto" w:sz="4" w:space="0"/>
            </w:tcBorders>
            <w:noWrap w:val="0"/>
            <w:vAlign w:val="center"/>
          </w:tcPr>
          <w:p w14:paraId="5767365B">
            <w:pPr>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97BD4B5">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质保期</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8BE2B8">
            <w:pPr>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w:t>
            </w:r>
          </w:p>
        </w:tc>
      </w:tr>
      <w:tr w14:paraId="6CCB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70" w:type="dxa"/>
            <w:tcBorders>
              <w:top w:val="single" w:color="auto" w:sz="4" w:space="0"/>
              <w:left w:val="single" w:color="auto" w:sz="4" w:space="0"/>
              <w:right w:val="single" w:color="auto" w:sz="4" w:space="0"/>
            </w:tcBorders>
            <w:noWrap w:val="0"/>
            <w:vAlign w:val="center"/>
          </w:tcPr>
          <w:p w14:paraId="119B004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7D3FC1ED">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2B9ED5F">
            <w:pPr>
              <w:snapToGrid w:val="0"/>
              <w:spacing w:line="360" w:lineRule="auto"/>
              <w:jc w:val="left"/>
              <w:rPr>
                <w:rFonts w:hint="eastAsia" w:ascii="仿宋" w:hAnsi="仿宋" w:eastAsia="仿宋" w:cs="仿宋"/>
                <w:color w:val="auto"/>
                <w:kern w:val="0"/>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732A92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1FE0223">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1F2E16B6">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5FD9FE1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70998FC0">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728575D7">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0" w:type="dxa"/>
            <w:tcBorders>
              <w:left w:val="single" w:color="auto" w:sz="4" w:space="0"/>
              <w:right w:val="single" w:color="auto" w:sz="4" w:space="0"/>
            </w:tcBorders>
            <w:noWrap w:val="0"/>
            <w:vAlign w:val="center"/>
          </w:tcPr>
          <w:p w14:paraId="5978301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8" w:type="dxa"/>
            <w:tcBorders>
              <w:left w:val="single" w:color="auto" w:sz="4" w:space="0"/>
              <w:right w:val="single" w:color="auto" w:sz="4" w:space="0"/>
            </w:tcBorders>
            <w:noWrap w:val="0"/>
            <w:vAlign w:val="center"/>
          </w:tcPr>
          <w:p w14:paraId="617EF49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68" w:type="dxa"/>
            <w:tcBorders>
              <w:left w:val="single" w:color="auto" w:sz="4" w:space="0"/>
              <w:right w:val="single" w:color="auto" w:sz="4" w:space="0"/>
            </w:tcBorders>
            <w:noWrap w:val="0"/>
            <w:vAlign w:val="center"/>
          </w:tcPr>
          <w:p w14:paraId="02D303D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7" w:type="dxa"/>
            <w:tcBorders>
              <w:left w:val="single" w:color="auto" w:sz="4" w:space="0"/>
              <w:right w:val="single" w:color="auto" w:sz="4" w:space="0"/>
            </w:tcBorders>
            <w:noWrap w:val="0"/>
            <w:vAlign w:val="center"/>
          </w:tcPr>
          <w:p w14:paraId="46F31F4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BB9D8F6">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DD30C07">
            <w:pPr>
              <w:snapToGrid w:val="0"/>
              <w:spacing w:line="360" w:lineRule="auto"/>
              <w:ind w:firstLine="480" w:firstLineChars="200"/>
              <w:jc w:val="left"/>
              <w:rPr>
                <w:rFonts w:hint="eastAsia" w:ascii="仿宋" w:hAnsi="仿宋" w:eastAsia="仿宋" w:cs="仿宋"/>
                <w:color w:val="auto"/>
                <w:kern w:val="0"/>
                <w:sz w:val="24"/>
                <w:szCs w:val="24"/>
                <w:highlight w:val="none"/>
              </w:rPr>
            </w:pPr>
          </w:p>
        </w:tc>
      </w:tr>
      <w:tr w14:paraId="1CD1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0" w:type="dxa"/>
            <w:tcBorders>
              <w:left w:val="single" w:color="auto" w:sz="4" w:space="0"/>
              <w:right w:val="single" w:color="auto" w:sz="4" w:space="0"/>
            </w:tcBorders>
            <w:noWrap w:val="0"/>
            <w:vAlign w:val="center"/>
          </w:tcPr>
          <w:p w14:paraId="24A49BCA">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030C5CA1">
            <w:pPr>
              <w:snapToGrid w:val="0"/>
              <w:spacing w:line="360" w:lineRule="auto"/>
              <w:jc w:val="left"/>
              <w:rPr>
                <w:rFonts w:hint="eastAsia" w:ascii="仿宋" w:hAnsi="仿宋" w:eastAsia="仿宋" w:cs="仿宋"/>
                <w:color w:val="auto"/>
                <w:kern w:val="0"/>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5C111D7">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963B40C">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1D95874C">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1A920F7E">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60AC48D">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14353511">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0" w:type="dxa"/>
            <w:tcBorders>
              <w:left w:val="single" w:color="auto" w:sz="4" w:space="0"/>
              <w:right w:val="single" w:color="auto" w:sz="4" w:space="0"/>
            </w:tcBorders>
            <w:noWrap w:val="0"/>
            <w:vAlign w:val="center"/>
          </w:tcPr>
          <w:p w14:paraId="3BF4E56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8" w:type="dxa"/>
            <w:tcBorders>
              <w:left w:val="single" w:color="auto" w:sz="4" w:space="0"/>
              <w:right w:val="single" w:color="auto" w:sz="4" w:space="0"/>
            </w:tcBorders>
            <w:noWrap w:val="0"/>
            <w:vAlign w:val="center"/>
          </w:tcPr>
          <w:p w14:paraId="707CCDF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68" w:type="dxa"/>
            <w:tcBorders>
              <w:left w:val="single" w:color="auto" w:sz="4" w:space="0"/>
              <w:right w:val="single" w:color="auto" w:sz="4" w:space="0"/>
            </w:tcBorders>
            <w:noWrap w:val="0"/>
            <w:vAlign w:val="center"/>
          </w:tcPr>
          <w:p w14:paraId="71B8ADB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7" w:type="dxa"/>
            <w:tcBorders>
              <w:left w:val="single" w:color="auto" w:sz="4" w:space="0"/>
              <w:right w:val="single" w:color="auto" w:sz="4" w:space="0"/>
            </w:tcBorders>
            <w:noWrap w:val="0"/>
            <w:vAlign w:val="center"/>
          </w:tcPr>
          <w:p w14:paraId="495409A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E638541">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B2074A">
            <w:pPr>
              <w:snapToGrid w:val="0"/>
              <w:spacing w:line="360" w:lineRule="auto"/>
              <w:ind w:firstLine="480" w:firstLineChars="200"/>
              <w:jc w:val="left"/>
              <w:rPr>
                <w:rFonts w:hint="eastAsia" w:ascii="仿宋" w:hAnsi="仿宋" w:eastAsia="仿宋" w:cs="仿宋"/>
                <w:color w:val="auto"/>
                <w:kern w:val="0"/>
                <w:sz w:val="24"/>
                <w:szCs w:val="24"/>
                <w:highlight w:val="none"/>
              </w:rPr>
            </w:pPr>
          </w:p>
        </w:tc>
      </w:tr>
    </w:tbl>
    <w:p w14:paraId="1CA5743C">
      <w:pPr>
        <w:widowControl/>
        <w:tabs>
          <w:tab w:val="left" w:pos="400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p w14:paraId="495334FF">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2FCCB8D">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91051EF">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5F02B658">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bookmarkStart w:id="80" w:name="_Toc15879_WPSOffice_Level1"/>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78139129">
      <w:pPr>
        <w:widowControl/>
        <w:tabs>
          <w:tab w:val="left" w:pos="730"/>
        </w:tabs>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附件2</w:t>
      </w:r>
      <w:bookmarkEnd w:id="80"/>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2254FF9A">
      <w:pPr>
        <w:widowControl/>
        <w:tabs>
          <w:tab w:val="left" w:pos="4000"/>
        </w:tabs>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81" w:name="_Toc1714"/>
      <w:bookmarkStart w:id="82" w:name="_Toc18594_WPSOffice_Level1"/>
      <w:r>
        <w:rPr>
          <w:rStyle w:val="27"/>
          <w:rFonts w:hint="eastAsia" w:ascii="仿宋" w:hAnsi="仿宋" w:eastAsia="仿宋" w:cs="仿宋"/>
          <w:b w:val="0"/>
          <w:i w:val="0"/>
          <w:caps w:val="0"/>
          <w:spacing w:val="10"/>
          <w:w w:val="100"/>
          <w:kern w:val="0"/>
          <w:sz w:val="28"/>
          <w:szCs w:val="28"/>
          <w:highlight w:val="none"/>
          <w:lang w:val="en-US" w:eastAsia="zh-CN" w:bidi="ar-SA"/>
        </w:rPr>
        <w:t>商务偏离表</w:t>
      </w:r>
    </w:p>
    <w:p w14:paraId="0A8DAA5B">
      <w:pPr>
        <w:widowControl/>
        <w:snapToGrid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项目名称：    </w:t>
      </w:r>
      <w:r>
        <w:rPr>
          <w:rFonts w:hint="eastAsia" w:ascii="仿宋" w:hAnsi="仿宋" w:eastAsia="仿宋" w:cs="仿宋"/>
          <w:color w:val="auto"/>
          <w:kern w:val="0"/>
          <w:sz w:val="28"/>
          <w:szCs w:val="28"/>
          <w:highlight w:val="none"/>
          <w:u w:val="single"/>
        </w:rPr>
        <w:t xml:space="preserve">                                   </w:t>
      </w:r>
    </w:p>
    <w:p w14:paraId="61138426">
      <w:pPr>
        <w:widowControl/>
        <w:snapToGrid w:val="0"/>
        <w:spacing w:line="500" w:lineRule="exact"/>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 xml:space="preserve">项目编号：    </w:t>
      </w:r>
      <w:r>
        <w:rPr>
          <w:rFonts w:hint="eastAsia" w:ascii="仿宋" w:hAnsi="仿宋" w:eastAsia="仿宋" w:cs="仿宋"/>
          <w:color w:val="auto"/>
          <w:kern w:val="0"/>
          <w:sz w:val="28"/>
          <w:szCs w:val="28"/>
          <w:highlight w:val="none"/>
          <w:u w:val="single"/>
        </w:rPr>
        <w:t xml:space="preserve">                                   </w:t>
      </w:r>
    </w:p>
    <w:tbl>
      <w:tblPr>
        <w:tblStyle w:val="21"/>
        <w:tblW w:w="92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2"/>
        <w:gridCol w:w="3620"/>
        <w:gridCol w:w="2870"/>
        <w:gridCol w:w="1276"/>
        <w:gridCol w:w="850"/>
      </w:tblGrid>
      <w:tr w14:paraId="3B5A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186060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A8588DC">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招标</w:t>
            </w:r>
            <w:r>
              <w:rPr>
                <w:rFonts w:hint="eastAsia" w:ascii="仿宋" w:hAnsi="仿宋" w:eastAsia="仿宋" w:cs="仿宋"/>
                <w:color w:val="auto"/>
                <w:kern w:val="0"/>
                <w:sz w:val="28"/>
                <w:szCs w:val="28"/>
                <w:highlight w:val="none"/>
              </w:rPr>
              <w:t>文件商务</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rPr>
              <w:t>要求</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1B2AC08D">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响应文件的对应响应</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FC3D64">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偏离情况</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24AA724">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备注</w:t>
            </w:r>
          </w:p>
        </w:tc>
      </w:tr>
      <w:tr w14:paraId="3B4A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32F1F7CA">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0D8DBCEE">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合同履行期限（</w:t>
            </w:r>
            <w:r>
              <w:rPr>
                <w:rFonts w:hint="eastAsia" w:ascii="仿宋" w:hAnsi="仿宋" w:eastAsia="仿宋" w:cs="仿宋"/>
                <w:iCs/>
                <w:color w:val="auto"/>
                <w:sz w:val="24"/>
                <w:szCs w:val="24"/>
                <w:highlight w:val="none"/>
                <w:lang w:eastAsia="zh-CN"/>
              </w:rPr>
              <w:t>供货</w:t>
            </w:r>
            <w:r>
              <w:rPr>
                <w:rFonts w:hint="eastAsia" w:ascii="仿宋" w:hAnsi="仿宋" w:eastAsia="仿宋" w:cs="仿宋"/>
                <w:iCs/>
                <w:color w:val="auto"/>
                <w:sz w:val="24"/>
                <w:szCs w:val="24"/>
                <w:highlight w:val="none"/>
                <w:lang w:val="en-US" w:eastAsia="zh-CN"/>
              </w:rPr>
              <w:t>时间</w:t>
            </w:r>
            <w:r>
              <w:rPr>
                <w:rFonts w:hint="eastAsia" w:ascii="仿宋" w:hAnsi="仿宋" w:eastAsia="仿宋" w:cs="仿宋"/>
                <w:iCs/>
                <w:color w:val="auto"/>
                <w:sz w:val="24"/>
                <w:szCs w:val="24"/>
                <w:highlight w:val="none"/>
              </w:rPr>
              <w:t>）</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4199112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12221D2">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A0A4EA">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1C90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81E26FE">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38766C66">
            <w:pPr>
              <w:adjustRightInd w:val="0"/>
              <w:snapToGrid w:val="0"/>
              <w:spacing w:line="360" w:lineRule="auto"/>
              <w:jc w:val="center"/>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交货地点</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52A1D205">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678F52">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C343B9">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79CF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2B94D0FC">
            <w:pPr>
              <w:widowControl/>
              <w:snapToGrid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rPr>
              <w:t> </w:t>
            </w:r>
            <w:r>
              <w:rPr>
                <w:rFonts w:hint="eastAsia" w:ascii="仿宋" w:hAnsi="仿宋" w:eastAsia="仿宋" w:cs="仿宋"/>
                <w:color w:val="auto"/>
                <w:kern w:val="0"/>
                <w:sz w:val="28"/>
                <w:szCs w:val="28"/>
                <w:highlight w:val="none"/>
                <w:lang w:val="en-US" w:eastAsia="zh-CN"/>
              </w:rPr>
              <w:t>3</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FA6EC15">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付款方式</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5B699CD8">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3CA74E3">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844631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1E06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5"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8E4BA50">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8A4A04F">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质保期</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466A32D0">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082AC7">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5BAF5C">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4AC7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F1D8D61">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52E794FD">
            <w:pPr>
              <w:adjustRightInd w:val="0"/>
              <w:snapToGrid w:val="0"/>
              <w:spacing w:line="360" w:lineRule="auto"/>
              <w:jc w:val="center"/>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6EF13D54">
            <w:pPr>
              <w:widowControl/>
              <w:snapToGrid w:val="0"/>
              <w:spacing w:line="500" w:lineRule="exact"/>
              <w:jc w:val="center"/>
              <w:rPr>
                <w:rFonts w:hint="eastAsia" w:ascii="仿宋" w:hAnsi="仿宋" w:eastAsia="仿宋" w:cs="仿宋"/>
                <w:color w:val="auto"/>
                <w:kern w:val="0"/>
                <w:sz w:val="28"/>
                <w:szCs w:val="28"/>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2200883">
            <w:pPr>
              <w:widowControl/>
              <w:snapToGrid w:val="0"/>
              <w:spacing w:line="500" w:lineRule="exact"/>
              <w:jc w:val="center"/>
              <w:rPr>
                <w:rFonts w:hint="eastAsia" w:ascii="仿宋" w:hAnsi="仿宋" w:eastAsia="仿宋" w:cs="仿宋"/>
                <w:color w:val="auto"/>
                <w:kern w:val="0"/>
                <w:sz w:val="28"/>
                <w:szCs w:val="28"/>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64074E">
            <w:pPr>
              <w:widowControl/>
              <w:snapToGrid w:val="0"/>
              <w:spacing w:line="500" w:lineRule="exact"/>
              <w:jc w:val="center"/>
              <w:rPr>
                <w:rFonts w:hint="eastAsia" w:ascii="仿宋" w:hAnsi="仿宋" w:eastAsia="仿宋" w:cs="仿宋"/>
                <w:color w:val="auto"/>
                <w:kern w:val="0"/>
                <w:sz w:val="28"/>
                <w:szCs w:val="28"/>
                <w:highlight w:val="none"/>
              </w:rPr>
            </w:pPr>
          </w:p>
        </w:tc>
      </w:tr>
    </w:tbl>
    <w:p w14:paraId="6F3DF558">
      <w:pPr>
        <w:spacing w:line="240" w:lineRule="auto"/>
        <w:rPr>
          <w:rFonts w:hint="eastAsia" w:ascii="仿宋" w:hAnsi="仿宋" w:eastAsia="仿宋" w:cs="仿宋"/>
          <w:color w:val="auto"/>
          <w:highlight w:val="none"/>
        </w:rPr>
      </w:pPr>
    </w:p>
    <w:p w14:paraId="7619D74D">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1）对</w:t>
      </w:r>
      <w:r>
        <w:rPr>
          <w:rFonts w:hint="eastAsia" w:ascii="仿宋" w:hAnsi="仿宋" w:eastAsia="仿宋" w:cs="仿宋"/>
          <w:color w:val="auto"/>
          <w:spacing w:val="20"/>
          <w:kern w:val="0"/>
          <w:sz w:val="24"/>
          <w:szCs w:val="24"/>
          <w:highlight w:val="none"/>
          <w:lang w:val="en-US" w:eastAsia="zh-CN"/>
        </w:rPr>
        <w:t>招标</w:t>
      </w:r>
      <w:r>
        <w:rPr>
          <w:rFonts w:hint="eastAsia" w:ascii="仿宋" w:hAnsi="仿宋" w:eastAsia="仿宋" w:cs="仿宋"/>
          <w:color w:val="auto"/>
          <w:spacing w:val="20"/>
          <w:kern w:val="0"/>
          <w:sz w:val="24"/>
          <w:szCs w:val="24"/>
          <w:highlight w:val="none"/>
        </w:rPr>
        <w:t>文件第四部分商务每项要求</w:t>
      </w:r>
      <w:r>
        <w:rPr>
          <w:rFonts w:hint="eastAsia" w:ascii="仿宋" w:hAnsi="仿宋" w:eastAsia="仿宋" w:cs="仿宋"/>
          <w:color w:val="auto"/>
          <w:spacing w:val="20"/>
          <w:kern w:val="0"/>
          <w:sz w:val="24"/>
          <w:szCs w:val="24"/>
          <w:highlight w:val="none"/>
          <w:lang w:val="en-US" w:eastAsia="zh-CN"/>
        </w:rPr>
        <w:t>逐条</w:t>
      </w:r>
      <w:r>
        <w:rPr>
          <w:rFonts w:hint="eastAsia" w:ascii="仿宋" w:hAnsi="仿宋" w:eastAsia="仿宋" w:cs="仿宋"/>
          <w:color w:val="auto"/>
          <w:spacing w:val="20"/>
          <w:kern w:val="0"/>
          <w:sz w:val="24"/>
          <w:szCs w:val="24"/>
          <w:highlight w:val="none"/>
        </w:rPr>
        <w:t>响应及超出或偏离</w:t>
      </w:r>
      <w:r>
        <w:rPr>
          <w:rFonts w:hint="eastAsia" w:ascii="仿宋" w:hAnsi="仿宋" w:eastAsia="仿宋" w:cs="仿宋"/>
          <w:color w:val="auto"/>
          <w:spacing w:val="20"/>
          <w:kern w:val="0"/>
          <w:sz w:val="24"/>
          <w:szCs w:val="24"/>
          <w:highlight w:val="none"/>
          <w:lang w:val="en-US" w:eastAsia="zh-CN"/>
        </w:rPr>
        <w:t>招标</w:t>
      </w:r>
      <w:r>
        <w:rPr>
          <w:rFonts w:hint="eastAsia" w:ascii="仿宋" w:hAnsi="仿宋" w:eastAsia="仿宋" w:cs="仿宋"/>
          <w:color w:val="auto"/>
          <w:spacing w:val="20"/>
          <w:kern w:val="0"/>
          <w:sz w:val="24"/>
          <w:szCs w:val="24"/>
          <w:highlight w:val="none"/>
        </w:rPr>
        <w:t>文件要求的说明；</w:t>
      </w:r>
    </w:p>
    <w:p w14:paraId="3CA0D174">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2）</w:t>
      </w:r>
      <w:r>
        <w:rPr>
          <w:rFonts w:hint="eastAsia" w:ascii="仿宋" w:hAnsi="仿宋" w:eastAsia="仿宋" w:cs="仿宋"/>
          <w:color w:val="auto"/>
          <w:spacing w:val="20"/>
          <w:kern w:val="0"/>
          <w:sz w:val="24"/>
          <w:szCs w:val="24"/>
          <w:highlight w:val="none"/>
          <w:lang w:val="en-US" w:eastAsia="zh-CN"/>
        </w:rPr>
        <w:t>投标人</w:t>
      </w:r>
      <w:r>
        <w:rPr>
          <w:rFonts w:hint="eastAsia" w:ascii="仿宋" w:hAnsi="仿宋" w:eastAsia="仿宋" w:cs="仿宋"/>
          <w:color w:val="auto"/>
          <w:spacing w:val="20"/>
          <w:kern w:val="0"/>
          <w:sz w:val="24"/>
          <w:szCs w:val="24"/>
          <w:highlight w:val="none"/>
        </w:rPr>
        <w:t>需要说明的其它问题；</w:t>
      </w:r>
    </w:p>
    <w:p w14:paraId="4A913AD1">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3）偏离情况填写“正偏离”“无偏离”</w:t>
      </w:r>
      <w:r>
        <w:rPr>
          <w:rFonts w:hint="eastAsia" w:ascii="仿宋" w:hAnsi="仿宋" w:eastAsia="仿宋" w:cs="仿宋"/>
          <w:color w:val="auto"/>
          <w:spacing w:val="20"/>
          <w:kern w:val="0"/>
          <w:sz w:val="24"/>
          <w:szCs w:val="24"/>
          <w:highlight w:val="none"/>
          <w:lang w:val="en-US" w:eastAsia="zh-CN"/>
        </w:rPr>
        <w:t>不允许</w:t>
      </w:r>
      <w:r>
        <w:rPr>
          <w:rFonts w:hint="eastAsia" w:ascii="仿宋" w:hAnsi="仿宋" w:eastAsia="仿宋" w:cs="仿宋"/>
          <w:color w:val="auto"/>
          <w:spacing w:val="20"/>
          <w:kern w:val="0"/>
          <w:sz w:val="24"/>
          <w:szCs w:val="24"/>
          <w:highlight w:val="none"/>
        </w:rPr>
        <w:t>“负偏离”；</w:t>
      </w:r>
    </w:p>
    <w:p w14:paraId="1C10AF3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70FAA0FB">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6EF2DC9">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764B109">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DBD2C74">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16F6A978">
      <w:pPr>
        <w:pStyle w:val="20"/>
        <w:rPr>
          <w:rFonts w:hint="eastAsia"/>
          <w:lang w:val="en-US" w:eastAsia="zh-CN"/>
        </w:rPr>
      </w:pPr>
    </w:p>
    <w:p w14:paraId="3967DDAF">
      <w:pPr>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br w:type="page"/>
      </w:r>
    </w:p>
    <w:p w14:paraId="081E823A">
      <w:pPr>
        <w:pStyle w:val="20"/>
        <w:spacing w:line="360" w:lineRule="auto"/>
        <w:rPr>
          <w:rFonts w:hint="eastAsia"/>
          <w:highlight w:val="none"/>
          <w:lang w:val="en-US" w:eastAsia="zh-CN"/>
        </w:rPr>
      </w:pPr>
      <w:r>
        <w:rPr>
          <w:rStyle w:val="27"/>
          <w:rFonts w:hint="eastAsia" w:ascii="仿宋" w:hAnsi="仿宋" w:eastAsia="仿宋" w:cs="仿宋"/>
          <w:b w:val="0"/>
          <w:bCs/>
          <w:i w:val="0"/>
          <w:caps w:val="0"/>
          <w:spacing w:val="0"/>
          <w:w w:val="100"/>
          <w:kern w:val="2"/>
          <w:sz w:val="24"/>
          <w:szCs w:val="24"/>
          <w:highlight w:val="none"/>
          <w:lang w:val="en-US" w:eastAsia="zh-CN" w:bidi="ar-SA"/>
        </w:rPr>
        <w:t>附件3投标货物技术偏离表</w:t>
      </w:r>
    </w:p>
    <w:p w14:paraId="72CB62C6">
      <w:pPr>
        <w:widowControl/>
        <w:tabs>
          <w:tab w:val="left" w:pos="4000"/>
        </w:tabs>
        <w:snapToGrid w:val="0"/>
        <w:spacing w:before="0" w:beforeAutospacing="0" w:after="0" w:afterAutospacing="0" w:line="360" w:lineRule="auto"/>
        <w:jc w:val="center"/>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投标货物技术偏离表   </w:t>
      </w:r>
      <w:bookmarkEnd w:id="81"/>
      <w:bookmarkEnd w:id="82"/>
    </w:p>
    <w:p w14:paraId="11EC6BBD">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6C74EF57">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4556C32F">
      <w:pPr>
        <w:pStyle w:val="6"/>
        <w:spacing w:line="360" w:lineRule="auto"/>
        <w:rPr>
          <w:rFonts w:hint="eastAsia"/>
          <w:lang w:val="en-US" w:eastAsia="zh-CN"/>
        </w:rPr>
      </w:pPr>
    </w:p>
    <w:tbl>
      <w:tblPr>
        <w:tblStyle w:val="21"/>
        <w:tblW w:w="8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2402"/>
        <w:gridCol w:w="2290"/>
        <w:gridCol w:w="1477"/>
        <w:gridCol w:w="1094"/>
      </w:tblGrid>
      <w:tr w14:paraId="5228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5E00E670">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序号</w:t>
            </w:r>
          </w:p>
        </w:tc>
        <w:tc>
          <w:tcPr>
            <w:tcW w:w="2402" w:type="dxa"/>
            <w:tcBorders>
              <w:top w:val="single" w:color="000000" w:sz="6" w:space="0"/>
              <w:left w:val="single" w:color="000000" w:sz="6" w:space="0"/>
              <w:bottom w:val="single" w:color="000000" w:sz="6" w:space="0"/>
              <w:right w:val="single" w:color="000000" w:sz="6" w:space="0"/>
            </w:tcBorders>
            <w:vAlign w:val="center"/>
          </w:tcPr>
          <w:p w14:paraId="769AEE4A">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招标文件技术</w:t>
            </w:r>
          </w:p>
          <w:p w14:paraId="0DE9F92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规范、要求</w:t>
            </w:r>
          </w:p>
        </w:tc>
        <w:tc>
          <w:tcPr>
            <w:tcW w:w="2290" w:type="dxa"/>
            <w:tcBorders>
              <w:top w:val="single" w:color="000000" w:sz="6" w:space="0"/>
              <w:left w:val="single" w:color="000000" w:sz="6" w:space="0"/>
              <w:bottom w:val="single" w:color="000000" w:sz="6" w:space="0"/>
              <w:right w:val="single" w:color="000000" w:sz="6" w:space="0"/>
            </w:tcBorders>
            <w:vAlign w:val="center"/>
          </w:tcPr>
          <w:p w14:paraId="6F291E4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投标文件</w:t>
            </w:r>
          </w:p>
          <w:p w14:paraId="68747573">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对应规范</w:t>
            </w:r>
          </w:p>
        </w:tc>
        <w:tc>
          <w:tcPr>
            <w:tcW w:w="1477" w:type="dxa"/>
            <w:tcBorders>
              <w:top w:val="single" w:color="000000" w:sz="6" w:space="0"/>
              <w:left w:val="single" w:color="000000" w:sz="6" w:space="0"/>
              <w:bottom w:val="single" w:color="000000" w:sz="6" w:space="0"/>
              <w:right w:val="single" w:color="000000" w:sz="6" w:space="0"/>
            </w:tcBorders>
            <w:vAlign w:val="center"/>
          </w:tcPr>
          <w:p w14:paraId="2303A9BF">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偏离情况</w:t>
            </w:r>
          </w:p>
        </w:tc>
        <w:tc>
          <w:tcPr>
            <w:tcW w:w="1094" w:type="dxa"/>
            <w:tcBorders>
              <w:top w:val="single" w:color="000000" w:sz="6" w:space="0"/>
              <w:left w:val="single" w:color="000000" w:sz="6" w:space="0"/>
              <w:bottom w:val="single" w:color="000000" w:sz="6" w:space="0"/>
              <w:right w:val="single" w:color="000000" w:sz="6" w:space="0"/>
            </w:tcBorders>
            <w:vAlign w:val="center"/>
          </w:tcPr>
          <w:p w14:paraId="7530D2FB">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备注</w:t>
            </w:r>
          </w:p>
        </w:tc>
      </w:tr>
      <w:tr w14:paraId="51B5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07960D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6E83684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2842CA9A">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23D5BE52">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356BAFB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r w14:paraId="4A1C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6E67E85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100810F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771E8F71">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14739C2B">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346D7B5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r w14:paraId="4547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650A07B">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17644471">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1A98611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5E741800">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10FB412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r w14:paraId="51A8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75732F5">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2AD18E13">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76747BA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28836BA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20822C85">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r w14:paraId="1FF5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A65CDA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3CED46A3">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3FC3FFE7">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109AE15C">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6B633FDD">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r w14:paraId="7678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39D2486A">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51E6D00A">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598B20D2">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6E58EBD3">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51233294">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w:t>
            </w:r>
          </w:p>
        </w:tc>
      </w:tr>
    </w:tbl>
    <w:p w14:paraId="0CB8A381">
      <w:pPr>
        <w:widowControl/>
        <w:snapToGrid w:val="0"/>
        <w:spacing w:before="0" w:beforeAutospacing="0" w:after="0" w:afterAutospacing="0" w:line="360" w:lineRule="auto"/>
        <w:ind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详细描述：</w:t>
      </w:r>
    </w:p>
    <w:p w14:paraId="61EC2CA1">
      <w:pPr>
        <w:widowControl/>
        <w:numPr>
          <w:ilvl w:val="0"/>
          <w:numId w:val="7"/>
        </w:numPr>
        <w:snapToGrid w:val="0"/>
        <w:spacing w:before="0" w:beforeAutospacing="0" w:after="0" w:afterAutospacing="0" w:line="360" w:lineRule="auto"/>
        <w:ind w:left="840" w:hanging="420"/>
        <w:jc w:val="left"/>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83" w:name="_Toc28505"/>
      <w:bookmarkStart w:id="84" w:name="_Toc26686_WPSOffice_Level1"/>
      <w:r>
        <w:rPr>
          <w:rStyle w:val="27"/>
          <w:rFonts w:hint="eastAsia" w:ascii="仿宋" w:hAnsi="仿宋" w:eastAsia="仿宋" w:cs="仿宋"/>
          <w:b w:val="0"/>
          <w:i w:val="0"/>
          <w:caps w:val="0"/>
          <w:spacing w:val="10"/>
          <w:w w:val="100"/>
          <w:kern w:val="0"/>
          <w:sz w:val="28"/>
          <w:szCs w:val="28"/>
          <w:highlight w:val="none"/>
          <w:lang w:val="en-US" w:eastAsia="zh-CN" w:bidi="ar-SA"/>
        </w:rPr>
        <w:t>对招标文件第四部分商务、技术的技术要求的逐条响应及超出或偏离招标文件要求的说明；</w:t>
      </w:r>
      <w:bookmarkEnd w:id="83"/>
      <w:bookmarkEnd w:id="84"/>
    </w:p>
    <w:p w14:paraId="3005C791">
      <w:pPr>
        <w:widowControl/>
        <w:numPr>
          <w:ilvl w:val="0"/>
          <w:numId w:val="7"/>
        </w:numPr>
        <w:snapToGrid w:val="0"/>
        <w:spacing w:before="0" w:beforeAutospacing="0" w:after="0" w:afterAutospacing="0" w:line="360" w:lineRule="auto"/>
        <w:ind w:left="840" w:hanging="420"/>
        <w:jc w:val="left"/>
        <w:textAlignment w:val="baseline"/>
        <w:outlineLvl w:val="0"/>
        <w:rPr>
          <w:rStyle w:val="27"/>
          <w:rFonts w:hint="eastAsia" w:ascii="仿宋" w:hAnsi="仿宋" w:eastAsia="仿宋" w:cs="仿宋"/>
          <w:b w:val="0"/>
          <w:i w:val="0"/>
          <w:caps w:val="0"/>
          <w:spacing w:val="10"/>
          <w:w w:val="100"/>
          <w:kern w:val="0"/>
          <w:sz w:val="28"/>
          <w:szCs w:val="28"/>
          <w:highlight w:val="none"/>
          <w:lang w:val="en-US" w:eastAsia="zh-CN" w:bidi="ar-SA"/>
        </w:rPr>
      </w:pPr>
      <w:bookmarkStart w:id="85" w:name="_Toc29522_WPSOffice_Level1"/>
      <w:bookmarkStart w:id="86" w:name="_Toc20565"/>
      <w:r>
        <w:rPr>
          <w:rStyle w:val="27"/>
          <w:rFonts w:hint="eastAsia" w:ascii="仿宋" w:hAnsi="仿宋" w:eastAsia="仿宋" w:cs="仿宋"/>
          <w:b w:val="0"/>
          <w:i w:val="0"/>
          <w:caps w:val="0"/>
          <w:spacing w:val="10"/>
          <w:w w:val="100"/>
          <w:kern w:val="0"/>
          <w:sz w:val="28"/>
          <w:szCs w:val="28"/>
          <w:highlight w:val="none"/>
          <w:lang w:val="en-US" w:eastAsia="zh-CN" w:bidi="ar-SA"/>
        </w:rPr>
        <w:t>投标人需要说明的其它问题；</w:t>
      </w:r>
      <w:bookmarkEnd w:id="85"/>
      <w:bookmarkEnd w:id="86"/>
    </w:p>
    <w:p w14:paraId="6CF62D03">
      <w:pPr>
        <w:pStyle w:val="87"/>
        <w:snapToGrid/>
        <w:spacing w:before="0" w:beforeAutospacing="0" w:after="0" w:afterAutospacing="0" w:line="360" w:lineRule="auto"/>
        <w:jc w:val="both"/>
        <w:textAlignment w:val="baseline"/>
        <w:outlineLvl w:val="0"/>
        <w:rPr>
          <w:rStyle w:val="27"/>
          <w:rFonts w:hint="eastAsia" w:ascii="仿宋" w:hAnsi="仿宋" w:eastAsia="仿宋" w:cs="仿宋"/>
          <w:b w:val="0"/>
          <w:i w:val="0"/>
          <w:caps w:val="0"/>
          <w:color w:val="000000"/>
          <w:spacing w:val="0"/>
          <w:w w:val="100"/>
          <w:sz w:val="28"/>
          <w:szCs w:val="28"/>
          <w:highlight w:val="none"/>
          <w:lang w:val="en-US" w:eastAsia="zh-CN" w:bidi="ar-SA"/>
        </w:rPr>
      </w:pPr>
      <w:r>
        <w:rPr>
          <w:rStyle w:val="27"/>
          <w:rFonts w:hint="eastAsia" w:ascii="仿宋" w:hAnsi="仿宋" w:eastAsia="仿宋" w:cs="仿宋"/>
          <w:b w:val="0"/>
          <w:i w:val="0"/>
          <w:caps w:val="0"/>
          <w:color w:val="000000"/>
          <w:spacing w:val="10"/>
          <w:w w:val="100"/>
          <w:kern w:val="0"/>
          <w:sz w:val="28"/>
          <w:szCs w:val="28"/>
          <w:highlight w:val="none"/>
          <w:lang w:val="en-US" w:eastAsia="zh-CN" w:bidi="ar-SA"/>
        </w:rPr>
        <w:t xml:space="preserve">  </w:t>
      </w:r>
      <w:bookmarkStart w:id="87" w:name="_Toc7725_WPSOffice_Level1"/>
      <w:r>
        <w:rPr>
          <w:rStyle w:val="27"/>
          <w:rFonts w:hint="eastAsia" w:ascii="仿宋" w:hAnsi="仿宋" w:eastAsia="仿宋" w:cs="仿宋"/>
          <w:b w:val="0"/>
          <w:i w:val="0"/>
          <w:caps w:val="0"/>
          <w:color w:val="000000"/>
          <w:spacing w:val="10"/>
          <w:w w:val="100"/>
          <w:kern w:val="0"/>
          <w:sz w:val="28"/>
          <w:szCs w:val="28"/>
          <w:highlight w:val="none"/>
          <w:lang w:val="en-US" w:eastAsia="zh-CN" w:bidi="ar-SA"/>
        </w:rPr>
        <w:t xml:space="preserve"> </w:t>
      </w:r>
      <w:bookmarkStart w:id="88" w:name="_Toc11387"/>
      <w:r>
        <w:rPr>
          <w:rStyle w:val="27"/>
          <w:rFonts w:hint="eastAsia" w:ascii="仿宋" w:hAnsi="仿宋" w:eastAsia="仿宋" w:cs="仿宋"/>
          <w:b w:val="0"/>
          <w:i w:val="0"/>
          <w:caps w:val="0"/>
          <w:color w:val="000000"/>
          <w:spacing w:val="10"/>
          <w:w w:val="100"/>
          <w:kern w:val="0"/>
          <w:sz w:val="28"/>
          <w:szCs w:val="28"/>
          <w:highlight w:val="none"/>
          <w:lang w:val="en-US" w:eastAsia="zh-CN" w:bidi="ar-SA"/>
        </w:rPr>
        <w:t>3）偏离情况填写负偏离”“无偏离”</w:t>
      </w:r>
      <w:bookmarkEnd w:id="87"/>
      <w:bookmarkEnd w:id="88"/>
    </w:p>
    <w:p w14:paraId="557DE24B">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ab/>
      </w:r>
      <w:r>
        <w:rPr>
          <w:rStyle w:val="27"/>
          <w:rFonts w:hint="eastAsia" w:ascii="仿宋" w:hAnsi="仿宋" w:eastAsia="仿宋" w:cs="仿宋"/>
          <w:b w:val="0"/>
          <w:i w:val="0"/>
          <w:caps w:val="0"/>
          <w:spacing w:val="10"/>
          <w:w w:val="100"/>
          <w:kern w:val="0"/>
          <w:sz w:val="28"/>
          <w:szCs w:val="28"/>
          <w:highlight w:val="none"/>
          <w:lang w:val="en-US" w:eastAsia="zh-CN" w:bidi="ar-SA"/>
        </w:rPr>
        <w:tab/>
      </w:r>
      <w:r>
        <w:rPr>
          <w:rStyle w:val="27"/>
          <w:rFonts w:hint="eastAsia" w:ascii="仿宋" w:hAnsi="仿宋" w:eastAsia="仿宋" w:cs="仿宋"/>
          <w:b w:val="0"/>
          <w:i w:val="0"/>
          <w:caps w:val="0"/>
          <w:spacing w:val="10"/>
          <w:w w:val="100"/>
          <w:kern w:val="0"/>
          <w:sz w:val="28"/>
          <w:szCs w:val="28"/>
          <w:highlight w:val="none"/>
          <w:lang w:val="en-US" w:eastAsia="zh-CN" w:bidi="ar-SA"/>
        </w:rPr>
        <w:t xml:space="preserve"> </w:t>
      </w:r>
    </w:p>
    <w:p w14:paraId="66B121F0">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4983CF58">
      <w:pPr>
        <w:widowControl/>
        <w:snapToGrid w:val="0"/>
        <w:spacing w:before="0" w:beforeAutospacing="0" w:after="0" w:afterAutospacing="0" w:line="360" w:lineRule="auto"/>
        <w:jc w:val="center"/>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 xml:space="preserve">                  投标人名称(电子签章)：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B529027">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u w:val="singl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7"/>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1A2FFA8">
      <w:pPr>
        <w:widowControl/>
        <w:tabs>
          <w:tab w:val="left" w:pos="4000"/>
        </w:tabs>
        <w:snapToGrid w:val="0"/>
        <w:spacing w:before="0" w:beforeAutospacing="0" w:after="0" w:afterAutospacing="0" w:line="360" w:lineRule="auto"/>
        <w:ind w:left="4200" w:firstLine="420"/>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日　期：年  月  日</w:t>
      </w:r>
    </w:p>
    <w:p w14:paraId="25F09285">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14D50F38">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0FDF6FC6">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附件4  若所投产品属于二类、三类医疗器械的，须提供医疗器械注册证，属于一类医疗器械的需提供生产备案凭证，不属于医疗器械的请附相关界定；</w:t>
      </w:r>
    </w:p>
    <w:p w14:paraId="2B7CE5D6">
      <w:pPr>
        <w:widowControl/>
        <w:snapToGrid w:val="0"/>
        <w:spacing w:before="0" w:beforeAutospacing="0" w:after="0" w:afterAutospacing="0" w:line="360" w:lineRule="auto"/>
        <w:jc w:val="left"/>
        <w:textAlignment w:val="baseline"/>
        <w:rPr>
          <w:rStyle w:val="27"/>
          <w:rFonts w:hint="eastAsia" w:ascii="仿宋" w:hAnsi="仿宋" w:eastAsia="仿宋" w:cs="仿宋"/>
          <w:b w:val="0"/>
          <w:i w:val="0"/>
          <w:caps w:val="0"/>
          <w:spacing w:val="10"/>
          <w:w w:val="100"/>
          <w:kern w:val="0"/>
          <w:sz w:val="28"/>
          <w:szCs w:val="28"/>
          <w:highlight w:val="none"/>
          <w:lang w:val="en-US" w:eastAsia="zh-CN" w:bidi="ar-SA"/>
        </w:rPr>
      </w:pPr>
    </w:p>
    <w:p w14:paraId="590DE145">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附件5  本次投标产品若为国产设备，须提供本次投标产品生产厂家的有效的营业执照、医疗器械生产企业许可证或备案凭证；（投标产品不属于医疗器械的，投标人可不提供医疗器械经营企业许可证或备案凭证)；</w:t>
      </w:r>
    </w:p>
    <w:p w14:paraId="680D5F32">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附件6  投标产品白皮书或技术指标性能描述；</w:t>
      </w:r>
    </w:p>
    <w:p w14:paraId="6D0FAB89">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附件7  同投标货物型号一致的产品手册、介绍、说明书等技术材料；</w:t>
      </w:r>
    </w:p>
    <w:p w14:paraId="2B2B5DC1">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附件8  本项目实施时间进度表；</w:t>
      </w:r>
    </w:p>
    <w:p w14:paraId="32915979">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附件9</w:t>
      </w:r>
      <w:r>
        <w:rPr>
          <w:rStyle w:val="27"/>
          <w:rFonts w:hint="eastAsia" w:ascii="仿宋" w:hAnsi="仿宋" w:eastAsia="仿宋" w:cs="仿宋"/>
          <w:b/>
          <w:bCs/>
          <w:i w:val="0"/>
          <w:caps w:val="0"/>
          <w:spacing w:val="10"/>
          <w:w w:val="100"/>
          <w:kern w:val="0"/>
          <w:sz w:val="28"/>
          <w:szCs w:val="28"/>
          <w:highlight w:val="none"/>
          <w:lang w:val="en-US" w:eastAsia="zh-CN" w:bidi="ar-SA"/>
        </w:rPr>
        <w:t xml:space="preserve">  </w:t>
      </w:r>
      <w:r>
        <w:rPr>
          <w:rStyle w:val="27"/>
          <w:rFonts w:hint="eastAsia" w:ascii="仿宋" w:hAnsi="仿宋" w:eastAsia="仿宋" w:cs="仿宋"/>
          <w:b w:val="0"/>
          <w:i w:val="0"/>
          <w:caps w:val="0"/>
          <w:spacing w:val="10"/>
          <w:w w:val="100"/>
          <w:kern w:val="0"/>
          <w:sz w:val="28"/>
          <w:szCs w:val="28"/>
          <w:highlight w:val="none"/>
          <w:lang w:val="en-US" w:eastAsia="zh-CN" w:bidi="ar-SA"/>
        </w:rPr>
        <w:t>技术支持和售后服务；</w:t>
      </w:r>
    </w:p>
    <w:p w14:paraId="2CD36CE8">
      <w:pPr>
        <w:spacing w:line="360" w:lineRule="auto"/>
        <w:rPr>
          <w:rStyle w:val="27"/>
          <w:rFonts w:hint="eastAsia" w:ascii="仿宋" w:hAnsi="仿宋" w:eastAsia="仿宋" w:cs="仿宋"/>
          <w:b w:val="0"/>
          <w:i w:val="0"/>
          <w:caps w:val="0"/>
          <w:spacing w:val="10"/>
          <w:w w:val="100"/>
          <w:kern w:val="0"/>
          <w:sz w:val="28"/>
          <w:szCs w:val="28"/>
          <w:highlight w:val="none"/>
          <w:lang w:val="en-US" w:eastAsia="zh-CN" w:bidi="ar-SA"/>
        </w:rPr>
      </w:pPr>
      <w:r>
        <w:rPr>
          <w:rStyle w:val="27"/>
          <w:rFonts w:hint="eastAsia" w:ascii="仿宋" w:hAnsi="仿宋" w:eastAsia="仿宋" w:cs="仿宋"/>
          <w:b w:val="0"/>
          <w:i w:val="0"/>
          <w:caps w:val="0"/>
          <w:spacing w:val="10"/>
          <w:w w:val="100"/>
          <w:kern w:val="0"/>
          <w:sz w:val="28"/>
          <w:szCs w:val="28"/>
          <w:highlight w:val="none"/>
          <w:lang w:val="en-US" w:eastAsia="zh-CN" w:bidi="ar-SA"/>
        </w:rPr>
        <w:t>附件10  投标人认为需要提供的其他技术材料。</w:t>
      </w:r>
    </w:p>
    <w:sectPr>
      <w:pgSz w:w="11850" w:h="16783"/>
      <w:pgMar w:top="1440" w:right="1080" w:bottom="1440" w:left="1080" w:header="851" w:footer="992" w:gutter="0"/>
      <w:pgBorders>
        <w:top w:val="none" w:sz="0" w:space="0"/>
        <w:left w:val="none" w:sz="0" w:space="0"/>
        <w:bottom w:val="none" w:sz="0" w:space="0"/>
        <w:right w:val="none" w:sz="0" w:space="0"/>
      </w:pgBorders>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5362">
    <w:pPr>
      <w:pStyle w:val="16"/>
      <w:widowControl/>
      <w:snapToGrid w:val="0"/>
      <w:ind w:firstLine="90" w:firstLineChars="50"/>
      <w:jc w:val="left"/>
      <w:textAlignment w:val="baseline"/>
      <w:rPr>
        <w:rStyle w:val="27"/>
        <w:rFonts w:ascii="Times New Roman" w:hAnsi="Times New Roman"/>
        <w:kern w:val="2"/>
        <w:sz w:val="18"/>
        <w:szCs w:val="18"/>
        <w:u w:val="single"/>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ADBAA">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ADBAA">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Style w:val="27"/>
        <w:rFonts w:ascii="Times New Roman" w:hAnsi="Times New Roman"/>
        <w:kern w:val="2"/>
        <w:sz w:val="18"/>
        <w:szCs w:val="18"/>
        <w:u w:val="single"/>
        <w:lang w:val="en-US" w:eastAsia="zh-CN" w:bidi="ar-SA"/>
      </w:rPr>
      <w:t xml:space="preserve">                                                                                                         </w:t>
    </w:r>
  </w:p>
  <w:p w14:paraId="6A772F16">
    <w:pPr>
      <w:pStyle w:val="16"/>
      <w:widowControl/>
      <w:tabs>
        <w:tab w:val="center" w:pos="4845"/>
      </w:tabs>
      <w:snapToGrid w:val="0"/>
      <w:jc w:val="left"/>
      <w:textAlignment w:val="baseline"/>
      <w:rPr>
        <w:rStyle w:val="27"/>
        <w:rFonts w:ascii="Times New Roman" w:hAnsi="Times New Roman"/>
        <w:kern w:val="2"/>
        <w:sz w:val="18"/>
        <w:szCs w:val="18"/>
        <w:lang w:val="en-US" w:eastAsia="zh-CN" w:bidi="ar-SA"/>
      </w:rPr>
    </w:pPr>
    <w:r>
      <w:rPr>
        <w:rStyle w:val="27"/>
        <w:rFonts w:ascii="Times New Roman" w:hAnsi="Times New Roman"/>
        <w:kern w:val="2"/>
        <w:sz w:val="18"/>
        <w:szCs w:val="18"/>
        <w:lang w:val="en-US" w:eastAsia="zh-CN" w:bidi="ar-SA"/>
      </w:rPr>
      <w:tab/>
    </w:r>
    <w:r>
      <w:rPr>
        <w:rStyle w:val="27"/>
        <w:rFonts w:ascii="Times New Roman" w:hAnsi="Times New Roman"/>
        <w:kern w:val="2"/>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C50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C998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C998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74A5">
    <w:pPr>
      <w:widowControl/>
      <w:snapToGrid w:val="0"/>
      <w:spacing w:line="300" w:lineRule="auto"/>
      <w:jc w:val="both"/>
      <w:textAlignment w:val="baseline"/>
      <w:rPr>
        <w:rStyle w:val="27"/>
        <w:rFonts w:ascii="Times New Roman" w:hAnsi="Times New Roman"/>
        <w:b/>
        <w:kern w:val="0"/>
        <w:sz w:val="18"/>
        <w:szCs w:val="18"/>
        <w:highlight w:val="none"/>
        <w:u w:val="single"/>
        <w:lang w:val="en-US" w:eastAsia="zh-CN" w:bidi="ar-SA"/>
      </w:rPr>
    </w:pPr>
    <w:r>
      <w:rPr>
        <w:rStyle w:val="27"/>
        <w:rFonts w:hint="eastAsia"/>
        <w:b/>
        <w:kern w:val="0"/>
        <w:sz w:val="18"/>
        <w:szCs w:val="18"/>
        <w:u w:val="single"/>
        <w:lang w:val="en-US" w:eastAsia="zh-CN" w:bidi="ar-SA"/>
      </w:rPr>
      <w:t>晋城市人民医院</w:t>
    </w:r>
    <w:r>
      <w:rPr>
        <w:rStyle w:val="27"/>
        <w:rFonts w:ascii="Times New Roman" w:hAnsi="Times New Roman"/>
        <w:b/>
        <w:kern w:val="0"/>
        <w:sz w:val="18"/>
        <w:szCs w:val="18"/>
        <w:u w:val="single"/>
        <w:lang w:val="en-US" w:eastAsia="zh-CN" w:bidi="ar-SA"/>
      </w:rPr>
      <w:t xml:space="preserve">公开招标文件             </w:t>
    </w:r>
    <w:r>
      <w:rPr>
        <w:rStyle w:val="27"/>
        <w:rFonts w:hint="eastAsia"/>
        <w:b/>
        <w:kern w:val="0"/>
        <w:sz w:val="18"/>
        <w:szCs w:val="18"/>
        <w:u w:val="single"/>
        <w:lang w:val="en-US" w:eastAsia="zh-CN" w:bidi="ar-SA"/>
      </w:rPr>
      <w:t xml:space="preserve"> </w:t>
    </w:r>
    <w:r>
      <w:rPr>
        <w:rStyle w:val="27"/>
        <w:rFonts w:ascii="Times New Roman" w:hAnsi="Times New Roman"/>
        <w:b/>
        <w:kern w:val="0"/>
        <w:sz w:val="18"/>
        <w:szCs w:val="18"/>
        <w:u w:val="single"/>
        <w:lang w:val="en-US" w:eastAsia="zh-CN" w:bidi="ar-SA"/>
      </w:rPr>
      <w:t xml:space="preserve">     </w:t>
    </w:r>
    <w:r>
      <w:rPr>
        <w:rStyle w:val="27"/>
        <w:rFonts w:hint="eastAsia"/>
        <w:b/>
        <w:kern w:val="0"/>
        <w:sz w:val="18"/>
        <w:szCs w:val="18"/>
        <w:u w:val="single"/>
        <w:lang w:val="en-US" w:eastAsia="zh-CN" w:bidi="ar-SA"/>
      </w:rPr>
      <w:t xml:space="preserve">  </w:t>
    </w:r>
    <w:r>
      <w:rPr>
        <w:rStyle w:val="27"/>
        <w:rFonts w:ascii="Times New Roman" w:hAnsi="Times New Roman"/>
        <w:b/>
        <w:kern w:val="0"/>
        <w:sz w:val="18"/>
        <w:szCs w:val="18"/>
        <w:u w:val="single"/>
        <w:lang w:val="en-US" w:eastAsia="zh-CN" w:bidi="ar-SA"/>
      </w:rPr>
      <w:t xml:space="preserve">  </w:t>
    </w:r>
    <w:r>
      <w:rPr>
        <w:rStyle w:val="27"/>
        <w:rFonts w:hint="eastAsia"/>
        <w:b/>
        <w:kern w:val="0"/>
        <w:sz w:val="18"/>
        <w:szCs w:val="18"/>
        <w:u w:val="single"/>
        <w:lang w:val="en-US" w:eastAsia="zh-CN" w:bidi="ar-SA"/>
      </w:rPr>
      <w:t xml:space="preserve">           </w:t>
    </w:r>
    <w:r>
      <w:rPr>
        <w:rStyle w:val="27"/>
        <w:rFonts w:hint="eastAsia"/>
        <w:b/>
        <w:kern w:val="0"/>
        <w:sz w:val="18"/>
        <w:szCs w:val="18"/>
        <w:highlight w:val="none"/>
        <w:u w:val="single"/>
        <w:lang w:val="en-US" w:eastAsia="zh-CN" w:bidi="ar-SA"/>
      </w:rPr>
      <w:t xml:space="preserve">  </w:t>
    </w:r>
    <w:r>
      <w:rPr>
        <w:rStyle w:val="27"/>
        <w:rFonts w:ascii="Times New Roman" w:hAnsi="Times New Roman"/>
        <w:b/>
        <w:kern w:val="0"/>
        <w:sz w:val="18"/>
        <w:szCs w:val="18"/>
        <w:highlight w:val="none"/>
        <w:u w:val="single"/>
        <w:lang w:val="en-US" w:eastAsia="zh-CN" w:bidi="ar-SA"/>
      </w:rPr>
      <w:t xml:space="preserve"> </w:t>
    </w:r>
    <w:r>
      <w:rPr>
        <w:rStyle w:val="27"/>
        <w:rFonts w:hint="eastAsia"/>
        <w:b/>
        <w:kern w:val="0"/>
        <w:sz w:val="18"/>
        <w:szCs w:val="18"/>
        <w:highlight w:val="none"/>
        <w:u w:val="single"/>
        <w:lang w:val="en-US" w:eastAsia="zh-CN" w:bidi="ar-SA"/>
      </w:rPr>
      <w:t>项目编号1405992025AGK00130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E99C5"/>
    <w:multiLevelType w:val="singleLevel"/>
    <w:tmpl w:val="B7AE99C5"/>
    <w:lvl w:ilvl="0" w:tentative="0">
      <w:start w:val="1"/>
      <w:numFmt w:val="decimal"/>
      <w:suff w:val="nothing"/>
      <w:lvlText w:val="（%1）"/>
      <w:lvlJc w:val="left"/>
    </w:lvl>
  </w:abstractNum>
  <w:abstractNum w:abstractNumId="1">
    <w:nsid w:val="FE937A01"/>
    <w:multiLevelType w:val="singleLevel"/>
    <w:tmpl w:val="FE937A01"/>
    <w:lvl w:ilvl="0" w:tentative="0">
      <w:start w:val="1"/>
      <w:numFmt w:val="chineseCounting"/>
      <w:suff w:val="nothing"/>
      <w:lvlText w:val="%1、"/>
      <w:lvlJc w:val="left"/>
      <w:pPr>
        <w:widowControl/>
        <w:textAlignment w:val="baseline"/>
      </w:pPr>
      <w:rPr>
        <w:rStyle w:val="27"/>
      </w:rPr>
    </w:lvl>
  </w:abstractNum>
  <w:abstractNum w:abstractNumId="2">
    <w:nsid w:val="12655730"/>
    <w:multiLevelType w:val="multilevel"/>
    <w:tmpl w:val="12655730"/>
    <w:lvl w:ilvl="0" w:tentative="0">
      <w:start w:val="1"/>
      <w:numFmt w:val="decimal"/>
      <w:lvlText w:val="%1)"/>
      <w:lvlJc w:val="left"/>
      <w:pPr>
        <w:widowControl/>
        <w:ind w:left="420" w:hanging="420"/>
        <w:textAlignment w:val="baseline"/>
      </w:pPr>
      <w:rPr>
        <w:rStyle w:val="27"/>
      </w:rPr>
    </w:lvl>
    <w:lvl w:ilvl="1" w:tentative="0">
      <w:start w:val="1"/>
      <w:numFmt w:val="decimal"/>
      <w:lvlText w:val="%1."/>
      <w:lvlJc w:val="left"/>
      <w:pPr>
        <w:widowControl/>
        <w:tabs>
          <w:tab w:val="left" w:pos="1440"/>
        </w:tabs>
        <w:ind w:left="1440" w:hanging="360"/>
        <w:textAlignment w:val="baseline"/>
      </w:pPr>
      <w:rPr>
        <w:rStyle w:val="27"/>
      </w:rPr>
    </w:lvl>
    <w:lvl w:ilvl="2" w:tentative="0">
      <w:start w:val="1"/>
      <w:numFmt w:val="decimal"/>
      <w:lvlText w:val="%1."/>
      <w:lvlJc w:val="left"/>
      <w:pPr>
        <w:widowControl/>
        <w:tabs>
          <w:tab w:val="left" w:pos="2160"/>
        </w:tabs>
        <w:ind w:left="2160" w:hanging="360"/>
        <w:textAlignment w:val="baseline"/>
      </w:pPr>
      <w:rPr>
        <w:rStyle w:val="27"/>
      </w:rPr>
    </w:lvl>
    <w:lvl w:ilvl="3" w:tentative="0">
      <w:start w:val="1"/>
      <w:numFmt w:val="decimal"/>
      <w:lvlText w:val="%1."/>
      <w:lvlJc w:val="left"/>
      <w:pPr>
        <w:widowControl/>
        <w:tabs>
          <w:tab w:val="left" w:pos="2880"/>
        </w:tabs>
        <w:ind w:left="2880" w:hanging="360"/>
        <w:textAlignment w:val="baseline"/>
      </w:pPr>
      <w:rPr>
        <w:rStyle w:val="27"/>
      </w:rPr>
    </w:lvl>
    <w:lvl w:ilvl="4" w:tentative="0">
      <w:start w:val="1"/>
      <w:numFmt w:val="decimal"/>
      <w:lvlText w:val="%1."/>
      <w:lvlJc w:val="left"/>
      <w:pPr>
        <w:widowControl/>
        <w:tabs>
          <w:tab w:val="left" w:pos="3600"/>
        </w:tabs>
        <w:ind w:left="3600" w:hanging="360"/>
        <w:textAlignment w:val="baseline"/>
      </w:pPr>
      <w:rPr>
        <w:rStyle w:val="27"/>
      </w:rPr>
    </w:lvl>
    <w:lvl w:ilvl="5" w:tentative="0">
      <w:start w:val="1"/>
      <w:numFmt w:val="decimal"/>
      <w:lvlText w:val="%1."/>
      <w:lvlJc w:val="left"/>
      <w:pPr>
        <w:widowControl/>
        <w:tabs>
          <w:tab w:val="left" w:pos="4320"/>
        </w:tabs>
        <w:ind w:left="4320" w:hanging="360"/>
        <w:textAlignment w:val="baseline"/>
      </w:pPr>
      <w:rPr>
        <w:rStyle w:val="27"/>
      </w:rPr>
    </w:lvl>
    <w:lvl w:ilvl="6" w:tentative="0">
      <w:start w:val="1"/>
      <w:numFmt w:val="decimal"/>
      <w:lvlText w:val="%1."/>
      <w:lvlJc w:val="left"/>
      <w:pPr>
        <w:widowControl/>
        <w:tabs>
          <w:tab w:val="left" w:pos="5040"/>
        </w:tabs>
        <w:ind w:left="5040" w:hanging="360"/>
        <w:textAlignment w:val="baseline"/>
      </w:pPr>
      <w:rPr>
        <w:rStyle w:val="27"/>
      </w:rPr>
    </w:lvl>
    <w:lvl w:ilvl="7" w:tentative="0">
      <w:start w:val="1"/>
      <w:numFmt w:val="decimal"/>
      <w:lvlText w:val="%1."/>
      <w:lvlJc w:val="left"/>
      <w:pPr>
        <w:widowControl/>
        <w:tabs>
          <w:tab w:val="left" w:pos="5760"/>
        </w:tabs>
        <w:ind w:left="5760" w:hanging="360"/>
        <w:textAlignment w:val="baseline"/>
      </w:pPr>
      <w:rPr>
        <w:rStyle w:val="27"/>
      </w:rPr>
    </w:lvl>
    <w:lvl w:ilvl="8" w:tentative="0">
      <w:start w:val="1"/>
      <w:numFmt w:val="decimal"/>
      <w:lvlText w:val="%1."/>
      <w:lvlJc w:val="left"/>
      <w:pPr>
        <w:widowControl/>
        <w:tabs>
          <w:tab w:val="left" w:pos="6480"/>
        </w:tabs>
        <w:ind w:left="6480" w:hanging="360"/>
        <w:textAlignment w:val="baseline"/>
      </w:pPr>
      <w:rPr>
        <w:rStyle w:val="27"/>
      </w:rPr>
    </w:lvl>
  </w:abstractNum>
  <w:abstractNum w:abstractNumId="3">
    <w:nsid w:val="243C3D36"/>
    <w:multiLevelType w:val="multilevel"/>
    <w:tmpl w:val="243C3D36"/>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3F5448FA"/>
    <w:multiLevelType w:val="multilevel"/>
    <w:tmpl w:val="3F5448FA"/>
    <w:lvl w:ilvl="0" w:tentative="0">
      <w:start w:val="1"/>
      <w:numFmt w:val="decimal"/>
      <w:pStyle w:val="3"/>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7EDB5DF"/>
    <w:multiLevelType w:val="singleLevel"/>
    <w:tmpl w:val="57EDB5DF"/>
    <w:lvl w:ilvl="0" w:tentative="0">
      <w:start w:val="1"/>
      <w:numFmt w:val="decimal"/>
      <w:suff w:val="nothing"/>
      <w:lvlText w:val="（%1）"/>
      <w:lvlJc w:val="left"/>
      <w:pPr>
        <w:widowControl/>
        <w:textAlignment w:val="baseline"/>
      </w:pPr>
      <w:rPr>
        <w:rStyle w:val="27"/>
      </w:rPr>
    </w:lvl>
  </w:abstractNum>
  <w:abstractNum w:abstractNumId="6">
    <w:nsid w:val="60321D12"/>
    <w:multiLevelType w:val="multilevel"/>
    <w:tmpl w:val="60321D12"/>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WUwZGYzZTY2NzIxMDI0NmM1ZTBkNjQ0ZDFhYzUifQ=="/>
  </w:docVars>
  <w:rsids>
    <w:rsidRoot w:val="00000000"/>
    <w:rsid w:val="00103897"/>
    <w:rsid w:val="001A76E5"/>
    <w:rsid w:val="003357D8"/>
    <w:rsid w:val="009D7CCD"/>
    <w:rsid w:val="00A95A9A"/>
    <w:rsid w:val="00F50CDF"/>
    <w:rsid w:val="01004290"/>
    <w:rsid w:val="012D66CB"/>
    <w:rsid w:val="0168325F"/>
    <w:rsid w:val="01865DC0"/>
    <w:rsid w:val="019127B6"/>
    <w:rsid w:val="01CA3F1A"/>
    <w:rsid w:val="01E52B01"/>
    <w:rsid w:val="024E4DB9"/>
    <w:rsid w:val="02600A69"/>
    <w:rsid w:val="027C3466"/>
    <w:rsid w:val="02D52B76"/>
    <w:rsid w:val="030516AD"/>
    <w:rsid w:val="035F1B1F"/>
    <w:rsid w:val="03A34A22"/>
    <w:rsid w:val="03A4338E"/>
    <w:rsid w:val="03B60BF9"/>
    <w:rsid w:val="03B95FF4"/>
    <w:rsid w:val="03CF75C5"/>
    <w:rsid w:val="03D42E2E"/>
    <w:rsid w:val="03EB7D3B"/>
    <w:rsid w:val="0410030A"/>
    <w:rsid w:val="04244661"/>
    <w:rsid w:val="042C4A18"/>
    <w:rsid w:val="043D6C25"/>
    <w:rsid w:val="0471061A"/>
    <w:rsid w:val="048B3E34"/>
    <w:rsid w:val="04912ACD"/>
    <w:rsid w:val="050840D9"/>
    <w:rsid w:val="051F632A"/>
    <w:rsid w:val="052E124A"/>
    <w:rsid w:val="05F4079D"/>
    <w:rsid w:val="0608548D"/>
    <w:rsid w:val="063F6C84"/>
    <w:rsid w:val="064222D0"/>
    <w:rsid w:val="0672289F"/>
    <w:rsid w:val="06A83220"/>
    <w:rsid w:val="06B24115"/>
    <w:rsid w:val="06D373CC"/>
    <w:rsid w:val="06F00A83"/>
    <w:rsid w:val="06F757B1"/>
    <w:rsid w:val="07007EC3"/>
    <w:rsid w:val="070E48A8"/>
    <w:rsid w:val="0733430F"/>
    <w:rsid w:val="073360BD"/>
    <w:rsid w:val="0763044E"/>
    <w:rsid w:val="07B23486"/>
    <w:rsid w:val="07BE444A"/>
    <w:rsid w:val="07DB0C2F"/>
    <w:rsid w:val="07DD49A7"/>
    <w:rsid w:val="08096476"/>
    <w:rsid w:val="08A90D2D"/>
    <w:rsid w:val="08FA50E4"/>
    <w:rsid w:val="09004A8E"/>
    <w:rsid w:val="09061CDB"/>
    <w:rsid w:val="09102B5A"/>
    <w:rsid w:val="09185635"/>
    <w:rsid w:val="093323A4"/>
    <w:rsid w:val="094B6937"/>
    <w:rsid w:val="09661023"/>
    <w:rsid w:val="09733BB3"/>
    <w:rsid w:val="09DC3DD6"/>
    <w:rsid w:val="09E8655D"/>
    <w:rsid w:val="0A1767EE"/>
    <w:rsid w:val="0A8F6DC6"/>
    <w:rsid w:val="0AA95014"/>
    <w:rsid w:val="0B072072"/>
    <w:rsid w:val="0B297F03"/>
    <w:rsid w:val="0B754EF6"/>
    <w:rsid w:val="0B927856"/>
    <w:rsid w:val="0BE70B0F"/>
    <w:rsid w:val="0C4072B2"/>
    <w:rsid w:val="0C542A9D"/>
    <w:rsid w:val="0CD93263"/>
    <w:rsid w:val="0D0227BA"/>
    <w:rsid w:val="0D0504FC"/>
    <w:rsid w:val="0D2A62B7"/>
    <w:rsid w:val="0D4B23B2"/>
    <w:rsid w:val="0D70155A"/>
    <w:rsid w:val="0D714374"/>
    <w:rsid w:val="0DBF4B4E"/>
    <w:rsid w:val="0E015227"/>
    <w:rsid w:val="0E3966AF"/>
    <w:rsid w:val="0E3E5A73"/>
    <w:rsid w:val="0E5E7EC3"/>
    <w:rsid w:val="0E7D2A40"/>
    <w:rsid w:val="0EE217EC"/>
    <w:rsid w:val="0F082461"/>
    <w:rsid w:val="0F3D320F"/>
    <w:rsid w:val="0F5441BB"/>
    <w:rsid w:val="0F96267A"/>
    <w:rsid w:val="0FA20A60"/>
    <w:rsid w:val="0FAE0B5F"/>
    <w:rsid w:val="0FB9341B"/>
    <w:rsid w:val="0FDF6DE2"/>
    <w:rsid w:val="1001144E"/>
    <w:rsid w:val="10104548"/>
    <w:rsid w:val="107B4D5D"/>
    <w:rsid w:val="109A44E9"/>
    <w:rsid w:val="10C92D70"/>
    <w:rsid w:val="10CC55B8"/>
    <w:rsid w:val="10E04EA0"/>
    <w:rsid w:val="10EC5DA0"/>
    <w:rsid w:val="110422FB"/>
    <w:rsid w:val="11056D1C"/>
    <w:rsid w:val="110C5408"/>
    <w:rsid w:val="111317E7"/>
    <w:rsid w:val="1124569A"/>
    <w:rsid w:val="114333A1"/>
    <w:rsid w:val="115267C4"/>
    <w:rsid w:val="11691059"/>
    <w:rsid w:val="11BA44A9"/>
    <w:rsid w:val="12501867"/>
    <w:rsid w:val="12570018"/>
    <w:rsid w:val="12AB744F"/>
    <w:rsid w:val="12BD59AE"/>
    <w:rsid w:val="13167C84"/>
    <w:rsid w:val="1331204B"/>
    <w:rsid w:val="133B07D3"/>
    <w:rsid w:val="13717E34"/>
    <w:rsid w:val="13767A5D"/>
    <w:rsid w:val="13AD15B4"/>
    <w:rsid w:val="13BF31B2"/>
    <w:rsid w:val="13C655F9"/>
    <w:rsid w:val="13CC1D73"/>
    <w:rsid w:val="14027543"/>
    <w:rsid w:val="140B63F8"/>
    <w:rsid w:val="14153BF1"/>
    <w:rsid w:val="14236AEB"/>
    <w:rsid w:val="145558C5"/>
    <w:rsid w:val="145636E5"/>
    <w:rsid w:val="1476620B"/>
    <w:rsid w:val="14BE346A"/>
    <w:rsid w:val="14C30A80"/>
    <w:rsid w:val="14E3190F"/>
    <w:rsid w:val="15170E0E"/>
    <w:rsid w:val="1533692A"/>
    <w:rsid w:val="156412E2"/>
    <w:rsid w:val="156A1844"/>
    <w:rsid w:val="15755FA6"/>
    <w:rsid w:val="158E72E0"/>
    <w:rsid w:val="15916DD0"/>
    <w:rsid w:val="159A3ED7"/>
    <w:rsid w:val="15B65D8B"/>
    <w:rsid w:val="15B86855"/>
    <w:rsid w:val="16315668"/>
    <w:rsid w:val="163F5014"/>
    <w:rsid w:val="16421E79"/>
    <w:rsid w:val="1647748F"/>
    <w:rsid w:val="166444E5"/>
    <w:rsid w:val="16A14024"/>
    <w:rsid w:val="16A56F42"/>
    <w:rsid w:val="16AC4F61"/>
    <w:rsid w:val="16E3365C"/>
    <w:rsid w:val="16FC296F"/>
    <w:rsid w:val="1767603B"/>
    <w:rsid w:val="176828F9"/>
    <w:rsid w:val="17694646"/>
    <w:rsid w:val="177E15D6"/>
    <w:rsid w:val="17884203"/>
    <w:rsid w:val="17A27073"/>
    <w:rsid w:val="17A77BC2"/>
    <w:rsid w:val="18493992"/>
    <w:rsid w:val="18806124"/>
    <w:rsid w:val="18956BD8"/>
    <w:rsid w:val="18B51028"/>
    <w:rsid w:val="18BC5B4D"/>
    <w:rsid w:val="18CC1FA2"/>
    <w:rsid w:val="18E67433"/>
    <w:rsid w:val="19510D51"/>
    <w:rsid w:val="197B5DCD"/>
    <w:rsid w:val="199D3F96"/>
    <w:rsid w:val="19C332D1"/>
    <w:rsid w:val="19DB4ABE"/>
    <w:rsid w:val="1AE856E5"/>
    <w:rsid w:val="1AF02F85"/>
    <w:rsid w:val="1AF44089"/>
    <w:rsid w:val="1AF51BB0"/>
    <w:rsid w:val="1B067919"/>
    <w:rsid w:val="1B293095"/>
    <w:rsid w:val="1B2B0A2D"/>
    <w:rsid w:val="1B504B5D"/>
    <w:rsid w:val="1B7C625D"/>
    <w:rsid w:val="1B8A22F8"/>
    <w:rsid w:val="1B931587"/>
    <w:rsid w:val="1BFD0D1C"/>
    <w:rsid w:val="1C175E0F"/>
    <w:rsid w:val="1C1E0C92"/>
    <w:rsid w:val="1C3861F8"/>
    <w:rsid w:val="1C5D14DB"/>
    <w:rsid w:val="1CA960E7"/>
    <w:rsid w:val="1CBF7A5F"/>
    <w:rsid w:val="1CE7377A"/>
    <w:rsid w:val="1CFF0AC4"/>
    <w:rsid w:val="1D116247"/>
    <w:rsid w:val="1D357D71"/>
    <w:rsid w:val="1D4604A0"/>
    <w:rsid w:val="1D4F08FF"/>
    <w:rsid w:val="1D5419DA"/>
    <w:rsid w:val="1DCA2E80"/>
    <w:rsid w:val="1DEC2CAE"/>
    <w:rsid w:val="1DFF69C5"/>
    <w:rsid w:val="1E5B459D"/>
    <w:rsid w:val="1E5E7A6C"/>
    <w:rsid w:val="1EB1403F"/>
    <w:rsid w:val="1EC50895"/>
    <w:rsid w:val="1ECE2E43"/>
    <w:rsid w:val="1EDD4E34"/>
    <w:rsid w:val="1EDD51D5"/>
    <w:rsid w:val="1F182311"/>
    <w:rsid w:val="20256A93"/>
    <w:rsid w:val="203647FC"/>
    <w:rsid w:val="205E0768"/>
    <w:rsid w:val="206C6470"/>
    <w:rsid w:val="20947775"/>
    <w:rsid w:val="21063FD5"/>
    <w:rsid w:val="21375FA2"/>
    <w:rsid w:val="21585BEA"/>
    <w:rsid w:val="21815F4B"/>
    <w:rsid w:val="21A75B9A"/>
    <w:rsid w:val="21B550EB"/>
    <w:rsid w:val="22284619"/>
    <w:rsid w:val="225D2295"/>
    <w:rsid w:val="22657529"/>
    <w:rsid w:val="226A69DF"/>
    <w:rsid w:val="22BF31CF"/>
    <w:rsid w:val="22F34C27"/>
    <w:rsid w:val="23511747"/>
    <w:rsid w:val="23635A76"/>
    <w:rsid w:val="236B2A0F"/>
    <w:rsid w:val="236E24FF"/>
    <w:rsid w:val="23A44173"/>
    <w:rsid w:val="23C12F77"/>
    <w:rsid w:val="23D26F32"/>
    <w:rsid w:val="23E32EED"/>
    <w:rsid w:val="23E91A35"/>
    <w:rsid w:val="240F0460"/>
    <w:rsid w:val="244B2840"/>
    <w:rsid w:val="24654A38"/>
    <w:rsid w:val="24912949"/>
    <w:rsid w:val="24925CBD"/>
    <w:rsid w:val="25153EC7"/>
    <w:rsid w:val="251F61A7"/>
    <w:rsid w:val="253936E6"/>
    <w:rsid w:val="25505471"/>
    <w:rsid w:val="2564005E"/>
    <w:rsid w:val="256B0489"/>
    <w:rsid w:val="257D4C7B"/>
    <w:rsid w:val="25DC1CC8"/>
    <w:rsid w:val="26176E7E"/>
    <w:rsid w:val="26511B90"/>
    <w:rsid w:val="26751363"/>
    <w:rsid w:val="269B7AAF"/>
    <w:rsid w:val="26DC3C24"/>
    <w:rsid w:val="27092A1A"/>
    <w:rsid w:val="273D46C2"/>
    <w:rsid w:val="2786250D"/>
    <w:rsid w:val="27D50D9F"/>
    <w:rsid w:val="27DD63E4"/>
    <w:rsid w:val="27DD7C53"/>
    <w:rsid w:val="280A2746"/>
    <w:rsid w:val="28355CE1"/>
    <w:rsid w:val="28814A83"/>
    <w:rsid w:val="288652D6"/>
    <w:rsid w:val="288F416E"/>
    <w:rsid w:val="28A80261"/>
    <w:rsid w:val="28BC3D0D"/>
    <w:rsid w:val="28C130D1"/>
    <w:rsid w:val="28FA25E5"/>
    <w:rsid w:val="29140AD1"/>
    <w:rsid w:val="292A6EC8"/>
    <w:rsid w:val="294206B6"/>
    <w:rsid w:val="294F4CC9"/>
    <w:rsid w:val="295D729E"/>
    <w:rsid w:val="298C3588"/>
    <w:rsid w:val="29AE18A7"/>
    <w:rsid w:val="29F0422A"/>
    <w:rsid w:val="2A2102CB"/>
    <w:rsid w:val="2A273408"/>
    <w:rsid w:val="2A5D507B"/>
    <w:rsid w:val="2A632FF7"/>
    <w:rsid w:val="2A954815"/>
    <w:rsid w:val="2AD215C5"/>
    <w:rsid w:val="2AD21972"/>
    <w:rsid w:val="2B316C29"/>
    <w:rsid w:val="2B406E77"/>
    <w:rsid w:val="2B911481"/>
    <w:rsid w:val="2BA03472"/>
    <w:rsid w:val="2BAD7554"/>
    <w:rsid w:val="2BC15EA9"/>
    <w:rsid w:val="2C091017"/>
    <w:rsid w:val="2C2422F5"/>
    <w:rsid w:val="2C311870"/>
    <w:rsid w:val="2C4B7881"/>
    <w:rsid w:val="2C54075B"/>
    <w:rsid w:val="2C7129CB"/>
    <w:rsid w:val="2CAB3F9F"/>
    <w:rsid w:val="2CAE7E10"/>
    <w:rsid w:val="2CB75AD5"/>
    <w:rsid w:val="2CC97DA0"/>
    <w:rsid w:val="2CDA29B3"/>
    <w:rsid w:val="2CED6B8B"/>
    <w:rsid w:val="2D231D28"/>
    <w:rsid w:val="2D300825"/>
    <w:rsid w:val="2D3A16A4"/>
    <w:rsid w:val="2DA60AE7"/>
    <w:rsid w:val="2DD73B48"/>
    <w:rsid w:val="2DD92C6B"/>
    <w:rsid w:val="2E29633F"/>
    <w:rsid w:val="2E426A62"/>
    <w:rsid w:val="2E7B3D22"/>
    <w:rsid w:val="2EB9059A"/>
    <w:rsid w:val="2ECE479A"/>
    <w:rsid w:val="2EDF69A7"/>
    <w:rsid w:val="2EFF2BA5"/>
    <w:rsid w:val="2F3C7955"/>
    <w:rsid w:val="2F976669"/>
    <w:rsid w:val="2FD7142C"/>
    <w:rsid w:val="2FEA6A07"/>
    <w:rsid w:val="2FEC09B7"/>
    <w:rsid w:val="300E4911"/>
    <w:rsid w:val="301C1E12"/>
    <w:rsid w:val="304A3D57"/>
    <w:rsid w:val="30543B9A"/>
    <w:rsid w:val="305A5881"/>
    <w:rsid w:val="309B228B"/>
    <w:rsid w:val="30D203C4"/>
    <w:rsid w:val="30D81900"/>
    <w:rsid w:val="310E70CF"/>
    <w:rsid w:val="314B41BF"/>
    <w:rsid w:val="316273A4"/>
    <w:rsid w:val="316B4522"/>
    <w:rsid w:val="31B639EF"/>
    <w:rsid w:val="31B85CFA"/>
    <w:rsid w:val="31D04385"/>
    <w:rsid w:val="31F462C5"/>
    <w:rsid w:val="31F77B64"/>
    <w:rsid w:val="31FC084C"/>
    <w:rsid w:val="31FD161E"/>
    <w:rsid w:val="3246296A"/>
    <w:rsid w:val="32A6136A"/>
    <w:rsid w:val="32B75C71"/>
    <w:rsid w:val="32BD2B5B"/>
    <w:rsid w:val="32D018BF"/>
    <w:rsid w:val="32E77BD8"/>
    <w:rsid w:val="32EB591A"/>
    <w:rsid w:val="33074660"/>
    <w:rsid w:val="33260700"/>
    <w:rsid w:val="33354DE7"/>
    <w:rsid w:val="33423060"/>
    <w:rsid w:val="33707F80"/>
    <w:rsid w:val="33953AD8"/>
    <w:rsid w:val="33A332E6"/>
    <w:rsid w:val="33AC23A7"/>
    <w:rsid w:val="34313008"/>
    <w:rsid w:val="343B642D"/>
    <w:rsid w:val="344D4085"/>
    <w:rsid w:val="348C3855"/>
    <w:rsid w:val="3492674F"/>
    <w:rsid w:val="34A0449C"/>
    <w:rsid w:val="35066C35"/>
    <w:rsid w:val="353949F5"/>
    <w:rsid w:val="35811C14"/>
    <w:rsid w:val="35887450"/>
    <w:rsid w:val="35A00B61"/>
    <w:rsid w:val="35A54203"/>
    <w:rsid w:val="35A95619"/>
    <w:rsid w:val="360B1E2F"/>
    <w:rsid w:val="36453593"/>
    <w:rsid w:val="36510126"/>
    <w:rsid w:val="36727E73"/>
    <w:rsid w:val="36A302BA"/>
    <w:rsid w:val="37083929"/>
    <w:rsid w:val="37311C7C"/>
    <w:rsid w:val="3772660A"/>
    <w:rsid w:val="377839DB"/>
    <w:rsid w:val="37C64260"/>
    <w:rsid w:val="37C87FD8"/>
    <w:rsid w:val="37D72911"/>
    <w:rsid w:val="37DD7E02"/>
    <w:rsid w:val="37DE5A4E"/>
    <w:rsid w:val="38173A08"/>
    <w:rsid w:val="38214E2C"/>
    <w:rsid w:val="38404012"/>
    <w:rsid w:val="386F5E66"/>
    <w:rsid w:val="388303A3"/>
    <w:rsid w:val="389A1F35"/>
    <w:rsid w:val="38D94504"/>
    <w:rsid w:val="39137979"/>
    <w:rsid w:val="39144CE6"/>
    <w:rsid w:val="39180AEB"/>
    <w:rsid w:val="391E0ADD"/>
    <w:rsid w:val="394664B2"/>
    <w:rsid w:val="3948510A"/>
    <w:rsid w:val="39754190"/>
    <w:rsid w:val="3A043E87"/>
    <w:rsid w:val="3A241712"/>
    <w:rsid w:val="3AA721E2"/>
    <w:rsid w:val="3AB0394C"/>
    <w:rsid w:val="3AC16F61"/>
    <w:rsid w:val="3ACA22B9"/>
    <w:rsid w:val="3B00442A"/>
    <w:rsid w:val="3B404329"/>
    <w:rsid w:val="3B410D79"/>
    <w:rsid w:val="3B5374D7"/>
    <w:rsid w:val="3B8514A3"/>
    <w:rsid w:val="3BE949C1"/>
    <w:rsid w:val="3C174ED2"/>
    <w:rsid w:val="3C2E148B"/>
    <w:rsid w:val="3C4B6390"/>
    <w:rsid w:val="3C5A766D"/>
    <w:rsid w:val="3C8F0749"/>
    <w:rsid w:val="3CC571DC"/>
    <w:rsid w:val="3CE558AB"/>
    <w:rsid w:val="3CF93CAD"/>
    <w:rsid w:val="3D0802D3"/>
    <w:rsid w:val="3D284746"/>
    <w:rsid w:val="3D3B4051"/>
    <w:rsid w:val="3D687B80"/>
    <w:rsid w:val="3D9F0938"/>
    <w:rsid w:val="3DA81101"/>
    <w:rsid w:val="3DF8713D"/>
    <w:rsid w:val="3E133F77"/>
    <w:rsid w:val="3E5139E4"/>
    <w:rsid w:val="3E642A25"/>
    <w:rsid w:val="3E6447D3"/>
    <w:rsid w:val="3E7C1B1C"/>
    <w:rsid w:val="3E9326D4"/>
    <w:rsid w:val="3EC9566E"/>
    <w:rsid w:val="3EF75615"/>
    <w:rsid w:val="3F0A53E8"/>
    <w:rsid w:val="3F281CA4"/>
    <w:rsid w:val="3FB93449"/>
    <w:rsid w:val="3FDE2F88"/>
    <w:rsid w:val="3FE5795C"/>
    <w:rsid w:val="3FFE7F58"/>
    <w:rsid w:val="401B7113"/>
    <w:rsid w:val="40291830"/>
    <w:rsid w:val="404C551E"/>
    <w:rsid w:val="40AB0497"/>
    <w:rsid w:val="41102386"/>
    <w:rsid w:val="415B3C6B"/>
    <w:rsid w:val="41673AE8"/>
    <w:rsid w:val="41DB1250"/>
    <w:rsid w:val="41F132CB"/>
    <w:rsid w:val="420E13B8"/>
    <w:rsid w:val="42204EB5"/>
    <w:rsid w:val="42260AC3"/>
    <w:rsid w:val="42391158"/>
    <w:rsid w:val="423C1CEE"/>
    <w:rsid w:val="42DE4B54"/>
    <w:rsid w:val="42E12896"/>
    <w:rsid w:val="42E53EC4"/>
    <w:rsid w:val="42E95C48"/>
    <w:rsid w:val="42F9198D"/>
    <w:rsid w:val="430A225F"/>
    <w:rsid w:val="43842446"/>
    <w:rsid w:val="44811958"/>
    <w:rsid w:val="44BD69EB"/>
    <w:rsid w:val="45045125"/>
    <w:rsid w:val="450B3BFA"/>
    <w:rsid w:val="451505D5"/>
    <w:rsid w:val="4594455B"/>
    <w:rsid w:val="45C12C52"/>
    <w:rsid w:val="45F60406"/>
    <w:rsid w:val="45FD1795"/>
    <w:rsid w:val="46050649"/>
    <w:rsid w:val="46A0075E"/>
    <w:rsid w:val="46A47E62"/>
    <w:rsid w:val="46BA7686"/>
    <w:rsid w:val="46D71FE6"/>
    <w:rsid w:val="4766336A"/>
    <w:rsid w:val="47CB1B60"/>
    <w:rsid w:val="47CF4623"/>
    <w:rsid w:val="47D209FF"/>
    <w:rsid w:val="47DB5B06"/>
    <w:rsid w:val="48147269"/>
    <w:rsid w:val="48251A4B"/>
    <w:rsid w:val="48457423"/>
    <w:rsid w:val="48623899"/>
    <w:rsid w:val="48AB434C"/>
    <w:rsid w:val="48AD092F"/>
    <w:rsid w:val="48F03F5C"/>
    <w:rsid w:val="4900465B"/>
    <w:rsid w:val="49311755"/>
    <w:rsid w:val="495042D1"/>
    <w:rsid w:val="4957168B"/>
    <w:rsid w:val="49D4280C"/>
    <w:rsid w:val="49DE368B"/>
    <w:rsid w:val="49F66C27"/>
    <w:rsid w:val="4A2C1D3E"/>
    <w:rsid w:val="4A8835F7"/>
    <w:rsid w:val="4A9A1CA8"/>
    <w:rsid w:val="4AD41D44"/>
    <w:rsid w:val="4AF74F71"/>
    <w:rsid w:val="4B02784D"/>
    <w:rsid w:val="4B83273C"/>
    <w:rsid w:val="4B8E4EEC"/>
    <w:rsid w:val="4B9761E7"/>
    <w:rsid w:val="4BA974C3"/>
    <w:rsid w:val="4C20442F"/>
    <w:rsid w:val="4C72445F"/>
    <w:rsid w:val="4C8449BE"/>
    <w:rsid w:val="4C9931E7"/>
    <w:rsid w:val="4CA635B6"/>
    <w:rsid w:val="4D18414C"/>
    <w:rsid w:val="4D5D4EA7"/>
    <w:rsid w:val="4D6C61A8"/>
    <w:rsid w:val="4D763760"/>
    <w:rsid w:val="4D810EFD"/>
    <w:rsid w:val="4DB8656F"/>
    <w:rsid w:val="4DBF5582"/>
    <w:rsid w:val="4DDA060D"/>
    <w:rsid w:val="4E002DD8"/>
    <w:rsid w:val="4E6F0D56"/>
    <w:rsid w:val="4E870795"/>
    <w:rsid w:val="4ECF5C98"/>
    <w:rsid w:val="4EE03A01"/>
    <w:rsid w:val="4F310701"/>
    <w:rsid w:val="4F337284"/>
    <w:rsid w:val="4F4C2988"/>
    <w:rsid w:val="4F8D1DDB"/>
    <w:rsid w:val="4FB8497E"/>
    <w:rsid w:val="4FF84D7B"/>
    <w:rsid w:val="50206589"/>
    <w:rsid w:val="50770396"/>
    <w:rsid w:val="50947199"/>
    <w:rsid w:val="50A840EF"/>
    <w:rsid w:val="50B45146"/>
    <w:rsid w:val="50D41344"/>
    <w:rsid w:val="50DC0181"/>
    <w:rsid w:val="50E83041"/>
    <w:rsid w:val="50F10148"/>
    <w:rsid w:val="50FA1CA7"/>
    <w:rsid w:val="50FB4B23"/>
    <w:rsid w:val="512F2A1E"/>
    <w:rsid w:val="51864D34"/>
    <w:rsid w:val="51B11685"/>
    <w:rsid w:val="51C512BE"/>
    <w:rsid w:val="51D34CEE"/>
    <w:rsid w:val="51DC2BA6"/>
    <w:rsid w:val="51E84CC6"/>
    <w:rsid w:val="51EB424C"/>
    <w:rsid w:val="51EF0175"/>
    <w:rsid w:val="521A1920"/>
    <w:rsid w:val="521E1871"/>
    <w:rsid w:val="52497B10"/>
    <w:rsid w:val="52A83CC3"/>
    <w:rsid w:val="52AD4542"/>
    <w:rsid w:val="5302750A"/>
    <w:rsid w:val="534411BD"/>
    <w:rsid w:val="535D1AC5"/>
    <w:rsid w:val="536015B5"/>
    <w:rsid w:val="53851A96"/>
    <w:rsid w:val="53AB56FF"/>
    <w:rsid w:val="53FF4891"/>
    <w:rsid w:val="540A7F92"/>
    <w:rsid w:val="540C7047"/>
    <w:rsid w:val="54244390"/>
    <w:rsid w:val="548046F8"/>
    <w:rsid w:val="54813591"/>
    <w:rsid w:val="548337AD"/>
    <w:rsid w:val="548412D3"/>
    <w:rsid w:val="54B275FC"/>
    <w:rsid w:val="54FB6E18"/>
    <w:rsid w:val="55B00242"/>
    <w:rsid w:val="55C77CBA"/>
    <w:rsid w:val="55F3226C"/>
    <w:rsid w:val="55F66200"/>
    <w:rsid w:val="561548D9"/>
    <w:rsid w:val="561A1EB1"/>
    <w:rsid w:val="561F5757"/>
    <w:rsid w:val="56611E44"/>
    <w:rsid w:val="566D14BC"/>
    <w:rsid w:val="56737C12"/>
    <w:rsid w:val="56C01103"/>
    <w:rsid w:val="571903F8"/>
    <w:rsid w:val="57257D82"/>
    <w:rsid w:val="57B37FF8"/>
    <w:rsid w:val="57C253EC"/>
    <w:rsid w:val="57D52571"/>
    <w:rsid w:val="57E7103E"/>
    <w:rsid w:val="57EF2F07"/>
    <w:rsid w:val="58091248"/>
    <w:rsid w:val="5809221B"/>
    <w:rsid w:val="585316E8"/>
    <w:rsid w:val="585A65D3"/>
    <w:rsid w:val="588675CA"/>
    <w:rsid w:val="593E5EF4"/>
    <w:rsid w:val="593F3A1A"/>
    <w:rsid w:val="59613991"/>
    <w:rsid w:val="598B0B19"/>
    <w:rsid w:val="599035FD"/>
    <w:rsid w:val="5A1629CD"/>
    <w:rsid w:val="5A16393A"/>
    <w:rsid w:val="5A5F6122"/>
    <w:rsid w:val="5ABD0C2F"/>
    <w:rsid w:val="5ABF3065"/>
    <w:rsid w:val="5B3529C3"/>
    <w:rsid w:val="5B47157B"/>
    <w:rsid w:val="5B6559BA"/>
    <w:rsid w:val="5BB66216"/>
    <w:rsid w:val="5BCF6FC4"/>
    <w:rsid w:val="5BEA52F4"/>
    <w:rsid w:val="5C210E5A"/>
    <w:rsid w:val="5CC76A2A"/>
    <w:rsid w:val="5D037920"/>
    <w:rsid w:val="5D0F6CD8"/>
    <w:rsid w:val="5D331AE8"/>
    <w:rsid w:val="5D854A49"/>
    <w:rsid w:val="5DAD189A"/>
    <w:rsid w:val="5DBC7D30"/>
    <w:rsid w:val="5DC662AB"/>
    <w:rsid w:val="5E2F0501"/>
    <w:rsid w:val="5E3B0C54"/>
    <w:rsid w:val="5E3C677A"/>
    <w:rsid w:val="5E6C10CD"/>
    <w:rsid w:val="5E7E6D93"/>
    <w:rsid w:val="5EB0431A"/>
    <w:rsid w:val="5EEC01A1"/>
    <w:rsid w:val="5EF91955"/>
    <w:rsid w:val="5EFC3FF8"/>
    <w:rsid w:val="5F021772"/>
    <w:rsid w:val="5F074FDA"/>
    <w:rsid w:val="5F09639B"/>
    <w:rsid w:val="5F8328B3"/>
    <w:rsid w:val="5FBB029F"/>
    <w:rsid w:val="60111127"/>
    <w:rsid w:val="60137430"/>
    <w:rsid w:val="604E5E7C"/>
    <w:rsid w:val="60B00B2A"/>
    <w:rsid w:val="60FA4DF7"/>
    <w:rsid w:val="611D1C60"/>
    <w:rsid w:val="62141EE8"/>
    <w:rsid w:val="622B2BB5"/>
    <w:rsid w:val="62C312B9"/>
    <w:rsid w:val="62D578C9"/>
    <w:rsid w:val="62E116C4"/>
    <w:rsid w:val="62E56FF5"/>
    <w:rsid w:val="62FA10DE"/>
    <w:rsid w:val="63310878"/>
    <w:rsid w:val="63450058"/>
    <w:rsid w:val="63620A31"/>
    <w:rsid w:val="637D68C1"/>
    <w:rsid w:val="63930FEF"/>
    <w:rsid w:val="63A43ACC"/>
    <w:rsid w:val="63B30A2E"/>
    <w:rsid w:val="640815D9"/>
    <w:rsid w:val="643B19AE"/>
    <w:rsid w:val="64406FC4"/>
    <w:rsid w:val="645B2050"/>
    <w:rsid w:val="64607667"/>
    <w:rsid w:val="648F5856"/>
    <w:rsid w:val="64986E00"/>
    <w:rsid w:val="64D17418"/>
    <w:rsid w:val="64E42046"/>
    <w:rsid w:val="64F05F4D"/>
    <w:rsid w:val="6685261F"/>
    <w:rsid w:val="6694184A"/>
    <w:rsid w:val="66A143DC"/>
    <w:rsid w:val="66CA135E"/>
    <w:rsid w:val="66D93700"/>
    <w:rsid w:val="672F50CE"/>
    <w:rsid w:val="67494795"/>
    <w:rsid w:val="675A65EF"/>
    <w:rsid w:val="677A6954"/>
    <w:rsid w:val="678621C2"/>
    <w:rsid w:val="67AE67A9"/>
    <w:rsid w:val="67B76F4D"/>
    <w:rsid w:val="68180FEA"/>
    <w:rsid w:val="68491692"/>
    <w:rsid w:val="689C578A"/>
    <w:rsid w:val="68F91E38"/>
    <w:rsid w:val="69236198"/>
    <w:rsid w:val="69472945"/>
    <w:rsid w:val="6949721B"/>
    <w:rsid w:val="695E68F7"/>
    <w:rsid w:val="69935DE8"/>
    <w:rsid w:val="69B870D2"/>
    <w:rsid w:val="69D65CD5"/>
    <w:rsid w:val="69DA3D05"/>
    <w:rsid w:val="69DE7474"/>
    <w:rsid w:val="6A1B6696"/>
    <w:rsid w:val="6A2C5564"/>
    <w:rsid w:val="6A467895"/>
    <w:rsid w:val="6A503596"/>
    <w:rsid w:val="6A6F3C74"/>
    <w:rsid w:val="6A9B045A"/>
    <w:rsid w:val="6AC82471"/>
    <w:rsid w:val="6AF26B3F"/>
    <w:rsid w:val="6B256F14"/>
    <w:rsid w:val="6B391163"/>
    <w:rsid w:val="6B407FE1"/>
    <w:rsid w:val="6B427AC6"/>
    <w:rsid w:val="6B642AC5"/>
    <w:rsid w:val="6BB65DBE"/>
    <w:rsid w:val="6BBD714D"/>
    <w:rsid w:val="6BD952E8"/>
    <w:rsid w:val="6BF04216"/>
    <w:rsid w:val="6C1A29A2"/>
    <w:rsid w:val="6C417D7E"/>
    <w:rsid w:val="6C435310"/>
    <w:rsid w:val="6C4B4758"/>
    <w:rsid w:val="6C580C23"/>
    <w:rsid w:val="6C5C6EB1"/>
    <w:rsid w:val="6C6A4FA5"/>
    <w:rsid w:val="6CF3094C"/>
    <w:rsid w:val="6D4C4C2C"/>
    <w:rsid w:val="6D5D7FA4"/>
    <w:rsid w:val="6D602C08"/>
    <w:rsid w:val="6D962293"/>
    <w:rsid w:val="6E0A5F98"/>
    <w:rsid w:val="6E100C1B"/>
    <w:rsid w:val="6E3D27C7"/>
    <w:rsid w:val="6E8C1058"/>
    <w:rsid w:val="6E9F0D8B"/>
    <w:rsid w:val="6E9F2B3A"/>
    <w:rsid w:val="6EDE7B06"/>
    <w:rsid w:val="6EFD2CEA"/>
    <w:rsid w:val="6F086931"/>
    <w:rsid w:val="6F51652A"/>
    <w:rsid w:val="6F6462F5"/>
    <w:rsid w:val="6FA1434A"/>
    <w:rsid w:val="6FBD3BBF"/>
    <w:rsid w:val="703A0E33"/>
    <w:rsid w:val="707201CC"/>
    <w:rsid w:val="707E6C6A"/>
    <w:rsid w:val="70944D11"/>
    <w:rsid w:val="70B30B1E"/>
    <w:rsid w:val="70C4276B"/>
    <w:rsid w:val="70CC398E"/>
    <w:rsid w:val="70DD5B9B"/>
    <w:rsid w:val="70E50FB9"/>
    <w:rsid w:val="70EA3815"/>
    <w:rsid w:val="7113780F"/>
    <w:rsid w:val="713F785A"/>
    <w:rsid w:val="71924BD7"/>
    <w:rsid w:val="71B11502"/>
    <w:rsid w:val="71E116BB"/>
    <w:rsid w:val="71F80EDE"/>
    <w:rsid w:val="7220304D"/>
    <w:rsid w:val="725E2D0C"/>
    <w:rsid w:val="72DB435C"/>
    <w:rsid w:val="72F316A6"/>
    <w:rsid w:val="7318735E"/>
    <w:rsid w:val="735429E3"/>
    <w:rsid w:val="73781BAB"/>
    <w:rsid w:val="73DB2500"/>
    <w:rsid w:val="741915E0"/>
    <w:rsid w:val="741E51F9"/>
    <w:rsid w:val="742359C8"/>
    <w:rsid w:val="74687E72"/>
    <w:rsid w:val="74933BB9"/>
    <w:rsid w:val="74AB1660"/>
    <w:rsid w:val="74B03CF2"/>
    <w:rsid w:val="74E25E76"/>
    <w:rsid w:val="75363ACC"/>
    <w:rsid w:val="75507D7E"/>
    <w:rsid w:val="755C3532"/>
    <w:rsid w:val="757F1917"/>
    <w:rsid w:val="758A74FE"/>
    <w:rsid w:val="75B570E6"/>
    <w:rsid w:val="75C31803"/>
    <w:rsid w:val="75C5473C"/>
    <w:rsid w:val="75C63075"/>
    <w:rsid w:val="75D87B8B"/>
    <w:rsid w:val="75EF084A"/>
    <w:rsid w:val="75FC3600"/>
    <w:rsid w:val="76634D94"/>
    <w:rsid w:val="7670571C"/>
    <w:rsid w:val="768D7C5F"/>
    <w:rsid w:val="76A32E0E"/>
    <w:rsid w:val="76D11CFE"/>
    <w:rsid w:val="76EC4D8A"/>
    <w:rsid w:val="76ED30E6"/>
    <w:rsid w:val="776C3B90"/>
    <w:rsid w:val="77901BB9"/>
    <w:rsid w:val="77976AA4"/>
    <w:rsid w:val="77D60EBF"/>
    <w:rsid w:val="780E6EF1"/>
    <w:rsid w:val="780F64DF"/>
    <w:rsid w:val="782E09E2"/>
    <w:rsid w:val="78542BE7"/>
    <w:rsid w:val="785901FD"/>
    <w:rsid w:val="78917997"/>
    <w:rsid w:val="78AF42C1"/>
    <w:rsid w:val="78B6699A"/>
    <w:rsid w:val="78D44381"/>
    <w:rsid w:val="78E0091E"/>
    <w:rsid w:val="78FA6EC2"/>
    <w:rsid w:val="790939D1"/>
    <w:rsid w:val="790E1662"/>
    <w:rsid w:val="79214144"/>
    <w:rsid w:val="79511AE6"/>
    <w:rsid w:val="79631848"/>
    <w:rsid w:val="79741BBA"/>
    <w:rsid w:val="79CE4C1B"/>
    <w:rsid w:val="79D264B9"/>
    <w:rsid w:val="79DA7170"/>
    <w:rsid w:val="79E1494E"/>
    <w:rsid w:val="79E306C6"/>
    <w:rsid w:val="79EE79A7"/>
    <w:rsid w:val="79F80EBF"/>
    <w:rsid w:val="7A603AC5"/>
    <w:rsid w:val="7A7255A6"/>
    <w:rsid w:val="7A995229"/>
    <w:rsid w:val="7A9B479F"/>
    <w:rsid w:val="7AAC3197"/>
    <w:rsid w:val="7AF83CFD"/>
    <w:rsid w:val="7B025BE9"/>
    <w:rsid w:val="7B6A2721"/>
    <w:rsid w:val="7BA26AA9"/>
    <w:rsid w:val="7BF24BF0"/>
    <w:rsid w:val="7C1602E4"/>
    <w:rsid w:val="7C1D6794"/>
    <w:rsid w:val="7C556F2D"/>
    <w:rsid w:val="7C66738C"/>
    <w:rsid w:val="7C745605"/>
    <w:rsid w:val="7C980CB0"/>
    <w:rsid w:val="7C994FBA"/>
    <w:rsid w:val="7CAD2B9D"/>
    <w:rsid w:val="7CAF2AE1"/>
    <w:rsid w:val="7CB00608"/>
    <w:rsid w:val="7CF0519A"/>
    <w:rsid w:val="7CF80F92"/>
    <w:rsid w:val="7CFE75A7"/>
    <w:rsid w:val="7D010DA6"/>
    <w:rsid w:val="7D0821F2"/>
    <w:rsid w:val="7D0E0AB3"/>
    <w:rsid w:val="7D44519B"/>
    <w:rsid w:val="7D96015F"/>
    <w:rsid w:val="7DB639FC"/>
    <w:rsid w:val="7DF06F0E"/>
    <w:rsid w:val="7DFD076F"/>
    <w:rsid w:val="7E066731"/>
    <w:rsid w:val="7E1F77F3"/>
    <w:rsid w:val="7E247440"/>
    <w:rsid w:val="7E5020A2"/>
    <w:rsid w:val="7E97382D"/>
    <w:rsid w:val="7EA85A3A"/>
    <w:rsid w:val="7ECB6985"/>
    <w:rsid w:val="7F2C13EE"/>
    <w:rsid w:val="7F611488"/>
    <w:rsid w:val="7FAA68F3"/>
    <w:rsid w:val="7FAB59F0"/>
    <w:rsid w:val="7FCC2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112"/>
    <w:qFormat/>
    <w:uiPriority w:val="9"/>
    <w:pPr>
      <w:keepNext/>
      <w:keepLines/>
      <w:numPr>
        <w:ilvl w:val="0"/>
        <w:numId w:val="1"/>
      </w:numPr>
      <w:outlineLvl w:val="0"/>
    </w:pPr>
    <w:rPr>
      <w:rFonts w:eastAsia="微软雅黑"/>
      <w:bCs/>
      <w:kern w:val="44"/>
      <w:szCs w:val="44"/>
    </w:rPr>
  </w:style>
  <w:style w:type="paragraph" w:styleId="4">
    <w:name w:val="heading 2"/>
    <w:basedOn w:val="1"/>
    <w:next w:val="1"/>
    <w:autoRedefine/>
    <w:qFormat/>
    <w:uiPriority w:val="1"/>
    <w:pPr>
      <w:spacing w:before="122"/>
      <w:ind w:left="120"/>
      <w:outlineLvl w:val="2"/>
    </w:pPr>
    <w:rPr>
      <w:rFonts w:ascii="宋体" w:hAnsi="宋体" w:eastAsia="宋体" w:cs="宋体"/>
      <w:b/>
      <w:bCs/>
      <w:sz w:val="28"/>
      <w:szCs w:val="28"/>
      <w:lang w:val="zh-CN" w:eastAsia="zh-CN" w:bidi="zh-CN"/>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 w:val="24"/>
      <w:szCs w:val="20"/>
      <w:lang w:val="zh-CN"/>
    </w:rPr>
  </w:style>
  <w:style w:type="paragraph" w:styleId="6">
    <w:name w:val="table of authorities"/>
    <w:basedOn w:val="1"/>
    <w:next w:val="1"/>
    <w:qFormat/>
    <w:uiPriority w:val="0"/>
    <w:pPr>
      <w:ind w:left="420" w:leftChars="200"/>
    </w:pPr>
  </w:style>
  <w:style w:type="paragraph" w:styleId="7">
    <w:name w:val="Normal Indent"/>
    <w:basedOn w:val="1"/>
    <w:autoRedefine/>
    <w:qFormat/>
    <w:uiPriority w:val="0"/>
    <w:pPr>
      <w:spacing w:before="60"/>
      <w:ind w:firstLine="420" w:firstLineChars="200"/>
    </w:pPr>
    <w:rPr>
      <w:rFonts w:ascii="Times New Roman" w:hAnsi="Times New Roman" w:eastAsia="宋体" w:cs="Times New Roman"/>
      <w:szCs w:val="24"/>
    </w:rPr>
  </w:style>
  <w:style w:type="paragraph" w:styleId="8">
    <w:name w:val="toa heading"/>
    <w:basedOn w:val="1"/>
    <w:next w:val="1"/>
    <w:qFormat/>
    <w:uiPriority w:val="0"/>
    <w:pPr>
      <w:spacing w:before="120" w:beforeLines="0"/>
    </w:pPr>
    <w:rPr>
      <w:rFonts w:ascii="Arial" w:hAnsi="Arial" w:cs="Arial"/>
      <w:sz w:val="24"/>
    </w:rPr>
  </w:style>
  <w:style w:type="paragraph" w:styleId="9">
    <w:name w:val="annotation text"/>
    <w:basedOn w:val="1"/>
    <w:autoRedefine/>
    <w:qFormat/>
    <w:uiPriority w:val="0"/>
    <w:pPr>
      <w:jc w:val="left"/>
    </w:pPr>
  </w:style>
  <w:style w:type="paragraph" w:styleId="10">
    <w:name w:val="Body Text"/>
    <w:basedOn w:val="1"/>
    <w:next w:val="11"/>
    <w:autoRedefine/>
    <w:qFormat/>
    <w:uiPriority w:val="1"/>
    <w:pPr>
      <w:ind w:left="100"/>
    </w:pPr>
    <w:rPr>
      <w:sz w:val="24"/>
      <w:szCs w:val="24"/>
    </w:rPr>
  </w:style>
  <w:style w:type="paragraph" w:styleId="11">
    <w:name w:val="Date"/>
    <w:basedOn w:val="1"/>
    <w:next w:val="1"/>
    <w:link w:val="58"/>
    <w:autoRedefine/>
    <w:qFormat/>
    <w:uiPriority w:val="0"/>
    <w:pPr>
      <w:ind w:left="100" w:leftChars="2500"/>
      <w:jc w:val="both"/>
      <w:textAlignment w:val="baseline"/>
    </w:pPr>
  </w:style>
  <w:style w:type="paragraph" w:styleId="12">
    <w:name w:val="Body Text Indent"/>
    <w:basedOn w:val="1"/>
    <w:next w:val="13"/>
    <w:autoRedefine/>
    <w:qFormat/>
    <w:uiPriority w:val="0"/>
    <w:pPr>
      <w:spacing w:after="120"/>
      <w:ind w:left="420" w:leftChars="200"/>
    </w:pPr>
  </w:style>
  <w:style w:type="paragraph" w:styleId="13">
    <w:name w:val="envelope return"/>
    <w:basedOn w:val="1"/>
    <w:autoRedefine/>
    <w:unhideWhenUsed/>
    <w:qFormat/>
    <w:uiPriority w:val="99"/>
    <w:pPr>
      <w:snapToGrid w:val="0"/>
    </w:pPr>
    <w:rPr>
      <w:rFonts w:ascii="Arial" w:hAnsi="Arial"/>
    </w:rPr>
  </w:style>
  <w:style w:type="paragraph" w:styleId="14">
    <w:name w:val="Plain Text"/>
    <w:basedOn w:val="1"/>
    <w:autoRedefine/>
    <w:qFormat/>
    <w:uiPriority w:val="0"/>
    <w:rPr>
      <w:rFonts w:ascii="宋体" w:hAnsi="Courier New"/>
      <w:szCs w:val="20"/>
    </w:rPr>
  </w:style>
  <w:style w:type="paragraph" w:styleId="15">
    <w:name w:val="Body Text Indent 2"/>
    <w:basedOn w:val="1"/>
    <w:qFormat/>
    <w:uiPriority w:val="0"/>
    <w:pPr>
      <w:spacing w:line="460" w:lineRule="exact"/>
      <w:ind w:firstLine="480" w:firstLineChars="200"/>
    </w:pPr>
    <w:rPr>
      <w:rFonts w:ascii="仿宋_GB2312" w:eastAsia="仿宋_GB2312"/>
      <w:sz w:val="24"/>
    </w:rPr>
  </w:style>
  <w:style w:type="paragraph" w:styleId="16">
    <w:name w:val="footer"/>
    <w:basedOn w:val="1"/>
    <w:next w:val="1"/>
    <w:link w:val="39"/>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7">
    <w:name w:val="header"/>
    <w:basedOn w:val="1"/>
    <w:link w:val="40"/>
    <w:autoRedefine/>
    <w:qFormat/>
    <w:uiPriority w:val="0"/>
    <w:pPr>
      <w:tabs>
        <w:tab w:val="center" w:pos="4153"/>
        <w:tab w:val="right" w:pos="8306"/>
      </w:tabs>
      <w:snapToGrid w:val="0"/>
      <w:jc w:val="center"/>
      <w:textAlignment w:val="baseline"/>
    </w:pPr>
    <w:rPr>
      <w:rFonts w:ascii="Times New Roman" w:hAnsi="Times New Roman"/>
      <w:kern w:val="2"/>
      <w:sz w:val="18"/>
      <w:szCs w:val="20"/>
      <w:lang w:val="en-US" w:eastAsia="zh-CN" w:bidi="ar-SA"/>
    </w:rPr>
  </w:style>
  <w:style w:type="paragraph" w:styleId="18">
    <w:name w:val="Body Text 2"/>
    <w:basedOn w:val="1"/>
    <w:next w:val="10"/>
    <w:autoRedefine/>
    <w:unhideWhenUsed/>
    <w:qFormat/>
    <w:uiPriority w:val="99"/>
    <w:pPr>
      <w:spacing w:after="120" w:line="480" w:lineRule="auto"/>
    </w:pPr>
  </w:style>
  <w:style w:type="paragraph" w:styleId="1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2"/>
    <w:basedOn w:val="12"/>
    <w:next w:val="1"/>
    <w:autoRedefine/>
    <w:qFormat/>
    <w:uiPriority w:val="0"/>
    <w:pPr>
      <w:spacing w:after="0"/>
      <w:ind w:left="0" w:leftChars="0"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link w:val="1"/>
    <w:autoRedefine/>
    <w:qFormat/>
    <w:uiPriority w:val="0"/>
    <w:rPr>
      <w:rFonts w:cs="Times New Roman"/>
      <w:b/>
      <w:bCs/>
    </w:rPr>
  </w:style>
  <w:style w:type="character" w:styleId="25">
    <w:name w:val="page number"/>
    <w:basedOn w:val="23"/>
    <w:autoRedefine/>
    <w:qFormat/>
    <w:uiPriority w:val="0"/>
  </w:style>
  <w:style w:type="character" w:styleId="26">
    <w:name w:val="FollowedHyperlink"/>
    <w:basedOn w:val="27"/>
    <w:link w:val="1"/>
    <w:autoRedefine/>
    <w:qFormat/>
    <w:uiPriority w:val="0"/>
    <w:rPr>
      <w:color w:val="800080"/>
      <w:u w:val="single"/>
    </w:rPr>
  </w:style>
  <w:style w:type="character" w:customStyle="1" w:styleId="27">
    <w:name w:val="NormalCharacter"/>
    <w:link w:val="1"/>
    <w:autoRedefine/>
    <w:qFormat/>
    <w:uiPriority w:val="0"/>
  </w:style>
  <w:style w:type="character" w:styleId="28">
    <w:name w:val="Emphasis"/>
    <w:link w:val="1"/>
    <w:autoRedefine/>
    <w:qFormat/>
    <w:uiPriority w:val="0"/>
    <w:rPr>
      <w:i/>
      <w:iCs/>
    </w:rPr>
  </w:style>
  <w:style w:type="character" w:styleId="29">
    <w:name w:val="Hyperlink"/>
    <w:basedOn w:val="27"/>
    <w:link w:val="1"/>
    <w:autoRedefine/>
    <w:qFormat/>
    <w:uiPriority w:val="0"/>
    <w:rPr>
      <w:color w:val="0000FF"/>
      <w:u w:val="single"/>
    </w:rPr>
  </w:style>
  <w:style w:type="paragraph" w:customStyle="1" w:styleId="30">
    <w:name w:val="Default"/>
    <w:autoRedefine/>
    <w:qFormat/>
    <w:uiPriority w:val="0"/>
    <w:pPr>
      <w:widowControl w:val="0"/>
      <w:autoSpaceDE w:val="0"/>
      <w:autoSpaceDN w:val="0"/>
      <w:adjustRightInd w:val="0"/>
    </w:pPr>
    <w:rPr>
      <w:rFonts w:ascii="Arial Unicode MS" w:hAnsi="Calibri" w:eastAsia="Times New Roman" w:cs="Arial Unicode MS"/>
      <w:color w:val="000000"/>
      <w:sz w:val="24"/>
      <w:szCs w:val="24"/>
      <w:lang w:val="en-US" w:eastAsia="zh-CN" w:bidi="ar-SA"/>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32">
    <w:name w:val="List Paragraph"/>
    <w:basedOn w:val="1"/>
    <w:autoRedefine/>
    <w:qFormat/>
    <w:uiPriority w:val="34"/>
    <w:pPr>
      <w:ind w:firstLine="420" w:firstLineChars="200"/>
    </w:pPr>
  </w:style>
  <w:style w:type="paragraph" w:customStyle="1" w:styleId="33">
    <w:name w:val="BodyText1I"/>
    <w:basedOn w:val="34"/>
    <w:autoRedefine/>
    <w:qFormat/>
    <w:uiPriority w:val="0"/>
    <w:pPr>
      <w:spacing w:after="120"/>
      <w:ind w:firstLine="420" w:firstLineChars="100"/>
      <w:jc w:val="both"/>
      <w:textAlignment w:val="baseline"/>
    </w:pPr>
  </w:style>
  <w:style w:type="paragraph" w:customStyle="1" w:styleId="34">
    <w:name w:val="BodyText"/>
    <w:basedOn w:val="1"/>
    <w:link w:val="64"/>
    <w:autoRedefine/>
    <w:qFormat/>
    <w:uiPriority w:val="0"/>
    <w:pPr>
      <w:spacing w:after="120"/>
      <w:jc w:val="both"/>
      <w:textAlignment w:val="baseline"/>
    </w:pPr>
  </w:style>
  <w:style w:type="paragraph" w:customStyle="1" w:styleId="35">
    <w:name w:val="Heading1"/>
    <w:basedOn w:val="1"/>
    <w:next w:val="1"/>
    <w:link w:val="48"/>
    <w:autoRedefine/>
    <w:qFormat/>
    <w:uiPriority w:val="0"/>
    <w:pPr>
      <w:keepNext/>
      <w:jc w:val="center"/>
      <w:textAlignment w:val="baseline"/>
    </w:pPr>
    <w:rPr>
      <w:rFonts w:ascii="Times New Roman" w:hAnsi="Times New Roman" w:cs="Times New Roman"/>
      <w:b/>
      <w:bCs/>
      <w:kern w:val="2"/>
      <w:sz w:val="30"/>
      <w:szCs w:val="20"/>
      <w:lang w:val="en-US" w:eastAsia="zh-CN" w:bidi="ar-SA"/>
    </w:rPr>
  </w:style>
  <w:style w:type="paragraph" w:customStyle="1" w:styleId="36">
    <w:name w:val="Heading2"/>
    <w:basedOn w:val="1"/>
    <w:next w:val="1"/>
    <w:autoRedefine/>
    <w:qFormat/>
    <w:uiPriority w:val="0"/>
    <w:pPr>
      <w:keepNext/>
      <w:keepLines/>
      <w:spacing w:before="260" w:after="260" w:line="415" w:lineRule="auto"/>
      <w:jc w:val="both"/>
      <w:textAlignment w:val="baseline"/>
    </w:pPr>
    <w:rPr>
      <w:rFonts w:ascii="Arial" w:hAnsi="Arial" w:eastAsia="黑体" w:cs="Arial"/>
      <w:b/>
      <w:bCs/>
      <w:kern w:val="2"/>
      <w:sz w:val="32"/>
      <w:szCs w:val="32"/>
      <w:lang w:val="en-US" w:eastAsia="zh-CN" w:bidi="ar-SA"/>
    </w:rPr>
  </w:style>
  <w:style w:type="paragraph" w:customStyle="1" w:styleId="37">
    <w:name w:val="Heading3"/>
    <w:basedOn w:val="1"/>
    <w:next w:val="1"/>
    <w:autoRedefine/>
    <w:qFormat/>
    <w:uiPriority w:val="0"/>
    <w:pPr>
      <w:keepNext/>
      <w:keepLines/>
      <w:spacing w:before="260" w:after="260" w:line="415" w:lineRule="auto"/>
      <w:jc w:val="both"/>
      <w:textAlignment w:val="baseline"/>
    </w:pPr>
    <w:rPr>
      <w:rFonts w:ascii="Times New Roman" w:hAnsi="Times New Roman" w:cs="Times New Roman"/>
      <w:b/>
      <w:bCs/>
      <w:kern w:val="2"/>
      <w:sz w:val="32"/>
      <w:szCs w:val="32"/>
      <w:lang w:val="en-US" w:eastAsia="zh-CN" w:bidi="ar-SA"/>
    </w:rPr>
  </w:style>
  <w:style w:type="table" w:customStyle="1" w:styleId="38">
    <w:name w:val="TableNormal"/>
    <w:autoRedefine/>
    <w:qFormat/>
    <w:uiPriority w:val="0"/>
  </w:style>
  <w:style w:type="character" w:customStyle="1" w:styleId="39">
    <w:name w:val="UserStyle_0"/>
    <w:basedOn w:val="27"/>
    <w:link w:val="16"/>
    <w:autoRedefine/>
    <w:qFormat/>
    <w:uiPriority w:val="0"/>
    <w:rPr>
      <w:sz w:val="18"/>
      <w:szCs w:val="18"/>
    </w:rPr>
  </w:style>
  <w:style w:type="character" w:customStyle="1" w:styleId="40">
    <w:name w:val="UserStyle_1"/>
    <w:basedOn w:val="27"/>
    <w:link w:val="17"/>
    <w:autoRedefine/>
    <w:qFormat/>
    <w:uiPriority w:val="0"/>
    <w:rPr>
      <w:rFonts w:ascii="Times New Roman" w:hAnsi="Times New Roman" w:eastAsia="宋体"/>
      <w:sz w:val="18"/>
      <w:szCs w:val="20"/>
    </w:rPr>
  </w:style>
  <w:style w:type="character" w:customStyle="1" w:styleId="41">
    <w:name w:val="UserStyle_2"/>
    <w:basedOn w:val="27"/>
    <w:link w:val="42"/>
    <w:autoRedefine/>
    <w:qFormat/>
    <w:uiPriority w:val="0"/>
    <w:rPr>
      <w:rFonts w:ascii="宋体" w:hAnsi="宋体" w:eastAsia="宋体"/>
      <w:kern w:val="0"/>
      <w:sz w:val="24"/>
      <w:szCs w:val="24"/>
    </w:rPr>
  </w:style>
  <w:style w:type="paragraph" w:customStyle="1" w:styleId="42">
    <w:name w:val="PlainText"/>
    <w:basedOn w:val="1"/>
    <w:link w:val="4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3">
    <w:name w:val="UserStyle_3"/>
    <w:basedOn w:val="27"/>
    <w:link w:val="1"/>
    <w:autoRedefine/>
    <w:semiHidden/>
    <w:qFormat/>
    <w:uiPriority w:val="0"/>
    <w:rPr>
      <w:rFonts w:ascii="Times New Roman" w:hAnsi="Times New Roman" w:eastAsia="宋体"/>
      <w:sz w:val="18"/>
      <w:szCs w:val="18"/>
    </w:rPr>
  </w:style>
  <w:style w:type="character" w:customStyle="1" w:styleId="44">
    <w:name w:val="UserStyle_4"/>
    <w:basedOn w:val="27"/>
    <w:link w:val="45"/>
    <w:autoRedefine/>
    <w:semiHidden/>
    <w:qFormat/>
    <w:locked/>
    <w:uiPriority w:val="0"/>
    <w:rPr>
      <w:rFonts w:ascii="Times New Roman" w:hAnsi="Times New Roman" w:eastAsia="宋体"/>
      <w:szCs w:val="20"/>
    </w:rPr>
  </w:style>
  <w:style w:type="paragraph" w:customStyle="1" w:styleId="45">
    <w:name w:val="NormalIndent"/>
    <w:basedOn w:val="1"/>
    <w:link w:val="44"/>
    <w:autoRedefine/>
    <w:qFormat/>
    <w:uiPriority w:val="0"/>
    <w:pPr>
      <w:ind w:firstLine="420"/>
      <w:jc w:val="both"/>
      <w:textAlignment w:val="baseline"/>
    </w:pPr>
    <w:rPr>
      <w:rFonts w:ascii="Times New Roman" w:hAnsi="Times New Roman"/>
      <w:kern w:val="2"/>
      <w:sz w:val="21"/>
      <w:szCs w:val="20"/>
      <w:lang w:val="en-US" w:eastAsia="zh-CN" w:bidi="ar-SA"/>
    </w:rPr>
  </w:style>
  <w:style w:type="character" w:customStyle="1" w:styleId="46">
    <w:name w:val="UserStyle_5"/>
    <w:basedOn w:val="27"/>
    <w:link w:val="1"/>
    <w:autoRedefine/>
    <w:qFormat/>
    <w:uiPriority w:val="0"/>
    <w:rPr>
      <w:rFonts w:ascii="宋体" w:hAnsi="宋体" w:eastAsia="宋体"/>
      <w:b/>
      <w:color w:val="000000"/>
      <w:sz w:val="22"/>
      <w:szCs w:val="22"/>
    </w:rPr>
  </w:style>
  <w:style w:type="character" w:customStyle="1" w:styleId="47">
    <w:name w:val="UserStyle_6"/>
    <w:basedOn w:val="27"/>
    <w:link w:val="1"/>
    <w:autoRedefine/>
    <w:semiHidden/>
    <w:qFormat/>
    <w:uiPriority w:val="0"/>
    <w:rPr>
      <w:rFonts w:ascii="Times New Roman" w:hAnsi="Times New Roman" w:eastAsia="宋体"/>
      <w:szCs w:val="24"/>
    </w:rPr>
  </w:style>
  <w:style w:type="character" w:customStyle="1" w:styleId="48">
    <w:name w:val="UserStyle_7"/>
    <w:basedOn w:val="27"/>
    <w:link w:val="35"/>
    <w:autoRedefine/>
    <w:qFormat/>
    <w:uiPriority w:val="0"/>
    <w:rPr>
      <w:rFonts w:ascii="Times New Roman" w:hAnsi="Times New Roman" w:cs="Times New Roman"/>
      <w:b/>
      <w:bCs/>
      <w:kern w:val="2"/>
      <w:sz w:val="30"/>
    </w:rPr>
  </w:style>
  <w:style w:type="character" w:customStyle="1" w:styleId="49">
    <w:name w:val="UserStyle_8"/>
    <w:basedOn w:val="27"/>
    <w:link w:val="1"/>
    <w:autoRedefine/>
    <w:qFormat/>
    <w:uiPriority w:val="0"/>
    <w:rPr>
      <w:rFonts w:ascii="宋体" w:hAnsi="宋体" w:eastAsia="宋体"/>
      <w:color w:val="000000"/>
      <w:sz w:val="22"/>
      <w:szCs w:val="22"/>
    </w:rPr>
  </w:style>
  <w:style w:type="character" w:customStyle="1" w:styleId="50">
    <w:name w:val="UserStyle_9"/>
    <w:basedOn w:val="27"/>
    <w:link w:val="1"/>
    <w:autoRedefine/>
    <w:qFormat/>
    <w:uiPriority w:val="0"/>
    <w:rPr>
      <w:rFonts w:ascii="Arial Unicode MS" w:hAnsi="Arial Unicode MS" w:eastAsia="Arial Unicode MS"/>
      <w:b/>
      <w:color w:val="000000"/>
      <w:sz w:val="22"/>
      <w:szCs w:val="22"/>
    </w:rPr>
  </w:style>
  <w:style w:type="character" w:customStyle="1" w:styleId="51">
    <w:name w:val="UserStyle_10"/>
    <w:basedOn w:val="27"/>
    <w:link w:val="1"/>
    <w:autoRedefine/>
    <w:qFormat/>
    <w:uiPriority w:val="0"/>
    <w:rPr>
      <w:rFonts w:ascii="Arial Unicode MS" w:hAnsi="Arial Unicode MS" w:eastAsia="Arial Unicode MS"/>
      <w:color w:val="000000"/>
      <w:sz w:val="22"/>
      <w:szCs w:val="22"/>
      <w:vertAlign w:val="subscript"/>
    </w:rPr>
  </w:style>
  <w:style w:type="character" w:customStyle="1" w:styleId="52">
    <w:name w:val="UserStyle_11"/>
    <w:basedOn w:val="27"/>
    <w:link w:val="1"/>
    <w:autoRedefine/>
    <w:qFormat/>
    <w:uiPriority w:val="0"/>
    <w:rPr>
      <w:rFonts w:ascii="宋体" w:hAnsi="宋体" w:eastAsia="宋体"/>
      <w:color w:val="000000"/>
      <w:sz w:val="22"/>
      <w:szCs w:val="22"/>
      <w:vertAlign w:val="superscript"/>
    </w:rPr>
  </w:style>
  <w:style w:type="character" w:customStyle="1" w:styleId="53">
    <w:name w:val="UserStyle_12"/>
    <w:basedOn w:val="27"/>
    <w:link w:val="1"/>
    <w:autoRedefine/>
    <w:semiHidden/>
    <w:qFormat/>
    <w:uiPriority w:val="0"/>
    <w:rPr>
      <w:rFonts w:ascii="宋体" w:hAnsi="Times New Roman" w:eastAsia="宋体"/>
      <w:sz w:val="18"/>
      <w:szCs w:val="18"/>
    </w:rPr>
  </w:style>
  <w:style w:type="character" w:customStyle="1" w:styleId="54">
    <w:name w:val="UserStyle_13"/>
    <w:basedOn w:val="27"/>
    <w:link w:val="1"/>
    <w:autoRedefine/>
    <w:qFormat/>
    <w:uiPriority w:val="0"/>
    <w:rPr>
      <w:rFonts w:ascii="宋体" w:hAnsi="宋体" w:eastAsia="宋体"/>
      <w:b/>
      <w:color w:val="000000"/>
      <w:sz w:val="22"/>
      <w:szCs w:val="22"/>
    </w:rPr>
  </w:style>
  <w:style w:type="character" w:customStyle="1" w:styleId="55">
    <w:name w:val="UserStyle_14"/>
    <w:basedOn w:val="27"/>
    <w:link w:val="1"/>
    <w:autoRedefine/>
    <w:semiHidden/>
    <w:qFormat/>
    <w:uiPriority w:val="0"/>
    <w:rPr>
      <w:rFonts w:ascii="Times New Roman" w:hAnsi="Times New Roman" w:eastAsia="宋体"/>
      <w:szCs w:val="24"/>
    </w:rPr>
  </w:style>
  <w:style w:type="character" w:customStyle="1" w:styleId="56">
    <w:name w:val="UserStyle_15"/>
    <w:basedOn w:val="27"/>
    <w:link w:val="1"/>
    <w:autoRedefine/>
    <w:qFormat/>
    <w:uiPriority w:val="0"/>
    <w:rPr>
      <w:rFonts w:ascii="宋体" w:hAnsi="宋体" w:eastAsia="宋体"/>
      <w:color w:val="000000"/>
      <w:sz w:val="22"/>
      <w:szCs w:val="22"/>
    </w:rPr>
  </w:style>
  <w:style w:type="character" w:customStyle="1" w:styleId="57">
    <w:name w:val="UserStyle_16"/>
    <w:basedOn w:val="27"/>
    <w:link w:val="1"/>
    <w:autoRedefine/>
    <w:qFormat/>
    <w:uiPriority w:val="0"/>
    <w:rPr>
      <w:rFonts w:ascii="Arial Unicode MS" w:hAnsi="Arial Unicode MS" w:eastAsia="Arial Unicode MS"/>
      <w:color w:val="000000"/>
      <w:sz w:val="22"/>
      <w:szCs w:val="22"/>
    </w:rPr>
  </w:style>
  <w:style w:type="character" w:customStyle="1" w:styleId="58">
    <w:name w:val="UserStyle_17"/>
    <w:basedOn w:val="27"/>
    <w:link w:val="11"/>
    <w:autoRedefine/>
    <w:semiHidden/>
    <w:qFormat/>
    <w:uiPriority w:val="0"/>
    <w:rPr>
      <w:rFonts w:ascii="Times New Roman" w:hAnsi="Times New Roman" w:eastAsia="宋体"/>
      <w:szCs w:val="24"/>
    </w:rPr>
  </w:style>
  <w:style w:type="character" w:customStyle="1" w:styleId="59">
    <w:name w:val="UserStyle_18"/>
    <w:basedOn w:val="27"/>
    <w:link w:val="1"/>
    <w:autoRedefine/>
    <w:qFormat/>
    <w:uiPriority w:val="0"/>
    <w:rPr>
      <w:rFonts w:cs="Times New Roman"/>
      <w:b/>
      <w:bCs/>
      <w:smallCaps/>
      <w:spacing w:val="5"/>
    </w:rPr>
  </w:style>
  <w:style w:type="character" w:customStyle="1" w:styleId="60">
    <w:name w:val="UserStyle_19"/>
    <w:basedOn w:val="27"/>
    <w:link w:val="61"/>
    <w:autoRedefine/>
    <w:semiHidden/>
    <w:qFormat/>
    <w:uiPriority w:val="0"/>
    <w:rPr>
      <w:rFonts w:ascii="Times New Roman" w:hAnsi="Times New Roman" w:eastAsia="宋体"/>
      <w:sz w:val="18"/>
      <w:szCs w:val="18"/>
    </w:rPr>
  </w:style>
  <w:style w:type="paragraph" w:customStyle="1" w:styleId="61">
    <w:name w:val="Acetate"/>
    <w:basedOn w:val="1"/>
    <w:link w:val="60"/>
    <w:autoRedefine/>
    <w:qFormat/>
    <w:uiPriority w:val="0"/>
    <w:pPr>
      <w:jc w:val="both"/>
      <w:textAlignment w:val="baseline"/>
    </w:pPr>
    <w:rPr>
      <w:rFonts w:ascii="Times New Roman" w:hAnsi="Times New Roman"/>
      <w:kern w:val="2"/>
      <w:sz w:val="18"/>
      <w:szCs w:val="18"/>
      <w:lang w:val="en-US" w:eastAsia="zh-CN" w:bidi="ar-SA"/>
    </w:rPr>
  </w:style>
  <w:style w:type="character" w:customStyle="1" w:styleId="62">
    <w:name w:val="UserStyle_20"/>
    <w:basedOn w:val="27"/>
    <w:link w:val="63"/>
    <w:autoRedefine/>
    <w:semiHidden/>
    <w:qFormat/>
    <w:uiPriority w:val="0"/>
    <w:rPr>
      <w:rFonts w:ascii="Times New Roman" w:hAnsi="Times New Roman" w:eastAsia="宋体"/>
      <w:szCs w:val="24"/>
      <w:shd w:val="clear" w:color="auto" w:fill="000080"/>
    </w:rPr>
  </w:style>
  <w:style w:type="paragraph" w:customStyle="1" w:styleId="63">
    <w:name w:val="NavPane"/>
    <w:basedOn w:val="1"/>
    <w:link w:val="62"/>
    <w:autoRedefine/>
    <w:qFormat/>
    <w:uiPriority w:val="0"/>
    <w:pPr>
      <w:shd w:val="clear" w:color="auto" w:fill="000080"/>
      <w:jc w:val="both"/>
      <w:textAlignment w:val="baseline"/>
    </w:pPr>
  </w:style>
  <w:style w:type="character" w:customStyle="1" w:styleId="64">
    <w:name w:val="UserStyle_21"/>
    <w:basedOn w:val="27"/>
    <w:link w:val="34"/>
    <w:autoRedefine/>
    <w:semiHidden/>
    <w:qFormat/>
    <w:uiPriority w:val="0"/>
    <w:rPr>
      <w:rFonts w:ascii="Times New Roman" w:hAnsi="Times New Roman"/>
      <w:kern w:val="2"/>
      <w:sz w:val="21"/>
      <w:szCs w:val="24"/>
    </w:rPr>
  </w:style>
  <w:style w:type="character" w:customStyle="1" w:styleId="65">
    <w:name w:val="UserStyle_22"/>
    <w:basedOn w:val="27"/>
    <w:link w:val="1"/>
    <w:autoRedefine/>
    <w:qFormat/>
    <w:uiPriority w:val="0"/>
    <w:rPr>
      <w:rFonts w:ascii="宋体" w:hAnsi="宋体" w:eastAsia="宋体"/>
      <w:b/>
      <w:color w:val="000000"/>
      <w:sz w:val="28"/>
      <w:szCs w:val="28"/>
    </w:rPr>
  </w:style>
  <w:style w:type="character" w:customStyle="1" w:styleId="66">
    <w:name w:val="UserStyle_23"/>
    <w:basedOn w:val="27"/>
    <w:link w:val="67"/>
    <w:autoRedefine/>
    <w:semiHidden/>
    <w:qFormat/>
    <w:uiPriority w:val="0"/>
    <w:rPr>
      <w:rFonts w:ascii="Times New Roman" w:hAnsi="Times New Roman" w:eastAsia="宋体"/>
      <w:szCs w:val="24"/>
    </w:rPr>
  </w:style>
  <w:style w:type="paragraph" w:customStyle="1" w:styleId="67">
    <w:name w:val="AnnotationText"/>
    <w:basedOn w:val="1"/>
    <w:next w:val="1"/>
    <w:link w:val="66"/>
    <w:autoRedefine/>
    <w:qFormat/>
    <w:uiPriority w:val="0"/>
    <w:pPr>
      <w:jc w:val="left"/>
      <w:textAlignment w:val="baseline"/>
    </w:pPr>
  </w:style>
  <w:style w:type="character" w:customStyle="1" w:styleId="68">
    <w:name w:val="UserStyle_24"/>
    <w:basedOn w:val="27"/>
    <w:link w:val="1"/>
    <w:autoRedefine/>
    <w:qFormat/>
    <w:uiPriority w:val="0"/>
    <w:rPr>
      <w:rFonts w:ascii="Times New Roman" w:hAnsi="Times New Roman"/>
      <w:b/>
      <w:color w:val="000000"/>
      <w:sz w:val="22"/>
      <w:szCs w:val="22"/>
    </w:rPr>
  </w:style>
  <w:style w:type="character" w:customStyle="1" w:styleId="69">
    <w:name w:val="UserStyle_25"/>
    <w:basedOn w:val="27"/>
    <w:link w:val="70"/>
    <w:autoRedefine/>
    <w:semiHidden/>
    <w:qFormat/>
    <w:uiPriority w:val="0"/>
    <w:rPr>
      <w:rFonts w:ascii="Times New Roman" w:hAnsi="Times New Roman"/>
      <w:sz w:val="28"/>
      <w:lang w:val="en-US" w:eastAsia="zh-CN" w:bidi="ar-SA"/>
    </w:rPr>
  </w:style>
  <w:style w:type="paragraph" w:customStyle="1" w:styleId="70">
    <w:name w:val="BodyTextIndent"/>
    <w:basedOn w:val="1"/>
    <w:link w:val="69"/>
    <w:autoRedefine/>
    <w:qFormat/>
    <w:uiPriority w:val="0"/>
    <w:pPr>
      <w:ind w:firstLine="540"/>
      <w:jc w:val="both"/>
      <w:textAlignment w:val="baseline"/>
    </w:pPr>
    <w:rPr>
      <w:rFonts w:ascii="Times New Roman" w:hAnsi="Times New Roman"/>
      <w:kern w:val="2"/>
      <w:sz w:val="28"/>
      <w:szCs w:val="24"/>
      <w:lang w:val="en-US" w:eastAsia="zh-CN" w:bidi="ar-SA"/>
    </w:rPr>
  </w:style>
  <w:style w:type="character" w:customStyle="1" w:styleId="71">
    <w:name w:val="PageNumber"/>
    <w:basedOn w:val="27"/>
    <w:link w:val="1"/>
    <w:autoRedefine/>
    <w:qFormat/>
    <w:uiPriority w:val="0"/>
  </w:style>
  <w:style w:type="character" w:customStyle="1" w:styleId="72">
    <w:name w:val="UserStyle_26"/>
    <w:basedOn w:val="27"/>
    <w:link w:val="1"/>
    <w:autoRedefine/>
    <w:qFormat/>
    <w:uiPriority w:val="0"/>
    <w:rPr>
      <w:rFonts w:ascii="宋体" w:hAnsi="宋体" w:eastAsia="宋体"/>
      <w:b/>
      <w:color w:val="000000"/>
      <w:sz w:val="22"/>
      <w:szCs w:val="22"/>
    </w:rPr>
  </w:style>
  <w:style w:type="paragraph" w:customStyle="1" w:styleId="73">
    <w:name w:val="UserStyle_27"/>
    <w:basedOn w:val="1"/>
    <w:autoRedefine/>
    <w:qFormat/>
    <w:uiPriority w:val="0"/>
    <w:pPr>
      <w:ind w:firstLine="420" w:firstLineChars="200"/>
      <w:jc w:val="both"/>
      <w:textAlignment w:val="baseline"/>
    </w:pPr>
    <w:rPr>
      <w:rFonts w:ascii="Calibri" w:hAnsi="Calibri" w:eastAsia="宋体"/>
      <w:kern w:val="2"/>
      <w:sz w:val="21"/>
      <w:szCs w:val="24"/>
      <w:lang w:val="en-US" w:eastAsia="zh-CN" w:bidi="ar-SA"/>
    </w:rPr>
  </w:style>
  <w:style w:type="paragraph" w:customStyle="1" w:styleId="74">
    <w:name w:val="TOAHeading"/>
    <w:basedOn w:val="1"/>
    <w:next w:val="1"/>
    <w:autoRedefine/>
    <w:qFormat/>
    <w:uiPriority w:val="0"/>
    <w:pPr>
      <w:spacing w:before="120"/>
      <w:jc w:val="both"/>
      <w:textAlignment w:val="baseline"/>
    </w:pPr>
    <w:rPr>
      <w:rFonts w:ascii="Cambria" w:hAnsi="Cambria"/>
      <w:kern w:val="2"/>
      <w:sz w:val="24"/>
      <w:szCs w:val="24"/>
      <w:lang w:val="en-US" w:eastAsia="zh-CN" w:bidi="ar-SA"/>
    </w:rPr>
  </w:style>
  <w:style w:type="paragraph" w:customStyle="1" w:styleId="75">
    <w:name w:val="TOC2"/>
    <w:basedOn w:val="1"/>
    <w:next w:val="1"/>
    <w:autoRedefine/>
    <w:qFormat/>
    <w:uiPriority w:val="0"/>
    <w:pPr>
      <w:ind w:left="420" w:leftChars="200"/>
      <w:jc w:val="both"/>
      <w:textAlignment w:val="baseline"/>
    </w:pPr>
  </w:style>
  <w:style w:type="paragraph" w:customStyle="1" w:styleId="76">
    <w:name w:val="UserStyle_28"/>
    <w:basedOn w:val="1"/>
    <w:autoRedefine/>
    <w:qFormat/>
    <w:uiPriority w:val="0"/>
    <w:pPr>
      <w:jc w:val="both"/>
      <w:textAlignment w:val="baseline"/>
    </w:pPr>
    <w:rPr>
      <w:rFonts w:ascii="宋体" w:hAnsi="宋体"/>
      <w:kern w:val="0"/>
      <w:sz w:val="21"/>
      <w:szCs w:val="21"/>
      <w:lang w:val="en-US" w:eastAsia="zh-CN" w:bidi="ar-SA"/>
    </w:rPr>
  </w:style>
  <w:style w:type="paragraph" w:customStyle="1" w:styleId="77">
    <w:name w:val="UserStyle_29"/>
    <w:basedOn w:val="1"/>
    <w:autoRedefine/>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8">
    <w:name w:val="179"/>
    <w:basedOn w:val="1"/>
    <w:autoRedefine/>
    <w:qFormat/>
    <w:uiPriority w:val="0"/>
    <w:pPr>
      <w:ind w:firstLine="420" w:firstLineChars="200"/>
      <w:jc w:val="both"/>
      <w:textAlignment w:val="baseline"/>
    </w:pPr>
    <w:rPr>
      <w:rFonts w:ascii="Times New Roman" w:hAnsi="Times New Roman"/>
      <w:kern w:val="2"/>
      <w:sz w:val="21"/>
      <w:szCs w:val="20"/>
      <w:lang w:val="en-US" w:eastAsia="zh-CN" w:bidi="ar-SA"/>
    </w:rPr>
  </w:style>
  <w:style w:type="paragraph" w:customStyle="1" w:styleId="79">
    <w:name w:val="TableOfAuthoring"/>
    <w:basedOn w:val="1"/>
    <w:next w:val="1"/>
    <w:autoRedefine/>
    <w:qFormat/>
    <w:uiPriority w:val="0"/>
    <w:pPr>
      <w:ind w:left="420" w:leftChars="200"/>
      <w:jc w:val="both"/>
      <w:textAlignment w:val="baseline"/>
    </w:pPr>
    <w:rPr>
      <w:rFonts w:ascii="Calibri" w:hAnsi="Calibri" w:eastAsia="宋体"/>
      <w:kern w:val="2"/>
      <w:sz w:val="24"/>
      <w:szCs w:val="22"/>
      <w:lang w:val="en-US" w:eastAsia="zh-CN" w:bidi="ar-SA"/>
    </w:rPr>
  </w:style>
  <w:style w:type="paragraph" w:customStyle="1" w:styleId="80">
    <w:name w:val="UserStyle_30"/>
    <w:basedOn w:val="1"/>
    <w:autoRedefine/>
    <w:qFormat/>
    <w:uiPriority w:val="0"/>
    <w:pPr>
      <w:jc w:val="both"/>
      <w:textAlignment w:val="baseline"/>
    </w:pPr>
    <w:rPr>
      <w:rFonts w:ascii="Tahoma" w:hAnsi="Tahoma"/>
      <w:kern w:val="2"/>
      <w:sz w:val="24"/>
      <w:szCs w:val="20"/>
      <w:lang w:val="en-US" w:eastAsia="zh-CN" w:bidi="ar-SA"/>
    </w:rPr>
  </w:style>
  <w:style w:type="paragraph" w:customStyle="1" w:styleId="81">
    <w:name w:val="UserStyle_31"/>
    <w:basedOn w:val="1"/>
    <w:autoRedefine/>
    <w:qFormat/>
    <w:uiPriority w:val="0"/>
    <w:pPr>
      <w:ind w:firstLine="420" w:firstLineChars="200"/>
      <w:jc w:val="both"/>
      <w:textAlignment w:val="baseline"/>
    </w:pPr>
    <w:rPr>
      <w:rFonts w:ascii="微软雅黑" w:hAnsi="微软雅黑" w:eastAsia="微软雅黑"/>
      <w:color w:val="0099CC"/>
      <w:kern w:val="2"/>
      <w:sz w:val="21"/>
      <w:szCs w:val="21"/>
      <w:lang w:val="en-US" w:eastAsia="zh-CN" w:bidi="ar-SA"/>
    </w:rPr>
  </w:style>
  <w:style w:type="paragraph" w:customStyle="1" w:styleId="82">
    <w:name w:val="TOC1"/>
    <w:basedOn w:val="1"/>
    <w:next w:val="1"/>
    <w:autoRedefine/>
    <w:qFormat/>
    <w:uiPriority w:val="0"/>
    <w:pPr>
      <w:jc w:val="both"/>
      <w:textAlignment w:val="baseline"/>
    </w:pPr>
  </w:style>
  <w:style w:type="paragraph" w:customStyle="1" w:styleId="83">
    <w:name w:val="UserStyle_32"/>
    <w:basedOn w:val="1"/>
    <w:autoRedefine/>
    <w:qFormat/>
    <w:uiPriority w:val="0"/>
    <w:pPr>
      <w:jc w:val="both"/>
      <w:textAlignment w:val="baseline"/>
    </w:pPr>
    <w:rPr>
      <w:rFonts w:ascii="Tahoma" w:hAnsi="Tahoma"/>
      <w:b/>
      <w:kern w:val="2"/>
      <w:sz w:val="24"/>
      <w:szCs w:val="20"/>
      <w:lang w:val="en-US" w:eastAsia="zh-CN" w:bidi="ar-SA"/>
    </w:rPr>
  </w:style>
  <w:style w:type="paragraph" w:customStyle="1" w:styleId="84">
    <w:name w:val="UserStyle_33"/>
    <w:autoRedefine/>
    <w:qFormat/>
    <w:uiPriority w:val="0"/>
    <w:pPr>
      <w:widowControl/>
      <w:ind w:firstLine="200" w:firstLineChars="200"/>
      <w:jc w:val="both"/>
      <w:textAlignment w:val="baseline"/>
    </w:pPr>
    <w:rPr>
      <w:rFonts w:ascii="宋体" w:hAnsi="Calibri" w:eastAsia="宋体" w:cstheme="minorBidi"/>
      <w:sz w:val="21"/>
      <w:lang w:val="en-US" w:eastAsia="zh-CN" w:bidi="ar-SA"/>
    </w:rPr>
  </w:style>
  <w:style w:type="paragraph" w:customStyle="1" w:styleId="85">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86">
    <w:name w:val="UserStyle_34"/>
    <w:basedOn w:val="1"/>
    <w:autoRedefine/>
    <w:qFormat/>
    <w:uiPriority w:val="0"/>
    <w:pPr>
      <w:widowControl/>
      <w:jc w:val="both"/>
      <w:textAlignment w:val="baseline"/>
    </w:pPr>
    <w:rPr>
      <w:rFonts w:ascii="Times New Roman" w:hAnsi="Times New Roman"/>
      <w:kern w:val="0"/>
      <w:sz w:val="21"/>
      <w:szCs w:val="21"/>
      <w:lang w:val="en-US" w:eastAsia="zh-CN" w:bidi="ar-SA"/>
    </w:rPr>
  </w:style>
  <w:style w:type="paragraph" w:customStyle="1" w:styleId="87">
    <w:name w:val="UserStyle_35"/>
    <w:autoRedefine/>
    <w:qFormat/>
    <w:uiPriority w:val="0"/>
    <w:pPr>
      <w:textAlignment w:val="baseline"/>
    </w:pPr>
    <w:rPr>
      <w:rFonts w:ascii="华文中宋" w:hAnsi="Times New Roman" w:eastAsia="华文中宋" w:cstheme="minorBidi"/>
      <w:color w:val="000000"/>
      <w:sz w:val="24"/>
      <w:szCs w:val="24"/>
      <w:lang w:val="en-US" w:eastAsia="zh-CN" w:bidi="ar-SA"/>
    </w:rPr>
  </w:style>
  <w:style w:type="paragraph" w:customStyle="1" w:styleId="88">
    <w:name w:val="UserStyle_36"/>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table" w:customStyle="1" w:styleId="89">
    <w:name w:val="TableGrid"/>
    <w:basedOn w:val="38"/>
    <w:autoRedefine/>
    <w:qFormat/>
    <w:uiPriority w:val="0"/>
  </w:style>
  <w:style w:type="paragraph" w:customStyle="1" w:styleId="90">
    <w:name w:val="WPSOffice手动目录 1"/>
    <w:autoRedefine/>
    <w:qFormat/>
    <w:uiPriority w:val="0"/>
    <w:pPr>
      <w:ind w:leftChars="0"/>
    </w:pPr>
    <w:rPr>
      <w:rFonts w:ascii="Times New Roman" w:hAnsi="Times New Roman" w:eastAsia="宋体" w:cs="Times New Roman"/>
      <w:sz w:val="20"/>
      <w:szCs w:val="20"/>
    </w:rPr>
  </w:style>
  <w:style w:type="character" w:customStyle="1" w:styleId="91">
    <w:name w:val="font61"/>
    <w:basedOn w:val="23"/>
    <w:autoRedefine/>
    <w:qFormat/>
    <w:uiPriority w:val="0"/>
    <w:rPr>
      <w:rFonts w:hint="default" w:ascii="Arial" w:hAnsi="Arial" w:cs="Arial"/>
      <w:color w:val="000000"/>
      <w:sz w:val="22"/>
      <w:szCs w:val="22"/>
      <w:u w:val="none"/>
    </w:rPr>
  </w:style>
  <w:style w:type="character" w:customStyle="1" w:styleId="92">
    <w:name w:val="font41"/>
    <w:basedOn w:val="23"/>
    <w:autoRedefine/>
    <w:qFormat/>
    <w:uiPriority w:val="0"/>
    <w:rPr>
      <w:rFonts w:hint="eastAsia" w:ascii="宋体" w:hAnsi="宋体" w:eastAsia="宋体" w:cs="宋体"/>
      <w:color w:val="000000"/>
      <w:sz w:val="22"/>
      <w:szCs w:val="22"/>
      <w:u w:val="none"/>
    </w:rPr>
  </w:style>
  <w:style w:type="character" w:customStyle="1" w:styleId="93">
    <w:name w:val="font31"/>
    <w:basedOn w:val="23"/>
    <w:autoRedefine/>
    <w:qFormat/>
    <w:uiPriority w:val="0"/>
    <w:rPr>
      <w:rFonts w:hint="default" w:ascii="Arial" w:hAnsi="Arial" w:cs="Arial"/>
      <w:color w:val="000000"/>
      <w:sz w:val="22"/>
      <w:szCs w:val="22"/>
      <w:u w:val="none"/>
    </w:rPr>
  </w:style>
  <w:style w:type="character" w:customStyle="1" w:styleId="94">
    <w:name w:val="font21"/>
    <w:basedOn w:val="23"/>
    <w:autoRedefine/>
    <w:qFormat/>
    <w:uiPriority w:val="0"/>
    <w:rPr>
      <w:rFonts w:hint="eastAsia" w:ascii="宋体" w:hAnsi="宋体" w:eastAsia="宋体" w:cs="宋体"/>
      <w:color w:val="000000"/>
      <w:sz w:val="22"/>
      <w:szCs w:val="22"/>
      <w:u w:val="none"/>
    </w:rPr>
  </w:style>
  <w:style w:type="character" w:customStyle="1" w:styleId="95">
    <w:name w:val="font112"/>
    <w:basedOn w:val="23"/>
    <w:autoRedefine/>
    <w:qFormat/>
    <w:uiPriority w:val="0"/>
    <w:rPr>
      <w:rFonts w:hint="default" w:ascii="Arial" w:hAnsi="Arial" w:cs="Arial"/>
      <w:b/>
      <w:bCs/>
      <w:color w:val="000000"/>
      <w:sz w:val="20"/>
      <w:szCs w:val="20"/>
      <w:u w:val="none"/>
    </w:rPr>
  </w:style>
  <w:style w:type="character" w:customStyle="1" w:styleId="96">
    <w:name w:val="font11"/>
    <w:basedOn w:val="23"/>
    <w:autoRedefine/>
    <w:qFormat/>
    <w:uiPriority w:val="0"/>
    <w:rPr>
      <w:rFonts w:hint="eastAsia" w:ascii="Arial Unicode MS" w:hAnsi="Arial Unicode MS" w:eastAsia="Arial Unicode MS" w:cs="Arial Unicode MS"/>
      <w:color w:val="000000"/>
      <w:sz w:val="20"/>
      <w:szCs w:val="20"/>
      <w:u w:val="none"/>
    </w:rPr>
  </w:style>
  <w:style w:type="paragraph" w:customStyle="1" w:styleId="97">
    <w:name w:val="列表段落1"/>
    <w:basedOn w:val="1"/>
    <w:autoRedefine/>
    <w:qFormat/>
    <w:uiPriority w:val="34"/>
    <w:pPr>
      <w:ind w:firstLine="420" w:firstLineChars="200"/>
    </w:pPr>
    <w:rPr>
      <w:rFonts w:ascii="Calibri" w:hAnsi="Calibri" w:eastAsia="宋体" w:cs="Times New Roman"/>
    </w:rPr>
  </w:style>
  <w:style w:type="character" w:customStyle="1" w:styleId="98">
    <w:name w:val="mark"/>
    <w:autoRedefine/>
    <w:qFormat/>
    <w:uiPriority w:val="0"/>
  </w:style>
  <w:style w:type="paragraph" w:customStyle="1" w:styleId="99">
    <w:name w:val="样式1"/>
    <w:basedOn w:val="1"/>
    <w:autoRedefine/>
    <w:qFormat/>
    <w:uiPriority w:val="0"/>
    <w:pPr>
      <w:adjustRightInd w:val="0"/>
      <w:textAlignment w:val="baseline"/>
    </w:pPr>
    <w:rPr>
      <w:rFonts w:ascii="宋体" w:hAnsi="宋体"/>
      <w:kern w:val="0"/>
      <w:szCs w:val="21"/>
    </w:rPr>
  </w:style>
  <w:style w:type="paragraph" w:customStyle="1" w:styleId="100">
    <w:name w:val="Style1"/>
    <w:basedOn w:val="7"/>
    <w:autoRedefine/>
    <w:qFormat/>
    <w:uiPriority w:val="99"/>
    <w:pPr>
      <w:tabs>
        <w:tab w:val="left" w:pos="-720"/>
      </w:tabs>
      <w:spacing w:after="120"/>
    </w:pPr>
    <w:rPr>
      <w:spacing w:val="-3"/>
      <w:sz w:val="24"/>
      <w:szCs w:val="20"/>
      <w:lang w:val="en-AU" w:eastAsia="en-US"/>
    </w:rPr>
  </w:style>
  <w:style w:type="paragraph" w:customStyle="1" w:styleId="101">
    <w:name w:val="Table Paragraph"/>
    <w:basedOn w:val="1"/>
    <w:autoRedefine/>
    <w:qFormat/>
    <w:uiPriority w:val="1"/>
  </w:style>
  <w:style w:type="paragraph" w:customStyle="1" w:styleId="102">
    <w:name w:val="样式"/>
    <w:autoRedefine/>
    <w:qFormat/>
    <w:uiPriority w:val="99"/>
    <w:pPr>
      <w:widowControl w:val="0"/>
      <w:autoSpaceDE w:val="0"/>
      <w:autoSpaceDN w:val="0"/>
    </w:pPr>
    <w:rPr>
      <w:rFonts w:ascii="Times New Roman" w:hAnsi="Times New Roman" w:eastAsia="宋体" w:cs="Times New Roman"/>
      <w:sz w:val="24"/>
      <w:szCs w:val="24"/>
      <w:lang w:val="en-US" w:eastAsia="zh-CN" w:bidi="ar-SA"/>
    </w:rPr>
  </w:style>
  <w:style w:type="paragraph" w:customStyle="1" w:styleId="103">
    <w:name w:val="_Style 2"/>
    <w:basedOn w:val="1"/>
    <w:autoRedefine/>
    <w:qFormat/>
    <w:uiPriority w:val="34"/>
    <w:pPr>
      <w:ind w:firstLine="420" w:firstLineChars="200"/>
    </w:pPr>
    <w:rPr>
      <w:rFonts w:ascii="Calibri" w:hAnsi="Calibri"/>
      <w:szCs w:val="22"/>
    </w:rPr>
  </w:style>
  <w:style w:type="paragraph" w:customStyle="1" w:styleId="104">
    <w:name w:val="1"/>
    <w:basedOn w:val="1"/>
    <w:autoRedefine/>
    <w:qFormat/>
    <w:uiPriority w:val="99"/>
    <w:pPr>
      <w:spacing w:before="100" w:beforeAutospacing="1" w:after="100" w:afterAutospacing="1"/>
    </w:pPr>
  </w:style>
  <w:style w:type="paragraph" w:customStyle="1" w:styleId="105">
    <w:name w:val="列出段落1"/>
    <w:basedOn w:val="1"/>
    <w:autoRedefine/>
    <w:qFormat/>
    <w:uiPriority w:val="99"/>
    <w:pPr>
      <w:ind w:firstLine="420" w:firstLineChars="200"/>
    </w:pPr>
    <w:rPr>
      <w:rFonts w:ascii="Times New Roman" w:hAnsi="Times New Roman"/>
      <w:szCs w:val="21"/>
    </w:rPr>
  </w:style>
  <w:style w:type="paragraph" w:customStyle="1" w:styleId="106">
    <w:name w:val="_Style 22"/>
    <w:basedOn w:val="1"/>
    <w:next w:val="32"/>
    <w:autoRedefine/>
    <w:qFormat/>
    <w:uiPriority w:val="34"/>
    <w:pPr>
      <w:ind w:firstLine="420" w:firstLineChars="200"/>
    </w:pPr>
  </w:style>
  <w:style w:type="character" w:customStyle="1" w:styleId="107">
    <w:name w:val="标题 1 Char"/>
    <w:link w:val="3"/>
    <w:autoRedefine/>
    <w:qFormat/>
    <w:locked/>
    <w:uiPriority w:val="0"/>
    <w:rPr>
      <w:rFonts w:eastAsia="微软雅黑"/>
      <w:bCs/>
      <w:kern w:val="44"/>
      <w:szCs w:val="44"/>
    </w:rPr>
  </w:style>
  <w:style w:type="paragraph" w:customStyle="1" w:styleId="108">
    <w:name w:val="table of authorities1"/>
    <w:basedOn w:val="1"/>
    <w:next w:val="1"/>
    <w:qFormat/>
    <w:uiPriority w:val="0"/>
    <w:pPr>
      <w:ind w:left="420" w:leftChars="200"/>
    </w:p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rPr>
      <w:rFonts w:ascii="Arial" w:hAnsi="Arial" w:eastAsia="Arial" w:cs="Arial"/>
      <w:sz w:val="21"/>
      <w:szCs w:val="21"/>
      <w:lang w:val="en-US" w:eastAsia="en-US" w:bidi="ar-SA"/>
    </w:rPr>
  </w:style>
  <w:style w:type="paragraph" w:customStyle="1" w:styleId="111">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character" w:customStyle="1" w:styleId="112">
    <w:name w:val="标题 1 字符"/>
    <w:link w:val="3"/>
    <w:qFormat/>
    <w:uiPriority w:val="9"/>
    <w:rPr>
      <w:rFonts w:ascii="宋体" w:hAnsi="宋体" w:cs="宋体"/>
      <w:b/>
      <w:bCs/>
      <w:kern w:val="36"/>
      <w:sz w:val="36"/>
      <w:szCs w:val="48"/>
    </w:rPr>
  </w:style>
  <w:style w:type="paragraph" w:customStyle="1" w:styleId="113">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19731</Words>
  <Characters>20667</Characters>
  <TotalTime>26</TotalTime>
  <ScaleCrop>false</ScaleCrop>
  <LinksUpToDate>false</LinksUpToDate>
  <CharactersWithSpaces>20972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2021-09-22T00:42:00Z</dcterms:created>
  <dc:creator>Administrator</dc:creator>
  <cp:lastModifiedBy>WPS_570611437</cp:lastModifiedBy>
  <cp:lastPrinted>2024-06-28T08:48:00Z</cp:lastPrinted>
  <dcterms:modified xsi:type="dcterms:W3CDTF">2025-06-05T03:17:18Z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58329B5BA3FA4C3ABB5ACAA8CDF228D3_13</vt:lpwstr>
  </property>
  <property fmtid="{D5CDD505-2E9C-101B-9397-08002B2CF9AE}" pid="4" name="KSOTemplateDocerSaveRecord">
    <vt:lpwstr>eyJoZGlkIjoiZmEzNzk0NzE5ODNlNTljYWVkMGJhNGQ4OTcyNTg2YWEiLCJ1c2VySWQiOiI1NzA2MTE0MzcifQ==</vt:lpwstr>
  </property>
</Properties>
</file>