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2D08B">
      <w:pPr>
        <w:keepNext w:val="0"/>
        <w:keepLines w:val="0"/>
        <w:pageBreakBefore w:val="0"/>
        <w:widowControl w:val="0"/>
        <w:kinsoku/>
        <w:wordWrap w:val="0"/>
        <w:overflowPunct/>
        <w:topLinePunct/>
        <w:autoSpaceDE/>
        <w:autoSpaceDN/>
        <w:bidi w:val="0"/>
        <w:spacing w:before="480" w:beforeLines="200" w:after="240" w:afterLines="100"/>
        <w:jc w:val="both"/>
        <w:outlineLvl w:val="9"/>
        <w:rPr>
          <w:rFonts w:hint="eastAsia" w:ascii="华文中宋" w:hAnsi="华文中宋" w:eastAsia="华文中宋" w:cs="华文中宋"/>
          <w:w w:val="63"/>
          <w:sz w:val="96"/>
          <w:szCs w:val="86"/>
        </w:rPr>
      </w:pPr>
    </w:p>
    <w:p w14:paraId="1975C274">
      <w:pPr>
        <w:pStyle w:val="27"/>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color w:val="auto"/>
        </w:rPr>
      </w:pPr>
    </w:p>
    <w:p w14:paraId="15B3640E">
      <w:pPr>
        <w:pStyle w:val="820"/>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rPr>
      </w:pPr>
    </w:p>
    <w:p w14:paraId="4656207A">
      <w:pPr>
        <w:keepNext w:val="0"/>
        <w:keepLines w:val="0"/>
        <w:pageBreakBefore w:val="0"/>
        <w:widowControl w:val="0"/>
        <w:kinsoku/>
        <w:wordWrap w:val="0"/>
        <w:overflowPunct/>
        <w:topLinePunct/>
        <w:autoSpaceDE/>
        <w:autoSpaceDN/>
        <w:bidi w:val="0"/>
        <w:spacing w:before="360" w:beforeLines="150" w:after="120" w:afterLines="50"/>
        <w:jc w:val="center"/>
        <w:outlineLvl w:val="9"/>
        <w:rPr>
          <w:rFonts w:hint="eastAsia" w:ascii="华文中宋" w:hAnsi="华文中宋" w:eastAsia="华文中宋" w:cs="华文中宋"/>
          <w:w w:val="80"/>
          <w:sz w:val="96"/>
          <w:szCs w:val="86"/>
        </w:rPr>
      </w:pPr>
      <w:r>
        <w:rPr>
          <w:rFonts w:hint="eastAsia" w:ascii="华文中宋" w:hAnsi="华文中宋" w:eastAsia="华文中宋" w:cs="华文中宋"/>
          <w:w w:val="80"/>
          <w:sz w:val="96"/>
          <w:szCs w:val="86"/>
        </w:rPr>
        <w:t>公开招标文件</w:t>
      </w:r>
    </w:p>
    <w:p w14:paraId="28D158D0">
      <w:pPr>
        <w:keepNext w:val="0"/>
        <w:keepLines w:val="0"/>
        <w:pageBreakBefore w:val="0"/>
        <w:widowControl w:val="0"/>
        <w:kinsoku/>
        <w:wordWrap w:val="0"/>
        <w:overflowPunct/>
        <w:topLinePunct/>
        <w:autoSpaceDE/>
        <w:autoSpaceDN/>
        <w:bidi w:val="0"/>
        <w:adjustRightInd w:val="0"/>
        <w:snapToGrid w:val="0"/>
        <w:spacing w:line="300" w:lineRule="auto"/>
        <w:jc w:val="center"/>
        <w:outlineLvl w:val="9"/>
        <w:rPr>
          <w:rFonts w:hint="eastAsia" w:ascii="华文中宋" w:hAnsi="华文中宋" w:eastAsia="华文中宋" w:cs="华文中宋"/>
          <w:b/>
          <w:sz w:val="48"/>
          <w:szCs w:val="48"/>
        </w:rPr>
      </w:pPr>
      <w:r>
        <w:rPr>
          <w:rFonts w:hint="eastAsia" w:ascii="华文中宋" w:hAnsi="华文中宋" w:eastAsia="华文中宋" w:cs="华文中宋"/>
          <w:b/>
          <w:sz w:val="48"/>
          <w:szCs w:val="48"/>
        </w:rPr>
        <w:t>（货物）</w:t>
      </w:r>
    </w:p>
    <w:p w14:paraId="4D27DD76">
      <w:pPr>
        <w:keepNext w:val="0"/>
        <w:keepLines w:val="0"/>
        <w:pageBreakBefore w:val="0"/>
        <w:widowControl w:val="0"/>
        <w:kinsoku/>
        <w:wordWrap w:val="0"/>
        <w:overflowPunct/>
        <w:topLinePunct/>
        <w:autoSpaceDE/>
        <w:autoSpaceDN/>
        <w:bidi w:val="0"/>
        <w:adjustRightInd w:val="0"/>
        <w:snapToGrid w:val="0"/>
        <w:spacing w:line="480" w:lineRule="auto"/>
        <w:outlineLvl w:val="9"/>
        <w:rPr>
          <w:rFonts w:hint="eastAsia" w:ascii="华文中宋" w:hAnsi="华文中宋" w:eastAsia="华文中宋" w:cs="华文中宋"/>
          <w:b/>
          <w:bCs/>
          <w:sz w:val="30"/>
          <w:szCs w:val="30"/>
        </w:rPr>
      </w:pPr>
    </w:p>
    <w:p w14:paraId="4F92D560">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rPr>
      </w:pPr>
    </w:p>
    <w:p w14:paraId="0484CF14">
      <w:pPr>
        <w:keepNext w:val="0"/>
        <w:keepLines w:val="0"/>
        <w:pageBreakBefore w:val="0"/>
        <w:widowControl w:val="0"/>
        <w:kinsoku/>
        <w:wordWrap w:val="0"/>
        <w:overflowPunct/>
        <w:topLinePunct/>
        <w:autoSpaceDE/>
        <w:autoSpaceDN/>
        <w:bidi w:val="0"/>
        <w:adjustRightInd w:val="0"/>
        <w:snapToGrid w:val="0"/>
        <w:spacing w:line="480" w:lineRule="auto"/>
        <w:jc w:val="left"/>
        <w:outlineLvl w:val="9"/>
        <w:rPr>
          <w:rFonts w:hint="eastAsia" w:ascii="华文中宋" w:hAnsi="华文中宋" w:eastAsia="华文中宋" w:cs="华文中宋"/>
          <w:bCs/>
          <w:color w:val="auto"/>
          <w:sz w:val="30"/>
          <w:szCs w:val="30"/>
          <w:highlight w:val="none"/>
          <w:lang w:val="en-US" w:eastAsia="zh-CN"/>
        </w:rPr>
      </w:pPr>
      <w:r>
        <w:rPr>
          <w:rFonts w:hint="eastAsia" w:ascii="华文中宋" w:hAnsi="华文中宋" w:eastAsia="华文中宋" w:cs="华文中宋"/>
          <w:bCs/>
          <w:color w:val="auto"/>
          <w:sz w:val="30"/>
          <w:szCs w:val="30"/>
          <w:highlight w:val="none"/>
        </w:rPr>
        <w:t>项目编号：1410292025AGK00069</w:t>
      </w:r>
    </w:p>
    <w:p w14:paraId="08E5DD46">
      <w:pPr>
        <w:keepNext w:val="0"/>
        <w:keepLines w:val="0"/>
        <w:pageBreakBefore w:val="0"/>
        <w:widowControl w:val="0"/>
        <w:kinsoku/>
        <w:wordWrap w:val="0"/>
        <w:overflowPunct/>
        <w:topLinePunct/>
        <w:autoSpaceDE/>
        <w:autoSpaceDN/>
        <w:bidi w:val="0"/>
        <w:adjustRightInd w:val="0"/>
        <w:snapToGrid w:val="0"/>
        <w:spacing w:line="480" w:lineRule="auto"/>
        <w:jc w:val="left"/>
        <w:outlineLvl w:val="9"/>
        <w:rPr>
          <w:rFonts w:hint="eastAsia" w:ascii="华文中宋" w:hAnsi="华文中宋" w:eastAsia="华文中宋" w:cs="华文中宋"/>
          <w:bCs/>
          <w:color w:val="auto"/>
          <w:sz w:val="30"/>
          <w:szCs w:val="30"/>
        </w:rPr>
      </w:pPr>
      <w:r>
        <w:rPr>
          <w:rFonts w:hint="eastAsia" w:ascii="华文中宋" w:hAnsi="华文中宋" w:eastAsia="华文中宋" w:cs="华文中宋"/>
          <w:bCs/>
          <w:color w:val="auto"/>
          <w:sz w:val="30"/>
          <w:szCs w:val="30"/>
        </w:rPr>
        <w:t>项目名称：</w:t>
      </w:r>
      <w:r>
        <w:rPr>
          <w:rFonts w:hint="eastAsia" w:ascii="华文中宋" w:hAnsi="华文中宋" w:eastAsia="华文中宋" w:cs="华文中宋"/>
          <w:bCs/>
          <w:color w:val="auto"/>
          <w:sz w:val="32"/>
          <w:szCs w:val="32"/>
          <w:lang w:val="en-US" w:eastAsia="zh-CN"/>
        </w:rPr>
        <w:t>昌宁镇村社垃圾车购置项目</w:t>
      </w:r>
    </w:p>
    <w:p w14:paraId="1B59D9A7">
      <w:pPr>
        <w:keepNext w:val="0"/>
        <w:keepLines w:val="0"/>
        <w:pageBreakBefore w:val="0"/>
        <w:widowControl w:val="0"/>
        <w:kinsoku/>
        <w:wordWrap w:val="0"/>
        <w:overflowPunct/>
        <w:topLinePunct/>
        <w:autoSpaceDE/>
        <w:autoSpaceDN/>
        <w:bidi w:val="0"/>
        <w:adjustRightInd w:val="0"/>
        <w:snapToGrid w:val="0"/>
        <w:spacing w:line="480" w:lineRule="auto"/>
        <w:jc w:val="left"/>
        <w:outlineLvl w:val="9"/>
        <w:rPr>
          <w:rFonts w:hint="eastAsia" w:ascii="华文中宋" w:hAnsi="华文中宋" w:eastAsia="华文中宋" w:cs="华文中宋"/>
          <w:bCs/>
          <w:sz w:val="30"/>
          <w:szCs w:val="30"/>
          <w:lang w:eastAsia="zh-CN"/>
        </w:rPr>
      </w:pPr>
      <w:r>
        <w:rPr>
          <w:rFonts w:hint="eastAsia" w:ascii="华文中宋" w:hAnsi="华文中宋" w:eastAsia="华文中宋" w:cs="华文中宋"/>
          <w:bCs/>
          <w:sz w:val="30"/>
          <w:szCs w:val="30"/>
        </w:rPr>
        <w:t>采</w:t>
      </w:r>
      <w:r>
        <w:rPr>
          <w:rFonts w:hint="eastAsia" w:ascii="华文中宋" w:hAnsi="华文中宋" w:eastAsia="华文中宋" w:cs="华文中宋"/>
          <w:bCs/>
          <w:sz w:val="30"/>
          <w:szCs w:val="30"/>
          <w:lang w:val="en-US" w:eastAsia="zh-CN"/>
        </w:rPr>
        <w:t xml:space="preserve"> </w:t>
      </w:r>
      <w:r>
        <w:rPr>
          <w:rFonts w:hint="eastAsia" w:ascii="华文中宋" w:hAnsi="华文中宋" w:eastAsia="华文中宋" w:cs="华文中宋"/>
          <w:bCs/>
          <w:sz w:val="30"/>
          <w:szCs w:val="30"/>
        </w:rPr>
        <w:t>购</w:t>
      </w:r>
      <w:r>
        <w:rPr>
          <w:rFonts w:hint="eastAsia" w:ascii="华文中宋" w:hAnsi="华文中宋" w:eastAsia="华文中宋" w:cs="华文中宋"/>
          <w:bCs/>
          <w:sz w:val="30"/>
          <w:szCs w:val="30"/>
          <w:lang w:val="en-US" w:eastAsia="zh-CN"/>
        </w:rPr>
        <w:t xml:space="preserve"> </w:t>
      </w:r>
      <w:r>
        <w:rPr>
          <w:rFonts w:hint="eastAsia" w:ascii="华文中宋" w:hAnsi="华文中宋" w:eastAsia="华文中宋" w:cs="华文中宋"/>
          <w:bCs/>
          <w:sz w:val="30"/>
          <w:szCs w:val="30"/>
        </w:rPr>
        <w:t>人：乡宁县昌宁镇人民政府</w:t>
      </w:r>
    </w:p>
    <w:p w14:paraId="5EC89ADF">
      <w:pPr>
        <w:keepNext w:val="0"/>
        <w:keepLines w:val="0"/>
        <w:pageBreakBefore w:val="0"/>
        <w:widowControl w:val="0"/>
        <w:kinsoku/>
        <w:wordWrap w:val="0"/>
        <w:overflowPunct/>
        <w:topLinePunct/>
        <w:autoSpaceDE/>
        <w:autoSpaceDN/>
        <w:bidi w:val="0"/>
        <w:adjustRightInd w:val="0"/>
        <w:snapToGrid w:val="0"/>
        <w:spacing w:line="480" w:lineRule="auto"/>
        <w:jc w:val="left"/>
        <w:outlineLvl w:val="9"/>
        <w:rPr>
          <w:rFonts w:hint="eastAsia" w:ascii="华文中宋" w:hAnsi="华文中宋" w:eastAsia="华文中宋" w:cs="华文中宋"/>
          <w:bCs/>
          <w:sz w:val="30"/>
          <w:szCs w:val="30"/>
        </w:rPr>
      </w:pPr>
      <w:r>
        <w:rPr>
          <w:rFonts w:hint="eastAsia" w:ascii="华文中宋" w:hAnsi="华文中宋" w:eastAsia="华文中宋" w:cs="华文中宋"/>
          <w:bCs/>
          <w:sz w:val="30"/>
          <w:szCs w:val="30"/>
        </w:rPr>
        <w:t>代理机构：</w:t>
      </w:r>
      <w:r>
        <w:rPr>
          <w:rFonts w:hint="eastAsia" w:ascii="华文中宋" w:hAnsi="华文中宋" w:eastAsia="华文中宋" w:cs="华文中宋"/>
          <w:bCs/>
          <w:sz w:val="30"/>
          <w:szCs w:val="30"/>
          <w:lang w:eastAsia="zh-CN"/>
        </w:rPr>
        <w:t>山西中际华工程项目管理有限公司</w:t>
      </w:r>
    </w:p>
    <w:p w14:paraId="71740B66">
      <w:pPr>
        <w:keepNext w:val="0"/>
        <w:keepLines w:val="0"/>
        <w:pageBreakBefore w:val="0"/>
        <w:widowControl w:val="0"/>
        <w:kinsoku/>
        <w:wordWrap w:val="0"/>
        <w:overflowPunct/>
        <w:topLinePunct/>
        <w:autoSpaceDE/>
        <w:autoSpaceDN/>
        <w:bidi w:val="0"/>
        <w:adjustRightInd w:val="0"/>
        <w:snapToGrid w:val="0"/>
        <w:spacing w:line="480" w:lineRule="auto"/>
        <w:ind w:firstLine="900" w:firstLineChars="300"/>
        <w:jc w:val="left"/>
        <w:outlineLvl w:val="9"/>
        <w:rPr>
          <w:rFonts w:hint="eastAsia" w:ascii="华文中宋" w:hAnsi="华文中宋" w:eastAsia="华文中宋" w:cs="华文中宋"/>
          <w:bCs/>
          <w:sz w:val="30"/>
          <w:szCs w:val="30"/>
        </w:rPr>
      </w:pPr>
    </w:p>
    <w:p w14:paraId="104764D2">
      <w:pPr>
        <w:keepNext w:val="0"/>
        <w:keepLines w:val="0"/>
        <w:pageBreakBefore w:val="0"/>
        <w:widowControl w:val="0"/>
        <w:kinsoku/>
        <w:wordWrap w:val="0"/>
        <w:overflowPunct/>
        <w:topLinePunct/>
        <w:autoSpaceDE/>
        <w:autoSpaceDN/>
        <w:bidi w:val="0"/>
        <w:adjustRightInd w:val="0"/>
        <w:snapToGrid w:val="0"/>
        <w:spacing w:line="480" w:lineRule="auto"/>
        <w:jc w:val="center"/>
        <w:outlineLvl w:val="9"/>
        <w:rPr>
          <w:rFonts w:hint="eastAsia" w:ascii="华文中宋" w:hAnsi="华文中宋" w:eastAsia="华文中宋" w:cs="华文中宋"/>
          <w:bCs/>
          <w:color w:val="auto"/>
          <w:sz w:val="32"/>
          <w:szCs w:val="32"/>
          <w:highlight w:val="none"/>
        </w:rPr>
      </w:pPr>
      <w:r>
        <w:rPr>
          <w:rFonts w:hint="eastAsia" w:ascii="华文中宋" w:hAnsi="华文中宋" w:eastAsia="华文中宋" w:cs="华文中宋"/>
          <w:bCs/>
          <w:color w:val="auto"/>
          <w:sz w:val="32"/>
          <w:szCs w:val="32"/>
        </w:rPr>
        <w:t>日</w:t>
      </w:r>
      <w:r>
        <w:rPr>
          <w:rFonts w:hint="eastAsia" w:ascii="华文中宋" w:hAnsi="华文中宋" w:eastAsia="华文中宋" w:cs="华文中宋"/>
          <w:bCs/>
          <w:color w:val="auto"/>
          <w:sz w:val="32"/>
          <w:szCs w:val="32"/>
          <w:lang w:val="en-US" w:eastAsia="zh-CN"/>
        </w:rPr>
        <w:t xml:space="preserve">   </w:t>
      </w:r>
      <w:r>
        <w:rPr>
          <w:rFonts w:hint="eastAsia" w:ascii="华文中宋" w:hAnsi="华文中宋" w:eastAsia="华文中宋" w:cs="华文中宋"/>
          <w:bCs/>
          <w:color w:val="auto"/>
          <w:sz w:val="32"/>
          <w:szCs w:val="32"/>
        </w:rPr>
        <w:t>期：</w:t>
      </w:r>
      <w:r>
        <w:rPr>
          <w:rFonts w:hint="eastAsia" w:ascii="华文中宋" w:hAnsi="华文中宋" w:eastAsia="华文中宋" w:cs="华文中宋"/>
          <w:bCs/>
          <w:color w:val="auto"/>
          <w:sz w:val="32"/>
          <w:szCs w:val="32"/>
          <w:highlight w:val="none"/>
        </w:rPr>
        <w:t>20</w:t>
      </w:r>
      <w:r>
        <w:rPr>
          <w:rFonts w:hint="eastAsia" w:ascii="华文中宋" w:hAnsi="华文中宋" w:eastAsia="华文中宋" w:cs="华文中宋"/>
          <w:bCs/>
          <w:color w:val="auto"/>
          <w:sz w:val="32"/>
          <w:szCs w:val="32"/>
          <w:highlight w:val="none"/>
          <w:lang w:val="en-US" w:eastAsia="zh-CN"/>
        </w:rPr>
        <w:t>25</w:t>
      </w:r>
      <w:r>
        <w:rPr>
          <w:rFonts w:hint="eastAsia" w:ascii="华文中宋" w:hAnsi="华文中宋" w:eastAsia="华文中宋" w:cs="华文中宋"/>
          <w:bCs/>
          <w:color w:val="auto"/>
          <w:sz w:val="32"/>
          <w:szCs w:val="32"/>
          <w:highlight w:val="none"/>
        </w:rPr>
        <w:t>年</w:t>
      </w:r>
      <w:r>
        <w:rPr>
          <w:rFonts w:hint="eastAsia" w:ascii="华文中宋" w:hAnsi="华文中宋" w:eastAsia="华文中宋" w:cs="华文中宋"/>
          <w:bCs/>
          <w:color w:val="auto"/>
          <w:sz w:val="32"/>
          <w:szCs w:val="32"/>
          <w:highlight w:val="none"/>
          <w:lang w:val="en-US" w:eastAsia="zh-CN"/>
        </w:rPr>
        <w:t>05</w:t>
      </w:r>
      <w:r>
        <w:rPr>
          <w:rFonts w:hint="eastAsia" w:ascii="华文中宋" w:hAnsi="华文中宋" w:eastAsia="华文中宋" w:cs="华文中宋"/>
          <w:bCs/>
          <w:color w:val="auto"/>
          <w:sz w:val="32"/>
          <w:szCs w:val="32"/>
          <w:highlight w:val="none"/>
        </w:rPr>
        <w:t>月</w:t>
      </w:r>
    </w:p>
    <w:p w14:paraId="5F055FB1">
      <w:pPr>
        <w:keepNext w:val="0"/>
        <w:keepLines w:val="0"/>
        <w:pageBreakBefore w:val="0"/>
        <w:widowControl w:val="0"/>
        <w:kinsoku/>
        <w:wordWrap w:val="0"/>
        <w:overflowPunct/>
        <w:topLinePunct/>
        <w:autoSpaceDE/>
        <w:autoSpaceDN/>
        <w:bidi w:val="0"/>
        <w:adjustRightInd w:val="0"/>
        <w:snapToGrid w:val="0"/>
        <w:spacing w:line="360" w:lineRule="auto"/>
        <w:ind w:left="1680" w:leftChars="800"/>
        <w:jc w:val="left"/>
        <w:outlineLvl w:val="9"/>
        <w:rPr>
          <w:rFonts w:hint="eastAsia" w:ascii="华文中宋" w:hAnsi="华文中宋" w:eastAsia="华文中宋" w:cs="华文中宋"/>
          <w:bCs/>
          <w:szCs w:val="21"/>
        </w:rPr>
        <w:sectPr>
          <w:headerReference r:id="rId4" w:type="first"/>
          <w:footerReference r:id="rId6" w:type="first"/>
          <w:headerReference r:id="rId3" w:type="default"/>
          <w:footerReference r:id="rId5" w:type="even"/>
          <w:pgSz w:w="11906" w:h="16838"/>
          <w:pgMar w:top="1440" w:right="1800" w:bottom="1440" w:left="1800" w:header="850" w:footer="992" w:gutter="0"/>
          <w:pgBorders w:offsetFrom="page">
            <w:top w:val="none" w:sz="0" w:space="0"/>
            <w:left w:val="none" w:sz="0" w:space="0"/>
            <w:bottom w:val="none" w:sz="0" w:space="0"/>
            <w:right w:val="none" w:sz="0" w:space="0"/>
          </w:pgBorders>
          <w:pgNumType w:start="0"/>
          <w:cols w:space="720" w:num="1"/>
          <w:titlePg/>
          <w:docGrid w:linePitch="286" w:charSpace="-3831"/>
        </w:sectPr>
      </w:pPr>
    </w:p>
    <w:p w14:paraId="33144EC7">
      <w:pPr>
        <w:jc w:val="center"/>
        <w:outlineLvl w:val="9"/>
        <w:rPr>
          <w:rFonts w:hint="eastAsia" w:ascii="华文中宋" w:hAnsi="华文中宋" w:eastAsia="华文中宋" w:cs="华文中宋"/>
          <w:b/>
          <w:bCs/>
          <w:sz w:val="44"/>
          <w:szCs w:val="44"/>
          <w:lang w:val="en-US" w:eastAsia="zh-CN"/>
        </w:rPr>
      </w:pPr>
      <w:bookmarkStart w:id="0" w:name="_Toc18662"/>
      <w:bookmarkStart w:id="1" w:name="_Toc21583"/>
      <w:bookmarkStart w:id="2" w:name="_Toc293343927"/>
      <w:bookmarkStart w:id="3" w:name="_Toc81341315"/>
      <w:r>
        <w:rPr>
          <w:rFonts w:hint="eastAsia" w:ascii="华文中宋" w:hAnsi="华文中宋" w:eastAsia="华文中宋" w:cs="华文中宋"/>
          <w:b/>
          <w:bCs/>
          <w:sz w:val="44"/>
          <w:szCs w:val="44"/>
          <w:lang w:val="en-US" w:eastAsia="zh-CN"/>
        </w:rPr>
        <w:t>目  录</w:t>
      </w:r>
    </w:p>
    <w:p w14:paraId="3A2C1FC0">
      <w:pPr>
        <w:pStyle w:val="45"/>
        <w:tabs>
          <w:tab w:val="right" w:leader="dot" w:pos="8306"/>
        </w:tabs>
        <w:spacing w:line="360" w:lineRule="auto"/>
        <w:rPr>
          <w:rFonts w:hint="eastAsia" w:ascii="华文中宋" w:hAnsi="华文中宋" w:eastAsia="华文中宋" w:cs="华文中宋"/>
          <w:sz w:val="28"/>
          <w:szCs w:val="28"/>
        </w:rPr>
      </w:pP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TOC \o "1-3" \h \u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HYPERLINK \l _Toc25431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bCs/>
          <w:kern w:val="44"/>
          <w:sz w:val="28"/>
          <w:szCs w:val="28"/>
        </w:rPr>
        <w:t>第一章  招标公告</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_Toc25431 \h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2</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rPr>
        <w:fldChar w:fldCharType="end"/>
      </w:r>
    </w:p>
    <w:p w14:paraId="5891E6E5">
      <w:pPr>
        <w:pStyle w:val="45"/>
        <w:tabs>
          <w:tab w:val="right" w:leader="dot" w:pos="8306"/>
        </w:tabs>
        <w:spacing w:line="360" w:lineRule="auto"/>
        <w:rPr>
          <w:rFonts w:hint="eastAsia" w:ascii="华文中宋" w:hAnsi="华文中宋" w:eastAsia="华文中宋" w:cs="华文中宋"/>
          <w:sz w:val="28"/>
          <w:szCs w:val="28"/>
        </w:rPr>
      </w:pP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HYPERLINK \l _Toc23344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bCs/>
          <w:kern w:val="44"/>
          <w:sz w:val="28"/>
          <w:szCs w:val="28"/>
        </w:rPr>
        <w:t xml:space="preserve">第二章 </w:t>
      </w:r>
      <w:r>
        <w:rPr>
          <w:rFonts w:hint="eastAsia" w:ascii="华文中宋" w:hAnsi="华文中宋" w:eastAsia="华文中宋" w:cs="华文中宋"/>
          <w:bCs/>
          <w:kern w:val="44"/>
          <w:sz w:val="28"/>
          <w:szCs w:val="28"/>
          <w:lang w:val="en-US" w:eastAsia="zh-CN"/>
        </w:rPr>
        <w:t xml:space="preserve"> </w:t>
      </w:r>
      <w:r>
        <w:rPr>
          <w:rFonts w:hint="eastAsia" w:ascii="华文中宋" w:hAnsi="华文中宋" w:eastAsia="华文中宋" w:cs="华文中宋"/>
          <w:bCs/>
          <w:kern w:val="44"/>
          <w:sz w:val="28"/>
          <w:szCs w:val="28"/>
        </w:rPr>
        <w:t>投标须知及前附表</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_Toc23344 \h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5</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rPr>
        <w:fldChar w:fldCharType="end"/>
      </w:r>
    </w:p>
    <w:p w14:paraId="425E508A">
      <w:pPr>
        <w:pStyle w:val="45"/>
        <w:tabs>
          <w:tab w:val="right" w:leader="dot" w:pos="8306"/>
        </w:tabs>
        <w:spacing w:line="360" w:lineRule="auto"/>
        <w:rPr>
          <w:rFonts w:hint="eastAsia" w:ascii="华文中宋" w:hAnsi="华文中宋" w:eastAsia="华文中宋" w:cs="华文中宋"/>
          <w:sz w:val="28"/>
          <w:szCs w:val="28"/>
        </w:rPr>
      </w:pP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HYPERLINK \l _Toc22535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bCs/>
          <w:kern w:val="44"/>
          <w:sz w:val="28"/>
          <w:szCs w:val="28"/>
          <w:highlight w:val="none"/>
        </w:rPr>
        <w:t>第三章  采购需求</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_Toc22535 \h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41</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rPr>
        <w:fldChar w:fldCharType="end"/>
      </w:r>
    </w:p>
    <w:p w14:paraId="22A98E46">
      <w:pPr>
        <w:pStyle w:val="45"/>
        <w:tabs>
          <w:tab w:val="right" w:leader="dot" w:pos="8306"/>
        </w:tabs>
        <w:spacing w:line="360" w:lineRule="auto"/>
        <w:rPr>
          <w:rFonts w:hint="eastAsia" w:ascii="华文中宋" w:hAnsi="华文中宋" w:eastAsia="华文中宋" w:cs="华文中宋"/>
          <w:sz w:val="28"/>
          <w:szCs w:val="28"/>
        </w:rPr>
      </w:pP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HYPERLINK \l _Toc30159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bCs/>
          <w:sz w:val="28"/>
          <w:szCs w:val="28"/>
        </w:rPr>
        <w:t>第</w:t>
      </w:r>
      <w:r>
        <w:rPr>
          <w:rFonts w:hint="eastAsia" w:ascii="华文中宋" w:hAnsi="华文中宋" w:eastAsia="华文中宋" w:cs="华文中宋"/>
          <w:bCs/>
          <w:sz w:val="28"/>
          <w:szCs w:val="28"/>
          <w:lang w:val="en-US" w:eastAsia="zh-CN"/>
        </w:rPr>
        <w:t>四</w:t>
      </w:r>
      <w:r>
        <w:rPr>
          <w:rFonts w:hint="eastAsia" w:ascii="华文中宋" w:hAnsi="华文中宋" w:eastAsia="华文中宋" w:cs="华文中宋"/>
          <w:bCs/>
          <w:sz w:val="28"/>
          <w:szCs w:val="28"/>
        </w:rPr>
        <w:t>章  评审办法</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_Toc30159 \h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44</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rPr>
        <w:fldChar w:fldCharType="end"/>
      </w:r>
    </w:p>
    <w:p w14:paraId="34560FDC">
      <w:pPr>
        <w:pStyle w:val="45"/>
        <w:tabs>
          <w:tab w:val="right" w:leader="dot" w:pos="8306"/>
        </w:tabs>
        <w:spacing w:line="360" w:lineRule="auto"/>
        <w:rPr>
          <w:rFonts w:hint="eastAsia" w:ascii="华文中宋" w:hAnsi="华文中宋" w:eastAsia="华文中宋" w:cs="华文中宋"/>
          <w:sz w:val="28"/>
          <w:szCs w:val="28"/>
        </w:rPr>
      </w:pP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HYPERLINK \l _Toc23365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bCs/>
          <w:kern w:val="44"/>
          <w:sz w:val="28"/>
          <w:szCs w:val="28"/>
        </w:rPr>
        <w:t>第</w:t>
      </w:r>
      <w:r>
        <w:rPr>
          <w:rFonts w:hint="eastAsia" w:ascii="华文中宋" w:hAnsi="华文中宋" w:eastAsia="华文中宋" w:cs="华文中宋"/>
          <w:bCs/>
          <w:kern w:val="44"/>
          <w:sz w:val="28"/>
          <w:szCs w:val="28"/>
          <w:lang w:val="en-US" w:eastAsia="zh-CN"/>
        </w:rPr>
        <w:t>五</w:t>
      </w:r>
      <w:r>
        <w:rPr>
          <w:rFonts w:hint="eastAsia" w:ascii="华文中宋" w:hAnsi="华文中宋" w:eastAsia="华文中宋" w:cs="华文中宋"/>
          <w:bCs/>
          <w:kern w:val="44"/>
          <w:sz w:val="28"/>
          <w:szCs w:val="28"/>
        </w:rPr>
        <w:t>章  合同文本</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_Toc23365 \h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59</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rPr>
        <w:fldChar w:fldCharType="end"/>
      </w:r>
    </w:p>
    <w:p w14:paraId="7EF0D029">
      <w:pPr>
        <w:pStyle w:val="45"/>
        <w:tabs>
          <w:tab w:val="right" w:leader="dot" w:pos="8306"/>
        </w:tabs>
        <w:spacing w:line="360" w:lineRule="auto"/>
        <w:rPr>
          <w:rFonts w:hint="eastAsia" w:ascii="华文中宋" w:hAnsi="华文中宋" w:eastAsia="华文中宋" w:cs="华文中宋"/>
          <w:sz w:val="28"/>
          <w:szCs w:val="28"/>
        </w:rPr>
      </w:pP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HYPERLINK \l _Toc15206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bCs/>
          <w:kern w:val="44"/>
          <w:sz w:val="28"/>
          <w:szCs w:val="28"/>
        </w:rPr>
        <w:t>第</w:t>
      </w:r>
      <w:r>
        <w:rPr>
          <w:rFonts w:hint="eastAsia" w:ascii="华文中宋" w:hAnsi="华文中宋" w:eastAsia="华文中宋" w:cs="华文中宋"/>
          <w:bCs/>
          <w:kern w:val="44"/>
          <w:sz w:val="28"/>
          <w:szCs w:val="28"/>
          <w:lang w:val="en-US" w:eastAsia="zh-CN"/>
        </w:rPr>
        <w:t>六</w:t>
      </w:r>
      <w:r>
        <w:rPr>
          <w:rFonts w:hint="eastAsia" w:ascii="华文中宋" w:hAnsi="华文中宋" w:eastAsia="华文中宋" w:cs="华文中宋"/>
          <w:bCs/>
          <w:kern w:val="44"/>
          <w:sz w:val="28"/>
          <w:szCs w:val="28"/>
        </w:rPr>
        <w:t>章  投标文件格式</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_Toc15206 \h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63</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rPr>
        <w:fldChar w:fldCharType="end"/>
      </w:r>
    </w:p>
    <w:p w14:paraId="424269EE">
      <w:pPr>
        <w:spacing w:line="360" w:lineRule="auto"/>
      </w:pPr>
      <w:r>
        <w:rPr>
          <w:rFonts w:hint="eastAsia" w:ascii="华文中宋" w:hAnsi="华文中宋" w:eastAsia="华文中宋" w:cs="华文中宋"/>
          <w:sz w:val="28"/>
          <w:szCs w:val="28"/>
        </w:rPr>
        <w:fldChar w:fldCharType="end"/>
      </w:r>
    </w:p>
    <w:p w14:paraId="347CA1D2">
      <w:pPr>
        <w:jc w:val="both"/>
        <w:outlineLvl w:val="9"/>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br w:type="page"/>
      </w:r>
    </w:p>
    <w:p w14:paraId="26A946CA">
      <w:pPr>
        <w:keepNext w:val="0"/>
        <w:keepLines w:val="0"/>
        <w:pageBreakBefore w:val="0"/>
        <w:widowControl w:val="0"/>
        <w:kinsoku/>
        <w:wordWrap w:val="0"/>
        <w:overflowPunct/>
        <w:topLinePunct/>
        <w:autoSpaceDE/>
        <w:autoSpaceDN/>
        <w:bidi w:val="0"/>
        <w:jc w:val="center"/>
        <w:outlineLvl w:val="0"/>
        <w:rPr>
          <w:rFonts w:hint="eastAsia" w:ascii="华文中宋" w:hAnsi="华文中宋" w:eastAsia="华文中宋" w:cs="华文中宋"/>
          <w:bCs w:val="0"/>
          <w:sz w:val="24"/>
        </w:rPr>
      </w:pPr>
      <w:bookmarkStart w:id="4" w:name="_Toc25431"/>
      <w:r>
        <w:rPr>
          <w:rFonts w:hint="eastAsia" w:ascii="华文中宋" w:hAnsi="华文中宋" w:eastAsia="华文中宋" w:cs="华文中宋"/>
          <w:b/>
          <w:bCs/>
          <w:kern w:val="44"/>
          <w:sz w:val="44"/>
          <w:szCs w:val="44"/>
        </w:rPr>
        <w:t>第一章  招标公告</w:t>
      </w:r>
      <w:bookmarkEnd w:id="0"/>
      <w:bookmarkEnd w:id="4"/>
    </w:p>
    <w:bookmarkEnd w:id="1"/>
    <w:bookmarkEnd w:id="2"/>
    <w:bookmarkEnd w:id="3"/>
    <w:tbl>
      <w:tblPr>
        <w:tblStyle w:val="6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C24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shd w:val="clear" w:color="auto" w:fill="auto"/>
          </w:tcPr>
          <w:p w14:paraId="1A7DCAE2">
            <w:pPr>
              <w:pStyle w:val="59"/>
              <w:keepNext w:val="0"/>
              <w:keepLines w:val="0"/>
              <w:pageBreakBefore w:val="0"/>
              <w:widowControl w:val="0"/>
              <w:kinsoku/>
              <w:wordWrap w:val="0"/>
              <w:overflowPunct/>
              <w:topLinePunct/>
              <w:autoSpaceDE/>
              <w:autoSpaceDN/>
              <w:bidi w:val="0"/>
              <w:adjustRightInd/>
              <w:snapToGrid/>
              <w:spacing w:before="60" w:beforeAutospacing="0" w:after="60" w:afterAutospacing="0" w:line="288" w:lineRule="auto"/>
              <w:ind w:firstLine="480" w:firstLineChars="200"/>
              <w:textAlignment w:val="auto"/>
              <w:outlineLvl w:val="9"/>
              <w:rPr>
                <w:rFonts w:hint="eastAsia" w:ascii="华文中宋" w:hAnsi="华文中宋" w:eastAsia="华文中宋" w:cs="华文中宋"/>
                <w:color w:val="auto"/>
                <w:highlight w:val="none"/>
              </w:rPr>
            </w:pPr>
            <w:bookmarkStart w:id="5" w:name="_Toc211745565"/>
            <w:bookmarkStart w:id="6" w:name="_Toc81341316"/>
            <w:bookmarkStart w:id="7" w:name="_Toc82338233"/>
            <w:bookmarkStart w:id="8" w:name="_Toc273624872"/>
            <w:bookmarkStart w:id="9" w:name="_Toc20347"/>
            <w:bookmarkStart w:id="10" w:name="_Toc82873316"/>
            <w:r>
              <w:rPr>
                <w:rFonts w:hint="eastAsia" w:ascii="华文中宋" w:hAnsi="华文中宋" w:eastAsia="华文中宋" w:cs="华文中宋"/>
                <w:color w:val="auto"/>
                <w:highlight w:val="none"/>
              </w:rPr>
              <w:t>项目概况                                                                </w:t>
            </w:r>
          </w:p>
          <w:p w14:paraId="1FE76D21">
            <w:pPr>
              <w:pStyle w:val="59"/>
              <w:keepNext w:val="0"/>
              <w:keepLines w:val="0"/>
              <w:pageBreakBefore w:val="0"/>
              <w:widowControl w:val="0"/>
              <w:kinsoku/>
              <w:wordWrap w:val="0"/>
              <w:overflowPunct/>
              <w:topLinePunct/>
              <w:autoSpaceDE/>
              <w:autoSpaceDN/>
              <w:bidi w:val="0"/>
              <w:adjustRightInd/>
              <w:snapToGrid/>
              <w:spacing w:before="60" w:beforeAutospacing="0" w:after="60" w:afterAutospacing="0" w:line="288" w:lineRule="auto"/>
              <w:ind w:firstLine="480" w:firstLineChars="200"/>
              <w:textAlignment w:val="auto"/>
              <w:outlineLvl w:val="9"/>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 xml:space="preserve">昌宁镇村社垃圾车购置项目招标项目的潜在投标人应在政采云平台线上获取获取招标文件，并于2025年06月04日 09:30（北京时间）前递交投标文件。       </w:t>
            </w:r>
          </w:p>
        </w:tc>
      </w:tr>
    </w:tbl>
    <w:p w14:paraId="14AC87AB">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outlineLvl w:val="9"/>
        <w:rPr>
          <w:rFonts w:hint="eastAsia" w:ascii="华文中宋" w:hAnsi="华文中宋" w:eastAsia="华文中宋" w:cs="华文中宋"/>
          <w:sz w:val="27"/>
          <w:szCs w:val="27"/>
        </w:rPr>
      </w:pPr>
      <w:r>
        <w:rPr>
          <w:rStyle w:val="71"/>
          <w:rFonts w:hint="eastAsia" w:ascii="华文中宋" w:hAnsi="华文中宋" w:eastAsia="华文中宋" w:cs="华文中宋"/>
          <w:sz w:val="24"/>
          <w:szCs w:val="24"/>
        </w:rPr>
        <w:t>一、项目基本情况</w:t>
      </w:r>
      <w:r>
        <w:rPr>
          <w:rFonts w:hint="eastAsia" w:ascii="华文中宋" w:hAnsi="华文中宋" w:eastAsia="华文中宋" w:cs="华文中宋"/>
          <w:sz w:val="24"/>
          <w:szCs w:val="24"/>
        </w:rPr>
        <w:t>                                            </w:t>
      </w:r>
      <w:r>
        <w:rPr>
          <w:rFonts w:hint="eastAsia" w:ascii="华文中宋" w:hAnsi="华文中宋" w:eastAsia="华文中宋" w:cs="华文中宋"/>
          <w:sz w:val="27"/>
          <w:szCs w:val="27"/>
        </w:rPr>
        <w:t>    </w:t>
      </w:r>
    </w:p>
    <w:p w14:paraId="3476FBF4">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华文中宋" w:hAnsi="华文中宋" w:eastAsia="华文中宋" w:cs="华文中宋"/>
        </w:rPr>
      </w:pPr>
      <w:r>
        <w:rPr>
          <w:rFonts w:hint="eastAsia" w:ascii="华文中宋" w:hAnsi="华文中宋" w:eastAsia="华文中宋" w:cs="华文中宋"/>
        </w:rPr>
        <w:t>项目编号：1410292025AGK00069</w:t>
      </w:r>
    </w:p>
    <w:p w14:paraId="3A886B31">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华文中宋" w:hAnsi="华文中宋" w:eastAsia="华文中宋" w:cs="华文中宋"/>
        </w:rPr>
      </w:pPr>
      <w:r>
        <w:rPr>
          <w:rFonts w:hint="eastAsia" w:ascii="华文中宋" w:hAnsi="华文中宋" w:eastAsia="华文中宋" w:cs="华文中宋"/>
        </w:rPr>
        <w:t>项目名称：昌宁镇村社垃圾车购置项目       </w:t>
      </w:r>
    </w:p>
    <w:p w14:paraId="2AD71EC4">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华文中宋" w:hAnsi="华文中宋" w:eastAsia="华文中宋" w:cs="华文中宋"/>
        </w:rPr>
      </w:pPr>
      <w:r>
        <w:rPr>
          <w:rFonts w:hint="eastAsia" w:ascii="华文中宋" w:hAnsi="华文中宋" w:eastAsia="华文中宋" w:cs="华文中宋"/>
        </w:rPr>
        <w:t>预算金额（元）：466000</w:t>
      </w:r>
    </w:p>
    <w:p w14:paraId="2CFA2187">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华文中宋" w:hAnsi="华文中宋" w:eastAsia="华文中宋" w:cs="华文中宋"/>
        </w:rPr>
      </w:pPr>
      <w:r>
        <w:rPr>
          <w:rFonts w:hint="eastAsia" w:ascii="华文中宋" w:hAnsi="华文中宋" w:eastAsia="华文中宋" w:cs="华文中宋"/>
        </w:rPr>
        <w:t>最高限价（元）：466000</w:t>
      </w:r>
    </w:p>
    <w:p w14:paraId="7672795B">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outlineLvl w:val="9"/>
        <w:rPr>
          <w:rFonts w:hint="eastAsia" w:ascii="华文中宋" w:hAnsi="华文中宋" w:eastAsia="华文中宋" w:cs="华文中宋"/>
          <w:lang w:eastAsia="zh-CN"/>
        </w:rPr>
      </w:pPr>
      <w:r>
        <w:rPr>
          <w:rFonts w:hint="eastAsia" w:ascii="华文中宋" w:hAnsi="华文中宋" w:eastAsia="华文中宋" w:cs="华文中宋"/>
        </w:rPr>
        <w:t xml:space="preserve">采购需求 </w:t>
      </w:r>
      <w:r>
        <w:rPr>
          <w:rFonts w:hint="eastAsia" w:ascii="华文中宋" w:hAnsi="华文中宋" w:eastAsia="华文中宋" w:cs="华文中宋"/>
          <w:lang w:eastAsia="zh-CN"/>
        </w:rPr>
        <w:t>：</w:t>
      </w:r>
    </w:p>
    <w:p w14:paraId="35BD6712">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outlineLvl w:val="9"/>
        <w:rPr>
          <w:rFonts w:hint="eastAsia" w:ascii="华文中宋" w:hAnsi="华文中宋" w:eastAsia="华文中宋" w:cs="华文中宋"/>
        </w:rPr>
      </w:pPr>
      <w:r>
        <w:rPr>
          <w:rFonts w:hint="eastAsia" w:ascii="华文中宋" w:hAnsi="华文中宋" w:eastAsia="华文中宋" w:cs="华文中宋"/>
        </w:rPr>
        <w:t>标项名称: 昌宁镇村社垃圾车购置项目 </w:t>
      </w:r>
      <w:r>
        <w:rPr>
          <w:rFonts w:hint="eastAsia" w:ascii="华文中宋" w:hAnsi="华文中宋" w:eastAsia="华文中宋" w:cs="华文中宋"/>
        </w:rPr>
        <w:br w:type="textWrapping"/>
      </w:r>
      <w:r>
        <w:rPr>
          <w:rFonts w:hint="eastAsia" w:ascii="华文中宋" w:hAnsi="华文中宋" w:eastAsia="华文中宋" w:cs="华文中宋"/>
        </w:rPr>
        <w:t>    数量:  </w:t>
      </w:r>
      <w:r>
        <w:rPr>
          <w:rFonts w:hint="eastAsia" w:ascii="华文中宋" w:hAnsi="华文中宋" w:eastAsia="华文中宋" w:cs="华文中宋"/>
        </w:rPr>
        <w:br w:type="textWrapping"/>
      </w:r>
      <w:r>
        <w:rPr>
          <w:rFonts w:hint="eastAsia" w:ascii="华文中宋" w:hAnsi="华文中宋" w:eastAsia="华文中宋" w:cs="华文中宋"/>
        </w:rPr>
        <w:t>    预算金额（元）：466000</w:t>
      </w:r>
      <w:r>
        <w:rPr>
          <w:rFonts w:hint="eastAsia" w:ascii="华文中宋" w:hAnsi="华文中宋" w:eastAsia="华文中宋" w:cs="华文中宋"/>
        </w:rPr>
        <w:br w:type="textWrapping"/>
      </w:r>
      <w:r>
        <w:rPr>
          <w:rFonts w:hint="eastAsia" w:ascii="华文中宋" w:hAnsi="华文中宋" w:eastAsia="华文中宋" w:cs="华文中宋"/>
        </w:rPr>
        <w:t>    简要规格描述或项目基本概况介绍、用途： 昌宁镇村社垃圾车购置，具体参数详见招标文件   </w:t>
      </w:r>
      <w:r>
        <w:rPr>
          <w:rFonts w:hint="eastAsia" w:ascii="华文中宋" w:hAnsi="华文中宋" w:eastAsia="华文中宋" w:cs="华文中宋"/>
        </w:rPr>
        <w:br w:type="textWrapping"/>
      </w:r>
      <w:r>
        <w:rPr>
          <w:rFonts w:hint="eastAsia" w:ascii="华文中宋" w:hAnsi="华文中宋" w:eastAsia="华文中宋" w:cs="华文中宋"/>
        </w:rPr>
        <w:t>    备注：   </w:t>
      </w:r>
    </w:p>
    <w:p w14:paraId="4FD8824F">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华文中宋" w:hAnsi="华文中宋" w:eastAsia="华文中宋" w:cs="华文中宋"/>
        </w:rPr>
      </w:pPr>
      <w:r>
        <w:rPr>
          <w:rFonts w:hint="eastAsia" w:ascii="华文中宋" w:hAnsi="华文中宋" w:eastAsia="华文中宋" w:cs="华文中宋"/>
        </w:rPr>
        <w:t>合同履约期限：包 1，合同签订后10日历天内完成供货</w:t>
      </w:r>
    </w:p>
    <w:p w14:paraId="6DDD54B0">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华文中宋" w:hAnsi="华文中宋" w:eastAsia="华文中宋" w:cs="华文中宋"/>
        </w:rPr>
      </w:pPr>
      <w:r>
        <w:rPr>
          <w:rFonts w:hint="eastAsia" w:ascii="华文中宋" w:hAnsi="华文中宋" w:eastAsia="华文中宋" w:cs="华文中宋"/>
        </w:rPr>
        <w:t>本项目（否）接受联合体投标。      </w:t>
      </w:r>
    </w:p>
    <w:p w14:paraId="303F8C8F">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outlineLvl w:val="9"/>
        <w:rPr>
          <w:rFonts w:hint="eastAsia" w:ascii="华文中宋" w:hAnsi="华文中宋" w:eastAsia="华文中宋" w:cs="华文中宋"/>
          <w:sz w:val="27"/>
          <w:szCs w:val="27"/>
        </w:rPr>
      </w:pPr>
      <w:r>
        <w:rPr>
          <w:rStyle w:val="71"/>
          <w:rFonts w:hint="eastAsia" w:ascii="华文中宋" w:hAnsi="华文中宋" w:eastAsia="华文中宋" w:cs="华文中宋"/>
          <w:sz w:val="24"/>
          <w:szCs w:val="24"/>
        </w:rPr>
        <w:t>二、申请人的资格要求</w:t>
      </w:r>
      <w:r>
        <w:rPr>
          <w:rFonts w:hint="eastAsia" w:ascii="华文中宋" w:hAnsi="华文中宋" w:eastAsia="华文中宋" w:cs="华文中宋"/>
          <w:sz w:val="27"/>
          <w:szCs w:val="27"/>
        </w:rPr>
        <w:t>     </w:t>
      </w:r>
    </w:p>
    <w:p w14:paraId="2345571F">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华文中宋" w:hAnsi="华文中宋" w:eastAsia="华文中宋" w:cs="华文中宋"/>
        </w:rPr>
      </w:pPr>
      <w:r>
        <w:rPr>
          <w:rFonts w:hint="eastAsia" w:ascii="华文中宋" w:hAnsi="华文中宋" w:eastAsia="华文中宋" w:cs="华文中宋"/>
        </w:rPr>
        <w:t>1.满足《中华人民共和国政府采购法》第二十二条规定；    </w:t>
      </w:r>
    </w:p>
    <w:p w14:paraId="50DF64B6">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华文中宋" w:hAnsi="华文中宋" w:eastAsia="华文中宋" w:cs="华文中宋"/>
        </w:rPr>
      </w:pPr>
      <w:r>
        <w:rPr>
          <w:rFonts w:hint="eastAsia" w:ascii="华文中宋" w:hAnsi="华文中宋" w:eastAsia="华文中宋" w:cs="华文中宋"/>
        </w:rPr>
        <w:t>2.落实政府采购政策需满足的资格要求：</w:t>
      </w:r>
      <w:r>
        <w:rPr>
          <w:rFonts w:hint="eastAsia" w:ascii="华文中宋" w:hAnsi="华文中宋" w:eastAsia="华文中宋" w:cs="华文中宋"/>
          <w:lang w:val="en-US" w:eastAsia="zh-CN"/>
        </w:rPr>
        <w:t>无</w:t>
      </w:r>
      <w:r>
        <w:rPr>
          <w:rFonts w:hint="eastAsia" w:ascii="华文中宋" w:hAnsi="华文中宋" w:eastAsia="华文中宋" w:cs="华文中宋"/>
          <w:color w:val="0000FF"/>
        </w:rPr>
        <w:t> </w:t>
      </w:r>
      <w:r>
        <w:rPr>
          <w:rFonts w:hint="eastAsia" w:ascii="华文中宋" w:hAnsi="华文中宋" w:eastAsia="华文中宋" w:cs="华文中宋"/>
        </w:rPr>
        <w:t xml:space="preserve">  </w:t>
      </w:r>
    </w:p>
    <w:p w14:paraId="1DBCFB27">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华文中宋" w:hAnsi="华文中宋" w:eastAsia="华文中宋" w:cs="华文中宋"/>
        </w:rPr>
      </w:pPr>
      <w:r>
        <w:rPr>
          <w:rFonts w:hint="eastAsia" w:ascii="华文中宋" w:hAnsi="华文中宋" w:eastAsia="华文中宋" w:cs="华文中宋"/>
        </w:rPr>
        <w:t>3.本项目的特定资格要求：</w:t>
      </w:r>
      <w:r>
        <w:rPr>
          <w:rStyle w:val="78"/>
          <w:rFonts w:hint="eastAsia" w:ascii="华文中宋" w:hAnsi="华文中宋" w:eastAsia="华文中宋" w:cs="华文中宋"/>
        </w:rPr>
        <w:t>无</w:t>
      </w:r>
      <w:r>
        <w:rPr>
          <w:rFonts w:hint="eastAsia" w:ascii="华文中宋" w:hAnsi="华文中宋" w:eastAsia="华文中宋" w:cs="华文中宋"/>
        </w:rPr>
        <w:t>   </w:t>
      </w:r>
    </w:p>
    <w:p w14:paraId="2E21CAE8">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outlineLvl w:val="9"/>
        <w:rPr>
          <w:rFonts w:hint="eastAsia" w:ascii="华文中宋" w:hAnsi="华文中宋" w:eastAsia="华文中宋" w:cs="华文中宋"/>
          <w:sz w:val="27"/>
          <w:szCs w:val="27"/>
        </w:rPr>
      </w:pPr>
      <w:r>
        <w:rPr>
          <w:rStyle w:val="71"/>
          <w:rFonts w:hint="eastAsia" w:ascii="华文中宋" w:hAnsi="华文中宋" w:eastAsia="华文中宋" w:cs="华文中宋"/>
          <w:sz w:val="24"/>
          <w:szCs w:val="24"/>
        </w:rPr>
        <w:t>三、获取招标文件</w:t>
      </w:r>
      <w:r>
        <w:rPr>
          <w:rFonts w:hint="eastAsia" w:ascii="华文中宋" w:hAnsi="华文中宋" w:eastAsia="华文中宋" w:cs="华文中宋"/>
          <w:sz w:val="27"/>
          <w:szCs w:val="27"/>
        </w:rPr>
        <w:t>    </w:t>
      </w:r>
    </w:p>
    <w:p w14:paraId="4654F5A9">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71"/>
          <w:rFonts w:hint="eastAsia" w:ascii="华文中宋" w:hAnsi="华文中宋" w:eastAsia="华文中宋" w:cs="华文中宋"/>
          <w:b w:val="0"/>
          <w:bCs w:val="0"/>
          <w:sz w:val="24"/>
          <w:szCs w:val="24"/>
        </w:rPr>
      </w:pPr>
      <w:r>
        <w:rPr>
          <w:rStyle w:val="71"/>
          <w:rFonts w:hint="eastAsia" w:ascii="华文中宋" w:hAnsi="华文中宋" w:eastAsia="华文中宋" w:cs="华文中宋"/>
          <w:b w:val="0"/>
          <w:bCs w:val="0"/>
          <w:sz w:val="24"/>
          <w:szCs w:val="24"/>
        </w:rPr>
        <w:t>时间：2025年05月12日至2025年05月19日，每天上午00:00至12:00，下午12:00至23:59（北京时间，法定节假日除外）        </w:t>
      </w:r>
    </w:p>
    <w:p w14:paraId="7D45007A">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71"/>
          <w:rFonts w:hint="eastAsia" w:ascii="华文中宋" w:hAnsi="华文中宋" w:eastAsia="华文中宋" w:cs="华文中宋"/>
          <w:b w:val="0"/>
          <w:bCs w:val="0"/>
          <w:sz w:val="24"/>
          <w:szCs w:val="24"/>
        </w:rPr>
      </w:pPr>
      <w:r>
        <w:rPr>
          <w:rStyle w:val="71"/>
          <w:rFonts w:hint="eastAsia" w:ascii="华文中宋" w:hAnsi="华文中宋" w:eastAsia="华文中宋" w:cs="华文中宋"/>
          <w:b w:val="0"/>
          <w:bCs w:val="0"/>
          <w:sz w:val="24"/>
          <w:szCs w:val="24"/>
        </w:rPr>
        <w:t>地点：政采云平台线上获取</w:t>
      </w:r>
    </w:p>
    <w:p w14:paraId="2275FF91">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71"/>
          <w:rFonts w:hint="eastAsia" w:ascii="华文中宋" w:hAnsi="华文中宋" w:eastAsia="华文中宋" w:cs="华文中宋"/>
          <w:b w:val="0"/>
          <w:bCs w:val="0"/>
          <w:sz w:val="24"/>
          <w:szCs w:val="24"/>
        </w:rPr>
      </w:pPr>
      <w:r>
        <w:rPr>
          <w:rStyle w:val="71"/>
          <w:rFonts w:hint="eastAsia" w:ascii="华文中宋" w:hAnsi="华文中宋" w:eastAsia="华文中宋" w:cs="华文中宋"/>
          <w:b w:val="0"/>
          <w:bCs w:val="0"/>
          <w:sz w:val="24"/>
          <w:szCs w:val="24"/>
        </w:rPr>
        <w:t>方式：在线获取       </w:t>
      </w:r>
    </w:p>
    <w:p w14:paraId="2B8EB332">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71"/>
          <w:rFonts w:hint="eastAsia" w:ascii="华文中宋" w:hAnsi="华文中宋" w:eastAsia="华文中宋" w:cs="华文中宋"/>
          <w:b w:val="0"/>
          <w:bCs w:val="0"/>
          <w:sz w:val="24"/>
          <w:szCs w:val="24"/>
        </w:rPr>
      </w:pPr>
      <w:r>
        <w:rPr>
          <w:rStyle w:val="71"/>
          <w:rFonts w:hint="eastAsia" w:ascii="华文中宋" w:hAnsi="华文中宋" w:eastAsia="华文中宋" w:cs="华文中宋"/>
          <w:b w:val="0"/>
          <w:bCs w:val="0"/>
          <w:sz w:val="24"/>
          <w:szCs w:val="24"/>
        </w:rPr>
        <w:t>售价（元）：0    </w:t>
      </w:r>
    </w:p>
    <w:p w14:paraId="70FFA6EF">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outlineLvl w:val="9"/>
        <w:rPr>
          <w:rFonts w:hint="eastAsia" w:ascii="华文中宋" w:hAnsi="华文中宋" w:eastAsia="华文中宋" w:cs="华文中宋"/>
          <w:sz w:val="27"/>
          <w:szCs w:val="27"/>
        </w:rPr>
      </w:pPr>
      <w:r>
        <w:rPr>
          <w:rStyle w:val="71"/>
          <w:rFonts w:hint="eastAsia" w:ascii="华文中宋" w:hAnsi="华文中宋" w:eastAsia="华文中宋" w:cs="华文中宋"/>
          <w:sz w:val="24"/>
          <w:szCs w:val="24"/>
        </w:rPr>
        <w:t>四、提交投标文件截止时间、开标时间和地点</w:t>
      </w:r>
      <w:r>
        <w:rPr>
          <w:rFonts w:hint="eastAsia" w:ascii="华文中宋" w:hAnsi="华文中宋" w:eastAsia="华文中宋" w:cs="华文中宋"/>
          <w:sz w:val="27"/>
          <w:szCs w:val="27"/>
        </w:rPr>
        <w:t>    </w:t>
      </w:r>
    </w:p>
    <w:p w14:paraId="66101995">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华文中宋" w:hAnsi="华文中宋" w:eastAsia="华文中宋" w:cs="华文中宋"/>
        </w:rPr>
      </w:pPr>
      <w:r>
        <w:rPr>
          <w:rFonts w:hint="eastAsia" w:ascii="华文中宋" w:hAnsi="华文中宋" w:eastAsia="华文中宋" w:cs="华文中宋"/>
        </w:rPr>
        <w:t>提交投标文件截止时间：2025年06月04日 09:30（北京时间）        </w:t>
      </w:r>
    </w:p>
    <w:p w14:paraId="502B4FBD">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华文中宋" w:hAnsi="华文中宋" w:eastAsia="华文中宋" w:cs="华文中宋"/>
        </w:rPr>
      </w:pPr>
      <w:r>
        <w:rPr>
          <w:rFonts w:hint="eastAsia" w:ascii="华文中宋" w:hAnsi="华文中宋" w:eastAsia="华文中宋" w:cs="华文中宋"/>
        </w:rPr>
        <w:t>投标地点（网址）：请登录政采云投标客户端投标     </w:t>
      </w:r>
    </w:p>
    <w:p w14:paraId="7B2C63C3">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华文中宋" w:hAnsi="华文中宋" w:eastAsia="华文中宋" w:cs="华文中宋"/>
        </w:rPr>
      </w:pPr>
      <w:r>
        <w:rPr>
          <w:rFonts w:hint="eastAsia" w:ascii="华文中宋" w:hAnsi="华文中宋" w:eastAsia="华文中宋" w:cs="华文中宋"/>
        </w:rPr>
        <w:t>开标时间：2025年06月04日 09:30        </w:t>
      </w:r>
    </w:p>
    <w:p w14:paraId="20C32CB8">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华文中宋" w:hAnsi="华文中宋" w:eastAsia="华文中宋" w:cs="华文中宋"/>
        </w:rPr>
      </w:pPr>
      <w:r>
        <w:rPr>
          <w:rFonts w:hint="eastAsia" w:ascii="华文中宋" w:hAnsi="华文中宋" w:eastAsia="华文中宋" w:cs="华文中宋"/>
        </w:rPr>
        <w:t>开标地点：山西省临汾市尧都区临汾市尧都区锦悦汇A座东单元1514室开标室 </w:t>
      </w:r>
    </w:p>
    <w:p w14:paraId="151EDA62">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outlineLvl w:val="9"/>
        <w:rPr>
          <w:rFonts w:hint="eastAsia" w:ascii="华文中宋" w:hAnsi="华文中宋" w:eastAsia="华文中宋" w:cs="华文中宋"/>
          <w:sz w:val="31"/>
          <w:szCs w:val="31"/>
        </w:rPr>
      </w:pPr>
      <w:r>
        <w:rPr>
          <w:rStyle w:val="71"/>
          <w:rFonts w:hint="eastAsia" w:ascii="华文中宋" w:hAnsi="华文中宋" w:eastAsia="华文中宋" w:cs="华文中宋"/>
          <w:sz w:val="24"/>
          <w:szCs w:val="24"/>
        </w:rPr>
        <w:t>五、公告期限</w:t>
      </w:r>
      <w:r>
        <w:rPr>
          <w:rFonts w:hint="eastAsia" w:ascii="华文中宋" w:hAnsi="华文中宋" w:eastAsia="华文中宋" w:cs="华文中宋"/>
          <w:sz w:val="24"/>
          <w:szCs w:val="24"/>
        </w:rPr>
        <w:t> </w:t>
      </w:r>
      <w:r>
        <w:rPr>
          <w:rFonts w:hint="eastAsia" w:ascii="华文中宋" w:hAnsi="华文中宋" w:eastAsia="华文中宋" w:cs="华文中宋"/>
          <w:sz w:val="31"/>
          <w:szCs w:val="31"/>
        </w:rPr>
        <w:t>    </w:t>
      </w:r>
    </w:p>
    <w:p w14:paraId="241E2205">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华文中宋" w:hAnsi="华文中宋" w:eastAsia="华文中宋" w:cs="华文中宋"/>
        </w:rPr>
      </w:pPr>
      <w:r>
        <w:rPr>
          <w:rFonts w:hint="eastAsia" w:ascii="华文中宋" w:hAnsi="华文中宋" w:eastAsia="华文中宋" w:cs="华文中宋"/>
          <w:sz w:val="24"/>
          <w:szCs w:val="24"/>
        </w:rPr>
        <w:t>自本公告发布之日起5个工作日。</w:t>
      </w:r>
      <w:r>
        <w:rPr>
          <w:rFonts w:hint="eastAsia" w:ascii="华文中宋" w:hAnsi="华文中宋" w:eastAsia="华文中宋" w:cs="华文中宋"/>
        </w:rPr>
        <w:t>    </w:t>
      </w:r>
    </w:p>
    <w:p w14:paraId="00813434">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outlineLvl w:val="9"/>
        <w:rPr>
          <w:rFonts w:hint="eastAsia" w:ascii="华文中宋" w:hAnsi="华文中宋" w:eastAsia="华文中宋" w:cs="华文中宋"/>
          <w:sz w:val="27"/>
          <w:szCs w:val="27"/>
        </w:rPr>
      </w:pPr>
      <w:r>
        <w:rPr>
          <w:rStyle w:val="71"/>
          <w:rFonts w:hint="eastAsia" w:ascii="华文中宋" w:hAnsi="华文中宋" w:eastAsia="华文中宋" w:cs="华文中宋"/>
          <w:sz w:val="24"/>
          <w:szCs w:val="24"/>
        </w:rPr>
        <w:t>六、其他补充事宜</w:t>
      </w:r>
      <w:r>
        <w:rPr>
          <w:rFonts w:hint="eastAsia" w:ascii="华文中宋" w:hAnsi="华文中宋" w:eastAsia="华文中宋" w:cs="华文中宋"/>
          <w:sz w:val="27"/>
          <w:szCs w:val="27"/>
        </w:rPr>
        <w:t>    </w:t>
      </w:r>
    </w:p>
    <w:p w14:paraId="4234AA58">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71"/>
          <w:rFonts w:hint="eastAsia" w:ascii="华文中宋" w:hAnsi="华文中宋" w:eastAsia="华文中宋" w:cs="华文中宋"/>
          <w:b w:val="0"/>
          <w:bCs w:val="0"/>
          <w:sz w:val="24"/>
          <w:szCs w:val="24"/>
        </w:rPr>
      </w:pPr>
      <w:r>
        <w:rPr>
          <w:rStyle w:val="71"/>
          <w:rFonts w:hint="eastAsia" w:ascii="华文中宋" w:hAnsi="华文中宋" w:eastAsia="华文中宋" w:cs="华文中宋"/>
          <w:b w:val="0"/>
          <w:bCs w:val="0"/>
          <w:sz w:val="24"/>
          <w:szCs w:val="24"/>
        </w:rPr>
        <w:t>针对本项目的质疑需一次性提出，多次提出将不予受理。供应商参与山西省政府采购项目时，符合法定质疑条件的，通过政府采购平台进入“项目质疑管理”栏目向采购人、采购代理机构在线提起质疑。      </w:t>
      </w:r>
    </w:p>
    <w:p w14:paraId="147B0C7F">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71"/>
          <w:rFonts w:hint="eastAsia" w:ascii="华文中宋" w:hAnsi="华文中宋" w:eastAsia="华文中宋" w:cs="华文中宋"/>
          <w:b w:val="0"/>
          <w:bCs w:val="0"/>
          <w:sz w:val="24"/>
          <w:szCs w:val="24"/>
        </w:rPr>
      </w:pPr>
      <w:r>
        <w:rPr>
          <w:rStyle w:val="71"/>
          <w:rFonts w:hint="eastAsia" w:ascii="华文中宋" w:hAnsi="华文中宋" w:eastAsia="华文中宋" w:cs="华文中宋"/>
          <w:b w:val="0"/>
          <w:bCs w:val="0"/>
          <w:sz w:val="24"/>
          <w:szCs w:val="24"/>
        </w:rPr>
        <w:t>代理费支付方式： 供应商支付 </w:t>
      </w:r>
    </w:p>
    <w:p w14:paraId="17A5454A">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Style w:val="71"/>
          <w:rFonts w:hint="eastAsia" w:ascii="华文中宋" w:hAnsi="华文中宋" w:eastAsia="华文中宋" w:cs="华文中宋"/>
          <w:b w:val="0"/>
          <w:bCs w:val="0"/>
          <w:sz w:val="24"/>
          <w:szCs w:val="24"/>
        </w:rPr>
      </w:pPr>
      <w:r>
        <w:rPr>
          <w:rStyle w:val="71"/>
          <w:rFonts w:hint="eastAsia" w:ascii="华文中宋" w:hAnsi="华文中宋" w:eastAsia="华文中宋" w:cs="华文中宋"/>
          <w:b w:val="0"/>
          <w:bCs w:val="0"/>
          <w:sz w:val="24"/>
          <w:szCs w:val="24"/>
        </w:rPr>
        <w:t>代理费收费标准： 按国家发改委“计价格（2011）534号”文件规定的收取 </w:t>
      </w:r>
    </w:p>
    <w:p w14:paraId="1BCA0AC9">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71"/>
          <w:rFonts w:hint="eastAsia" w:ascii="华文中宋" w:hAnsi="华文中宋" w:eastAsia="华文中宋" w:cs="华文中宋"/>
          <w:b w:val="0"/>
          <w:bCs w:val="0"/>
          <w:sz w:val="24"/>
          <w:szCs w:val="24"/>
        </w:rPr>
      </w:pPr>
      <w:r>
        <w:rPr>
          <w:rStyle w:val="71"/>
          <w:rFonts w:hint="eastAsia" w:ascii="华文中宋" w:hAnsi="华文中宋" w:eastAsia="华文中宋" w:cs="华文中宋"/>
          <w:b w:val="0"/>
          <w:bCs w:val="0"/>
          <w:sz w:val="24"/>
          <w:szCs w:val="24"/>
        </w:rPr>
        <w:t>代理费收费金额（元）： / </w:t>
      </w:r>
    </w:p>
    <w:p w14:paraId="3DBBEA12">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outlineLvl w:val="9"/>
        <w:rPr>
          <w:rFonts w:hint="eastAsia" w:ascii="华文中宋" w:hAnsi="华文中宋" w:eastAsia="华文中宋" w:cs="华文中宋"/>
          <w:sz w:val="31"/>
          <w:szCs w:val="31"/>
        </w:rPr>
      </w:pPr>
      <w:r>
        <w:rPr>
          <w:rStyle w:val="71"/>
          <w:rFonts w:hint="eastAsia" w:ascii="华文中宋" w:hAnsi="华文中宋" w:eastAsia="华文中宋" w:cs="华文中宋"/>
          <w:sz w:val="24"/>
          <w:szCs w:val="24"/>
        </w:rPr>
        <w:t>七、对本次采购提出询问，请按以下方式联系</w:t>
      </w:r>
      <w:r>
        <w:rPr>
          <w:rFonts w:hint="eastAsia" w:ascii="华文中宋" w:hAnsi="华文中宋" w:eastAsia="华文中宋" w:cs="华文中宋"/>
          <w:sz w:val="31"/>
          <w:szCs w:val="31"/>
        </w:rPr>
        <w:t>    </w:t>
      </w:r>
    </w:p>
    <w:p w14:paraId="24FB9E0D">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华文中宋" w:hAnsi="华文中宋" w:eastAsia="华文中宋" w:cs="华文中宋"/>
        </w:rPr>
      </w:pPr>
      <w:r>
        <w:rPr>
          <w:rFonts w:hint="eastAsia" w:ascii="华文中宋" w:hAnsi="华文中宋" w:eastAsia="华文中宋" w:cs="华文中宋"/>
          <w:sz w:val="24"/>
          <w:szCs w:val="24"/>
        </w:rPr>
        <w:t>1.采购人信息</w:t>
      </w:r>
      <w:r>
        <w:rPr>
          <w:rFonts w:hint="eastAsia" w:ascii="华文中宋" w:hAnsi="华文中宋" w:eastAsia="华文中宋" w:cs="华文中宋"/>
        </w:rPr>
        <w:t>        </w:t>
      </w:r>
    </w:p>
    <w:p w14:paraId="00CC267B">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名    称：乡宁县昌宁镇人民政府              　　　　　　　　　　　　</w:t>
      </w:r>
    </w:p>
    <w:p w14:paraId="4B43FD90">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地    址：乡宁县迎旭街35号   </w:t>
      </w:r>
    </w:p>
    <w:p w14:paraId="50404FB3">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联系方式：</w:t>
      </w:r>
      <w:r>
        <w:rPr>
          <w:rFonts w:hint="eastAsia" w:ascii="华文中宋" w:hAnsi="华文中宋" w:eastAsia="华文中宋" w:cs="华文中宋"/>
          <w:color w:val="auto"/>
          <w:sz w:val="24"/>
          <w:szCs w:val="24"/>
          <w:lang w:val="en-US" w:eastAsia="zh-CN"/>
        </w:rPr>
        <w:t>0357-6112929</w:t>
      </w:r>
      <w:r>
        <w:rPr>
          <w:rFonts w:hint="eastAsia" w:ascii="华文中宋" w:hAnsi="华文中宋" w:eastAsia="华文中宋" w:cs="华文中宋"/>
          <w:color w:val="auto"/>
          <w:sz w:val="24"/>
          <w:szCs w:val="24"/>
        </w:rPr>
        <w:t xml:space="preserve">   </w:t>
      </w:r>
    </w:p>
    <w:p w14:paraId="68666A51">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华文中宋" w:hAnsi="华文中宋" w:eastAsia="华文中宋" w:cs="华文中宋"/>
        </w:rPr>
      </w:pPr>
      <w:r>
        <w:rPr>
          <w:rFonts w:hint="eastAsia" w:ascii="华文中宋" w:hAnsi="华文中宋" w:eastAsia="华文中宋" w:cs="华文中宋"/>
          <w:sz w:val="24"/>
          <w:szCs w:val="24"/>
        </w:rPr>
        <w:t>2.采购代理机构信息</w:t>
      </w:r>
      <w:r>
        <w:rPr>
          <w:rFonts w:hint="eastAsia" w:ascii="华文中宋" w:hAnsi="华文中宋" w:eastAsia="华文中宋" w:cs="华文中宋"/>
        </w:rPr>
        <w:t>        </w:t>
      </w:r>
    </w:p>
    <w:p w14:paraId="21CAF490">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华文中宋" w:hAnsi="华文中宋" w:eastAsia="华文中宋" w:cs="华文中宋"/>
        </w:rPr>
      </w:pPr>
      <w:r>
        <w:rPr>
          <w:rFonts w:hint="eastAsia" w:ascii="华文中宋" w:hAnsi="华文中宋" w:eastAsia="华文中宋" w:cs="华文中宋"/>
          <w:sz w:val="24"/>
          <w:szCs w:val="24"/>
        </w:rPr>
        <w:t>名    称： </w:t>
      </w:r>
      <w:r>
        <w:rPr>
          <w:rStyle w:val="78"/>
          <w:rFonts w:hint="eastAsia" w:ascii="华文中宋" w:hAnsi="华文中宋" w:eastAsia="华文中宋" w:cs="华文中宋"/>
          <w:sz w:val="24"/>
          <w:szCs w:val="24"/>
        </w:rPr>
        <w:t>山西中际华工程项目管理有限公司</w:t>
      </w:r>
      <w:r>
        <w:rPr>
          <w:rFonts w:hint="eastAsia" w:ascii="华文中宋" w:hAnsi="华文中宋" w:eastAsia="华文中宋" w:cs="华文中宋"/>
          <w:sz w:val="24"/>
          <w:szCs w:val="24"/>
        </w:rPr>
        <w:t>           </w:t>
      </w:r>
      <w:r>
        <w:rPr>
          <w:rFonts w:hint="eastAsia" w:ascii="华文中宋" w:hAnsi="华文中宋" w:eastAsia="华文中宋" w:cs="华文中宋"/>
        </w:rPr>
        <w:t>        </w:t>
      </w:r>
    </w:p>
    <w:p w14:paraId="079C4462">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华文中宋" w:hAnsi="华文中宋" w:eastAsia="华文中宋" w:cs="华文中宋"/>
        </w:rPr>
      </w:pPr>
      <w:r>
        <w:rPr>
          <w:rFonts w:hint="eastAsia" w:ascii="华文中宋" w:hAnsi="华文中宋" w:eastAsia="华文中宋" w:cs="华文中宋"/>
          <w:sz w:val="24"/>
          <w:szCs w:val="24"/>
        </w:rPr>
        <w:t>地    址：</w:t>
      </w:r>
      <w:r>
        <w:rPr>
          <w:rStyle w:val="78"/>
          <w:rFonts w:hint="eastAsia" w:ascii="华文中宋" w:hAnsi="华文中宋" w:eastAsia="华文中宋" w:cs="华文中宋"/>
          <w:sz w:val="24"/>
          <w:szCs w:val="24"/>
        </w:rPr>
        <w:t>临汾市尧都区锦悦汇A座1514室　</w:t>
      </w:r>
      <w:r>
        <w:rPr>
          <w:rFonts w:hint="eastAsia" w:ascii="华文中宋" w:hAnsi="华文中宋" w:eastAsia="华文中宋" w:cs="华文中宋"/>
          <w:sz w:val="24"/>
          <w:szCs w:val="24"/>
        </w:rPr>
        <w:t>             </w:t>
      </w:r>
      <w:r>
        <w:rPr>
          <w:rFonts w:hint="eastAsia" w:ascii="华文中宋" w:hAnsi="华文中宋" w:eastAsia="华文中宋" w:cs="华文中宋"/>
        </w:rPr>
        <w:t>        </w:t>
      </w:r>
    </w:p>
    <w:p w14:paraId="17B56C2B">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华文中宋" w:hAnsi="华文中宋" w:eastAsia="华文中宋" w:cs="华文中宋"/>
        </w:rPr>
      </w:pPr>
      <w:r>
        <w:rPr>
          <w:rFonts w:hint="eastAsia" w:ascii="华文中宋" w:hAnsi="华文中宋" w:eastAsia="华文中宋" w:cs="华文中宋"/>
          <w:sz w:val="24"/>
          <w:szCs w:val="24"/>
        </w:rPr>
        <w:t>联系方式：</w:t>
      </w:r>
      <w:r>
        <w:rPr>
          <w:rStyle w:val="78"/>
          <w:rFonts w:hint="eastAsia" w:ascii="华文中宋" w:hAnsi="华文中宋" w:eastAsia="华文中宋" w:cs="华文中宋"/>
          <w:sz w:val="24"/>
          <w:szCs w:val="24"/>
        </w:rPr>
        <w:t>0357-6765565　　</w:t>
      </w:r>
      <w:r>
        <w:rPr>
          <w:rFonts w:hint="eastAsia" w:ascii="华文中宋" w:hAnsi="华文中宋" w:eastAsia="华文中宋" w:cs="华文中宋"/>
          <w:sz w:val="24"/>
          <w:szCs w:val="24"/>
        </w:rPr>
        <w:t> </w:t>
      </w:r>
      <w:r>
        <w:rPr>
          <w:rFonts w:hint="eastAsia" w:ascii="华文中宋" w:hAnsi="华文中宋" w:eastAsia="华文中宋" w:cs="华文中宋"/>
        </w:rPr>
        <w:t>        </w:t>
      </w:r>
    </w:p>
    <w:p w14:paraId="54FE6B1D">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华文中宋" w:hAnsi="华文中宋" w:eastAsia="华文中宋" w:cs="华文中宋"/>
        </w:rPr>
      </w:pPr>
      <w:r>
        <w:rPr>
          <w:rFonts w:hint="eastAsia" w:ascii="华文中宋" w:hAnsi="华文中宋" w:eastAsia="华文中宋" w:cs="华文中宋"/>
        </w:rPr>
        <w:t>3.采购代理机构信息</w:t>
      </w:r>
    </w:p>
    <w:p w14:paraId="622B8DF1">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华文中宋" w:hAnsi="华文中宋" w:eastAsia="华文中宋" w:cs="华文中宋"/>
          <w:lang w:val="en-US" w:eastAsia="zh-CN"/>
        </w:rPr>
      </w:pPr>
      <w:r>
        <w:rPr>
          <w:rFonts w:hint="eastAsia" w:ascii="华文中宋" w:hAnsi="华文中宋" w:eastAsia="华文中宋" w:cs="华文中宋"/>
        </w:rPr>
        <w:t>项目联系人： </w:t>
      </w:r>
      <w:r>
        <w:rPr>
          <w:rFonts w:hint="eastAsia" w:ascii="华文中宋" w:hAnsi="华文中宋" w:eastAsia="华文中宋" w:cs="华文中宋"/>
          <w:lang w:val="en-US" w:eastAsia="zh-CN"/>
        </w:rPr>
        <w:t>常晶</w:t>
      </w:r>
      <w:bookmarkStart w:id="111" w:name="_GoBack"/>
      <w:bookmarkEnd w:id="111"/>
    </w:p>
    <w:p w14:paraId="6E560D09">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华文中宋" w:hAnsi="华文中宋" w:eastAsia="华文中宋" w:cs="华文中宋"/>
        </w:rPr>
      </w:pPr>
      <w:r>
        <w:rPr>
          <w:rFonts w:hint="eastAsia" w:ascii="华文中宋" w:hAnsi="华文中宋" w:eastAsia="华文中宋" w:cs="华文中宋"/>
        </w:rPr>
        <w:t>电    话：</w:t>
      </w:r>
      <w:r>
        <w:rPr>
          <w:rStyle w:val="78"/>
          <w:rFonts w:hint="eastAsia" w:ascii="华文中宋" w:hAnsi="华文中宋" w:eastAsia="华文中宋" w:cs="华文中宋"/>
        </w:rPr>
        <w:t>0357-6765565　　</w:t>
      </w:r>
    </w:p>
    <w:p w14:paraId="4D550B3D">
      <w:pPr>
        <w:keepNext w:val="0"/>
        <w:keepLines w:val="0"/>
        <w:pageBreakBefore w:val="0"/>
        <w:widowControl w:val="0"/>
        <w:kinsoku/>
        <w:wordWrap w:val="0"/>
        <w:overflowPunct/>
        <w:topLinePunct/>
        <w:autoSpaceDE/>
        <w:autoSpaceDN/>
        <w:bidi w:val="0"/>
        <w:adjustRightInd/>
        <w:outlineLvl w:val="9"/>
        <w:rPr>
          <w:rFonts w:hint="eastAsia" w:ascii="华文中宋" w:hAnsi="华文中宋" w:eastAsia="华文中宋" w:cs="华文中宋"/>
          <w:color w:val="auto"/>
          <w:kern w:val="44"/>
          <w:sz w:val="44"/>
          <w:szCs w:val="44"/>
        </w:rPr>
      </w:pPr>
      <w:r>
        <w:rPr>
          <w:rFonts w:hint="eastAsia" w:ascii="华文中宋" w:hAnsi="华文中宋" w:eastAsia="华文中宋" w:cs="华文中宋"/>
          <w:color w:val="auto"/>
          <w:kern w:val="44"/>
          <w:sz w:val="44"/>
          <w:szCs w:val="44"/>
        </w:rPr>
        <w:br w:type="page"/>
      </w:r>
    </w:p>
    <w:p w14:paraId="76B42B9D">
      <w:pPr>
        <w:keepNext w:val="0"/>
        <w:keepLines w:val="0"/>
        <w:pageBreakBefore w:val="0"/>
        <w:widowControl w:val="0"/>
        <w:kinsoku/>
        <w:wordWrap w:val="0"/>
        <w:overflowPunct/>
        <w:topLinePunct/>
        <w:autoSpaceDE/>
        <w:autoSpaceDN/>
        <w:bidi w:val="0"/>
        <w:adjustRightInd/>
        <w:jc w:val="center"/>
        <w:outlineLvl w:val="0"/>
        <w:rPr>
          <w:rFonts w:hint="eastAsia" w:ascii="华文中宋" w:hAnsi="华文中宋" w:eastAsia="华文中宋" w:cs="华文中宋"/>
          <w:b/>
          <w:bCs/>
          <w:kern w:val="44"/>
          <w:sz w:val="44"/>
          <w:szCs w:val="44"/>
        </w:rPr>
      </w:pPr>
      <w:bookmarkStart w:id="11" w:name="_Toc23344"/>
      <w:bookmarkStart w:id="12" w:name="_Toc28764"/>
      <w:r>
        <w:rPr>
          <w:rFonts w:hint="eastAsia" w:ascii="华文中宋" w:hAnsi="华文中宋" w:eastAsia="华文中宋" w:cs="华文中宋"/>
          <w:b/>
          <w:bCs/>
          <w:kern w:val="44"/>
          <w:sz w:val="44"/>
          <w:szCs w:val="44"/>
        </w:rPr>
        <w:t xml:space="preserve">第二章 </w:t>
      </w:r>
      <w:r>
        <w:rPr>
          <w:rFonts w:hint="eastAsia" w:ascii="华文中宋" w:hAnsi="华文中宋" w:eastAsia="华文中宋" w:cs="华文中宋"/>
          <w:b/>
          <w:bCs/>
          <w:kern w:val="44"/>
          <w:sz w:val="44"/>
          <w:szCs w:val="44"/>
          <w:lang w:val="en-US" w:eastAsia="zh-CN"/>
        </w:rPr>
        <w:t xml:space="preserve"> </w:t>
      </w:r>
      <w:r>
        <w:rPr>
          <w:rFonts w:hint="eastAsia" w:ascii="华文中宋" w:hAnsi="华文中宋" w:eastAsia="华文中宋" w:cs="华文中宋"/>
          <w:b/>
          <w:bCs/>
          <w:kern w:val="44"/>
          <w:sz w:val="44"/>
          <w:szCs w:val="44"/>
        </w:rPr>
        <w:t>投标须知及前附表</w:t>
      </w:r>
      <w:bookmarkEnd w:id="11"/>
      <w:bookmarkEnd w:id="12"/>
    </w:p>
    <w:p w14:paraId="0D5FADD4">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8"/>
          <w:szCs w:val="28"/>
        </w:rPr>
      </w:pPr>
    </w:p>
    <w:tbl>
      <w:tblPr>
        <w:tblStyle w:val="6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108" w:type="dxa"/>
          <w:bottom w:w="0" w:type="dxa"/>
          <w:right w:w="108" w:type="dxa"/>
        </w:tblCellMar>
      </w:tblPr>
      <w:tblGrid>
        <w:gridCol w:w="1111"/>
        <w:gridCol w:w="1769"/>
        <w:gridCol w:w="5642"/>
      </w:tblGrid>
      <w:tr w14:paraId="4D8AD0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0" w:hRule="atLeast"/>
          <w:tblHeader/>
        </w:trPr>
        <w:tc>
          <w:tcPr>
            <w:tcW w:w="651" w:type="pct"/>
            <w:tcBorders>
              <w:tl2br w:val="nil"/>
              <w:tr2bl w:val="nil"/>
            </w:tcBorders>
            <w:shd w:val="clear" w:color="auto" w:fill="auto"/>
            <w:noWrap/>
            <w:vAlign w:val="center"/>
          </w:tcPr>
          <w:p w14:paraId="732803DB">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b/>
                <w:sz w:val="21"/>
                <w:szCs w:val="21"/>
                <w:u w:val="none"/>
              </w:rPr>
            </w:pPr>
            <w:r>
              <w:rPr>
                <w:rFonts w:hint="eastAsia" w:ascii="华文中宋" w:hAnsi="华文中宋" w:eastAsia="华文中宋" w:cs="华文中宋"/>
                <w:b/>
                <w:sz w:val="21"/>
                <w:szCs w:val="21"/>
                <w:u w:val="none"/>
              </w:rPr>
              <w:t>条款号</w:t>
            </w:r>
          </w:p>
        </w:tc>
        <w:tc>
          <w:tcPr>
            <w:tcW w:w="1037" w:type="pct"/>
            <w:tcBorders>
              <w:tl2br w:val="nil"/>
              <w:tr2bl w:val="nil"/>
            </w:tcBorders>
            <w:shd w:val="clear" w:color="auto" w:fill="auto"/>
            <w:noWrap/>
            <w:vAlign w:val="center"/>
          </w:tcPr>
          <w:p w14:paraId="0344A484">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b/>
                <w:sz w:val="21"/>
                <w:szCs w:val="21"/>
                <w:u w:val="none"/>
              </w:rPr>
            </w:pPr>
            <w:r>
              <w:rPr>
                <w:rFonts w:hint="eastAsia" w:ascii="华文中宋" w:hAnsi="华文中宋" w:eastAsia="华文中宋" w:cs="华文中宋"/>
                <w:b/>
                <w:sz w:val="21"/>
                <w:szCs w:val="21"/>
                <w:u w:val="none"/>
              </w:rPr>
              <w:t>内容</w:t>
            </w:r>
          </w:p>
        </w:tc>
        <w:tc>
          <w:tcPr>
            <w:tcW w:w="3310" w:type="pct"/>
            <w:tcBorders>
              <w:tl2br w:val="nil"/>
              <w:tr2bl w:val="nil"/>
            </w:tcBorders>
            <w:shd w:val="clear" w:color="auto" w:fill="auto"/>
            <w:noWrap/>
            <w:vAlign w:val="center"/>
          </w:tcPr>
          <w:p w14:paraId="79DBBCBA">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b/>
                <w:sz w:val="21"/>
                <w:szCs w:val="21"/>
                <w:u w:val="none"/>
              </w:rPr>
            </w:pPr>
            <w:r>
              <w:rPr>
                <w:rFonts w:hint="eastAsia" w:ascii="华文中宋" w:hAnsi="华文中宋" w:eastAsia="华文中宋" w:cs="华文中宋"/>
                <w:b/>
                <w:sz w:val="21"/>
                <w:szCs w:val="21"/>
                <w:u w:val="none"/>
              </w:rPr>
              <w:t>说明或要求</w:t>
            </w:r>
          </w:p>
        </w:tc>
      </w:tr>
      <w:tr w14:paraId="208870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5230196D">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1.2.1</w:t>
            </w:r>
          </w:p>
        </w:tc>
        <w:tc>
          <w:tcPr>
            <w:tcW w:w="1037" w:type="pct"/>
            <w:tcBorders>
              <w:tl2br w:val="nil"/>
              <w:tr2bl w:val="nil"/>
            </w:tcBorders>
            <w:shd w:val="clear" w:color="auto" w:fill="auto"/>
            <w:noWrap/>
            <w:vAlign w:val="center"/>
          </w:tcPr>
          <w:p w14:paraId="5CB4F1E4">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项目名称</w:t>
            </w:r>
          </w:p>
        </w:tc>
        <w:tc>
          <w:tcPr>
            <w:tcW w:w="3310" w:type="pct"/>
            <w:tcBorders>
              <w:tl2br w:val="nil"/>
              <w:tr2bl w:val="nil"/>
            </w:tcBorders>
            <w:shd w:val="clear" w:color="auto" w:fill="auto"/>
            <w:noWrap/>
            <w:vAlign w:val="center"/>
          </w:tcPr>
          <w:p w14:paraId="5D6505CF">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Cs/>
                <w:sz w:val="21"/>
                <w:szCs w:val="21"/>
                <w:u w:val="none"/>
                <w:lang w:eastAsia="zh-CN"/>
              </w:rPr>
            </w:pPr>
            <w:r>
              <w:rPr>
                <w:rFonts w:hint="eastAsia" w:ascii="华文中宋" w:hAnsi="华文中宋" w:eastAsia="华文中宋" w:cs="华文中宋"/>
                <w:bCs/>
                <w:sz w:val="21"/>
                <w:szCs w:val="21"/>
                <w:u w:val="none"/>
                <w:lang w:val="en-US" w:eastAsia="zh-CN"/>
              </w:rPr>
              <w:t>昌宁镇村社垃圾车购置项目</w:t>
            </w:r>
            <w:r>
              <w:rPr>
                <w:rFonts w:hint="eastAsia" w:ascii="华文中宋" w:hAnsi="华文中宋" w:eastAsia="华文中宋" w:cs="华文中宋"/>
                <w:bCs/>
                <w:sz w:val="21"/>
                <w:szCs w:val="21"/>
                <w:u w:val="none"/>
                <w:lang w:eastAsia="zh-CN"/>
              </w:rPr>
              <w:t xml:space="preserve">  </w:t>
            </w:r>
          </w:p>
        </w:tc>
      </w:tr>
      <w:tr w14:paraId="6C75E4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19639D16">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1.2.2</w:t>
            </w:r>
          </w:p>
        </w:tc>
        <w:tc>
          <w:tcPr>
            <w:tcW w:w="1037" w:type="pct"/>
            <w:tcBorders>
              <w:tl2br w:val="nil"/>
              <w:tr2bl w:val="nil"/>
            </w:tcBorders>
            <w:shd w:val="clear" w:color="auto" w:fill="auto"/>
            <w:noWrap/>
            <w:vAlign w:val="center"/>
          </w:tcPr>
          <w:p w14:paraId="3BC532E4">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color w:val="auto"/>
                <w:sz w:val="21"/>
                <w:szCs w:val="21"/>
                <w:u w:val="none"/>
              </w:rPr>
            </w:pPr>
            <w:r>
              <w:rPr>
                <w:rFonts w:hint="eastAsia" w:ascii="华文中宋" w:hAnsi="华文中宋" w:eastAsia="华文中宋" w:cs="华文中宋"/>
                <w:color w:val="auto"/>
                <w:sz w:val="21"/>
                <w:szCs w:val="21"/>
                <w:highlight w:val="none"/>
                <w:u w:val="none"/>
              </w:rPr>
              <w:t>项目编号</w:t>
            </w:r>
          </w:p>
        </w:tc>
        <w:tc>
          <w:tcPr>
            <w:tcW w:w="3310" w:type="pct"/>
            <w:tcBorders>
              <w:tl2br w:val="nil"/>
              <w:tr2bl w:val="nil"/>
            </w:tcBorders>
            <w:shd w:val="clear" w:color="auto" w:fill="auto"/>
            <w:noWrap/>
            <w:vAlign w:val="center"/>
          </w:tcPr>
          <w:p w14:paraId="7C0E6484">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Cs/>
                <w:color w:val="auto"/>
                <w:sz w:val="21"/>
                <w:szCs w:val="21"/>
                <w:u w:val="none"/>
                <w:lang w:eastAsia="zh-CN"/>
              </w:rPr>
            </w:pPr>
            <w:r>
              <w:rPr>
                <w:rFonts w:hint="eastAsia" w:ascii="华文中宋" w:hAnsi="华文中宋" w:eastAsia="华文中宋" w:cs="华文中宋"/>
                <w:bCs/>
                <w:color w:val="auto"/>
                <w:sz w:val="21"/>
                <w:szCs w:val="21"/>
                <w:u w:val="none"/>
                <w:lang w:eastAsia="zh-CN"/>
              </w:rPr>
              <w:t>1410292025AGK00069</w:t>
            </w:r>
          </w:p>
        </w:tc>
      </w:tr>
      <w:tr w14:paraId="3FA52A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34416DB6">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1.2.3</w:t>
            </w:r>
          </w:p>
        </w:tc>
        <w:tc>
          <w:tcPr>
            <w:tcW w:w="1037" w:type="pct"/>
            <w:tcBorders>
              <w:tl2br w:val="nil"/>
              <w:tr2bl w:val="nil"/>
            </w:tcBorders>
            <w:shd w:val="clear" w:color="auto" w:fill="auto"/>
            <w:noWrap/>
            <w:vAlign w:val="center"/>
          </w:tcPr>
          <w:p w14:paraId="400BC599">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采购内容</w:t>
            </w:r>
          </w:p>
        </w:tc>
        <w:tc>
          <w:tcPr>
            <w:tcW w:w="3310" w:type="pct"/>
            <w:tcBorders>
              <w:tl2br w:val="nil"/>
              <w:tr2bl w:val="nil"/>
            </w:tcBorders>
            <w:shd w:val="clear" w:color="auto" w:fill="auto"/>
            <w:noWrap/>
            <w:vAlign w:val="center"/>
          </w:tcPr>
          <w:p w14:paraId="681BC9A4">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sz w:val="21"/>
                <w:szCs w:val="21"/>
                <w:highlight w:val="yellow"/>
                <w:u w:val="none"/>
              </w:rPr>
            </w:pPr>
            <w:r>
              <w:rPr>
                <w:rFonts w:hint="eastAsia" w:ascii="华文中宋" w:hAnsi="华文中宋" w:eastAsia="华文中宋" w:cs="华文中宋"/>
                <w:sz w:val="21"/>
                <w:szCs w:val="21"/>
                <w:highlight w:val="none"/>
                <w:u w:val="none"/>
              </w:rPr>
              <w:t>见第三章</w:t>
            </w:r>
            <w:r>
              <w:rPr>
                <w:rFonts w:hint="eastAsia" w:ascii="华文中宋" w:hAnsi="华文中宋" w:eastAsia="华文中宋" w:cs="华文中宋"/>
                <w:sz w:val="21"/>
                <w:szCs w:val="21"/>
                <w:highlight w:val="none"/>
                <w:u w:val="none"/>
                <w:lang w:val="en-US" w:eastAsia="zh-CN"/>
              </w:rPr>
              <w:t xml:space="preserve"> </w:t>
            </w:r>
            <w:r>
              <w:rPr>
                <w:rFonts w:hint="eastAsia" w:ascii="华文中宋" w:hAnsi="华文中宋" w:eastAsia="华文中宋" w:cs="华文中宋"/>
                <w:sz w:val="21"/>
                <w:szCs w:val="21"/>
                <w:highlight w:val="none"/>
                <w:u w:val="none"/>
              </w:rPr>
              <w:t>采购需求</w:t>
            </w:r>
          </w:p>
        </w:tc>
      </w:tr>
      <w:tr w14:paraId="762847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79052B25">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1.2.4</w:t>
            </w:r>
          </w:p>
          <w:p w14:paraId="5307F8EB">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4.5.2</w:t>
            </w:r>
          </w:p>
        </w:tc>
        <w:tc>
          <w:tcPr>
            <w:tcW w:w="1037" w:type="pct"/>
            <w:tcBorders>
              <w:tl2br w:val="nil"/>
              <w:tr2bl w:val="nil"/>
            </w:tcBorders>
            <w:shd w:val="clear" w:color="auto" w:fill="auto"/>
            <w:noWrap/>
            <w:vAlign w:val="center"/>
          </w:tcPr>
          <w:p w14:paraId="6C58DFB0">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color w:val="auto"/>
                <w:sz w:val="21"/>
                <w:szCs w:val="21"/>
                <w:u w:val="none"/>
              </w:rPr>
            </w:pPr>
            <w:r>
              <w:rPr>
                <w:rFonts w:hint="eastAsia" w:ascii="华文中宋" w:hAnsi="华文中宋" w:eastAsia="华文中宋" w:cs="华文中宋"/>
                <w:color w:val="auto"/>
                <w:sz w:val="21"/>
                <w:szCs w:val="21"/>
                <w:u w:val="none"/>
              </w:rPr>
              <w:t>最高限价</w:t>
            </w:r>
          </w:p>
        </w:tc>
        <w:tc>
          <w:tcPr>
            <w:tcW w:w="3310" w:type="pct"/>
            <w:tcBorders>
              <w:tl2br w:val="nil"/>
              <w:tr2bl w:val="nil"/>
            </w:tcBorders>
            <w:shd w:val="clear" w:color="auto" w:fill="auto"/>
            <w:noWrap/>
            <w:vAlign w:val="center"/>
          </w:tcPr>
          <w:p w14:paraId="2FD42FF2">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color w:val="auto"/>
                <w:sz w:val="21"/>
                <w:szCs w:val="21"/>
                <w:highlight w:val="yellow"/>
                <w:u w:val="none"/>
                <w:lang w:eastAsia="zh-CN"/>
              </w:rPr>
            </w:pPr>
            <w:r>
              <w:rPr>
                <w:rFonts w:hint="eastAsia" w:ascii="华文中宋" w:hAnsi="华文中宋" w:eastAsia="华文中宋" w:cs="华文中宋"/>
                <w:color w:val="auto"/>
                <w:sz w:val="21"/>
                <w:szCs w:val="21"/>
                <w:highlight w:val="none"/>
                <w:u w:val="none"/>
                <w:lang w:val="en-US" w:eastAsia="zh-CN"/>
              </w:rPr>
              <w:t>466000元</w:t>
            </w:r>
          </w:p>
        </w:tc>
      </w:tr>
      <w:tr w14:paraId="3ECFF2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541F17FA">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1.2.5</w:t>
            </w:r>
          </w:p>
        </w:tc>
        <w:tc>
          <w:tcPr>
            <w:tcW w:w="1037" w:type="pct"/>
            <w:tcBorders>
              <w:tl2br w:val="nil"/>
              <w:tr2bl w:val="nil"/>
            </w:tcBorders>
            <w:shd w:val="clear" w:color="auto" w:fill="auto"/>
            <w:noWrap/>
            <w:vAlign w:val="center"/>
          </w:tcPr>
          <w:p w14:paraId="1CD54384">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color w:val="auto"/>
                <w:sz w:val="21"/>
                <w:szCs w:val="21"/>
                <w:u w:val="none"/>
              </w:rPr>
            </w:pPr>
            <w:r>
              <w:rPr>
                <w:rFonts w:hint="eastAsia" w:ascii="华文中宋" w:hAnsi="华文中宋" w:eastAsia="华文中宋" w:cs="华文中宋"/>
                <w:color w:val="auto"/>
                <w:sz w:val="21"/>
                <w:szCs w:val="21"/>
                <w:u w:val="none"/>
              </w:rPr>
              <w:t>资金落实情况</w:t>
            </w:r>
          </w:p>
        </w:tc>
        <w:tc>
          <w:tcPr>
            <w:tcW w:w="3310" w:type="pct"/>
            <w:tcBorders>
              <w:tl2br w:val="nil"/>
              <w:tr2bl w:val="nil"/>
            </w:tcBorders>
            <w:shd w:val="clear" w:color="auto" w:fill="auto"/>
            <w:noWrap/>
            <w:vAlign w:val="center"/>
          </w:tcPr>
          <w:p w14:paraId="2B292BC4">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color w:val="auto"/>
                <w:sz w:val="21"/>
                <w:szCs w:val="21"/>
                <w:u w:val="none"/>
              </w:rPr>
            </w:pPr>
            <w:r>
              <w:rPr>
                <w:rFonts w:hint="eastAsia" w:ascii="华文中宋" w:hAnsi="华文中宋" w:eastAsia="华文中宋" w:cs="华文中宋"/>
                <w:color w:val="auto"/>
                <w:sz w:val="21"/>
                <w:szCs w:val="21"/>
                <w:u w:val="none"/>
              </w:rPr>
              <w:t>已落实</w:t>
            </w:r>
          </w:p>
        </w:tc>
      </w:tr>
      <w:tr w14:paraId="083409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2C19A4C0">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1.2.6</w:t>
            </w:r>
          </w:p>
        </w:tc>
        <w:tc>
          <w:tcPr>
            <w:tcW w:w="1037" w:type="pct"/>
            <w:tcBorders>
              <w:tl2br w:val="nil"/>
              <w:tr2bl w:val="nil"/>
            </w:tcBorders>
            <w:shd w:val="clear" w:color="auto" w:fill="auto"/>
            <w:noWrap/>
            <w:vAlign w:val="center"/>
          </w:tcPr>
          <w:p w14:paraId="6CCECE56">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color w:val="auto"/>
                <w:sz w:val="21"/>
                <w:szCs w:val="21"/>
                <w:u w:val="none"/>
              </w:rPr>
            </w:pPr>
            <w:r>
              <w:rPr>
                <w:rFonts w:hint="eastAsia" w:ascii="华文中宋" w:hAnsi="华文中宋" w:eastAsia="华文中宋" w:cs="华文中宋"/>
                <w:color w:val="auto"/>
                <w:sz w:val="21"/>
                <w:szCs w:val="21"/>
                <w:u w:val="none"/>
              </w:rPr>
              <w:t>采购人</w:t>
            </w:r>
          </w:p>
        </w:tc>
        <w:tc>
          <w:tcPr>
            <w:tcW w:w="3310" w:type="pct"/>
            <w:tcBorders>
              <w:tl2br w:val="nil"/>
              <w:tr2bl w:val="nil"/>
            </w:tcBorders>
            <w:shd w:val="clear" w:color="auto" w:fill="auto"/>
            <w:noWrap/>
            <w:vAlign w:val="center"/>
          </w:tcPr>
          <w:p w14:paraId="7AE78CA6">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color w:val="auto"/>
                <w:sz w:val="21"/>
                <w:szCs w:val="21"/>
                <w:u w:val="none"/>
                <w:lang w:eastAsia="zh-CN"/>
              </w:rPr>
            </w:pPr>
            <w:r>
              <w:rPr>
                <w:rFonts w:hint="eastAsia" w:ascii="华文中宋" w:hAnsi="华文中宋" w:eastAsia="华文中宋" w:cs="华文中宋"/>
                <w:color w:val="auto"/>
                <w:sz w:val="21"/>
                <w:szCs w:val="21"/>
                <w:u w:val="none"/>
                <w:lang w:eastAsia="zh-CN"/>
              </w:rPr>
              <w:t xml:space="preserve">名    称：乡宁县昌宁镇人民政府 </w:t>
            </w:r>
          </w:p>
          <w:p w14:paraId="33F12056">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color w:val="auto"/>
                <w:sz w:val="21"/>
                <w:szCs w:val="21"/>
                <w:u w:val="none"/>
                <w:lang w:eastAsia="zh-CN"/>
              </w:rPr>
            </w:pPr>
            <w:r>
              <w:rPr>
                <w:rFonts w:hint="eastAsia" w:ascii="华文中宋" w:hAnsi="华文中宋" w:eastAsia="华文中宋" w:cs="华文中宋"/>
                <w:color w:val="auto"/>
                <w:sz w:val="21"/>
                <w:szCs w:val="21"/>
                <w:u w:val="none"/>
                <w:lang w:eastAsia="zh-CN"/>
              </w:rPr>
              <w:t xml:space="preserve">地    址：乡宁县迎旭街35号   </w:t>
            </w:r>
          </w:p>
          <w:p w14:paraId="15E21879">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color w:val="auto"/>
                <w:sz w:val="21"/>
                <w:szCs w:val="21"/>
                <w:u w:val="none"/>
              </w:rPr>
            </w:pPr>
            <w:r>
              <w:rPr>
                <w:rFonts w:hint="eastAsia" w:ascii="华文中宋" w:hAnsi="华文中宋" w:eastAsia="华文中宋" w:cs="华文中宋"/>
                <w:color w:val="auto"/>
                <w:sz w:val="21"/>
                <w:szCs w:val="21"/>
                <w:u w:val="none"/>
                <w:lang w:eastAsia="zh-CN"/>
              </w:rPr>
              <w:t>联系方式：</w:t>
            </w:r>
            <w:r>
              <w:rPr>
                <w:rFonts w:hint="eastAsia" w:ascii="华文中宋" w:hAnsi="华文中宋" w:eastAsia="华文中宋" w:cs="华文中宋"/>
                <w:color w:val="auto"/>
                <w:sz w:val="21"/>
                <w:szCs w:val="21"/>
                <w:u w:val="none"/>
                <w:lang w:val="en-US" w:eastAsia="zh-CN"/>
              </w:rPr>
              <w:t>0357-6112929</w:t>
            </w:r>
            <w:r>
              <w:rPr>
                <w:rFonts w:hint="eastAsia" w:ascii="华文中宋" w:hAnsi="华文中宋" w:eastAsia="华文中宋" w:cs="华文中宋"/>
                <w:color w:val="auto"/>
                <w:sz w:val="21"/>
                <w:szCs w:val="21"/>
                <w:u w:val="none"/>
                <w:lang w:eastAsia="zh-CN"/>
              </w:rPr>
              <w:t xml:space="preserve">    </w:t>
            </w:r>
            <w:r>
              <w:rPr>
                <w:rFonts w:hint="eastAsia" w:ascii="华文中宋" w:hAnsi="华文中宋" w:eastAsia="华文中宋" w:cs="华文中宋"/>
                <w:color w:val="auto"/>
                <w:sz w:val="21"/>
                <w:szCs w:val="21"/>
                <w:u w:val="none"/>
              </w:rPr>
              <w:t xml:space="preserve"> </w:t>
            </w:r>
          </w:p>
        </w:tc>
      </w:tr>
      <w:tr w14:paraId="4476F8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292F5074">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1.2.7</w:t>
            </w:r>
          </w:p>
        </w:tc>
        <w:tc>
          <w:tcPr>
            <w:tcW w:w="1037" w:type="pct"/>
            <w:tcBorders>
              <w:tl2br w:val="nil"/>
              <w:tr2bl w:val="nil"/>
            </w:tcBorders>
            <w:shd w:val="clear" w:color="auto" w:fill="auto"/>
            <w:noWrap/>
            <w:vAlign w:val="center"/>
          </w:tcPr>
          <w:p w14:paraId="35DB80DC">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color w:val="auto"/>
                <w:sz w:val="21"/>
                <w:szCs w:val="21"/>
                <w:u w:val="none"/>
              </w:rPr>
            </w:pPr>
            <w:r>
              <w:rPr>
                <w:rFonts w:hint="eastAsia" w:ascii="华文中宋" w:hAnsi="华文中宋" w:eastAsia="华文中宋" w:cs="华文中宋"/>
                <w:color w:val="auto"/>
                <w:sz w:val="21"/>
                <w:szCs w:val="21"/>
                <w:u w:val="none"/>
              </w:rPr>
              <w:t>代理机构</w:t>
            </w:r>
          </w:p>
        </w:tc>
        <w:tc>
          <w:tcPr>
            <w:tcW w:w="3310" w:type="pct"/>
            <w:tcBorders>
              <w:tl2br w:val="nil"/>
              <w:tr2bl w:val="nil"/>
            </w:tcBorders>
            <w:shd w:val="clear" w:color="auto" w:fill="auto"/>
            <w:noWrap/>
            <w:vAlign w:val="center"/>
          </w:tcPr>
          <w:p w14:paraId="23753AE4">
            <w:pPr>
              <w:pStyle w:val="27"/>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color w:val="auto"/>
                <w:kern w:val="2"/>
                <w:sz w:val="21"/>
                <w:szCs w:val="21"/>
                <w:u w:val="none"/>
                <w:lang w:eastAsia="zh-CN"/>
              </w:rPr>
            </w:pPr>
            <w:r>
              <w:rPr>
                <w:rFonts w:hint="eastAsia" w:ascii="华文中宋" w:hAnsi="华文中宋" w:eastAsia="华文中宋" w:cs="华文中宋"/>
                <w:color w:val="auto"/>
                <w:kern w:val="2"/>
                <w:sz w:val="21"/>
                <w:szCs w:val="21"/>
                <w:u w:val="none"/>
                <w:lang w:eastAsia="zh-CN"/>
              </w:rPr>
              <w:t>名    称： 山西中际华工程项目管理有限</w:t>
            </w:r>
            <w:r>
              <w:rPr>
                <w:rFonts w:hint="eastAsia" w:ascii="华文中宋" w:hAnsi="华文中宋" w:eastAsia="华文中宋" w:cs="华文中宋"/>
                <w:color w:val="auto"/>
                <w:kern w:val="2"/>
                <w:sz w:val="21"/>
                <w:szCs w:val="21"/>
                <w:u w:val="none"/>
                <w:lang w:val="en-US" w:eastAsia="zh-CN"/>
              </w:rPr>
              <w:t>公</w:t>
            </w:r>
            <w:r>
              <w:rPr>
                <w:rFonts w:hint="eastAsia" w:ascii="华文中宋" w:hAnsi="华文中宋" w:eastAsia="华文中宋" w:cs="华文中宋"/>
                <w:color w:val="auto"/>
                <w:kern w:val="2"/>
                <w:sz w:val="21"/>
                <w:szCs w:val="21"/>
                <w:u w:val="none"/>
                <w:lang w:eastAsia="zh-CN"/>
              </w:rPr>
              <w:t>司 </w:t>
            </w:r>
          </w:p>
          <w:p w14:paraId="311AE105">
            <w:pPr>
              <w:pStyle w:val="27"/>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color w:val="auto"/>
                <w:kern w:val="2"/>
                <w:sz w:val="21"/>
                <w:szCs w:val="21"/>
                <w:u w:val="none"/>
                <w:lang w:eastAsia="zh-CN"/>
              </w:rPr>
            </w:pPr>
            <w:r>
              <w:rPr>
                <w:rFonts w:hint="eastAsia" w:ascii="华文中宋" w:hAnsi="华文中宋" w:eastAsia="华文中宋" w:cs="华文中宋"/>
                <w:color w:val="auto"/>
                <w:kern w:val="2"/>
                <w:sz w:val="21"/>
                <w:szCs w:val="21"/>
                <w:u w:val="none"/>
                <w:lang w:eastAsia="zh-CN"/>
              </w:rPr>
              <w:t>地    址：临汾市尧都区锦悦汇A座1514室　</w:t>
            </w:r>
          </w:p>
          <w:p w14:paraId="100279AD">
            <w:pPr>
              <w:pStyle w:val="27"/>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color w:val="auto"/>
                <w:kern w:val="2"/>
                <w:sz w:val="21"/>
                <w:szCs w:val="21"/>
                <w:u w:val="none"/>
                <w:lang w:eastAsia="zh-CN"/>
              </w:rPr>
            </w:pPr>
            <w:r>
              <w:rPr>
                <w:rFonts w:hint="eastAsia" w:ascii="华文中宋" w:hAnsi="华文中宋" w:eastAsia="华文中宋" w:cs="华文中宋"/>
                <w:color w:val="auto"/>
                <w:kern w:val="2"/>
                <w:sz w:val="21"/>
                <w:szCs w:val="21"/>
                <w:u w:val="none"/>
                <w:lang w:eastAsia="zh-CN"/>
              </w:rPr>
              <w:t>项目联系人： 刘女士                     </w:t>
            </w:r>
          </w:p>
          <w:p w14:paraId="6F8BD7F8">
            <w:pPr>
              <w:pStyle w:val="27"/>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color w:val="auto"/>
                <w:kern w:val="2"/>
                <w:sz w:val="21"/>
                <w:szCs w:val="21"/>
                <w:u w:val="none"/>
                <w:lang w:eastAsia="zh-CN"/>
              </w:rPr>
            </w:pPr>
            <w:r>
              <w:rPr>
                <w:rFonts w:hint="eastAsia" w:ascii="华文中宋" w:hAnsi="华文中宋" w:eastAsia="华文中宋" w:cs="华文中宋"/>
                <w:color w:val="auto"/>
                <w:kern w:val="2"/>
                <w:sz w:val="21"/>
                <w:szCs w:val="21"/>
                <w:u w:val="none"/>
                <w:lang w:eastAsia="zh-CN"/>
              </w:rPr>
              <w:t>联系方式：0357-6765565　　</w:t>
            </w:r>
          </w:p>
        </w:tc>
      </w:tr>
      <w:tr w14:paraId="5B7B9E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3BD0AEF7">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1.2.8</w:t>
            </w:r>
          </w:p>
        </w:tc>
        <w:tc>
          <w:tcPr>
            <w:tcW w:w="1037" w:type="pct"/>
            <w:tcBorders>
              <w:tl2br w:val="nil"/>
              <w:tr2bl w:val="nil"/>
            </w:tcBorders>
            <w:shd w:val="clear" w:color="auto" w:fill="auto"/>
            <w:noWrap/>
            <w:vAlign w:val="center"/>
          </w:tcPr>
          <w:p w14:paraId="6EE72119">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color w:val="auto"/>
                <w:sz w:val="21"/>
                <w:szCs w:val="21"/>
                <w:u w:val="none"/>
              </w:rPr>
            </w:pPr>
            <w:r>
              <w:rPr>
                <w:rFonts w:hint="eastAsia" w:ascii="华文中宋" w:hAnsi="华文中宋" w:eastAsia="华文中宋" w:cs="华文中宋"/>
                <w:color w:val="auto"/>
                <w:sz w:val="21"/>
                <w:szCs w:val="21"/>
                <w:u w:val="none"/>
              </w:rPr>
              <w:t>交易方式</w:t>
            </w:r>
          </w:p>
        </w:tc>
        <w:tc>
          <w:tcPr>
            <w:tcW w:w="3310" w:type="pct"/>
            <w:tcBorders>
              <w:tl2br w:val="nil"/>
              <w:tr2bl w:val="nil"/>
            </w:tcBorders>
            <w:shd w:val="clear" w:color="auto" w:fill="auto"/>
            <w:noWrap/>
            <w:vAlign w:val="center"/>
          </w:tcPr>
          <w:p w14:paraId="601A3F76">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color w:val="auto"/>
                <w:sz w:val="21"/>
                <w:szCs w:val="21"/>
                <w:u w:val="none"/>
              </w:rPr>
            </w:pPr>
            <w:r>
              <w:rPr>
                <w:rFonts w:hint="eastAsia" w:ascii="华文中宋" w:hAnsi="华文中宋" w:eastAsia="华文中宋" w:cs="华文中宋"/>
                <w:color w:val="auto"/>
                <w:sz w:val="21"/>
                <w:szCs w:val="21"/>
                <w:u w:val="none"/>
              </w:rPr>
              <w:t>电子交易</w:t>
            </w:r>
          </w:p>
        </w:tc>
      </w:tr>
      <w:tr w14:paraId="0AA561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382D81F1">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1.2.9</w:t>
            </w:r>
          </w:p>
        </w:tc>
        <w:tc>
          <w:tcPr>
            <w:tcW w:w="1037" w:type="pct"/>
            <w:tcBorders>
              <w:tl2br w:val="nil"/>
              <w:tr2bl w:val="nil"/>
            </w:tcBorders>
            <w:shd w:val="clear" w:color="auto" w:fill="auto"/>
            <w:noWrap/>
            <w:vAlign w:val="center"/>
          </w:tcPr>
          <w:p w14:paraId="7AC87C79">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color w:val="auto"/>
                <w:sz w:val="21"/>
                <w:szCs w:val="21"/>
                <w:u w:val="none"/>
              </w:rPr>
            </w:pPr>
            <w:r>
              <w:rPr>
                <w:rFonts w:hint="eastAsia" w:ascii="华文中宋" w:hAnsi="华文中宋" w:eastAsia="华文中宋" w:cs="华文中宋"/>
                <w:color w:val="auto"/>
                <w:sz w:val="21"/>
                <w:szCs w:val="21"/>
                <w:u w:val="none"/>
              </w:rPr>
              <w:t>电子交易平台</w:t>
            </w:r>
          </w:p>
        </w:tc>
        <w:tc>
          <w:tcPr>
            <w:tcW w:w="3310" w:type="pct"/>
            <w:tcBorders>
              <w:tl2br w:val="nil"/>
              <w:tr2bl w:val="nil"/>
            </w:tcBorders>
            <w:shd w:val="clear" w:color="auto" w:fill="auto"/>
            <w:noWrap/>
            <w:vAlign w:val="center"/>
          </w:tcPr>
          <w:p w14:paraId="280796AB">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color w:val="auto"/>
                <w:sz w:val="21"/>
                <w:szCs w:val="21"/>
                <w:u w:val="none"/>
              </w:rPr>
            </w:pPr>
            <w:r>
              <w:rPr>
                <w:rFonts w:hint="eastAsia" w:ascii="华文中宋" w:hAnsi="华文中宋" w:eastAsia="华文中宋" w:cs="华文中宋"/>
                <w:color w:val="auto"/>
                <w:sz w:val="21"/>
                <w:szCs w:val="21"/>
                <w:u w:val="none"/>
              </w:rPr>
              <w:t>山西省政府采购网http://www.ccgp-shanxi.gov.cn/home.html</w:t>
            </w:r>
          </w:p>
        </w:tc>
      </w:tr>
      <w:tr w14:paraId="6A67A7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24EDB193">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highlight w:val="yellow"/>
                <w:u w:val="none"/>
              </w:rPr>
            </w:pPr>
            <w:r>
              <w:rPr>
                <w:rFonts w:hint="eastAsia" w:ascii="华文中宋" w:hAnsi="华文中宋" w:eastAsia="华文中宋" w:cs="华文中宋"/>
                <w:sz w:val="21"/>
                <w:szCs w:val="21"/>
                <w:u w:val="none"/>
              </w:rPr>
              <w:t>1.2.10</w:t>
            </w:r>
          </w:p>
        </w:tc>
        <w:tc>
          <w:tcPr>
            <w:tcW w:w="1037" w:type="pct"/>
            <w:tcBorders>
              <w:tl2br w:val="nil"/>
              <w:tr2bl w:val="nil"/>
            </w:tcBorders>
            <w:shd w:val="clear" w:color="auto" w:fill="auto"/>
            <w:noWrap/>
            <w:vAlign w:val="center"/>
          </w:tcPr>
          <w:p w14:paraId="29225C27">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b/>
                <w:bCs/>
                <w:color w:val="auto"/>
                <w:sz w:val="21"/>
                <w:szCs w:val="21"/>
                <w:highlight w:val="none"/>
                <w:u w:val="none"/>
                <w:lang w:eastAsia="zh-CN"/>
              </w:rPr>
            </w:pPr>
            <w:r>
              <w:rPr>
                <w:rFonts w:hint="eastAsia" w:ascii="华文中宋" w:hAnsi="华文中宋" w:eastAsia="华文中宋" w:cs="华文中宋"/>
                <w:color w:val="auto"/>
                <w:sz w:val="21"/>
                <w:szCs w:val="21"/>
                <w:highlight w:val="none"/>
                <w:u w:val="none"/>
                <w:lang w:val="en-US" w:eastAsia="zh-CN"/>
              </w:rPr>
              <w:t>交货期</w:t>
            </w:r>
          </w:p>
        </w:tc>
        <w:tc>
          <w:tcPr>
            <w:tcW w:w="3310" w:type="pct"/>
            <w:tcBorders>
              <w:tl2br w:val="nil"/>
              <w:tr2bl w:val="nil"/>
            </w:tcBorders>
            <w:shd w:val="clear" w:color="auto" w:fill="auto"/>
            <w:noWrap/>
            <w:vAlign w:val="center"/>
          </w:tcPr>
          <w:p w14:paraId="50594A5D">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
                <w:bCs/>
                <w:color w:val="auto"/>
                <w:sz w:val="21"/>
                <w:szCs w:val="21"/>
                <w:highlight w:val="none"/>
                <w:u w:val="none"/>
              </w:rPr>
            </w:pPr>
            <w:r>
              <w:rPr>
                <w:rFonts w:hint="eastAsia" w:ascii="华文中宋" w:hAnsi="华文中宋" w:eastAsia="华文中宋" w:cs="华文中宋"/>
                <w:b w:val="0"/>
                <w:bCs w:val="0"/>
                <w:color w:val="auto"/>
                <w:sz w:val="21"/>
                <w:szCs w:val="21"/>
                <w:highlight w:val="none"/>
                <w:u w:val="none"/>
              </w:rPr>
              <w:t>合同签订后10日历天内完成供货</w:t>
            </w:r>
          </w:p>
        </w:tc>
      </w:tr>
      <w:tr w14:paraId="7937B9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4976087B">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1.3.1</w:t>
            </w:r>
          </w:p>
        </w:tc>
        <w:tc>
          <w:tcPr>
            <w:tcW w:w="1037" w:type="pct"/>
            <w:tcBorders>
              <w:tl2br w:val="nil"/>
              <w:tr2bl w:val="nil"/>
            </w:tcBorders>
            <w:shd w:val="clear" w:color="auto" w:fill="auto"/>
            <w:noWrap/>
            <w:vAlign w:val="center"/>
          </w:tcPr>
          <w:p w14:paraId="69C2F2D7">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采购方式</w:t>
            </w:r>
          </w:p>
        </w:tc>
        <w:tc>
          <w:tcPr>
            <w:tcW w:w="3310" w:type="pct"/>
            <w:tcBorders>
              <w:tl2br w:val="nil"/>
              <w:tr2bl w:val="nil"/>
            </w:tcBorders>
            <w:shd w:val="clear" w:color="auto" w:fill="auto"/>
            <w:noWrap/>
            <w:vAlign w:val="center"/>
          </w:tcPr>
          <w:p w14:paraId="3A5411CF">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公开招标</w:t>
            </w:r>
          </w:p>
        </w:tc>
      </w:tr>
      <w:tr w14:paraId="7B47F8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02069862">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1.3.2</w:t>
            </w:r>
          </w:p>
        </w:tc>
        <w:tc>
          <w:tcPr>
            <w:tcW w:w="1037" w:type="pct"/>
            <w:tcBorders>
              <w:tl2br w:val="nil"/>
              <w:tr2bl w:val="nil"/>
            </w:tcBorders>
            <w:shd w:val="clear" w:color="auto" w:fill="auto"/>
            <w:noWrap/>
            <w:vAlign w:val="center"/>
          </w:tcPr>
          <w:p w14:paraId="1B6C7B66">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采购组织类型</w:t>
            </w:r>
          </w:p>
        </w:tc>
        <w:tc>
          <w:tcPr>
            <w:tcW w:w="3310" w:type="pct"/>
            <w:tcBorders>
              <w:tl2br w:val="nil"/>
              <w:tr2bl w:val="nil"/>
            </w:tcBorders>
            <w:shd w:val="clear" w:color="auto" w:fill="auto"/>
            <w:noWrap/>
            <w:vAlign w:val="center"/>
          </w:tcPr>
          <w:p w14:paraId="2B64CC10">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分散采购</w:t>
            </w:r>
          </w:p>
        </w:tc>
      </w:tr>
      <w:tr w14:paraId="494CEA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561E195C">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1.5.8</w:t>
            </w:r>
          </w:p>
        </w:tc>
        <w:tc>
          <w:tcPr>
            <w:tcW w:w="1037" w:type="pct"/>
            <w:tcBorders>
              <w:tl2br w:val="nil"/>
              <w:tr2bl w:val="nil"/>
            </w:tcBorders>
            <w:shd w:val="clear" w:color="auto" w:fill="auto"/>
            <w:noWrap/>
            <w:vAlign w:val="center"/>
          </w:tcPr>
          <w:p w14:paraId="3A212AD5">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同级政府采购监督管理部门</w:t>
            </w:r>
          </w:p>
        </w:tc>
        <w:tc>
          <w:tcPr>
            <w:tcW w:w="3310" w:type="pct"/>
            <w:tcBorders>
              <w:tl2br w:val="nil"/>
              <w:tr2bl w:val="nil"/>
            </w:tcBorders>
            <w:shd w:val="clear" w:color="auto" w:fill="auto"/>
            <w:noWrap/>
            <w:vAlign w:val="center"/>
          </w:tcPr>
          <w:p w14:paraId="48E85E32">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highlight w:val="none"/>
                <w:u w:val="none"/>
                <w:lang w:val="en-US" w:eastAsia="zh-CN"/>
              </w:rPr>
              <w:t>乡宁县财政局</w:t>
            </w:r>
          </w:p>
        </w:tc>
      </w:tr>
      <w:tr w14:paraId="756EA9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18271643">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1.7.1</w:t>
            </w:r>
          </w:p>
        </w:tc>
        <w:tc>
          <w:tcPr>
            <w:tcW w:w="1037" w:type="pct"/>
            <w:tcBorders>
              <w:tl2br w:val="nil"/>
              <w:tr2bl w:val="nil"/>
            </w:tcBorders>
            <w:shd w:val="clear" w:color="auto" w:fill="auto"/>
            <w:noWrap/>
            <w:vAlign w:val="center"/>
          </w:tcPr>
          <w:p w14:paraId="4118724D">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是否接受联合体投标</w:t>
            </w:r>
          </w:p>
        </w:tc>
        <w:tc>
          <w:tcPr>
            <w:tcW w:w="3310" w:type="pct"/>
            <w:tcBorders>
              <w:tl2br w:val="nil"/>
              <w:tr2bl w:val="nil"/>
            </w:tcBorders>
            <w:shd w:val="clear" w:color="auto" w:fill="auto"/>
            <w:noWrap/>
            <w:vAlign w:val="center"/>
          </w:tcPr>
          <w:p w14:paraId="63BA88B2">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Cs/>
                <w:sz w:val="21"/>
                <w:szCs w:val="21"/>
                <w:u w:val="none"/>
              </w:rPr>
            </w:pPr>
            <w:r>
              <w:rPr>
                <w:rFonts w:hint="eastAsia" w:ascii="华文中宋" w:hAnsi="华文中宋" w:eastAsia="华文中宋" w:cs="华文中宋"/>
                <w:bCs/>
                <w:sz w:val="21"/>
                <w:szCs w:val="21"/>
                <w:highlight w:val="none"/>
                <w:u w:val="none"/>
              </w:rPr>
              <w:t>不允许联合体投标</w:t>
            </w:r>
          </w:p>
        </w:tc>
      </w:tr>
      <w:tr w14:paraId="1BD1D7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628677C1">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1.8.1</w:t>
            </w:r>
          </w:p>
        </w:tc>
        <w:tc>
          <w:tcPr>
            <w:tcW w:w="1037" w:type="pct"/>
            <w:tcBorders>
              <w:tl2br w:val="nil"/>
              <w:tr2bl w:val="nil"/>
            </w:tcBorders>
            <w:shd w:val="clear" w:color="auto" w:fill="auto"/>
            <w:noWrap/>
            <w:vAlign w:val="center"/>
          </w:tcPr>
          <w:p w14:paraId="0D735AE2">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highlight w:val="none"/>
                <w:u w:val="none"/>
              </w:rPr>
            </w:pPr>
            <w:r>
              <w:rPr>
                <w:rFonts w:hint="eastAsia" w:ascii="华文中宋" w:hAnsi="华文中宋" w:eastAsia="华文中宋" w:cs="华文中宋"/>
                <w:sz w:val="21"/>
                <w:szCs w:val="21"/>
                <w:highlight w:val="none"/>
                <w:u w:val="none"/>
              </w:rPr>
              <w:t>进口产品投标</w:t>
            </w:r>
          </w:p>
        </w:tc>
        <w:tc>
          <w:tcPr>
            <w:tcW w:w="3310" w:type="pct"/>
            <w:tcBorders>
              <w:tl2br w:val="nil"/>
              <w:tr2bl w:val="nil"/>
            </w:tcBorders>
            <w:shd w:val="clear" w:color="auto" w:fill="auto"/>
            <w:noWrap/>
            <w:vAlign w:val="center"/>
          </w:tcPr>
          <w:p w14:paraId="5D5304B2">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Cs/>
                <w:sz w:val="21"/>
                <w:szCs w:val="21"/>
                <w:highlight w:val="none"/>
                <w:u w:val="none"/>
              </w:rPr>
            </w:pPr>
            <w:r>
              <w:rPr>
                <w:rFonts w:hint="eastAsia" w:ascii="华文中宋" w:hAnsi="华文中宋" w:eastAsia="华文中宋" w:cs="华文中宋"/>
                <w:bCs/>
                <w:sz w:val="21"/>
                <w:szCs w:val="21"/>
                <w:highlight w:val="none"/>
                <w:u w:val="none"/>
              </w:rPr>
              <w:t>不允许进口产品</w:t>
            </w:r>
          </w:p>
        </w:tc>
      </w:tr>
      <w:tr w14:paraId="69028F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130BF200">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1.11.1</w:t>
            </w:r>
          </w:p>
        </w:tc>
        <w:tc>
          <w:tcPr>
            <w:tcW w:w="1037" w:type="pct"/>
            <w:tcBorders>
              <w:tl2br w:val="nil"/>
              <w:tr2bl w:val="nil"/>
            </w:tcBorders>
            <w:shd w:val="clear" w:color="auto" w:fill="auto"/>
            <w:noWrap/>
            <w:vAlign w:val="center"/>
          </w:tcPr>
          <w:p w14:paraId="7DB100BD">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color w:val="00B0F0"/>
                <w:sz w:val="21"/>
                <w:szCs w:val="21"/>
                <w:u w:val="none"/>
              </w:rPr>
            </w:pPr>
            <w:r>
              <w:rPr>
                <w:rFonts w:hint="eastAsia" w:ascii="华文中宋" w:hAnsi="华文中宋" w:eastAsia="华文中宋" w:cs="华文中宋"/>
                <w:sz w:val="21"/>
                <w:szCs w:val="21"/>
                <w:highlight w:val="none"/>
                <w:u w:val="none"/>
              </w:rPr>
              <w:t>现场考察</w:t>
            </w:r>
          </w:p>
        </w:tc>
        <w:tc>
          <w:tcPr>
            <w:tcW w:w="3310" w:type="pct"/>
            <w:tcBorders>
              <w:tl2br w:val="nil"/>
              <w:tr2bl w:val="nil"/>
            </w:tcBorders>
            <w:shd w:val="clear" w:color="auto" w:fill="auto"/>
            <w:noWrap/>
            <w:vAlign w:val="center"/>
          </w:tcPr>
          <w:p w14:paraId="28102D41">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color w:val="000000"/>
                <w:sz w:val="21"/>
                <w:szCs w:val="21"/>
                <w:u w:val="none"/>
              </w:rPr>
            </w:pPr>
            <w:r>
              <w:rPr>
                <w:rFonts w:hint="eastAsia" w:ascii="华文中宋" w:hAnsi="华文中宋" w:eastAsia="华文中宋" w:cs="华文中宋"/>
                <w:color w:val="000000"/>
                <w:sz w:val="21"/>
                <w:szCs w:val="21"/>
                <w:u w:val="none"/>
              </w:rPr>
              <w:sym w:font="Wingdings 2" w:char="0052"/>
            </w:r>
            <w:r>
              <w:rPr>
                <w:rFonts w:hint="eastAsia" w:ascii="华文中宋" w:hAnsi="华文中宋" w:eastAsia="华文中宋" w:cs="华文中宋"/>
                <w:color w:val="000000"/>
                <w:sz w:val="21"/>
                <w:szCs w:val="21"/>
                <w:u w:val="none"/>
              </w:rPr>
              <w:t>不组织</w:t>
            </w:r>
          </w:p>
          <w:p w14:paraId="2771CC94">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color w:val="000000"/>
                <w:sz w:val="21"/>
                <w:szCs w:val="21"/>
                <w:u w:val="none"/>
              </w:rPr>
            </w:pPr>
            <w:r>
              <w:rPr>
                <w:rFonts w:hint="eastAsia" w:ascii="华文中宋" w:hAnsi="华文中宋" w:eastAsia="华文中宋" w:cs="华文中宋"/>
                <w:color w:val="000000"/>
                <w:sz w:val="21"/>
                <w:szCs w:val="21"/>
                <w:u w:val="none"/>
              </w:rPr>
              <w:sym w:font="Wingdings" w:char="00A8"/>
            </w:r>
            <w:r>
              <w:rPr>
                <w:rFonts w:hint="eastAsia" w:ascii="华文中宋" w:hAnsi="华文中宋" w:eastAsia="华文中宋" w:cs="华文中宋"/>
                <w:color w:val="000000"/>
                <w:sz w:val="21"/>
                <w:szCs w:val="21"/>
                <w:u w:val="none"/>
              </w:rPr>
              <w:t xml:space="preserve"> 组织：</w:t>
            </w:r>
          </w:p>
          <w:p w14:paraId="16599C4E">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color w:val="000000"/>
                <w:sz w:val="21"/>
                <w:szCs w:val="21"/>
                <w:u w:val="none"/>
              </w:rPr>
            </w:pPr>
            <w:r>
              <w:rPr>
                <w:rFonts w:hint="eastAsia" w:ascii="华文中宋" w:hAnsi="华文中宋" w:eastAsia="华文中宋" w:cs="华文中宋"/>
                <w:color w:val="000000"/>
                <w:sz w:val="21"/>
                <w:szCs w:val="21"/>
                <w:u w:val="none"/>
              </w:rPr>
              <w:t>本项目由采购人组织供应商进行现场考察</w:t>
            </w:r>
          </w:p>
          <w:p w14:paraId="3B2FF96A">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color w:val="000000"/>
                <w:sz w:val="21"/>
                <w:szCs w:val="21"/>
                <w:u w:val="none"/>
              </w:rPr>
            </w:pPr>
            <w:r>
              <w:rPr>
                <w:rFonts w:hint="eastAsia" w:ascii="华文中宋" w:hAnsi="华文中宋" w:eastAsia="华文中宋" w:cs="华文中宋"/>
                <w:color w:val="000000"/>
                <w:sz w:val="21"/>
                <w:szCs w:val="21"/>
                <w:u w:val="none"/>
              </w:rPr>
              <w:t>时间：   年  月  日    点    分（北京时间）</w:t>
            </w:r>
          </w:p>
          <w:p w14:paraId="25D9B2BE">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color w:val="000000"/>
                <w:sz w:val="21"/>
                <w:szCs w:val="21"/>
                <w:u w:val="none"/>
              </w:rPr>
            </w:pPr>
            <w:r>
              <w:rPr>
                <w:rFonts w:hint="eastAsia" w:ascii="华文中宋" w:hAnsi="华文中宋" w:eastAsia="华文中宋" w:cs="华文中宋"/>
                <w:color w:val="000000"/>
                <w:sz w:val="21"/>
                <w:szCs w:val="21"/>
                <w:u w:val="none"/>
              </w:rPr>
              <w:t>地点：</w:t>
            </w:r>
          </w:p>
          <w:p w14:paraId="7664B75B">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color w:val="000000"/>
                <w:sz w:val="21"/>
                <w:szCs w:val="21"/>
                <w:u w:val="none"/>
              </w:rPr>
            </w:pPr>
            <w:r>
              <w:rPr>
                <w:rFonts w:hint="eastAsia" w:ascii="华文中宋" w:hAnsi="华文中宋" w:eastAsia="华文中宋" w:cs="华文中宋"/>
                <w:color w:val="000000"/>
                <w:sz w:val="21"/>
                <w:szCs w:val="21"/>
                <w:u w:val="none"/>
              </w:rPr>
              <w:t>联系人：</w:t>
            </w:r>
          </w:p>
          <w:p w14:paraId="387E46D7">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color w:val="000000"/>
                <w:sz w:val="21"/>
                <w:szCs w:val="21"/>
                <w:u w:val="none"/>
              </w:rPr>
            </w:pPr>
            <w:r>
              <w:rPr>
                <w:rFonts w:hint="eastAsia" w:ascii="华文中宋" w:hAnsi="华文中宋" w:eastAsia="华文中宋" w:cs="华文中宋"/>
                <w:color w:val="000000"/>
                <w:sz w:val="21"/>
                <w:szCs w:val="21"/>
                <w:u w:val="none"/>
              </w:rPr>
              <w:t>联系方式：</w:t>
            </w:r>
          </w:p>
          <w:p w14:paraId="0C001DC5">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sz w:val="21"/>
                <w:szCs w:val="21"/>
                <w:u w:val="none"/>
              </w:rPr>
            </w:pPr>
            <w:r>
              <w:rPr>
                <w:rFonts w:hint="eastAsia" w:ascii="华文中宋" w:hAnsi="华文中宋" w:eastAsia="华文中宋" w:cs="华文中宋"/>
                <w:b w:val="0"/>
                <w:bCs w:val="0"/>
                <w:color w:val="000000"/>
                <w:kern w:val="2"/>
                <w:sz w:val="21"/>
                <w:szCs w:val="21"/>
                <w:u w:val="none"/>
              </w:rPr>
              <w:t>注：现场考察过程中发生的费用或意外导致伤亡等一切责任和损失均由供应商自负</w:t>
            </w:r>
          </w:p>
        </w:tc>
      </w:tr>
      <w:tr w14:paraId="354313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2948862D">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1.12.1</w:t>
            </w:r>
          </w:p>
        </w:tc>
        <w:tc>
          <w:tcPr>
            <w:tcW w:w="1037" w:type="pct"/>
            <w:tcBorders>
              <w:tl2br w:val="nil"/>
              <w:tr2bl w:val="nil"/>
            </w:tcBorders>
            <w:shd w:val="clear" w:color="auto" w:fill="auto"/>
            <w:noWrap/>
            <w:vAlign w:val="center"/>
          </w:tcPr>
          <w:p w14:paraId="44DF8400">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color w:val="00B0F0"/>
                <w:sz w:val="21"/>
                <w:szCs w:val="21"/>
                <w:u w:val="none"/>
              </w:rPr>
            </w:pPr>
            <w:r>
              <w:rPr>
                <w:rFonts w:hint="eastAsia" w:ascii="华文中宋" w:hAnsi="华文中宋" w:eastAsia="华文中宋" w:cs="华文中宋"/>
                <w:sz w:val="21"/>
                <w:szCs w:val="21"/>
                <w:highlight w:val="none"/>
                <w:u w:val="none"/>
              </w:rPr>
              <w:t>标前答疑会</w:t>
            </w:r>
          </w:p>
        </w:tc>
        <w:tc>
          <w:tcPr>
            <w:tcW w:w="3310" w:type="pct"/>
            <w:tcBorders>
              <w:tl2br w:val="nil"/>
              <w:tr2bl w:val="nil"/>
            </w:tcBorders>
            <w:shd w:val="clear" w:color="auto" w:fill="auto"/>
            <w:noWrap/>
            <w:vAlign w:val="center"/>
          </w:tcPr>
          <w:p w14:paraId="71B7EEF2">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Cs/>
                <w:sz w:val="21"/>
                <w:szCs w:val="21"/>
                <w:u w:val="none"/>
              </w:rPr>
            </w:pPr>
            <w:r>
              <w:rPr>
                <w:rFonts w:hint="eastAsia" w:ascii="华文中宋" w:hAnsi="华文中宋" w:eastAsia="华文中宋" w:cs="华文中宋"/>
                <w:bCs/>
                <w:sz w:val="21"/>
                <w:szCs w:val="21"/>
                <w:u w:val="none"/>
              </w:rPr>
              <w:sym w:font="Wingdings 2" w:char="0052"/>
            </w:r>
            <w:r>
              <w:rPr>
                <w:rFonts w:hint="eastAsia" w:ascii="华文中宋" w:hAnsi="华文中宋" w:eastAsia="华文中宋" w:cs="华文中宋"/>
                <w:bCs/>
                <w:sz w:val="21"/>
                <w:szCs w:val="21"/>
                <w:u w:val="none"/>
              </w:rPr>
              <w:t>不召开</w:t>
            </w:r>
          </w:p>
          <w:p w14:paraId="7FA492E4">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Cs/>
                <w:sz w:val="21"/>
                <w:szCs w:val="21"/>
                <w:u w:val="none"/>
              </w:rPr>
            </w:pPr>
            <w:r>
              <w:rPr>
                <w:rFonts w:hint="eastAsia" w:ascii="华文中宋" w:hAnsi="华文中宋" w:eastAsia="华文中宋" w:cs="华文中宋"/>
                <w:bCs/>
                <w:sz w:val="21"/>
                <w:szCs w:val="21"/>
                <w:u w:val="none"/>
              </w:rPr>
              <w:sym w:font="Wingdings" w:char="00A8"/>
            </w:r>
            <w:r>
              <w:rPr>
                <w:rFonts w:hint="eastAsia" w:ascii="华文中宋" w:hAnsi="华文中宋" w:eastAsia="华文中宋" w:cs="华文中宋"/>
                <w:bCs/>
                <w:sz w:val="21"/>
                <w:szCs w:val="21"/>
                <w:u w:val="none"/>
              </w:rPr>
              <w:t xml:space="preserve"> 召开：</w:t>
            </w:r>
          </w:p>
          <w:p w14:paraId="3D0FAFEB">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Cs/>
                <w:sz w:val="21"/>
                <w:szCs w:val="21"/>
                <w:u w:val="none"/>
              </w:rPr>
            </w:pPr>
            <w:r>
              <w:rPr>
                <w:rFonts w:hint="eastAsia" w:ascii="华文中宋" w:hAnsi="华文中宋" w:eastAsia="华文中宋" w:cs="华文中宋"/>
                <w:bCs/>
                <w:sz w:val="21"/>
                <w:szCs w:val="21"/>
                <w:u w:val="none"/>
              </w:rPr>
              <w:t>本项目由采购人/采购代理机构组织供应商召开标前答疑会</w:t>
            </w:r>
          </w:p>
          <w:p w14:paraId="739C1327">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Cs/>
                <w:sz w:val="21"/>
                <w:szCs w:val="21"/>
                <w:u w:val="none"/>
              </w:rPr>
            </w:pPr>
            <w:r>
              <w:rPr>
                <w:rFonts w:hint="eastAsia" w:ascii="华文中宋" w:hAnsi="华文中宋" w:eastAsia="华文中宋" w:cs="华文中宋"/>
                <w:bCs/>
                <w:sz w:val="21"/>
                <w:szCs w:val="21"/>
                <w:u w:val="none"/>
              </w:rPr>
              <w:t>时间：   年  月  日    点    分（北京时间）</w:t>
            </w:r>
          </w:p>
          <w:p w14:paraId="7D864B83">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Cs/>
                <w:sz w:val="21"/>
                <w:szCs w:val="21"/>
                <w:u w:val="none"/>
              </w:rPr>
            </w:pPr>
            <w:r>
              <w:rPr>
                <w:rFonts w:hint="eastAsia" w:ascii="华文中宋" w:hAnsi="华文中宋" w:eastAsia="华文中宋" w:cs="华文中宋"/>
                <w:bCs/>
                <w:sz w:val="21"/>
                <w:szCs w:val="21"/>
                <w:u w:val="none"/>
              </w:rPr>
              <w:t>地点：</w:t>
            </w:r>
          </w:p>
          <w:p w14:paraId="4F4AD06B">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Cs/>
                <w:sz w:val="21"/>
                <w:szCs w:val="21"/>
                <w:u w:val="none"/>
              </w:rPr>
            </w:pPr>
            <w:r>
              <w:rPr>
                <w:rFonts w:hint="eastAsia" w:ascii="华文中宋" w:hAnsi="华文中宋" w:eastAsia="华文中宋" w:cs="华文中宋"/>
                <w:bCs/>
                <w:sz w:val="21"/>
                <w:szCs w:val="21"/>
                <w:u w:val="none"/>
              </w:rPr>
              <w:t>联系人：</w:t>
            </w:r>
          </w:p>
          <w:p w14:paraId="75E1C117">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Cs/>
                <w:sz w:val="21"/>
                <w:szCs w:val="21"/>
                <w:u w:val="none"/>
              </w:rPr>
            </w:pPr>
            <w:r>
              <w:rPr>
                <w:rFonts w:hint="eastAsia" w:ascii="华文中宋" w:hAnsi="华文中宋" w:eastAsia="华文中宋" w:cs="华文中宋"/>
                <w:bCs/>
                <w:sz w:val="21"/>
                <w:szCs w:val="21"/>
                <w:u w:val="none"/>
              </w:rPr>
              <w:t>联系方式：</w:t>
            </w:r>
          </w:p>
          <w:p w14:paraId="47A8C84E">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sz w:val="21"/>
                <w:szCs w:val="21"/>
                <w:u w:val="none"/>
              </w:rPr>
            </w:pPr>
            <w:r>
              <w:rPr>
                <w:rFonts w:hint="eastAsia" w:ascii="华文中宋" w:hAnsi="华文中宋" w:eastAsia="华文中宋" w:cs="华文中宋"/>
                <w:bCs/>
                <w:sz w:val="21"/>
                <w:szCs w:val="21"/>
                <w:u w:val="none"/>
              </w:rPr>
              <w:t>注：参加答疑会过程中发生的费用由供应商自行承担。</w:t>
            </w:r>
          </w:p>
        </w:tc>
      </w:tr>
      <w:tr w14:paraId="582A59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60A7EBA0">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highlight w:val="none"/>
                <w:u w:val="none"/>
              </w:rPr>
            </w:pPr>
            <w:r>
              <w:rPr>
                <w:rFonts w:hint="eastAsia" w:ascii="华文中宋" w:hAnsi="华文中宋" w:eastAsia="华文中宋" w:cs="华文中宋"/>
                <w:sz w:val="21"/>
                <w:szCs w:val="21"/>
                <w:highlight w:val="none"/>
                <w:u w:val="none"/>
              </w:rPr>
              <w:t>1.14</w:t>
            </w:r>
          </w:p>
        </w:tc>
        <w:tc>
          <w:tcPr>
            <w:tcW w:w="1037" w:type="pct"/>
            <w:tcBorders>
              <w:tl2br w:val="nil"/>
              <w:tr2bl w:val="nil"/>
            </w:tcBorders>
            <w:shd w:val="clear" w:color="auto" w:fill="auto"/>
            <w:noWrap/>
            <w:vAlign w:val="center"/>
          </w:tcPr>
          <w:p w14:paraId="7013D9FA">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highlight w:val="none"/>
                <w:u w:val="none"/>
              </w:rPr>
            </w:pPr>
            <w:r>
              <w:rPr>
                <w:rFonts w:hint="eastAsia" w:ascii="华文中宋" w:hAnsi="华文中宋" w:eastAsia="华文中宋" w:cs="华文中宋"/>
                <w:sz w:val="21"/>
                <w:szCs w:val="21"/>
                <w:highlight w:val="none"/>
                <w:u w:val="none"/>
              </w:rPr>
              <w:t>是否具有行业特殊情况</w:t>
            </w:r>
          </w:p>
        </w:tc>
        <w:tc>
          <w:tcPr>
            <w:tcW w:w="3310" w:type="pct"/>
            <w:tcBorders>
              <w:tl2br w:val="nil"/>
              <w:tr2bl w:val="nil"/>
            </w:tcBorders>
            <w:shd w:val="clear" w:color="auto" w:fill="auto"/>
            <w:noWrap/>
            <w:vAlign w:val="center"/>
          </w:tcPr>
          <w:p w14:paraId="03199920">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Cs/>
                <w:sz w:val="21"/>
                <w:szCs w:val="21"/>
                <w:highlight w:val="none"/>
                <w:u w:val="none"/>
              </w:rPr>
            </w:pPr>
            <w:r>
              <w:rPr>
                <w:rFonts w:hint="eastAsia" w:ascii="华文中宋" w:hAnsi="华文中宋" w:eastAsia="华文中宋" w:cs="华文中宋"/>
                <w:sz w:val="21"/>
                <w:szCs w:val="21"/>
                <w:highlight w:val="none"/>
                <w:u w:val="none"/>
                <w:lang w:bidi="ar"/>
              </w:rPr>
              <w:t>执行《关于印发中小企业划型标准规定的通知》(工信部联企业〔2011〕300号)规定。</w:t>
            </w:r>
          </w:p>
        </w:tc>
      </w:tr>
      <w:tr w14:paraId="6991B0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040AC5CC">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1.15.2</w:t>
            </w:r>
          </w:p>
        </w:tc>
        <w:tc>
          <w:tcPr>
            <w:tcW w:w="1037" w:type="pct"/>
            <w:tcBorders>
              <w:tl2br w:val="nil"/>
              <w:tr2bl w:val="nil"/>
            </w:tcBorders>
            <w:shd w:val="clear" w:color="auto" w:fill="auto"/>
            <w:noWrap/>
            <w:vAlign w:val="center"/>
          </w:tcPr>
          <w:p w14:paraId="7941794F">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highlight w:val="none"/>
                <w:u w:val="none"/>
              </w:rPr>
              <w:t>分包</w:t>
            </w:r>
          </w:p>
        </w:tc>
        <w:tc>
          <w:tcPr>
            <w:tcW w:w="3310" w:type="pct"/>
            <w:tcBorders>
              <w:tl2br w:val="nil"/>
              <w:tr2bl w:val="nil"/>
            </w:tcBorders>
            <w:shd w:val="clear" w:color="auto" w:fill="auto"/>
            <w:noWrap/>
            <w:vAlign w:val="center"/>
          </w:tcPr>
          <w:p w14:paraId="786FA0B7">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Cs/>
                <w:color w:val="000000" w:themeColor="text1"/>
                <w:sz w:val="21"/>
                <w:szCs w:val="21"/>
                <w:u w:val="none"/>
                <w14:textFill>
                  <w14:solidFill>
                    <w14:schemeClr w14:val="tx1"/>
                  </w14:solidFill>
                </w14:textFill>
              </w:rPr>
            </w:pPr>
            <w:r>
              <w:rPr>
                <w:rFonts w:hint="eastAsia" w:ascii="华文中宋" w:hAnsi="华文中宋" w:eastAsia="华文中宋" w:cs="华文中宋"/>
                <w:bCs/>
                <w:sz w:val="21"/>
                <w:szCs w:val="21"/>
                <w:u w:val="none"/>
              </w:rPr>
              <w:sym w:font="Wingdings 2" w:char="0052"/>
            </w:r>
            <w:r>
              <w:rPr>
                <w:rFonts w:hint="eastAsia" w:ascii="华文中宋" w:hAnsi="华文中宋" w:eastAsia="华文中宋" w:cs="华文中宋"/>
                <w:bCs/>
                <w:color w:val="000000" w:themeColor="text1"/>
                <w:sz w:val="21"/>
                <w:szCs w:val="21"/>
                <w:u w:val="none"/>
                <w14:textFill>
                  <w14:solidFill>
                    <w14:schemeClr w14:val="tx1"/>
                  </w14:solidFill>
                </w14:textFill>
              </w:rPr>
              <w:t>不允许分包</w:t>
            </w:r>
          </w:p>
          <w:p w14:paraId="6C1B3E30">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color w:val="000000"/>
                <w:kern w:val="0"/>
                <w:sz w:val="21"/>
                <w:szCs w:val="21"/>
                <w:u w:val="none"/>
              </w:rPr>
            </w:pPr>
            <w:r>
              <w:rPr>
                <w:rFonts w:hint="eastAsia" w:ascii="华文中宋" w:hAnsi="华文中宋" w:eastAsia="华文中宋" w:cs="华文中宋"/>
                <w:bCs/>
                <w:color w:val="000000" w:themeColor="text1"/>
                <w:sz w:val="21"/>
                <w:szCs w:val="21"/>
                <w:u w:val="none"/>
                <w14:textFill>
                  <w14:solidFill>
                    <w14:schemeClr w14:val="tx1"/>
                  </w14:solidFill>
                </w14:textFill>
              </w:rPr>
              <w:sym w:font="Wingdings" w:char="00A8"/>
            </w:r>
            <w:r>
              <w:rPr>
                <w:rFonts w:hint="eastAsia" w:ascii="华文中宋" w:hAnsi="华文中宋" w:eastAsia="华文中宋" w:cs="华文中宋"/>
                <w:bCs/>
                <w:color w:val="000000" w:themeColor="text1"/>
                <w:sz w:val="21"/>
                <w:szCs w:val="21"/>
                <w:u w:val="none"/>
                <w14:textFill>
                  <w14:solidFill>
                    <w14:schemeClr w14:val="tx1"/>
                  </w14:solidFill>
                </w14:textFill>
              </w:rPr>
              <w:t>本项目分包履行的具体内容、金额或者比例、分包人资质要求等。</w:t>
            </w:r>
            <w:r>
              <w:rPr>
                <w:rFonts w:hint="eastAsia" w:ascii="华文中宋" w:hAnsi="华文中宋" w:eastAsia="华文中宋" w:cs="华文中宋"/>
                <w:bCs/>
                <w:sz w:val="21"/>
                <w:szCs w:val="21"/>
                <w:u w:val="none"/>
              </w:rPr>
              <w:t xml:space="preserve"> </w:t>
            </w:r>
          </w:p>
        </w:tc>
      </w:tr>
      <w:tr w14:paraId="75ECB9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58C20D75">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1.17</w:t>
            </w:r>
          </w:p>
        </w:tc>
        <w:tc>
          <w:tcPr>
            <w:tcW w:w="1037" w:type="pct"/>
            <w:tcBorders>
              <w:tl2br w:val="nil"/>
              <w:tr2bl w:val="nil"/>
            </w:tcBorders>
            <w:shd w:val="clear" w:color="auto" w:fill="auto"/>
            <w:noWrap/>
            <w:vAlign w:val="center"/>
          </w:tcPr>
          <w:p w14:paraId="0D629846">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投标保证金</w:t>
            </w:r>
          </w:p>
        </w:tc>
        <w:tc>
          <w:tcPr>
            <w:tcW w:w="3310" w:type="pct"/>
            <w:tcBorders>
              <w:tl2br w:val="nil"/>
              <w:tr2bl w:val="nil"/>
            </w:tcBorders>
            <w:shd w:val="clear" w:color="auto" w:fill="auto"/>
            <w:noWrap/>
            <w:vAlign w:val="center"/>
          </w:tcPr>
          <w:p w14:paraId="3A716291">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Cs/>
                <w:sz w:val="21"/>
                <w:szCs w:val="21"/>
                <w:highlight w:val="none"/>
                <w:u w:val="none"/>
                <w:lang w:val="zh-CN"/>
              </w:rPr>
            </w:pPr>
            <w:r>
              <w:rPr>
                <w:rFonts w:hint="eastAsia" w:ascii="华文中宋" w:hAnsi="华文中宋" w:eastAsia="华文中宋" w:cs="华文中宋"/>
                <w:bCs/>
                <w:sz w:val="21"/>
                <w:szCs w:val="21"/>
                <w:highlight w:val="none"/>
                <w:u w:val="none"/>
              </w:rPr>
              <w:t>本项目要求提交保证金，</w:t>
            </w:r>
            <w:r>
              <w:rPr>
                <w:rFonts w:hint="eastAsia" w:ascii="华文中宋" w:hAnsi="华文中宋" w:eastAsia="华文中宋" w:cs="华文中宋"/>
                <w:bCs/>
                <w:sz w:val="21"/>
                <w:szCs w:val="21"/>
                <w:highlight w:val="none"/>
                <w:u w:val="none"/>
                <w:lang w:val="zh-CN"/>
              </w:rPr>
              <w:t>金额：按项目缴纳：</w:t>
            </w:r>
            <w:r>
              <w:rPr>
                <w:rFonts w:hint="eastAsia" w:ascii="华文中宋" w:hAnsi="华文中宋" w:eastAsia="华文中宋" w:cs="华文中宋"/>
                <w:b/>
                <w:bCs w:val="0"/>
                <w:color w:val="auto"/>
                <w:sz w:val="21"/>
                <w:szCs w:val="21"/>
                <w:highlight w:val="none"/>
                <w:u w:val="none"/>
                <w:lang w:val="en-US" w:eastAsia="zh-CN"/>
              </w:rPr>
              <w:t>4600</w:t>
            </w:r>
            <w:r>
              <w:rPr>
                <w:rFonts w:hint="eastAsia" w:ascii="华文中宋" w:hAnsi="华文中宋" w:eastAsia="华文中宋" w:cs="华文中宋"/>
                <w:b/>
                <w:bCs w:val="0"/>
                <w:color w:val="auto"/>
                <w:sz w:val="21"/>
                <w:szCs w:val="21"/>
                <w:highlight w:val="none"/>
                <w:u w:val="none"/>
                <w:lang w:val="zh-CN"/>
              </w:rPr>
              <w:t xml:space="preserve">元 </w:t>
            </w:r>
          </w:p>
          <w:p w14:paraId="4EAC3E00">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Cs/>
                <w:sz w:val="21"/>
                <w:szCs w:val="21"/>
                <w:highlight w:val="none"/>
                <w:u w:val="none"/>
                <w:lang w:val="zh-CN"/>
              </w:rPr>
            </w:pPr>
            <w:r>
              <w:rPr>
                <w:rFonts w:hint="eastAsia" w:ascii="华文中宋" w:hAnsi="华文中宋" w:eastAsia="华文中宋" w:cs="华文中宋"/>
                <w:bCs/>
                <w:sz w:val="21"/>
                <w:szCs w:val="21"/>
                <w:highlight w:val="none"/>
                <w:u w:val="none"/>
                <w:lang w:val="zh-CN"/>
              </w:rPr>
              <w:t>（不超过项目预算金额的百分之二且最高不得超过八十万元）。</w:t>
            </w:r>
          </w:p>
          <w:p w14:paraId="291C9636">
            <w:pPr>
              <w:spacing w:line="240" w:lineRule="auto"/>
              <w:jc w:val="left"/>
              <w:outlineLvl w:val="9"/>
              <w:rPr>
                <w:rFonts w:hint="eastAsia" w:ascii="华文中宋" w:hAnsi="华文中宋" w:eastAsia="华文中宋" w:cs="华文中宋"/>
                <w:b w:val="0"/>
                <w:bCs w:val="0"/>
                <w:kern w:val="2"/>
                <w:sz w:val="21"/>
                <w:szCs w:val="21"/>
                <w:u w:val="none"/>
                <w:lang w:val="en-US" w:eastAsia="zh-CN" w:bidi="ar-SA"/>
              </w:rPr>
            </w:pPr>
            <w:r>
              <w:rPr>
                <w:rFonts w:hint="eastAsia" w:ascii="华文中宋" w:hAnsi="华文中宋" w:eastAsia="华文中宋" w:cs="华文中宋"/>
                <w:b w:val="0"/>
                <w:bCs w:val="0"/>
                <w:kern w:val="2"/>
                <w:sz w:val="21"/>
                <w:szCs w:val="21"/>
                <w:u w:val="none"/>
                <w:lang w:val="en-US" w:eastAsia="zh-CN" w:bidi="ar-SA"/>
              </w:rPr>
              <w:t>1、采用保函形式：保函应当是金融机构、担保机构出具的投标保函（含电子保函）、银行直接出具的保函或者第三方金融服务平台出具的保函，响应文件中附扫描件。</w:t>
            </w:r>
          </w:p>
          <w:p w14:paraId="5DCBF126">
            <w:pPr>
              <w:spacing w:line="240" w:lineRule="auto"/>
              <w:jc w:val="left"/>
              <w:outlineLvl w:val="9"/>
              <w:rPr>
                <w:rFonts w:hint="eastAsia" w:ascii="华文中宋" w:hAnsi="华文中宋" w:eastAsia="华文中宋" w:cs="华文中宋"/>
                <w:b w:val="0"/>
                <w:bCs w:val="0"/>
                <w:kern w:val="2"/>
                <w:sz w:val="21"/>
                <w:szCs w:val="21"/>
                <w:u w:val="none"/>
                <w:lang w:val="en-US" w:eastAsia="zh-CN" w:bidi="ar-SA"/>
              </w:rPr>
            </w:pPr>
            <w:r>
              <w:rPr>
                <w:rFonts w:hint="eastAsia" w:ascii="华文中宋" w:hAnsi="华文中宋" w:eastAsia="华文中宋" w:cs="华文中宋"/>
                <w:b w:val="0"/>
                <w:bCs w:val="0"/>
                <w:kern w:val="2"/>
                <w:sz w:val="21"/>
                <w:szCs w:val="21"/>
                <w:u w:val="none"/>
                <w:lang w:val="en-US" w:eastAsia="zh-CN" w:bidi="ar-SA"/>
              </w:rPr>
              <w:t>2、采用银行汇款和支票：应当明确收款账号，投标文件中需附汇票存根或银行转账通知扫描件及其基本账户转出的证明，投标文件中附扫描件。</w:t>
            </w:r>
          </w:p>
          <w:p w14:paraId="5AFF125C">
            <w:pPr>
              <w:keepNext w:val="0"/>
              <w:keepLines w:val="0"/>
              <w:pageBreakBefore w:val="0"/>
              <w:widowControl w:val="0"/>
              <w:kinsoku/>
              <w:wordWrap/>
              <w:overflowPunct/>
              <w:topLinePunct w:val="0"/>
              <w:autoSpaceDE/>
              <w:autoSpaceDN/>
              <w:bidi w:val="0"/>
              <w:textAlignment w:val="auto"/>
              <w:outlineLvl w:val="9"/>
              <w:rPr>
                <w:rFonts w:hint="eastAsia" w:ascii="华文中宋" w:hAnsi="华文中宋" w:eastAsia="华文中宋" w:cs="华文中宋"/>
                <w:color w:val="auto"/>
                <w:szCs w:val="21"/>
                <w:u w:val="none"/>
              </w:rPr>
            </w:pPr>
            <w:r>
              <w:rPr>
                <w:rFonts w:hint="eastAsia" w:ascii="华文中宋" w:hAnsi="华文中宋" w:eastAsia="华文中宋" w:cs="华文中宋"/>
                <w:color w:val="auto"/>
                <w:szCs w:val="21"/>
                <w:u w:val="none"/>
              </w:rPr>
              <w:t>开户名称：山西中际华工程项目管理有限公司</w:t>
            </w:r>
          </w:p>
          <w:p w14:paraId="7A59D43E">
            <w:pPr>
              <w:keepNext w:val="0"/>
              <w:keepLines w:val="0"/>
              <w:pageBreakBefore w:val="0"/>
              <w:widowControl w:val="0"/>
              <w:kinsoku/>
              <w:wordWrap/>
              <w:overflowPunct/>
              <w:topLinePunct w:val="0"/>
              <w:autoSpaceDE/>
              <w:autoSpaceDN/>
              <w:bidi w:val="0"/>
              <w:jc w:val="left"/>
              <w:textAlignment w:val="auto"/>
              <w:outlineLvl w:val="9"/>
              <w:rPr>
                <w:rFonts w:hint="eastAsia" w:ascii="华文中宋" w:hAnsi="华文中宋" w:eastAsia="华文中宋" w:cs="华文中宋"/>
                <w:color w:val="auto"/>
                <w:szCs w:val="21"/>
                <w:u w:val="none"/>
              </w:rPr>
            </w:pPr>
            <w:r>
              <w:rPr>
                <w:rFonts w:hint="eastAsia" w:ascii="华文中宋" w:hAnsi="华文中宋" w:eastAsia="华文中宋" w:cs="华文中宋"/>
                <w:color w:val="auto"/>
                <w:szCs w:val="21"/>
                <w:u w:val="none"/>
              </w:rPr>
              <w:t>帐号：601103010300000171485</w:t>
            </w:r>
          </w:p>
          <w:p w14:paraId="4CAE9E6D">
            <w:pPr>
              <w:keepNext w:val="0"/>
              <w:keepLines w:val="0"/>
              <w:pageBreakBefore w:val="0"/>
              <w:widowControl w:val="0"/>
              <w:kinsoku/>
              <w:wordWrap/>
              <w:overflowPunct/>
              <w:topLinePunct w:val="0"/>
              <w:autoSpaceDE/>
              <w:autoSpaceDN/>
              <w:bidi w:val="0"/>
              <w:jc w:val="left"/>
              <w:textAlignment w:val="auto"/>
              <w:outlineLvl w:val="9"/>
              <w:rPr>
                <w:rFonts w:hint="eastAsia" w:ascii="华文中宋" w:hAnsi="华文中宋" w:eastAsia="华文中宋" w:cs="华文中宋"/>
                <w:color w:val="auto"/>
                <w:szCs w:val="21"/>
                <w:u w:val="none"/>
              </w:rPr>
            </w:pPr>
            <w:r>
              <w:rPr>
                <w:rFonts w:hint="eastAsia" w:ascii="华文中宋" w:hAnsi="华文中宋" w:eastAsia="华文中宋" w:cs="华文中宋"/>
                <w:color w:val="auto"/>
                <w:szCs w:val="21"/>
                <w:u w:val="none"/>
              </w:rPr>
              <w:t>开户银行：山西尧都农村商业银行股份有限公司营业部</w:t>
            </w:r>
          </w:p>
          <w:p w14:paraId="0BF2AF9B">
            <w:pPr>
              <w:keepNext w:val="0"/>
              <w:keepLines w:val="0"/>
              <w:pageBreakBefore w:val="0"/>
              <w:widowControl w:val="0"/>
              <w:kinsoku/>
              <w:wordWrap/>
              <w:overflowPunct/>
              <w:topLinePunct w:val="0"/>
              <w:autoSpaceDE/>
              <w:autoSpaceDN/>
              <w:bidi w:val="0"/>
              <w:jc w:val="left"/>
              <w:textAlignment w:val="auto"/>
              <w:outlineLvl w:val="9"/>
              <w:rPr>
                <w:rFonts w:hint="eastAsia" w:ascii="华文中宋" w:hAnsi="华文中宋" w:eastAsia="华文中宋" w:cs="华文中宋"/>
                <w:color w:val="auto"/>
                <w:szCs w:val="21"/>
                <w:u w:val="none"/>
              </w:rPr>
            </w:pPr>
            <w:r>
              <w:rPr>
                <w:rFonts w:hint="eastAsia" w:ascii="华文中宋" w:hAnsi="华文中宋" w:eastAsia="华文中宋" w:cs="华文中宋"/>
                <w:color w:val="auto"/>
                <w:szCs w:val="21"/>
                <w:u w:val="none"/>
              </w:rPr>
              <w:t>行号：402177000530</w:t>
            </w:r>
          </w:p>
          <w:p w14:paraId="2773D41C">
            <w:pPr>
              <w:spacing w:line="240" w:lineRule="auto"/>
              <w:jc w:val="left"/>
              <w:outlineLvl w:val="9"/>
              <w:rPr>
                <w:rFonts w:hint="eastAsia" w:ascii="华文中宋" w:hAnsi="华文中宋" w:eastAsia="华文中宋" w:cs="华文中宋"/>
                <w:b w:val="0"/>
                <w:bCs w:val="0"/>
                <w:kern w:val="2"/>
                <w:sz w:val="21"/>
                <w:szCs w:val="21"/>
                <w:u w:val="none"/>
                <w:lang w:val="en-US" w:eastAsia="zh-CN" w:bidi="ar-SA"/>
              </w:rPr>
            </w:pPr>
            <w:r>
              <w:rPr>
                <w:rFonts w:hint="eastAsia" w:ascii="华文中宋" w:hAnsi="华文中宋" w:eastAsia="华文中宋" w:cs="华文中宋"/>
                <w:b w:val="0"/>
                <w:bCs w:val="0"/>
                <w:kern w:val="2"/>
                <w:sz w:val="21"/>
                <w:szCs w:val="21"/>
                <w:u w:val="none"/>
                <w:lang w:val="en-US" w:eastAsia="zh-CN" w:bidi="ar-SA"/>
              </w:rPr>
              <w:t>供应商在交付保证金时须在备注或附言中填写项目编号。</w:t>
            </w:r>
          </w:p>
          <w:p w14:paraId="56383B2B">
            <w:pPr>
              <w:spacing w:line="240" w:lineRule="auto"/>
              <w:jc w:val="left"/>
              <w:outlineLvl w:val="9"/>
              <w:rPr>
                <w:rFonts w:hint="eastAsia" w:ascii="华文中宋" w:hAnsi="华文中宋" w:eastAsia="华文中宋" w:cs="华文中宋"/>
                <w:b w:val="0"/>
                <w:bCs w:val="0"/>
                <w:kern w:val="2"/>
                <w:sz w:val="21"/>
                <w:szCs w:val="21"/>
                <w:u w:val="none"/>
                <w:lang w:val="en-US" w:eastAsia="zh-CN" w:bidi="ar-SA"/>
              </w:rPr>
            </w:pPr>
            <w:r>
              <w:rPr>
                <w:rFonts w:hint="eastAsia" w:ascii="华文中宋" w:hAnsi="华文中宋" w:eastAsia="华文中宋" w:cs="华文中宋"/>
                <w:b w:val="0"/>
                <w:bCs w:val="0"/>
                <w:kern w:val="2"/>
                <w:sz w:val="21"/>
                <w:szCs w:val="21"/>
                <w:u w:val="none"/>
                <w:lang w:val="en-US" w:eastAsia="zh-CN" w:bidi="ar-SA"/>
              </w:rPr>
              <w:t>注：①项目分为多个包，投标保证金须按包逐笔支付。</w:t>
            </w:r>
          </w:p>
          <w:p w14:paraId="2C9C8979">
            <w:pPr>
              <w:spacing w:line="240" w:lineRule="auto"/>
              <w:jc w:val="left"/>
              <w:outlineLvl w:val="9"/>
              <w:rPr>
                <w:rFonts w:hint="eastAsia" w:ascii="华文中宋" w:hAnsi="华文中宋" w:eastAsia="华文中宋" w:cs="华文中宋"/>
                <w:b w:val="0"/>
                <w:bCs w:val="0"/>
                <w:kern w:val="2"/>
                <w:sz w:val="21"/>
                <w:szCs w:val="21"/>
                <w:u w:val="none"/>
                <w:lang w:val="en-US" w:eastAsia="zh-CN" w:bidi="ar-SA"/>
              </w:rPr>
            </w:pPr>
            <w:r>
              <w:rPr>
                <w:rFonts w:hint="eastAsia" w:ascii="华文中宋" w:hAnsi="华文中宋" w:eastAsia="华文中宋" w:cs="华文中宋"/>
                <w:b w:val="0"/>
                <w:bCs w:val="0"/>
                <w:kern w:val="2"/>
                <w:sz w:val="21"/>
                <w:szCs w:val="21"/>
                <w:u w:val="none"/>
                <w:lang w:val="en-US" w:eastAsia="zh-CN" w:bidi="ar-SA"/>
              </w:rPr>
              <w:t>②供应商须在保证金缴纳截止时间之前将保证金电汇凭证或保函扫描件发送到代理机构电子邮箱（</w:t>
            </w:r>
            <w:r>
              <w:rPr>
                <w:rFonts w:hint="eastAsia" w:ascii="华文中宋" w:hAnsi="华文中宋" w:eastAsia="华文中宋" w:cs="华文中宋"/>
                <w:b w:val="0"/>
                <w:bCs w:val="0"/>
                <w:kern w:val="2"/>
                <w:sz w:val="21"/>
                <w:szCs w:val="21"/>
                <w:u w:val="none"/>
                <w:lang w:val="en-US" w:eastAsia="zh-CN" w:bidi="ar-SA"/>
              </w:rPr>
              <w:fldChar w:fldCharType="begin"/>
            </w:r>
            <w:r>
              <w:rPr>
                <w:rFonts w:hint="eastAsia" w:ascii="华文中宋" w:hAnsi="华文中宋" w:eastAsia="华文中宋" w:cs="华文中宋"/>
                <w:b w:val="0"/>
                <w:bCs w:val="0"/>
                <w:kern w:val="2"/>
                <w:sz w:val="21"/>
                <w:szCs w:val="21"/>
                <w:u w:val="none"/>
                <w:lang w:val="en-US" w:eastAsia="zh-CN" w:bidi="ar-SA"/>
              </w:rPr>
              <w:instrText xml:space="preserve"> HYPERLINK "mailto:sxzjh0001@163.com" </w:instrText>
            </w:r>
            <w:r>
              <w:rPr>
                <w:rFonts w:hint="eastAsia" w:ascii="华文中宋" w:hAnsi="华文中宋" w:eastAsia="华文中宋" w:cs="华文中宋"/>
                <w:b w:val="0"/>
                <w:bCs w:val="0"/>
                <w:kern w:val="2"/>
                <w:sz w:val="21"/>
                <w:szCs w:val="21"/>
                <w:u w:val="none"/>
                <w:lang w:val="en-US" w:eastAsia="zh-CN" w:bidi="ar-SA"/>
              </w:rPr>
              <w:fldChar w:fldCharType="separate"/>
            </w:r>
            <w:r>
              <w:rPr>
                <w:rFonts w:hint="eastAsia" w:ascii="华文中宋" w:hAnsi="华文中宋" w:eastAsia="华文中宋" w:cs="华文中宋"/>
                <w:b w:val="0"/>
                <w:bCs w:val="0"/>
                <w:kern w:val="2"/>
                <w:sz w:val="21"/>
                <w:szCs w:val="21"/>
                <w:u w:val="none"/>
                <w:lang w:val="en-US" w:eastAsia="zh-CN" w:bidi="ar-SA"/>
              </w:rPr>
              <w:t>sxzjh0001@163.com</w:t>
            </w:r>
            <w:r>
              <w:rPr>
                <w:rFonts w:hint="eastAsia" w:ascii="华文中宋" w:hAnsi="华文中宋" w:eastAsia="华文中宋" w:cs="华文中宋"/>
                <w:b w:val="0"/>
                <w:bCs w:val="0"/>
                <w:kern w:val="2"/>
                <w:sz w:val="21"/>
                <w:szCs w:val="21"/>
                <w:u w:val="none"/>
                <w:lang w:val="en-US" w:eastAsia="zh-CN" w:bidi="ar-SA"/>
              </w:rPr>
              <w:fldChar w:fldCharType="end"/>
            </w:r>
            <w:r>
              <w:rPr>
                <w:rFonts w:hint="eastAsia" w:ascii="华文中宋" w:hAnsi="华文中宋" w:eastAsia="华文中宋" w:cs="华文中宋"/>
                <w:b w:val="0"/>
                <w:bCs w:val="0"/>
                <w:kern w:val="2"/>
                <w:sz w:val="21"/>
                <w:szCs w:val="21"/>
                <w:u w:val="none"/>
                <w:lang w:val="en-US" w:eastAsia="zh-CN" w:bidi="ar-SA"/>
              </w:rPr>
              <w:t>），邮件标题格式：公司名称+项目名称+“投标保证金金额”</w:t>
            </w:r>
          </w:p>
          <w:p w14:paraId="6102E6BE">
            <w:pPr>
              <w:spacing w:line="240" w:lineRule="auto"/>
              <w:jc w:val="left"/>
              <w:outlineLvl w:val="9"/>
              <w:rPr>
                <w:rFonts w:hint="eastAsia" w:ascii="华文中宋" w:hAnsi="华文中宋" w:eastAsia="华文中宋" w:cs="华文中宋"/>
                <w:b w:val="0"/>
                <w:bCs w:val="0"/>
                <w:kern w:val="2"/>
                <w:sz w:val="21"/>
                <w:szCs w:val="21"/>
                <w:u w:val="none"/>
                <w:lang w:val="en-US" w:eastAsia="zh-CN" w:bidi="ar-SA"/>
              </w:rPr>
            </w:pPr>
            <w:r>
              <w:rPr>
                <w:rFonts w:hint="eastAsia" w:ascii="华文中宋" w:hAnsi="华文中宋" w:eastAsia="华文中宋" w:cs="华文中宋"/>
                <w:b w:val="0"/>
                <w:bCs w:val="0"/>
                <w:kern w:val="2"/>
                <w:sz w:val="21"/>
                <w:szCs w:val="21"/>
                <w:u w:val="none"/>
                <w:lang w:val="en-US" w:eastAsia="zh-CN" w:bidi="ar-SA"/>
              </w:rPr>
              <w:t>3、投标保证金退还方式：通过本单位银行帐户全额退还至供应商账户。</w:t>
            </w:r>
          </w:p>
          <w:p w14:paraId="084FD6A9">
            <w:pPr>
              <w:spacing w:line="240" w:lineRule="auto"/>
              <w:jc w:val="left"/>
              <w:outlineLvl w:val="9"/>
              <w:rPr>
                <w:rFonts w:hint="eastAsia" w:ascii="华文中宋" w:hAnsi="华文中宋" w:eastAsia="华文中宋" w:cs="华文中宋"/>
                <w:b w:val="0"/>
                <w:bCs w:val="0"/>
                <w:kern w:val="2"/>
                <w:sz w:val="21"/>
                <w:szCs w:val="21"/>
                <w:u w:val="none"/>
                <w:lang w:val="en-US" w:eastAsia="zh-CN" w:bidi="ar-SA"/>
              </w:rPr>
            </w:pPr>
            <w:r>
              <w:rPr>
                <w:rFonts w:hint="eastAsia" w:ascii="华文中宋" w:hAnsi="华文中宋" w:eastAsia="华文中宋" w:cs="华文中宋"/>
                <w:b w:val="0"/>
                <w:bCs w:val="0"/>
                <w:kern w:val="2"/>
                <w:sz w:val="21"/>
                <w:szCs w:val="21"/>
                <w:u w:val="none"/>
                <w:lang w:val="en-US" w:eastAsia="zh-CN" w:bidi="ar-SA"/>
              </w:rPr>
              <w:t>4、投标保证金退还时间：详见招标文件1.17.2。</w:t>
            </w:r>
          </w:p>
          <w:p w14:paraId="5AF6F6EB">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Cs/>
                <w:sz w:val="21"/>
                <w:szCs w:val="21"/>
                <w:u w:val="none"/>
                <w:lang w:val="zh-CN"/>
              </w:rPr>
            </w:pPr>
            <w:r>
              <w:rPr>
                <w:rFonts w:hint="eastAsia" w:ascii="华文中宋" w:hAnsi="华文中宋" w:eastAsia="华文中宋" w:cs="华文中宋"/>
                <w:b w:val="0"/>
                <w:bCs w:val="0"/>
                <w:kern w:val="2"/>
                <w:sz w:val="21"/>
                <w:szCs w:val="21"/>
                <w:u w:val="none"/>
                <w:lang w:val="en-US" w:eastAsia="zh-CN" w:bidi="ar-SA"/>
              </w:rPr>
              <w:t>5、交款时间：保证金缴纳截止时间同文件上传截止时间，逾期系统将自动关闭账户。</w:t>
            </w:r>
          </w:p>
        </w:tc>
      </w:tr>
      <w:tr w14:paraId="41C9A5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0021C2B2">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2.1</w:t>
            </w:r>
          </w:p>
        </w:tc>
        <w:tc>
          <w:tcPr>
            <w:tcW w:w="1037" w:type="pct"/>
            <w:tcBorders>
              <w:tl2br w:val="nil"/>
              <w:tr2bl w:val="nil"/>
            </w:tcBorders>
            <w:shd w:val="clear" w:color="auto" w:fill="auto"/>
            <w:noWrap/>
            <w:vAlign w:val="center"/>
          </w:tcPr>
          <w:p w14:paraId="3FE2FFBF">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支持本国企业</w:t>
            </w:r>
          </w:p>
        </w:tc>
        <w:tc>
          <w:tcPr>
            <w:tcW w:w="3310" w:type="pct"/>
            <w:tcBorders>
              <w:tl2br w:val="nil"/>
              <w:tr2bl w:val="nil"/>
            </w:tcBorders>
            <w:shd w:val="clear" w:color="auto" w:fill="auto"/>
            <w:noWrap/>
            <w:vAlign w:val="center"/>
          </w:tcPr>
          <w:p w14:paraId="35171AFA">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Cs/>
                <w:sz w:val="21"/>
                <w:szCs w:val="21"/>
                <w:u w:val="none"/>
              </w:rPr>
            </w:pPr>
            <w:r>
              <w:rPr>
                <w:rFonts w:hint="eastAsia" w:ascii="华文中宋" w:hAnsi="华文中宋" w:eastAsia="华文中宋" w:cs="华文中宋"/>
                <w:bCs/>
                <w:sz w:val="21"/>
                <w:szCs w:val="21"/>
                <w:u w:val="none"/>
              </w:rPr>
              <w:t>根据《中华人民共和国政府采购法》第十条的规定，政府采购应当采购本国货物、工程和服务。</w:t>
            </w:r>
          </w:p>
          <w:p w14:paraId="271D4BE4">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Cs/>
                <w:sz w:val="21"/>
                <w:szCs w:val="21"/>
                <w:u w:val="none"/>
              </w:rPr>
            </w:pPr>
            <w:r>
              <w:rPr>
                <w:rFonts w:hint="eastAsia" w:ascii="华文中宋" w:hAnsi="华文中宋" w:eastAsia="华文中宋" w:cs="华文中宋"/>
                <w:bCs/>
                <w:sz w:val="21"/>
                <w:szCs w:val="21"/>
                <w:u w:val="none"/>
              </w:rPr>
              <w:t>本项目只允许中国境内供应商参加</w:t>
            </w:r>
          </w:p>
        </w:tc>
      </w:tr>
      <w:tr w14:paraId="4B00BD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4EEDA0B0">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2.5.1</w:t>
            </w:r>
          </w:p>
        </w:tc>
        <w:tc>
          <w:tcPr>
            <w:tcW w:w="1037" w:type="pct"/>
            <w:tcBorders>
              <w:tl2br w:val="nil"/>
              <w:tr2bl w:val="nil"/>
            </w:tcBorders>
            <w:shd w:val="clear" w:color="auto" w:fill="auto"/>
            <w:noWrap/>
            <w:vAlign w:val="center"/>
          </w:tcPr>
          <w:p w14:paraId="1EADA0CF">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是否专门面向</w:t>
            </w:r>
          </w:p>
          <w:p w14:paraId="5F33CC0D">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中小企业采购</w:t>
            </w:r>
          </w:p>
          <w:p w14:paraId="16F65657">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（定向采购）</w:t>
            </w:r>
          </w:p>
        </w:tc>
        <w:tc>
          <w:tcPr>
            <w:tcW w:w="3310" w:type="pct"/>
            <w:tcBorders>
              <w:tl2br w:val="nil"/>
              <w:tr2bl w:val="nil"/>
            </w:tcBorders>
            <w:shd w:val="clear" w:color="auto" w:fill="auto"/>
            <w:noWrap/>
            <w:vAlign w:val="center"/>
          </w:tcPr>
          <w:p w14:paraId="3EA47919">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color w:val="000000" w:themeColor="text1"/>
                <w:sz w:val="21"/>
                <w:szCs w:val="21"/>
                <w:highlight w:val="none"/>
                <w:u w:val="none"/>
                <w:lang w:val="zh-CN"/>
                <w14:textFill>
                  <w14:solidFill>
                    <w14:schemeClr w14:val="tx1"/>
                  </w14:solidFill>
                </w14:textFill>
              </w:rPr>
            </w:pPr>
            <w:r>
              <w:rPr>
                <w:rFonts w:hint="eastAsia" w:ascii="华文中宋" w:hAnsi="华文中宋" w:eastAsia="华文中宋" w:cs="华文中宋"/>
                <w:color w:val="000000" w:themeColor="text1"/>
                <w:sz w:val="21"/>
                <w:szCs w:val="21"/>
                <w:highlight w:val="none"/>
                <w:u w:val="none"/>
                <w:lang w:val="zh-CN"/>
                <w14:textFill>
                  <w14:solidFill>
                    <w14:schemeClr w14:val="tx1"/>
                  </w14:solidFill>
                </w14:textFill>
              </w:rPr>
              <w:sym w:font="Wingdings" w:char="00A8"/>
            </w:r>
            <w:r>
              <w:rPr>
                <w:rFonts w:hint="eastAsia" w:ascii="华文中宋" w:hAnsi="华文中宋" w:eastAsia="华文中宋" w:cs="华文中宋"/>
                <w:color w:val="000000" w:themeColor="text1"/>
                <w:sz w:val="21"/>
                <w:szCs w:val="21"/>
                <w:highlight w:val="none"/>
                <w:u w:val="none"/>
                <w:lang w:val="zh-CN"/>
                <w14:textFill>
                  <w14:solidFill>
                    <w14:schemeClr w14:val="tx1"/>
                  </w14:solidFill>
                </w14:textFill>
              </w:rPr>
              <w:t>本项目属于专门面向中小企业采购的项目,供应商应为中小微企业或监狱企业或残疾人福利性单位，提供相应证明材料。不执行支持中小企业发展、支持监狱企业发展、促进残疾人就业的价格优惠政策。</w:t>
            </w:r>
          </w:p>
          <w:p w14:paraId="54B4FC7B">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color w:val="000000" w:themeColor="text1"/>
                <w:sz w:val="21"/>
                <w:szCs w:val="21"/>
                <w:highlight w:val="none"/>
                <w:u w:val="none"/>
                <w:lang w:val="zh-CN"/>
                <w14:textFill>
                  <w14:solidFill>
                    <w14:schemeClr w14:val="tx1"/>
                  </w14:solidFill>
                </w14:textFill>
              </w:rPr>
            </w:pPr>
            <w:r>
              <w:rPr>
                <w:rFonts w:hint="eastAsia" w:ascii="华文中宋" w:hAnsi="华文中宋" w:eastAsia="华文中宋" w:cs="华文中宋"/>
                <w:color w:val="000000" w:themeColor="text1"/>
                <w:sz w:val="21"/>
                <w:szCs w:val="21"/>
                <w:highlight w:val="none"/>
                <w:u w:val="none"/>
                <w:lang w:val="zh-CN"/>
                <w14:textFill>
                  <w14:solidFill>
                    <w14:schemeClr w14:val="tx1"/>
                  </w14:solidFill>
                </w14:textFill>
              </w:rPr>
              <w:sym w:font="Wingdings 2" w:char="0052"/>
            </w:r>
            <w:r>
              <w:rPr>
                <w:rFonts w:hint="eastAsia" w:ascii="华文中宋" w:hAnsi="华文中宋" w:eastAsia="华文中宋" w:cs="华文中宋"/>
                <w:color w:val="000000" w:themeColor="text1"/>
                <w:sz w:val="21"/>
                <w:szCs w:val="21"/>
                <w:highlight w:val="none"/>
                <w:u w:val="none"/>
                <w:lang w:val="zh-CN"/>
                <w14:textFill>
                  <w14:solidFill>
                    <w14:schemeClr w14:val="tx1"/>
                  </w14:solidFill>
                </w14:textFill>
              </w:rPr>
              <w:t>本项目不属于面向中小企业采购的项目。</w:t>
            </w:r>
          </w:p>
          <w:p w14:paraId="1D79A9C8">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bCs w:val="0"/>
                <w:color w:val="000000" w:themeColor="text1"/>
                <w:kern w:val="2"/>
                <w:sz w:val="21"/>
                <w:szCs w:val="21"/>
                <w:highlight w:val="none"/>
                <w:u w:val="none"/>
                <w:lang w:val="zh-CN"/>
                <w14:textFill>
                  <w14:solidFill>
                    <w14:schemeClr w14:val="tx1"/>
                  </w14:solidFill>
                </w14:textFill>
              </w:rPr>
            </w:pPr>
            <w:r>
              <w:rPr>
                <w:rFonts w:hint="eastAsia" w:ascii="华文中宋" w:hAnsi="华文中宋" w:eastAsia="华文中宋" w:cs="华文中宋"/>
                <w:b w:val="0"/>
                <w:bCs w:val="0"/>
                <w:color w:val="000000" w:themeColor="text1"/>
                <w:kern w:val="2"/>
                <w:sz w:val="21"/>
                <w:szCs w:val="21"/>
                <w:highlight w:val="none"/>
                <w:u w:val="none"/>
                <w:lang w:val="zh-CN"/>
                <w14:textFill>
                  <w14:solidFill>
                    <w14:schemeClr w14:val="tx1"/>
                  </w14:solidFill>
                </w14:textFill>
              </w:rPr>
              <w:sym w:font="Wingdings" w:char="00A8"/>
            </w:r>
            <w:r>
              <w:rPr>
                <w:rFonts w:hint="eastAsia" w:ascii="华文中宋" w:hAnsi="华文中宋" w:eastAsia="华文中宋" w:cs="华文中宋"/>
                <w:b w:val="0"/>
                <w:bCs w:val="0"/>
                <w:color w:val="000000" w:themeColor="text1"/>
                <w:kern w:val="2"/>
                <w:sz w:val="21"/>
                <w:szCs w:val="21"/>
                <w:highlight w:val="none"/>
                <w:u w:val="none"/>
                <w:lang w:val="zh-CN"/>
                <w14:textFill>
                  <w14:solidFill>
                    <w14:schemeClr w14:val="tx1"/>
                  </w14:solidFill>
                </w14:textFill>
              </w:rPr>
              <w:t>本项目属于部分面向中小企业采购的项目。预留份额比例为预算的</w:t>
            </w:r>
            <w:r>
              <w:rPr>
                <w:rFonts w:hint="eastAsia" w:ascii="华文中宋" w:hAnsi="华文中宋" w:eastAsia="华文中宋" w:cs="华文中宋"/>
                <w:b w:val="0"/>
                <w:bCs w:val="0"/>
                <w:color w:val="000000" w:themeColor="text1"/>
                <w:kern w:val="2"/>
                <w:sz w:val="21"/>
                <w:szCs w:val="21"/>
                <w:highlight w:val="none"/>
                <w:u w:val="single"/>
                <w:lang w:val="zh-CN"/>
                <w14:textFill>
                  <w14:solidFill>
                    <w14:schemeClr w14:val="tx1"/>
                  </w14:solidFill>
                </w14:textFill>
              </w:rPr>
              <w:t xml:space="preserve">  </w:t>
            </w:r>
            <w:r>
              <w:rPr>
                <w:rFonts w:hint="eastAsia" w:ascii="华文中宋" w:hAnsi="华文中宋" w:eastAsia="华文中宋" w:cs="华文中宋"/>
                <w:b w:val="0"/>
                <w:bCs w:val="0"/>
                <w:color w:val="000000" w:themeColor="text1"/>
                <w:kern w:val="2"/>
                <w:sz w:val="21"/>
                <w:szCs w:val="21"/>
                <w:highlight w:val="none"/>
                <w:u w:val="none"/>
                <w:lang w:val="zh-CN"/>
                <w14:textFill>
                  <w14:solidFill>
                    <w14:schemeClr w14:val="tx1"/>
                  </w14:solidFill>
                </w14:textFill>
              </w:rPr>
              <w:t>%，预留预算金额为万元（需和意向公开填报信息一致）。对于未预留份额专门面向中小企业采购的采购项目，以及预留份额项目中的非预留部分采购包，对小微企业报价给予15%的扣除，用扣除后的价格参加评审。</w:t>
            </w:r>
          </w:p>
          <w:p w14:paraId="04699300">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sz w:val="21"/>
                <w:szCs w:val="21"/>
                <w:u w:val="none"/>
                <w:lang w:val="zh-CN"/>
              </w:rPr>
            </w:pPr>
            <w:r>
              <w:rPr>
                <w:rFonts w:hint="eastAsia" w:ascii="华文中宋" w:hAnsi="华文中宋" w:eastAsia="华文中宋" w:cs="华文中宋"/>
                <w:bCs/>
                <w:color w:val="000000"/>
                <w:sz w:val="21"/>
                <w:szCs w:val="21"/>
                <w:highlight w:val="none"/>
                <w:u w:val="none"/>
              </w:rPr>
              <w:t>注：符合中小企业划分标准的个体工商户，在政府采购活动中视同中小企业。</w:t>
            </w:r>
          </w:p>
        </w:tc>
      </w:tr>
      <w:tr w14:paraId="1B0824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5104C41A">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2.5.2</w:t>
            </w:r>
          </w:p>
        </w:tc>
        <w:tc>
          <w:tcPr>
            <w:tcW w:w="1037" w:type="pct"/>
            <w:tcBorders>
              <w:tl2br w:val="nil"/>
              <w:tr2bl w:val="nil"/>
            </w:tcBorders>
            <w:shd w:val="clear" w:color="auto" w:fill="auto"/>
            <w:noWrap/>
            <w:vAlign w:val="center"/>
          </w:tcPr>
          <w:p w14:paraId="3B84914C">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color w:val="auto"/>
                <w:sz w:val="21"/>
                <w:szCs w:val="21"/>
                <w:highlight w:val="none"/>
                <w:u w:val="none"/>
              </w:rPr>
            </w:pPr>
            <w:r>
              <w:rPr>
                <w:rFonts w:hint="eastAsia" w:ascii="华文中宋" w:hAnsi="华文中宋" w:eastAsia="华文中宋" w:cs="华文中宋"/>
                <w:color w:val="auto"/>
                <w:sz w:val="21"/>
                <w:szCs w:val="21"/>
                <w:highlight w:val="none"/>
                <w:u w:val="none"/>
              </w:rPr>
              <w:t>本项目中小企业划分标准所属行业</w:t>
            </w:r>
          </w:p>
        </w:tc>
        <w:tc>
          <w:tcPr>
            <w:tcW w:w="3310" w:type="pct"/>
            <w:tcBorders>
              <w:tl2br w:val="nil"/>
              <w:tr2bl w:val="nil"/>
            </w:tcBorders>
            <w:shd w:val="clear" w:color="auto" w:fill="auto"/>
            <w:noWrap/>
            <w:vAlign w:val="center"/>
          </w:tcPr>
          <w:p w14:paraId="3035D1F6">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
                <w:color w:val="auto"/>
                <w:sz w:val="21"/>
                <w:szCs w:val="21"/>
                <w:highlight w:val="none"/>
                <w:u w:val="none"/>
                <w:lang w:val="en-US" w:eastAsia="zh-CN"/>
              </w:rPr>
            </w:pPr>
            <w:r>
              <w:rPr>
                <w:rFonts w:hint="eastAsia" w:ascii="华文中宋" w:hAnsi="华文中宋" w:eastAsia="华文中宋" w:cs="华文中宋"/>
                <w:b/>
                <w:color w:val="auto"/>
                <w:sz w:val="21"/>
                <w:szCs w:val="21"/>
                <w:highlight w:val="none"/>
                <w:u w:val="none"/>
                <w:lang w:val="en-US" w:eastAsia="zh-CN"/>
              </w:rPr>
              <w:t>工业</w:t>
            </w:r>
          </w:p>
        </w:tc>
      </w:tr>
      <w:tr w14:paraId="3497B8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26F8ED47">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2.5.4</w:t>
            </w:r>
          </w:p>
          <w:p w14:paraId="72472B30">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p>
        </w:tc>
        <w:tc>
          <w:tcPr>
            <w:tcW w:w="1037" w:type="pct"/>
            <w:tcBorders>
              <w:tl2br w:val="nil"/>
              <w:tr2bl w:val="nil"/>
            </w:tcBorders>
            <w:shd w:val="clear" w:color="auto" w:fill="auto"/>
            <w:noWrap/>
            <w:vAlign w:val="center"/>
          </w:tcPr>
          <w:p w14:paraId="6970E0CD">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highlight w:val="none"/>
                <w:u w:val="none"/>
              </w:rPr>
            </w:pPr>
            <w:r>
              <w:rPr>
                <w:rFonts w:hint="eastAsia" w:ascii="华文中宋" w:hAnsi="华文中宋" w:eastAsia="华文中宋" w:cs="华文中宋"/>
                <w:sz w:val="21"/>
                <w:szCs w:val="21"/>
                <w:highlight w:val="none"/>
                <w:u w:val="none"/>
              </w:rPr>
              <w:t>支持中小企业发展价格优惠政策</w:t>
            </w:r>
          </w:p>
        </w:tc>
        <w:tc>
          <w:tcPr>
            <w:tcW w:w="3310" w:type="pct"/>
            <w:tcBorders>
              <w:tl2br w:val="nil"/>
              <w:tr2bl w:val="nil"/>
            </w:tcBorders>
            <w:shd w:val="clear" w:color="auto" w:fill="auto"/>
            <w:noWrap/>
            <w:vAlign w:val="center"/>
          </w:tcPr>
          <w:p w14:paraId="4016C9AF">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Cs/>
                <w:color w:val="000000"/>
                <w:sz w:val="21"/>
                <w:szCs w:val="21"/>
                <w:highlight w:val="none"/>
                <w:u w:val="none"/>
              </w:rPr>
            </w:pPr>
            <w:r>
              <w:rPr>
                <w:rFonts w:hint="eastAsia" w:ascii="华文中宋" w:hAnsi="华文中宋" w:eastAsia="华文中宋" w:cs="华文中宋"/>
                <w:bCs/>
                <w:color w:val="000000"/>
                <w:sz w:val="21"/>
                <w:szCs w:val="21"/>
                <w:highlight w:val="none"/>
                <w:u w:val="none"/>
              </w:rPr>
              <w:t>对于未预留份额专门面向中小企业采购的采购项目，以及预留份额项目中的非预留部分采购包，对小微企业报价给予</w:t>
            </w:r>
          </w:p>
          <w:p w14:paraId="03CA183F">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Cs/>
                <w:color w:val="000000"/>
                <w:sz w:val="21"/>
                <w:szCs w:val="21"/>
                <w:highlight w:val="none"/>
                <w:u w:val="none"/>
              </w:rPr>
            </w:pPr>
            <w:r>
              <w:rPr>
                <w:rFonts w:hint="eastAsia" w:ascii="华文中宋" w:hAnsi="华文中宋" w:eastAsia="华文中宋" w:cs="华文中宋"/>
                <w:bCs/>
                <w:color w:val="000000"/>
                <w:sz w:val="21"/>
                <w:szCs w:val="21"/>
                <w:highlight w:val="none"/>
                <w:u w:val="none"/>
              </w:rPr>
              <w:t>15%的扣除，用扣除后的价格参加评审。</w:t>
            </w:r>
          </w:p>
          <w:p w14:paraId="2686F9CB">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sz w:val="21"/>
                <w:szCs w:val="21"/>
                <w:highlight w:val="none"/>
                <w:u w:val="none"/>
              </w:rPr>
            </w:pPr>
            <w:r>
              <w:rPr>
                <w:rFonts w:hint="eastAsia" w:ascii="华文中宋" w:hAnsi="华文中宋" w:eastAsia="华文中宋" w:cs="华文中宋"/>
                <w:bCs/>
                <w:color w:val="000000"/>
                <w:sz w:val="21"/>
                <w:szCs w:val="21"/>
                <w:highlight w:val="none"/>
                <w:u w:val="none"/>
              </w:rPr>
              <w:t>注：符合中小企业划分标准的个体工商户，在政府采购活动中视同中小企业。</w:t>
            </w:r>
          </w:p>
        </w:tc>
      </w:tr>
      <w:tr w14:paraId="4AFFF3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696A498B">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2.8</w:t>
            </w:r>
          </w:p>
        </w:tc>
        <w:tc>
          <w:tcPr>
            <w:tcW w:w="1037" w:type="pct"/>
            <w:tcBorders>
              <w:tl2br w:val="nil"/>
              <w:tr2bl w:val="nil"/>
            </w:tcBorders>
            <w:shd w:val="clear" w:color="auto" w:fill="auto"/>
            <w:noWrap/>
            <w:vAlign w:val="center"/>
          </w:tcPr>
          <w:p w14:paraId="5678024F">
            <w:pPr>
              <w:keepNext w:val="0"/>
              <w:keepLines w:val="0"/>
              <w:pageBreakBefore w:val="0"/>
              <w:widowControl w:val="0"/>
              <w:tabs>
                <w:tab w:val="left" w:pos="630"/>
              </w:tabs>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color w:val="000000" w:themeColor="text1"/>
                <w:sz w:val="21"/>
                <w:szCs w:val="21"/>
                <w:u w:val="none"/>
                <w:lang w:val="zh-CN"/>
                <w14:textFill>
                  <w14:solidFill>
                    <w14:schemeClr w14:val="tx1"/>
                  </w14:solidFill>
                </w14:textFill>
              </w:rPr>
              <w:t>创新产品和服务</w:t>
            </w:r>
          </w:p>
        </w:tc>
        <w:tc>
          <w:tcPr>
            <w:tcW w:w="3310" w:type="pct"/>
            <w:tcBorders>
              <w:tl2br w:val="nil"/>
              <w:tr2bl w:val="nil"/>
            </w:tcBorders>
            <w:shd w:val="clear" w:color="auto" w:fill="auto"/>
            <w:noWrap/>
            <w:vAlign w:val="center"/>
          </w:tcPr>
          <w:p w14:paraId="446E4645">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Cs/>
                <w:sz w:val="21"/>
                <w:szCs w:val="21"/>
                <w:u w:val="none"/>
                <w:lang w:val="zh-CN" w:bidi="ar"/>
              </w:rPr>
            </w:pPr>
            <w:r>
              <w:rPr>
                <w:rFonts w:hint="eastAsia" w:ascii="华文中宋" w:hAnsi="华文中宋" w:eastAsia="华文中宋" w:cs="华文中宋"/>
                <w:bCs/>
                <w:sz w:val="21"/>
                <w:szCs w:val="21"/>
                <w:u w:val="none"/>
                <w:lang w:val="zh-CN" w:bidi="ar"/>
              </w:rPr>
              <w:t>（1）投标供应商投报产品或服务属于《山西省创新产品和服务推荐清单》中创新产品或创新服务的，在评审时，享受投</w:t>
            </w:r>
            <w:r>
              <w:rPr>
                <w:rFonts w:hint="eastAsia" w:ascii="华文中宋" w:hAnsi="华文中宋" w:eastAsia="华文中宋" w:cs="华文中宋"/>
                <w:bCs/>
                <w:sz w:val="21"/>
                <w:szCs w:val="21"/>
                <w:highlight w:val="none"/>
                <w:u w:val="none"/>
                <w:lang w:val="zh-CN" w:bidi="ar"/>
              </w:rPr>
              <w:t>标产品价格折扣。（</w:t>
            </w:r>
            <w:r>
              <w:rPr>
                <w:rFonts w:hint="eastAsia" w:ascii="华文中宋" w:hAnsi="华文中宋" w:eastAsia="华文中宋" w:cs="华文中宋"/>
                <w:bCs/>
                <w:sz w:val="21"/>
                <w:szCs w:val="21"/>
                <w:u w:val="none"/>
                <w:lang w:val="zh-CN" w:bidi="ar"/>
              </w:rPr>
              <w:t>2）投标人投标创新产品或创新服务的，需如实填写《创新产品或创新服务明细表》，并提供《山西省创新产品和服务推荐清单》（格式见第六章）。</w:t>
            </w:r>
          </w:p>
        </w:tc>
      </w:tr>
      <w:tr w14:paraId="7E6E8B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15F3A1AB">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2.1-2.10</w:t>
            </w:r>
          </w:p>
        </w:tc>
        <w:tc>
          <w:tcPr>
            <w:tcW w:w="1037" w:type="pct"/>
            <w:tcBorders>
              <w:tl2br w:val="nil"/>
              <w:tr2bl w:val="nil"/>
            </w:tcBorders>
            <w:shd w:val="clear" w:color="auto" w:fill="auto"/>
            <w:noWrap/>
            <w:vAlign w:val="center"/>
          </w:tcPr>
          <w:p w14:paraId="52ADDB6F">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w w:val="90"/>
                <w:sz w:val="21"/>
                <w:szCs w:val="21"/>
                <w:highlight w:val="none"/>
                <w:u w:val="none"/>
              </w:rPr>
            </w:pPr>
            <w:r>
              <w:rPr>
                <w:rFonts w:hint="eastAsia" w:ascii="华文中宋" w:hAnsi="华文中宋" w:eastAsia="华文中宋" w:cs="华文中宋"/>
                <w:color w:val="000000" w:themeColor="text1"/>
                <w:sz w:val="21"/>
                <w:szCs w:val="21"/>
                <w:u w:val="none"/>
                <w:lang w:val="zh-CN"/>
                <w14:textFill>
                  <w14:solidFill>
                    <w14:schemeClr w14:val="tx1"/>
                  </w14:solidFill>
                </w14:textFill>
              </w:rPr>
              <w:t>是否落实政府采购相关政策要求</w:t>
            </w:r>
          </w:p>
        </w:tc>
        <w:tc>
          <w:tcPr>
            <w:tcW w:w="3310" w:type="pct"/>
            <w:tcBorders>
              <w:tl2br w:val="nil"/>
              <w:tr2bl w:val="nil"/>
            </w:tcBorders>
            <w:shd w:val="clear" w:color="auto" w:fill="auto"/>
            <w:noWrap/>
            <w:vAlign w:val="center"/>
          </w:tcPr>
          <w:p w14:paraId="37B8C2C9">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Cs/>
                <w:sz w:val="21"/>
                <w:szCs w:val="21"/>
                <w:highlight w:val="none"/>
                <w:u w:val="none"/>
              </w:rPr>
            </w:pPr>
            <w:r>
              <w:rPr>
                <w:rFonts w:hint="eastAsia" w:ascii="华文中宋" w:hAnsi="华文中宋" w:eastAsia="华文中宋" w:cs="华文中宋"/>
                <w:bCs/>
                <w:sz w:val="21"/>
                <w:szCs w:val="21"/>
                <w:highlight w:val="none"/>
                <w:u w:val="none"/>
              </w:rPr>
              <w:t>是（详见第二章第2.1、2.2、2.3、2.4、2.5、2.6、2.7、2.8、2.9、2.10款相关规定）</w:t>
            </w:r>
          </w:p>
          <w:p w14:paraId="4697E980">
            <w:pPr>
              <w:keepNext w:val="0"/>
              <w:keepLines w:val="0"/>
              <w:pageBreakBefore w:val="0"/>
              <w:widowControl w:val="0"/>
              <w:kinsoku/>
              <w:wordWrap w:val="0"/>
              <w:overflowPunct/>
              <w:topLinePunct/>
              <w:autoSpaceDE/>
              <w:autoSpaceDN/>
              <w:bidi w:val="0"/>
              <w:spacing w:line="240" w:lineRule="auto"/>
              <w:jc w:val="both"/>
              <w:outlineLvl w:val="9"/>
              <w:rPr>
                <w:rFonts w:hint="eastAsia" w:ascii="华文中宋" w:hAnsi="华文中宋" w:eastAsia="华文中宋" w:cs="华文中宋"/>
                <w:b w:val="0"/>
                <w:bCs w:val="0"/>
                <w:color w:val="000000"/>
                <w:kern w:val="2"/>
                <w:sz w:val="21"/>
                <w:szCs w:val="21"/>
                <w:highlight w:val="none"/>
                <w:u w:val="none"/>
              </w:rPr>
            </w:pPr>
            <w:r>
              <w:rPr>
                <w:rFonts w:hint="eastAsia" w:ascii="华文中宋" w:hAnsi="华文中宋" w:eastAsia="华文中宋" w:cs="华文中宋"/>
                <w:b w:val="0"/>
                <w:bCs w:val="0"/>
                <w:color w:val="000000"/>
                <w:kern w:val="2"/>
                <w:sz w:val="21"/>
                <w:szCs w:val="21"/>
                <w:highlight w:val="none"/>
                <w:u w:val="none"/>
              </w:rPr>
              <w:t>1．涉及进口产品的要求：</w:t>
            </w:r>
          </w:p>
          <w:p w14:paraId="49D7FB1D">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bCs w:val="0"/>
                <w:color w:val="000000"/>
                <w:kern w:val="2"/>
                <w:sz w:val="21"/>
                <w:szCs w:val="21"/>
                <w:highlight w:val="none"/>
                <w:u w:val="none"/>
              </w:rPr>
            </w:pPr>
            <w:r>
              <w:rPr>
                <w:rFonts w:hint="eastAsia" w:ascii="华文中宋" w:hAnsi="华文中宋" w:eastAsia="华文中宋" w:cs="华文中宋"/>
                <w:b w:val="0"/>
                <w:bCs w:val="0"/>
                <w:color w:val="000000"/>
                <w:kern w:val="2"/>
                <w:sz w:val="21"/>
                <w:szCs w:val="21"/>
                <w:highlight w:val="none"/>
                <w:u w:val="none"/>
              </w:rPr>
              <w:t>（1）本项目采购标的物未特别注明“进口产品”（通过中国海关报关验放进入中国境内且产自境外的产品）字样的，均必须采购国产产品。</w:t>
            </w:r>
          </w:p>
          <w:p w14:paraId="0BC135B5">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bCs w:val="0"/>
                <w:color w:val="000000"/>
                <w:kern w:val="2"/>
                <w:sz w:val="21"/>
                <w:szCs w:val="21"/>
                <w:highlight w:val="none"/>
                <w:u w:val="none"/>
              </w:rPr>
            </w:pPr>
            <w:r>
              <w:rPr>
                <w:rFonts w:hint="eastAsia" w:ascii="华文中宋" w:hAnsi="华文中宋" w:eastAsia="华文中宋" w:cs="华文中宋"/>
                <w:b w:val="0"/>
                <w:bCs w:val="0"/>
                <w:color w:val="000000"/>
                <w:kern w:val="2"/>
                <w:sz w:val="21"/>
                <w:szCs w:val="21"/>
                <w:highlight w:val="none"/>
                <w:u w:val="none"/>
              </w:rPr>
              <w:t>（2）本项目采购标的物特别注明“进口产品”字样的，如无能够满足采购需求的国产产品，优先采购向我国企业转让技术、与我国企业签订消化吸收再创新方案的供应商的进口产品。如果有能够满足采购需求的国产产品参与，应当按照公平竞争的原则进行评审。</w:t>
            </w:r>
          </w:p>
          <w:p w14:paraId="3696F36D">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bCs w:val="0"/>
                <w:color w:val="000000"/>
                <w:kern w:val="2"/>
                <w:sz w:val="21"/>
                <w:szCs w:val="21"/>
                <w:highlight w:val="none"/>
                <w:u w:val="none"/>
              </w:rPr>
            </w:pPr>
            <w:r>
              <w:rPr>
                <w:rFonts w:hint="eastAsia" w:ascii="华文中宋" w:hAnsi="华文中宋" w:eastAsia="华文中宋" w:cs="华文中宋"/>
                <w:b w:val="0"/>
                <w:bCs w:val="0"/>
                <w:color w:val="000000"/>
                <w:kern w:val="2"/>
                <w:sz w:val="21"/>
                <w:szCs w:val="21"/>
                <w:highlight w:val="none"/>
                <w:u w:val="none"/>
              </w:rPr>
              <w:t>（3）“进口产品”系指通过中国海关报关验放进入中国境内且产自关境外的产品，“国外品牌产品”不等于“进口产品”。</w:t>
            </w:r>
          </w:p>
          <w:p w14:paraId="73F7650E">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bCs w:val="0"/>
                <w:color w:val="000000"/>
                <w:kern w:val="2"/>
                <w:sz w:val="21"/>
                <w:szCs w:val="21"/>
                <w:highlight w:val="none"/>
                <w:u w:val="none"/>
              </w:rPr>
            </w:pPr>
            <w:r>
              <w:rPr>
                <w:rFonts w:hint="eastAsia" w:ascii="华文中宋" w:hAnsi="华文中宋" w:eastAsia="华文中宋" w:cs="华文中宋"/>
                <w:b w:val="0"/>
                <w:bCs w:val="0"/>
                <w:color w:val="000000"/>
                <w:kern w:val="2"/>
                <w:sz w:val="21"/>
                <w:szCs w:val="21"/>
                <w:highlight w:val="none"/>
                <w:u w:val="none"/>
              </w:rPr>
              <w:t>2．涉及“节能产品政府采购品目清单”政府强制采购产品的要求：</w:t>
            </w:r>
          </w:p>
          <w:p w14:paraId="32DB3AC5">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bCs w:val="0"/>
                <w:color w:val="000000"/>
                <w:kern w:val="2"/>
                <w:sz w:val="21"/>
                <w:szCs w:val="21"/>
                <w:highlight w:val="none"/>
                <w:u w:val="none"/>
              </w:rPr>
            </w:pPr>
            <w:r>
              <w:rPr>
                <w:rFonts w:hint="eastAsia" w:ascii="华文中宋" w:hAnsi="华文中宋" w:eastAsia="华文中宋" w:cs="华文中宋"/>
                <w:b w:val="0"/>
                <w:bCs w:val="0"/>
                <w:color w:val="000000"/>
                <w:kern w:val="2"/>
                <w:sz w:val="21"/>
                <w:szCs w:val="21"/>
                <w:highlight w:val="none"/>
                <w:u w:val="none"/>
              </w:rPr>
              <w:t>（1）本文件列出政府强制采购产品的，投标人必须投报“节能产品政府采购品目清单”范围内的产品，须提供处于有效期之内的节能产品认证证书扫描件，并将政府强制采购产品如实填写到《政府强制采购产品明细表》（格式见</w:t>
            </w:r>
            <w:r>
              <w:rPr>
                <w:rFonts w:hint="eastAsia" w:ascii="华文中宋" w:hAnsi="华文中宋" w:eastAsia="华文中宋" w:cs="华文中宋"/>
                <w:b w:val="0"/>
                <w:bCs w:val="0"/>
                <w:color w:val="000000"/>
                <w:kern w:val="2"/>
                <w:sz w:val="21"/>
                <w:szCs w:val="21"/>
                <w:highlight w:val="none"/>
                <w:u w:val="none"/>
                <w:lang w:eastAsia="zh-CN"/>
              </w:rPr>
              <w:t>第六章</w:t>
            </w:r>
            <w:r>
              <w:rPr>
                <w:rFonts w:hint="eastAsia" w:ascii="华文中宋" w:hAnsi="华文中宋" w:eastAsia="华文中宋" w:cs="华文中宋"/>
                <w:b w:val="0"/>
                <w:bCs w:val="0"/>
                <w:color w:val="000000"/>
                <w:kern w:val="2"/>
                <w:sz w:val="21"/>
                <w:szCs w:val="21"/>
                <w:highlight w:val="none"/>
                <w:u w:val="none"/>
              </w:rPr>
              <w:t>）。</w:t>
            </w:r>
          </w:p>
          <w:p w14:paraId="375350FC">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bCs w:val="0"/>
                <w:color w:val="000000"/>
                <w:kern w:val="2"/>
                <w:sz w:val="21"/>
                <w:szCs w:val="21"/>
                <w:highlight w:val="none"/>
                <w:u w:val="none"/>
              </w:rPr>
            </w:pPr>
            <w:r>
              <w:rPr>
                <w:rFonts w:hint="eastAsia" w:ascii="华文中宋" w:hAnsi="华文中宋" w:eastAsia="华文中宋" w:cs="华文中宋"/>
                <w:b w:val="0"/>
                <w:bCs w:val="0"/>
                <w:color w:val="000000"/>
                <w:kern w:val="2"/>
                <w:sz w:val="21"/>
                <w:szCs w:val="21"/>
                <w:highlight w:val="none"/>
                <w:u w:val="none"/>
              </w:rPr>
              <w:t>（2）本文件未列出政府强制采购产品的，投标人可投报“节能产品政府采购品目清单、环境标志产品政府采购品目清单”中非政府强制采购产品或其范围以外的产品。</w:t>
            </w:r>
          </w:p>
          <w:p w14:paraId="303295A6">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bCs w:val="0"/>
                <w:color w:val="000000"/>
                <w:kern w:val="2"/>
                <w:sz w:val="21"/>
                <w:szCs w:val="21"/>
                <w:highlight w:val="none"/>
                <w:u w:val="none"/>
              </w:rPr>
            </w:pPr>
            <w:r>
              <w:rPr>
                <w:rFonts w:hint="eastAsia" w:ascii="华文中宋" w:hAnsi="华文中宋" w:eastAsia="华文中宋" w:cs="华文中宋"/>
                <w:b w:val="0"/>
                <w:bCs w:val="0"/>
                <w:color w:val="000000"/>
                <w:kern w:val="2"/>
                <w:sz w:val="21"/>
                <w:szCs w:val="21"/>
                <w:highlight w:val="none"/>
                <w:u w:val="none"/>
              </w:rPr>
              <w:t>3．涉及非政府强制采购产品的要求：</w:t>
            </w:r>
          </w:p>
          <w:p w14:paraId="4E5682E9">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bCs w:val="0"/>
                <w:color w:val="000000"/>
                <w:kern w:val="2"/>
                <w:sz w:val="21"/>
                <w:szCs w:val="21"/>
                <w:highlight w:val="none"/>
                <w:u w:val="none"/>
              </w:rPr>
            </w:pPr>
            <w:r>
              <w:rPr>
                <w:rFonts w:hint="eastAsia" w:ascii="华文中宋" w:hAnsi="华文中宋" w:eastAsia="华文中宋" w:cs="华文中宋"/>
                <w:b w:val="0"/>
                <w:bCs w:val="0"/>
                <w:color w:val="000000"/>
                <w:kern w:val="2"/>
                <w:sz w:val="21"/>
                <w:szCs w:val="21"/>
                <w:highlight w:val="none"/>
                <w:u w:val="none"/>
              </w:rPr>
              <w:t>（1）投标货物有“节能产品政府采购品目清单、环境标志产品政府采购品目清单”中非政府强制采购产品</w:t>
            </w:r>
            <w:r>
              <w:rPr>
                <w:rFonts w:hint="eastAsia" w:ascii="华文中宋" w:hAnsi="华文中宋" w:eastAsia="华文中宋" w:cs="华文中宋"/>
                <w:b w:val="0"/>
                <w:bCs w:val="0"/>
                <w:color w:val="000000"/>
                <w:kern w:val="2"/>
                <w:sz w:val="21"/>
                <w:szCs w:val="21"/>
                <w:highlight w:val="none"/>
                <w:u w:val="none"/>
                <w:lang w:eastAsia="zh-CN"/>
              </w:rPr>
              <w:t>，</w:t>
            </w:r>
            <w:r>
              <w:rPr>
                <w:rFonts w:hint="eastAsia" w:ascii="华文中宋" w:hAnsi="华文中宋" w:eastAsia="华文中宋" w:cs="华文中宋"/>
                <w:b w:val="0"/>
                <w:bCs w:val="0"/>
                <w:color w:val="000000"/>
                <w:kern w:val="2"/>
                <w:sz w:val="21"/>
                <w:szCs w:val="21"/>
                <w:highlight w:val="none"/>
                <w:u w:val="none"/>
              </w:rPr>
              <w:t>需如实填写《非政府强制采购产品明细表》（格式见</w:t>
            </w:r>
            <w:r>
              <w:rPr>
                <w:rFonts w:hint="eastAsia" w:ascii="华文中宋" w:hAnsi="华文中宋" w:eastAsia="华文中宋" w:cs="华文中宋"/>
                <w:b w:val="0"/>
                <w:bCs w:val="0"/>
                <w:color w:val="000000"/>
                <w:kern w:val="2"/>
                <w:sz w:val="21"/>
                <w:szCs w:val="21"/>
                <w:highlight w:val="none"/>
                <w:u w:val="none"/>
                <w:lang w:eastAsia="zh-CN"/>
              </w:rPr>
              <w:t>第六章</w:t>
            </w:r>
            <w:r>
              <w:rPr>
                <w:rFonts w:hint="eastAsia" w:ascii="华文中宋" w:hAnsi="华文中宋" w:eastAsia="华文中宋" w:cs="华文中宋"/>
                <w:b w:val="0"/>
                <w:bCs w:val="0"/>
                <w:color w:val="000000"/>
                <w:kern w:val="2"/>
                <w:sz w:val="21"/>
                <w:szCs w:val="21"/>
                <w:highlight w:val="none"/>
                <w:u w:val="none"/>
              </w:rPr>
              <w:t>）。</w:t>
            </w:r>
          </w:p>
          <w:p w14:paraId="7DD8EF39">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bCs w:val="0"/>
                <w:color w:val="000000"/>
                <w:kern w:val="2"/>
                <w:sz w:val="21"/>
                <w:szCs w:val="21"/>
                <w:highlight w:val="none"/>
                <w:u w:val="none"/>
              </w:rPr>
            </w:pPr>
            <w:r>
              <w:rPr>
                <w:rFonts w:hint="eastAsia" w:ascii="华文中宋" w:hAnsi="华文中宋" w:eastAsia="华文中宋" w:cs="华文中宋"/>
                <w:b w:val="0"/>
                <w:bCs w:val="0"/>
                <w:color w:val="000000"/>
                <w:kern w:val="2"/>
                <w:sz w:val="21"/>
                <w:szCs w:val="21"/>
                <w:highlight w:val="none"/>
                <w:u w:val="none"/>
              </w:rPr>
              <w:t>（2）投标人提供处于有效期之内的节能产品、环境标志产品认证证书扫描件。</w:t>
            </w:r>
          </w:p>
          <w:p w14:paraId="26C81AAB">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bCs w:val="0"/>
                <w:color w:val="000000"/>
                <w:kern w:val="2"/>
                <w:sz w:val="21"/>
                <w:szCs w:val="21"/>
                <w:highlight w:val="none"/>
                <w:u w:val="none"/>
              </w:rPr>
            </w:pPr>
            <w:r>
              <w:rPr>
                <w:rFonts w:hint="eastAsia" w:ascii="华文中宋" w:hAnsi="华文中宋" w:eastAsia="华文中宋" w:cs="华文中宋"/>
                <w:b w:val="0"/>
                <w:bCs w:val="0"/>
                <w:color w:val="000000"/>
                <w:kern w:val="2"/>
                <w:sz w:val="21"/>
                <w:szCs w:val="21"/>
                <w:highlight w:val="none"/>
                <w:u w:val="none"/>
              </w:rPr>
              <w:t>4．涉及正版软件的要求：</w:t>
            </w:r>
          </w:p>
          <w:p w14:paraId="5E3ED2E5">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bCs w:val="0"/>
                <w:color w:val="000000"/>
                <w:kern w:val="2"/>
                <w:sz w:val="21"/>
                <w:szCs w:val="21"/>
                <w:highlight w:val="none"/>
                <w:u w:val="none"/>
              </w:rPr>
            </w:pPr>
            <w:r>
              <w:rPr>
                <w:rFonts w:hint="eastAsia" w:ascii="华文中宋" w:hAnsi="华文中宋" w:eastAsia="华文中宋" w:cs="华文中宋"/>
                <w:b w:val="0"/>
                <w:bCs w:val="0"/>
                <w:color w:val="000000"/>
                <w:kern w:val="2"/>
                <w:sz w:val="21"/>
                <w:szCs w:val="21"/>
                <w:highlight w:val="none"/>
                <w:u w:val="none"/>
              </w:rPr>
              <w:t>本项目采购标的物涉及计算机产品或硬件产品内预装软件的，投标人须填写《正版软件承诺》（格式见第八部分）。</w:t>
            </w:r>
          </w:p>
          <w:p w14:paraId="24AC1E83">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bCs w:val="0"/>
                <w:color w:val="000000"/>
                <w:kern w:val="2"/>
                <w:sz w:val="21"/>
                <w:szCs w:val="21"/>
                <w:highlight w:val="none"/>
                <w:u w:val="none"/>
              </w:rPr>
            </w:pPr>
            <w:r>
              <w:rPr>
                <w:rFonts w:hint="eastAsia" w:ascii="华文中宋" w:hAnsi="华文中宋" w:eastAsia="华文中宋" w:cs="华文中宋"/>
                <w:b w:val="0"/>
                <w:bCs w:val="0"/>
                <w:color w:val="000000"/>
                <w:kern w:val="2"/>
                <w:sz w:val="21"/>
                <w:szCs w:val="21"/>
                <w:highlight w:val="none"/>
                <w:u w:val="none"/>
              </w:rPr>
              <w:t>5．涉及信息安全产品的要求：</w:t>
            </w:r>
          </w:p>
          <w:p w14:paraId="4BD2C370">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bCs w:val="0"/>
                <w:color w:val="000000"/>
                <w:kern w:val="2"/>
                <w:sz w:val="21"/>
                <w:szCs w:val="21"/>
                <w:highlight w:val="none"/>
                <w:u w:val="none"/>
              </w:rPr>
            </w:pPr>
            <w:r>
              <w:rPr>
                <w:rFonts w:hint="eastAsia" w:ascii="华文中宋" w:hAnsi="华文中宋" w:eastAsia="华文中宋" w:cs="华文中宋"/>
                <w:b w:val="0"/>
                <w:bCs w:val="0"/>
                <w:color w:val="000000"/>
                <w:kern w:val="2"/>
                <w:sz w:val="21"/>
                <w:szCs w:val="21"/>
                <w:highlight w:val="none"/>
                <w:u w:val="none"/>
              </w:rPr>
              <w:t>投标货物中如含有财政部会同有关部门制定下发的《信息安全产品强制性认证目录》中的产品（8类13项），须提供中国信息安全认证中心或中国网络安全审查技术与认证中心按国家标准认证颁发的有效认证证书扫描件。</w:t>
            </w:r>
          </w:p>
          <w:p w14:paraId="30641F89">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bCs w:val="0"/>
                <w:color w:val="000000"/>
                <w:kern w:val="2"/>
                <w:sz w:val="21"/>
                <w:szCs w:val="21"/>
                <w:highlight w:val="none"/>
                <w:u w:val="none"/>
              </w:rPr>
            </w:pPr>
            <w:r>
              <w:rPr>
                <w:rFonts w:hint="eastAsia" w:ascii="华文中宋" w:hAnsi="华文中宋" w:eastAsia="华文中宋" w:cs="华文中宋"/>
                <w:b w:val="0"/>
                <w:bCs w:val="0"/>
                <w:color w:val="000000"/>
                <w:kern w:val="2"/>
                <w:sz w:val="21"/>
                <w:szCs w:val="21"/>
                <w:highlight w:val="none"/>
                <w:u w:val="none"/>
              </w:rPr>
              <w:t>6．涉及小型、微型企业参加投标的要求：</w:t>
            </w:r>
          </w:p>
          <w:p w14:paraId="01D25F86">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bCs w:val="0"/>
                <w:color w:val="000000"/>
                <w:kern w:val="2"/>
                <w:sz w:val="21"/>
                <w:szCs w:val="21"/>
                <w:highlight w:val="none"/>
                <w:u w:val="none"/>
              </w:rPr>
            </w:pPr>
            <w:r>
              <w:rPr>
                <w:rFonts w:hint="eastAsia" w:ascii="华文中宋" w:hAnsi="华文中宋" w:eastAsia="华文中宋" w:cs="华文中宋"/>
                <w:b w:val="0"/>
                <w:bCs w:val="0"/>
                <w:color w:val="000000"/>
                <w:kern w:val="2"/>
                <w:sz w:val="21"/>
                <w:szCs w:val="21"/>
                <w:highlight w:val="none"/>
                <w:u w:val="none"/>
              </w:rPr>
              <w:t>（1）小型、微型企业指在中华人民共和国境内依法设立，依据《中小企业划型标准规定》确定的小型企业、微型企业，但与大型企业的负责人为同一人，或者与大型企业存在直接控股、管理关系的除外。属于小型、微型企业的，需如实填写《中小企业声明函》（格式见</w:t>
            </w:r>
            <w:r>
              <w:rPr>
                <w:rFonts w:hint="eastAsia" w:ascii="华文中宋" w:hAnsi="华文中宋" w:eastAsia="华文中宋" w:cs="华文中宋"/>
                <w:b w:val="0"/>
                <w:bCs w:val="0"/>
                <w:color w:val="000000"/>
                <w:kern w:val="2"/>
                <w:sz w:val="21"/>
                <w:szCs w:val="21"/>
                <w:highlight w:val="none"/>
                <w:u w:val="none"/>
                <w:lang w:eastAsia="zh-CN"/>
              </w:rPr>
              <w:t>第六章</w:t>
            </w:r>
            <w:r>
              <w:rPr>
                <w:rFonts w:hint="eastAsia" w:ascii="华文中宋" w:hAnsi="华文中宋" w:eastAsia="华文中宋" w:cs="华文中宋"/>
                <w:b w:val="0"/>
                <w:bCs w:val="0"/>
                <w:color w:val="000000"/>
                <w:kern w:val="2"/>
                <w:sz w:val="21"/>
                <w:szCs w:val="21"/>
                <w:highlight w:val="none"/>
                <w:u w:val="none"/>
              </w:rPr>
              <w:t>）。</w:t>
            </w:r>
          </w:p>
          <w:p w14:paraId="427906D5">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bCs w:val="0"/>
                <w:color w:val="000000"/>
                <w:kern w:val="2"/>
                <w:sz w:val="21"/>
                <w:szCs w:val="21"/>
                <w:highlight w:val="none"/>
                <w:u w:val="none"/>
              </w:rPr>
            </w:pPr>
            <w:r>
              <w:rPr>
                <w:rFonts w:hint="eastAsia" w:ascii="华文中宋" w:hAnsi="华文中宋" w:eastAsia="华文中宋" w:cs="华文中宋"/>
                <w:b w:val="0"/>
                <w:bCs w:val="0"/>
                <w:color w:val="000000"/>
                <w:kern w:val="2"/>
                <w:sz w:val="21"/>
                <w:szCs w:val="21"/>
                <w:highlight w:val="none"/>
                <w:u w:val="none"/>
              </w:rPr>
              <w:t>（2）小型、微企业只有提供本企业制造的货物或者服务，或者提供其他小型、微企业制造的货物，享受投标货物的价格折扣。若有的话，如实填写《小、微企业/残疾人福利性单位提供货物/服务明细表》（格式见</w:t>
            </w:r>
            <w:r>
              <w:rPr>
                <w:rFonts w:hint="eastAsia" w:ascii="华文中宋" w:hAnsi="华文中宋" w:eastAsia="华文中宋" w:cs="华文中宋"/>
                <w:b w:val="0"/>
                <w:bCs w:val="0"/>
                <w:color w:val="000000"/>
                <w:kern w:val="2"/>
                <w:sz w:val="21"/>
                <w:szCs w:val="21"/>
                <w:highlight w:val="none"/>
                <w:u w:val="none"/>
                <w:lang w:eastAsia="zh-CN"/>
              </w:rPr>
              <w:t>第六章</w:t>
            </w:r>
            <w:r>
              <w:rPr>
                <w:rFonts w:hint="eastAsia" w:ascii="华文中宋" w:hAnsi="华文中宋" w:eastAsia="华文中宋" w:cs="华文中宋"/>
                <w:b w:val="0"/>
                <w:bCs w:val="0"/>
                <w:color w:val="000000"/>
                <w:kern w:val="2"/>
                <w:sz w:val="21"/>
                <w:szCs w:val="21"/>
                <w:highlight w:val="none"/>
                <w:u w:val="none"/>
              </w:rPr>
              <w:t>）。</w:t>
            </w:r>
          </w:p>
          <w:p w14:paraId="6A50D4F4">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bCs w:val="0"/>
                <w:color w:val="000000"/>
                <w:kern w:val="2"/>
                <w:sz w:val="21"/>
                <w:szCs w:val="21"/>
                <w:highlight w:val="none"/>
                <w:u w:val="none"/>
              </w:rPr>
            </w:pPr>
            <w:r>
              <w:rPr>
                <w:rFonts w:hint="eastAsia" w:ascii="华文中宋" w:hAnsi="华文中宋" w:eastAsia="华文中宋" w:cs="华文中宋"/>
                <w:b w:val="0"/>
                <w:bCs w:val="0"/>
                <w:color w:val="000000"/>
                <w:kern w:val="2"/>
                <w:sz w:val="21"/>
                <w:szCs w:val="21"/>
                <w:highlight w:val="none"/>
                <w:u w:val="none"/>
              </w:rPr>
              <w:t>（3）小型、微型企业提供的货物既有中小企业制造货物，也有大型企业制造货物的，不享受价格折扣。</w:t>
            </w:r>
          </w:p>
          <w:p w14:paraId="714BF1FA">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bCs w:val="0"/>
                <w:color w:val="000000"/>
                <w:kern w:val="2"/>
                <w:sz w:val="21"/>
                <w:szCs w:val="21"/>
                <w:highlight w:val="none"/>
                <w:u w:val="none"/>
              </w:rPr>
            </w:pPr>
            <w:r>
              <w:rPr>
                <w:rFonts w:hint="eastAsia" w:ascii="华文中宋" w:hAnsi="华文中宋" w:eastAsia="华文中宋" w:cs="华文中宋"/>
                <w:b w:val="0"/>
                <w:bCs w:val="0"/>
                <w:color w:val="000000"/>
                <w:kern w:val="2"/>
                <w:sz w:val="21"/>
                <w:szCs w:val="21"/>
                <w:highlight w:val="none"/>
                <w:u w:val="none"/>
              </w:rPr>
              <w:t>（4）联合体价格折扣：本项目若允许联合体参加，大中型企业与小型、微型企业组成联合体的，联合协议约定小型、微型企业的合同份额占到合同总金额30%以上的，对联合体的报价给予价格扣除，用扣除后价格参加评审。</w:t>
            </w:r>
          </w:p>
          <w:p w14:paraId="25C0D646">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bCs w:val="0"/>
                <w:color w:val="000000"/>
                <w:kern w:val="2"/>
                <w:sz w:val="21"/>
                <w:szCs w:val="21"/>
                <w:highlight w:val="none"/>
                <w:u w:val="none"/>
              </w:rPr>
            </w:pPr>
            <w:r>
              <w:rPr>
                <w:rFonts w:hint="eastAsia" w:ascii="华文中宋" w:hAnsi="华文中宋" w:eastAsia="华文中宋" w:cs="华文中宋"/>
                <w:b w:val="0"/>
                <w:bCs w:val="0"/>
                <w:color w:val="000000"/>
                <w:kern w:val="2"/>
                <w:sz w:val="21"/>
                <w:szCs w:val="21"/>
                <w:highlight w:val="none"/>
                <w:u w:val="none"/>
              </w:rPr>
              <w:t>（5）大中型企业向小型、微型企业分包的价格折扣：大中型企业向一家或者多家小型、微型企业分包的，分包意向协议约定小型、微型企业的合同份额占到合同总金额30%以上的，对大中型企业的报价给予价格扣除，用扣除后价格参加评审。</w:t>
            </w:r>
          </w:p>
          <w:p w14:paraId="0563994D">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bCs w:val="0"/>
                <w:color w:val="000000"/>
                <w:kern w:val="2"/>
                <w:sz w:val="21"/>
                <w:szCs w:val="21"/>
                <w:highlight w:val="none"/>
                <w:u w:val="none"/>
              </w:rPr>
            </w:pPr>
            <w:r>
              <w:rPr>
                <w:rFonts w:hint="eastAsia" w:ascii="华文中宋" w:hAnsi="华文中宋" w:eastAsia="华文中宋" w:cs="华文中宋"/>
                <w:b w:val="0"/>
                <w:bCs w:val="0"/>
                <w:color w:val="000000"/>
                <w:kern w:val="2"/>
                <w:sz w:val="21"/>
                <w:szCs w:val="21"/>
                <w:highlight w:val="none"/>
                <w:u w:val="none"/>
              </w:rPr>
              <w:t>7．涉及残疾人福利性单位参加投标的要求：</w:t>
            </w:r>
          </w:p>
          <w:p w14:paraId="755E4D78">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bCs w:val="0"/>
                <w:color w:val="000000"/>
                <w:kern w:val="2"/>
                <w:sz w:val="21"/>
                <w:szCs w:val="21"/>
                <w:highlight w:val="none"/>
                <w:u w:val="none"/>
              </w:rPr>
            </w:pPr>
            <w:r>
              <w:rPr>
                <w:rFonts w:hint="eastAsia" w:ascii="华文中宋" w:hAnsi="华文中宋" w:eastAsia="华文中宋" w:cs="华文中宋"/>
                <w:b w:val="0"/>
                <w:bCs w:val="0"/>
                <w:color w:val="000000"/>
                <w:kern w:val="2"/>
                <w:sz w:val="21"/>
                <w:szCs w:val="21"/>
                <w:highlight w:val="none"/>
                <w:u w:val="none"/>
              </w:rPr>
              <w:t>（1）须根据财库【2017】141号《关于促进残疾人就业政府采购政策的通知》的要求，如实填写《残疾人福利性单位声明函》（格式见</w:t>
            </w:r>
            <w:r>
              <w:rPr>
                <w:rFonts w:hint="eastAsia" w:ascii="华文中宋" w:hAnsi="华文中宋" w:eastAsia="华文中宋" w:cs="华文中宋"/>
                <w:b w:val="0"/>
                <w:bCs w:val="0"/>
                <w:color w:val="000000"/>
                <w:kern w:val="2"/>
                <w:sz w:val="21"/>
                <w:szCs w:val="21"/>
                <w:highlight w:val="none"/>
                <w:u w:val="none"/>
                <w:lang w:eastAsia="zh-CN"/>
              </w:rPr>
              <w:t>第六章</w:t>
            </w:r>
            <w:r>
              <w:rPr>
                <w:rFonts w:hint="eastAsia" w:ascii="华文中宋" w:hAnsi="华文中宋" w:eastAsia="华文中宋" w:cs="华文中宋"/>
                <w:b w:val="0"/>
                <w:bCs w:val="0"/>
                <w:color w:val="000000"/>
                <w:kern w:val="2"/>
                <w:sz w:val="21"/>
                <w:szCs w:val="21"/>
                <w:highlight w:val="none"/>
                <w:u w:val="none"/>
              </w:rPr>
              <w:t>）。</w:t>
            </w:r>
          </w:p>
          <w:p w14:paraId="6AB3A8C5">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bCs w:val="0"/>
                <w:color w:val="000000"/>
                <w:kern w:val="2"/>
                <w:sz w:val="21"/>
                <w:szCs w:val="21"/>
                <w:highlight w:val="none"/>
                <w:u w:val="none"/>
              </w:rPr>
            </w:pPr>
            <w:r>
              <w:rPr>
                <w:rFonts w:hint="eastAsia" w:ascii="华文中宋" w:hAnsi="华文中宋" w:eastAsia="华文中宋" w:cs="华文中宋"/>
                <w:b w:val="0"/>
                <w:bCs w:val="0"/>
                <w:color w:val="000000"/>
                <w:kern w:val="2"/>
                <w:sz w:val="21"/>
                <w:szCs w:val="21"/>
                <w:highlight w:val="none"/>
                <w:u w:val="none"/>
              </w:rPr>
              <w:t>（2）残疾人福利性单位提供本企业制造的货物或者服务，或者提供其他残疾人福利性单位制造的货物或服务，享受投标货物或服务的价格折扣。若有的话，如实填写《小、微企业/残疾人福利性单位提供货物/服务明细表》（格式见</w:t>
            </w:r>
            <w:r>
              <w:rPr>
                <w:rFonts w:hint="eastAsia" w:ascii="华文中宋" w:hAnsi="华文中宋" w:eastAsia="华文中宋" w:cs="华文中宋"/>
                <w:b w:val="0"/>
                <w:bCs w:val="0"/>
                <w:color w:val="000000"/>
                <w:kern w:val="2"/>
                <w:sz w:val="21"/>
                <w:szCs w:val="21"/>
                <w:highlight w:val="none"/>
                <w:u w:val="none"/>
                <w:lang w:eastAsia="zh-CN"/>
              </w:rPr>
              <w:t>第六章</w:t>
            </w:r>
            <w:r>
              <w:rPr>
                <w:rFonts w:hint="eastAsia" w:ascii="华文中宋" w:hAnsi="华文中宋" w:eastAsia="华文中宋" w:cs="华文中宋"/>
                <w:b w:val="0"/>
                <w:bCs w:val="0"/>
                <w:color w:val="000000"/>
                <w:kern w:val="2"/>
                <w:sz w:val="21"/>
                <w:szCs w:val="21"/>
                <w:highlight w:val="none"/>
                <w:u w:val="none"/>
              </w:rPr>
              <w:t>）。</w:t>
            </w:r>
          </w:p>
          <w:p w14:paraId="40305084">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bCs w:val="0"/>
                <w:color w:val="000000"/>
                <w:kern w:val="2"/>
                <w:sz w:val="21"/>
                <w:szCs w:val="21"/>
                <w:highlight w:val="none"/>
                <w:u w:val="none"/>
              </w:rPr>
            </w:pPr>
            <w:r>
              <w:rPr>
                <w:rFonts w:hint="eastAsia" w:ascii="华文中宋" w:hAnsi="华文中宋" w:eastAsia="华文中宋" w:cs="华文中宋"/>
                <w:b w:val="0"/>
                <w:bCs w:val="0"/>
                <w:color w:val="000000"/>
                <w:kern w:val="2"/>
                <w:sz w:val="21"/>
                <w:szCs w:val="21"/>
                <w:highlight w:val="none"/>
                <w:u w:val="none"/>
              </w:rPr>
              <w:t>8．涉及创新产品、创新服务的要求：</w:t>
            </w:r>
          </w:p>
          <w:p w14:paraId="049F88F0">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bCs w:val="0"/>
                <w:color w:val="000000"/>
                <w:kern w:val="2"/>
                <w:sz w:val="21"/>
                <w:szCs w:val="21"/>
                <w:highlight w:val="none"/>
                <w:u w:val="none"/>
              </w:rPr>
            </w:pPr>
            <w:r>
              <w:rPr>
                <w:rFonts w:hint="eastAsia" w:ascii="华文中宋" w:hAnsi="华文中宋" w:eastAsia="华文中宋" w:cs="华文中宋"/>
                <w:b w:val="0"/>
                <w:bCs w:val="0"/>
                <w:color w:val="000000"/>
                <w:kern w:val="2"/>
                <w:sz w:val="21"/>
                <w:szCs w:val="21"/>
                <w:highlight w:val="none"/>
                <w:u w:val="none"/>
              </w:rPr>
              <w:t>（1）投标人投标产品或服务属于《山西省创新产品和服务推荐清单》中创新产品或创新服务的，在评审时，享受投标产品价格折扣。</w:t>
            </w:r>
          </w:p>
          <w:p w14:paraId="3E1C0CFD">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bCs w:val="0"/>
                <w:color w:val="000000"/>
                <w:kern w:val="2"/>
                <w:sz w:val="21"/>
                <w:szCs w:val="21"/>
                <w:highlight w:val="none"/>
                <w:u w:val="none"/>
              </w:rPr>
            </w:pPr>
            <w:r>
              <w:rPr>
                <w:rFonts w:hint="eastAsia" w:ascii="华文中宋" w:hAnsi="华文中宋" w:eastAsia="华文中宋" w:cs="华文中宋"/>
                <w:b w:val="0"/>
                <w:bCs w:val="0"/>
                <w:color w:val="000000"/>
                <w:kern w:val="2"/>
                <w:sz w:val="21"/>
                <w:szCs w:val="21"/>
                <w:highlight w:val="none"/>
                <w:u w:val="none"/>
              </w:rPr>
              <w:t>（2）投标人投标创新产品或创新服务的，需如实填写《创新产品或创新服务明细表》，并提供《山西省创新产品和服务推荐清单》（格式见</w:t>
            </w:r>
            <w:r>
              <w:rPr>
                <w:rFonts w:hint="eastAsia" w:ascii="华文中宋" w:hAnsi="华文中宋" w:eastAsia="华文中宋" w:cs="华文中宋"/>
                <w:b w:val="0"/>
                <w:bCs w:val="0"/>
                <w:color w:val="000000"/>
                <w:kern w:val="2"/>
                <w:sz w:val="21"/>
                <w:szCs w:val="21"/>
                <w:highlight w:val="none"/>
                <w:u w:val="none"/>
                <w:lang w:eastAsia="zh-CN"/>
              </w:rPr>
              <w:t>第六章</w:t>
            </w:r>
            <w:r>
              <w:rPr>
                <w:rFonts w:hint="eastAsia" w:ascii="华文中宋" w:hAnsi="华文中宋" w:eastAsia="华文中宋" w:cs="华文中宋"/>
                <w:b w:val="0"/>
                <w:bCs w:val="0"/>
                <w:color w:val="000000"/>
                <w:kern w:val="2"/>
                <w:sz w:val="21"/>
                <w:szCs w:val="21"/>
                <w:highlight w:val="none"/>
                <w:u w:val="none"/>
              </w:rPr>
              <w:t>）。</w:t>
            </w:r>
          </w:p>
          <w:p w14:paraId="0193974E">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bCs w:val="0"/>
                <w:color w:val="000000"/>
                <w:kern w:val="2"/>
                <w:sz w:val="21"/>
                <w:szCs w:val="21"/>
                <w:highlight w:val="none"/>
                <w:u w:val="none"/>
              </w:rPr>
            </w:pPr>
            <w:r>
              <w:rPr>
                <w:rFonts w:hint="eastAsia" w:ascii="华文中宋" w:hAnsi="华文中宋" w:eastAsia="华文中宋" w:cs="华文中宋"/>
                <w:b w:val="0"/>
                <w:bCs w:val="0"/>
                <w:color w:val="000000"/>
                <w:kern w:val="2"/>
                <w:sz w:val="21"/>
                <w:szCs w:val="21"/>
                <w:highlight w:val="none"/>
                <w:u w:val="none"/>
              </w:rPr>
              <w:t>9．涉及监狱企业参加投标的要求：</w:t>
            </w:r>
          </w:p>
          <w:p w14:paraId="55D2A84F">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bCs w:val="0"/>
                <w:color w:val="000000"/>
                <w:kern w:val="2"/>
                <w:sz w:val="21"/>
                <w:szCs w:val="21"/>
                <w:highlight w:val="none"/>
                <w:u w:val="none"/>
              </w:rPr>
            </w:pPr>
            <w:r>
              <w:rPr>
                <w:rFonts w:hint="eastAsia" w:ascii="华文中宋" w:hAnsi="华文中宋" w:eastAsia="华文中宋" w:cs="华文中宋"/>
                <w:b w:val="0"/>
                <w:bCs w:val="0"/>
                <w:color w:val="000000"/>
                <w:kern w:val="2"/>
                <w:sz w:val="21"/>
                <w:szCs w:val="21"/>
                <w:highlight w:val="none"/>
                <w:u w:val="none"/>
              </w:rPr>
              <w:t>（1）监狱企业参加投标视同小、微企业，需提供由省级以上监狱管理局或戒毒管理局出具的属于监狱企业的证明文件。</w:t>
            </w:r>
          </w:p>
          <w:p w14:paraId="3E4DA7AF">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bCs w:val="0"/>
                <w:color w:val="000000"/>
                <w:kern w:val="2"/>
                <w:sz w:val="21"/>
                <w:szCs w:val="21"/>
                <w:highlight w:val="none"/>
                <w:u w:val="none"/>
              </w:rPr>
            </w:pPr>
            <w:r>
              <w:rPr>
                <w:rFonts w:hint="eastAsia" w:ascii="华文中宋" w:hAnsi="华文中宋" w:eastAsia="华文中宋" w:cs="华文中宋"/>
                <w:b w:val="0"/>
                <w:bCs w:val="0"/>
                <w:color w:val="000000"/>
                <w:kern w:val="2"/>
                <w:sz w:val="21"/>
                <w:szCs w:val="21"/>
                <w:highlight w:val="none"/>
                <w:u w:val="none"/>
              </w:rPr>
              <w:t>（2）监狱企业只有提供本企业制造的货物或服务，或者提供其他小、微企业制造的货物，享受投标货物的价格折扣。若有的话，如实填写《小、微企业/残疾人福利性单位提供货物/服务明细表》（格式见</w:t>
            </w:r>
            <w:r>
              <w:rPr>
                <w:rFonts w:hint="eastAsia" w:ascii="华文中宋" w:hAnsi="华文中宋" w:eastAsia="华文中宋" w:cs="华文中宋"/>
                <w:b w:val="0"/>
                <w:bCs w:val="0"/>
                <w:color w:val="000000"/>
                <w:kern w:val="2"/>
                <w:sz w:val="21"/>
                <w:szCs w:val="21"/>
                <w:highlight w:val="none"/>
                <w:u w:val="none"/>
                <w:lang w:eastAsia="zh-CN"/>
              </w:rPr>
              <w:t>第六章</w:t>
            </w:r>
            <w:r>
              <w:rPr>
                <w:rFonts w:hint="eastAsia" w:ascii="华文中宋" w:hAnsi="华文中宋" w:eastAsia="华文中宋" w:cs="华文中宋"/>
                <w:b w:val="0"/>
                <w:bCs w:val="0"/>
                <w:color w:val="000000"/>
                <w:kern w:val="2"/>
                <w:sz w:val="21"/>
                <w:szCs w:val="21"/>
                <w:highlight w:val="none"/>
                <w:u w:val="none"/>
              </w:rPr>
              <w:t>）。</w:t>
            </w:r>
          </w:p>
          <w:p w14:paraId="05635874">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bCs w:val="0"/>
                <w:color w:val="000000"/>
                <w:kern w:val="2"/>
                <w:sz w:val="21"/>
                <w:szCs w:val="21"/>
                <w:highlight w:val="none"/>
                <w:u w:val="none"/>
              </w:rPr>
            </w:pPr>
            <w:r>
              <w:rPr>
                <w:rFonts w:hint="eastAsia" w:ascii="华文中宋" w:hAnsi="华文中宋" w:eastAsia="华文中宋" w:cs="华文中宋"/>
                <w:b w:val="0"/>
                <w:bCs w:val="0"/>
                <w:color w:val="000000"/>
                <w:kern w:val="2"/>
                <w:sz w:val="21"/>
                <w:szCs w:val="21"/>
                <w:highlight w:val="none"/>
                <w:u w:val="none"/>
              </w:rPr>
              <w:t>（3）监狱企业与中型企业组成联合体参加投标的，或者向监狱企业分包，且联合体协议或分包意向协议约定监狱企业的协议金额占到合同金额30%以上的，享受投标标的价格折扣，用扣除后的价格参与评审。</w:t>
            </w:r>
          </w:p>
          <w:p w14:paraId="7EDD8DB3">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bCs w:val="0"/>
                <w:color w:val="000000"/>
                <w:kern w:val="2"/>
                <w:sz w:val="21"/>
                <w:szCs w:val="21"/>
                <w:highlight w:val="none"/>
                <w:u w:val="none"/>
              </w:rPr>
            </w:pPr>
            <w:r>
              <w:rPr>
                <w:rFonts w:hint="eastAsia" w:ascii="华文中宋" w:hAnsi="华文中宋" w:eastAsia="华文中宋" w:cs="华文中宋"/>
                <w:b w:val="0"/>
                <w:bCs w:val="0"/>
                <w:color w:val="000000"/>
                <w:kern w:val="2"/>
                <w:sz w:val="21"/>
                <w:szCs w:val="21"/>
                <w:highlight w:val="none"/>
                <w:u w:val="none"/>
              </w:rPr>
              <w:t>10.专门面向中小企业采购的项目，不执行支持中小企业发展、促进残疾人就业、支持监狱企业发展的价格优惠政策。</w:t>
            </w:r>
          </w:p>
          <w:p w14:paraId="37960DA5">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bCs w:val="0"/>
                <w:color w:val="000000"/>
                <w:kern w:val="2"/>
                <w:sz w:val="21"/>
                <w:szCs w:val="21"/>
                <w:highlight w:val="none"/>
                <w:u w:val="none"/>
              </w:rPr>
            </w:pPr>
            <w:r>
              <w:rPr>
                <w:rFonts w:hint="eastAsia" w:ascii="华文中宋" w:hAnsi="华文中宋" w:eastAsia="华文中宋" w:cs="华文中宋"/>
                <w:b w:val="0"/>
                <w:bCs w:val="0"/>
                <w:color w:val="000000"/>
                <w:kern w:val="2"/>
                <w:sz w:val="21"/>
                <w:szCs w:val="21"/>
                <w:highlight w:val="none"/>
                <w:u w:val="none"/>
              </w:rPr>
              <w:t>11．涉及商品包装和快递包装的要求：</w:t>
            </w:r>
          </w:p>
          <w:p w14:paraId="04F6E524">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sz w:val="21"/>
                <w:szCs w:val="21"/>
                <w:highlight w:val="none"/>
                <w:u w:val="none"/>
              </w:rPr>
            </w:pPr>
            <w:r>
              <w:rPr>
                <w:rFonts w:hint="eastAsia" w:ascii="华文中宋" w:hAnsi="华文中宋" w:eastAsia="华文中宋" w:cs="华文中宋"/>
                <w:b w:val="0"/>
                <w:bCs w:val="0"/>
                <w:color w:val="000000"/>
                <w:kern w:val="2"/>
                <w:sz w:val="21"/>
                <w:szCs w:val="21"/>
                <w:highlight w:val="none"/>
                <w:u w:val="none"/>
              </w:rPr>
              <w:t>本项目涉及商品包装和快递包装要求的，投标人须填写《商品包装和快递包装承诺函》（格式见</w:t>
            </w:r>
            <w:r>
              <w:rPr>
                <w:rFonts w:hint="eastAsia" w:ascii="华文中宋" w:hAnsi="华文中宋" w:eastAsia="华文中宋" w:cs="华文中宋"/>
                <w:b w:val="0"/>
                <w:bCs w:val="0"/>
                <w:color w:val="000000"/>
                <w:kern w:val="2"/>
                <w:sz w:val="21"/>
                <w:szCs w:val="21"/>
                <w:highlight w:val="none"/>
                <w:u w:val="none"/>
                <w:lang w:eastAsia="zh-CN"/>
              </w:rPr>
              <w:t>第六章</w:t>
            </w:r>
            <w:r>
              <w:rPr>
                <w:rFonts w:hint="eastAsia" w:ascii="华文中宋" w:hAnsi="华文中宋" w:eastAsia="华文中宋" w:cs="华文中宋"/>
                <w:b w:val="0"/>
                <w:bCs w:val="0"/>
                <w:color w:val="000000"/>
                <w:kern w:val="2"/>
                <w:sz w:val="21"/>
                <w:szCs w:val="21"/>
                <w:highlight w:val="none"/>
                <w:u w:val="none"/>
              </w:rPr>
              <w:t>）。</w:t>
            </w:r>
          </w:p>
        </w:tc>
      </w:tr>
      <w:tr w14:paraId="697F5A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5F3902FA">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3.2.1</w:t>
            </w:r>
          </w:p>
        </w:tc>
        <w:tc>
          <w:tcPr>
            <w:tcW w:w="1037" w:type="pct"/>
            <w:tcBorders>
              <w:tl2br w:val="nil"/>
              <w:tr2bl w:val="nil"/>
            </w:tcBorders>
            <w:shd w:val="clear" w:color="auto" w:fill="auto"/>
            <w:noWrap/>
            <w:vAlign w:val="center"/>
          </w:tcPr>
          <w:p w14:paraId="094C137A">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b/>
                <w:sz w:val="21"/>
                <w:szCs w:val="21"/>
                <w:u w:val="none"/>
              </w:rPr>
            </w:pPr>
            <w:r>
              <w:rPr>
                <w:rFonts w:hint="eastAsia" w:ascii="华文中宋" w:hAnsi="华文中宋" w:eastAsia="华文中宋" w:cs="华文中宋"/>
                <w:sz w:val="21"/>
                <w:szCs w:val="21"/>
                <w:u w:val="none"/>
              </w:rPr>
              <w:t>招标文件提疑截止时间</w:t>
            </w:r>
          </w:p>
        </w:tc>
        <w:tc>
          <w:tcPr>
            <w:tcW w:w="3310" w:type="pct"/>
            <w:tcBorders>
              <w:tl2br w:val="nil"/>
              <w:tr2bl w:val="nil"/>
            </w:tcBorders>
            <w:shd w:val="clear" w:color="auto" w:fill="auto"/>
            <w:noWrap/>
            <w:vAlign w:val="center"/>
          </w:tcPr>
          <w:p w14:paraId="08507F5F">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
                <w:sz w:val="21"/>
                <w:szCs w:val="21"/>
                <w:u w:val="none"/>
              </w:rPr>
            </w:pPr>
            <w:r>
              <w:rPr>
                <w:rFonts w:hint="eastAsia" w:ascii="华文中宋" w:hAnsi="华文中宋" w:eastAsia="华文中宋" w:cs="华文中宋"/>
                <w:bCs/>
                <w:sz w:val="21"/>
                <w:szCs w:val="21"/>
                <w:u w:val="none"/>
              </w:rPr>
              <w:t>在知道或应知其权益受到损害之日起7个工作日内</w:t>
            </w:r>
          </w:p>
        </w:tc>
      </w:tr>
      <w:tr w14:paraId="3CFDAF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21F451BD">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4.1.1</w:t>
            </w:r>
          </w:p>
        </w:tc>
        <w:tc>
          <w:tcPr>
            <w:tcW w:w="1037" w:type="pct"/>
            <w:tcBorders>
              <w:tl2br w:val="nil"/>
              <w:tr2bl w:val="nil"/>
            </w:tcBorders>
            <w:shd w:val="clear" w:color="auto" w:fill="auto"/>
            <w:noWrap/>
            <w:vAlign w:val="center"/>
          </w:tcPr>
          <w:p w14:paraId="7FE281EC">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投标文件的形式</w:t>
            </w:r>
          </w:p>
        </w:tc>
        <w:tc>
          <w:tcPr>
            <w:tcW w:w="3310" w:type="pct"/>
            <w:tcBorders>
              <w:tl2br w:val="nil"/>
              <w:tr2bl w:val="nil"/>
            </w:tcBorders>
            <w:shd w:val="clear" w:color="auto" w:fill="auto"/>
            <w:noWrap/>
            <w:vAlign w:val="center"/>
          </w:tcPr>
          <w:p w14:paraId="4973A16C">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sz w:val="21"/>
                <w:szCs w:val="21"/>
                <w:u w:val="none"/>
              </w:rPr>
            </w:pPr>
            <w:r>
              <w:rPr>
                <w:rFonts w:hint="eastAsia" w:ascii="华文中宋" w:hAnsi="华文中宋" w:eastAsia="华文中宋" w:cs="华文中宋"/>
                <w:b/>
                <w:sz w:val="21"/>
                <w:szCs w:val="21"/>
                <w:u w:val="none"/>
              </w:rPr>
              <w:t>电子加密投标文件</w:t>
            </w:r>
            <w:r>
              <w:rPr>
                <w:rFonts w:hint="eastAsia" w:ascii="华文中宋" w:hAnsi="华文中宋" w:eastAsia="华文中宋" w:cs="华文中宋"/>
                <w:bCs/>
                <w:sz w:val="21"/>
                <w:szCs w:val="21"/>
                <w:u w:val="none"/>
              </w:rPr>
              <w:t>（是指通过“政采云电子交易客户端”完成投标文件编制后生成并加密的数据电文形式的投标文件，</w:t>
            </w:r>
            <w:r>
              <w:rPr>
                <w:rFonts w:hint="eastAsia" w:ascii="华文中宋" w:hAnsi="华文中宋" w:eastAsia="华文中宋" w:cs="华文中宋"/>
                <w:b/>
                <w:sz w:val="21"/>
                <w:szCs w:val="21"/>
                <w:u w:val="none"/>
              </w:rPr>
              <w:t>文件格式“.jmbs”）</w:t>
            </w:r>
          </w:p>
        </w:tc>
      </w:tr>
      <w:tr w14:paraId="7047D8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565AF1D7">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4.2.2</w:t>
            </w:r>
          </w:p>
        </w:tc>
        <w:tc>
          <w:tcPr>
            <w:tcW w:w="1037" w:type="pct"/>
            <w:tcBorders>
              <w:tl2br w:val="nil"/>
              <w:tr2bl w:val="nil"/>
            </w:tcBorders>
            <w:shd w:val="clear" w:color="auto" w:fill="auto"/>
            <w:noWrap/>
            <w:vAlign w:val="center"/>
          </w:tcPr>
          <w:p w14:paraId="7AA46B6C">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color w:val="auto"/>
                <w:sz w:val="21"/>
                <w:szCs w:val="21"/>
                <w:u w:val="none"/>
              </w:rPr>
            </w:pPr>
            <w:r>
              <w:rPr>
                <w:rFonts w:hint="eastAsia" w:ascii="华文中宋" w:hAnsi="华文中宋" w:eastAsia="华文中宋" w:cs="华文中宋"/>
                <w:color w:val="auto"/>
                <w:sz w:val="21"/>
                <w:szCs w:val="21"/>
                <w:u w:val="none"/>
              </w:rPr>
              <w:t>投标文件的组成</w:t>
            </w:r>
          </w:p>
        </w:tc>
        <w:tc>
          <w:tcPr>
            <w:tcW w:w="3310" w:type="pct"/>
            <w:tcBorders>
              <w:tl2br w:val="nil"/>
              <w:tr2bl w:val="nil"/>
            </w:tcBorders>
            <w:shd w:val="clear" w:color="auto" w:fill="auto"/>
            <w:noWrap/>
            <w:vAlign w:val="center"/>
          </w:tcPr>
          <w:p w14:paraId="31391C1B">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Cs/>
                <w:color w:val="auto"/>
                <w:sz w:val="21"/>
                <w:szCs w:val="21"/>
                <w:u w:val="none"/>
              </w:rPr>
            </w:pPr>
            <w:r>
              <w:rPr>
                <w:rFonts w:hint="eastAsia" w:ascii="华文中宋" w:hAnsi="华文中宋" w:eastAsia="华文中宋" w:cs="华文中宋"/>
                <w:bCs/>
                <w:color w:val="auto"/>
                <w:sz w:val="21"/>
                <w:szCs w:val="21"/>
                <w:u w:val="none"/>
              </w:rPr>
              <w:t>完整的《投标文件》由资格证明文件、商务技术文件两个部分组成。</w:t>
            </w:r>
          </w:p>
          <w:p w14:paraId="416BC963">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color w:val="auto"/>
                <w:kern w:val="2"/>
                <w:sz w:val="21"/>
                <w:szCs w:val="21"/>
                <w:u w:val="none"/>
              </w:rPr>
            </w:pPr>
            <w:r>
              <w:rPr>
                <w:rFonts w:hint="eastAsia" w:ascii="华文中宋" w:hAnsi="华文中宋" w:eastAsia="华文中宋" w:cs="华文中宋"/>
                <w:b/>
                <w:bCs/>
                <w:color w:val="auto"/>
                <w:sz w:val="21"/>
                <w:szCs w:val="21"/>
                <w:u w:val="none"/>
              </w:rPr>
              <w:t>第一部分：《资格证明文件》组成内容</w:t>
            </w:r>
            <w:r>
              <w:rPr>
                <w:rFonts w:hint="eastAsia" w:ascii="华文中宋" w:hAnsi="华文中宋" w:eastAsia="华文中宋" w:cs="华文中宋"/>
                <w:b w:val="0"/>
                <w:color w:val="auto"/>
                <w:sz w:val="21"/>
                <w:szCs w:val="21"/>
                <w:u w:val="none"/>
              </w:rPr>
              <w:t>（以下</w:t>
            </w:r>
            <w:r>
              <w:rPr>
                <w:rFonts w:hint="eastAsia" w:ascii="华文中宋" w:hAnsi="华文中宋" w:eastAsia="华文中宋" w:cs="华文中宋"/>
                <w:color w:val="auto"/>
                <w:w w:val="90"/>
                <w:sz w:val="21"/>
                <w:szCs w:val="21"/>
                <w:u w:val="none"/>
              </w:rPr>
              <w:t>★</w:t>
            </w:r>
            <w:r>
              <w:rPr>
                <w:rFonts w:hint="eastAsia" w:ascii="华文中宋" w:hAnsi="华文中宋" w:eastAsia="华文中宋" w:cs="华文中宋"/>
                <w:b w:val="0"/>
                <w:color w:val="auto"/>
                <w:sz w:val="21"/>
                <w:szCs w:val="21"/>
                <w:u w:val="none"/>
              </w:rPr>
              <w:t>内容证明文件未提供或提供的证明材料不齐全的，资格审查作不通过处理，不得进入下一评审程序。）</w:t>
            </w:r>
          </w:p>
          <w:p w14:paraId="174A2D3A">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Cs/>
                <w:color w:val="auto"/>
                <w:sz w:val="21"/>
                <w:szCs w:val="21"/>
                <w:u w:val="none"/>
              </w:rPr>
            </w:pPr>
            <w:r>
              <w:rPr>
                <w:rFonts w:hint="eastAsia" w:ascii="华文中宋" w:hAnsi="华文中宋" w:eastAsia="华文中宋" w:cs="华文中宋"/>
                <w:b/>
                <w:bCs/>
                <w:color w:val="auto"/>
                <w:sz w:val="21"/>
                <w:szCs w:val="21"/>
                <w:u w:val="none"/>
              </w:rPr>
              <w:t>★1-1</w:t>
            </w:r>
            <w:r>
              <w:rPr>
                <w:rFonts w:hint="eastAsia" w:ascii="华文中宋" w:hAnsi="华文中宋" w:eastAsia="华文中宋" w:cs="华文中宋"/>
                <w:bCs/>
                <w:color w:val="auto"/>
                <w:sz w:val="21"/>
                <w:szCs w:val="21"/>
                <w:u w:val="none"/>
              </w:rPr>
              <w:t>（1）法定代表人资格证明书（格式见</w:t>
            </w:r>
            <w:r>
              <w:rPr>
                <w:rFonts w:hint="eastAsia" w:ascii="华文中宋" w:hAnsi="华文中宋" w:eastAsia="华文中宋" w:cs="华文中宋"/>
                <w:bCs/>
                <w:color w:val="auto"/>
                <w:sz w:val="21"/>
                <w:szCs w:val="21"/>
                <w:u w:val="none"/>
                <w:lang w:eastAsia="zh-CN"/>
              </w:rPr>
              <w:t>第六章</w:t>
            </w:r>
            <w:r>
              <w:rPr>
                <w:rFonts w:hint="eastAsia" w:ascii="华文中宋" w:hAnsi="华文中宋" w:eastAsia="华文中宋" w:cs="华文中宋"/>
                <w:bCs/>
                <w:color w:val="auto"/>
                <w:sz w:val="21"/>
                <w:szCs w:val="21"/>
                <w:u w:val="none"/>
              </w:rPr>
              <w:t>）；</w:t>
            </w:r>
          </w:p>
          <w:p w14:paraId="540F1839">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Cs/>
                <w:color w:val="auto"/>
                <w:sz w:val="21"/>
                <w:szCs w:val="21"/>
                <w:u w:val="none"/>
              </w:rPr>
            </w:pPr>
            <w:r>
              <w:rPr>
                <w:rFonts w:hint="eastAsia" w:ascii="华文中宋" w:hAnsi="华文中宋" w:eastAsia="华文中宋" w:cs="华文中宋"/>
                <w:bCs/>
                <w:color w:val="auto"/>
                <w:sz w:val="21"/>
                <w:szCs w:val="21"/>
                <w:u w:val="none"/>
              </w:rPr>
              <w:t>（2）法定代表人授权委托书（法定代表人授权其公司员工签署及参加投标的，在投标文件中同时出具法定代表人资格证明书及此授权书）（格式见</w:t>
            </w:r>
            <w:r>
              <w:rPr>
                <w:rFonts w:hint="eastAsia" w:ascii="华文中宋" w:hAnsi="华文中宋" w:eastAsia="华文中宋" w:cs="华文中宋"/>
                <w:bCs/>
                <w:color w:val="auto"/>
                <w:sz w:val="21"/>
                <w:szCs w:val="21"/>
                <w:u w:val="none"/>
                <w:lang w:eastAsia="zh-CN"/>
              </w:rPr>
              <w:t>第六章</w:t>
            </w:r>
            <w:r>
              <w:rPr>
                <w:rFonts w:hint="eastAsia" w:ascii="华文中宋" w:hAnsi="华文中宋" w:eastAsia="华文中宋" w:cs="华文中宋"/>
                <w:bCs/>
                <w:color w:val="auto"/>
                <w:sz w:val="21"/>
                <w:szCs w:val="21"/>
                <w:u w:val="none"/>
              </w:rPr>
              <w:t>）；</w:t>
            </w:r>
          </w:p>
          <w:p w14:paraId="1799AB5D">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Cs/>
                <w:color w:val="auto"/>
                <w:sz w:val="21"/>
                <w:szCs w:val="21"/>
                <w:u w:val="none"/>
              </w:rPr>
            </w:pPr>
            <w:r>
              <w:rPr>
                <w:rFonts w:hint="eastAsia" w:ascii="华文中宋" w:hAnsi="华文中宋" w:eastAsia="华文中宋" w:cs="华文中宋"/>
                <w:bCs/>
                <w:color w:val="auto"/>
                <w:sz w:val="21"/>
                <w:szCs w:val="21"/>
                <w:u w:val="none"/>
              </w:rPr>
              <w:t>（3）自然人参加投标的，提供个人身份证明扫描件</w:t>
            </w:r>
          </w:p>
          <w:p w14:paraId="335B9395">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bCs w:val="0"/>
                <w:color w:val="auto"/>
                <w:sz w:val="21"/>
                <w:szCs w:val="21"/>
                <w:u w:val="none"/>
              </w:rPr>
            </w:pPr>
            <w:r>
              <w:rPr>
                <w:rFonts w:hint="eastAsia" w:ascii="华文中宋" w:hAnsi="华文中宋" w:eastAsia="华文中宋" w:cs="华文中宋"/>
                <w:b/>
                <w:bCs/>
                <w:color w:val="auto"/>
                <w:sz w:val="21"/>
                <w:szCs w:val="21"/>
                <w:u w:val="none"/>
              </w:rPr>
              <w:t>★1-2</w:t>
            </w:r>
            <w:r>
              <w:rPr>
                <w:rFonts w:hint="eastAsia" w:ascii="华文中宋" w:hAnsi="华文中宋" w:eastAsia="华文中宋" w:cs="华文中宋"/>
                <w:color w:val="auto"/>
                <w:w w:val="90"/>
                <w:kern w:val="0"/>
                <w:sz w:val="21"/>
                <w:szCs w:val="21"/>
                <w:u w:val="none"/>
              </w:rPr>
              <w:t xml:space="preserve"> </w:t>
            </w:r>
            <w:r>
              <w:rPr>
                <w:rFonts w:hint="eastAsia" w:ascii="华文中宋" w:hAnsi="华文中宋" w:eastAsia="华文中宋" w:cs="华文中宋"/>
                <w:b/>
                <w:bCs w:val="0"/>
                <w:color w:val="auto"/>
                <w:sz w:val="21"/>
                <w:szCs w:val="21"/>
                <w:u w:val="none"/>
              </w:rPr>
              <w:t>投标函（格式见</w:t>
            </w:r>
            <w:r>
              <w:rPr>
                <w:rFonts w:hint="eastAsia" w:ascii="华文中宋" w:hAnsi="华文中宋" w:eastAsia="华文中宋" w:cs="华文中宋"/>
                <w:b/>
                <w:bCs w:val="0"/>
                <w:color w:val="auto"/>
                <w:sz w:val="21"/>
                <w:szCs w:val="21"/>
                <w:u w:val="none"/>
                <w:lang w:eastAsia="zh-CN"/>
              </w:rPr>
              <w:t>第六章</w:t>
            </w:r>
            <w:r>
              <w:rPr>
                <w:rFonts w:hint="eastAsia" w:ascii="华文中宋" w:hAnsi="华文中宋" w:eastAsia="华文中宋" w:cs="华文中宋"/>
                <w:b/>
                <w:bCs w:val="0"/>
                <w:color w:val="auto"/>
                <w:sz w:val="21"/>
                <w:szCs w:val="21"/>
                <w:u w:val="none"/>
              </w:rPr>
              <w:t>）</w:t>
            </w:r>
          </w:p>
          <w:p w14:paraId="1FF5E6F6">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color w:val="auto"/>
                <w:w w:val="90"/>
                <w:kern w:val="0"/>
                <w:sz w:val="21"/>
                <w:szCs w:val="21"/>
                <w:u w:val="none"/>
              </w:rPr>
            </w:pPr>
            <w:r>
              <w:rPr>
                <w:rFonts w:hint="eastAsia" w:ascii="华文中宋" w:hAnsi="华文中宋" w:eastAsia="华文中宋" w:cs="华文中宋"/>
                <w:b/>
                <w:bCs/>
                <w:color w:val="auto"/>
                <w:sz w:val="21"/>
                <w:szCs w:val="21"/>
                <w:u w:val="none"/>
              </w:rPr>
              <w:t>★1-3</w:t>
            </w:r>
            <w:r>
              <w:rPr>
                <w:rFonts w:hint="eastAsia" w:ascii="华文中宋" w:hAnsi="华文中宋" w:eastAsia="华文中宋" w:cs="华文中宋"/>
                <w:b/>
                <w:bCs w:val="0"/>
                <w:color w:val="auto"/>
                <w:sz w:val="21"/>
                <w:szCs w:val="21"/>
                <w:u w:val="none"/>
              </w:rPr>
              <w:t>“符合《中华人民共和国政府采购法》第二十二条的规定”</w:t>
            </w:r>
            <w:r>
              <w:rPr>
                <w:rFonts w:hint="eastAsia" w:ascii="华文中宋" w:hAnsi="华文中宋" w:eastAsia="华文中宋" w:cs="华文中宋"/>
                <w:b w:val="0"/>
                <w:color w:val="auto"/>
                <w:kern w:val="2"/>
                <w:sz w:val="21"/>
                <w:szCs w:val="21"/>
                <w:u w:val="none"/>
              </w:rPr>
              <w:t>的证明文件：</w:t>
            </w:r>
          </w:p>
          <w:p w14:paraId="4B1DC976">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color w:val="auto"/>
                <w:kern w:val="2"/>
                <w:sz w:val="21"/>
                <w:szCs w:val="21"/>
                <w:u w:val="none"/>
              </w:rPr>
            </w:pPr>
            <w:bookmarkStart w:id="13" w:name="_Toc195"/>
            <w:bookmarkStart w:id="14" w:name="_Toc13298"/>
            <w:r>
              <w:rPr>
                <w:rFonts w:hint="eastAsia" w:ascii="华文中宋" w:hAnsi="华文中宋" w:eastAsia="华文中宋" w:cs="华文中宋"/>
                <w:b w:val="0"/>
                <w:color w:val="auto"/>
                <w:kern w:val="2"/>
                <w:sz w:val="21"/>
                <w:szCs w:val="21"/>
                <w:u w:val="none"/>
              </w:rPr>
              <w:t>（1）具有独立承担民事责任的能力</w:t>
            </w:r>
            <w:r>
              <w:rPr>
                <w:rFonts w:hint="eastAsia" w:ascii="华文中宋" w:hAnsi="华文中宋" w:eastAsia="华文中宋" w:cs="华文中宋"/>
                <w:b w:val="0"/>
                <w:color w:val="auto"/>
                <w:kern w:val="2"/>
                <w:sz w:val="21"/>
                <w:szCs w:val="21"/>
                <w:u w:val="none"/>
                <w:lang w:val="en-US" w:eastAsia="zh-CN"/>
              </w:rPr>
              <w:t>的证明材料：承诺函（格式见第六章）</w:t>
            </w:r>
            <w:r>
              <w:rPr>
                <w:rFonts w:hint="eastAsia" w:ascii="华文中宋" w:hAnsi="华文中宋" w:eastAsia="华文中宋" w:cs="华文中宋"/>
                <w:b w:val="0"/>
                <w:color w:val="auto"/>
                <w:kern w:val="2"/>
                <w:sz w:val="21"/>
                <w:szCs w:val="21"/>
                <w:u w:val="none"/>
              </w:rPr>
              <w:t>；</w:t>
            </w:r>
            <w:bookmarkEnd w:id="13"/>
            <w:bookmarkEnd w:id="14"/>
          </w:p>
          <w:p w14:paraId="300CA8E7">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color w:val="auto"/>
                <w:kern w:val="2"/>
                <w:sz w:val="21"/>
                <w:szCs w:val="21"/>
                <w:u w:val="none"/>
              </w:rPr>
            </w:pPr>
            <w:bookmarkStart w:id="15" w:name="_Toc19221"/>
            <w:bookmarkStart w:id="16" w:name="_Toc19332"/>
            <w:bookmarkStart w:id="17" w:name="_Toc15734"/>
            <w:bookmarkStart w:id="18" w:name="_Toc17275"/>
            <w:r>
              <w:rPr>
                <w:rFonts w:hint="eastAsia" w:ascii="华文中宋" w:hAnsi="华文中宋" w:eastAsia="华文中宋" w:cs="华文中宋"/>
                <w:b w:val="0"/>
                <w:color w:val="auto"/>
                <w:kern w:val="2"/>
                <w:sz w:val="21"/>
                <w:szCs w:val="21"/>
                <w:u w:val="none"/>
              </w:rPr>
              <w:t>（2）具有良好的商业信誉和健全的财务会计制度的证明材料：承诺函（格式见</w:t>
            </w:r>
            <w:r>
              <w:rPr>
                <w:rFonts w:hint="eastAsia" w:ascii="华文中宋" w:hAnsi="华文中宋" w:eastAsia="华文中宋" w:cs="华文中宋"/>
                <w:b w:val="0"/>
                <w:color w:val="auto"/>
                <w:kern w:val="2"/>
                <w:sz w:val="21"/>
                <w:szCs w:val="21"/>
                <w:u w:val="none"/>
                <w:lang w:eastAsia="zh-CN"/>
              </w:rPr>
              <w:t>第六章</w:t>
            </w:r>
            <w:r>
              <w:rPr>
                <w:rFonts w:hint="eastAsia" w:ascii="华文中宋" w:hAnsi="华文中宋" w:eastAsia="华文中宋" w:cs="华文中宋"/>
                <w:b w:val="0"/>
                <w:color w:val="auto"/>
                <w:kern w:val="2"/>
                <w:sz w:val="21"/>
                <w:szCs w:val="21"/>
                <w:u w:val="none"/>
              </w:rPr>
              <w:t>）；</w:t>
            </w:r>
            <w:bookmarkEnd w:id="15"/>
            <w:bookmarkEnd w:id="16"/>
            <w:bookmarkEnd w:id="17"/>
            <w:bookmarkEnd w:id="18"/>
          </w:p>
          <w:p w14:paraId="663F8DC6">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color w:val="auto"/>
                <w:kern w:val="2"/>
                <w:sz w:val="21"/>
                <w:szCs w:val="21"/>
                <w:u w:val="none"/>
              </w:rPr>
            </w:pPr>
            <w:bookmarkStart w:id="19" w:name="_Toc13224"/>
            <w:bookmarkStart w:id="20" w:name="_Toc6095"/>
            <w:bookmarkStart w:id="21" w:name="_Toc776"/>
            <w:bookmarkStart w:id="22" w:name="_Toc25148"/>
            <w:r>
              <w:rPr>
                <w:rFonts w:hint="eastAsia" w:ascii="华文中宋" w:hAnsi="华文中宋" w:eastAsia="华文中宋" w:cs="华文中宋"/>
                <w:b w:val="0"/>
                <w:color w:val="auto"/>
                <w:kern w:val="2"/>
                <w:sz w:val="21"/>
                <w:szCs w:val="21"/>
                <w:u w:val="none"/>
              </w:rPr>
              <w:t>（3）具有履行合同所必需的设备和专业技术能力的证明材料：承诺函（格式见</w:t>
            </w:r>
            <w:r>
              <w:rPr>
                <w:rFonts w:hint="eastAsia" w:ascii="华文中宋" w:hAnsi="华文中宋" w:eastAsia="华文中宋" w:cs="华文中宋"/>
                <w:b w:val="0"/>
                <w:color w:val="auto"/>
                <w:kern w:val="2"/>
                <w:sz w:val="21"/>
                <w:szCs w:val="21"/>
                <w:u w:val="none"/>
                <w:lang w:eastAsia="zh-CN"/>
              </w:rPr>
              <w:t>第六章</w:t>
            </w:r>
            <w:r>
              <w:rPr>
                <w:rFonts w:hint="eastAsia" w:ascii="华文中宋" w:hAnsi="华文中宋" w:eastAsia="华文中宋" w:cs="华文中宋"/>
                <w:b w:val="0"/>
                <w:color w:val="auto"/>
                <w:kern w:val="2"/>
                <w:sz w:val="21"/>
                <w:szCs w:val="21"/>
                <w:u w:val="none"/>
              </w:rPr>
              <w:t>）；</w:t>
            </w:r>
            <w:bookmarkEnd w:id="19"/>
            <w:bookmarkEnd w:id="20"/>
            <w:bookmarkEnd w:id="21"/>
            <w:bookmarkEnd w:id="22"/>
          </w:p>
          <w:p w14:paraId="77CC2180">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val="0"/>
                <w:color w:val="auto"/>
                <w:kern w:val="2"/>
                <w:sz w:val="21"/>
                <w:szCs w:val="21"/>
                <w:highlight w:val="none"/>
                <w:u w:val="none"/>
                <w:lang w:eastAsia="zh-CN"/>
              </w:rPr>
            </w:pPr>
            <w:bookmarkStart w:id="23" w:name="_Toc22910"/>
            <w:bookmarkStart w:id="24" w:name="_Toc22615"/>
            <w:bookmarkStart w:id="25" w:name="_Toc12895"/>
            <w:bookmarkStart w:id="26" w:name="_Toc8962"/>
            <w:r>
              <w:rPr>
                <w:rFonts w:hint="eastAsia" w:ascii="华文中宋" w:hAnsi="华文中宋" w:eastAsia="华文中宋" w:cs="华文中宋"/>
                <w:b w:val="0"/>
                <w:color w:val="auto"/>
                <w:kern w:val="2"/>
                <w:sz w:val="21"/>
                <w:szCs w:val="21"/>
                <w:highlight w:val="none"/>
                <w:u w:val="none"/>
              </w:rPr>
              <w:t>（4）</w:t>
            </w:r>
            <w:r>
              <w:rPr>
                <w:rFonts w:hint="eastAsia" w:ascii="华文中宋" w:hAnsi="华文中宋" w:eastAsia="华文中宋" w:cs="华文中宋"/>
                <w:b w:val="0"/>
                <w:color w:val="auto"/>
                <w:kern w:val="2"/>
                <w:sz w:val="21"/>
                <w:szCs w:val="21"/>
                <w:highlight w:val="none"/>
                <w:u w:val="none"/>
                <w:lang w:val="en-US" w:eastAsia="zh-CN"/>
              </w:rPr>
              <w:t>具</w:t>
            </w:r>
            <w:r>
              <w:rPr>
                <w:rFonts w:hint="eastAsia" w:ascii="华文中宋" w:hAnsi="华文中宋" w:eastAsia="华文中宋" w:cs="华文中宋"/>
                <w:b w:val="0"/>
                <w:color w:val="auto"/>
                <w:kern w:val="2"/>
                <w:sz w:val="21"/>
                <w:szCs w:val="21"/>
                <w:highlight w:val="none"/>
                <w:u w:val="none"/>
              </w:rPr>
              <w:t>有依法缴纳税收和社会保障金的良好记录</w:t>
            </w:r>
            <w:r>
              <w:rPr>
                <w:rFonts w:hint="eastAsia" w:ascii="华文中宋" w:hAnsi="华文中宋" w:eastAsia="华文中宋" w:cs="华文中宋"/>
                <w:b w:val="0"/>
                <w:color w:val="auto"/>
                <w:kern w:val="2"/>
                <w:sz w:val="21"/>
                <w:szCs w:val="21"/>
                <w:u w:val="none"/>
              </w:rPr>
              <w:t>的证明材料：</w:t>
            </w:r>
            <w:r>
              <w:rPr>
                <w:rFonts w:hint="eastAsia" w:ascii="华文中宋" w:hAnsi="华文中宋" w:eastAsia="华文中宋" w:cs="华文中宋"/>
                <w:b w:val="0"/>
                <w:color w:val="auto"/>
                <w:kern w:val="2"/>
                <w:sz w:val="21"/>
                <w:szCs w:val="21"/>
                <w:highlight w:val="none"/>
                <w:u w:val="none"/>
              </w:rPr>
              <w:t>承诺函（格式见</w:t>
            </w:r>
            <w:r>
              <w:rPr>
                <w:rFonts w:hint="eastAsia" w:ascii="华文中宋" w:hAnsi="华文中宋" w:eastAsia="华文中宋" w:cs="华文中宋"/>
                <w:b w:val="0"/>
                <w:color w:val="auto"/>
                <w:kern w:val="2"/>
                <w:sz w:val="21"/>
                <w:szCs w:val="21"/>
                <w:highlight w:val="none"/>
                <w:u w:val="none"/>
                <w:lang w:eastAsia="zh-CN"/>
              </w:rPr>
              <w:t>第六章</w:t>
            </w:r>
            <w:r>
              <w:rPr>
                <w:rFonts w:hint="eastAsia" w:ascii="华文中宋" w:hAnsi="华文中宋" w:eastAsia="华文中宋" w:cs="华文中宋"/>
                <w:b w:val="0"/>
                <w:color w:val="auto"/>
                <w:kern w:val="2"/>
                <w:sz w:val="21"/>
                <w:szCs w:val="21"/>
                <w:highlight w:val="none"/>
                <w:u w:val="none"/>
              </w:rPr>
              <w:t>）；</w:t>
            </w:r>
            <w:bookmarkEnd w:id="23"/>
            <w:bookmarkEnd w:id="24"/>
            <w:bookmarkEnd w:id="25"/>
            <w:bookmarkEnd w:id="26"/>
          </w:p>
          <w:p w14:paraId="3705BFE5">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color w:val="auto"/>
                <w:kern w:val="2"/>
                <w:sz w:val="21"/>
                <w:szCs w:val="21"/>
                <w:u w:val="none"/>
              </w:rPr>
            </w:pPr>
            <w:bookmarkStart w:id="27" w:name="_Toc6789"/>
            <w:bookmarkStart w:id="28" w:name="_Toc3314"/>
            <w:bookmarkStart w:id="29" w:name="_Toc14345"/>
            <w:bookmarkStart w:id="30" w:name="_Toc22877"/>
            <w:r>
              <w:rPr>
                <w:rFonts w:hint="eastAsia" w:ascii="华文中宋" w:hAnsi="华文中宋" w:eastAsia="华文中宋" w:cs="华文中宋"/>
                <w:b w:val="0"/>
                <w:color w:val="auto"/>
                <w:kern w:val="2"/>
                <w:sz w:val="21"/>
                <w:szCs w:val="21"/>
                <w:u w:val="none"/>
              </w:rPr>
              <w:t>（5）</w:t>
            </w:r>
            <w:r>
              <w:rPr>
                <w:rFonts w:hint="eastAsia" w:ascii="华文中宋" w:hAnsi="华文中宋" w:eastAsia="华文中宋" w:cs="华文中宋"/>
                <w:b w:val="0"/>
                <w:color w:val="auto"/>
                <w:kern w:val="2"/>
                <w:sz w:val="21"/>
                <w:szCs w:val="21"/>
                <w:u w:val="none"/>
                <w:lang w:eastAsia="zh-CN"/>
              </w:rPr>
              <w:t>参加政府采购活动前三年内，在经营活动中没有重大违法记录</w:t>
            </w:r>
            <w:r>
              <w:rPr>
                <w:rFonts w:hint="eastAsia" w:ascii="华文中宋" w:hAnsi="华文中宋" w:eastAsia="华文中宋" w:cs="华文中宋"/>
                <w:b w:val="0"/>
                <w:color w:val="auto"/>
                <w:kern w:val="2"/>
                <w:sz w:val="21"/>
                <w:szCs w:val="21"/>
                <w:u w:val="none"/>
              </w:rPr>
              <w:t>记录的证明材料：承诺函（格式见</w:t>
            </w:r>
            <w:r>
              <w:rPr>
                <w:rFonts w:hint="eastAsia" w:ascii="华文中宋" w:hAnsi="华文中宋" w:eastAsia="华文中宋" w:cs="华文中宋"/>
                <w:b w:val="0"/>
                <w:color w:val="auto"/>
                <w:kern w:val="2"/>
                <w:sz w:val="21"/>
                <w:szCs w:val="21"/>
                <w:u w:val="none"/>
                <w:lang w:eastAsia="zh-CN"/>
              </w:rPr>
              <w:t>第六章</w:t>
            </w:r>
            <w:r>
              <w:rPr>
                <w:rFonts w:hint="eastAsia" w:ascii="华文中宋" w:hAnsi="华文中宋" w:eastAsia="华文中宋" w:cs="华文中宋"/>
                <w:b w:val="0"/>
                <w:color w:val="auto"/>
                <w:kern w:val="2"/>
                <w:sz w:val="21"/>
                <w:szCs w:val="21"/>
                <w:u w:val="none"/>
              </w:rPr>
              <w:t>）；</w:t>
            </w:r>
            <w:bookmarkEnd w:id="27"/>
            <w:bookmarkEnd w:id="28"/>
            <w:bookmarkEnd w:id="29"/>
            <w:bookmarkEnd w:id="30"/>
          </w:p>
          <w:p w14:paraId="0D23C2FC">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Cs/>
                <w:color w:val="auto"/>
                <w:sz w:val="21"/>
                <w:szCs w:val="21"/>
                <w:u w:val="none"/>
              </w:rPr>
            </w:pPr>
            <w:r>
              <w:rPr>
                <w:rFonts w:hint="eastAsia" w:ascii="华文中宋" w:hAnsi="华文中宋" w:eastAsia="华文中宋" w:cs="华文中宋"/>
                <w:color w:val="auto"/>
                <w:w w:val="90"/>
                <w:kern w:val="0"/>
                <w:sz w:val="21"/>
                <w:szCs w:val="21"/>
                <w:u w:val="none"/>
              </w:rPr>
              <w:t>★</w:t>
            </w:r>
            <w:r>
              <w:rPr>
                <w:rFonts w:hint="eastAsia" w:ascii="华文中宋" w:hAnsi="华文中宋" w:eastAsia="华文中宋" w:cs="华文中宋"/>
                <w:b/>
                <w:color w:val="auto"/>
                <w:w w:val="90"/>
                <w:kern w:val="0"/>
                <w:sz w:val="21"/>
                <w:szCs w:val="21"/>
                <w:u w:val="none"/>
              </w:rPr>
              <w:t>1-4未被“信用中国（www.creditchina.gov.cn）”中国政府采购网（www.ccgp.gov.cn）列入失信被执行人名单、</w:t>
            </w:r>
            <w:r>
              <w:rPr>
                <w:rFonts w:hint="eastAsia" w:ascii="华文中宋" w:hAnsi="华文中宋" w:eastAsia="华文中宋" w:cs="华文中宋"/>
                <w:b/>
                <w:color w:val="auto"/>
                <w:w w:val="90"/>
                <w:kern w:val="0"/>
                <w:sz w:val="21"/>
                <w:szCs w:val="21"/>
                <w:u w:val="none"/>
                <w:lang w:eastAsia="zh-CN"/>
              </w:rPr>
              <w:t>重大违法税收失信主体</w:t>
            </w:r>
            <w:r>
              <w:rPr>
                <w:rFonts w:hint="eastAsia" w:ascii="华文中宋" w:hAnsi="华文中宋" w:eastAsia="华文中宋" w:cs="华文中宋"/>
                <w:b/>
                <w:color w:val="auto"/>
                <w:w w:val="90"/>
                <w:kern w:val="0"/>
                <w:sz w:val="21"/>
                <w:szCs w:val="21"/>
                <w:u w:val="none"/>
              </w:rPr>
              <w:t>、政府采购严重违法失信行为记录名单</w:t>
            </w:r>
            <w:r>
              <w:rPr>
                <w:rFonts w:hint="eastAsia" w:ascii="华文中宋" w:hAnsi="华文中宋" w:eastAsia="华文中宋" w:cs="华文中宋"/>
                <w:bCs/>
                <w:color w:val="auto"/>
                <w:sz w:val="21"/>
                <w:szCs w:val="21"/>
                <w:u w:val="none"/>
              </w:rPr>
              <w:t>的证明材料</w:t>
            </w:r>
            <w:r>
              <w:rPr>
                <w:rFonts w:hint="eastAsia" w:ascii="华文中宋" w:hAnsi="华文中宋" w:eastAsia="华文中宋" w:cs="华文中宋"/>
                <w:color w:val="auto"/>
                <w:w w:val="90"/>
                <w:kern w:val="0"/>
                <w:sz w:val="21"/>
                <w:szCs w:val="21"/>
                <w:u w:val="none"/>
              </w:rPr>
              <w:t>：</w:t>
            </w:r>
            <w:r>
              <w:rPr>
                <w:rFonts w:hint="eastAsia" w:ascii="华文中宋" w:hAnsi="华文中宋" w:eastAsia="华文中宋" w:cs="华文中宋"/>
                <w:b/>
                <w:color w:val="auto"/>
                <w:w w:val="90"/>
                <w:kern w:val="0"/>
                <w:sz w:val="21"/>
                <w:szCs w:val="21"/>
                <w:u w:val="none"/>
              </w:rPr>
              <w:t>《没有失信记录承诺函》</w:t>
            </w:r>
            <w:r>
              <w:rPr>
                <w:rFonts w:hint="eastAsia" w:ascii="华文中宋" w:hAnsi="华文中宋" w:eastAsia="华文中宋" w:cs="华文中宋"/>
                <w:bCs/>
                <w:color w:val="auto"/>
                <w:sz w:val="21"/>
                <w:szCs w:val="21"/>
                <w:u w:val="none"/>
              </w:rPr>
              <w:t>（格式见</w:t>
            </w:r>
            <w:r>
              <w:rPr>
                <w:rFonts w:hint="eastAsia" w:ascii="华文中宋" w:hAnsi="华文中宋" w:eastAsia="华文中宋" w:cs="华文中宋"/>
                <w:bCs/>
                <w:color w:val="auto"/>
                <w:sz w:val="21"/>
                <w:szCs w:val="21"/>
                <w:u w:val="none"/>
                <w:lang w:eastAsia="zh-CN"/>
              </w:rPr>
              <w:t>第六章</w:t>
            </w:r>
            <w:r>
              <w:rPr>
                <w:rFonts w:hint="eastAsia" w:ascii="华文中宋" w:hAnsi="华文中宋" w:eastAsia="华文中宋" w:cs="华文中宋"/>
                <w:bCs/>
                <w:color w:val="auto"/>
                <w:sz w:val="21"/>
                <w:szCs w:val="21"/>
                <w:u w:val="none"/>
              </w:rPr>
              <w:t>）</w:t>
            </w:r>
            <w:r>
              <w:rPr>
                <w:rFonts w:hint="eastAsia" w:ascii="华文中宋" w:hAnsi="华文中宋" w:eastAsia="华文中宋" w:cs="华文中宋"/>
                <w:bCs/>
                <w:color w:val="auto"/>
                <w:sz w:val="21"/>
                <w:szCs w:val="21"/>
                <w:highlight w:val="none"/>
                <w:u w:val="none"/>
              </w:rPr>
              <w:t>；</w:t>
            </w:r>
          </w:p>
          <w:p w14:paraId="53CCAF31">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Cs/>
                <w:color w:val="auto"/>
                <w:w w:val="90"/>
                <w:kern w:val="0"/>
                <w:sz w:val="21"/>
                <w:szCs w:val="21"/>
                <w:u w:val="none"/>
              </w:rPr>
            </w:pPr>
            <w:r>
              <w:rPr>
                <w:rFonts w:hint="eastAsia" w:ascii="华文中宋" w:hAnsi="华文中宋" w:eastAsia="华文中宋" w:cs="华文中宋"/>
                <w:b/>
                <w:color w:val="auto"/>
                <w:w w:val="90"/>
                <w:kern w:val="0"/>
                <w:sz w:val="21"/>
                <w:szCs w:val="21"/>
                <w:u w:val="none"/>
              </w:rPr>
              <w:t>★1-5非联合体的</w:t>
            </w:r>
            <w:r>
              <w:rPr>
                <w:rFonts w:hint="eastAsia" w:ascii="华文中宋" w:hAnsi="华文中宋" w:eastAsia="华文中宋" w:cs="华文中宋"/>
                <w:color w:val="auto"/>
                <w:w w:val="90"/>
                <w:kern w:val="0"/>
                <w:sz w:val="21"/>
                <w:szCs w:val="21"/>
                <w:u w:val="none"/>
              </w:rPr>
              <w:t>证明材料：</w:t>
            </w:r>
            <w:r>
              <w:rPr>
                <w:rFonts w:hint="eastAsia" w:ascii="华文中宋" w:hAnsi="华文中宋" w:eastAsia="华文中宋" w:cs="华文中宋"/>
                <w:b/>
                <w:color w:val="auto"/>
                <w:w w:val="90"/>
                <w:kern w:val="0"/>
                <w:sz w:val="21"/>
                <w:szCs w:val="21"/>
                <w:u w:val="none"/>
              </w:rPr>
              <w:t>非联合体声明书</w:t>
            </w:r>
            <w:r>
              <w:rPr>
                <w:rFonts w:hint="eastAsia" w:ascii="华文中宋" w:hAnsi="华文中宋" w:eastAsia="华文中宋" w:cs="华文中宋"/>
                <w:bCs/>
                <w:color w:val="auto"/>
                <w:w w:val="90"/>
                <w:kern w:val="0"/>
                <w:sz w:val="21"/>
                <w:szCs w:val="21"/>
                <w:u w:val="none"/>
              </w:rPr>
              <w:t>（格式见</w:t>
            </w:r>
            <w:r>
              <w:rPr>
                <w:rFonts w:hint="eastAsia" w:ascii="华文中宋" w:hAnsi="华文中宋" w:eastAsia="华文中宋" w:cs="华文中宋"/>
                <w:bCs/>
                <w:color w:val="auto"/>
                <w:w w:val="90"/>
                <w:kern w:val="0"/>
                <w:sz w:val="21"/>
                <w:szCs w:val="21"/>
                <w:u w:val="none"/>
                <w:lang w:eastAsia="zh-CN"/>
              </w:rPr>
              <w:t>第六章</w:t>
            </w:r>
            <w:r>
              <w:rPr>
                <w:rFonts w:hint="eastAsia" w:ascii="华文中宋" w:hAnsi="华文中宋" w:eastAsia="华文中宋" w:cs="华文中宋"/>
                <w:bCs/>
                <w:color w:val="auto"/>
                <w:w w:val="90"/>
                <w:kern w:val="0"/>
                <w:sz w:val="21"/>
                <w:szCs w:val="21"/>
                <w:u w:val="none"/>
              </w:rPr>
              <w:t>）；</w:t>
            </w:r>
          </w:p>
          <w:p w14:paraId="23099461">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color w:val="auto"/>
                <w:kern w:val="2"/>
                <w:sz w:val="21"/>
                <w:szCs w:val="21"/>
                <w:u w:val="none"/>
                <w:lang w:val="en-US" w:eastAsia="zh-CN"/>
              </w:rPr>
            </w:pPr>
            <w:bookmarkStart w:id="31" w:name="_Toc2626"/>
            <w:bookmarkStart w:id="32" w:name="_Toc27398"/>
            <w:r>
              <w:rPr>
                <w:rFonts w:hint="eastAsia" w:ascii="华文中宋" w:hAnsi="华文中宋" w:eastAsia="华文中宋" w:cs="华文中宋"/>
                <w:b/>
                <w:bCs/>
                <w:color w:val="auto"/>
                <w:kern w:val="2"/>
                <w:sz w:val="21"/>
                <w:szCs w:val="21"/>
                <w:u w:val="none"/>
              </w:rPr>
              <w:t>★1-</w:t>
            </w:r>
            <w:r>
              <w:rPr>
                <w:rFonts w:hint="eastAsia" w:ascii="华文中宋" w:hAnsi="华文中宋" w:eastAsia="华文中宋" w:cs="华文中宋"/>
                <w:b/>
                <w:bCs/>
                <w:color w:val="auto"/>
                <w:kern w:val="2"/>
                <w:sz w:val="21"/>
                <w:szCs w:val="21"/>
                <w:u w:val="none"/>
                <w:lang w:val="en-US" w:eastAsia="zh-CN"/>
              </w:rPr>
              <w:t>6</w:t>
            </w:r>
            <w:r>
              <w:rPr>
                <w:rFonts w:hint="eastAsia" w:ascii="华文中宋" w:hAnsi="华文中宋" w:eastAsia="华文中宋" w:cs="华文中宋"/>
                <w:b/>
                <w:bCs/>
                <w:color w:val="auto"/>
                <w:kern w:val="2"/>
                <w:sz w:val="21"/>
                <w:szCs w:val="21"/>
                <w:u w:val="none"/>
              </w:rPr>
              <w:t>保证金的交纳情况及基本存款账户信息</w:t>
            </w:r>
            <w:r>
              <w:rPr>
                <w:rFonts w:hint="eastAsia" w:ascii="华文中宋" w:hAnsi="华文中宋" w:eastAsia="华文中宋" w:cs="华文中宋"/>
                <w:color w:val="auto"/>
                <w:kern w:val="2"/>
                <w:sz w:val="21"/>
                <w:szCs w:val="21"/>
                <w:u w:val="none"/>
                <w:lang w:val="en-US" w:eastAsia="zh-CN"/>
              </w:rPr>
              <w:t>;</w:t>
            </w:r>
            <w:bookmarkEnd w:id="31"/>
            <w:bookmarkEnd w:id="32"/>
          </w:p>
          <w:p w14:paraId="5FE01647">
            <w:pPr>
              <w:keepNext w:val="0"/>
              <w:keepLines w:val="0"/>
              <w:pageBreakBefore w:val="0"/>
              <w:widowControl w:val="0"/>
              <w:kinsoku/>
              <w:wordWrap w:val="0"/>
              <w:overflowPunct/>
              <w:topLinePunct/>
              <w:autoSpaceDE/>
              <w:autoSpaceDN/>
              <w:bidi w:val="0"/>
              <w:spacing w:line="240" w:lineRule="auto"/>
              <w:ind w:firstLine="420" w:firstLineChars="200"/>
              <w:jc w:val="left"/>
              <w:outlineLvl w:val="9"/>
              <w:rPr>
                <w:rFonts w:hint="eastAsia" w:ascii="华文中宋" w:hAnsi="华文中宋" w:eastAsia="华文中宋" w:cs="华文中宋"/>
                <w:b w:val="0"/>
                <w:color w:val="auto"/>
                <w:kern w:val="2"/>
                <w:sz w:val="21"/>
                <w:szCs w:val="21"/>
                <w:u w:val="none"/>
              </w:rPr>
            </w:pPr>
            <w:bookmarkStart w:id="33" w:name="_Toc2584"/>
            <w:bookmarkStart w:id="34" w:name="_Toc5559"/>
            <w:r>
              <w:rPr>
                <w:rFonts w:hint="eastAsia" w:ascii="华文中宋" w:hAnsi="华文中宋" w:eastAsia="华文中宋" w:cs="华文中宋"/>
                <w:b w:val="0"/>
                <w:color w:val="auto"/>
                <w:kern w:val="2"/>
                <w:sz w:val="21"/>
                <w:szCs w:val="21"/>
                <w:u w:val="none"/>
              </w:rPr>
              <w:t>提供供应商基本存款账户信息及保证金交纳</w:t>
            </w:r>
            <w:r>
              <w:rPr>
                <w:rFonts w:hint="eastAsia" w:ascii="华文中宋" w:hAnsi="华文中宋" w:eastAsia="华文中宋" w:cs="华文中宋"/>
                <w:b w:val="0"/>
                <w:color w:val="auto"/>
                <w:kern w:val="2"/>
                <w:sz w:val="21"/>
                <w:szCs w:val="21"/>
                <w:u w:val="none"/>
                <w:lang w:val="en-US" w:eastAsia="zh-CN"/>
              </w:rPr>
              <w:t>证明资料</w:t>
            </w:r>
            <w:r>
              <w:rPr>
                <w:rFonts w:hint="eastAsia" w:ascii="华文中宋" w:hAnsi="华文中宋" w:eastAsia="华文中宋" w:cs="华文中宋"/>
                <w:b w:val="0"/>
                <w:color w:val="auto"/>
                <w:kern w:val="2"/>
                <w:sz w:val="21"/>
                <w:szCs w:val="21"/>
                <w:u w:val="none"/>
              </w:rPr>
              <w:t>扫描件加盖</w:t>
            </w:r>
            <w:r>
              <w:rPr>
                <w:rFonts w:hint="eastAsia" w:ascii="华文中宋" w:hAnsi="华文中宋" w:eastAsia="华文中宋" w:cs="华文中宋"/>
                <w:b w:val="0"/>
                <w:color w:val="auto"/>
                <w:kern w:val="2"/>
                <w:sz w:val="21"/>
                <w:szCs w:val="21"/>
                <w:u w:val="none"/>
                <w:lang w:eastAsia="zh-CN"/>
              </w:rPr>
              <w:t>投标</w:t>
            </w:r>
            <w:r>
              <w:rPr>
                <w:rFonts w:hint="eastAsia" w:ascii="华文中宋" w:hAnsi="华文中宋" w:eastAsia="华文中宋" w:cs="华文中宋"/>
                <w:b w:val="0"/>
                <w:color w:val="auto"/>
                <w:kern w:val="2"/>
                <w:sz w:val="21"/>
                <w:szCs w:val="21"/>
                <w:u w:val="none"/>
              </w:rPr>
              <w:t>响应供应商公章；</w:t>
            </w:r>
            <w:bookmarkEnd w:id="33"/>
            <w:bookmarkEnd w:id="34"/>
          </w:p>
          <w:p w14:paraId="0D511728">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color w:val="auto"/>
                <w:sz w:val="21"/>
                <w:szCs w:val="21"/>
                <w:u w:val="none"/>
              </w:rPr>
            </w:pPr>
            <w:r>
              <w:rPr>
                <w:rFonts w:hint="eastAsia" w:ascii="华文中宋" w:hAnsi="华文中宋" w:eastAsia="华文中宋" w:cs="华文中宋"/>
                <w:color w:val="auto"/>
                <w:w w:val="90"/>
                <w:kern w:val="0"/>
                <w:sz w:val="21"/>
                <w:szCs w:val="21"/>
                <w:u w:val="none"/>
              </w:rPr>
              <w:t>★</w:t>
            </w:r>
            <w:r>
              <w:rPr>
                <w:rFonts w:hint="eastAsia" w:ascii="华文中宋" w:hAnsi="华文中宋" w:eastAsia="华文中宋" w:cs="华文中宋"/>
                <w:b/>
                <w:bCs/>
                <w:color w:val="auto"/>
                <w:sz w:val="21"/>
                <w:szCs w:val="21"/>
                <w:u w:val="none"/>
              </w:rPr>
              <w:t>1-</w:t>
            </w:r>
            <w:r>
              <w:rPr>
                <w:rFonts w:hint="eastAsia" w:ascii="华文中宋" w:hAnsi="华文中宋" w:eastAsia="华文中宋" w:cs="华文中宋"/>
                <w:b/>
                <w:bCs/>
                <w:color w:val="auto"/>
                <w:sz w:val="21"/>
                <w:szCs w:val="21"/>
                <w:u w:val="none"/>
                <w:lang w:val="en-US" w:eastAsia="zh-CN"/>
              </w:rPr>
              <w:t>7</w:t>
            </w:r>
            <w:r>
              <w:rPr>
                <w:rFonts w:hint="eastAsia" w:ascii="华文中宋" w:hAnsi="华文中宋" w:eastAsia="华文中宋" w:cs="华文中宋"/>
                <w:b/>
                <w:color w:val="auto"/>
                <w:w w:val="90"/>
                <w:kern w:val="0"/>
                <w:sz w:val="21"/>
                <w:szCs w:val="21"/>
                <w:u w:val="none"/>
              </w:rPr>
              <w:t>“与采购人不存在利害关系及其他违规行为”的证明材料（格式见</w:t>
            </w:r>
            <w:r>
              <w:rPr>
                <w:rFonts w:hint="eastAsia" w:ascii="华文中宋" w:hAnsi="华文中宋" w:eastAsia="华文中宋" w:cs="华文中宋"/>
                <w:b/>
                <w:color w:val="auto"/>
                <w:w w:val="90"/>
                <w:kern w:val="0"/>
                <w:sz w:val="21"/>
                <w:szCs w:val="21"/>
                <w:u w:val="none"/>
                <w:lang w:eastAsia="zh-CN"/>
              </w:rPr>
              <w:t>第六章</w:t>
            </w:r>
            <w:r>
              <w:rPr>
                <w:rFonts w:hint="eastAsia" w:ascii="华文中宋" w:hAnsi="华文中宋" w:eastAsia="华文中宋" w:cs="华文中宋"/>
                <w:b/>
                <w:color w:val="auto"/>
                <w:w w:val="90"/>
                <w:kern w:val="0"/>
                <w:sz w:val="21"/>
                <w:szCs w:val="21"/>
                <w:u w:val="none"/>
              </w:rPr>
              <w:t>）</w:t>
            </w:r>
          </w:p>
          <w:p w14:paraId="38FC42BA">
            <w:pPr>
              <w:keepNext w:val="0"/>
              <w:keepLines w:val="0"/>
              <w:pageBreakBefore w:val="0"/>
              <w:widowControl w:val="0"/>
              <w:kinsoku/>
              <w:wordWrap w:val="0"/>
              <w:overflowPunct/>
              <w:topLinePunct/>
              <w:autoSpaceDE/>
              <w:autoSpaceDN/>
              <w:bidi w:val="0"/>
              <w:spacing w:line="240" w:lineRule="auto"/>
              <w:ind w:firstLine="420" w:firstLineChars="200"/>
              <w:outlineLvl w:val="9"/>
              <w:rPr>
                <w:rFonts w:hint="eastAsia" w:ascii="华文中宋" w:hAnsi="华文中宋" w:eastAsia="华文中宋" w:cs="华文中宋"/>
                <w:bCs/>
                <w:color w:val="auto"/>
                <w:sz w:val="21"/>
                <w:szCs w:val="21"/>
                <w:u w:val="none"/>
              </w:rPr>
            </w:pPr>
            <w:r>
              <w:rPr>
                <w:rFonts w:hint="eastAsia" w:ascii="华文中宋" w:hAnsi="华文中宋" w:eastAsia="华文中宋" w:cs="华文中宋"/>
                <w:bCs/>
                <w:color w:val="auto"/>
                <w:sz w:val="21"/>
                <w:szCs w:val="21"/>
                <w:u w:val="none"/>
              </w:rPr>
              <w:t>本项目将根据投标人提供的上述文件进行资格审查，具体资格审查内容及标准见第六章。</w:t>
            </w:r>
          </w:p>
          <w:p w14:paraId="50382C1A">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color w:val="auto"/>
                <w:kern w:val="0"/>
                <w:sz w:val="21"/>
                <w:szCs w:val="21"/>
                <w:u w:val="none"/>
              </w:rPr>
            </w:pPr>
            <w:r>
              <w:rPr>
                <w:rFonts w:hint="eastAsia" w:ascii="华文中宋" w:hAnsi="华文中宋" w:eastAsia="华文中宋" w:cs="华文中宋"/>
                <w:b/>
                <w:color w:val="auto"/>
                <w:sz w:val="21"/>
                <w:szCs w:val="21"/>
                <w:u w:val="none"/>
              </w:rPr>
              <w:t>第二部分：《商务技术文件》（评标委员会根据投标供应商提供的下述文件进行符合性审查，</w:t>
            </w:r>
            <w:r>
              <w:rPr>
                <w:rFonts w:hint="eastAsia" w:ascii="华文中宋" w:hAnsi="华文中宋" w:eastAsia="华文中宋" w:cs="华文中宋"/>
                <w:bCs/>
                <w:color w:val="auto"/>
                <w:sz w:val="21"/>
                <w:szCs w:val="21"/>
                <w:u w:val="none"/>
              </w:rPr>
              <w:t>具体符合审查内容及标准见第六章。</w:t>
            </w:r>
            <w:r>
              <w:rPr>
                <w:rFonts w:hint="eastAsia" w:ascii="华文中宋" w:hAnsi="华文中宋" w:eastAsia="华文中宋" w:cs="华文中宋"/>
                <w:b w:val="0"/>
                <w:bCs/>
                <w:color w:val="auto"/>
                <w:kern w:val="0"/>
                <w:sz w:val="21"/>
                <w:szCs w:val="21"/>
                <w:u w:val="none"/>
              </w:rPr>
              <w:t>）</w:t>
            </w:r>
          </w:p>
          <w:p w14:paraId="5061AAE8">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Cs/>
                <w:color w:val="auto"/>
                <w:sz w:val="21"/>
                <w:szCs w:val="21"/>
                <w:u w:val="none"/>
              </w:rPr>
            </w:pPr>
            <w:r>
              <w:rPr>
                <w:rFonts w:hint="eastAsia" w:ascii="华文中宋" w:hAnsi="华文中宋" w:eastAsia="华文中宋" w:cs="华文中宋"/>
                <w:bCs/>
                <w:color w:val="auto"/>
                <w:sz w:val="21"/>
                <w:szCs w:val="21"/>
                <w:u w:val="none"/>
              </w:rPr>
              <w:t>1</w:t>
            </w:r>
            <w:r>
              <w:rPr>
                <w:rFonts w:hint="eastAsia" w:ascii="华文中宋" w:hAnsi="华文中宋" w:eastAsia="华文中宋" w:cs="华文中宋"/>
                <w:bCs/>
                <w:color w:val="auto"/>
                <w:sz w:val="21"/>
                <w:szCs w:val="21"/>
                <w:u w:val="none"/>
                <w:lang w:eastAsia="zh-CN"/>
              </w:rPr>
              <w:t>.</w:t>
            </w:r>
            <w:r>
              <w:rPr>
                <w:rFonts w:hint="eastAsia" w:ascii="华文中宋" w:hAnsi="华文中宋" w:eastAsia="华文中宋" w:cs="华文中宋"/>
                <w:bCs/>
                <w:color w:val="auto"/>
                <w:sz w:val="21"/>
                <w:szCs w:val="21"/>
                <w:u w:val="none"/>
              </w:rPr>
              <w:t>对采购需求的响应内容</w:t>
            </w:r>
          </w:p>
          <w:p w14:paraId="0BA88C45">
            <w:pPr>
              <w:keepNext w:val="0"/>
              <w:keepLines w:val="0"/>
              <w:pageBreakBefore w:val="0"/>
              <w:widowControl w:val="0"/>
              <w:kinsoku/>
              <w:wordWrap w:val="0"/>
              <w:overflowPunct/>
              <w:topLinePunct/>
              <w:autoSpaceDE/>
              <w:autoSpaceDN/>
              <w:bidi w:val="0"/>
              <w:spacing w:line="240" w:lineRule="auto"/>
              <w:ind w:firstLine="420" w:firstLineChars="200"/>
              <w:jc w:val="left"/>
              <w:outlineLvl w:val="9"/>
              <w:rPr>
                <w:rFonts w:hint="eastAsia" w:ascii="华文中宋" w:hAnsi="华文中宋" w:eastAsia="华文中宋" w:cs="华文中宋"/>
                <w:bCs/>
                <w:color w:val="auto"/>
                <w:sz w:val="21"/>
                <w:szCs w:val="21"/>
                <w:u w:val="none"/>
              </w:rPr>
            </w:pPr>
            <w:r>
              <w:rPr>
                <w:rFonts w:hint="eastAsia" w:ascii="华文中宋" w:hAnsi="华文中宋" w:eastAsia="华文中宋" w:cs="华文中宋"/>
                <w:bCs/>
                <w:color w:val="auto"/>
                <w:sz w:val="21"/>
                <w:szCs w:val="21"/>
                <w:u w:val="none"/>
              </w:rPr>
              <w:t>对商务要求的响应内容</w:t>
            </w:r>
          </w:p>
          <w:p w14:paraId="1CB25404">
            <w:pPr>
              <w:keepNext w:val="0"/>
              <w:keepLines w:val="0"/>
              <w:pageBreakBefore w:val="0"/>
              <w:widowControl w:val="0"/>
              <w:kinsoku/>
              <w:wordWrap w:val="0"/>
              <w:overflowPunct/>
              <w:topLinePunct/>
              <w:autoSpaceDE/>
              <w:autoSpaceDN/>
              <w:bidi w:val="0"/>
              <w:spacing w:line="240" w:lineRule="auto"/>
              <w:ind w:firstLine="420" w:firstLineChars="200"/>
              <w:jc w:val="left"/>
              <w:outlineLvl w:val="9"/>
              <w:rPr>
                <w:rFonts w:hint="eastAsia" w:ascii="华文中宋" w:hAnsi="华文中宋" w:eastAsia="华文中宋" w:cs="华文中宋"/>
                <w:bCs/>
                <w:color w:val="auto"/>
                <w:sz w:val="21"/>
                <w:szCs w:val="21"/>
                <w:u w:val="none"/>
              </w:rPr>
            </w:pPr>
            <w:r>
              <w:rPr>
                <w:rFonts w:hint="eastAsia" w:ascii="华文中宋" w:hAnsi="华文中宋" w:eastAsia="华文中宋" w:cs="华文中宋"/>
                <w:bCs/>
                <w:color w:val="auto"/>
                <w:sz w:val="21"/>
                <w:szCs w:val="21"/>
                <w:u w:val="none"/>
              </w:rPr>
              <w:t>对实质性要求的响应内容</w:t>
            </w:r>
          </w:p>
          <w:p w14:paraId="71B56162">
            <w:pPr>
              <w:keepNext w:val="0"/>
              <w:keepLines w:val="0"/>
              <w:pageBreakBefore w:val="0"/>
              <w:widowControl w:val="0"/>
              <w:kinsoku/>
              <w:wordWrap w:val="0"/>
              <w:overflowPunct/>
              <w:topLinePunct/>
              <w:autoSpaceDE/>
              <w:autoSpaceDN/>
              <w:bidi w:val="0"/>
              <w:spacing w:line="240" w:lineRule="auto"/>
              <w:ind w:firstLine="420" w:firstLineChars="200"/>
              <w:jc w:val="left"/>
              <w:outlineLvl w:val="9"/>
              <w:rPr>
                <w:rFonts w:hint="eastAsia" w:ascii="华文中宋" w:hAnsi="华文中宋" w:eastAsia="华文中宋" w:cs="华文中宋"/>
                <w:bCs/>
                <w:color w:val="auto"/>
                <w:sz w:val="21"/>
                <w:szCs w:val="21"/>
                <w:u w:val="none"/>
              </w:rPr>
            </w:pPr>
            <w:r>
              <w:rPr>
                <w:rFonts w:hint="eastAsia" w:ascii="华文中宋" w:hAnsi="华文中宋" w:eastAsia="华文中宋" w:cs="华文中宋"/>
                <w:bCs/>
                <w:color w:val="auto"/>
                <w:sz w:val="21"/>
                <w:szCs w:val="21"/>
                <w:u w:val="none"/>
              </w:rPr>
              <w:t>对技术要求的响应内容</w:t>
            </w:r>
          </w:p>
          <w:p w14:paraId="52079261">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Cs/>
                <w:color w:val="auto"/>
                <w:sz w:val="21"/>
                <w:szCs w:val="21"/>
                <w:u w:val="none"/>
              </w:rPr>
            </w:pPr>
            <w:r>
              <w:rPr>
                <w:rFonts w:hint="eastAsia" w:ascii="华文中宋" w:hAnsi="华文中宋" w:eastAsia="华文中宋" w:cs="华文中宋"/>
                <w:bCs/>
                <w:color w:val="auto"/>
                <w:sz w:val="21"/>
                <w:szCs w:val="21"/>
                <w:u w:val="none"/>
              </w:rPr>
              <w:t>2</w:t>
            </w:r>
            <w:r>
              <w:rPr>
                <w:rFonts w:hint="eastAsia" w:ascii="华文中宋" w:hAnsi="华文中宋" w:eastAsia="华文中宋" w:cs="华文中宋"/>
                <w:bCs/>
                <w:color w:val="auto"/>
                <w:sz w:val="21"/>
                <w:szCs w:val="21"/>
                <w:u w:val="none"/>
                <w:lang w:eastAsia="zh-CN"/>
              </w:rPr>
              <w:t>.</w:t>
            </w:r>
            <w:r>
              <w:rPr>
                <w:rFonts w:hint="eastAsia" w:ascii="华文中宋" w:hAnsi="华文中宋" w:eastAsia="华文中宋" w:cs="华文中宋"/>
                <w:bCs/>
                <w:color w:val="auto"/>
                <w:sz w:val="21"/>
                <w:szCs w:val="21"/>
                <w:u w:val="none"/>
              </w:rPr>
              <w:t>招标文件要求或</w:t>
            </w:r>
            <w:r>
              <w:rPr>
                <w:rFonts w:hint="eastAsia" w:ascii="华文中宋" w:hAnsi="华文中宋" w:eastAsia="华文中宋" w:cs="华文中宋"/>
                <w:bCs/>
                <w:color w:val="auto"/>
                <w:sz w:val="21"/>
                <w:szCs w:val="21"/>
                <w:u w:val="none"/>
                <w:lang w:eastAsia="zh-CN"/>
              </w:rPr>
              <w:t>供应商</w:t>
            </w:r>
            <w:r>
              <w:rPr>
                <w:rFonts w:hint="eastAsia" w:ascii="华文中宋" w:hAnsi="华文中宋" w:eastAsia="华文中宋" w:cs="华文中宋"/>
                <w:bCs/>
                <w:color w:val="auto"/>
                <w:sz w:val="21"/>
                <w:szCs w:val="21"/>
                <w:u w:val="none"/>
              </w:rPr>
              <w:t>认为需要提供的其他商务技术材料/文件</w:t>
            </w:r>
          </w:p>
          <w:p w14:paraId="1406EC8C">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Cs/>
                <w:color w:val="auto"/>
                <w:sz w:val="21"/>
                <w:szCs w:val="21"/>
                <w:u w:val="none"/>
              </w:rPr>
            </w:pPr>
            <w:r>
              <w:rPr>
                <w:rFonts w:hint="eastAsia" w:ascii="华文中宋" w:hAnsi="华文中宋" w:eastAsia="华文中宋" w:cs="华文中宋"/>
                <w:bCs/>
                <w:color w:val="auto"/>
                <w:sz w:val="21"/>
                <w:szCs w:val="21"/>
                <w:u w:val="none"/>
              </w:rPr>
              <w:t>3</w:t>
            </w:r>
            <w:r>
              <w:rPr>
                <w:rFonts w:hint="eastAsia" w:ascii="华文中宋" w:hAnsi="华文中宋" w:eastAsia="华文中宋" w:cs="华文中宋"/>
                <w:bCs/>
                <w:color w:val="auto"/>
                <w:sz w:val="21"/>
                <w:szCs w:val="21"/>
                <w:u w:val="none"/>
                <w:lang w:eastAsia="zh-CN"/>
              </w:rPr>
              <w:t>.</w:t>
            </w:r>
            <w:r>
              <w:rPr>
                <w:rFonts w:hint="eastAsia" w:ascii="华文中宋" w:hAnsi="华文中宋" w:eastAsia="华文中宋" w:cs="华文中宋"/>
                <w:bCs/>
                <w:color w:val="auto"/>
                <w:sz w:val="21"/>
                <w:szCs w:val="21"/>
                <w:u w:val="none"/>
              </w:rPr>
              <w:t>开标报价一览表（格式见</w:t>
            </w:r>
            <w:r>
              <w:rPr>
                <w:rFonts w:hint="eastAsia" w:ascii="华文中宋" w:hAnsi="华文中宋" w:eastAsia="华文中宋" w:cs="华文中宋"/>
                <w:bCs/>
                <w:color w:val="auto"/>
                <w:sz w:val="21"/>
                <w:szCs w:val="21"/>
                <w:u w:val="none"/>
                <w:lang w:eastAsia="zh-CN"/>
              </w:rPr>
              <w:t>第六章</w:t>
            </w:r>
            <w:r>
              <w:rPr>
                <w:rFonts w:hint="eastAsia" w:ascii="华文中宋" w:hAnsi="华文中宋" w:eastAsia="华文中宋" w:cs="华文中宋"/>
                <w:bCs/>
                <w:color w:val="auto"/>
                <w:sz w:val="21"/>
                <w:szCs w:val="21"/>
                <w:u w:val="none"/>
              </w:rPr>
              <w:t>）</w:t>
            </w:r>
          </w:p>
          <w:p w14:paraId="6A16389D">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Cs/>
                <w:color w:val="auto"/>
                <w:sz w:val="21"/>
                <w:szCs w:val="21"/>
                <w:u w:val="none"/>
              </w:rPr>
            </w:pPr>
            <w:r>
              <w:rPr>
                <w:rFonts w:hint="eastAsia" w:ascii="华文中宋" w:hAnsi="华文中宋" w:eastAsia="华文中宋" w:cs="华文中宋"/>
                <w:bCs/>
                <w:color w:val="auto"/>
                <w:sz w:val="21"/>
                <w:szCs w:val="21"/>
                <w:u w:val="none"/>
                <w:lang w:val="en-US" w:eastAsia="zh-CN"/>
              </w:rPr>
              <w:t>4.政府采购政策资料（若有，</w:t>
            </w:r>
            <w:r>
              <w:rPr>
                <w:rFonts w:hint="eastAsia" w:ascii="华文中宋" w:hAnsi="华文中宋" w:eastAsia="华文中宋" w:cs="华文中宋"/>
                <w:bCs/>
                <w:color w:val="auto"/>
                <w:sz w:val="21"/>
                <w:szCs w:val="21"/>
                <w:u w:val="none"/>
              </w:rPr>
              <w:t>格式见</w:t>
            </w:r>
            <w:r>
              <w:rPr>
                <w:rFonts w:hint="eastAsia" w:ascii="华文中宋" w:hAnsi="华文中宋" w:eastAsia="华文中宋" w:cs="华文中宋"/>
                <w:bCs/>
                <w:color w:val="auto"/>
                <w:sz w:val="21"/>
                <w:szCs w:val="21"/>
                <w:u w:val="none"/>
                <w:lang w:eastAsia="zh-CN"/>
              </w:rPr>
              <w:t>第六章</w:t>
            </w:r>
            <w:r>
              <w:rPr>
                <w:rFonts w:hint="eastAsia" w:ascii="华文中宋" w:hAnsi="华文中宋" w:eastAsia="华文中宋" w:cs="华文中宋"/>
                <w:bCs/>
                <w:color w:val="auto"/>
                <w:sz w:val="21"/>
                <w:szCs w:val="21"/>
                <w:u w:val="none"/>
              </w:rPr>
              <w:t>）；</w:t>
            </w:r>
          </w:p>
          <w:p w14:paraId="2C56CE3A">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
                <w:color w:val="auto"/>
                <w:kern w:val="0"/>
                <w:sz w:val="21"/>
                <w:szCs w:val="21"/>
                <w:u w:val="none"/>
              </w:rPr>
            </w:pPr>
            <w:r>
              <w:rPr>
                <w:rFonts w:hint="eastAsia" w:ascii="华文中宋" w:hAnsi="华文中宋" w:eastAsia="华文中宋" w:cs="华文中宋"/>
                <w:bCs/>
                <w:color w:val="auto"/>
                <w:sz w:val="21"/>
                <w:szCs w:val="21"/>
                <w:u w:val="none"/>
              </w:rPr>
              <w:t>说明：涉及相关要求的内容见本文件第三章相对应内容。</w:t>
            </w:r>
          </w:p>
        </w:tc>
      </w:tr>
      <w:tr w14:paraId="266B63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31483D44">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4.3</w:t>
            </w:r>
          </w:p>
        </w:tc>
        <w:tc>
          <w:tcPr>
            <w:tcW w:w="1037" w:type="pct"/>
            <w:tcBorders>
              <w:tl2br w:val="nil"/>
              <w:tr2bl w:val="nil"/>
            </w:tcBorders>
            <w:shd w:val="clear" w:color="auto" w:fill="auto"/>
            <w:noWrap/>
            <w:vAlign w:val="center"/>
          </w:tcPr>
          <w:p w14:paraId="49E382FB">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color w:val="auto"/>
                <w:sz w:val="21"/>
                <w:szCs w:val="21"/>
                <w:u w:val="none"/>
              </w:rPr>
            </w:pPr>
            <w:r>
              <w:rPr>
                <w:rFonts w:hint="eastAsia" w:ascii="华文中宋" w:hAnsi="华文中宋" w:eastAsia="华文中宋" w:cs="华文中宋"/>
                <w:color w:val="auto"/>
                <w:sz w:val="21"/>
                <w:szCs w:val="21"/>
                <w:u w:val="none"/>
              </w:rPr>
              <w:t>投标文件的编制</w:t>
            </w:r>
          </w:p>
        </w:tc>
        <w:tc>
          <w:tcPr>
            <w:tcW w:w="3310" w:type="pct"/>
            <w:tcBorders>
              <w:tl2br w:val="nil"/>
              <w:tr2bl w:val="nil"/>
            </w:tcBorders>
            <w:shd w:val="clear" w:color="auto" w:fill="auto"/>
            <w:noWrap/>
            <w:vAlign w:val="center"/>
          </w:tcPr>
          <w:p w14:paraId="650F95DB">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color w:val="auto"/>
                <w:sz w:val="21"/>
                <w:szCs w:val="21"/>
                <w:u w:val="none"/>
              </w:rPr>
            </w:pPr>
            <w:r>
              <w:rPr>
                <w:rFonts w:hint="eastAsia" w:ascii="华文中宋" w:hAnsi="华文中宋" w:eastAsia="华文中宋" w:cs="华文中宋"/>
                <w:bCs/>
                <w:color w:val="auto"/>
                <w:sz w:val="21"/>
                <w:szCs w:val="21"/>
                <w:u w:val="none"/>
              </w:rPr>
              <w:t>本项目通过“山西省政府采购网”（电子交易平台，网址：</w:t>
            </w:r>
            <w:r>
              <w:rPr>
                <w:rFonts w:hint="eastAsia" w:ascii="华文中宋" w:hAnsi="华文中宋" w:eastAsia="华文中宋" w:cs="华文中宋"/>
                <w:color w:val="auto"/>
                <w:sz w:val="21"/>
                <w:szCs w:val="21"/>
                <w:u w:val="none"/>
              </w:rPr>
              <w:fldChar w:fldCharType="begin"/>
            </w:r>
            <w:r>
              <w:rPr>
                <w:rFonts w:hint="eastAsia" w:ascii="华文中宋" w:hAnsi="华文中宋" w:eastAsia="华文中宋" w:cs="华文中宋"/>
                <w:color w:val="auto"/>
                <w:sz w:val="21"/>
                <w:szCs w:val="21"/>
                <w:u w:val="none"/>
              </w:rPr>
              <w:instrText xml:space="preserve"> HYPERLINK "http://www.zcygov.cn" </w:instrText>
            </w:r>
            <w:r>
              <w:rPr>
                <w:rFonts w:hint="eastAsia" w:ascii="华文中宋" w:hAnsi="华文中宋" w:eastAsia="华文中宋" w:cs="华文中宋"/>
                <w:color w:val="auto"/>
                <w:sz w:val="21"/>
                <w:szCs w:val="21"/>
                <w:u w:val="none"/>
              </w:rPr>
              <w:fldChar w:fldCharType="separate"/>
            </w:r>
            <w:r>
              <w:rPr>
                <w:rStyle w:val="75"/>
                <w:rFonts w:hint="eastAsia" w:ascii="华文中宋" w:hAnsi="华文中宋" w:eastAsia="华文中宋" w:cs="华文中宋"/>
                <w:bCs/>
                <w:color w:val="auto"/>
                <w:sz w:val="21"/>
                <w:szCs w:val="21"/>
                <w:u w:val="none"/>
              </w:rPr>
              <w:t>http://www.ccgp-shanxi.gov.cn/home.html</w:t>
            </w:r>
            <w:r>
              <w:rPr>
                <w:rStyle w:val="75"/>
                <w:rFonts w:hint="eastAsia" w:ascii="华文中宋" w:hAnsi="华文中宋" w:eastAsia="华文中宋" w:cs="华文中宋"/>
                <w:bCs/>
                <w:color w:val="auto"/>
                <w:sz w:val="21"/>
                <w:szCs w:val="21"/>
                <w:u w:val="none"/>
              </w:rPr>
              <w:fldChar w:fldCharType="end"/>
            </w:r>
            <w:r>
              <w:rPr>
                <w:rFonts w:hint="eastAsia" w:ascii="华文中宋" w:hAnsi="华文中宋" w:eastAsia="华文中宋" w:cs="华文中宋"/>
                <w:bCs/>
                <w:color w:val="auto"/>
                <w:sz w:val="21"/>
                <w:szCs w:val="21"/>
                <w:u w:val="none"/>
              </w:rPr>
              <w:t>）实行电子交易（在线投标响应）。</w:t>
            </w:r>
            <w:r>
              <w:rPr>
                <w:rFonts w:hint="eastAsia" w:ascii="华文中宋" w:hAnsi="华文中宋" w:eastAsia="华文中宋" w:cs="华文中宋"/>
                <w:b/>
                <w:color w:val="auto"/>
                <w:sz w:val="21"/>
                <w:szCs w:val="21"/>
                <w:u w:val="none"/>
              </w:rPr>
              <w:t>供应商参加本项目电子交易应当安装“政采云电子交易客户端”，并按照本招标文件和“山西省政府采购网”的要求编制并加密投标文件（1份）。供应商未按规定加密的投标文件，“山西省政府采购网”将予以拒收并提示。</w:t>
            </w:r>
          </w:p>
        </w:tc>
      </w:tr>
      <w:tr w14:paraId="26609C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07180393">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4.4</w:t>
            </w:r>
          </w:p>
        </w:tc>
        <w:tc>
          <w:tcPr>
            <w:tcW w:w="1037" w:type="pct"/>
            <w:tcBorders>
              <w:tl2br w:val="nil"/>
              <w:tr2bl w:val="nil"/>
            </w:tcBorders>
            <w:shd w:val="clear" w:color="auto" w:fill="auto"/>
            <w:noWrap/>
            <w:vAlign w:val="center"/>
          </w:tcPr>
          <w:p w14:paraId="0A4C693C">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bCs/>
                <w:sz w:val="21"/>
                <w:szCs w:val="21"/>
                <w:u w:val="none"/>
              </w:rPr>
            </w:pPr>
            <w:r>
              <w:rPr>
                <w:rFonts w:hint="eastAsia" w:ascii="华文中宋" w:hAnsi="华文中宋" w:eastAsia="华文中宋" w:cs="华文中宋"/>
                <w:bCs/>
                <w:kern w:val="0"/>
                <w:sz w:val="21"/>
                <w:szCs w:val="21"/>
                <w:u w:val="none"/>
              </w:rPr>
              <w:t>投标文件的签章形式</w:t>
            </w:r>
          </w:p>
        </w:tc>
        <w:tc>
          <w:tcPr>
            <w:tcW w:w="3310" w:type="pct"/>
            <w:tcBorders>
              <w:tl2br w:val="nil"/>
              <w:tr2bl w:val="nil"/>
            </w:tcBorders>
            <w:shd w:val="clear" w:color="auto" w:fill="auto"/>
            <w:noWrap/>
            <w:vAlign w:val="center"/>
          </w:tcPr>
          <w:p w14:paraId="44CE262C">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
                <w:sz w:val="21"/>
                <w:szCs w:val="21"/>
                <w:u w:val="none"/>
              </w:rPr>
            </w:pPr>
            <w:r>
              <w:rPr>
                <w:rFonts w:hint="eastAsia" w:ascii="华文中宋" w:hAnsi="华文中宋" w:eastAsia="华文中宋" w:cs="华文中宋"/>
                <w:b/>
                <w:sz w:val="21"/>
                <w:szCs w:val="21"/>
                <w:u w:val="none"/>
              </w:rPr>
              <w:t>电子签章</w:t>
            </w:r>
            <w:r>
              <w:rPr>
                <w:rFonts w:hint="eastAsia" w:ascii="华文中宋" w:hAnsi="华文中宋" w:eastAsia="华文中宋" w:cs="华文中宋"/>
                <w:sz w:val="21"/>
                <w:szCs w:val="21"/>
                <w:u w:val="none"/>
              </w:rPr>
              <w:t>。按《第二章投标人须知及前附表》和《</w:t>
            </w:r>
            <w:r>
              <w:rPr>
                <w:rFonts w:hint="eastAsia" w:ascii="华文中宋" w:hAnsi="华文中宋" w:eastAsia="华文中宋" w:cs="华文中宋"/>
                <w:sz w:val="21"/>
                <w:szCs w:val="21"/>
                <w:u w:val="none"/>
                <w:lang w:eastAsia="zh-CN"/>
              </w:rPr>
              <w:t>第六章</w:t>
            </w:r>
            <w:r>
              <w:rPr>
                <w:rFonts w:hint="eastAsia" w:ascii="华文中宋" w:hAnsi="华文中宋" w:eastAsia="华文中宋" w:cs="华文中宋"/>
                <w:sz w:val="21"/>
                <w:szCs w:val="21"/>
                <w:u w:val="none"/>
              </w:rPr>
              <w:t xml:space="preserve"> 投标文件格式》标注的要求进行盖章、签署（电子签章）。</w:t>
            </w:r>
          </w:p>
        </w:tc>
      </w:tr>
      <w:tr w14:paraId="275B52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693B121B">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4.6</w:t>
            </w:r>
          </w:p>
        </w:tc>
        <w:tc>
          <w:tcPr>
            <w:tcW w:w="1037" w:type="pct"/>
            <w:tcBorders>
              <w:tl2br w:val="nil"/>
              <w:tr2bl w:val="nil"/>
            </w:tcBorders>
            <w:shd w:val="clear" w:color="auto" w:fill="auto"/>
            <w:noWrap/>
            <w:vAlign w:val="center"/>
          </w:tcPr>
          <w:p w14:paraId="33C040D1">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投标文件有效期</w:t>
            </w:r>
          </w:p>
        </w:tc>
        <w:tc>
          <w:tcPr>
            <w:tcW w:w="3310" w:type="pct"/>
            <w:tcBorders>
              <w:tl2br w:val="nil"/>
              <w:tr2bl w:val="nil"/>
            </w:tcBorders>
            <w:shd w:val="clear" w:color="auto" w:fill="auto"/>
            <w:noWrap/>
            <w:vAlign w:val="center"/>
          </w:tcPr>
          <w:p w14:paraId="5FEE7C75">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
                <w:sz w:val="21"/>
                <w:szCs w:val="21"/>
                <w:u w:val="none"/>
              </w:rPr>
            </w:pPr>
            <w:r>
              <w:rPr>
                <w:rFonts w:hint="eastAsia" w:ascii="华文中宋" w:hAnsi="华文中宋" w:eastAsia="华文中宋" w:cs="华文中宋"/>
                <w:b/>
                <w:sz w:val="21"/>
                <w:szCs w:val="21"/>
                <w:u w:val="none"/>
              </w:rPr>
              <w:t>自投标文件提交截止之日起90日历天内保持有效，否则投标无效。</w:t>
            </w:r>
          </w:p>
        </w:tc>
      </w:tr>
      <w:tr w14:paraId="322F89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070C189F">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4.7</w:t>
            </w:r>
          </w:p>
        </w:tc>
        <w:tc>
          <w:tcPr>
            <w:tcW w:w="1037" w:type="pct"/>
            <w:tcBorders>
              <w:tl2br w:val="nil"/>
              <w:tr2bl w:val="nil"/>
            </w:tcBorders>
            <w:shd w:val="clear" w:color="auto" w:fill="auto"/>
            <w:noWrap/>
            <w:vAlign w:val="center"/>
          </w:tcPr>
          <w:p w14:paraId="2A246B15">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bCs/>
                <w:sz w:val="21"/>
                <w:szCs w:val="21"/>
                <w:u w:val="none"/>
              </w:rPr>
            </w:pPr>
            <w:r>
              <w:rPr>
                <w:rFonts w:hint="eastAsia" w:ascii="华文中宋" w:hAnsi="华文中宋" w:eastAsia="华文中宋" w:cs="华文中宋"/>
                <w:bCs/>
                <w:sz w:val="21"/>
                <w:szCs w:val="21"/>
                <w:u w:val="none"/>
              </w:rPr>
              <w:t>投标文件解密异常情况处理办法</w:t>
            </w:r>
          </w:p>
        </w:tc>
        <w:tc>
          <w:tcPr>
            <w:tcW w:w="3310" w:type="pct"/>
            <w:tcBorders>
              <w:tl2br w:val="nil"/>
              <w:tr2bl w:val="nil"/>
            </w:tcBorders>
            <w:shd w:val="clear" w:color="auto" w:fill="auto"/>
            <w:noWrap/>
            <w:vAlign w:val="center"/>
          </w:tcPr>
          <w:p w14:paraId="11A5DB7C">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
                <w:kern w:val="0"/>
                <w:sz w:val="21"/>
                <w:szCs w:val="21"/>
                <w:u w:val="none"/>
              </w:rPr>
            </w:pPr>
            <w:r>
              <w:rPr>
                <w:rFonts w:hint="eastAsia" w:ascii="华文中宋" w:hAnsi="华文中宋" w:eastAsia="华文中宋" w:cs="华文中宋"/>
                <w:b/>
                <w:sz w:val="21"/>
                <w:szCs w:val="21"/>
                <w:u w:val="none"/>
              </w:rPr>
              <w:t>供应商传输递交至“山西省政府采购网”的电子加密“投标文件”无法按时解密时，不利后果由供应商自行承担。</w:t>
            </w:r>
          </w:p>
        </w:tc>
      </w:tr>
      <w:tr w14:paraId="368596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5DA57082">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5.1.1</w:t>
            </w:r>
          </w:p>
        </w:tc>
        <w:tc>
          <w:tcPr>
            <w:tcW w:w="1037" w:type="pct"/>
            <w:tcBorders>
              <w:tl2br w:val="nil"/>
              <w:tr2bl w:val="nil"/>
            </w:tcBorders>
            <w:shd w:val="clear" w:color="auto" w:fill="auto"/>
            <w:noWrap/>
            <w:vAlign w:val="center"/>
          </w:tcPr>
          <w:p w14:paraId="0F3AB5F5">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投标文件提交截止时间</w:t>
            </w:r>
          </w:p>
        </w:tc>
        <w:tc>
          <w:tcPr>
            <w:tcW w:w="3310" w:type="pct"/>
            <w:tcBorders>
              <w:tl2br w:val="nil"/>
              <w:tr2bl w:val="nil"/>
            </w:tcBorders>
            <w:shd w:val="clear" w:color="auto" w:fill="auto"/>
            <w:noWrap/>
            <w:vAlign w:val="center"/>
          </w:tcPr>
          <w:p w14:paraId="31C36006">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见第一章招标公告</w:t>
            </w:r>
          </w:p>
        </w:tc>
      </w:tr>
      <w:tr w14:paraId="6DE339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746CA39C">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5.2.1</w:t>
            </w:r>
          </w:p>
        </w:tc>
        <w:tc>
          <w:tcPr>
            <w:tcW w:w="1037" w:type="pct"/>
            <w:tcBorders>
              <w:tl2br w:val="nil"/>
              <w:tr2bl w:val="nil"/>
            </w:tcBorders>
            <w:shd w:val="clear" w:color="auto" w:fill="auto"/>
            <w:noWrap/>
            <w:vAlign w:val="center"/>
          </w:tcPr>
          <w:p w14:paraId="530E3D6C">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投标文件提交地点</w:t>
            </w:r>
          </w:p>
        </w:tc>
        <w:tc>
          <w:tcPr>
            <w:tcW w:w="3310" w:type="pct"/>
            <w:tcBorders>
              <w:tl2br w:val="nil"/>
              <w:tr2bl w:val="nil"/>
            </w:tcBorders>
            <w:shd w:val="clear" w:color="auto" w:fill="auto"/>
            <w:noWrap/>
            <w:vAlign w:val="center"/>
          </w:tcPr>
          <w:p w14:paraId="23F65E3B">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sz w:val="21"/>
                <w:szCs w:val="21"/>
                <w:u w:val="none"/>
              </w:rPr>
            </w:pPr>
            <w:r>
              <w:rPr>
                <w:rFonts w:hint="eastAsia" w:ascii="华文中宋" w:hAnsi="华文中宋" w:eastAsia="华文中宋" w:cs="华文中宋"/>
                <w:b/>
                <w:sz w:val="21"/>
                <w:szCs w:val="21"/>
                <w:u w:val="none"/>
              </w:rPr>
              <w:t>山西省政府采购网</w:t>
            </w:r>
            <w:r>
              <w:rPr>
                <w:rFonts w:hint="eastAsia" w:ascii="华文中宋" w:hAnsi="华文中宋" w:eastAsia="华文中宋" w:cs="华文中宋"/>
                <w:sz w:val="21"/>
                <w:szCs w:val="21"/>
                <w:u w:val="none"/>
              </w:rPr>
              <w:t>，网址：</w:t>
            </w:r>
            <w:r>
              <w:rPr>
                <w:rFonts w:hint="eastAsia" w:ascii="华文中宋" w:hAnsi="华文中宋" w:eastAsia="华文中宋" w:cs="华文中宋"/>
                <w:sz w:val="21"/>
                <w:szCs w:val="21"/>
                <w:u w:val="none"/>
              </w:rPr>
              <w:fldChar w:fldCharType="begin"/>
            </w:r>
            <w:r>
              <w:rPr>
                <w:rFonts w:hint="eastAsia" w:ascii="华文中宋" w:hAnsi="华文中宋" w:eastAsia="华文中宋" w:cs="华文中宋"/>
                <w:sz w:val="21"/>
                <w:szCs w:val="21"/>
                <w:u w:val="none"/>
              </w:rPr>
              <w:instrText xml:space="preserve"> HYPERLINK "http://www.zcygov.cn" </w:instrText>
            </w:r>
            <w:r>
              <w:rPr>
                <w:rFonts w:hint="eastAsia" w:ascii="华文中宋" w:hAnsi="华文中宋" w:eastAsia="华文中宋" w:cs="华文中宋"/>
                <w:sz w:val="21"/>
                <w:szCs w:val="21"/>
                <w:u w:val="none"/>
              </w:rPr>
              <w:fldChar w:fldCharType="separate"/>
            </w:r>
            <w:r>
              <w:rPr>
                <w:rStyle w:val="75"/>
                <w:rFonts w:hint="eastAsia" w:ascii="华文中宋" w:hAnsi="华文中宋" w:eastAsia="华文中宋" w:cs="华文中宋"/>
                <w:color w:val="auto"/>
                <w:sz w:val="21"/>
                <w:szCs w:val="21"/>
                <w:u w:val="none"/>
              </w:rPr>
              <w:t>http://www.ccgp-shanxi.gov.cn/home.html</w:t>
            </w:r>
            <w:r>
              <w:rPr>
                <w:rStyle w:val="75"/>
                <w:rFonts w:hint="eastAsia" w:ascii="华文中宋" w:hAnsi="华文中宋" w:eastAsia="华文中宋" w:cs="华文中宋"/>
                <w:color w:val="auto"/>
                <w:sz w:val="21"/>
                <w:szCs w:val="21"/>
                <w:u w:val="none"/>
              </w:rPr>
              <w:fldChar w:fldCharType="end"/>
            </w:r>
          </w:p>
        </w:tc>
      </w:tr>
      <w:tr w14:paraId="23472A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4BA6224F">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5.3.1</w:t>
            </w:r>
          </w:p>
        </w:tc>
        <w:tc>
          <w:tcPr>
            <w:tcW w:w="1037" w:type="pct"/>
            <w:tcBorders>
              <w:tl2br w:val="nil"/>
              <w:tr2bl w:val="nil"/>
            </w:tcBorders>
            <w:shd w:val="clear" w:color="auto" w:fill="auto"/>
            <w:noWrap/>
            <w:vAlign w:val="center"/>
          </w:tcPr>
          <w:p w14:paraId="6D6B2CD3">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投标文件的传输递交</w:t>
            </w:r>
          </w:p>
        </w:tc>
        <w:tc>
          <w:tcPr>
            <w:tcW w:w="3310" w:type="pct"/>
            <w:tcBorders>
              <w:tl2br w:val="nil"/>
              <w:tr2bl w:val="nil"/>
            </w:tcBorders>
            <w:shd w:val="clear" w:color="auto" w:fill="auto"/>
            <w:noWrap/>
            <w:vAlign w:val="center"/>
          </w:tcPr>
          <w:p w14:paraId="3EFF1BF0">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sz w:val="21"/>
                <w:szCs w:val="21"/>
                <w:u w:val="none"/>
              </w:rPr>
            </w:pPr>
            <w:r>
              <w:rPr>
                <w:rFonts w:hint="eastAsia" w:ascii="华文中宋" w:hAnsi="华文中宋" w:eastAsia="华文中宋" w:cs="华文中宋"/>
                <w:b/>
                <w:sz w:val="21"/>
                <w:szCs w:val="21"/>
                <w:u w:val="none"/>
              </w:rPr>
              <w:t>（1）供应商应当在投标文件提交截止时间前完成投标文件的传输递交。投标文件提交截止时间前未完成传输的，视为撤回投标文件。投标文件提交截止时间以后递交的投标文件，“山西省政府采购网”将予以拒收。</w:t>
            </w:r>
          </w:p>
          <w:p w14:paraId="7C73E79D">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
                <w:sz w:val="21"/>
                <w:szCs w:val="21"/>
                <w:u w:val="none"/>
              </w:rPr>
            </w:pPr>
            <w:r>
              <w:rPr>
                <w:rFonts w:hint="eastAsia" w:ascii="华文中宋" w:hAnsi="华文中宋" w:eastAsia="华文中宋" w:cs="华文中宋"/>
                <w:b/>
                <w:sz w:val="21"/>
                <w:szCs w:val="21"/>
                <w:u w:val="none"/>
              </w:rPr>
              <w:t>（2）因不可抗因素导致业务执行系统无法正常运行时，代理机构将等待系统恢复正常后继续进行评审；系统不能及时恢复正常时，代理机构将封标，待系统恢复正常后继续或重新进行评审。因供应商自身线路故障导致投标文件无法按时上传或按时解密的，代理机构不因此承担任何责任，有关的评审活动可以继续有效地进行。</w:t>
            </w:r>
          </w:p>
          <w:p w14:paraId="0A9C6B2D">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Cs/>
                <w:sz w:val="21"/>
                <w:szCs w:val="21"/>
                <w:u w:val="none"/>
              </w:rPr>
            </w:pPr>
            <w:r>
              <w:rPr>
                <w:rFonts w:hint="eastAsia" w:ascii="华文中宋" w:hAnsi="华文中宋" w:eastAsia="华文中宋" w:cs="华文中宋"/>
                <w:bCs/>
                <w:sz w:val="21"/>
                <w:szCs w:val="21"/>
                <w:u w:val="none"/>
              </w:rPr>
              <w:t>（3）投标文件提交截止时间前，除供应商补充、修改或者撤回投标文件外，任何单位和个人不得解密或提取投标文件。</w:t>
            </w:r>
          </w:p>
          <w:p w14:paraId="3B6619E3">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sz w:val="21"/>
                <w:szCs w:val="21"/>
                <w:u w:val="none"/>
              </w:rPr>
            </w:pPr>
            <w:r>
              <w:rPr>
                <w:rFonts w:hint="eastAsia" w:ascii="华文中宋" w:hAnsi="华文中宋" w:eastAsia="华文中宋" w:cs="华文中宋"/>
                <w:b/>
                <w:sz w:val="21"/>
                <w:szCs w:val="21"/>
                <w:u w:val="none"/>
              </w:rPr>
              <w:t>提示：供应商传输递交的“投标文件”应是通过“政采云电子交易客户端”，并按招标文件和“山西省政府采购网”要求编制并加密的电子加密投标文件。</w:t>
            </w:r>
          </w:p>
        </w:tc>
      </w:tr>
      <w:tr w14:paraId="4FF397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14641915">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6.1.1</w:t>
            </w:r>
          </w:p>
        </w:tc>
        <w:tc>
          <w:tcPr>
            <w:tcW w:w="1037" w:type="pct"/>
            <w:tcBorders>
              <w:tl2br w:val="nil"/>
              <w:tr2bl w:val="nil"/>
            </w:tcBorders>
            <w:shd w:val="clear" w:color="auto" w:fill="auto"/>
            <w:noWrap/>
            <w:vAlign w:val="center"/>
          </w:tcPr>
          <w:p w14:paraId="7CF4885B">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投标时间</w:t>
            </w:r>
          </w:p>
        </w:tc>
        <w:tc>
          <w:tcPr>
            <w:tcW w:w="3310" w:type="pct"/>
            <w:tcBorders>
              <w:tl2br w:val="nil"/>
              <w:tr2bl w:val="nil"/>
            </w:tcBorders>
            <w:shd w:val="clear" w:color="auto" w:fill="auto"/>
            <w:noWrap/>
            <w:vAlign w:val="center"/>
          </w:tcPr>
          <w:p w14:paraId="150844A0">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
                <w:sz w:val="21"/>
                <w:szCs w:val="21"/>
                <w:u w:val="none"/>
              </w:rPr>
            </w:pPr>
            <w:r>
              <w:rPr>
                <w:rFonts w:hint="eastAsia" w:ascii="华文中宋" w:hAnsi="华文中宋" w:eastAsia="华文中宋" w:cs="华文中宋"/>
                <w:b/>
                <w:sz w:val="21"/>
                <w:szCs w:val="21"/>
                <w:u w:val="none"/>
              </w:rPr>
              <w:t>同</w:t>
            </w:r>
            <w:r>
              <w:rPr>
                <w:rFonts w:hint="eastAsia" w:ascii="华文中宋" w:hAnsi="华文中宋" w:eastAsia="华文中宋" w:cs="华文中宋"/>
                <w:b/>
                <w:bCs/>
                <w:kern w:val="0"/>
                <w:sz w:val="21"/>
                <w:szCs w:val="21"/>
                <w:u w:val="none"/>
              </w:rPr>
              <w:t>投标文件提交截止</w:t>
            </w:r>
            <w:r>
              <w:rPr>
                <w:rFonts w:hint="eastAsia" w:ascii="华文中宋" w:hAnsi="华文中宋" w:eastAsia="华文中宋" w:cs="华文中宋"/>
                <w:b/>
                <w:sz w:val="21"/>
                <w:szCs w:val="21"/>
                <w:u w:val="none"/>
              </w:rPr>
              <w:t>时间</w:t>
            </w:r>
          </w:p>
        </w:tc>
      </w:tr>
      <w:tr w14:paraId="0CDF62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2AABBBA2">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6.1.2</w:t>
            </w:r>
          </w:p>
        </w:tc>
        <w:tc>
          <w:tcPr>
            <w:tcW w:w="1037" w:type="pct"/>
            <w:tcBorders>
              <w:tl2br w:val="nil"/>
              <w:tr2bl w:val="nil"/>
            </w:tcBorders>
            <w:shd w:val="clear" w:color="auto" w:fill="auto"/>
            <w:noWrap/>
            <w:vAlign w:val="center"/>
          </w:tcPr>
          <w:p w14:paraId="00B7879A">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投标地点</w:t>
            </w:r>
          </w:p>
        </w:tc>
        <w:tc>
          <w:tcPr>
            <w:tcW w:w="3310" w:type="pct"/>
            <w:tcBorders>
              <w:tl2br w:val="nil"/>
              <w:tr2bl w:val="nil"/>
            </w:tcBorders>
            <w:shd w:val="clear" w:color="auto" w:fill="auto"/>
            <w:noWrap/>
            <w:vAlign w:val="center"/>
          </w:tcPr>
          <w:p w14:paraId="422B745D">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sz w:val="21"/>
                <w:szCs w:val="21"/>
                <w:u w:val="none"/>
              </w:rPr>
            </w:pPr>
            <w:r>
              <w:rPr>
                <w:rFonts w:hint="eastAsia" w:ascii="华文中宋" w:hAnsi="华文中宋" w:eastAsia="华文中宋" w:cs="华文中宋"/>
                <w:b/>
                <w:sz w:val="21"/>
                <w:szCs w:val="21"/>
                <w:u w:val="none"/>
              </w:rPr>
              <w:t>山西省政府采购网</w:t>
            </w:r>
            <w:r>
              <w:rPr>
                <w:rFonts w:hint="eastAsia" w:ascii="华文中宋" w:hAnsi="华文中宋" w:eastAsia="华文中宋" w:cs="华文中宋"/>
                <w:sz w:val="21"/>
                <w:szCs w:val="21"/>
                <w:u w:val="none"/>
              </w:rPr>
              <w:t>，网址：</w:t>
            </w:r>
            <w:r>
              <w:rPr>
                <w:rFonts w:hint="eastAsia" w:ascii="华文中宋" w:hAnsi="华文中宋" w:eastAsia="华文中宋" w:cs="华文中宋"/>
                <w:sz w:val="21"/>
                <w:szCs w:val="21"/>
                <w:u w:val="none"/>
              </w:rPr>
              <w:fldChar w:fldCharType="begin"/>
            </w:r>
            <w:r>
              <w:rPr>
                <w:rFonts w:hint="eastAsia" w:ascii="华文中宋" w:hAnsi="华文中宋" w:eastAsia="华文中宋" w:cs="华文中宋"/>
                <w:sz w:val="21"/>
                <w:szCs w:val="21"/>
                <w:u w:val="none"/>
              </w:rPr>
              <w:instrText xml:space="preserve"> HYPERLINK "http://www.zcygov.cn" </w:instrText>
            </w:r>
            <w:r>
              <w:rPr>
                <w:rFonts w:hint="eastAsia" w:ascii="华文中宋" w:hAnsi="华文中宋" w:eastAsia="华文中宋" w:cs="华文中宋"/>
                <w:sz w:val="21"/>
                <w:szCs w:val="21"/>
                <w:u w:val="none"/>
              </w:rPr>
              <w:fldChar w:fldCharType="separate"/>
            </w:r>
            <w:r>
              <w:rPr>
                <w:rFonts w:hint="eastAsia" w:ascii="华文中宋" w:hAnsi="华文中宋" w:eastAsia="华文中宋" w:cs="华文中宋"/>
                <w:sz w:val="21"/>
                <w:szCs w:val="21"/>
                <w:u w:val="none"/>
              </w:rPr>
              <w:t>http://www.ccgp-shanxi.gov.cn/home.html</w:t>
            </w:r>
            <w:r>
              <w:rPr>
                <w:rFonts w:hint="eastAsia" w:ascii="华文中宋" w:hAnsi="华文中宋" w:eastAsia="华文中宋" w:cs="华文中宋"/>
                <w:sz w:val="21"/>
                <w:szCs w:val="21"/>
                <w:u w:val="none"/>
              </w:rPr>
              <w:fldChar w:fldCharType="end"/>
            </w:r>
          </w:p>
        </w:tc>
      </w:tr>
      <w:tr w14:paraId="5B8293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00009F16">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6.2.2</w:t>
            </w:r>
          </w:p>
        </w:tc>
        <w:tc>
          <w:tcPr>
            <w:tcW w:w="1037" w:type="pct"/>
            <w:tcBorders>
              <w:tl2br w:val="nil"/>
              <w:tr2bl w:val="nil"/>
            </w:tcBorders>
            <w:shd w:val="clear" w:color="auto" w:fill="auto"/>
            <w:noWrap/>
            <w:vAlign w:val="center"/>
          </w:tcPr>
          <w:p w14:paraId="26F31FA6">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投标邀请</w:t>
            </w:r>
          </w:p>
        </w:tc>
        <w:tc>
          <w:tcPr>
            <w:tcW w:w="3310" w:type="pct"/>
            <w:tcBorders>
              <w:tl2br w:val="nil"/>
              <w:tr2bl w:val="nil"/>
            </w:tcBorders>
            <w:shd w:val="clear" w:color="auto" w:fill="auto"/>
            <w:noWrap/>
            <w:vAlign w:val="center"/>
          </w:tcPr>
          <w:p w14:paraId="058F16ED">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sz w:val="21"/>
                <w:szCs w:val="21"/>
                <w:u w:val="none"/>
              </w:rPr>
            </w:pPr>
            <w:r>
              <w:rPr>
                <w:rFonts w:hint="eastAsia" w:ascii="华文中宋" w:hAnsi="华文中宋" w:eastAsia="华文中宋" w:cs="华文中宋"/>
                <w:b/>
                <w:sz w:val="21"/>
                <w:szCs w:val="21"/>
                <w:u w:val="none"/>
              </w:rPr>
              <w:t>本项目采用电子交易，采购组织机构将按照招标文件规定的时间通过“山西省政府采购网，网址：</w:t>
            </w:r>
            <w:r>
              <w:rPr>
                <w:rFonts w:hint="eastAsia" w:ascii="华文中宋" w:hAnsi="华文中宋" w:eastAsia="华文中宋" w:cs="华文中宋"/>
                <w:sz w:val="21"/>
                <w:szCs w:val="21"/>
                <w:u w:val="none"/>
              </w:rPr>
              <w:fldChar w:fldCharType="begin"/>
            </w:r>
            <w:r>
              <w:rPr>
                <w:rFonts w:hint="eastAsia" w:ascii="华文中宋" w:hAnsi="华文中宋" w:eastAsia="华文中宋" w:cs="华文中宋"/>
                <w:sz w:val="21"/>
                <w:szCs w:val="21"/>
                <w:u w:val="none"/>
              </w:rPr>
              <w:instrText xml:space="preserve"> HYPERLINK "http://www.zcygov.cn" </w:instrText>
            </w:r>
            <w:r>
              <w:rPr>
                <w:rFonts w:hint="eastAsia" w:ascii="华文中宋" w:hAnsi="华文中宋" w:eastAsia="华文中宋" w:cs="华文中宋"/>
                <w:sz w:val="21"/>
                <w:szCs w:val="21"/>
                <w:u w:val="none"/>
              </w:rPr>
              <w:fldChar w:fldCharType="separate"/>
            </w:r>
            <w:r>
              <w:rPr>
                <w:rFonts w:hint="eastAsia" w:ascii="华文中宋" w:hAnsi="华文中宋" w:eastAsia="华文中宋" w:cs="华文中宋"/>
                <w:b/>
                <w:sz w:val="21"/>
                <w:szCs w:val="21"/>
                <w:u w:val="none"/>
              </w:rPr>
              <w:t>http://www.ccgp-shanxi.gov.cn/home.html</w:t>
            </w:r>
            <w:r>
              <w:rPr>
                <w:rFonts w:hint="eastAsia" w:ascii="华文中宋" w:hAnsi="华文中宋" w:eastAsia="华文中宋" w:cs="华文中宋"/>
                <w:b/>
                <w:sz w:val="21"/>
                <w:szCs w:val="21"/>
                <w:u w:val="none"/>
              </w:rPr>
              <w:fldChar w:fldCharType="end"/>
            </w:r>
            <w:r>
              <w:rPr>
                <w:rFonts w:hint="eastAsia" w:ascii="华文中宋" w:hAnsi="华文中宋" w:eastAsia="华文中宋" w:cs="华文中宋"/>
                <w:b/>
                <w:sz w:val="21"/>
                <w:szCs w:val="21"/>
                <w:u w:val="none"/>
              </w:rPr>
              <w:t>”组织开标、开启投标文件，所有供应商均应当准时在线参加。</w:t>
            </w:r>
          </w:p>
        </w:tc>
      </w:tr>
      <w:tr w14:paraId="44FE47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0A016B1A">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bCs/>
                <w:sz w:val="21"/>
                <w:szCs w:val="21"/>
                <w:u w:val="none"/>
              </w:rPr>
            </w:pPr>
            <w:r>
              <w:rPr>
                <w:rFonts w:hint="eastAsia" w:ascii="华文中宋" w:hAnsi="华文中宋" w:eastAsia="华文中宋" w:cs="华文中宋"/>
                <w:bCs/>
                <w:sz w:val="21"/>
                <w:szCs w:val="21"/>
                <w:u w:val="none"/>
              </w:rPr>
              <w:t>6.3.1</w:t>
            </w:r>
          </w:p>
        </w:tc>
        <w:tc>
          <w:tcPr>
            <w:tcW w:w="1037" w:type="pct"/>
            <w:tcBorders>
              <w:tl2br w:val="nil"/>
              <w:tr2bl w:val="nil"/>
            </w:tcBorders>
            <w:shd w:val="clear" w:color="auto" w:fill="auto"/>
            <w:noWrap/>
            <w:vAlign w:val="center"/>
          </w:tcPr>
          <w:p w14:paraId="372ED8C5">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bCs/>
                <w:sz w:val="21"/>
                <w:szCs w:val="21"/>
                <w:u w:val="none"/>
              </w:rPr>
            </w:pPr>
            <w:r>
              <w:rPr>
                <w:rFonts w:hint="eastAsia" w:ascii="华文中宋" w:hAnsi="华文中宋" w:eastAsia="华文中宋" w:cs="华文中宋"/>
                <w:bCs/>
                <w:sz w:val="21"/>
                <w:szCs w:val="21"/>
                <w:u w:val="none"/>
              </w:rPr>
              <w:t>投标文件的解密</w:t>
            </w:r>
          </w:p>
        </w:tc>
        <w:tc>
          <w:tcPr>
            <w:tcW w:w="3310" w:type="pct"/>
            <w:tcBorders>
              <w:tl2br w:val="nil"/>
              <w:tr2bl w:val="nil"/>
            </w:tcBorders>
            <w:shd w:val="clear" w:color="auto" w:fill="auto"/>
            <w:noWrap/>
            <w:vAlign w:val="center"/>
          </w:tcPr>
          <w:p w14:paraId="59BC12E6">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color w:val="000000"/>
                <w:sz w:val="21"/>
                <w:szCs w:val="21"/>
                <w:u w:val="none"/>
              </w:rPr>
            </w:pPr>
            <w:r>
              <w:rPr>
                <w:rFonts w:hint="eastAsia" w:ascii="华文中宋" w:hAnsi="华文中宋" w:eastAsia="华文中宋" w:cs="华文中宋"/>
                <w:color w:val="000000"/>
                <w:sz w:val="21"/>
                <w:szCs w:val="21"/>
                <w:u w:val="none"/>
              </w:rPr>
              <w:t>开标后，采购组织机构在山西省政府采购网在线发出“投标文件解</w:t>
            </w:r>
            <w:r>
              <w:rPr>
                <w:rFonts w:hint="eastAsia" w:ascii="华文中宋" w:hAnsi="华文中宋" w:eastAsia="华文中宋" w:cs="华文中宋"/>
                <w:color w:val="000000"/>
                <w:sz w:val="21"/>
                <w:szCs w:val="21"/>
                <w:highlight w:val="none"/>
                <w:u w:val="none"/>
              </w:rPr>
              <w:t>密”通知，</w:t>
            </w:r>
            <w:r>
              <w:rPr>
                <w:rFonts w:hint="eastAsia" w:ascii="华文中宋" w:hAnsi="华文中宋" w:eastAsia="华文中宋" w:cs="华文中宋"/>
                <w:color w:val="000000"/>
                <w:kern w:val="0"/>
                <w:sz w:val="21"/>
                <w:szCs w:val="21"/>
                <w:highlight w:val="none"/>
                <w:u w:val="none"/>
              </w:rPr>
              <w:t>启动投标文件的解密程序；</w:t>
            </w:r>
            <w:r>
              <w:rPr>
                <w:rFonts w:hint="eastAsia" w:ascii="华文中宋" w:hAnsi="华文中宋" w:eastAsia="华文中宋" w:cs="华文中宋"/>
                <w:color w:val="000000"/>
                <w:sz w:val="21"/>
                <w:szCs w:val="21"/>
                <w:highlight w:val="none"/>
                <w:u w:val="none"/>
              </w:rPr>
              <w:t>各投标供应商应当在解密通知发出后30分钟内自行完成投标文件的在线解密。供应商的投标文件无法按时解密的，由此带来的不利后果</w:t>
            </w:r>
            <w:r>
              <w:rPr>
                <w:rFonts w:hint="eastAsia" w:ascii="华文中宋" w:hAnsi="华文中宋" w:eastAsia="华文中宋" w:cs="华文中宋"/>
                <w:color w:val="000000"/>
                <w:sz w:val="21"/>
                <w:szCs w:val="21"/>
                <w:u w:val="none"/>
              </w:rPr>
              <w:t>供应商自行承担。</w:t>
            </w:r>
          </w:p>
          <w:p w14:paraId="254168D2">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
                <w:kern w:val="0"/>
                <w:sz w:val="21"/>
                <w:szCs w:val="21"/>
                <w:u w:val="none"/>
              </w:rPr>
            </w:pPr>
            <w:r>
              <w:rPr>
                <w:rFonts w:hint="eastAsia" w:ascii="华文中宋" w:hAnsi="华文中宋" w:eastAsia="华文中宋" w:cs="华文中宋"/>
                <w:b/>
                <w:sz w:val="21"/>
                <w:szCs w:val="21"/>
                <w:u w:val="none"/>
              </w:rPr>
              <w:t>备注：投标文件提交截止时间前，除供应商补充、修改或者撤回投标文件外，任何单位和个人不得解密或提取投标文件。</w:t>
            </w:r>
          </w:p>
        </w:tc>
      </w:tr>
      <w:tr w14:paraId="3CE508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5E9A8C78">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7.8.1</w:t>
            </w:r>
          </w:p>
        </w:tc>
        <w:tc>
          <w:tcPr>
            <w:tcW w:w="1037" w:type="pct"/>
            <w:tcBorders>
              <w:tl2br w:val="nil"/>
              <w:tr2bl w:val="nil"/>
            </w:tcBorders>
            <w:shd w:val="clear" w:color="auto" w:fill="auto"/>
            <w:noWrap/>
            <w:vAlign w:val="center"/>
          </w:tcPr>
          <w:p w14:paraId="001955EC">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评标方法</w:t>
            </w:r>
          </w:p>
        </w:tc>
        <w:tc>
          <w:tcPr>
            <w:tcW w:w="3310" w:type="pct"/>
            <w:tcBorders>
              <w:tl2br w:val="nil"/>
              <w:tr2bl w:val="nil"/>
            </w:tcBorders>
            <w:shd w:val="clear" w:color="auto" w:fill="auto"/>
            <w:noWrap/>
            <w:vAlign w:val="center"/>
          </w:tcPr>
          <w:p w14:paraId="6C38FBF5">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综合评分法，详见招标文件《第六章 评标方法》</w:t>
            </w:r>
          </w:p>
        </w:tc>
      </w:tr>
      <w:tr w14:paraId="32C550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0B81B5C2">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bCs/>
                <w:color w:val="auto"/>
                <w:sz w:val="21"/>
                <w:szCs w:val="21"/>
                <w:u w:val="none"/>
              </w:rPr>
            </w:pPr>
            <w:r>
              <w:rPr>
                <w:rFonts w:hint="eastAsia" w:ascii="华文中宋" w:hAnsi="华文中宋" w:eastAsia="华文中宋" w:cs="华文中宋"/>
                <w:bCs/>
                <w:color w:val="auto"/>
                <w:kern w:val="0"/>
                <w:sz w:val="21"/>
                <w:szCs w:val="21"/>
                <w:u w:val="none"/>
              </w:rPr>
              <w:t>7.8.2</w:t>
            </w:r>
          </w:p>
        </w:tc>
        <w:tc>
          <w:tcPr>
            <w:tcW w:w="1037" w:type="pct"/>
            <w:tcBorders>
              <w:tl2br w:val="nil"/>
              <w:tr2bl w:val="nil"/>
            </w:tcBorders>
            <w:shd w:val="clear" w:color="auto" w:fill="auto"/>
            <w:noWrap/>
            <w:vAlign w:val="center"/>
          </w:tcPr>
          <w:p w14:paraId="0FB0CC03">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bCs/>
                <w:color w:val="auto"/>
                <w:sz w:val="21"/>
                <w:szCs w:val="21"/>
                <w:u w:val="none"/>
              </w:rPr>
            </w:pPr>
            <w:r>
              <w:rPr>
                <w:rFonts w:hint="eastAsia" w:ascii="华文中宋" w:hAnsi="华文中宋" w:eastAsia="华文中宋" w:cs="华文中宋"/>
                <w:bCs/>
                <w:color w:val="auto"/>
                <w:sz w:val="21"/>
                <w:szCs w:val="21"/>
                <w:u w:val="none"/>
              </w:rPr>
              <w:t>供应商信用信息</w:t>
            </w:r>
          </w:p>
          <w:p w14:paraId="49F20BAF">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bCs/>
                <w:color w:val="auto"/>
                <w:sz w:val="21"/>
                <w:szCs w:val="21"/>
                <w:u w:val="none"/>
              </w:rPr>
            </w:pPr>
            <w:r>
              <w:rPr>
                <w:rFonts w:hint="eastAsia" w:ascii="华文中宋" w:hAnsi="华文中宋" w:eastAsia="华文中宋" w:cs="华文中宋"/>
                <w:bCs/>
                <w:color w:val="auto"/>
                <w:sz w:val="21"/>
                <w:szCs w:val="21"/>
                <w:u w:val="none"/>
              </w:rPr>
              <w:t>查询与使用</w:t>
            </w:r>
          </w:p>
        </w:tc>
        <w:tc>
          <w:tcPr>
            <w:tcW w:w="3310" w:type="pct"/>
            <w:tcBorders>
              <w:tl2br w:val="nil"/>
              <w:tr2bl w:val="nil"/>
            </w:tcBorders>
            <w:shd w:val="clear" w:color="auto" w:fill="auto"/>
            <w:noWrap/>
            <w:vAlign w:val="center"/>
          </w:tcPr>
          <w:p w14:paraId="530CDD4D">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
                <w:color w:val="auto"/>
                <w:sz w:val="21"/>
                <w:szCs w:val="21"/>
                <w:u w:val="none"/>
              </w:rPr>
            </w:pPr>
            <w:r>
              <w:rPr>
                <w:rFonts w:hint="eastAsia" w:ascii="华文中宋" w:hAnsi="华文中宋" w:eastAsia="华文中宋" w:cs="华文中宋"/>
                <w:bCs/>
                <w:color w:val="auto"/>
                <w:sz w:val="21"/>
                <w:szCs w:val="21"/>
                <w:u w:val="none"/>
              </w:rPr>
              <w:t>（1）根据《财政部关于在政府采购活动中查询及使用信用记录的通知》（财库〔2016〕125号）相关规定，采购组织机构将统一通过“信用中国”网站（www.creditchina.gov.cn）、中国政府采购网（www.ccgp.gov.cn）等渠道查询供应商信用记录，对供应商信用记录进行甄别。</w:t>
            </w:r>
            <w:r>
              <w:rPr>
                <w:rFonts w:hint="eastAsia" w:ascii="华文中宋" w:hAnsi="华文中宋" w:eastAsia="华文中宋" w:cs="华文中宋"/>
                <w:b/>
                <w:color w:val="auto"/>
                <w:sz w:val="21"/>
                <w:szCs w:val="21"/>
                <w:u w:val="none"/>
              </w:rPr>
              <w:t>凡是列入失信被执行人、</w:t>
            </w:r>
            <w:r>
              <w:rPr>
                <w:rFonts w:hint="eastAsia" w:ascii="华文中宋" w:hAnsi="华文中宋" w:eastAsia="华文中宋" w:cs="华文中宋"/>
                <w:b/>
                <w:color w:val="auto"/>
                <w:sz w:val="21"/>
                <w:szCs w:val="21"/>
                <w:u w:val="none"/>
                <w:lang w:eastAsia="zh-CN"/>
              </w:rPr>
              <w:t>重大违法税收失信主体</w:t>
            </w:r>
            <w:r>
              <w:rPr>
                <w:rFonts w:hint="eastAsia" w:ascii="华文中宋" w:hAnsi="华文中宋" w:eastAsia="华文中宋" w:cs="华文中宋"/>
                <w:b/>
                <w:color w:val="auto"/>
                <w:sz w:val="21"/>
                <w:szCs w:val="21"/>
                <w:u w:val="none"/>
              </w:rPr>
              <w:t>、政府采购严重违法失信行为记录名单及其他不符合《中华人民共和国政府采购法》第二十二条规定条件的供应商，一律拒绝其参加本次政府采购活动。</w:t>
            </w:r>
          </w:p>
          <w:p w14:paraId="42FE3301">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
                <w:color w:val="auto"/>
                <w:sz w:val="21"/>
                <w:szCs w:val="21"/>
                <w:u w:val="none"/>
              </w:rPr>
            </w:pPr>
            <w:r>
              <w:rPr>
                <w:rFonts w:hint="eastAsia" w:ascii="华文中宋" w:hAnsi="华文中宋" w:eastAsia="华文中宋" w:cs="华文中宋"/>
                <w:b/>
                <w:color w:val="auto"/>
                <w:sz w:val="21"/>
                <w:szCs w:val="21"/>
                <w:u w:val="none"/>
              </w:rPr>
              <w:t>（</w:t>
            </w:r>
            <w:r>
              <w:rPr>
                <w:rFonts w:hint="eastAsia" w:ascii="华文中宋" w:hAnsi="华文中宋" w:eastAsia="华文中宋" w:cs="华文中宋"/>
                <w:b/>
                <w:color w:val="auto"/>
                <w:sz w:val="21"/>
                <w:szCs w:val="21"/>
                <w:u w:val="none"/>
                <w:lang w:val="en-US" w:eastAsia="zh-CN"/>
              </w:rPr>
              <w:t>2</w:t>
            </w:r>
            <w:r>
              <w:rPr>
                <w:rFonts w:hint="eastAsia" w:ascii="华文中宋" w:hAnsi="华文中宋" w:eastAsia="华文中宋" w:cs="华文中宋"/>
                <w:b/>
                <w:color w:val="auto"/>
                <w:sz w:val="21"/>
                <w:szCs w:val="21"/>
                <w:u w:val="none"/>
              </w:rPr>
              <w:t>）以联合体形式参加采购活动的，联合体中任何一方存在“被拒绝情形”的视同联合体存在“被拒绝情形”。</w:t>
            </w:r>
          </w:p>
        </w:tc>
      </w:tr>
      <w:tr w14:paraId="6727E9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53D3D81D">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8.1.1</w:t>
            </w:r>
          </w:p>
        </w:tc>
        <w:tc>
          <w:tcPr>
            <w:tcW w:w="1037" w:type="pct"/>
            <w:tcBorders>
              <w:tl2br w:val="nil"/>
              <w:tr2bl w:val="nil"/>
            </w:tcBorders>
            <w:shd w:val="clear" w:color="auto" w:fill="auto"/>
            <w:noWrap/>
            <w:vAlign w:val="center"/>
          </w:tcPr>
          <w:p w14:paraId="262F1BD8">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kern w:val="0"/>
                <w:sz w:val="21"/>
                <w:szCs w:val="21"/>
                <w:u w:val="none"/>
              </w:rPr>
            </w:pPr>
            <w:r>
              <w:rPr>
                <w:rFonts w:hint="eastAsia" w:ascii="华文中宋" w:hAnsi="华文中宋" w:eastAsia="华文中宋" w:cs="华文中宋"/>
                <w:kern w:val="0"/>
                <w:sz w:val="21"/>
                <w:szCs w:val="21"/>
                <w:u w:val="none"/>
              </w:rPr>
              <w:t>确定中标供应商</w:t>
            </w:r>
          </w:p>
          <w:p w14:paraId="7313D105">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kern w:val="0"/>
                <w:sz w:val="21"/>
                <w:szCs w:val="21"/>
                <w:u w:val="none"/>
              </w:rPr>
              <w:t>（</w:t>
            </w:r>
            <w:r>
              <w:rPr>
                <w:rFonts w:hint="eastAsia" w:ascii="华文中宋" w:hAnsi="华文中宋" w:eastAsia="华文中宋" w:cs="华文中宋"/>
                <w:sz w:val="21"/>
                <w:szCs w:val="21"/>
                <w:u w:val="none"/>
              </w:rPr>
              <w:t>采购结果确认</w:t>
            </w:r>
            <w:r>
              <w:rPr>
                <w:rFonts w:hint="eastAsia" w:ascii="华文中宋" w:hAnsi="华文中宋" w:eastAsia="华文中宋" w:cs="华文中宋"/>
                <w:kern w:val="0"/>
                <w:sz w:val="21"/>
                <w:szCs w:val="21"/>
                <w:u w:val="none"/>
              </w:rPr>
              <w:t>）</w:t>
            </w:r>
          </w:p>
        </w:tc>
        <w:tc>
          <w:tcPr>
            <w:tcW w:w="3310" w:type="pct"/>
            <w:tcBorders>
              <w:tl2br w:val="nil"/>
              <w:tr2bl w:val="nil"/>
            </w:tcBorders>
            <w:shd w:val="clear" w:color="auto" w:fill="auto"/>
            <w:noWrap/>
            <w:vAlign w:val="center"/>
          </w:tcPr>
          <w:p w14:paraId="2EED9B09">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
                <w:sz w:val="21"/>
                <w:szCs w:val="21"/>
                <w:u w:val="none"/>
              </w:rPr>
            </w:pPr>
            <w:r>
              <w:rPr>
                <w:rFonts w:hint="eastAsia" w:ascii="华文中宋" w:hAnsi="华文中宋" w:eastAsia="华文中宋" w:cs="华文中宋"/>
                <w:b/>
                <w:kern w:val="0"/>
                <w:sz w:val="21"/>
                <w:szCs w:val="21"/>
                <w:u w:val="none"/>
              </w:rPr>
              <w:t>本项目由采购人根据评标委员会递交的《评标报告》，通过“山西省政府采购网”依法确定中标供应商。</w:t>
            </w:r>
            <w:r>
              <w:rPr>
                <w:rFonts w:hint="eastAsia" w:ascii="华文中宋" w:hAnsi="华文中宋" w:eastAsia="华文中宋" w:cs="华文中宋"/>
                <w:bCs/>
                <w:kern w:val="0"/>
                <w:sz w:val="21"/>
                <w:szCs w:val="21"/>
                <w:u w:val="none"/>
              </w:rPr>
              <w:t>具体流程见第二章第8.1.1款规定。</w:t>
            </w:r>
          </w:p>
        </w:tc>
      </w:tr>
      <w:tr w14:paraId="2F25D0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37BD3BE4">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8.2.1</w:t>
            </w:r>
          </w:p>
        </w:tc>
        <w:tc>
          <w:tcPr>
            <w:tcW w:w="1037" w:type="pct"/>
            <w:tcBorders>
              <w:tl2br w:val="nil"/>
              <w:tr2bl w:val="nil"/>
            </w:tcBorders>
            <w:shd w:val="clear" w:color="auto" w:fill="auto"/>
            <w:noWrap/>
            <w:vAlign w:val="center"/>
          </w:tcPr>
          <w:p w14:paraId="1D953050">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中标公告及《中标通知书》签发</w:t>
            </w:r>
          </w:p>
        </w:tc>
        <w:tc>
          <w:tcPr>
            <w:tcW w:w="3310" w:type="pct"/>
            <w:tcBorders>
              <w:tl2br w:val="nil"/>
              <w:tr2bl w:val="nil"/>
            </w:tcBorders>
            <w:shd w:val="clear" w:color="auto" w:fill="auto"/>
            <w:noWrap/>
            <w:vAlign w:val="center"/>
          </w:tcPr>
          <w:p w14:paraId="6273D473">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采购结果经采购人确认后2个工作日内，代理采购机构将在“山西省政府采购网”公告采购结果，同时向中标供应商发出《中标通知书》。</w:t>
            </w:r>
          </w:p>
          <w:p w14:paraId="035CAA4F">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中标公告期限为1个工作日。</w:t>
            </w:r>
          </w:p>
        </w:tc>
      </w:tr>
      <w:tr w14:paraId="64A483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2E3690B3">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9.1.1</w:t>
            </w:r>
          </w:p>
        </w:tc>
        <w:tc>
          <w:tcPr>
            <w:tcW w:w="1037" w:type="pct"/>
            <w:tcBorders>
              <w:tl2br w:val="nil"/>
              <w:tr2bl w:val="nil"/>
            </w:tcBorders>
            <w:shd w:val="clear" w:color="auto" w:fill="auto"/>
            <w:noWrap/>
            <w:vAlign w:val="center"/>
          </w:tcPr>
          <w:p w14:paraId="5E86DD5D">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采购代理服务费</w:t>
            </w:r>
          </w:p>
        </w:tc>
        <w:tc>
          <w:tcPr>
            <w:tcW w:w="3310" w:type="pct"/>
            <w:tcBorders>
              <w:tl2br w:val="nil"/>
              <w:tr2bl w:val="nil"/>
            </w:tcBorders>
            <w:shd w:val="clear" w:color="auto" w:fill="auto"/>
            <w:noWrap/>
            <w:vAlign w:val="center"/>
          </w:tcPr>
          <w:p w14:paraId="05CB0DFD">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sz w:val="21"/>
                <w:szCs w:val="21"/>
                <w:u w:val="none"/>
              </w:rPr>
            </w:pPr>
            <w:r>
              <w:rPr>
                <w:rFonts w:hint="eastAsia" w:ascii="华文中宋" w:hAnsi="华文中宋" w:eastAsia="华文中宋" w:cs="华文中宋"/>
                <w:bCs/>
                <w:kern w:val="0"/>
                <w:sz w:val="21"/>
                <w:szCs w:val="21"/>
                <w:u w:val="none"/>
              </w:rPr>
              <w:t>本项目服务费金额按国家发改委“计价格（2011）534号”文件规定</w:t>
            </w:r>
            <w:r>
              <w:rPr>
                <w:rFonts w:hint="eastAsia" w:ascii="华文中宋" w:hAnsi="华文中宋" w:eastAsia="华文中宋" w:cs="华文中宋"/>
                <w:bCs/>
                <w:kern w:val="0"/>
                <w:sz w:val="21"/>
                <w:szCs w:val="21"/>
                <w:u w:val="none"/>
                <w:lang w:val="en-US" w:eastAsia="zh-CN"/>
              </w:rPr>
              <w:t>的</w:t>
            </w:r>
            <w:r>
              <w:rPr>
                <w:rFonts w:hint="eastAsia" w:ascii="华文中宋" w:hAnsi="华文中宋" w:eastAsia="华文中宋" w:cs="华文中宋"/>
                <w:bCs/>
                <w:kern w:val="0"/>
                <w:sz w:val="21"/>
                <w:szCs w:val="21"/>
                <w:u w:val="none"/>
              </w:rPr>
              <w:t>收取。</w:t>
            </w:r>
            <w:r>
              <w:rPr>
                <w:rFonts w:hint="eastAsia" w:ascii="华文中宋" w:hAnsi="华文中宋" w:eastAsia="华文中宋" w:cs="华文中宋"/>
                <w:bCs/>
                <w:kern w:val="0"/>
                <w:sz w:val="21"/>
                <w:szCs w:val="21"/>
                <w:highlight w:val="none"/>
                <w:u w:val="none"/>
              </w:rPr>
              <w:t>中标供应商在领取中标通知书时，一次性付清服务费。</w:t>
            </w:r>
          </w:p>
        </w:tc>
      </w:tr>
      <w:tr w14:paraId="6C6DE5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7CEAD3C9">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10.1.1</w:t>
            </w:r>
          </w:p>
        </w:tc>
        <w:tc>
          <w:tcPr>
            <w:tcW w:w="1037" w:type="pct"/>
            <w:tcBorders>
              <w:tl2br w:val="nil"/>
              <w:tr2bl w:val="nil"/>
            </w:tcBorders>
            <w:shd w:val="clear" w:color="auto" w:fill="auto"/>
            <w:noWrap/>
            <w:vAlign w:val="center"/>
          </w:tcPr>
          <w:p w14:paraId="4EA7F022">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合同签订时间期限</w:t>
            </w:r>
          </w:p>
        </w:tc>
        <w:tc>
          <w:tcPr>
            <w:tcW w:w="3310" w:type="pct"/>
            <w:tcBorders>
              <w:tl2br w:val="nil"/>
              <w:tr2bl w:val="nil"/>
            </w:tcBorders>
            <w:shd w:val="clear" w:color="auto" w:fill="auto"/>
            <w:noWrap/>
            <w:vAlign w:val="center"/>
          </w:tcPr>
          <w:p w14:paraId="336DBCC6">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w:t>
            </w:r>
            <w:r>
              <w:rPr>
                <w:rFonts w:hint="eastAsia" w:ascii="华文中宋" w:hAnsi="华文中宋" w:eastAsia="华文中宋" w:cs="华文中宋"/>
                <w:bCs/>
                <w:kern w:val="0"/>
                <w:sz w:val="21"/>
                <w:szCs w:val="21"/>
                <w:u w:val="none"/>
              </w:rPr>
              <w:t>中标</w:t>
            </w:r>
            <w:r>
              <w:rPr>
                <w:rFonts w:hint="eastAsia" w:ascii="华文中宋" w:hAnsi="华文中宋" w:eastAsia="华文中宋" w:cs="华文中宋"/>
                <w:sz w:val="21"/>
                <w:szCs w:val="21"/>
                <w:u w:val="none"/>
              </w:rPr>
              <w:t>通知书》发出后</w:t>
            </w:r>
            <w:r>
              <w:rPr>
                <w:rFonts w:hint="eastAsia" w:ascii="华文中宋" w:hAnsi="华文中宋" w:eastAsia="华文中宋" w:cs="华文中宋"/>
                <w:color w:val="000000"/>
                <w:sz w:val="21"/>
                <w:szCs w:val="21"/>
                <w:u w:val="none"/>
              </w:rPr>
              <w:t>30</w:t>
            </w:r>
            <w:r>
              <w:rPr>
                <w:rFonts w:hint="eastAsia" w:ascii="华文中宋" w:hAnsi="华文中宋" w:eastAsia="华文中宋" w:cs="华文中宋"/>
                <w:sz w:val="21"/>
                <w:szCs w:val="21"/>
                <w:u w:val="none"/>
              </w:rPr>
              <w:t>天内，</w:t>
            </w:r>
            <w:r>
              <w:rPr>
                <w:rFonts w:hint="eastAsia" w:ascii="华文中宋" w:hAnsi="华文中宋" w:eastAsia="华文中宋" w:cs="华文中宋"/>
                <w:bCs/>
                <w:kern w:val="0"/>
                <w:sz w:val="21"/>
                <w:szCs w:val="21"/>
                <w:u w:val="none"/>
              </w:rPr>
              <w:t>中标</w:t>
            </w:r>
            <w:r>
              <w:rPr>
                <w:rFonts w:hint="eastAsia" w:ascii="华文中宋" w:hAnsi="华文中宋" w:eastAsia="华文中宋" w:cs="华文中宋"/>
                <w:sz w:val="21"/>
                <w:szCs w:val="21"/>
                <w:u w:val="none"/>
              </w:rPr>
              <w:t>供应商应持《</w:t>
            </w:r>
            <w:r>
              <w:rPr>
                <w:rFonts w:hint="eastAsia" w:ascii="华文中宋" w:hAnsi="华文中宋" w:eastAsia="华文中宋" w:cs="华文中宋"/>
                <w:bCs/>
                <w:kern w:val="0"/>
                <w:sz w:val="21"/>
                <w:szCs w:val="21"/>
                <w:u w:val="none"/>
              </w:rPr>
              <w:t>中标</w:t>
            </w:r>
            <w:r>
              <w:rPr>
                <w:rFonts w:hint="eastAsia" w:ascii="华文中宋" w:hAnsi="华文中宋" w:eastAsia="华文中宋" w:cs="华文中宋"/>
                <w:sz w:val="21"/>
                <w:szCs w:val="21"/>
                <w:u w:val="none"/>
              </w:rPr>
              <w:t>通知书》与采购人签订《政府采购合同》。</w:t>
            </w:r>
          </w:p>
        </w:tc>
      </w:tr>
      <w:tr w14:paraId="018CBC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17BF134D">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10.2.1</w:t>
            </w:r>
          </w:p>
        </w:tc>
        <w:tc>
          <w:tcPr>
            <w:tcW w:w="1037" w:type="pct"/>
            <w:tcBorders>
              <w:tl2br w:val="nil"/>
              <w:tr2bl w:val="nil"/>
            </w:tcBorders>
            <w:shd w:val="clear" w:color="auto" w:fill="auto"/>
            <w:noWrap/>
            <w:vAlign w:val="center"/>
          </w:tcPr>
          <w:p w14:paraId="7735B59D">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履约保证金</w:t>
            </w:r>
          </w:p>
        </w:tc>
        <w:tc>
          <w:tcPr>
            <w:tcW w:w="3310" w:type="pct"/>
            <w:tcBorders>
              <w:tl2br w:val="nil"/>
              <w:tr2bl w:val="nil"/>
            </w:tcBorders>
            <w:shd w:val="clear" w:color="auto" w:fill="auto"/>
            <w:noWrap/>
            <w:vAlign w:val="center"/>
          </w:tcPr>
          <w:p w14:paraId="76F85322">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 xml:space="preserve">履约担保的形式：  /     </w:t>
            </w:r>
          </w:p>
          <w:p w14:paraId="62D164B9">
            <w:pPr>
              <w:keepNext w:val="0"/>
              <w:keepLines w:val="0"/>
              <w:pageBreakBefore w:val="0"/>
              <w:widowControl w:val="0"/>
              <w:numPr>
                <w:ilvl w:val="0"/>
                <w:numId w:val="30"/>
              </w:numPr>
              <w:kinsoku/>
              <w:wordWrap w:val="0"/>
              <w:overflowPunct/>
              <w:topLinePunct/>
              <w:autoSpaceDE/>
              <w:autoSpaceDN/>
              <w:bidi w:val="0"/>
              <w:adjustRightInd w:val="0"/>
              <w:snapToGrid w:val="0"/>
              <w:spacing w:line="240" w:lineRule="auto"/>
              <w:ind w:left="0" w:hanging="357"/>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履约担保的金额：  /  %</w:t>
            </w:r>
          </w:p>
        </w:tc>
      </w:tr>
      <w:tr w14:paraId="60846D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34F8FFC8">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10.3.1</w:t>
            </w:r>
          </w:p>
        </w:tc>
        <w:tc>
          <w:tcPr>
            <w:tcW w:w="1037" w:type="pct"/>
            <w:tcBorders>
              <w:tl2br w:val="nil"/>
              <w:tr2bl w:val="nil"/>
            </w:tcBorders>
            <w:shd w:val="clear" w:color="auto" w:fill="auto"/>
            <w:noWrap/>
            <w:vAlign w:val="center"/>
          </w:tcPr>
          <w:p w14:paraId="33155A89">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合同款支付方式</w:t>
            </w:r>
          </w:p>
        </w:tc>
        <w:tc>
          <w:tcPr>
            <w:tcW w:w="3310" w:type="pct"/>
            <w:tcBorders>
              <w:tl2br w:val="nil"/>
              <w:tr2bl w:val="nil"/>
            </w:tcBorders>
            <w:shd w:val="clear" w:color="auto" w:fill="auto"/>
            <w:noWrap/>
            <w:vAlign w:val="center"/>
          </w:tcPr>
          <w:p w14:paraId="12DC4DA2">
            <w:pPr>
              <w:keepNext w:val="0"/>
              <w:keepLines w:val="0"/>
              <w:pageBreakBefore w:val="0"/>
              <w:widowControl w:val="0"/>
              <w:kinsoku/>
              <w:wordWrap w:val="0"/>
              <w:overflowPunct/>
              <w:topLinePunct/>
              <w:autoSpaceDE/>
              <w:autoSpaceDN/>
              <w:bidi w:val="0"/>
              <w:adjustRightInd w:val="0"/>
              <w:snapToGrid w:val="0"/>
              <w:spacing w:line="240" w:lineRule="auto"/>
              <w:outlineLvl w:val="9"/>
              <w:rPr>
                <w:rFonts w:hint="eastAsia" w:ascii="华文中宋" w:hAnsi="华文中宋" w:eastAsia="华文中宋" w:cs="华文中宋"/>
                <w:sz w:val="21"/>
                <w:szCs w:val="21"/>
                <w:u w:val="none"/>
              </w:rPr>
            </w:pPr>
            <w:r>
              <w:rPr>
                <w:rFonts w:hint="eastAsia" w:ascii="华文中宋" w:hAnsi="华文中宋" w:eastAsia="华文中宋" w:cs="华文中宋"/>
                <w:bCs/>
                <w:sz w:val="21"/>
                <w:szCs w:val="21"/>
                <w:u w:val="none"/>
              </w:rPr>
              <w:t>按合同约定执行</w:t>
            </w:r>
          </w:p>
        </w:tc>
      </w:tr>
      <w:tr w14:paraId="023AE0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01F9A7F0">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11.1.1</w:t>
            </w:r>
          </w:p>
        </w:tc>
        <w:tc>
          <w:tcPr>
            <w:tcW w:w="1037" w:type="pct"/>
            <w:tcBorders>
              <w:tl2br w:val="nil"/>
              <w:tr2bl w:val="nil"/>
            </w:tcBorders>
            <w:shd w:val="clear" w:color="auto" w:fill="auto"/>
            <w:noWrap/>
            <w:vAlign w:val="center"/>
          </w:tcPr>
          <w:p w14:paraId="0403B374">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highlight w:val="none"/>
                <w:u w:val="none"/>
              </w:rPr>
            </w:pPr>
            <w:r>
              <w:rPr>
                <w:rFonts w:hint="eastAsia" w:ascii="华文中宋" w:hAnsi="华文中宋" w:eastAsia="华文中宋" w:cs="华文中宋"/>
                <w:sz w:val="21"/>
                <w:szCs w:val="21"/>
                <w:highlight w:val="none"/>
                <w:u w:val="none"/>
              </w:rPr>
              <w:t>政府采购信用融资</w:t>
            </w:r>
          </w:p>
        </w:tc>
        <w:tc>
          <w:tcPr>
            <w:tcW w:w="3310" w:type="pct"/>
            <w:tcBorders>
              <w:tl2br w:val="nil"/>
              <w:tr2bl w:val="nil"/>
            </w:tcBorders>
            <w:shd w:val="clear" w:color="auto" w:fill="auto"/>
            <w:noWrap/>
            <w:vAlign w:val="center"/>
          </w:tcPr>
          <w:p w14:paraId="3BB901BA">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sz w:val="21"/>
                <w:szCs w:val="21"/>
                <w:highlight w:val="none"/>
                <w:u w:val="none"/>
              </w:rPr>
            </w:pPr>
            <w:r>
              <w:rPr>
                <w:rFonts w:hint="eastAsia" w:ascii="华文中宋" w:hAnsi="华文中宋" w:eastAsia="华文中宋" w:cs="华文中宋"/>
                <w:sz w:val="21"/>
                <w:szCs w:val="21"/>
                <w:highlight w:val="none"/>
                <w:u w:val="none"/>
              </w:rPr>
              <w:t>根据山西省财政厅关于印发《山西省政府采购信用融资工作方案（试行）》的通知（晋财购[2018]41号）文件规定，所称的政府采购信用融资，是指以政府采购作为平台帮助中小企业融资，政府采购中标、成交的中小企业供应商无须提供财产抵质押，以中标、成交通知书和政府采购合同作为信用担保向银行贷款，解决在政府采购履行合同过程中的资金困难。供应商可登陆山西省政府采购网（http://www.ccgp-shanxi.gov.cn/）政府采购融资平台栏目了解相关信息。</w:t>
            </w:r>
          </w:p>
        </w:tc>
      </w:tr>
      <w:tr w14:paraId="22D105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631C8ACF">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11.2.1</w:t>
            </w:r>
          </w:p>
        </w:tc>
        <w:tc>
          <w:tcPr>
            <w:tcW w:w="1037" w:type="pct"/>
            <w:tcBorders>
              <w:tl2br w:val="nil"/>
              <w:tr2bl w:val="nil"/>
            </w:tcBorders>
            <w:shd w:val="clear" w:color="auto" w:fill="auto"/>
            <w:noWrap/>
            <w:vAlign w:val="center"/>
          </w:tcPr>
          <w:p w14:paraId="75578F91">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重要提醒</w:t>
            </w:r>
          </w:p>
        </w:tc>
        <w:tc>
          <w:tcPr>
            <w:tcW w:w="3310" w:type="pct"/>
            <w:tcBorders>
              <w:tl2br w:val="nil"/>
              <w:tr2bl w:val="nil"/>
            </w:tcBorders>
            <w:shd w:val="clear" w:color="auto" w:fill="auto"/>
            <w:noWrap/>
            <w:vAlign w:val="center"/>
          </w:tcPr>
          <w:p w14:paraId="01BD1D07">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
                <w:bCs/>
                <w:color w:val="auto"/>
                <w:sz w:val="21"/>
                <w:szCs w:val="21"/>
                <w:u w:val="none"/>
                <w:lang w:bidi="ar"/>
              </w:rPr>
            </w:pPr>
            <w:r>
              <w:rPr>
                <w:rFonts w:hint="eastAsia" w:ascii="华文中宋" w:hAnsi="华文中宋" w:eastAsia="华文中宋" w:cs="华文中宋"/>
                <w:b/>
                <w:bCs/>
                <w:color w:val="auto"/>
                <w:sz w:val="21"/>
                <w:szCs w:val="21"/>
                <w:u w:val="none"/>
                <w:lang w:bidi="ar"/>
              </w:rPr>
              <w:t>（1）投标供应商应仔细对照投标须知条款阅读本表，如本表与须知内容就同一事项规定不一致的，以本表为准；</w:t>
            </w:r>
          </w:p>
          <w:p w14:paraId="65FC8B84">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
                <w:bCs/>
                <w:color w:val="auto"/>
                <w:sz w:val="21"/>
                <w:szCs w:val="21"/>
                <w:u w:val="none"/>
                <w:lang w:bidi="ar"/>
              </w:rPr>
            </w:pPr>
            <w:r>
              <w:rPr>
                <w:rFonts w:hint="eastAsia" w:ascii="华文中宋" w:hAnsi="华文中宋" w:eastAsia="华文中宋" w:cs="华文中宋"/>
                <w:b/>
                <w:bCs/>
                <w:color w:val="auto"/>
                <w:sz w:val="21"/>
                <w:szCs w:val="21"/>
                <w:u w:val="none"/>
                <w:lang w:bidi="ar"/>
              </w:rPr>
              <w:t>（2）投标供应商在编制投标文件时应作出符合客观事实的真实响应，采购人不接受任何不符客观事实的“响应”或者“应标”，情节严重的可视为“提供虚假材料”行为，并参照“提供虚假材料”进行处理；</w:t>
            </w:r>
          </w:p>
          <w:p w14:paraId="173E7B79">
            <w:pPr>
              <w:keepNext w:val="0"/>
              <w:keepLines w:val="0"/>
              <w:pageBreakBefore w:val="0"/>
              <w:widowControl w:val="0"/>
              <w:kinsoku/>
              <w:wordWrap w:val="0"/>
              <w:overflowPunct/>
              <w:topLinePunct/>
              <w:autoSpaceDE/>
              <w:autoSpaceDN/>
              <w:bidi w:val="0"/>
              <w:spacing w:line="240" w:lineRule="auto"/>
              <w:outlineLvl w:val="9"/>
              <w:rPr>
                <w:rFonts w:hint="eastAsia" w:ascii="华文中宋" w:hAnsi="华文中宋" w:eastAsia="华文中宋" w:cs="华文中宋"/>
                <w:b/>
                <w:bCs/>
                <w:color w:val="auto"/>
                <w:sz w:val="21"/>
                <w:szCs w:val="21"/>
                <w:u w:val="none"/>
              </w:rPr>
            </w:pPr>
            <w:r>
              <w:rPr>
                <w:rFonts w:hint="eastAsia" w:ascii="华文中宋" w:hAnsi="华文中宋" w:eastAsia="华文中宋" w:cs="华文中宋"/>
                <w:b/>
                <w:bCs/>
                <w:color w:val="auto"/>
                <w:sz w:val="21"/>
                <w:szCs w:val="21"/>
                <w:u w:val="none"/>
                <w:lang w:bidi="ar"/>
              </w:rPr>
              <w:t>（3）投标文件关联：</w:t>
            </w:r>
          </w:p>
          <w:p w14:paraId="20229BBB">
            <w:pPr>
              <w:keepNext w:val="0"/>
              <w:keepLines w:val="0"/>
              <w:pageBreakBefore w:val="0"/>
              <w:widowControl w:val="0"/>
              <w:kinsoku/>
              <w:wordWrap w:val="0"/>
              <w:overflowPunct/>
              <w:topLinePunct/>
              <w:autoSpaceDE/>
              <w:autoSpaceDN/>
              <w:bidi w:val="0"/>
              <w:spacing w:line="240" w:lineRule="auto"/>
              <w:ind w:firstLine="420" w:firstLineChars="200"/>
              <w:outlineLvl w:val="9"/>
              <w:rPr>
                <w:rFonts w:hint="eastAsia" w:ascii="华文中宋" w:hAnsi="华文中宋" w:eastAsia="华文中宋" w:cs="华文中宋"/>
                <w:bCs/>
                <w:color w:val="FF0000"/>
                <w:sz w:val="21"/>
                <w:szCs w:val="21"/>
                <w:u w:val="none"/>
              </w:rPr>
            </w:pPr>
            <w:r>
              <w:rPr>
                <w:rFonts w:hint="eastAsia" w:ascii="华文中宋" w:hAnsi="华文中宋" w:eastAsia="华文中宋" w:cs="华文中宋"/>
                <w:b/>
                <w:bCs/>
                <w:color w:val="auto"/>
                <w:sz w:val="21"/>
                <w:szCs w:val="21"/>
                <w:u w:val="none"/>
                <w:lang w:bidi="ar"/>
              </w:rPr>
              <w:t>供应商在电子投标客户端编制投标文件时，要导入对应的投标（响应）文件，并根据招标文件的规定进行对应的标书关联，如未按照以上要求分别进行关联的，所带来的不利后果，由供应商自行承担</w:t>
            </w:r>
            <w:r>
              <w:rPr>
                <w:rFonts w:hint="eastAsia" w:ascii="华文中宋" w:hAnsi="华文中宋" w:eastAsia="华文中宋" w:cs="华文中宋"/>
                <w:bCs/>
                <w:color w:val="auto"/>
                <w:sz w:val="21"/>
                <w:szCs w:val="21"/>
                <w:u w:val="none"/>
                <w:lang w:bidi="ar"/>
              </w:rPr>
              <w:t>。</w:t>
            </w:r>
          </w:p>
        </w:tc>
      </w:tr>
      <w:tr w14:paraId="4A02DA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651" w:type="pct"/>
            <w:tcBorders>
              <w:tl2br w:val="nil"/>
              <w:tr2bl w:val="nil"/>
            </w:tcBorders>
            <w:shd w:val="clear" w:color="auto" w:fill="auto"/>
            <w:noWrap/>
            <w:vAlign w:val="center"/>
          </w:tcPr>
          <w:p w14:paraId="1F0CCBCE">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sz w:val="21"/>
                <w:szCs w:val="21"/>
                <w:u w:val="none"/>
              </w:rPr>
            </w:pPr>
            <w:r>
              <w:rPr>
                <w:rFonts w:hint="eastAsia" w:ascii="华文中宋" w:hAnsi="华文中宋" w:eastAsia="华文中宋" w:cs="华文中宋"/>
                <w:sz w:val="21"/>
                <w:szCs w:val="21"/>
                <w:u w:val="none"/>
              </w:rPr>
              <w:t>11.3.1</w:t>
            </w:r>
          </w:p>
        </w:tc>
        <w:tc>
          <w:tcPr>
            <w:tcW w:w="1037" w:type="pct"/>
            <w:tcBorders>
              <w:tl2br w:val="nil"/>
              <w:tr2bl w:val="nil"/>
            </w:tcBorders>
            <w:shd w:val="clear" w:color="auto" w:fill="auto"/>
            <w:noWrap/>
            <w:vAlign w:val="center"/>
          </w:tcPr>
          <w:p w14:paraId="072AEE11">
            <w:pPr>
              <w:keepNext w:val="0"/>
              <w:keepLines w:val="0"/>
              <w:pageBreakBefore w:val="0"/>
              <w:widowControl w:val="0"/>
              <w:kinsoku/>
              <w:wordWrap w:val="0"/>
              <w:overflowPunct/>
              <w:topLinePunct/>
              <w:autoSpaceDE/>
              <w:autoSpaceDN/>
              <w:bidi w:val="0"/>
              <w:spacing w:line="240" w:lineRule="auto"/>
              <w:jc w:val="center"/>
              <w:outlineLvl w:val="9"/>
              <w:rPr>
                <w:rFonts w:hint="eastAsia" w:ascii="华文中宋" w:hAnsi="华文中宋" w:eastAsia="华文中宋" w:cs="华文中宋"/>
                <w:bCs/>
                <w:sz w:val="21"/>
                <w:szCs w:val="21"/>
                <w:u w:val="none"/>
              </w:rPr>
            </w:pPr>
            <w:r>
              <w:rPr>
                <w:rFonts w:hint="eastAsia" w:ascii="华文中宋" w:hAnsi="华文中宋" w:eastAsia="华文中宋" w:cs="华文中宋"/>
                <w:bCs/>
                <w:sz w:val="21"/>
                <w:szCs w:val="21"/>
                <w:u w:val="none"/>
              </w:rPr>
              <w:t>招标文件解释权</w:t>
            </w:r>
          </w:p>
        </w:tc>
        <w:tc>
          <w:tcPr>
            <w:tcW w:w="3310" w:type="pct"/>
            <w:tcBorders>
              <w:tl2br w:val="nil"/>
              <w:tr2bl w:val="nil"/>
            </w:tcBorders>
            <w:shd w:val="clear" w:color="auto" w:fill="auto"/>
            <w:noWrap/>
            <w:vAlign w:val="center"/>
          </w:tcPr>
          <w:p w14:paraId="48A40B18">
            <w:pPr>
              <w:keepNext w:val="0"/>
              <w:keepLines w:val="0"/>
              <w:pageBreakBefore w:val="0"/>
              <w:widowControl w:val="0"/>
              <w:kinsoku/>
              <w:wordWrap w:val="0"/>
              <w:overflowPunct/>
              <w:topLinePunct/>
              <w:autoSpaceDE/>
              <w:autoSpaceDN/>
              <w:bidi w:val="0"/>
              <w:spacing w:line="240" w:lineRule="auto"/>
              <w:jc w:val="left"/>
              <w:outlineLvl w:val="9"/>
              <w:rPr>
                <w:rFonts w:hint="eastAsia" w:ascii="华文中宋" w:hAnsi="华文中宋" w:eastAsia="华文中宋" w:cs="华文中宋"/>
                <w:bCs/>
                <w:sz w:val="21"/>
                <w:szCs w:val="21"/>
                <w:u w:val="none"/>
              </w:rPr>
            </w:pPr>
            <w:r>
              <w:rPr>
                <w:rFonts w:hint="eastAsia" w:ascii="华文中宋" w:hAnsi="华文中宋" w:eastAsia="华文中宋" w:cs="华文中宋"/>
                <w:bCs/>
                <w:sz w:val="21"/>
                <w:szCs w:val="21"/>
                <w:u w:val="none"/>
              </w:rPr>
              <w:t>本文件的解释权属于</w:t>
            </w:r>
            <w:r>
              <w:rPr>
                <w:rFonts w:hint="eastAsia" w:ascii="华文中宋" w:hAnsi="华文中宋" w:eastAsia="华文中宋" w:cs="华文中宋"/>
                <w:bCs/>
                <w:sz w:val="21"/>
                <w:szCs w:val="21"/>
                <w:u w:val="none"/>
                <w:lang w:val="en-US" w:eastAsia="zh-CN"/>
              </w:rPr>
              <w:t>山西中际华工程</w:t>
            </w:r>
            <w:r>
              <w:rPr>
                <w:rFonts w:hint="eastAsia" w:ascii="华文中宋" w:hAnsi="华文中宋" w:eastAsia="华文中宋" w:cs="华文中宋"/>
                <w:bCs/>
                <w:sz w:val="21"/>
                <w:szCs w:val="21"/>
                <w:u w:val="none"/>
                <w:lang w:eastAsia="zh-CN"/>
              </w:rPr>
              <w:t>项目管理有限公司</w:t>
            </w:r>
            <w:r>
              <w:rPr>
                <w:rFonts w:hint="eastAsia" w:ascii="华文中宋" w:hAnsi="华文中宋" w:eastAsia="华文中宋" w:cs="华文中宋"/>
                <w:bCs/>
                <w:sz w:val="21"/>
                <w:szCs w:val="21"/>
                <w:u w:val="none"/>
              </w:rPr>
              <w:t>所有。</w:t>
            </w:r>
          </w:p>
        </w:tc>
      </w:tr>
    </w:tbl>
    <w:p w14:paraId="016E1F70">
      <w:pPr>
        <w:keepNext w:val="0"/>
        <w:keepLines w:val="0"/>
        <w:pageBreakBefore w:val="0"/>
        <w:widowControl w:val="0"/>
        <w:kinsoku/>
        <w:wordWrap w:val="0"/>
        <w:overflowPunct/>
        <w:topLinePunct/>
        <w:autoSpaceDE/>
        <w:autoSpaceDN/>
        <w:bidi w:val="0"/>
        <w:adjustRightInd/>
        <w:outlineLvl w:val="9"/>
        <w:rPr>
          <w:rFonts w:hint="eastAsia" w:ascii="华文中宋" w:hAnsi="华文中宋" w:eastAsia="华文中宋" w:cs="华文中宋"/>
          <w:kern w:val="44"/>
          <w:sz w:val="28"/>
          <w:szCs w:val="28"/>
        </w:rPr>
      </w:pPr>
      <w:r>
        <w:rPr>
          <w:rFonts w:hint="eastAsia" w:ascii="华文中宋" w:hAnsi="华文中宋" w:eastAsia="华文中宋" w:cs="华文中宋"/>
        </w:rPr>
        <w:br w:type="page"/>
      </w:r>
    </w:p>
    <w:bookmarkEnd w:id="5"/>
    <w:bookmarkEnd w:id="6"/>
    <w:bookmarkEnd w:id="7"/>
    <w:bookmarkEnd w:id="8"/>
    <w:bookmarkEnd w:id="9"/>
    <w:bookmarkEnd w:id="10"/>
    <w:p w14:paraId="70A0E0F3">
      <w:pPr>
        <w:pStyle w:val="27"/>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auto"/>
          <w:sz w:val="21"/>
          <w:szCs w:val="21"/>
        </w:rPr>
        <w:sectPr>
          <w:headerReference r:id="rId8" w:type="first"/>
          <w:footerReference r:id="rId10" w:type="first"/>
          <w:headerReference r:id="rId7" w:type="default"/>
          <w:footerReference r:id="rId9" w:type="default"/>
          <w:pgSz w:w="11906" w:h="16838"/>
          <w:pgMar w:top="1440" w:right="1800" w:bottom="1440" w:left="1800" w:header="850" w:footer="964" w:gutter="0"/>
          <w:pgBorders w:offsetFrom="page">
            <w:top w:val="none" w:sz="0" w:space="0"/>
            <w:left w:val="none" w:sz="0" w:space="0"/>
            <w:bottom w:val="none" w:sz="0" w:space="0"/>
            <w:right w:val="none" w:sz="0" w:space="0"/>
          </w:pgBorders>
          <w:pgNumType w:fmt="decimal" w:start="1"/>
          <w:cols w:space="720" w:num="1"/>
          <w:titlePg/>
          <w:docGrid w:linePitch="286" w:charSpace="-3831"/>
        </w:sectPr>
      </w:pPr>
      <w:bookmarkStart w:id="35" w:name="_Toc294012141"/>
      <w:bookmarkStart w:id="36" w:name="_Toc298767927"/>
      <w:bookmarkStart w:id="37" w:name="_Toc211745569"/>
      <w:bookmarkStart w:id="38" w:name="_Toc82338245"/>
      <w:bookmarkStart w:id="39" w:name="_Toc82873328"/>
    </w:p>
    <w:p w14:paraId="1AD8C17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outlineLvl w:val="9"/>
        <w:rPr>
          <w:rFonts w:hint="eastAsia" w:ascii="华文中宋" w:hAnsi="华文中宋" w:eastAsia="华文中宋" w:cs="华文中宋"/>
          <w:sz w:val="28"/>
          <w:szCs w:val="28"/>
        </w:rPr>
      </w:pPr>
      <w:bookmarkStart w:id="40" w:name="_Toc82338239"/>
      <w:bookmarkStart w:id="41" w:name="_Toc82873322"/>
      <w:bookmarkStart w:id="42" w:name="_Toc15936"/>
      <w:bookmarkStart w:id="43" w:name="_Toc81341318"/>
      <w:bookmarkStart w:id="44" w:name="_Toc11809"/>
      <w:bookmarkStart w:id="45" w:name="_Toc81341329"/>
      <w:bookmarkStart w:id="46" w:name="_Toc26503"/>
      <w:r>
        <w:rPr>
          <w:rFonts w:hint="eastAsia" w:ascii="华文中宋" w:hAnsi="华文中宋" w:eastAsia="华文中宋" w:cs="华文中宋"/>
          <w:sz w:val="28"/>
          <w:szCs w:val="28"/>
        </w:rPr>
        <w:t>一、</w:t>
      </w:r>
      <w:bookmarkEnd w:id="40"/>
      <w:bookmarkEnd w:id="41"/>
      <w:r>
        <w:rPr>
          <w:rFonts w:hint="eastAsia" w:ascii="华文中宋" w:hAnsi="华文中宋" w:eastAsia="华文中宋" w:cs="华文中宋"/>
          <w:sz w:val="28"/>
          <w:szCs w:val="28"/>
        </w:rPr>
        <w:t>总则</w:t>
      </w:r>
      <w:bookmarkEnd w:id="42"/>
      <w:bookmarkEnd w:id="43"/>
      <w:bookmarkEnd w:id="44"/>
    </w:p>
    <w:p w14:paraId="5E69E3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1.1、实施依据及适用范围</w:t>
      </w:r>
    </w:p>
    <w:p w14:paraId="33B6A41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rPr>
      </w:pPr>
      <w:r>
        <w:rPr>
          <w:rFonts w:hint="eastAsia" w:ascii="华文中宋" w:hAnsi="华文中宋" w:eastAsia="华文中宋" w:cs="华文中宋"/>
          <w:kern w:val="0"/>
          <w:sz w:val="24"/>
          <w:szCs w:val="20"/>
        </w:rPr>
        <w:t>1.1.1实施依据：本次采购工作按照《中华人民共和国政府采购法》、《中华人民共和国政府采购法实施条例》等政府采购有关法律、法规、规章、文件的规定组织和实施；</w:t>
      </w:r>
    </w:p>
    <w:p w14:paraId="61D44A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rPr>
      </w:pPr>
      <w:r>
        <w:rPr>
          <w:rFonts w:hint="eastAsia" w:ascii="华文中宋" w:hAnsi="华文中宋" w:eastAsia="华文中宋" w:cs="华文中宋"/>
          <w:kern w:val="0"/>
          <w:sz w:val="24"/>
          <w:szCs w:val="20"/>
        </w:rPr>
        <w:t>1.1.2本招标文件适用于本项目的采购、投标、评标、定标、验收、合同履约、付款等（法律、法规另有规定的，从其规定）。</w:t>
      </w:r>
    </w:p>
    <w:p w14:paraId="4EDE8E1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1.2 项目基本信息</w:t>
      </w:r>
    </w:p>
    <w:p w14:paraId="6F00DD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sz w:val="24"/>
          <w:szCs w:val="20"/>
          <w:u w:val="none"/>
        </w:rPr>
      </w:pPr>
      <w:r>
        <w:rPr>
          <w:rFonts w:hint="eastAsia" w:ascii="华文中宋" w:hAnsi="华文中宋" w:eastAsia="华文中宋" w:cs="华文中宋"/>
          <w:b/>
          <w:sz w:val="24"/>
          <w:szCs w:val="20"/>
          <w:u w:val="none"/>
        </w:rPr>
        <w:t>1.2.1项目名称：</w:t>
      </w:r>
      <w:r>
        <w:rPr>
          <w:rFonts w:hint="eastAsia" w:ascii="华文中宋" w:hAnsi="华文中宋" w:eastAsia="华文中宋" w:cs="华文中宋"/>
          <w:b/>
          <w:kern w:val="0"/>
          <w:sz w:val="24"/>
          <w:szCs w:val="20"/>
          <w:u w:val="none"/>
        </w:rPr>
        <w:t>见《投标须知前附表》</w:t>
      </w:r>
      <w:r>
        <w:rPr>
          <w:rFonts w:hint="eastAsia" w:ascii="华文中宋" w:hAnsi="华文中宋" w:eastAsia="华文中宋" w:cs="华文中宋"/>
          <w:b/>
          <w:sz w:val="24"/>
          <w:szCs w:val="20"/>
          <w:u w:val="none"/>
        </w:rPr>
        <w:t>；</w:t>
      </w:r>
    </w:p>
    <w:p w14:paraId="7FA5221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sz w:val="24"/>
          <w:szCs w:val="20"/>
          <w:u w:val="none"/>
        </w:rPr>
      </w:pPr>
      <w:r>
        <w:rPr>
          <w:rFonts w:hint="eastAsia" w:ascii="华文中宋" w:hAnsi="华文中宋" w:eastAsia="华文中宋" w:cs="华文中宋"/>
          <w:b/>
          <w:sz w:val="24"/>
          <w:szCs w:val="20"/>
          <w:u w:val="none"/>
        </w:rPr>
        <w:t>1.2.2项目编号：</w:t>
      </w:r>
      <w:r>
        <w:rPr>
          <w:rFonts w:hint="eastAsia" w:ascii="华文中宋" w:hAnsi="华文中宋" w:eastAsia="华文中宋" w:cs="华文中宋"/>
          <w:b/>
          <w:kern w:val="0"/>
          <w:sz w:val="24"/>
          <w:szCs w:val="20"/>
          <w:u w:val="none"/>
        </w:rPr>
        <w:t>见《投标须知前附表》</w:t>
      </w:r>
      <w:r>
        <w:rPr>
          <w:rFonts w:hint="eastAsia" w:ascii="华文中宋" w:hAnsi="华文中宋" w:eastAsia="华文中宋" w:cs="华文中宋"/>
          <w:b/>
          <w:sz w:val="24"/>
          <w:szCs w:val="20"/>
          <w:u w:val="none"/>
        </w:rPr>
        <w:t>；</w:t>
      </w:r>
    </w:p>
    <w:p w14:paraId="053E186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sz w:val="24"/>
          <w:szCs w:val="20"/>
          <w:u w:val="none"/>
        </w:rPr>
      </w:pPr>
      <w:r>
        <w:rPr>
          <w:rFonts w:hint="eastAsia" w:ascii="华文中宋" w:hAnsi="华文中宋" w:eastAsia="华文中宋" w:cs="华文中宋"/>
          <w:b/>
          <w:sz w:val="24"/>
          <w:szCs w:val="20"/>
          <w:u w:val="none"/>
        </w:rPr>
        <w:t>1.2.3采购内容：</w:t>
      </w:r>
      <w:r>
        <w:rPr>
          <w:rFonts w:hint="eastAsia" w:ascii="华文中宋" w:hAnsi="华文中宋" w:eastAsia="华文中宋" w:cs="华文中宋"/>
          <w:b/>
          <w:kern w:val="0"/>
          <w:sz w:val="24"/>
          <w:szCs w:val="20"/>
          <w:u w:val="none"/>
        </w:rPr>
        <w:t>见《投标须知前附表》</w:t>
      </w:r>
      <w:r>
        <w:rPr>
          <w:rFonts w:hint="eastAsia" w:ascii="华文中宋" w:hAnsi="华文中宋" w:eastAsia="华文中宋" w:cs="华文中宋"/>
          <w:b/>
          <w:sz w:val="24"/>
          <w:szCs w:val="20"/>
          <w:u w:val="none"/>
        </w:rPr>
        <w:t>；</w:t>
      </w:r>
    </w:p>
    <w:p w14:paraId="3599AD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sz w:val="24"/>
          <w:szCs w:val="20"/>
          <w:u w:val="none"/>
        </w:rPr>
      </w:pPr>
      <w:r>
        <w:rPr>
          <w:rFonts w:hint="eastAsia" w:ascii="华文中宋" w:hAnsi="华文中宋" w:eastAsia="华文中宋" w:cs="华文中宋"/>
          <w:b/>
          <w:sz w:val="24"/>
          <w:szCs w:val="20"/>
          <w:u w:val="none"/>
        </w:rPr>
        <w:t>1.2.4最高限价：</w:t>
      </w:r>
      <w:r>
        <w:rPr>
          <w:rFonts w:hint="eastAsia" w:ascii="华文中宋" w:hAnsi="华文中宋" w:eastAsia="华文中宋" w:cs="华文中宋"/>
          <w:b/>
          <w:kern w:val="0"/>
          <w:sz w:val="24"/>
          <w:szCs w:val="20"/>
          <w:u w:val="none"/>
        </w:rPr>
        <w:t>见《投标须知前附表》</w:t>
      </w:r>
      <w:r>
        <w:rPr>
          <w:rFonts w:hint="eastAsia" w:ascii="华文中宋" w:hAnsi="华文中宋" w:eastAsia="华文中宋" w:cs="华文中宋"/>
          <w:b/>
          <w:sz w:val="24"/>
          <w:szCs w:val="20"/>
          <w:u w:val="none"/>
        </w:rPr>
        <w:t>；</w:t>
      </w:r>
    </w:p>
    <w:p w14:paraId="41566C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sz w:val="24"/>
          <w:szCs w:val="20"/>
          <w:u w:val="none"/>
        </w:rPr>
      </w:pPr>
      <w:r>
        <w:rPr>
          <w:rFonts w:hint="eastAsia" w:ascii="华文中宋" w:hAnsi="华文中宋" w:eastAsia="华文中宋" w:cs="华文中宋"/>
          <w:b/>
          <w:sz w:val="24"/>
          <w:szCs w:val="20"/>
          <w:u w:val="none"/>
        </w:rPr>
        <w:t>1.2.5资金落实情况：</w:t>
      </w:r>
      <w:r>
        <w:rPr>
          <w:rFonts w:hint="eastAsia" w:ascii="华文中宋" w:hAnsi="华文中宋" w:eastAsia="华文中宋" w:cs="华文中宋"/>
          <w:b/>
          <w:kern w:val="0"/>
          <w:sz w:val="24"/>
          <w:szCs w:val="20"/>
          <w:u w:val="none"/>
        </w:rPr>
        <w:t>见《投标须知前附表》</w:t>
      </w:r>
      <w:r>
        <w:rPr>
          <w:rFonts w:hint="eastAsia" w:ascii="华文中宋" w:hAnsi="华文中宋" w:eastAsia="华文中宋" w:cs="华文中宋"/>
          <w:b/>
          <w:sz w:val="24"/>
          <w:szCs w:val="20"/>
          <w:u w:val="none"/>
        </w:rPr>
        <w:t>；</w:t>
      </w:r>
    </w:p>
    <w:p w14:paraId="2C83C2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sz w:val="24"/>
          <w:szCs w:val="20"/>
          <w:u w:val="none"/>
        </w:rPr>
      </w:pPr>
      <w:r>
        <w:rPr>
          <w:rFonts w:hint="eastAsia" w:ascii="华文中宋" w:hAnsi="华文中宋" w:eastAsia="华文中宋" w:cs="华文中宋"/>
          <w:b/>
          <w:sz w:val="24"/>
          <w:szCs w:val="20"/>
          <w:u w:val="none"/>
        </w:rPr>
        <w:t>1.2.6采购人：</w:t>
      </w:r>
      <w:r>
        <w:rPr>
          <w:rFonts w:hint="eastAsia" w:ascii="华文中宋" w:hAnsi="华文中宋" w:eastAsia="华文中宋" w:cs="华文中宋"/>
          <w:b/>
          <w:kern w:val="0"/>
          <w:sz w:val="24"/>
          <w:szCs w:val="20"/>
          <w:u w:val="none"/>
        </w:rPr>
        <w:t>见《投标须知前附表》</w:t>
      </w:r>
      <w:r>
        <w:rPr>
          <w:rFonts w:hint="eastAsia" w:ascii="华文中宋" w:hAnsi="华文中宋" w:eastAsia="华文中宋" w:cs="华文中宋"/>
          <w:b/>
          <w:sz w:val="24"/>
          <w:szCs w:val="20"/>
          <w:u w:val="none"/>
        </w:rPr>
        <w:t>；</w:t>
      </w:r>
    </w:p>
    <w:p w14:paraId="303124E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sz w:val="24"/>
          <w:szCs w:val="20"/>
          <w:u w:val="none"/>
        </w:rPr>
      </w:pPr>
      <w:r>
        <w:rPr>
          <w:rFonts w:hint="eastAsia" w:ascii="华文中宋" w:hAnsi="华文中宋" w:eastAsia="华文中宋" w:cs="华文中宋"/>
          <w:b/>
          <w:sz w:val="24"/>
          <w:szCs w:val="20"/>
          <w:u w:val="none"/>
        </w:rPr>
        <w:t>1.2.7代理机构：</w:t>
      </w:r>
      <w:r>
        <w:rPr>
          <w:rFonts w:hint="eastAsia" w:ascii="华文中宋" w:hAnsi="华文中宋" w:eastAsia="华文中宋" w:cs="华文中宋"/>
          <w:b/>
          <w:kern w:val="0"/>
          <w:sz w:val="24"/>
          <w:szCs w:val="20"/>
          <w:u w:val="none"/>
        </w:rPr>
        <w:t>见《投标须知前附表》</w:t>
      </w:r>
      <w:r>
        <w:rPr>
          <w:rFonts w:hint="eastAsia" w:ascii="华文中宋" w:hAnsi="华文中宋" w:eastAsia="华文中宋" w:cs="华文中宋"/>
          <w:b/>
          <w:sz w:val="24"/>
          <w:szCs w:val="20"/>
          <w:u w:val="none"/>
        </w:rPr>
        <w:t>；</w:t>
      </w:r>
    </w:p>
    <w:p w14:paraId="684C549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sz w:val="24"/>
          <w:szCs w:val="20"/>
          <w:u w:val="none"/>
        </w:rPr>
      </w:pPr>
      <w:r>
        <w:rPr>
          <w:rFonts w:hint="eastAsia" w:ascii="华文中宋" w:hAnsi="华文中宋" w:eastAsia="华文中宋" w:cs="华文中宋"/>
          <w:b/>
          <w:sz w:val="24"/>
          <w:szCs w:val="20"/>
          <w:u w:val="none"/>
        </w:rPr>
        <w:t>1.2.8交易方式：</w:t>
      </w:r>
      <w:r>
        <w:rPr>
          <w:rFonts w:hint="eastAsia" w:ascii="华文中宋" w:hAnsi="华文中宋" w:eastAsia="华文中宋" w:cs="华文中宋"/>
          <w:b/>
          <w:kern w:val="0"/>
          <w:sz w:val="24"/>
          <w:szCs w:val="20"/>
          <w:u w:val="none"/>
        </w:rPr>
        <w:t>见《投标须知前附表》</w:t>
      </w:r>
      <w:r>
        <w:rPr>
          <w:rFonts w:hint="eastAsia" w:ascii="华文中宋" w:hAnsi="华文中宋" w:eastAsia="华文中宋" w:cs="华文中宋"/>
          <w:b/>
          <w:sz w:val="24"/>
          <w:szCs w:val="20"/>
          <w:u w:val="none"/>
        </w:rPr>
        <w:t>；</w:t>
      </w:r>
    </w:p>
    <w:p w14:paraId="53D597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sz w:val="24"/>
          <w:szCs w:val="20"/>
          <w:u w:val="none"/>
        </w:rPr>
      </w:pPr>
      <w:r>
        <w:rPr>
          <w:rFonts w:hint="eastAsia" w:ascii="华文中宋" w:hAnsi="华文中宋" w:eastAsia="华文中宋" w:cs="华文中宋"/>
          <w:b/>
          <w:sz w:val="24"/>
          <w:szCs w:val="20"/>
          <w:u w:val="none"/>
        </w:rPr>
        <w:t>1.2.9电子交易平台：</w:t>
      </w:r>
      <w:r>
        <w:rPr>
          <w:rFonts w:hint="eastAsia" w:ascii="华文中宋" w:hAnsi="华文中宋" w:eastAsia="华文中宋" w:cs="华文中宋"/>
          <w:b/>
          <w:kern w:val="0"/>
          <w:sz w:val="24"/>
          <w:szCs w:val="20"/>
          <w:u w:val="none"/>
        </w:rPr>
        <w:t>见《投标须知前附表》</w:t>
      </w:r>
      <w:r>
        <w:rPr>
          <w:rFonts w:hint="eastAsia" w:ascii="华文中宋" w:hAnsi="华文中宋" w:eastAsia="华文中宋" w:cs="华文中宋"/>
          <w:b/>
          <w:sz w:val="24"/>
          <w:szCs w:val="20"/>
          <w:u w:val="none"/>
        </w:rPr>
        <w:t>；</w:t>
      </w:r>
    </w:p>
    <w:p w14:paraId="46A128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sz w:val="24"/>
          <w:szCs w:val="20"/>
          <w:u w:val="none"/>
        </w:rPr>
      </w:pPr>
      <w:r>
        <w:rPr>
          <w:rFonts w:hint="eastAsia" w:ascii="华文中宋" w:hAnsi="华文中宋" w:eastAsia="华文中宋" w:cs="华文中宋"/>
          <w:b/>
          <w:sz w:val="24"/>
          <w:szCs w:val="20"/>
          <w:u w:val="none"/>
        </w:rPr>
        <w:t>1.2.10</w:t>
      </w:r>
      <w:r>
        <w:rPr>
          <w:rFonts w:hint="eastAsia" w:ascii="华文中宋" w:hAnsi="华文中宋" w:eastAsia="华文中宋" w:cs="华文中宋"/>
          <w:b/>
          <w:sz w:val="24"/>
          <w:szCs w:val="20"/>
          <w:u w:val="none"/>
          <w:lang w:eastAsia="zh-CN"/>
        </w:rPr>
        <w:t>交货期</w:t>
      </w:r>
      <w:r>
        <w:rPr>
          <w:rFonts w:hint="eastAsia" w:ascii="华文中宋" w:hAnsi="华文中宋" w:eastAsia="华文中宋" w:cs="华文中宋"/>
          <w:b/>
          <w:sz w:val="24"/>
          <w:szCs w:val="20"/>
          <w:u w:val="none"/>
        </w:rPr>
        <w:t>：见《</w:t>
      </w:r>
      <w:r>
        <w:rPr>
          <w:rFonts w:hint="eastAsia" w:ascii="华文中宋" w:hAnsi="华文中宋" w:eastAsia="华文中宋" w:cs="华文中宋"/>
          <w:b/>
          <w:kern w:val="0"/>
          <w:sz w:val="24"/>
          <w:szCs w:val="20"/>
          <w:u w:val="none"/>
        </w:rPr>
        <w:t>投标</w:t>
      </w:r>
      <w:r>
        <w:rPr>
          <w:rFonts w:hint="eastAsia" w:ascii="华文中宋" w:hAnsi="华文中宋" w:eastAsia="华文中宋" w:cs="华文中宋"/>
          <w:b/>
          <w:sz w:val="24"/>
          <w:szCs w:val="20"/>
          <w:u w:val="none"/>
        </w:rPr>
        <w:t>须知前附表》。</w:t>
      </w:r>
    </w:p>
    <w:p w14:paraId="3E761F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1.3 采购方式和采购组织类型</w:t>
      </w:r>
    </w:p>
    <w:p w14:paraId="0EC382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b/>
          <w:kern w:val="0"/>
          <w:sz w:val="24"/>
          <w:szCs w:val="20"/>
          <w:u w:val="none"/>
        </w:rPr>
        <w:t>1.3.1采购方式：见《投标须知前附表》</w:t>
      </w:r>
      <w:r>
        <w:rPr>
          <w:rFonts w:hint="eastAsia" w:ascii="华文中宋" w:hAnsi="华文中宋" w:eastAsia="华文中宋" w:cs="华文中宋"/>
          <w:sz w:val="24"/>
          <w:szCs w:val="20"/>
          <w:u w:val="none"/>
        </w:rPr>
        <w:t>；</w:t>
      </w:r>
    </w:p>
    <w:p w14:paraId="261DC5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b/>
          <w:kern w:val="0"/>
          <w:sz w:val="24"/>
          <w:szCs w:val="20"/>
          <w:u w:val="none"/>
        </w:rPr>
        <w:t>1.3.2采购组织类型：见《投标须知前附表》。</w:t>
      </w:r>
    </w:p>
    <w:p w14:paraId="72C44B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1.4 合格供应商资格要求</w:t>
      </w:r>
    </w:p>
    <w:p w14:paraId="6ABE84F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b/>
          <w:sz w:val="24"/>
          <w:szCs w:val="20"/>
          <w:u w:val="none"/>
        </w:rPr>
        <w:t>1.4.1合格供应商“基本资格”要求：</w:t>
      </w:r>
      <w:r>
        <w:rPr>
          <w:rFonts w:hint="eastAsia" w:ascii="华文中宋" w:hAnsi="华文中宋" w:eastAsia="华文中宋" w:cs="华文中宋"/>
          <w:b/>
          <w:kern w:val="0"/>
          <w:sz w:val="24"/>
          <w:szCs w:val="20"/>
          <w:u w:val="none"/>
        </w:rPr>
        <w:t>见《第一章 招标公告》</w:t>
      </w:r>
      <w:r>
        <w:rPr>
          <w:rFonts w:hint="eastAsia" w:ascii="华文中宋" w:hAnsi="华文中宋" w:eastAsia="华文中宋" w:cs="华文中宋"/>
          <w:kern w:val="0"/>
          <w:sz w:val="24"/>
          <w:szCs w:val="20"/>
          <w:u w:val="none"/>
        </w:rPr>
        <w:t>；</w:t>
      </w:r>
    </w:p>
    <w:p w14:paraId="51804E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b/>
          <w:sz w:val="24"/>
          <w:szCs w:val="20"/>
          <w:u w:val="none"/>
        </w:rPr>
        <w:t>1.4.2合格供应商“特定资格”要求：</w:t>
      </w:r>
      <w:r>
        <w:rPr>
          <w:rFonts w:hint="eastAsia" w:ascii="华文中宋" w:hAnsi="华文中宋" w:eastAsia="华文中宋" w:cs="华文中宋"/>
          <w:b/>
          <w:kern w:val="0"/>
          <w:sz w:val="24"/>
          <w:szCs w:val="20"/>
          <w:u w:val="none"/>
        </w:rPr>
        <w:t>见《第一章 招标公告》</w:t>
      </w:r>
      <w:r>
        <w:rPr>
          <w:rFonts w:hint="eastAsia" w:ascii="华文中宋" w:hAnsi="华文中宋" w:eastAsia="华文中宋" w:cs="华文中宋"/>
          <w:kern w:val="0"/>
          <w:sz w:val="24"/>
          <w:szCs w:val="20"/>
          <w:u w:val="none"/>
        </w:rPr>
        <w:t>。</w:t>
      </w:r>
    </w:p>
    <w:p w14:paraId="17C0541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1.5 定义</w:t>
      </w:r>
    </w:p>
    <w:p w14:paraId="36F9FC1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kern w:val="0"/>
          <w:sz w:val="24"/>
          <w:szCs w:val="20"/>
        </w:rPr>
      </w:pPr>
      <w:r>
        <w:rPr>
          <w:rFonts w:hint="eastAsia" w:ascii="华文中宋" w:hAnsi="华文中宋" w:eastAsia="华文中宋" w:cs="华文中宋"/>
          <w:b/>
          <w:kern w:val="0"/>
          <w:sz w:val="24"/>
          <w:szCs w:val="20"/>
        </w:rPr>
        <w:t>1.5.1“采购人”：</w:t>
      </w:r>
      <w:r>
        <w:rPr>
          <w:rFonts w:hint="eastAsia" w:ascii="华文中宋" w:hAnsi="华文中宋" w:eastAsia="华文中宋" w:cs="华文中宋"/>
          <w:sz w:val="24"/>
          <w:szCs w:val="20"/>
        </w:rPr>
        <w:t>是</w:t>
      </w:r>
      <w:r>
        <w:rPr>
          <w:rFonts w:hint="eastAsia" w:ascii="华文中宋" w:hAnsi="华文中宋" w:eastAsia="华文中宋" w:cs="华文中宋"/>
          <w:kern w:val="0"/>
          <w:sz w:val="24"/>
          <w:szCs w:val="20"/>
        </w:rPr>
        <w:t>指依法进行政府采购的国家机关、事业单位、团体组织，即政府采购合同中的“甲方”；</w:t>
      </w:r>
    </w:p>
    <w:p w14:paraId="740254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b/>
          <w:kern w:val="0"/>
          <w:sz w:val="24"/>
          <w:szCs w:val="20"/>
        </w:rPr>
        <w:t>1.5.2“代理机构”：</w:t>
      </w:r>
      <w:r>
        <w:rPr>
          <w:rFonts w:hint="eastAsia" w:ascii="华文中宋" w:hAnsi="华文中宋" w:eastAsia="华文中宋" w:cs="华文中宋"/>
          <w:sz w:val="24"/>
          <w:szCs w:val="20"/>
        </w:rPr>
        <w:t>是</w:t>
      </w:r>
      <w:r>
        <w:rPr>
          <w:rFonts w:hint="eastAsia" w:ascii="华文中宋" w:hAnsi="华文中宋" w:eastAsia="华文中宋" w:cs="华文中宋"/>
          <w:kern w:val="0"/>
          <w:sz w:val="24"/>
          <w:szCs w:val="20"/>
        </w:rPr>
        <w:t>指受采购人委托，在委托的范围内办理采购事宜的机构；</w:t>
      </w:r>
    </w:p>
    <w:p w14:paraId="1259484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kern w:val="0"/>
          <w:sz w:val="24"/>
          <w:szCs w:val="20"/>
          <w:u w:val="none"/>
        </w:rPr>
      </w:pPr>
      <w:r>
        <w:rPr>
          <w:rFonts w:hint="eastAsia" w:ascii="华文中宋" w:hAnsi="华文中宋" w:eastAsia="华文中宋" w:cs="华文中宋"/>
          <w:b/>
          <w:kern w:val="0"/>
          <w:sz w:val="24"/>
          <w:szCs w:val="20"/>
          <w:u w:val="none"/>
        </w:rPr>
        <w:t>1.5.3“采购组织机构”：</w:t>
      </w:r>
      <w:r>
        <w:rPr>
          <w:rFonts w:hint="eastAsia" w:ascii="华文中宋" w:hAnsi="华文中宋" w:eastAsia="华文中宋" w:cs="华文中宋"/>
          <w:sz w:val="24"/>
          <w:szCs w:val="20"/>
          <w:u w:val="none"/>
        </w:rPr>
        <w:t>是</w:t>
      </w:r>
      <w:r>
        <w:rPr>
          <w:rFonts w:hint="eastAsia" w:ascii="华文中宋" w:hAnsi="华文中宋" w:eastAsia="华文中宋" w:cs="华文中宋"/>
          <w:kern w:val="0"/>
          <w:sz w:val="24"/>
          <w:szCs w:val="20"/>
          <w:u w:val="none"/>
        </w:rPr>
        <w:t>指采购人和受采购人委托的代理机构；</w:t>
      </w:r>
    </w:p>
    <w:p w14:paraId="4F77A9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b/>
          <w:kern w:val="0"/>
          <w:sz w:val="24"/>
          <w:szCs w:val="20"/>
          <w:u w:val="none"/>
        </w:rPr>
        <w:t>1.5.4“投标供应商”（或投标响应供应商或供应商）：</w:t>
      </w:r>
      <w:r>
        <w:rPr>
          <w:rFonts w:hint="eastAsia" w:ascii="华文中宋" w:hAnsi="华文中宋" w:eastAsia="华文中宋" w:cs="华文中宋"/>
          <w:sz w:val="24"/>
          <w:szCs w:val="20"/>
          <w:u w:val="none"/>
        </w:rPr>
        <w:t>是</w:t>
      </w:r>
      <w:r>
        <w:rPr>
          <w:rFonts w:hint="eastAsia" w:ascii="华文中宋" w:hAnsi="华文中宋" w:eastAsia="华文中宋" w:cs="华文中宋"/>
          <w:kern w:val="0"/>
          <w:sz w:val="24"/>
          <w:szCs w:val="20"/>
          <w:u w:val="none"/>
        </w:rPr>
        <w:t>指响应采购、参加投标竞争的法人、其他组织或者自然人；</w:t>
      </w:r>
    </w:p>
    <w:p w14:paraId="2DC319E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b/>
          <w:kern w:val="0"/>
          <w:sz w:val="24"/>
          <w:szCs w:val="20"/>
          <w:u w:val="none"/>
        </w:rPr>
        <w:t>1.5.5“投标供应商代表”：</w:t>
      </w:r>
      <w:r>
        <w:rPr>
          <w:rFonts w:hint="eastAsia" w:ascii="华文中宋" w:hAnsi="华文中宋" w:eastAsia="华文中宋" w:cs="华文中宋"/>
          <w:sz w:val="24"/>
          <w:szCs w:val="20"/>
          <w:u w:val="none"/>
        </w:rPr>
        <w:t>是指参加本项目投标活动的投标供应商的法定代表人或法定代表人授权代表；</w:t>
      </w:r>
    </w:p>
    <w:p w14:paraId="2FA72DD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b/>
          <w:kern w:val="0"/>
          <w:sz w:val="24"/>
          <w:szCs w:val="20"/>
          <w:u w:val="none"/>
        </w:rPr>
        <w:t>1.5.6“</w:t>
      </w:r>
      <w:r>
        <w:rPr>
          <w:rFonts w:hint="eastAsia" w:ascii="华文中宋" w:hAnsi="华文中宋" w:eastAsia="华文中宋" w:cs="华文中宋"/>
          <w:b/>
          <w:sz w:val="24"/>
          <w:szCs w:val="20"/>
          <w:u w:val="none"/>
        </w:rPr>
        <w:t>联合体</w:t>
      </w:r>
      <w:r>
        <w:rPr>
          <w:rFonts w:hint="eastAsia" w:ascii="华文中宋" w:hAnsi="华文中宋" w:eastAsia="华文中宋" w:cs="华文中宋"/>
          <w:b/>
          <w:kern w:val="0"/>
          <w:sz w:val="24"/>
          <w:szCs w:val="20"/>
          <w:u w:val="none"/>
        </w:rPr>
        <w:t>”</w:t>
      </w:r>
      <w:r>
        <w:rPr>
          <w:rFonts w:hint="eastAsia" w:ascii="华文中宋" w:hAnsi="华文中宋" w:eastAsia="华文中宋" w:cs="华文中宋"/>
          <w:b/>
          <w:sz w:val="24"/>
          <w:szCs w:val="20"/>
          <w:u w:val="none"/>
        </w:rPr>
        <w:t>：</w:t>
      </w:r>
      <w:r>
        <w:rPr>
          <w:rFonts w:hint="eastAsia" w:ascii="华文中宋" w:hAnsi="华文中宋" w:eastAsia="华文中宋" w:cs="华文中宋"/>
          <w:sz w:val="24"/>
          <w:szCs w:val="20"/>
          <w:u w:val="none"/>
        </w:rPr>
        <w:t>是指两个或以上供应商组成联合体，以一个投标供应商的身份参加投标；</w:t>
      </w:r>
    </w:p>
    <w:p w14:paraId="5E92FF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b/>
          <w:kern w:val="0"/>
          <w:sz w:val="24"/>
          <w:szCs w:val="20"/>
          <w:u w:val="none"/>
        </w:rPr>
        <w:t>1.5.7“中标（成交）供应商”：</w:t>
      </w:r>
      <w:r>
        <w:rPr>
          <w:rFonts w:hint="eastAsia" w:ascii="华文中宋" w:hAnsi="华文中宋" w:eastAsia="华文中宋" w:cs="华文中宋"/>
          <w:kern w:val="0"/>
          <w:sz w:val="24"/>
          <w:szCs w:val="20"/>
          <w:u w:val="none"/>
        </w:rPr>
        <w:t>是指经评标委员会推荐并经采购人确认的中标（成交）单位，</w:t>
      </w:r>
      <w:r>
        <w:rPr>
          <w:rFonts w:hint="eastAsia" w:ascii="华文中宋" w:hAnsi="华文中宋" w:eastAsia="华文中宋" w:cs="华文中宋"/>
          <w:b/>
          <w:kern w:val="0"/>
          <w:sz w:val="24"/>
          <w:szCs w:val="20"/>
          <w:u w:val="none"/>
        </w:rPr>
        <w:t>即政府采购合同中的“乙方”</w:t>
      </w:r>
      <w:r>
        <w:rPr>
          <w:rFonts w:hint="eastAsia" w:ascii="华文中宋" w:hAnsi="华文中宋" w:eastAsia="华文中宋" w:cs="华文中宋"/>
          <w:kern w:val="0"/>
          <w:sz w:val="24"/>
          <w:szCs w:val="20"/>
          <w:u w:val="none"/>
        </w:rPr>
        <w:t>；</w:t>
      </w:r>
    </w:p>
    <w:p w14:paraId="282862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kern w:val="0"/>
          <w:sz w:val="24"/>
          <w:szCs w:val="20"/>
          <w:u w:val="none"/>
        </w:rPr>
      </w:pPr>
      <w:r>
        <w:rPr>
          <w:rFonts w:hint="eastAsia" w:ascii="华文中宋" w:hAnsi="华文中宋" w:eastAsia="华文中宋" w:cs="华文中宋"/>
          <w:b/>
          <w:kern w:val="0"/>
          <w:sz w:val="24"/>
          <w:szCs w:val="20"/>
          <w:u w:val="none"/>
        </w:rPr>
        <w:t>1.5.8“同级政府采购监督管理部门”：见《投标须知前附表》；</w:t>
      </w:r>
    </w:p>
    <w:p w14:paraId="575A5F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b/>
          <w:bCs/>
          <w:sz w:val="24"/>
          <w:szCs w:val="20"/>
          <w:u w:val="none"/>
        </w:rPr>
        <w:t>1.5.9“中小企业（含中型、小型、微型）”：</w:t>
      </w:r>
      <w:r>
        <w:rPr>
          <w:rFonts w:hint="eastAsia" w:ascii="华文中宋" w:hAnsi="华文中宋" w:eastAsia="华文中宋" w:cs="华文中宋"/>
          <w:sz w:val="24"/>
          <w:szCs w:val="20"/>
          <w:u w:val="none"/>
        </w:rPr>
        <w:t>是指在中华人民共和国境内依法设立，依据国务院批准的中小企业划分标准（工信部联企业[2011]300号）确定的中型企业、小型企业和微型企业，但与大企业的负责人为同一人，或者与大企业存在直接控股、管理关系的除外。</w:t>
      </w:r>
    </w:p>
    <w:p w14:paraId="5C07CD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highlight w:val="none"/>
          <w:u w:val="none"/>
        </w:rPr>
      </w:pPr>
      <w:r>
        <w:rPr>
          <w:rFonts w:hint="eastAsia" w:ascii="华文中宋" w:hAnsi="华文中宋" w:eastAsia="华文中宋" w:cs="华文中宋"/>
          <w:sz w:val="24"/>
          <w:szCs w:val="20"/>
          <w:highlight w:val="none"/>
          <w:u w:val="none"/>
        </w:rPr>
        <w:t>符合中小企业划分标准的个体工商户，在政府采购活动中视同中小企业。</w:t>
      </w:r>
    </w:p>
    <w:p w14:paraId="4840FEF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b/>
          <w:kern w:val="0"/>
          <w:sz w:val="24"/>
          <w:szCs w:val="20"/>
          <w:u w:val="none"/>
        </w:rPr>
        <w:t>1.5.10“监狱企业”：</w:t>
      </w:r>
      <w:r>
        <w:rPr>
          <w:rFonts w:hint="eastAsia" w:ascii="华文中宋" w:hAnsi="华文中宋" w:eastAsia="华文中宋" w:cs="华文中宋"/>
          <w:kern w:val="0"/>
          <w:sz w:val="24"/>
          <w:szCs w:val="20"/>
          <w:u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72B5D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b/>
          <w:kern w:val="0"/>
          <w:sz w:val="24"/>
          <w:szCs w:val="20"/>
          <w:u w:val="none"/>
        </w:rPr>
        <w:t>1.5.11“残疾人福利性单位”：</w:t>
      </w:r>
      <w:r>
        <w:rPr>
          <w:rFonts w:hint="eastAsia" w:ascii="华文中宋" w:hAnsi="华文中宋" w:eastAsia="华文中宋" w:cs="华文中宋"/>
          <w:kern w:val="0"/>
          <w:sz w:val="24"/>
          <w:szCs w:val="20"/>
          <w:u w:val="none"/>
        </w:rPr>
        <w:t>是指符合《财政部 民政部 中国残疾人联合会关于促进残疾人就业政府采购政策的通知》（财库〔2017〕141号）的规定单位；</w:t>
      </w:r>
    </w:p>
    <w:p w14:paraId="55B2DF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b/>
          <w:kern w:val="0"/>
          <w:sz w:val="24"/>
          <w:szCs w:val="20"/>
          <w:u w:val="none"/>
        </w:rPr>
        <w:t>1.5.12“项目”：</w:t>
      </w:r>
      <w:r>
        <w:rPr>
          <w:rFonts w:hint="eastAsia" w:ascii="华文中宋" w:hAnsi="华文中宋" w:eastAsia="华文中宋" w:cs="华文中宋"/>
          <w:kern w:val="0"/>
          <w:sz w:val="24"/>
          <w:szCs w:val="20"/>
          <w:u w:val="none"/>
        </w:rPr>
        <w:t>是指投标供应商按招标文件规定向采购人提供的货物或服务或工程；</w:t>
      </w:r>
    </w:p>
    <w:p w14:paraId="6550979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b/>
          <w:kern w:val="0"/>
          <w:sz w:val="24"/>
          <w:szCs w:val="20"/>
          <w:u w:val="none"/>
        </w:rPr>
        <w:t>1.5.13“书面形式”：</w:t>
      </w:r>
      <w:r>
        <w:rPr>
          <w:rFonts w:hint="eastAsia" w:ascii="华文中宋" w:hAnsi="华文中宋" w:eastAsia="华文中宋" w:cs="华文中宋"/>
          <w:kern w:val="0"/>
          <w:sz w:val="24"/>
          <w:szCs w:val="20"/>
          <w:u w:val="none"/>
        </w:rPr>
        <w:t>是指加盖有单位公章的信函、传真、电子扫描件等；</w:t>
      </w:r>
    </w:p>
    <w:p w14:paraId="071E87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b/>
          <w:kern w:val="0"/>
          <w:sz w:val="24"/>
          <w:szCs w:val="20"/>
          <w:u w:val="none"/>
        </w:rPr>
        <w:t>1.5.14“个人有效身份证明”：</w:t>
      </w:r>
      <w:r>
        <w:rPr>
          <w:rFonts w:hint="eastAsia" w:ascii="华文中宋" w:hAnsi="华文中宋" w:eastAsia="华文中宋" w:cs="华文中宋"/>
          <w:kern w:val="0"/>
          <w:sz w:val="24"/>
          <w:szCs w:val="20"/>
          <w:u w:val="none"/>
        </w:rPr>
        <w:t>是指有效的居民身份证、临时居民身份证、护照、驾驶证等，有期限规定的证件在有效期内方为有效；</w:t>
      </w:r>
    </w:p>
    <w:p w14:paraId="78578E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kern w:val="0"/>
          <w:sz w:val="24"/>
          <w:szCs w:val="20"/>
          <w:highlight w:val="none"/>
          <w:u w:val="none"/>
        </w:rPr>
      </w:pPr>
      <w:r>
        <w:rPr>
          <w:rFonts w:hint="eastAsia" w:ascii="华文中宋" w:hAnsi="华文中宋" w:eastAsia="华文中宋" w:cs="华文中宋"/>
          <w:b/>
          <w:kern w:val="0"/>
          <w:sz w:val="24"/>
          <w:szCs w:val="20"/>
          <w:u w:val="none"/>
        </w:rPr>
        <w:t>1.5.15“</w:t>
      </w:r>
      <w:r>
        <w:rPr>
          <w:rFonts w:hint="eastAsia" w:ascii="华文中宋" w:hAnsi="华文中宋" w:eastAsia="华文中宋" w:cs="华文中宋"/>
          <w:b/>
          <w:kern w:val="0"/>
          <w:sz w:val="24"/>
          <w:szCs w:val="20"/>
          <w:highlight w:val="none"/>
          <w:u w:val="none"/>
        </w:rPr>
        <w:t>制造商”：</w:t>
      </w:r>
      <w:r>
        <w:rPr>
          <w:rFonts w:hint="eastAsia" w:ascii="华文中宋" w:hAnsi="华文中宋" w:eastAsia="华文中宋" w:cs="华文中宋"/>
          <w:kern w:val="0"/>
          <w:sz w:val="24"/>
          <w:szCs w:val="20"/>
          <w:highlight w:val="none"/>
          <w:u w:val="none"/>
        </w:rPr>
        <w:t>是指拥有投标产品自主知识产权的单位；</w:t>
      </w:r>
    </w:p>
    <w:p w14:paraId="0C0158E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b/>
          <w:kern w:val="0"/>
          <w:sz w:val="24"/>
          <w:szCs w:val="20"/>
          <w:u w:val="none"/>
        </w:rPr>
        <w:t>1.5.16“招标文件（或采购文件）”：</w:t>
      </w:r>
      <w:r>
        <w:rPr>
          <w:rFonts w:hint="eastAsia" w:ascii="华文中宋" w:hAnsi="华文中宋" w:eastAsia="华文中宋" w:cs="华文中宋"/>
          <w:kern w:val="0"/>
          <w:sz w:val="24"/>
          <w:szCs w:val="20"/>
          <w:u w:val="none"/>
        </w:rPr>
        <w:t>是指本文件；</w:t>
      </w:r>
    </w:p>
    <w:p w14:paraId="17DF00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b/>
          <w:kern w:val="0"/>
          <w:sz w:val="24"/>
          <w:szCs w:val="20"/>
          <w:u w:val="none"/>
        </w:rPr>
        <w:t>1.5.17“进口产品”：</w:t>
      </w:r>
      <w:r>
        <w:rPr>
          <w:rFonts w:hint="eastAsia" w:ascii="华文中宋" w:hAnsi="华文中宋" w:eastAsia="华文中宋" w:cs="华文中宋"/>
          <w:kern w:val="0"/>
          <w:sz w:val="24"/>
          <w:szCs w:val="20"/>
          <w:u w:val="none"/>
        </w:rPr>
        <w:t>是指通过中国海关报关验放进入中国境内且产自关境外的产品；</w:t>
      </w:r>
    </w:p>
    <w:p w14:paraId="30E27D0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kern w:val="0"/>
          <w:sz w:val="24"/>
          <w:szCs w:val="20"/>
          <w:highlight w:val="none"/>
          <w:u w:val="none"/>
        </w:rPr>
      </w:pPr>
      <w:r>
        <w:rPr>
          <w:rFonts w:hint="eastAsia" w:ascii="华文中宋" w:hAnsi="华文中宋" w:eastAsia="华文中宋" w:cs="华文中宋"/>
          <w:b/>
          <w:kern w:val="0"/>
          <w:sz w:val="24"/>
          <w:szCs w:val="20"/>
          <w:highlight w:val="none"/>
          <w:u w:val="none"/>
        </w:rPr>
        <w:t>1.5.18“实质性条款（或要求）”：是指本文件《第三章 采购需求》中标注“</w:t>
      </w:r>
      <w:r>
        <w:rPr>
          <w:rFonts w:hint="eastAsia" w:ascii="华文中宋" w:hAnsi="华文中宋" w:eastAsia="华文中宋" w:cs="华文中宋"/>
          <w:b/>
          <w:bCs/>
          <w:color w:val="000000" w:themeColor="text1"/>
          <w:sz w:val="24"/>
          <w:highlight w:val="none"/>
          <w:u w:val="none"/>
          <w14:textFill>
            <w14:solidFill>
              <w14:schemeClr w14:val="tx1"/>
            </w14:solidFill>
          </w14:textFill>
        </w:rPr>
        <w:t>★</w:t>
      </w:r>
      <w:r>
        <w:rPr>
          <w:rFonts w:hint="eastAsia" w:ascii="华文中宋" w:hAnsi="华文中宋" w:eastAsia="华文中宋" w:cs="华文中宋"/>
          <w:b/>
          <w:kern w:val="0"/>
          <w:sz w:val="24"/>
          <w:szCs w:val="20"/>
          <w:highlight w:val="none"/>
          <w:u w:val="none"/>
        </w:rPr>
        <w:t>”号的技术或商务条款（或要求），供应商投标时应对所有“实质性条款（或要求）”作出实质性响应，且不得出现负偏离，否则投标无效；</w:t>
      </w:r>
    </w:p>
    <w:p w14:paraId="1C3B5E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b/>
          <w:kern w:val="0"/>
          <w:sz w:val="24"/>
          <w:szCs w:val="20"/>
          <w:u w:val="none"/>
        </w:rPr>
        <w:t>1.5.19“活页装订”：</w:t>
      </w:r>
      <w:r>
        <w:rPr>
          <w:rFonts w:hint="eastAsia" w:ascii="华文中宋" w:hAnsi="华文中宋" w:eastAsia="华文中宋" w:cs="华文中宋"/>
          <w:kern w:val="0"/>
          <w:sz w:val="24"/>
          <w:szCs w:val="20"/>
          <w:u w:val="none"/>
        </w:rPr>
        <w:t>是指不借助工具的情况下就随时可以拆卸替换复原或翻阅时容易自行脱落的装订方式。</w:t>
      </w:r>
    </w:p>
    <w:p w14:paraId="1EC9F08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b/>
          <w:sz w:val="24"/>
          <w:szCs w:val="20"/>
          <w:u w:val="none"/>
        </w:rPr>
        <w:t>1.5.20“重大偏离”或“保留”：</w:t>
      </w:r>
      <w:r>
        <w:rPr>
          <w:rFonts w:hint="eastAsia" w:ascii="华文中宋" w:hAnsi="华文中宋" w:eastAsia="华文中宋" w:cs="华文中宋"/>
          <w:sz w:val="24"/>
          <w:szCs w:val="20"/>
          <w:u w:val="none"/>
        </w:rPr>
        <w:t>是指将会影响到招标文件规定的服务范围、质量标准，或会给合同中规定的采购人的权利和投标供应商的责任造成实质性限制，而纠正这些偏离或保留将对其他递交了实质性响应的投标文件的投标供应商产生不公平影响的。</w:t>
      </w:r>
    </w:p>
    <w:p w14:paraId="304679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b/>
          <w:sz w:val="24"/>
          <w:szCs w:val="20"/>
          <w:u w:val="none"/>
        </w:rPr>
        <w:t>1.5.21“细微偏离”</w:t>
      </w:r>
      <w:r>
        <w:rPr>
          <w:rFonts w:hint="eastAsia" w:ascii="华文中宋" w:hAnsi="华文中宋" w:eastAsia="华文中宋" w:cs="华文中宋"/>
          <w:sz w:val="24"/>
          <w:szCs w:val="20"/>
          <w:u w:val="none"/>
        </w:rPr>
        <w:t>：是指投标文件对招标文件的非实质性内容存在不完全响应或不响应。</w:t>
      </w:r>
    </w:p>
    <w:p w14:paraId="71D846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bCs/>
          <w:sz w:val="24"/>
          <w:szCs w:val="20"/>
          <w:highlight w:val="none"/>
          <w:u w:val="none"/>
        </w:rPr>
      </w:pPr>
      <w:r>
        <w:rPr>
          <w:rFonts w:hint="eastAsia" w:ascii="华文中宋" w:hAnsi="华文中宋" w:eastAsia="华文中宋" w:cs="华文中宋"/>
          <w:b/>
          <w:bCs/>
          <w:sz w:val="24"/>
          <w:szCs w:val="20"/>
          <w:highlight w:val="none"/>
          <w:u w:val="none"/>
        </w:rPr>
        <w:t>1.5.22本文件规定按日计算期间的，开始当天不计入，从次日开始计算。</w:t>
      </w:r>
    </w:p>
    <w:p w14:paraId="67BF676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1.6 投标委托</w:t>
      </w:r>
    </w:p>
    <w:p w14:paraId="66395E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sz w:val="24"/>
          <w:szCs w:val="20"/>
          <w:u w:val="none"/>
        </w:rPr>
      </w:pPr>
      <w:r>
        <w:rPr>
          <w:rFonts w:hint="eastAsia" w:ascii="华文中宋" w:hAnsi="华文中宋" w:eastAsia="华文中宋" w:cs="华文中宋"/>
          <w:b/>
          <w:kern w:val="0"/>
          <w:sz w:val="24"/>
          <w:szCs w:val="20"/>
          <w:u w:val="none"/>
        </w:rPr>
        <w:t>投标供应商的法定代表人可以授权其单位的其他在职员工全权代表其处理与本次投标有关的事项，但其授权代表必须持有法定代表人出具的《法定代表人授权委托书》（格式见</w:t>
      </w:r>
      <w:r>
        <w:rPr>
          <w:rFonts w:hint="eastAsia" w:ascii="华文中宋" w:hAnsi="华文中宋" w:eastAsia="华文中宋" w:cs="华文中宋"/>
          <w:b/>
          <w:kern w:val="0"/>
          <w:sz w:val="24"/>
          <w:szCs w:val="20"/>
          <w:u w:val="none"/>
          <w:lang w:eastAsia="zh-CN"/>
        </w:rPr>
        <w:t>第六章</w:t>
      </w:r>
      <w:r>
        <w:rPr>
          <w:rFonts w:hint="eastAsia" w:ascii="华文中宋" w:hAnsi="华文中宋" w:eastAsia="华文中宋" w:cs="华文中宋"/>
          <w:b/>
          <w:kern w:val="0"/>
          <w:sz w:val="24"/>
          <w:szCs w:val="20"/>
          <w:u w:val="none"/>
        </w:rPr>
        <w:t>），《法定代表人授权委托书》</w:t>
      </w:r>
      <w:r>
        <w:rPr>
          <w:rFonts w:hint="eastAsia" w:ascii="华文中宋" w:hAnsi="华文中宋" w:eastAsia="华文中宋" w:cs="华文中宋"/>
          <w:b/>
          <w:sz w:val="24"/>
          <w:szCs w:val="20"/>
          <w:u w:val="none"/>
        </w:rPr>
        <w:t>必须经法定代表人签字（或盖章），否则视为无效授权（等同未提供）。</w:t>
      </w:r>
    </w:p>
    <w:p w14:paraId="4949FFB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kern w:val="0"/>
          <w:sz w:val="24"/>
          <w:szCs w:val="20"/>
          <w:u w:val="none"/>
        </w:rPr>
      </w:pPr>
      <w:r>
        <w:rPr>
          <w:rFonts w:hint="eastAsia" w:ascii="华文中宋" w:hAnsi="华文中宋" w:eastAsia="华文中宋" w:cs="华文中宋"/>
          <w:b/>
          <w:kern w:val="0"/>
          <w:sz w:val="24"/>
          <w:szCs w:val="20"/>
          <w:u w:val="none"/>
        </w:rPr>
        <w:t>1.7是否接受联合体投标：见《投标须知前附表》；</w:t>
      </w:r>
    </w:p>
    <w:p w14:paraId="3044BE5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kern w:val="0"/>
          <w:sz w:val="24"/>
          <w:szCs w:val="20"/>
          <w:u w:val="none"/>
        </w:rPr>
        <w:t>1.7.</w:t>
      </w:r>
      <w:r>
        <w:rPr>
          <w:rFonts w:hint="eastAsia" w:ascii="华文中宋" w:hAnsi="华文中宋" w:eastAsia="华文中宋" w:cs="华文中宋"/>
          <w:kern w:val="0"/>
          <w:sz w:val="24"/>
          <w:szCs w:val="20"/>
          <w:u w:val="none"/>
          <w:lang w:val="en-US" w:eastAsia="zh-CN"/>
        </w:rPr>
        <w:t>1</w:t>
      </w:r>
      <w:r>
        <w:rPr>
          <w:rFonts w:hint="eastAsia" w:ascii="华文中宋" w:hAnsi="华文中宋" w:eastAsia="华文中宋" w:cs="华文中宋"/>
          <w:kern w:val="0"/>
          <w:sz w:val="24"/>
          <w:szCs w:val="20"/>
          <w:u w:val="none"/>
        </w:rPr>
        <w:t>《投标须知前附表》规定接受联合体投标的，参加投标的联合体应遵守以下规定：</w:t>
      </w:r>
    </w:p>
    <w:p w14:paraId="7A5ADB3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kern w:val="0"/>
          <w:sz w:val="24"/>
          <w:szCs w:val="20"/>
          <w:u w:val="none"/>
        </w:rPr>
        <w:t>（1）两个或以上供应商可以组成一个联合体，以一个投标供应商的身份共同参加投标；</w:t>
      </w:r>
    </w:p>
    <w:p w14:paraId="6B1A90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kern w:val="0"/>
          <w:sz w:val="24"/>
          <w:szCs w:val="20"/>
          <w:u w:val="none"/>
        </w:rPr>
        <w:t>（2）两个或以上供应商组成联合体参加本项目投标的，在登记获取招标文件时应予以说明备注，并在资格证明文件中递交《联合投标协议书》，未递交《联合投标协议书》的联合体无效；</w:t>
      </w:r>
    </w:p>
    <w:p w14:paraId="6F0FC6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kern w:val="0"/>
          <w:sz w:val="24"/>
          <w:szCs w:val="20"/>
          <w:u w:val="none"/>
        </w:rPr>
        <w:t>（3）以联合体形式参加本项目投标的，联合体的各成员均应当具备《中华人民共和国政府采购法》第二十二条规定的条件，联合体各方中至少应当有一方符合采购人规定的特定条件，联合体中有同类资质（以及荣誉、等级证书等资信内容）的供应商按照联合体分工承担相同工作的，按照资质等级较低的供应商确定资质（以及荣誉、等级证书等资信内容）等级；</w:t>
      </w:r>
    </w:p>
    <w:p w14:paraId="43944DE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kern w:val="0"/>
          <w:sz w:val="24"/>
          <w:szCs w:val="20"/>
          <w:u w:val="none"/>
        </w:rPr>
        <w:t>（4）联合体各方之间须签订《联合投标协议书》，明确约定联合体各方承担的工作和相应的责任，在《联合投标协议书》中指定本项目主办人，并将《联合投标协议书》作为投标文件组成的一部分；本项目的主体、关键性工作须由主办人完成，并在《联合投标协议书》中进行说明；</w:t>
      </w:r>
    </w:p>
    <w:p w14:paraId="7EC1A5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kern w:val="0"/>
          <w:sz w:val="24"/>
          <w:szCs w:val="20"/>
          <w:u w:val="none"/>
        </w:rPr>
        <w:t>（5）联合体各方签订《联合投标协议书》后，不得再以自己名义单独在本项目中参加投标，也不得组成新的联合体参加本项目投标；</w:t>
      </w:r>
    </w:p>
    <w:p w14:paraId="256285D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kern w:val="0"/>
          <w:sz w:val="24"/>
          <w:szCs w:val="20"/>
          <w:u w:val="none"/>
        </w:rPr>
        <w:t>（6）联合体各方共同与采购人签订采购合同，就采购合同约定的事项对采购人承担连带责任；</w:t>
      </w:r>
    </w:p>
    <w:p w14:paraId="47A9909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kern w:val="0"/>
          <w:sz w:val="24"/>
          <w:szCs w:val="20"/>
          <w:u w:val="none"/>
        </w:rPr>
        <w:t>（7）联合体</w:t>
      </w:r>
      <w:r>
        <w:rPr>
          <w:rFonts w:hint="eastAsia" w:ascii="华文中宋" w:hAnsi="华文中宋" w:eastAsia="华文中宋" w:cs="华文中宋"/>
          <w:kern w:val="0"/>
          <w:sz w:val="24"/>
          <w:szCs w:val="20"/>
          <w:highlight w:val="none"/>
          <w:u w:val="none"/>
        </w:rPr>
        <w:t>投标文件应由主办人按规定进行签</w:t>
      </w:r>
      <w:r>
        <w:rPr>
          <w:rFonts w:hint="eastAsia" w:ascii="华文中宋" w:hAnsi="华文中宋" w:eastAsia="华文中宋" w:cs="华文中宋"/>
          <w:kern w:val="0"/>
          <w:sz w:val="24"/>
          <w:szCs w:val="20"/>
          <w:u w:val="none"/>
        </w:rPr>
        <w:t>章；</w:t>
      </w:r>
    </w:p>
    <w:p w14:paraId="460924B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kern w:val="0"/>
          <w:sz w:val="24"/>
          <w:szCs w:val="20"/>
          <w:u w:val="none"/>
        </w:rPr>
        <w:t>（8）采购代理服务费可由主办人一方缴纳，也可以由联合体各方共同缴纳（具体缴纳金额须在《联合投标协议书》中明确）。</w:t>
      </w:r>
    </w:p>
    <w:p w14:paraId="40CB67A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1.8 进口产品投标</w:t>
      </w:r>
    </w:p>
    <w:p w14:paraId="27E657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kern w:val="0"/>
          <w:sz w:val="24"/>
          <w:szCs w:val="20"/>
          <w:u w:val="none"/>
        </w:rPr>
      </w:pPr>
      <w:r>
        <w:rPr>
          <w:rFonts w:hint="eastAsia" w:ascii="华文中宋" w:hAnsi="华文中宋" w:eastAsia="华文中宋" w:cs="华文中宋"/>
          <w:b/>
          <w:kern w:val="0"/>
          <w:sz w:val="24"/>
          <w:szCs w:val="20"/>
          <w:u w:val="none"/>
        </w:rPr>
        <w:t>1.8.1是否允许进口产品投标：见《投标须知前附表》；</w:t>
      </w:r>
    </w:p>
    <w:p w14:paraId="5BB733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b/>
          <w:kern w:val="0"/>
          <w:sz w:val="24"/>
          <w:szCs w:val="20"/>
          <w:u w:val="none"/>
        </w:rPr>
        <w:t>1.8.2《投标须知前附表》未标明允许进口产品投标的合同项（标项）一律拒绝“进口产品”参加投标。“进口产品”系指通过中国海关报关验放进入中国境内且产自关境外的产品，“国外品牌产品”不等于“进口产品”。</w:t>
      </w:r>
    </w:p>
    <w:p w14:paraId="0B1E40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1.9 投标费用</w:t>
      </w:r>
    </w:p>
    <w:p w14:paraId="046C34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kern w:val="0"/>
          <w:sz w:val="24"/>
          <w:szCs w:val="20"/>
          <w:u w:val="none"/>
        </w:rPr>
        <w:t>1.9.1不论评标结果如何，投标供应商均应自行承担所有与投标有关的全部费用，采购组织机构概不负责；</w:t>
      </w:r>
    </w:p>
    <w:p w14:paraId="12853FE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kern w:val="0"/>
          <w:sz w:val="24"/>
          <w:szCs w:val="20"/>
          <w:u w:val="none"/>
        </w:rPr>
        <w:t>1.9.2合同实施过程中，中标（成交）供应商须与采购人积极配合。中标（成交）供应商自行承担本次采购活动中所发生的全部费用。</w:t>
      </w:r>
    </w:p>
    <w:p w14:paraId="6D8126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1.10 语言文字及计量单位</w:t>
      </w:r>
    </w:p>
    <w:p w14:paraId="4359CB6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b/>
          <w:kern w:val="0"/>
          <w:sz w:val="24"/>
          <w:szCs w:val="20"/>
          <w:u w:val="none"/>
        </w:rPr>
        <w:t>1.10.1语言文字：</w:t>
      </w:r>
      <w:r>
        <w:rPr>
          <w:rFonts w:hint="eastAsia" w:ascii="华文中宋" w:hAnsi="华文中宋" w:eastAsia="华文中宋" w:cs="华文中宋"/>
          <w:kern w:val="0"/>
          <w:sz w:val="24"/>
          <w:szCs w:val="20"/>
          <w:u w:val="none"/>
        </w:rPr>
        <w:t>除专业术语、签名、盖章、名称等特殊情形外，与本次采购工作有关的所有材料、来往函电语言均应使用中文，专业术语、名称应附有中文注释。</w:t>
      </w:r>
      <w:r>
        <w:rPr>
          <w:rFonts w:hint="eastAsia" w:ascii="华文中宋" w:hAnsi="华文中宋" w:eastAsia="华文中宋" w:cs="华文中宋"/>
          <w:b/>
          <w:kern w:val="0"/>
          <w:sz w:val="24"/>
          <w:szCs w:val="20"/>
          <w:u w:val="none"/>
        </w:rPr>
        <w:t>仅以中文以外的文字表述的材料视同未提供。</w:t>
      </w:r>
    </w:p>
    <w:p w14:paraId="36EAAA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kern w:val="0"/>
          <w:sz w:val="24"/>
          <w:szCs w:val="20"/>
          <w:u w:val="none"/>
        </w:rPr>
      </w:pPr>
      <w:r>
        <w:rPr>
          <w:rFonts w:hint="eastAsia" w:ascii="华文中宋" w:hAnsi="华文中宋" w:eastAsia="华文中宋" w:cs="华文中宋"/>
          <w:b/>
          <w:kern w:val="0"/>
          <w:sz w:val="24"/>
          <w:szCs w:val="20"/>
          <w:u w:val="none"/>
        </w:rPr>
        <w:t>1.10.2计量单位：</w:t>
      </w:r>
      <w:r>
        <w:rPr>
          <w:rFonts w:hint="eastAsia" w:ascii="华文中宋" w:hAnsi="华文中宋" w:eastAsia="华文中宋" w:cs="华文中宋"/>
          <w:kern w:val="0"/>
          <w:sz w:val="24"/>
          <w:szCs w:val="20"/>
          <w:u w:val="none"/>
        </w:rPr>
        <w:t>招标文件已有明确规定的，使用招标文件规定的计量单位；</w:t>
      </w:r>
      <w:r>
        <w:rPr>
          <w:rFonts w:hint="eastAsia" w:ascii="华文中宋" w:hAnsi="华文中宋" w:eastAsia="华文中宋" w:cs="华文中宋"/>
          <w:b/>
          <w:kern w:val="0"/>
          <w:sz w:val="24"/>
          <w:szCs w:val="20"/>
          <w:u w:val="none"/>
        </w:rPr>
        <w:t>招标文件没有规定的，应采用中华人民共和国法定计量单位，否则视同投标无效。</w:t>
      </w:r>
    </w:p>
    <w:p w14:paraId="61F6639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1.11 现场考察</w:t>
      </w:r>
    </w:p>
    <w:p w14:paraId="6C4AF3F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kern w:val="0"/>
          <w:sz w:val="24"/>
          <w:szCs w:val="20"/>
          <w:u w:val="none"/>
        </w:rPr>
      </w:pPr>
      <w:r>
        <w:rPr>
          <w:rFonts w:hint="eastAsia" w:ascii="华文中宋" w:hAnsi="华文中宋" w:eastAsia="华文中宋" w:cs="华文中宋"/>
          <w:b/>
          <w:kern w:val="0"/>
          <w:sz w:val="24"/>
          <w:szCs w:val="20"/>
          <w:u w:val="none"/>
        </w:rPr>
        <w:t>1.11.1现场考察时间、地点、联系人：见《投标须知前附表》；</w:t>
      </w:r>
    </w:p>
    <w:p w14:paraId="7EC431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kern w:val="0"/>
          <w:sz w:val="24"/>
          <w:szCs w:val="20"/>
          <w:u w:val="none"/>
        </w:rPr>
        <w:t>1.11.2《投标须知前附表》规定组织统一现场考察的，采购人将按《投标须知前附表》规定的时间统一开放现场场地以便供应商进行现场考察，此外其他任何时间采购人不再统一安排供应商进行现场考察工作（特殊情形除外）；</w:t>
      </w:r>
    </w:p>
    <w:p w14:paraId="491BF3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kern w:val="0"/>
          <w:sz w:val="24"/>
          <w:szCs w:val="20"/>
          <w:u w:val="none"/>
        </w:rPr>
        <w:t>1.11.3供应商应自行前往规定的地点参加现场考察，因参加现场考察而发生的所有费用由供应商自行承担；</w:t>
      </w:r>
    </w:p>
    <w:p w14:paraId="686572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kern w:val="0"/>
          <w:sz w:val="24"/>
          <w:szCs w:val="20"/>
          <w:u w:val="none"/>
        </w:rPr>
        <w:t>1.11.4现场考察过程中，供应商应注意考察安全，除采购人的原因外，供应商在踏勘现场中所发生的人员伤亡和财产损失由供应商自行承担；</w:t>
      </w:r>
    </w:p>
    <w:p w14:paraId="5289BD6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kern w:val="0"/>
          <w:sz w:val="24"/>
          <w:szCs w:val="20"/>
          <w:u w:val="none"/>
        </w:rPr>
        <w:t>1.11.5采购人在现场考察中介绍的场地和相关的周边环境情况，仅供供应商在编制投标文件时参考，采购人不对供应商据此作出的判断和决策负责。</w:t>
      </w:r>
    </w:p>
    <w:p w14:paraId="53804B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1.12标前答疑会</w:t>
      </w:r>
    </w:p>
    <w:p w14:paraId="5E21289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sz w:val="24"/>
          <w:szCs w:val="20"/>
          <w:u w:val="none"/>
        </w:rPr>
      </w:pPr>
      <w:r>
        <w:rPr>
          <w:rFonts w:hint="eastAsia" w:ascii="华文中宋" w:hAnsi="华文中宋" w:eastAsia="华文中宋" w:cs="华文中宋"/>
          <w:b/>
          <w:sz w:val="24"/>
          <w:szCs w:val="20"/>
          <w:u w:val="none"/>
        </w:rPr>
        <w:t>1.12.1标前答疑会：</w:t>
      </w:r>
      <w:r>
        <w:rPr>
          <w:rFonts w:hint="eastAsia" w:ascii="华文中宋" w:hAnsi="华文中宋" w:eastAsia="华文中宋" w:cs="华文中宋"/>
          <w:b/>
          <w:kern w:val="0"/>
          <w:sz w:val="24"/>
          <w:szCs w:val="20"/>
          <w:u w:val="none"/>
        </w:rPr>
        <w:t>见《投标须知前附表》</w:t>
      </w:r>
      <w:r>
        <w:rPr>
          <w:rFonts w:hint="eastAsia" w:ascii="华文中宋" w:hAnsi="华文中宋" w:eastAsia="华文中宋" w:cs="华文中宋"/>
          <w:b/>
          <w:sz w:val="24"/>
          <w:szCs w:val="20"/>
          <w:u w:val="none"/>
        </w:rPr>
        <w:t>；</w:t>
      </w:r>
    </w:p>
    <w:p w14:paraId="5453B9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sz w:val="24"/>
          <w:szCs w:val="20"/>
          <w:u w:val="none"/>
        </w:rPr>
        <w:t>1.12.2前附表规定召开标前答疑会的，采购组织机构按《投标须知前附表》规定的时间和地点召开标前答疑会，澄清供应商提出的问题；</w:t>
      </w:r>
    </w:p>
    <w:p w14:paraId="7DB3D6C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highlight w:val="none"/>
          <w:u w:val="none"/>
        </w:rPr>
      </w:pPr>
      <w:r>
        <w:rPr>
          <w:rFonts w:hint="eastAsia" w:ascii="华文中宋" w:hAnsi="华文中宋" w:eastAsia="华文中宋" w:cs="华文中宋"/>
          <w:sz w:val="24"/>
          <w:szCs w:val="20"/>
          <w:u w:val="none"/>
        </w:rPr>
        <w:t>1.12.3供应商应在答疑</w:t>
      </w:r>
      <w:r>
        <w:rPr>
          <w:rFonts w:hint="eastAsia" w:ascii="华文中宋" w:hAnsi="华文中宋" w:eastAsia="华文中宋" w:cs="华文中宋"/>
          <w:sz w:val="24"/>
          <w:szCs w:val="20"/>
          <w:highlight w:val="none"/>
          <w:u w:val="none"/>
        </w:rPr>
        <w:t>会时间的2日前，以书面形式将需要提出的问题送达采购组织机构，以便采购组织机构在会议期间澄清；</w:t>
      </w:r>
    </w:p>
    <w:p w14:paraId="67C8E7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sz w:val="24"/>
          <w:szCs w:val="20"/>
          <w:u w:val="none"/>
        </w:rPr>
        <w:t>1.12.4不召开标前答疑会或标前答疑会完成后的其他时间，采购组织机构将按本章第3.2款“招标文件的提疑”、第3.3款“招标文件的澄清、修改（更正）”相关规定对供应商所提问题进行澄清答复。</w:t>
      </w:r>
    </w:p>
    <w:p w14:paraId="4321460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1.13 关联供应商投标限制</w:t>
      </w:r>
    </w:p>
    <w:p w14:paraId="51A415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kern w:val="0"/>
          <w:sz w:val="24"/>
          <w:szCs w:val="20"/>
          <w:u w:val="none"/>
        </w:rPr>
        <w:t>本招标文件所称“关联企业”，是指存在关联关系的企业；“关联关系”的界定适用《中华人民共和国公司法》217条之规定。</w:t>
      </w:r>
    </w:p>
    <w:p w14:paraId="7DEDD28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kern w:val="0"/>
          <w:sz w:val="24"/>
          <w:szCs w:val="20"/>
          <w:u w:val="none"/>
        </w:rPr>
      </w:pPr>
      <w:r>
        <w:rPr>
          <w:rFonts w:hint="eastAsia" w:ascii="华文中宋" w:hAnsi="华文中宋" w:eastAsia="华文中宋" w:cs="华文中宋"/>
          <w:b/>
          <w:kern w:val="0"/>
          <w:sz w:val="24"/>
          <w:szCs w:val="20"/>
          <w:u w:val="none"/>
        </w:rPr>
        <w:t>1.13.1单位负责人为同一人或者存在直接控股、管理关系的不同供应商参加同一合同项下的政府采购活动的，相关投标供应商均作资格无效处理。</w:t>
      </w:r>
    </w:p>
    <w:p w14:paraId="7940F6B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kern w:val="0"/>
          <w:sz w:val="24"/>
          <w:szCs w:val="20"/>
          <w:u w:val="none"/>
        </w:rPr>
      </w:pPr>
      <w:r>
        <w:rPr>
          <w:rFonts w:hint="eastAsia" w:ascii="华文中宋" w:hAnsi="华文中宋" w:eastAsia="华文中宋" w:cs="华文中宋"/>
          <w:b/>
          <w:kern w:val="0"/>
          <w:sz w:val="24"/>
          <w:szCs w:val="20"/>
          <w:u w:val="none"/>
        </w:rPr>
        <w:t>1.13.2不同供应商之间存在以下利害关系并且存在影响政府采购公平竞争行为的，不得参加同一合同项下的政府采购活动，相关投标供应商的投标均作无效处理：</w:t>
      </w:r>
    </w:p>
    <w:p w14:paraId="1A2A2C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kern w:val="0"/>
          <w:sz w:val="24"/>
          <w:szCs w:val="20"/>
          <w:u w:val="none"/>
        </w:rPr>
        <w:t>（1）法定代表人或负责人或实际控制人是夫妻关系；</w:t>
      </w:r>
    </w:p>
    <w:p w14:paraId="7DE5319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kern w:val="0"/>
          <w:sz w:val="24"/>
          <w:szCs w:val="20"/>
          <w:u w:val="none"/>
        </w:rPr>
        <w:t>（2）法定代表人或负责人或实际控制人是直系血亲关系；</w:t>
      </w:r>
    </w:p>
    <w:p w14:paraId="05C9A3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kern w:val="0"/>
          <w:sz w:val="24"/>
          <w:szCs w:val="20"/>
          <w:u w:val="none"/>
        </w:rPr>
        <w:t>（3）法定代表人或负责人或实际控制人存在三代以内旁系血亲关系；</w:t>
      </w:r>
    </w:p>
    <w:p w14:paraId="2F48E40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kern w:val="0"/>
          <w:sz w:val="24"/>
          <w:szCs w:val="20"/>
          <w:u w:val="none"/>
        </w:rPr>
        <w:t>（4）法定代表人或负责人或实际控制人存在近姻亲关系；</w:t>
      </w:r>
    </w:p>
    <w:p w14:paraId="2DC180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kern w:val="0"/>
          <w:sz w:val="24"/>
          <w:szCs w:val="20"/>
          <w:u w:val="none"/>
        </w:rPr>
        <w:t>（5）法定代表人或负责人或实际控制人存在股份控制或实际控制关系；</w:t>
      </w:r>
    </w:p>
    <w:p w14:paraId="7916A4F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kern w:val="0"/>
          <w:sz w:val="24"/>
          <w:szCs w:val="20"/>
          <w:u w:val="none"/>
        </w:rPr>
        <w:t>（6）存在共同直接或间接投资设立子公司、联营企业和合营企业情况；</w:t>
      </w:r>
    </w:p>
    <w:p w14:paraId="0192B09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kern w:val="0"/>
          <w:sz w:val="24"/>
          <w:szCs w:val="20"/>
          <w:u w:val="none"/>
        </w:rPr>
        <w:t>（7）存在分级代理或代销关系、同一生产制造商关系、管理关系、重要业务（占主营业务收入50%以上）或重要财务往来关系（如融资）等其他实质性控制关系。</w:t>
      </w:r>
    </w:p>
    <w:p w14:paraId="22F80E2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kern w:val="0"/>
          <w:sz w:val="24"/>
          <w:szCs w:val="20"/>
          <w:highlight w:val="none"/>
          <w:u w:val="none"/>
        </w:rPr>
      </w:pPr>
      <w:r>
        <w:rPr>
          <w:rFonts w:hint="eastAsia" w:ascii="华文中宋" w:hAnsi="华文中宋" w:eastAsia="华文中宋" w:cs="华文中宋"/>
          <w:b/>
          <w:kern w:val="0"/>
          <w:sz w:val="24"/>
          <w:szCs w:val="20"/>
          <w:highlight w:val="none"/>
          <w:u w:val="none"/>
        </w:rPr>
        <w:t>1.13.3除单一来源采购项目外，为采购项目提供整体设计、规范编制或者项目管理、监理、检测等服务的供应商，不得再参加该采购项目的其他采购活动，相关投标供应商的投标作无效处理。</w:t>
      </w:r>
    </w:p>
    <w:p w14:paraId="04E96E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highlight w:val="none"/>
          <w:u w:val="none"/>
        </w:rPr>
      </w:pPr>
      <w:r>
        <w:rPr>
          <w:rFonts w:hint="eastAsia" w:ascii="华文中宋" w:hAnsi="华文中宋" w:eastAsia="华文中宋" w:cs="华文中宋"/>
          <w:b/>
          <w:bCs/>
          <w:sz w:val="24"/>
          <w:szCs w:val="32"/>
          <w:highlight w:val="none"/>
          <w:u w:val="none"/>
        </w:rPr>
        <w:t>1.14 特殊供应商投标规定</w:t>
      </w:r>
    </w:p>
    <w:p w14:paraId="42154C9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kern w:val="0"/>
          <w:sz w:val="24"/>
          <w:szCs w:val="20"/>
          <w:highlight w:val="none"/>
          <w:u w:val="none"/>
        </w:rPr>
      </w:pPr>
      <w:r>
        <w:rPr>
          <w:rFonts w:hint="eastAsia" w:ascii="华文中宋" w:hAnsi="华文中宋" w:eastAsia="华文中宋" w:cs="华文中宋"/>
          <w:b/>
          <w:sz w:val="24"/>
          <w:szCs w:val="20"/>
          <w:highlight w:val="none"/>
          <w:u w:val="none"/>
        </w:rPr>
        <w:t>银行、保险、石油石化、电力、电信等有行业特殊情况的，法人的分支机构</w:t>
      </w:r>
      <w:r>
        <w:rPr>
          <w:rFonts w:hint="eastAsia" w:ascii="华文中宋" w:hAnsi="华文中宋" w:eastAsia="华文中宋" w:cs="华文中宋"/>
          <w:b/>
          <w:kern w:val="0"/>
          <w:sz w:val="24"/>
          <w:szCs w:val="20"/>
          <w:highlight w:val="none"/>
          <w:u w:val="none"/>
        </w:rPr>
        <w:t>获得法人授权后，允许法人的分支机构参加政府采购活动，采购组织机构按照其特点在采购文件中作出专门规定，允许其独立参加本次政府采购活动。</w:t>
      </w:r>
    </w:p>
    <w:p w14:paraId="6E709E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sz w:val="24"/>
          <w:szCs w:val="20"/>
          <w:highlight w:val="none"/>
          <w:u w:val="none"/>
        </w:rPr>
      </w:pPr>
      <w:r>
        <w:rPr>
          <w:rFonts w:hint="eastAsia" w:ascii="华文中宋" w:hAnsi="华文中宋" w:eastAsia="华文中宋" w:cs="华文中宋"/>
          <w:b/>
          <w:sz w:val="24"/>
          <w:szCs w:val="20"/>
          <w:highlight w:val="none"/>
          <w:u w:val="none"/>
        </w:rPr>
        <w:t>本项目是否具有行业特殊情况，见《投标须知前附表》；</w:t>
      </w:r>
    </w:p>
    <w:p w14:paraId="54C2531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1.15 转包、分包</w:t>
      </w:r>
    </w:p>
    <w:p w14:paraId="2DA607F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kern w:val="0"/>
          <w:sz w:val="24"/>
          <w:szCs w:val="20"/>
          <w:u w:val="none"/>
        </w:rPr>
      </w:pPr>
      <w:r>
        <w:rPr>
          <w:rFonts w:hint="eastAsia" w:ascii="华文中宋" w:hAnsi="华文中宋" w:eastAsia="华文中宋" w:cs="华文中宋"/>
          <w:b/>
          <w:kern w:val="0"/>
          <w:sz w:val="24"/>
          <w:szCs w:val="20"/>
          <w:u w:val="none"/>
        </w:rPr>
        <w:t>1.15.1转包：不允许。本采购项目严禁中标（成交）供应商将任何政府采购合同义务转包。本项目所称转包，是指中标（成交）供应商将政府采购合同义务转让给第三人，并退出现有政府采购合同当事人双方的权利义务关系，受让人（即第三人）实质成为政府采购合同的另一方当事人的行为。</w:t>
      </w:r>
    </w:p>
    <w:p w14:paraId="7A800A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kern w:val="0"/>
          <w:sz w:val="24"/>
          <w:szCs w:val="20"/>
          <w:u w:val="none"/>
        </w:rPr>
      </w:pPr>
      <w:r>
        <w:rPr>
          <w:rFonts w:hint="eastAsia" w:ascii="华文中宋" w:hAnsi="华文中宋" w:eastAsia="华文中宋" w:cs="华文中宋"/>
          <w:b/>
          <w:kern w:val="0"/>
          <w:sz w:val="24"/>
          <w:szCs w:val="20"/>
          <w:u w:val="none"/>
        </w:rPr>
        <w:t>中标（成交）供应商转包的，视同拒绝履行政府采购合同义务，将依法追究法律责任。</w:t>
      </w:r>
    </w:p>
    <w:p w14:paraId="776E4AF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b/>
          <w:kern w:val="0"/>
          <w:sz w:val="24"/>
          <w:szCs w:val="20"/>
          <w:u w:val="none"/>
        </w:rPr>
        <w:t>1.15.2分包：见《投标须知前附表》；</w:t>
      </w:r>
    </w:p>
    <w:p w14:paraId="29C0C1F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highlight w:val="none"/>
          <w:u w:val="none"/>
        </w:rPr>
      </w:pPr>
      <w:r>
        <w:rPr>
          <w:rFonts w:hint="eastAsia" w:ascii="华文中宋" w:hAnsi="华文中宋" w:eastAsia="华文中宋" w:cs="华文中宋"/>
          <w:kern w:val="0"/>
          <w:sz w:val="24"/>
          <w:szCs w:val="20"/>
          <w:u w:val="none"/>
        </w:rPr>
        <w:t>《投标须知前附表》中声</w:t>
      </w:r>
      <w:r>
        <w:rPr>
          <w:rFonts w:hint="eastAsia" w:ascii="华文中宋" w:hAnsi="华文中宋" w:eastAsia="华文中宋" w:cs="华文中宋"/>
          <w:kern w:val="0"/>
          <w:sz w:val="24"/>
          <w:szCs w:val="20"/>
          <w:highlight w:val="none"/>
          <w:u w:val="none"/>
        </w:rPr>
        <w:t>明允许分包的，投标供应商可以根据招标文件的规定和采购项目的实际情况进行分包。</w:t>
      </w:r>
      <w:r>
        <w:rPr>
          <w:rFonts w:hint="eastAsia" w:ascii="华文中宋" w:hAnsi="华文中宋" w:eastAsia="华文中宋" w:cs="华文中宋"/>
          <w:b/>
          <w:kern w:val="0"/>
          <w:sz w:val="24"/>
          <w:szCs w:val="20"/>
          <w:highlight w:val="none"/>
          <w:u w:val="none"/>
        </w:rPr>
        <w:t>投标供应商根据招标文件的规定和采购项目的实际情况，拟在中标（成交）后将中标（成交）项目的非主体、非关键性工作分包的，应当在投标文件中载明分包承担主体，分包承担主体应当具备相应资质条件且不得再次分包。</w:t>
      </w:r>
      <w:r>
        <w:rPr>
          <w:rFonts w:hint="eastAsia" w:ascii="华文中宋" w:hAnsi="华文中宋" w:eastAsia="华文中宋" w:cs="华文中宋"/>
          <w:kern w:val="0"/>
          <w:sz w:val="24"/>
          <w:szCs w:val="20"/>
          <w:highlight w:val="none"/>
          <w:u w:val="none"/>
          <w:lang w:val="zh-CN"/>
        </w:rPr>
        <w:t>分包履行合同的部分应当为采购项目</w:t>
      </w:r>
      <w:r>
        <w:rPr>
          <w:rFonts w:hint="eastAsia" w:ascii="华文中宋" w:hAnsi="华文中宋" w:eastAsia="华文中宋" w:cs="华文中宋"/>
          <w:kern w:val="0"/>
          <w:sz w:val="24"/>
          <w:szCs w:val="20"/>
          <w:u w:val="none"/>
          <w:lang w:val="zh-CN"/>
        </w:rPr>
        <w:t>的非主体、非关键性工作，不属于中标（成交）供应商的主要合同义务。分包供应商履行的分包项目的技术要求等，必须与</w:t>
      </w:r>
      <w:r>
        <w:rPr>
          <w:rFonts w:hint="eastAsia" w:ascii="华文中宋" w:hAnsi="华文中宋" w:eastAsia="华文中宋" w:cs="华文中宋"/>
          <w:b/>
          <w:kern w:val="0"/>
          <w:sz w:val="24"/>
          <w:szCs w:val="20"/>
          <w:u w:val="none"/>
        </w:rPr>
        <w:t>中标（成交）</w:t>
      </w:r>
      <w:r>
        <w:rPr>
          <w:rFonts w:hint="eastAsia" w:ascii="华文中宋" w:hAnsi="华文中宋" w:eastAsia="华文中宋" w:cs="华文中宋"/>
          <w:kern w:val="0"/>
          <w:sz w:val="24"/>
          <w:szCs w:val="20"/>
          <w:u w:val="none"/>
          <w:lang w:val="zh-CN"/>
        </w:rPr>
        <w:t>的一致。</w:t>
      </w:r>
      <w:r>
        <w:rPr>
          <w:rFonts w:hint="eastAsia" w:ascii="华文中宋" w:hAnsi="华文中宋" w:eastAsia="华文中宋" w:cs="华文中宋"/>
          <w:kern w:val="0"/>
          <w:sz w:val="24"/>
          <w:szCs w:val="20"/>
          <w:u w:val="none"/>
        </w:rPr>
        <w:t>政府采购合同分包履行的，中标/成交供应商就采购项目和分包项目向采购人负责，分包供应商就分包项目承担责任</w:t>
      </w:r>
      <w:r>
        <w:rPr>
          <w:rFonts w:hint="eastAsia" w:ascii="华文中宋" w:hAnsi="华文中宋" w:eastAsia="华文中宋" w:cs="华文中宋"/>
          <w:kern w:val="0"/>
          <w:sz w:val="24"/>
          <w:szCs w:val="20"/>
          <w:highlight w:val="none"/>
          <w:u w:val="none"/>
        </w:rPr>
        <w:t>。</w:t>
      </w:r>
    </w:p>
    <w:p w14:paraId="7AD607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highlight w:val="none"/>
          <w:u w:val="none"/>
        </w:rPr>
      </w:pPr>
      <w:r>
        <w:rPr>
          <w:rFonts w:hint="eastAsia" w:ascii="华文中宋" w:hAnsi="华文中宋" w:eastAsia="华文中宋" w:cs="华文中宋"/>
          <w:b/>
          <w:bCs/>
          <w:sz w:val="24"/>
          <w:szCs w:val="32"/>
          <w:highlight w:val="none"/>
          <w:u w:val="none"/>
        </w:rPr>
        <w:t>1.16 供应商询问、质疑和投诉</w:t>
      </w:r>
    </w:p>
    <w:p w14:paraId="6B8A553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kern w:val="0"/>
          <w:sz w:val="24"/>
          <w:szCs w:val="20"/>
          <w:highlight w:val="none"/>
          <w:u w:val="none"/>
        </w:rPr>
      </w:pPr>
      <w:r>
        <w:rPr>
          <w:rFonts w:hint="eastAsia" w:ascii="华文中宋" w:hAnsi="华文中宋" w:eastAsia="华文中宋" w:cs="华文中宋"/>
          <w:b/>
          <w:kern w:val="0"/>
          <w:sz w:val="24"/>
          <w:szCs w:val="20"/>
          <w:highlight w:val="none"/>
          <w:u w:val="none"/>
        </w:rPr>
        <w:t>1.16.1询问：</w:t>
      </w:r>
      <w:r>
        <w:rPr>
          <w:rFonts w:hint="eastAsia" w:ascii="华文中宋" w:hAnsi="华文中宋" w:eastAsia="华文中宋" w:cs="华文中宋"/>
          <w:kern w:val="0"/>
          <w:sz w:val="24"/>
          <w:szCs w:val="20"/>
          <w:highlight w:val="none"/>
          <w:u w:val="none"/>
        </w:rPr>
        <w:t>在采购活动中供应商可以就某一事项向采购组织机构发出“询问”，采购组织机构将在收到供应商“询问”后三个工作日内予以答复，但规定不予答复的内容除外。</w:t>
      </w:r>
    </w:p>
    <w:p w14:paraId="59B0E6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kern w:val="0"/>
          <w:sz w:val="24"/>
          <w:szCs w:val="20"/>
          <w:highlight w:val="none"/>
          <w:u w:val="none"/>
        </w:rPr>
      </w:pPr>
      <w:r>
        <w:rPr>
          <w:rFonts w:hint="eastAsia" w:ascii="华文中宋" w:hAnsi="华文中宋" w:eastAsia="华文中宋" w:cs="华文中宋"/>
          <w:b/>
          <w:kern w:val="0"/>
          <w:sz w:val="24"/>
          <w:szCs w:val="20"/>
          <w:highlight w:val="none"/>
          <w:u w:val="none"/>
        </w:rPr>
        <w:t>1.16.2质疑：供应商认为招标文件的采购需求、投标过程和采购结果使自己的合法权益受到损害的，应当在知道或者应知其权益受到损害之日起七个工作日内，</w:t>
      </w:r>
      <w:r>
        <w:rPr>
          <w:rFonts w:hint="eastAsia" w:ascii="华文中宋" w:hAnsi="华文中宋" w:eastAsia="华文中宋" w:cs="华文中宋"/>
          <w:b/>
          <w:kern w:val="0"/>
          <w:sz w:val="24"/>
          <w:szCs w:val="20"/>
          <w:highlight w:val="none"/>
          <w:u w:val="none"/>
          <w:lang w:val="en-US" w:eastAsia="zh-CN"/>
        </w:rPr>
        <w:t>在政采云平台内</w:t>
      </w:r>
      <w:r>
        <w:rPr>
          <w:rFonts w:hint="eastAsia" w:ascii="华文中宋" w:hAnsi="华文中宋" w:eastAsia="华文中宋" w:cs="华文中宋"/>
          <w:b/>
          <w:kern w:val="0"/>
          <w:sz w:val="24"/>
          <w:szCs w:val="20"/>
          <w:highlight w:val="none"/>
          <w:u w:val="none"/>
        </w:rPr>
        <w:t>向代理机构递交质疑函，由代理机构将投标供应商的询问函或质疑函资料移交给采购人。投标供应商对招标文件(除采购需求)提出质疑的，代理机构依据《中华人民共和国政府采购法实施条例》第五十二条第一款的规定时限对供应商的质疑做出处理和答复。投标供应商对投标文件的采购需求、投标过程、采购结果提出质疑的，采购人依据《中华人民共和国政府采购法实施条例》第五十二条第一款的规定时限对供应商的质疑做出处理和答复或经采购人授权代理机构答复。供应商须在法定质疑期内一次性提出针对同一采购程序环节的质疑。</w:t>
      </w:r>
    </w:p>
    <w:p w14:paraId="74D862A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kern w:val="0"/>
          <w:sz w:val="24"/>
          <w:szCs w:val="20"/>
          <w:highlight w:val="none"/>
          <w:u w:val="none"/>
        </w:rPr>
      </w:pPr>
      <w:r>
        <w:rPr>
          <w:rFonts w:hint="eastAsia" w:ascii="华文中宋" w:hAnsi="华文中宋" w:eastAsia="华文中宋" w:cs="华文中宋"/>
          <w:b/>
          <w:kern w:val="0"/>
          <w:sz w:val="24"/>
          <w:szCs w:val="20"/>
          <w:highlight w:val="none"/>
          <w:u w:val="none"/>
        </w:rPr>
        <w:t>1.16.2.1上述所指“供应商应知其权益受到损害之日”，是指：</w:t>
      </w:r>
    </w:p>
    <w:p w14:paraId="1B0454E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highlight w:val="none"/>
          <w:u w:val="none"/>
        </w:rPr>
      </w:pPr>
      <w:r>
        <w:rPr>
          <w:rFonts w:hint="eastAsia" w:ascii="华文中宋" w:hAnsi="华文中宋" w:eastAsia="华文中宋" w:cs="华文中宋"/>
          <w:kern w:val="0"/>
          <w:sz w:val="24"/>
          <w:szCs w:val="20"/>
          <w:highlight w:val="none"/>
          <w:u w:val="none"/>
        </w:rPr>
        <w:t>（1）对</w:t>
      </w:r>
      <w:r>
        <w:rPr>
          <w:rFonts w:hint="eastAsia" w:ascii="华文中宋" w:hAnsi="华文中宋" w:eastAsia="华文中宋" w:cs="华文中宋"/>
          <w:sz w:val="24"/>
          <w:szCs w:val="20"/>
          <w:highlight w:val="none"/>
          <w:u w:val="none"/>
        </w:rPr>
        <w:t>招标文件</w:t>
      </w:r>
      <w:r>
        <w:rPr>
          <w:rFonts w:hint="eastAsia" w:ascii="华文中宋" w:hAnsi="华文中宋" w:eastAsia="华文中宋" w:cs="华文中宋"/>
          <w:kern w:val="0"/>
          <w:sz w:val="24"/>
          <w:szCs w:val="20"/>
          <w:highlight w:val="none"/>
          <w:u w:val="none"/>
        </w:rPr>
        <w:t>提出质疑的，</w:t>
      </w:r>
      <w:r>
        <w:rPr>
          <w:rFonts w:hint="eastAsia" w:ascii="华文中宋" w:hAnsi="华文中宋" w:eastAsia="华文中宋" w:cs="华文中宋"/>
          <w:sz w:val="24"/>
          <w:szCs w:val="20"/>
          <w:highlight w:val="none"/>
          <w:u w:val="none"/>
        </w:rPr>
        <w:t>为获取招标文件之日或者招标文件公告期限届满之日（招标文件公告期限届满后获取招标文件的，以招标文件公告期限届满之日为准）；</w:t>
      </w:r>
    </w:p>
    <w:p w14:paraId="5C90D7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highlight w:val="none"/>
          <w:u w:val="none"/>
        </w:rPr>
      </w:pPr>
      <w:r>
        <w:rPr>
          <w:rFonts w:hint="eastAsia" w:ascii="华文中宋" w:hAnsi="华文中宋" w:eastAsia="华文中宋" w:cs="华文中宋"/>
          <w:kern w:val="0"/>
          <w:sz w:val="24"/>
          <w:szCs w:val="20"/>
          <w:highlight w:val="none"/>
          <w:u w:val="none"/>
        </w:rPr>
        <w:t>（2）对采购过程提出质疑的，为各采购程序环节结束之日；</w:t>
      </w:r>
    </w:p>
    <w:p w14:paraId="70FFF4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highlight w:val="none"/>
          <w:u w:val="none"/>
        </w:rPr>
      </w:pPr>
      <w:r>
        <w:rPr>
          <w:rFonts w:hint="eastAsia" w:ascii="华文中宋" w:hAnsi="华文中宋" w:eastAsia="华文中宋" w:cs="华文中宋"/>
          <w:kern w:val="0"/>
          <w:sz w:val="24"/>
          <w:szCs w:val="20"/>
          <w:highlight w:val="none"/>
          <w:u w:val="none"/>
        </w:rPr>
        <w:t>（3）对中标（成交）结果提出质疑的，为中标（成交）结果公告期限届满之日。</w:t>
      </w:r>
    </w:p>
    <w:p w14:paraId="1394610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ind w:firstLine="480" w:firstLineChars="200"/>
        <w:outlineLvl w:val="9"/>
        <w:rPr>
          <w:rFonts w:hint="eastAsia" w:ascii="华文中宋" w:hAnsi="华文中宋" w:eastAsia="华文中宋" w:cs="华文中宋"/>
          <w:sz w:val="24"/>
          <w:szCs w:val="28"/>
          <w:highlight w:val="none"/>
          <w:u w:val="none"/>
        </w:rPr>
      </w:pPr>
      <w:r>
        <w:rPr>
          <w:rFonts w:hint="eastAsia" w:ascii="华文中宋" w:hAnsi="华文中宋" w:eastAsia="华文中宋" w:cs="华文中宋"/>
          <w:b/>
          <w:sz w:val="24"/>
          <w:szCs w:val="20"/>
          <w:highlight w:val="none"/>
          <w:u w:val="none"/>
        </w:rPr>
        <w:t>1.16.2.2</w:t>
      </w:r>
      <w:r>
        <w:rPr>
          <w:rFonts w:hint="eastAsia" w:ascii="华文中宋" w:hAnsi="华文中宋" w:eastAsia="华文中宋" w:cs="华文中宋"/>
          <w:b/>
          <w:sz w:val="24"/>
          <w:szCs w:val="28"/>
          <w:highlight w:val="none"/>
          <w:u w:val="none"/>
        </w:rPr>
        <w:t>供应商提出质疑应当递交质疑函和必要的证明材料。</w:t>
      </w:r>
      <w:r>
        <w:rPr>
          <w:rFonts w:hint="eastAsia" w:ascii="华文中宋" w:hAnsi="华文中宋" w:eastAsia="华文中宋" w:cs="华文中宋"/>
          <w:sz w:val="24"/>
          <w:szCs w:val="28"/>
          <w:highlight w:val="none"/>
          <w:u w:val="none"/>
        </w:rPr>
        <w:t>质疑函应当按照“政府采购供应商质疑函范本”的格式进行提交。</w:t>
      </w:r>
    </w:p>
    <w:p w14:paraId="7481F2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kern w:val="0"/>
          <w:sz w:val="24"/>
          <w:szCs w:val="20"/>
          <w:highlight w:val="none"/>
          <w:u w:val="none"/>
        </w:rPr>
      </w:pPr>
      <w:r>
        <w:rPr>
          <w:rFonts w:hint="eastAsia" w:ascii="华文中宋" w:hAnsi="华文中宋" w:eastAsia="华文中宋" w:cs="华文中宋"/>
          <w:b/>
          <w:sz w:val="24"/>
          <w:szCs w:val="28"/>
          <w:highlight w:val="none"/>
          <w:u w:val="none"/>
        </w:rPr>
        <w:t>供应商为自然人的，应当由本人签字并附上身份证明；供应商为法人或者其他组织的，应当由法定代表人或者其授权代表签字或者盖章，并加盖公章。</w:t>
      </w:r>
    </w:p>
    <w:p w14:paraId="5BBC07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kern w:val="0"/>
          <w:sz w:val="24"/>
          <w:szCs w:val="20"/>
          <w:u w:val="none"/>
        </w:rPr>
      </w:pPr>
      <w:r>
        <w:rPr>
          <w:rFonts w:hint="eastAsia" w:ascii="华文中宋" w:hAnsi="华文中宋" w:eastAsia="华文中宋" w:cs="华文中宋"/>
          <w:b/>
          <w:kern w:val="0"/>
          <w:sz w:val="24"/>
          <w:szCs w:val="20"/>
          <w:highlight w:val="none"/>
          <w:u w:val="none"/>
        </w:rPr>
        <w:t>1.16.2.3供应商认可采购组织机构在质疑答复程序中启用的调查和重新评审等程序，在该程序操作过程未明</w:t>
      </w:r>
      <w:r>
        <w:rPr>
          <w:rFonts w:hint="eastAsia" w:ascii="华文中宋" w:hAnsi="华文中宋" w:eastAsia="华文中宋" w:cs="华文中宋"/>
          <w:b/>
          <w:kern w:val="0"/>
          <w:sz w:val="24"/>
          <w:szCs w:val="20"/>
          <w:u w:val="none"/>
        </w:rPr>
        <w:t>显违反法律禁止性规定时，不得再提出异议；</w:t>
      </w:r>
    </w:p>
    <w:p w14:paraId="75F274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kern w:val="0"/>
          <w:sz w:val="24"/>
          <w:szCs w:val="20"/>
          <w:u w:val="none"/>
        </w:rPr>
      </w:pPr>
      <w:r>
        <w:rPr>
          <w:rFonts w:hint="eastAsia" w:ascii="华文中宋" w:hAnsi="华文中宋" w:eastAsia="华文中宋" w:cs="华文中宋"/>
          <w:b/>
          <w:kern w:val="0"/>
          <w:sz w:val="24"/>
          <w:szCs w:val="20"/>
          <w:u w:val="none"/>
        </w:rPr>
        <w:t>1.16.2.4质疑、投诉应当</w:t>
      </w:r>
      <w:r>
        <w:rPr>
          <w:rFonts w:hint="eastAsia" w:ascii="华文中宋" w:hAnsi="华文中宋" w:eastAsia="华文中宋" w:cs="华文中宋"/>
          <w:b/>
          <w:kern w:val="0"/>
          <w:sz w:val="24"/>
          <w:szCs w:val="20"/>
          <w:u w:val="none"/>
          <w:lang w:val="en-US" w:eastAsia="zh-CN"/>
        </w:rPr>
        <w:t>在</w:t>
      </w:r>
      <w:r>
        <w:rPr>
          <w:rFonts w:hint="eastAsia" w:ascii="华文中宋" w:hAnsi="华文中宋" w:eastAsia="华文中宋" w:cs="华文中宋"/>
          <w:b/>
          <w:kern w:val="0"/>
          <w:sz w:val="24"/>
          <w:szCs w:val="20"/>
          <w:u w:val="none"/>
        </w:rPr>
        <w:t>政采云平台系统中</w:t>
      </w:r>
      <w:r>
        <w:rPr>
          <w:rFonts w:hint="eastAsia" w:ascii="华文中宋" w:hAnsi="华文中宋" w:eastAsia="华文中宋" w:cs="华文中宋"/>
          <w:b/>
          <w:kern w:val="0"/>
          <w:sz w:val="24"/>
          <w:szCs w:val="20"/>
          <w:u w:val="none"/>
          <w:lang w:val="en-US" w:eastAsia="zh-CN"/>
        </w:rPr>
        <w:t>提出</w:t>
      </w:r>
      <w:r>
        <w:rPr>
          <w:rFonts w:hint="eastAsia" w:ascii="华文中宋" w:hAnsi="华文中宋" w:eastAsia="华文中宋" w:cs="华文中宋"/>
          <w:b/>
          <w:kern w:val="0"/>
          <w:sz w:val="24"/>
          <w:szCs w:val="20"/>
          <w:u w:val="none"/>
        </w:rPr>
        <w:t>，质疑书、投诉书</w:t>
      </w:r>
      <w:r>
        <w:rPr>
          <w:rFonts w:hint="eastAsia" w:ascii="华文中宋" w:hAnsi="华文中宋" w:eastAsia="华文中宋" w:cs="华文中宋"/>
          <w:b/>
          <w:kern w:val="0"/>
          <w:sz w:val="24"/>
          <w:szCs w:val="20"/>
          <w:u w:val="none"/>
          <w:lang w:val="en-US" w:eastAsia="zh-CN"/>
        </w:rPr>
        <w:t>应</w:t>
      </w:r>
      <w:r>
        <w:rPr>
          <w:rFonts w:hint="eastAsia" w:ascii="华文中宋" w:hAnsi="华文中宋" w:eastAsia="华文中宋" w:cs="华文中宋"/>
          <w:b/>
          <w:kern w:val="0"/>
          <w:sz w:val="24"/>
          <w:szCs w:val="20"/>
          <w:u w:val="none"/>
        </w:rPr>
        <w:t>经法定代表人或其授权代表签署后加盖单位公章，质疑书、投诉书均应明确阐述招标文件、投标过程和中标（成交）结果中使自己合法权益受到损害的实质性内容，供应商提出的质疑、投诉应当有明确的诉求（即通过质疑所要达到的具体目标）和必要的证明材料（即通过合法手段获得的能够证明供应商的诉求成立的必要材料）；</w:t>
      </w:r>
    </w:p>
    <w:p w14:paraId="1EB9ED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b/>
          <w:kern w:val="0"/>
          <w:sz w:val="24"/>
          <w:szCs w:val="20"/>
          <w:u w:val="none"/>
        </w:rPr>
        <w:t>1.16.3投诉：</w:t>
      </w:r>
      <w:r>
        <w:rPr>
          <w:rFonts w:hint="eastAsia" w:ascii="华文中宋" w:hAnsi="华文中宋" w:eastAsia="华文中宋" w:cs="华文中宋"/>
          <w:kern w:val="0"/>
          <w:sz w:val="24"/>
          <w:szCs w:val="20"/>
          <w:u w:val="none"/>
        </w:rPr>
        <w:t>供应商对采购组织机构的质疑答复不满意或者采购组织机构未在规定时间内作出答复的，可以在答复期满后十五个工作日内向同级政府采购监督管理部门投诉。</w:t>
      </w:r>
    </w:p>
    <w:p w14:paraId="62F6D4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1.17 投标保证金</w:t>
      </w:r>
    </w:p>
    <w:p w14:paraId="5FDA89B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bCs/>
          <w:kern w:val="0"/>
          <w:sz w:val="24"/>
          <w:szCs w:val="20"/>
          <w:u w:val="none"/>
        </w:rPr>
      </w:pPr>
      <w:r>
        <w:rPr>
          <w:rFonts w:hint="eastAsia" w:ascii="华文中宋" w:hAnsi="华文中宋" w:eastAsia="华文中宋" w:cs="华文中宋"/>
          <w:bCs/>
          <w:kern w:val="0"/>
          <w:sz w:val="24"/>
          <w:szCs w:val="20"/>
          <w:u w:val="none"/>
        </w:rPr>
        <w:t>本项目是否要求投标供应商提交保证金，及要求投标供应商应提交的保证金金额及相关规定</w:t>
      </w:r>
      <w:r>
        <w:rPr>
          <w:rFonts w:hint="eastAsia" w:ascii="华文中宋" w:hAnsi="华文中宋" w:eastAsia="华文中宋" w:cs="华文中宋"/>
          <w:b/>
          <w:bCs/>
          <w:sz w:val="24"/>
          <w:szCs w:val="20"/>
          <w:u w:val="none"/>
        </w:rPr>
        <w:t>见《投标须知前附表》</w:t>
      </w:r>
      <w:r>
        <w:rPr>
          <w:rFonts w:hint="eastAsia" w:ascii="华文中宋" w:hAnsi="华文中宋" w:eastAsia="华文中宋" w:cs="华文中宋"/>
          <w:bCs/>
          <w:kern w:val="0"/>
          <w:sz w:val="24"/>
          <w:szCs w:val="20"/>
          <w:u w:val="none"/>
        </w:rPr>
        <w:t>。</w:t>
      </w:r>
    </w:p>
    <w:p w14:paraId="295D983D">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overflowPunct/>
        <w:autoSpaceDE/>
        <w:autoSpaceDN/>
        <w:bidi w:val="0"/>
        <w:spacing w:line="360" w:lineRule="auto"/>
        <w:ind w:firstLine="424" w:firstLineChars="177"/>
        <w:jc w:val="left"/>
        <w:outlineLvl w:val="9"/>
        <w:rPr>
          <w:rFonts w:hint="eastAsia" w:ascii="华文中宋" w:hAnsi="华文中宋" w:eastAsia="华文中宋" w:cs="华文中宋"/>
          <w:bCs/>
          <w:color w:val="auto"/>
          <w:kern w:val="0"/>
          <w:sz w:val="24"/>
          <w:szCs w:val="20"/>
          <w:u w:val="none"/>
        </w:rPr>
      </w:pPr>
      <w:r>
        <w:rPr>
          <w:rFonts w:hint="eastAsia" w:ascii="华文中宋" w:hAnsi="华文中宋" w:eastAsia="华文中宋" w:cs="华文中宋"/>
          <w:bCs/>
          <w:color w:val="auto"/>
          <w:kern w:val="0"/>
          <w:sz w:val="24"/>
          <w:szCs w:val="20"/>
          <w:u w:val="none"/>
        </w:rPr>
        <w:t>1.17.1未按上述要求提交保证金或提交的保证金金额不足的，其响应文件无效。</w:t>
      </w:r>
    </w:p>
    <w:p w14:paraId="180DC91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bCs/>
          <w:kern w:val="0"/>
          <w:sz w:val="24"/>
          <w:szCs w:val="20"/>
          <w:u w:val="none"/>
        </w:rPr>
      </w:pPr>
      <w:r>
        <w:rPr>
          <w:rFonts w:hint="eastAsia" w:ascii="华文中宋" w:hAnsi="华文中宋" w:eastAsia="华文中宋" w:cs="华文中宋"/>
          <w:bCs/>
          <w:color w:val="auto"/>
          <w:kern w:val="0"/>
          <w:sz w:val="24"/>
          <w:szCs w:val="20"/>
          <w:u w:val="none"/>
        </w:rPr>
        <w:t>1.17.2</w:t>
      </w:r>
      <w:r>
        <w:rPr>
          <w:rFonts w:hint="eastAsia" w:ascii="华文中宋" w:hAnsi="华文中宋" w:eastAsia="华文中宋" w:cs="华文中宋"/>
          <w:bCs/>
          <w:kern w:val="0"/>
          <w:sz w:val="24"/>
          <w:szCs w:val="20"/>
          <w:u w:val="none"/>
        </w:rPr>
        <w:t>保证金的退还</w:t>
      </w:r>
    </w:p>
    <w:p w14:paraId="51F222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bCs/>
          <w:kern w:val="0"/>
          <w:sz w:val="24"/>
          <w:szCs w:val="20"/>
          <w:u w:val="none"/>
        </w:rPr>
      </w:pPr>
      <w:r>
        <w:rPr>
          <w:rFonts w:hint="eastAsia" w:ascii="华文中宋" w:hAnsi="华文中宋" w:eastAsia="华文中宋" w:cs="华文中宋"/>
          <w:bCs/>
          <w:kern w:val="0"/>
          <w:sz w:val="24"/>
          <w:szCs w:val="20"/>
          <w:u w:val="none"/>
        </w:rPr>
        <w:t>（1）采购人因重大变故取消采购任务的，采购组织机构在财政部门指定的政府采购信息发布媒体上发布终止公告，并以发布公告的形式通知已经获取采购文件的潜在投标供应商，对已经交纳投标保证金的，采购组织机构在终止公告发布后5个工作日内予以退还。</w:t>
      </w:r>
    </w:p>
    <w:p w14:paraId="63147EE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bCs/>
          <w:kern w:val="0"/>
          <w:sz w:val="24"/>
          <w:szCs w:val="20"/>
          <w:u w:val="none"/>
        </w:rPr>
      </w:pPr>
      <w:r>
        <w:rPr>
          <w:rFonts w:hint="eastAsia" w:ascii="华文中宋" w:hAnsi="华文中宋" w:eastAsia="华文中宋" w:cs="华文中宋"/>
          <w:bCs/>
          <w:kern w:val="0"/>
          <w:sz w:val="24"/>
          <w:szCs w:val="20"/>
          <w:u w:val="none"/>
        </w:rPr>
        <w:t>（2）代理机构自中标（成交）通知书发出之日起5个工作日内退还未中标（成交）人的保证金。</w:t>
      </w:r>
    </w:p>
    <w:p w14:paraId="4E837B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bCs/>
          <w:kern w:val="0"/>
          <w:sz w:val="24"/>
          <w:szCs w:val="20"/>
          <w:u w:val="none"/>
        </w:rPr>
      </w:pPr>
      <w:r>
        <w:rPr>
          <w:rFonts w:hint="eastAsia" w:ascii="华文中宋" w:hAnsi="华文中宋" w:eastAsia="华文中宋" w:cs="华文中宋"/>
          <w:bCs/>
          <w:kern w:val="0"/>
          <w:sz w:val="24"/>
          <w:szCs w:val="20"/>
          <w:u w:val="none"/>
        </w:rPr>
        <w:t>（3）代理机构在收取代理服务费且在山西政府采购平台查看到采购人与中标（成交）供应商已签订政府采购合同相关信息后，将在3个工作日内退还中标(成交)供应商的保证金。</w:t>
      </w:r>
    </w:p>
    <w:p w14:paraId="3653F6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bCs/>
          <w:kern w:val="0"/>
          <w:sz w:val="24"/>
          <w:szCs w:val="20"/>
          <w:u w:val="none"/>
        </w:rPr>
      </w:pPr>
      <w:r>
        <w:rPr>
          <w:rFonts w:hint="eastAsia" w:ascii="华文中宋" w:hAnsi="华文中宋" w:eastAsia="华文中宋" w:cs="华文中宋"/>
          <w:bCs/>
          <w:kern w:val="0"/>
          <w:sz w:val="24"/>
          <w:szCs w:val="20"/>
          <w:u w:val="none"/>
        </w:rPr>
        <w:t>（4）代理机构在收取代理服务费且中标通知书发出35天内，代理机构在山西政府采购平台未查看到采购人与中标（成交）供应商已签订政府采购合同相关信息的，将在第35天自动退付中标供应商的保证金。</w:t>
      </w:r>
    </w:p>
    <w:p w14:paraId="3B93B110">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overflowPunct/>
        <w:autoSpaceDE/>
        <w:autoSpaceDN/>
        <w:bidi w:val="0"/>
        <w:spacing w:line="360" w:lineRule="auto"/>
        <w:ind w:firstLine="424" w:firstLineChars="177"/>
        <w:jc w:val="left"/>
        <w:outlineLvl w:val="9"/>
        <w:rPr>
          <w:rFonts w:hint="eastAsia" w:ascii="华文中宋" w:hAnsi="华文中宋" w:eastAsia="华文中宋" w:cs="华文中宋"/>
          <w:bCs/>
          <w:color w:val="auto"/>
          <w:kern w:val="0"/>
          <w:sz w:val="24"/>
          <w:szCs w:val="20"/>
          <w:u w:val="none"/>
        </w:rPr>
      </w:pPr>
      <w:r>
        <w:rPr>
          <w:rFonts w:hint="eastAsia" w:ascii="华文中宋" w:hAnsi="华文中宋" w:eastAsia="华文中宋" w:cs="华文中宋"/>
          <w:bCs/>
          <w:color w:val="auto"/>
          <w:kern w:val="0"/>
          <w:sz w:val="24"/>
          <w:szCs w:val="20"/>
          <w:u w:val="none"/>
        </w:rPr>
        <w:t>1.17.3有下列情形之一的，保证金不予退还：</w:t>
      </w:r>
    </w:p>
    <w:p w14:paraId="085939F3">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overflowPunct/>
        <w:autoSpaceDE/>
        <w:autoSpaceDN/>
        <w:bidi w:val="0"/>
        <w:spacing w:line="360" w:lineRule="auto"/>
        <w:ind w:firstLine="424" w:firstLineChars="177"/>
        <w:jc w:val="left"/>
        <w:outlineLvl w:val="9"/>
        <w:rPr>
          <w:rFonts w:hint="eastAsia" w:ascii="华文中宋" w:hAnsi="华文中宋" w:eastAsia="华文中宋" w:cs="华文中宋"/>
          <w:bCs/>
          <w:color w:val="auto"/>
          <w:kern w:val="0"/>
          <w:sz w:val="24"/>
          <w:szCs w:val="20"/>
          <w:u w:val="none"/>
        </w:rPr>
      </w:pPr>
      <w:r>
        <w:rPr>
          <w:rFonts w:hint="eastAsia" w:ascii="华文中宋" w:hAnsi="华文中宋" w:eastAsia="华文中宋" w:cs="华文中宋"/>
          <w:bCs/>
          <w:color w:val="auto"/>
          <w:kern w:val="0"/>
          <w:sz w:val="24"/>
          <w:szCs w:val="20"/>
          <w:u w:val="none"/>
        </w:rPr>
        <w:t>A.供应商在提交响应文件截止时间后撤回响应文件的；</w:t>
      </w:r>
    </w:p>
    <w:p w14:paraId="146E97CA">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overflowPunct/>
        <w:autoSpaceDE/>
        <w:autoSpaceDN/>
        <w:bidi w:val="0"/>
        <w:spacing w:line="360" w:lineRule="auto"/>
        <w:ind w:firstLine="424" w:firstLineChars="177"/>
        <w:jc w:val="left"/>
        <w:outlineLvl w:val="9"/>
        <w:rPr>
          <w:rFonts w:hint="eastAsia" w:ascii="华文中宋" w:hAnsi="华文中宋" w:eastAsia="华文中宋" w:cs="华文中宋"/>
          <w:bCs/>
          <w:color w:val="auto"/>
          <w:kern w:val="0"/>
          <w:sz w:val="24"/>
          <w:szCs w:val="20"/>
          <w:u w:val="none"/>
        </w:rPr>
      </w:pPr>
      <w:r>
        <w:rPr>
          <w:rFonts w:hint="eastAsia" w:ascii="华文中宋" w:hAnsi="华文中宋" w:eastAsia="华文中宋" w:cs="华文中宋"/>
          <w:bCs/>
          <w:color w:val="auto"/>
          <w:kern w:val="0"/>
          <w:sz w:val="24"/>
          <w:szCs w:val="20"/>
          <w:u w:val="none"/>
        </w:rPr>
        <w:t>B.供应商在响应文件中提供虚假材料的；</w:t>
      </w:r>
    </w:p>
    <w:p w14:paraId="38743B40">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overflowPunct/>
        <w:autoSpaceDE/>
        <w:autoSpaceDN/>
        <w:bidi w:val="0"/>
        <w:spacing w:line="360" w:lineRule="auto"/>
        <w:ind w:firstLine="424" w:firstLineChars="177"/>
        <w:jc w:val="left"/>
        <w:outlineLvl w:val="9"/>
        <w:rPr>
          <w:rFonts w:hint="eastAsia" w:ascii="华文中宋" w:hAnsi="华文中宋" w:eastAsia="华文中宋" w:cs="华文中宋"/>
          <w:bCs/>
          <w:color w:val="auto"/>
          <w:kern w:val="0"/>
          <w:sz w:val="24"/>
          <w:szCs w:val="20"/>
          <w:u w:val="none"/>
        </w:rPr>
      </w:pPr>
      <w:r>
        <w:rPr>
          <w:rFonts w:hint="eastAsia" w:ascii="华文中宋" w:hAnsi="华文中宋" w:eastAsia="华文中宋" w:cs="华文中宋"/>
          <w:bCs/>
          <w:color w:val="auto"/>
          <w:kern w:val="0"/>
          <w:sz w:val="24"/>
          <w:szCs w:val="20"/>
          <w:u w:val="none"/>
        </w:rPr>
        <w:t>C.除因不可抗力或</w:t>
      </w:r>
      <w:r>
        <w:rPr>
          <w:rFonts w:hint="eastAsia" w:ascii="华文中宋" w:hAnsi="华文中宋" w:eastAsia="华文中宋" w:cs="华文中宋"/>
          <w:bCs/>
          <w:color w:val="auto"/>
          <w:kern w:val="0"/>
          <w:sz w:val="24"/>
          <w:szCs w:val="20"/>
          <w:u w:val="none"/>
          <w:lang w:eastAsia="zh-CN"/>
        </w:rPr>
        <w:t>招标</w:t>
      </w:r>
      <w:r>
        <w:rPr>
          <w:rFonts w:hint="eastAsia" w:ascii="华文中宋" w:hAnsi="华文中宋" w:eastAsia="华文中宋" w:cs="华文中宋"/>
          <w:bCs/>
          <w:color w:val="auto"/>
          <w:kern w:val="0"/>
          <w:sz w:val="24"/>
          <w:szCs w:val="20"/>
          <w:u w:val="none"/>
        </w:rPr>
        <w:t>文件认可的情形以外，</w:t>
      </w:r>
      <w:r>
        <w:rPr>
          <w:rFonts w:hint="eastAsia" w:ascii="华文中宋" w:hAnsi="华文中宋" w:eastAsia="华文中宋" w:cs="华文中宋"/>
          <w:bCs/>
          <w:color w:val="auto"/>
          <w:kern w:val="0"/>
          <w:sz w:val="24"/>
          <w:szCs w:val="20"/>
          <w:u w:val="none"/>
          <w:lang w:eastAsia="zh-CN"/>
        </w:rPr>
        <w:t>中标</w:t>
      </w:r>
      <w:r>
        <w:rPr>
          <w:rFonts w:hint="eastAsia" w:ascii="华文中宋" w:hAnsi="华文中宋" w:eastAsia="华文中宋" w:cs="华文中宋"/>
          <w:bCs/>
          <w:color w:val="auto"/>
          <w:kern w:val="0"/>
          <w:sz w:val="24"/>
          <w:szCs w:val="20"/>
          <w:u w:val="none"/>
        </w:rPr>
        <w:t>供应商不与采购人签订合同的；</w:t>
      </w:r>
    </w:p>
    <w:p w14:paraId="5AAF295C">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overflowPunct/>
        <w:autoSpaceDE/>
        <w:autoSpaceDN/>
        <w:bidi w:val="0"/>
        <w:spacing w:line="360" w:lineRule="auto"/>
        <w:ind w:firstLine="424" w:firstLineChars="177"/>
        <w:jc w:val="left"/>
        <w:outlineLvl w:val="9"/>
        <w:rPr>
          <w:rFonts w:hint="eastAsia" w:ascii="华文中宋" w:hAnsi="华文中宋" w:eastAsia="华文中宋" w:cs="华文中宋"/>
          <w:bCs/>
          <w:color w:val="auto"/>
          <w:kern w:val="0"/>
          <w:sz w:val="24"/>
          <w:szCs w:val="20"/>
          <w:u w:val="none"/>
        </w:rPr>
      </w:pPr>
      <w:r>
        <w:rPr>
          <w:rFonts w:hint="eastAsia" w:ascii="华文中宋" w:hAnsi="华文中宋" w:eastAsia="华文中宋" w:cs="华文中宋"/>
          <w:bCs/>
          <w:color w:val="auto"/>
          <w:kern w:val="0"/>
          <w:sz w:val="24"/>
          <w:szCs w:val="20"/>
          <w:u w:val="none"/>
        </w:rPr>
        <w:t>D.供应商与采购人、其他供应商或者</w:t>
      </w:r>
      <w:r>
        <w:rPr>
          <w:rFonts w:hint="eastAsia" w:ascii="华文中宋" w:hAnsi="华文中宋" w:eastAsia="华文中宋" w:cs="华文中宋"/>
          <w:bCs/>
          <w:color w:val="auto"/>
          <w:kern w:val="0"/>
          <w:sz w:val="24"/>
          <w:szCs w:val="20"/>
          <w:u w:val="none"/>
          <w:lang w:eastAsia="zh-CN"/>
        </w:rPr>
        <w:t>采购代理机构</w:t>
      </w:r>
      <w:r>
        <w:rPr>
          <w:rFonts w:hint="eastAsia" w:ascii="华文中宋" w:hAnsi="华文中宋" w:eastAsia="华文中宋" w:cs="华文中宋"/>
          <w:bCs/>
          <w:color w:val="auto"/>
          <w:kern w:val="0"/>
          <w:sz w:val="24"/>
          <w:szCs w:val="20"/>
          <w:u w:val="none"/>
        </w:rPr>
        <w:t>恶意串通的；</w:t>
      </w:r>
    </w:p>
    <w:p w14:paraId="203159AF">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overflowPunct/>
        <w:autoSpaceDE/>
        <w:autoSpaceDN/>
        <w:bidi w:val="0"/>
        <w:spacing w:line="360" w:lineRule="auto"/>
        <w:ind w:firstLine="424" w:firstLineChars="177"/>
        <w:jc w:val="left"/>
        <w:outlineLvl w:val="9"/>
        <w:rPr>
          <w:rFonts w:hint="eastAsia" w:ascii="华文中宋" w:hAnsi="华文中宋" w:eastAsia="华文中宋" w:cs="华文中宋"/>
          <w:bCs/>
          <w:color w:val="auto"/>
          <w:kern w:val="0"/>
          <w:sz w:val="24"/>
          <w:szCs w:val="20"/>
          <w:u w:val="none"/>
        </w:rPr>
      </w:pPr>
      <w:r>
        <w:rPr>
          <w:rFonts w:hint="eastAsia" w:ascii="华文中宋" w:hAnsi="华文中宋" w:eastAsia="华文中宋" w:cs="华文中宋"/>
          <w:bCs/>
          <w:color w:val="auto"/>
          <w:kern w:val="0"/>
          <w:sz w:val="24"/>
          <w:szCs w:val="20"/>
          <w:u w:val="none"/>
        </w:rPr>
        <w:t>E.</w:t>
      </w:r>
      <w:r>
        <w:rPr>
          <w:rFonts w:hint="eastAsia" w:ascii="华文中宋" w:hAnsi="华文中宋" w:eastAsia="华文中宋" w:cs="华文中宋"/>
          <w:bCs/>
          <w:color w:val="auto"/>
          <w:kern w:val="0"/>
          <w:sz w:val="24"/>
          <w:szCs w:val="20"/>
          <w:u w:val="none"/>
          <w:lang w:eastAsia="zh-CN"/>
        </w:rPr>
        <w:t>招标</w:t>
      </w:r>
      <w:r>
        <w:rPr>
          <w:rFonts w:hint="eastAsia" w:ascii="华文中宋" w:hAnsi="华文中宋" w:eastAsia="华文中宋" w:cs="华文中宋"/>
          <w:bCs/>
          <w:color w:val="auto"/>
          <w:kern w:val="0"/>
          <w:sz w:val="24"/>
          <w:szCs w:val="20"/>
          <w:u w:val="none"/>
        </w:rPr>
        <w:t>文件规定的其他情形。</w:t>
      </w:r>
    </w:p>
    <w:p w14:paraId="23ECECAA">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overflowPunct/>
        <w:autoSpaceDE/>
        <w:autoSpaceDN/>
        <w:bidi w:val="0"/>
        <w:spacing w:line="360" w:lineRule="auto"/>
        <w:ind w:firstLine="424" w:firstLineChars="177"/>
        <w:jc w:val="left"/>
        <w:outlineLvl w:val="9"/>
        <w:rPr>
          <w:rFonts w:hint="eastAsia" w:ascii="华文中宋" w:hAnsi="华文中宋" w:eastAsia="华文中宋" w:cs="华文中宋"/>
          <w:bCs/>
          <w:color w:val="auto"/>
          <w:kern w:val="0"/>
          <w:sz w:val="24"/>
          <w:szCs w:val="20"/>
          <w:u w:val="none"/>
        </w:rPr>
      </w:pPr>
      <w:r>
        <w:rPr>
          <w:rFonts w:hint="eastAsia" w:ascii="华文中宋" w:hAnsi="华文中宋" w:eastAsia="华文中宋" w:cs="华文中宋"/>
          <w:bCs/>
          <w:color w:val="auto"/>
          <w:kern w:val="0"/>
          <w:sz w:val="24"/>
          <w:szCs w:val="20"/>
          <w:u w:val="none"/>
        </w:rPr>
        <w:t>1.17.4</w:t>
      </w:r>
      <w:r>
        <w:rPr>
          <w:rFonts w:hint="eastAsia" w:ascii="华文中宋" w:hAnsi="华文中宋" w:eastAsia="华文中宋" w:cs="华文中宋"/>
          <w:bCs/>
          <w:color w:val="auto"/>
          <w:kern w:val="0"/>
          <w:sz w:val="24"/>
          <w:szCs w:val="20"/>
          <w:u w:val="none"/>
          <w:lang w:eastAsia="zh-CN"/>
        </w:rPr>
        <w:t>招标</w:t>
      </w:r>
      <w:r>
        <w:rPr>
          <w:rFonts w:hint="eastAsia" w:ascii="华文中宋" w:hAnsi="华文中宋" w:eastAsia="华文中宋" w:cs="华文中宋"/>
          <w:bCs/>
          <w:color w:val="auto"/>
          <w:kern w:val="0"/>
          <w:sz w:val="24"/>
          <w:szCs w:val="20"/>
          <w:u w:val="none"/>
        </w:rPr>
        <w:t>保证金不予退还的，将按照有关规定上缴国库。逾期退还</w:t>
      </w:r>
      <w:r>
        <w:rPr>
          <w:rFonts w:hint="eastAsia" w:ascii="华文中宋" w:hAnsi="华文中宋" w:eastAsia="华文中宋" w:cs="华文中宋"/>
          <w:bCs/>
          <w:color w:val="auto"/>
          <w:kern w:val="0"/>
          <w:sz w:val="24"/>
          <w:szCs w:val="20"/>
          <w:u w:val="none"/>
          <w:lang w:val="en-US" w:eastAsia="zh-CN"/>
        </w:rPr>
        <w:t>投标</w:t>
      </w:r>
      <w:r>
        <w:rPr>
          <w:rFonts w:hint="eastAsia" w:ascii="华文中宋" w:hAnsi="华文中宋" w:eastAsia="华文中宋" w:cs="华文中宋"/>
          <w:bCs/>
          <w:color w:val="auto"/>
          <w:kern w:val="0"/>
          <w:sz w:val="24"/>
          <w:szCs w:val="20"/>
          <w:u w:val="none"/>
        </w:rPr>
        <w:t>保证金的，将依法承担法律责任，并赔偿供应商损失。</w:t>
      </w:r>
    </w:p>
    <w:p w14:paraId="58F927B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1.18 其他说明</w:t>
      </w:r>
    </w:p>
    <w:p w14:paraId="7001E52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b/>
          <w:kern w:val="0"/>
          <w:sz w:val="24"/>
          <w:szCs w:val="20"/>
          <w:u w:val="none"/>
        </w:rPr>
        <w:t>1.18.1</w:t>
      </w:r>
      <w:r>
        <w:rPr>
          <w:rFonts w:hint="eastAsia" w:ascii="华文中宋" w:hAnsi="华文中宋" w:eastAsia="华文中宋" w:cs="华文中宋"/>
          <w:b/>
          <w:kern w:val="0"/>
          <w:sz w:val="24"/>
          <w:szCs w:val="20"/>
          <w:highlight w:val="none"/>
          <w:u w:val="none"/>
        </w:rPr>
        <w:t>投标供应商投标所使用的资格、信誉、荣誉、投标供应商业绩与企业认证必须为本法人所拥有。</w:t>
      </w:r>
      <w:r>
        <w:rPr>
          <w:rFonts w:hint="eastAsia" w:ascii="华文中宋" w:hAnsi="华文中宋" w:eastAsia="华文中宋" w:cs="华文中宋"/>
          <w:kern w:val="0"/>
          <w:sz w:val="24"/>
          <w:szCs w:val="20"/>
          <w:highlight w:val="none"/>
          <w:u w:val="none"/>
        </w:rPr>
        <w:t>在组织资格审查、商务技术评审时，属于投标供应商母公司（总机构）或者同一母公司下属的其他子公司（同一总机构下属的其他分支机构）的人员、业绩、荣誉、知识产权、项目案例等，不得作为该投标供应商的资信文件予以确认或审查通过。</w:t>
      </w:r>
    </w:p>
    <w:p w14:paraId="409D502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kern w:val="0"/>
          <w:sz w:val="24"/>
          <w:szCs w:val="20"/>
          <w:u w:val="none"/>
        </w:rPr>
      </w:pPr>
      <w:r>
        <w:rPr>
          <w:rFonts w:hint="eastAsia" w:ascii="华文中宋" w:hAnsi="华文中宋" w:eastAsia="华文中宋" w:cs="华文中宋"/>
          <w:b/>
          <w:kern w:val="0"/>
          <w:sz w:val="24"/>
          <w:szCs w:val="20"/>
          <w:u w:val="none"/>
        </w:rPr>
        <w:t>1.18.2投标供应商在投标活动中提供任何虚假材料或从事其他违法活动的，其投标无效，并报政府采购监督管理部门查处；中标（成交）后发现的，中标（成交）结果无效，并须依照相关规定双倍赔偿给采购人。且民事赔偿并不免除违法投标供应商的行政与刑事责任。</w:t>
      </w:r>
    </w:p>
    <w:p w14:paraId="70BF2EF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kern w:val="0"/>
          <w:sz w:val="24"/>
          <w:szCs w:val="20"/>
          <w:u w:val="none"/>
        </w:rPr>
        <w:t>1.18.3投标供应商应仔细阅读招标文件的所有内容，按照招标文件的要求递交《投标文件》。</w:t>
      </w:r>
      <w:r>
        <w:rPr>
          <w:rFonts w:hint="eastAsia" w:ascii="华文中宋" w:hAnsi="华文中宋" w:eastAsia="华文中宋" w:cs="华文中宋"/>
          <w:bCs/>
          <w:kern w:val="0"/>
          <w:sz w:val="24"/>
          <w:szCs w:val="20"/>
          <w:u w:val="none"/>
        </w:rPr>
        <w:t>《投标文件》应对招标文件的要求作出实质性响应，并对所提供的全部资料的真实性承担法律责任。</w:t>
      </w:r>
    </w:p>
    <w:p w14:paraId="0261542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highlight w:val="none"/>
          <w:u w:val="none"/>
        </w:rPr>
      </w:pPr>
      <w:r>
        <w:rPr>
          <w:rFonts w:hint="eastAsia" w:ascii="华文中宋" w:hAnsi="华文中宋" w:eastAsia="华文中宋" w:cs="华文中宋"/>
          <w:kern w:val="0"/>
          <w:sz w:val="24"/>
          <w:szCs w:val="20"/>
          <w:u w:val="none"/>
        </w:rPr>
        <w:t>1.18.4招标文件所涉及的产品品牌或型号为建议性要求或档次选择要求或为代替部分技术指标描述，投标供应商可以自行选择其他品牌型号的产品参加投标，但所投产品应当具有相等或更优</w:t>
      </w:r>
      <w:r>
        <w:rPr>
          <w:rFonts w:hint="eastAsia" w:ascii="华文中宋" w:hAnsi="华文中宋" w:eastAsia="华文中宋" w:cs="华文中宋"/>
          <w:kern w:val="0"/>
          <w:sz w:val="24"/>
          <w:szCs w:val="20"/>
          <w:highlight w:val="none"/>
          <w:u w:val="none"/>
        </w:rPr>
        <w:t>于招标文件要求的指标、性能、档次，否则，评标委员会将对其作出不利的评审。</w:t>
      </w:r>
    </w:p>
    <w:p w14:paraId="5423823D">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82"/>
        <w:outlineLvl w:val="9"/>
        <w:rPr>
          <w:rFonts w:hint="eastAsia" w:ascii="华文中宋" w:hAnsi="华文中宋" w:eastAsia="华文中宋" w:cs="华文中宋"/>
          <w:bCs/>
          <w:sz w:val="24"/>
          <w:highlight w:val="none"/>
          <w:u w:val="none"/>
        </w:rPr>
      </w:pPr>
      <w:r>
        <w:rPr>
          <w:rFonts w:hint="eastAsia" w:ascii="华文中宋" w:hAnsi="华文中宋" w:eastAsia="华文中宋" w:cs="华文中宋"/>
          <w:b/>
          <w:bCs/>
          <w:kern w:val="0"/>
          <w:sz w:val="24"/>
          <w:szCs w:val="20"/>
          <w:highlight w:val="none"/>
          <w:u w:val="none"/>
        </w:rPr>
        <w:t>1.18.5</w:t>
      </w:r>
      <w:r>
        <w:rPr>
          <w:rFonts w:hint="eastAsia" w:ascii="华文中宋" w:hAnsi="华文中宋" w:eastAsia="华文中宋" w:cs="华文中宋"/>
          <w:b/>
          <w:bCs/>
          <w:sz w:val="24"/>
          <w:highlight w:val="none"/>
          <w:u w:val="none"/>
        </w:rPr>
        <w:t>投标供应商对所投标项内的采购内容必须全部进行响应。</w:t>
      </w:r>
    </w:p>
    <w:p w14:paraId="7EA80145">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80"/>
        <w:outlineLvl w:val="9"/>
        <w:rPr>
          <w:rFonts w:hint="eastAsia" w:ascii="华文中宋" w:hAnsi="华文中宋" w:eastAsia="华文中宋" w:cs="华文中宋"/>
          <w:bCs/>
          <w:sz w:val="24"/>
          <w:u w:val="none"/>
        </w:rPr>
      </w:pPr>
      <w:r>
        <w:rPr>
          <w:rFonts w:hint="eastAsia" w:ascii="华文中宋" w:hAnsi="华文中宋" w:eastAsia="华文中宋" w:cs="华文中宋"/>
          <w:kern w:val="0"/>
          <w:sz w:val="24"/>
          <w:szCs w:val="20"/>
          <w:u w:val="none"/>
        </w:rPr>
        <w:t>1.18.6</w:t>
      </w:r>
      <w:r>
        <w:rPr>
          <w:rFonts w:hint="eastAsia" w:ascii="华文中宋" w:hAnsi="华文中宋" w:eastAsia="华文中宋" w:cs="华文中宋"/>
          <w:bCs/>
          <w:sz w:val="24"/>
          <w:u w:val="none"/>
        </w:rPr>
        <w:t>招标文件中如有描述歧义或前后不一致的地方，评标委员会有权按公平、合理的原则进行评判，但对同一条款的评判适用于每个供应商。</w:t>
      </w:r>
    </w:p>
    <w:p w14:paraId="4E7E2F76">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80"/>
        <w:outlineLvl w:val="9"/>
        <w:rPr>
          <w:rFonts w:hint="eastAsia" w:ascii="华文中宋" w:hAnsi="华文中宋" w:eastAsia="华文中宋" w:cs="华文中宋"/>
          <w:bCs/>
          <w:sz w:val="24"/>
          <w:u w:val="none"/>
        </w:rPr>
      </w:pPr>
      <w:r>
        <w:rPr>
          <w:rFonts w:hint="eastAsia" w:ascii="华文中宋" w:hAnsi="华文中宋" w:eastAsia="华文中宋" w:cs="华文中宋"/>
          <w:kern w:val="0"/>
          <w:sz w:val="24"/>
          <w:szCs w:val="20"/>
          <w:u w:val="none"/>
        </w:rPr>
        <w:t>1.18.7</w:t>
      </w:r>
      <w:r>
        <w:rPr>
          <w:rFonts w:hint="eastAsia" w:ascii="华文中宋" w:hAnsi="华文中宋" w:eastAsia="华文中宋" w:cs="华文中宋"/>
          <w:bCs/>
          <w:sz w:val="24"/>
          <w:u w:val="none"/>
        </w:rPr>
        <w:t>投标文件的响应内容必须真实、明确、准确。否则，投标小组将对其作出不利的评审。</w:t>
      </w:r>
    </w:p>
    <w:p w14:paraId="1B7450B1">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80"/>
        <w:outlineLvl w:val="9"/>
        <w:rPr>
          <w:rFonts w:hint="eastAsia" w:ascii="华文中宋" w:hAnsi="华文中宋" w:eastAsia="华文中宋" w:cs="华文中宋"/>
          <w:sz w:val="24"/>
          <w:u w:val="none"/>
        </w:rPr>
      </w:pPr>
      <w:r>
        <w:rPr>
          <w:rFonts w:hint="eastAsia" w:ascii="华文中宋" w:hAnsi="华文中宋" w:eastAsia="华文中宋" w:cs="华文中宋"/>
          <w:kern w:val="0"/>
          <w:sz w:val="24"/>
          <w:szCs w:val="20"/>
          <w:u w:val="none"/>
        </w:rPr>
        <w:t>1.18.8</w:t>
      </w:r>
      <w:r>
        <w:rPr>
          <w:rFonts w:hint="eastAsia" w:ascii="华文中宋" w:hAnsi="华文中宋" w:eastAsia="华文中宋" w:cs="华文中宋"/>
          <w:sz w:val="24"/>
          <w:u w:val="none"/>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bookmarkStart w:id="47" w:name="_Toc28352"/>
      <w:bookmarkStart w:id="48" w:name="_Toc81341319"/>
    </w:p>
    <w:p w14:paraId="252431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outlineLvl w:val="9"/>
        <w:rPr>
          <w:rFonts w:hint="eastAsia" w:ascii="华文中宋" w:hAnsi="华文中宋" w:eastAsia="华文中宋" w:cs="华文中宋"/>
          <w:sz w:val="28"/>
          <w:szCs w:val="28"/>
          <w:u w:val="none"/>
        </w:rPr>
      </w:pPr>
      <w:bookmarkStart w:id="49" w:name="_Toc8882"/>
      <w:r>
        <w:rPr>
          <w:rFonts w:hint="eastAsia" w:ascii="华文中宋" w:hAnsi="华文中宋" w:eastAsia="华文中宋" w:cs="华文中宋"/>
          <w:sz w:val="28"/>
          <w:szCs w:val="28"/>
          <w:u w:val="none"/>
        </w:rPr>
        <w:t>二、落实的政府采购政策</w:t>
      </w:r>
      <w:bookmarkEnd w:id="49"/>
    </w:p>
    <w:p w14:paraId="617982A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2.1支持本国企业</w:t>
      </w:r>
    </w:p>
    <w:p w14:paraId="76FE6A7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sz w:val="24"/>
          <w:szCs w:val="20"/>
          <w:u w:val="none"/>
        </w:rPr>
        <w:t>根据《中华人民共和国政府采购法》第十条的规定，政府采购应当采购本国货物、工程和服务。但有下列情形之一的除外：</w:t>
      </w:r>
    </w:p>
    <w:p w14:paraId="110EFEA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sz w:val="24"/>
          <w:szCs w:val="20"/>
          <w:u w:val="none"/>
        </w:rPr>
        <w:t xml:space="preserve">（一）需要采购的货物、工程或者服务在中国境内无法获取或者无法以合理的商业条件获取的； </w:t>
      </w:r>
    </w:p>
    <w:p w14:paraId="1A336EA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sz w:val="24"/>
          <w:szCs w:val="20"/>
          <w:u w:val="none"/>
        </w:rPr>
        <w:t xml:space="preserve">（二）为在中国境外使用而进行采购的； </w:t>
      </w:r>
    </w:p>
    <w:p w14:paraId="322CB16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sz w:val="24"/>
          <w:szCs w:val="20"/>
          <w:u w:val="none"/>
        </w:rPr>
        <w:t xml:space="preserve">（三）其他法律、行政法规另有规定的。 </w:t>
      </w:r>
    </w:p>
    <w:p w14:paraId="03F066B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sz w:val="24"/>
          <w:szCs w:val="20"/>
          <w:u w:val="none"/>
        </w:rPr>
        <w:t xml:space="preserve"> 前款所称本国货物、工程和服务的界定，依照国务院有关规定执行。</w:t>
      </w:r>
    </w:p>
    <w:p w14:paraId="0F9466E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sz w:val="24"/>
          <w:szCs w:val="20"/>
          <w:u w:val="none"/>
        </w:rPr>
        <w:t>本项目是否允许中国境外供应商参加</w:t>
      </w:r>
      <w:r>
        <w:rPr>
          <w:rFonts w:hint="eastAsia" w:ascii="华文中宋" w:hAnsi="华文中宋" w:eastAsia="华文中宋" w:cs="华文中宋"/>
          <w:b/>
          <w:bCs/>
          <w:sz w:val="24"/>
          <w:szCs w:val="20"/>
          <w:u w:val="none"/>
        </w:rPr>
        <w:t>见《投标须知前附表》</w:t>
      </w:r>
      <w:r>
        <w:rPr>
          <w:rFonts w:hint="eastAsia" w:ascii="华文中宋" w:hAnsi="华文中宋" w:eastAsia="华文中宋" w:cs="华文中宋"/>
          <w:sz w:val="24"/>
          <w:szCs w:val="20"/>
          <w:u w:val="none"/>
        </w:rPr>
        <w:t>。</w:t>
      </w:r>
    </w:p>
    <w:p w14:paraId="27EC789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2.2节能、环保产品政府采购政策：</w:t>
      </w:r>
    </w:p>
    <w:p w14:paraId="37E46C7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sz w:val="24"/>
          <w:szCs w:val="20"/>
          <w:u w:val="none"/>
        </w:rPr>
        <w:t>2.2.1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14:paraId="334A3B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sz w:val="24"/>
          <w:szCs w:val="20"/>
          <w:u w:val="none"/>
        </w:rPr>
        <w:t>2.2.2《节能产品政府采购品目清单》详见《关于印发节能产品政府采购品目清单的通知（财库[2019]19号）》（如遇调整，按最新清单执行）。</w:t>
      </w:r>
    </w:p>
    <w:p w14:paraId="14CB11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color w:val="000000"/>
          <w:sz w:val="24"/>
          <w:szCs w:val="20"/>
          <w:u w:val="none"/>
        </w:rPr>
      </w:pPr>
      <w:r>
        <w:rPr>
          <w:rFonts w:hint="eastAsia" w:ascii="华文中宋" w:hAnsi="华文中宋" w:eastAsia="华文中宋" w:cs="华文中宋"/>
          <w:color w:val="000000"/>
          <w:sz w:val="24"/>
          <w:szCs w:val="20"/>
          <w:u w:val="none"/>
        </w:rPr>
        <w:t>2.2.3《环境标志产品政府采购品目清单》详见《关于印发环境标志产品政府采购品目清单的通知（财库[2019]18号）》（如遇调整，按最新清单执行）。</w:t>
      </w:r>
    </w:p>
    <w:p w14:paraId="55C65A3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sz w:val="24"/>
          <w:szCs w:val="20"/>
          <w:u w:val="none"/>
        </w:rPr>
        <w:t>2.2.4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14:paraId="7C1D6CA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sz w:val="24"/>
          <w:szCs w:val="20"/>
          <w:u w:val="none"/>
        </w:rPr>
        <w:t>2.2.5国家确定的认证机构以国家市场监管总局发布的参与实施政府采购节能产品、环境标志产品认证机构名录为准（如遇调整，请以最新公布的为准）。</w:t>
      </w:r>
    </w:p>
    <w:p w14:paraId="12B1B14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highlight w:val="none"/>
          <w:u w:val="none"/>
        </w:rPr>
      </w:pPr>
      <w:r>
        <w:rPr>
          <w:rFonts w:hint="eastAsia" w:ascii="华文中宋" w:hAnsi="华文中宋" w:eastAsia="华文中宋" w:cs="华文中宋"/>
          <w:sz w:val="24"/>
          <w:szCs w:val="20"/>
          <w:u w:val="none"/>
        </w:rPr>
        <w:t>2.2.6本</w:t>
      </w:r>
      <w:r>
        <w:rPr>
          <w:rFonts w:hint="eastAsia" w:ascii="华文中宋" w:hAnsi="华文中宋" w:eastAsia="华文中宋" w:cs="华文中宋"/>
          <w:sz w:val="24"/>
          <w:szCs w:val="20"/>
          <w:highlight w:val="none"/>
          <w:u w:val="none"/>
        </w:rPr>
        <w:t>文件列出政府强制采购产品的，投标人必须投报“节能产品政府采购品目清单”范围内的产品，须提供处于有效期之内的节能产品认证证书扫描件，并将政府强制采购产品如实填写到《政府强制采购产品明细表》（格式见</w:t>
      </w:r>
      <w:r>
        <w:rPr>
          <w:rFonts w:hint="eastAsia" w:ascii="华文中宋" w:hAnsi="华文中宋" w:eastAsia="华文中宋" w:cs="华文中宋"/>
          <w:sz w:val="24"/>
          <w:szCs w:val="20"/>
          <w:highlight w:val="none"/>
          <w:u w:val="none"/>
          <w:lang w:eastAsia="zh-CN"/>
        </w:rPr>
        <w:t>第六章</w:t>
      </w:r>
      <w:r>
        <w:rPr>
          <w:rFonts w:hint="eastAsia" w:ascii="华文中宋" w:hAnsi="华文中宋" w:eastAsia="华文中宋" w:cs="华文中宋"/>
          <w:sz w:val="24"/>
          <w:szCs w:val="20"/>
          <w:highlight w:val="none"/>
          <w:u w:val="none"/>
        </w:rPr>
        <w:t>）。</w:t>
      </w:r>
    </w:p>
    <w:p w14:paraId="6A9F0D7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highlight w:val="none"/>
          <w:u w:val="none"/>
        </w:rPr>
      </w:pPr>
      <w:r>
        <w:rPr>
          <w:rFonts w:hint="eastAsia" w:ascii="华文中宋" w:hAnsi="华文中宋" w:eastAsia="华文中宋" w:cs="华文中宋"/>
          <w:sz w:val="24"/>
          <w:szCs w:val="20"/>
          <w:highlight w:val="none"/>
          <w:u w:val="none"/>
        </w:rPr>
        <w:t>2.2.7本文件未列出政府强制采购产品的，投标人可投报“节能产品政府采购品目清单、环境标志产品政府采购品目清单”中非政府强制采购产品或其范围以外的产品。</w:t>
      </w:r>
    </w:p>
    <w:p w14:paraId="574DBE8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highlight w:val="none"/>
          <w:u w:val="none"/>
        </w:rPr>
      </w:pPr>
      <w:r>
        <w:rPr>
          <w:rFonts w:hint="eastAsia" w:ascii="华文中宋" w:hAnsi="华文中宋" w:eastAsia="华文中宋" w:cs="华文中宋"/>
          <w:sz w:val="24"/>
          <w:szCs w:val="20"/>
          <w:highlight w:val="none"/>
          <w:u w:val="none"/>
        </w:rPr>
        <w:t>2.2.8涉及非政府强制采购产品的要求：</w:t>
      </w:r>
    </w:p>
    <w:p w14:paraId="7E72F0A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highlight w:val="none"/>
          <w:u w:val="none"/>
        </w:rPr>
      </w:pPr>
      <w:r>
        <w:rPr>
          <w:rFonts w:hint="eastAsia" w:ascii="华文中宋" w:hAnsi="华文中宋" w:eastAsia="华文中宋" w:cs="华文中宋"/>
          <w:sz w:val="24"/>
          <w:szCs w:val="20"/>
          <w:highlight w:val="none"/>
          <w:u w:val="none"/>
        </w:rPr>
        <w:t>（1）投标货物有“节能产品政府采购品目清单、环境标志产品政府采购品目清单”中非政府强制采购产品需如实填写《非政府强制采购产品明细表》（格式见</w:t>
      </w:r>
      <w:r>
        <w:rPr>
          <w:rFonts w:hint="eastAsia" w:ascii="华文中宋" w:hAnsi="华文中宋" w:eastAsia="华文中宋" w:cs="华文中宋"/>
          <w:sz w:val="24"/>
          <w:szCs w:val="20"/>
          <w:highlight w:val="none"/>
          <w:u w:val="none"/>
          <w:lang w:eastAsia="zh-CN"/>
        </w:rPr>
        <w:t>第六章</w:t>
      </w:r>
      <w:r>
        <w:rPr>
          <w:rFonts w:hint="eastAsia" w:ascii="华文中宋" w:hAnsi="华文中宋" w:eastAsia="华文中宋" w:cs="华文中宋"/>
          <w:sz w:val="24"/>
          <w:szCs w:val="20"/>
          <w:highlight w:val="none"/>
          <w:u w:val="none"/>
        </w:rPr>
        <w:t>）。</w:t>
      </w:r>
    </w:p>
    <w:p w14:paraId="48A3C6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highlight w:val="none"/>
          <w:u w:val="none"/>
        </w:rPr>
      </w:pPr>
      <w:r>
        <w:rPr>
          <w:rFonts w:hint="eastAsia" w:ascii="华文中宋" w:hAnsi="华文中宋" w:eastAsia="华文中宋" w:cs="华文中宋"/>
          <w:sz w:val="24"/>
          <w:szCs w:val="20"/>
          <w:highlight w:val="none"/>
          <w:u w:val="none"/>
        </w:rPr>
        <w:t>（2）投标人提供处于有效期之内的节能产品、环境标志产品认证证书扫描件。</w:t>
      </w:r>
    </w:p>
    <w:p w14:paraId="0487D3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b/>
          <w:bCs/>
          <w:sz w:val="24"/>
          <w:szCs w:val="32"/>
          <w:u w:val="none"/>
        </w:rPr>
        <w:t>2.3正版软件及信息安全产品政府采购政策：</w:t>
      </w:r>
    </w:p>
    <w:p w14:paraId="762BB5B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sz w:val="24"/>
          <w:szCs w:val="32"/>
          <w:u w:val="none"/>
        </w:rPr>
        <w:t>（1）本项目涉及正版软件的要求：供应商需承诺投报的计算机产品预装正版操作系统，投报的硬件产品内的预装软件为正版软件，投标人须填写《正版软件承诺》（格式见</w:t>
      </w:r>
      <w:r>
        <w:rPr>
          <w:rFonts w:hint="eastAsia" w:ascii="华文中宋" w:hAnsi="华文中宋" w:eastAsia="华文中宋" w:cs="华文中宋"/>
          <w:sz w:val="24"/>
          <w:szCs w:val="32"/>
          <w:u w:val="none"/>
          <w:lang w:eastAsia="zh-CN"/>
        </w:rPr>
        <w:t>第六章</w:t>
      </w:r>
      <w:r>
        <w:rPr>
          <w:rFonts w:hint="eastAsia" w:ascii="华文中宋" w:hAnsi="华文中宋" w:eastAsia="华文中宋" w:cs="华文中宋"/>
          <w:sz w:val="24"/>
          <w:szCs w:val="32"/>
          <w:u w:val="none"/>
        </w:rPr>
        <w:t>）。</w:t>
      </w:r>
    </w:p>
    <w:p w14:paraId="12E15A8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sz w:val="24"/>
          <w:szCs w:val="32"/>
          <w:u w:val="none"/>
        </w:rPr>
        <w:t>（2）本项目涉及信息安全产品的要求：投标货物中如含有财政部会同有关部门制定下发的《信息安全产品强制性认证目录》中的产品（8类13项），需提供中国信息安全认证中心或中国网络安全审查技术与认证中心按国家标准认证颁发的有效认证证书。</w:t>
      </w:r>
    </w:p>
    <w:p w14:paraId="28CD3C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b/>
          <w:bCs/>
          <w:sz w:val="24"/>
          <w:szCs w:val="32"/>
          <w:u w:val="none"/>
        </w:rPr>
        <w:t>2.4无线局域网产品政府采购政策：</w:t>
      </w:r>
    </w:p>
    <w:p w14:paraId="17ED209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sz w:val="24"/>
          <w:szCs w:val="20"/>
          <w:u w:val="none"/>
        </w:rPr>
        <w:t>本项目采购的产品属于中国政府采购网公布的《无线局域网认证产品政府采购清单》且在有效期内的，提供《中国政府采购网》公布的无线局域网产品政府采购清单封面及对应页，实行优先采购。</w:t>
      </w:r>
    </w:p>
    <w:p w14:paraId="62872F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2.5支持中小企业发展</w:t>
      </w:r>
    </w:p>
    <w:p w14:paraId="16597D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sz w:val="24"/>
          <w:szCs w:val="20"/>
          <w:u w:val="none"/>
        </w:rPr>
        <w:t>2.5.1是否专门面向中小企业采购：</w:t>
      </w:r>
      <w:r>
        <w:rPr>
          <w:rFonts w:hint="eastAsia" w:ascii="华文中宋" w:hAnsi="华文中宋" w:eastAsia="华文中宋" w:cs="华文中宋"/>
          <w:b/>
          <w:bCs/>
          <w:sz w:val="24"/>
          <w:szCs w:val="20"/>
          <w:u w:val="none"/>
        </w:rPr>
        <w:t>见《投标须知前附表》</w:t>
      </w:r>
      <w:r>
        <w:rPr>
          <w:rFonts w:hint="eastAsia" w:ascii="华文中宋" w:hAnsi="华文中宋" w:eastAsia="华文中宋" w:cs="华文中宋"/>
          <w:sz w:val="24"/>
          <w:szCs w:val="20"/>
          <w:u w:val="none"/>
        </w:rPr>
        <w:t>；</w:t>
      </w:r>
    </w:p>
    <w:p w14:paraId="5A2122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sz w:val="24"/>
          <w:szCs w:val="20"/>
          <w:u w:val="none"/>
        </w:rPr>
        <w:t>2.5.2本项目对应的中小企业划分标准所属行业：</w:t>
      </w:r>
      <w:r>
        <w:rPr>
          <w:rFonts w:hint="eastAsia" w:ascii="华文中宋" w:hAnsi="华文中宋" w:eastAsia="华文中宋" w:cs="华文中宋"/>
          <w:b/>
          <w:kern w:val="0"/>
          <w:sz w:val="24"/>
          <w:szCs w:val="20"/>
          <w:u w:val="none"/>
        </w:rPr>
        <w:t>见《投标须知前附表》</w:t>
      </w:r>
      <w:r>
        <w:rPr>
          <w:rFonts w:hint="eastAsia" w:ascii="华文中宋" w:hAnsi="华文中宋" w:eastAsia="华文中宋" w:cs="华文中宋"/>
          <w:sz w:val="24"/>
          <w:szCs w:val="20"/>
          <w:u w:val="none"/>
        </w:rPr>
        <w:t xml:space="preserve">：      </w:t>
      </w:r>
    </w:p>
    <w:p w14:paraId="75FBCA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sz w:val="24"/>
          <w:szCs w:val="20"/>
          <w:u w:val="none"/>
        </w:rPr>
        <w:t>2.5.3在政府采购活动中，供应商提供的货物、工程或者服务符合下列情形的，享受中小企业扶持政策：</w:t>
      </w:r>
    </w:p>
    <w:p w14:paraId="3128680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sz w:val="24"/>
          <w:szCs w:val="20"/>
          <w:u w:val="none"/>
        </w:rPr>
        <w:t>（1）在货物采购项目中，货物由中小企业制造，即货物由中小企业生产且使用该中小企业商号或者注册商标；如供应商提供的货物既有中小企业制造货物，也有大型企业制造货物的，不享受中小企业扶持政策。</w:t>
      </w:r>
    </w:p>
    <w:p w14:paraId="6D7FC2B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sz w:val="24"/>
          <w:szCs w:val="20"/>
          <w:u w:val="none"/>
        </w:rPr>
        <w:t>（2）在工程采购项目中，工程由中小企业承建，即工程施工单位为中小企业；</w:t>
      </w:r>
    </w:p>
    <w:p w14:paraId="04AD879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sz w:val="24"/>
          <w:szCs w:val="20"/>
          <w:u w:val="none"/>
        </w:rPr>
        <w:t>（3）在服务采购项目中，服务由中小企业承接，即提供服务的人员为中小企业依照《中华人民共和国民法典》订立劳动合同的从业人员。</w:t>
      </w:r>
    </w:p>
    <w:p w14:paraId="4F44AC1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sz w:val="24"/>
          <w:szCs w:val="20"/>
          <w:u w:val="none"/>
        </w:rPr>
        <w:t>以联合体形式参加政府采购活动，联合体各方均为中小企业的，联合体视同中小企业。其中，联合体各方均为小微企业的，联合体视同小微企业。</w:t>
      </w:r>
    </w:p>
    <w:p w14:paraId="10D7CB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highlight w:val="none"/>
          <w:u w:val="none"/>
        </w:rPr>
      </w:pPr>
      <w:r>
        <w:rPr>
          <w:rFonts w:hint="eastAsia" w:ascii="华文中宋" w:hAnsi="华文中宋" w:eastAsia="华文中宋" w:cs="华文中宋"/>
          <w:sz w:val="24"/>
          <w:szCs w:val="20"/>
          <w:highlight w:val="none"/>
          <w:u w:val="none"/>
        </w:rPr>
        <w:t>2.5.4对于未预留份额专门面向中小企业采购的采购项目，以及预留份额项目中的非预留部分采购包，对小微企业报价给予15%</w:t>
      </w:r>
      <w:r>
        <w:rPr>
          <w:rFonts w:hint="eastAsia" w:ascii="华文中宋" w:hAnsi="华文中宋" w:eastAsia="华文中宋" w:cs="华文中宋"/>
          <w:b/>
          <w:bCs/>
          <w:sz w:val="24"/>
          <w:szCs w:val="20"/>
          <w:highlight w:val="none"/>
          <w:u w:val="none"/>
        </w:rPr>
        <w:t>（见《投标须知前附表》</w:t>
      </w:r>
      <w:r>
        <w:rPr>
          <w:rFonts w:hint="eastAsia" w:ascii="华文中宋" w:hAnsi="华文中宋" w:eastAsia="华文中宋" w:cs="华文中宋"/>
          <w:sz w:val="24"/>
          <w:szCs w:val="20"/>
          <w:highlight w:val="none"/>
          <w:u w:val="none"/>
        </w:rPr>
        <w:t>）的扣除，用扣除后的价格参加评审。</w:t>
      </w:r>
    </w:p>
    <w:p w14:paraId="7D2D3A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sz w:val="24"/>
          <w:szCs w:val="20"/>
          <w:u w:val="none"/>
        </w:rPr>
        <w:t>2.5.5接受大中型企业与小微企业组成联合体或者允许大中型企业向一家或者多家小微企业分包的采购项目，对于联合协议或者分包意向协议约定小微企业的合同份额占到合同总金额30%以上的，本项目对联合体或者大中型企业的报价给予/%</w:t>
      </w:r>
      <w:r>
        <w:rPr>
          <w:rFonts w:hint="eastAsia" w:ascii="华文中宋" w:hAnsi="华文中宋" w:eastAsia="华文中宋" w:cs="华文中宋"/>
          <w:b/>
          <w:bCs/>
          <w:sz w:val="24"/>
          <w:szCs w:val="20"/>
          <w:u w:val="none"/>
        </w:rPr>
        <w:t>（见《投标须知前附表》</w:t>
      </w:r>
      <w:r>
        <w:rPr>
          <w:rFonts w:hint="eastAsia" w:ascii="华文中宋" w:hAnsi="华文中宋" w:eastAsia="华文中宋" w:cs="华文中宋"/>
          <w:sz w:val="24"/>
          <w:szCs w:val="20"/>
          <w:u w:val="none"/>
        </w:rPr>
        <w:t>）的扣除，用扣除后的价格参加评审。组成联合体或者接受分包的小微企业与联合体内其他企业、分包企业之间存在直接控股、管理关系的，不享受价格扣除优惠政策。</w:t>
      </w:r>
    </w:p>
    <w:p w14:paraId="1DDBB11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sz w:val="24"/>
          <w:szCs w:val="20"/>
          <w:u w:val="none"/>
        </w:rPr>
        <w:t>2.5.6可享受中小企业扶持政策的供应商应按照投标文件格式要求提供《中小企业声明函》。</w:t>
      </w:r>
    </w:p>
    <w:p w14:paraId="4B0DCE0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sz w:val="24"/>
          <w:szCs w:val="20"/>
          <w:u w:val="none"/>
        </w:rPr>
        <w:t>2.5.7中小企业享受扶持政策获得政府采购合同的，小微企业不得将合同分包给大中型企业，中型企业不得将合同分包给大型企业。</w:t>
      </w:r>
    </w:p>
    <w:p w14:paraId="58EECC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2.6支持监狱企业发展</w:t>
      </w:r>
    </w:p>
    <w:p w14:paraId="28752B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sz w:val="24"/>
          <w:szCs w:val="20"/>
          <w:u w:val="none"/>
        </w:rPr>
        <w:t>2.6.1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政府采购活动时，视同小型、微型企业。</w:t>
      </w:r>
    </w:p>
    <w:p w14:paraId="3C10BD3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sz w:val="24"/>
          <w:szCs w:val="20"/>
          <w:u w:val="none"/>
        </w:rPr>
        <w:t>2.6.2监狱企业证明文件：省级或以上监狱管理局、戒毒管理局（含新疆生产建设兵团）出具的属于监狱企业的证明文件。</w:t>
      </w:r>
    </w:p>
    <w:p w14:paraId="4B2AB89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2.7促进残疾人就业</w:t>
      </w:r>
    </w:p>
    <w:p w14:paraId="1CEC2B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sz w:val="24"/>
          <w:szCs w:val="20"/>
          <w:u w:val="none"/>
        </w:rPr>
        <w:t>2.7.1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1D5F3B8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sz w:val="24"/>
          <w:szCs w:val="20"/>
          <w:u w:val="none"/>
        </w:rPr>
        <w:t>2.7.2残疾人福利性单位证明材料：残疾人福利性单位声明函</w:t>
      </w:r>
      <w:r>
        <w:rPr>
          <w:rFonts w:hint="eastAsia" w:ascii="华文中宋" w:hAnsi="华文中宋" w:eastAsia="华文中宋" w:cs="华文中宋"/>
          <w:b/>
          <w:bCs/>
          <w:sz w:val="24"/>
          <w:szCs w:val="20"/>
          <w:u w:val="none"/>
        </w:rPr>
        <w:t>（格式见</w:t>
      </w:r>
      <w:r>
        <w:rPr>
          <w:rFonts w:hint="eastAsia" w:ascii="华文中宋" w:hAnsi="华文中宋" w:eastAsia="华文中宋" w:cs="华文中宋"/>
          <w:b/>
          <w:bCs/>
          <w:sz w:val="24"/>
          <w:szCs w:val="20"/>
          <w:u w:val="none"/>
          <w:lang w:eastAsia="zh-CN"/>
        </w:rPr>
        <w:t>第六章</w:t>
      </w:r>
      <w:r>
        <w:rPr>
          <w:rFonts w:hint="eastAsia" w:ascii="华文中宋" w:hAnsi="华文中宋" w:eastAsia="华文中宋" w:cs="华文中宋"/>
          <w:b/>
          <w:bCs/>
          <w:sz w:val="24"/>
          <w:szCs w:val="20"/>
          <w:u w:val="none"/>
        </w:rPr>
        <w:t>）</w:t>
      </w:r>
      <w:r>
        <w:rPr>
          <w:rFonts w:hint="eastAsia" w:ascii="华文中宋" w:hAnsi="华文中宋" w:eastAsia="华文中宋" w:cs="华文中宋"/>
          <w:sz w:val="24"/>
          <w:szCs w:val="20"/>
          <w:u w:val="none"/>
        </w:rPr>
        <w:t>。</w:t>
      </w:r>
    </w:p>
    <w:p w14:paraId="21831A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2.8创新产品、创新服务</w:t>
      </w:r>
    </w:p>
    <w:p w14:paraId="198DF6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sz w:val="24"/>
          <w:szCs w:val="20"/>
          <w:u w:val="none"/>
        </w:rPr>
        <w:t>2.8.1投标人投标产品或服务属于《山西省创新产品和服务推荐清单》中创新产品或创新服务的，在评审时，享受投标产品价格折扣。</w:t>
      </w:r>
    </w:p>
    <w:p w14:paraId="69993C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sz w:val="24"/>
          <w:szCs w:val="20"/>
          <w:u w:val="none"/>
        </w:rPr>
        <w:t>2.8.2投标人投标创新产品或创新服务的，需如实填写《创新产品或创新服务明细表》，并提供《山西省创新产品和服务推荐清单》（格式见</w:t>
      </w:r>
      <w:r>
        <w:rPr>
          <w:rFonts w:hint="eastAsia" w:ascii="华文中宋" w:hAnsi="华文中宋" w:eastAsia="华文中宋" w:cs="华文中宋"/>
          <w:sz w:val="24"/>
          <w:szCs w:val="20"/>
          <w:u w:val="none"/>
          <w:lang w:eastAsia="zh-CN"/>
        </w:rPr>
        <w:t>第六章</w:t>
      </w:r>
      <w:r>
        <w:rPr>
          <w:rFonts w:hint="eastAsia" w:ascii="华文中宋" w:hAnsi="华文中宋" w:eastAsia="华文中宋" w:cs="华文中宋"/>
          <w:sz w:val="24"/>
          <w:szCs w:val="20"/>
          <w:u w:val="none"/>
        </w:rPr>
        <w:t>）。</w:t>
      </w:r>
    </w:p>
    <w:p w14:paraId="50B5AB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2.9商品包装和快递包装</w:t>
      </w:r>
    </w:p>
    <w:p w14:paraId="7CA95E4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color w:val="000000"/>
          <w:sz w:val="24"/>
          <w:szCs w:val="20"/>
          <w:u w:val="none"/>
        </w:rPr>
      </w:pPr>
      <w:r>
        <w:rPr>
          <w:rFonts w:hint="eastAsia" w:ascii="华文中宋" w:hAnsi="华文中宋" w:eastAsia="华文中宋" w:cs="华文中宋"/>
          <w:sz w:val="24"/>
          <w:szCs w:val="20"/>
          <w:u w:val="none"/>
        </w:rPr>
        <w:t>投标供应商需填写商品包装和快递包装承诺函，承诺商品包装符合《商品包装政府采购需求标准（试行）》，快递包装符合《快递包装政府采购需求标准（试行）》</w:t>
      </w:r>
      <w:r>
        <w:rPr>
          <w:rFonts w:hint="eastAsia" w:ascii="华文中宋" w:hAnsi="华文中宋" w:eastAsia="华文中宋" w:cs="华文中宋"/>
          <w:b/>
          <w:bCs/>
          <w:sz w:val="24"/>
          <w:szCs w:val="20"/>
          <w:u w:val="none"/>
        </w:rPr>
        <w:t>（格式见</w:t>
      </w:r>
      <w:r>
        <w:rPr>
          <w:rFonts w:hint="eastAsia" w:ascii="华文中宋" w:hAnsi="华文中宋" w:eastAsia="华文中宋" w:cs="华文中宋"/>
          <w:b/>
          <w:bCs/>
          <w:sz w:val="24"/>
          <w:szCs w:val="20"/>
          <w:u w:val="none"/>
          <w:lang w:eastAsia="zh-CN"/>
        </w:rPr>
        <w:t>第六章</w:t>
      </w:r>
      <w:r>
        <w:rPr>
          <w:rFonts w:hint="eastAsia" w:ascii="华文中宋" w:hAnsi="华文中宋" w:eastAsia="华文中宋" w:cs="华文中宋"/>
          <w:b/>
          <w:bCs/>
          <w:sz w:val="24"/>
          <w:szCs w:val="20"/>
          <w:u w:val="none"/>
        </w:rPr>
        <w:t>）</w:t>
      </w:r>
      <w:r>
        <w:rPr>
          <w:rFonts w:hint="eastAsia" w:ascii="华文中宋" w:hAnsi="华文中宋" w:eastAsia="华文中宋" w:cs="华文中宋"/>
          <w:sz w:val="24"/>
          <w:szCs w:val="20"/>
          <w:u w:val="none"/>
        </w:rPr>
        <w:t>，</w:t>
      </w:r>
      <w:r>
        <w:rPr>
          <w:rFonts w:hint="eastAsia" w:ascii="华文中宋" w:hAnsi="华文中宋" w:eastAsia="华文中宋" w:cs="华文中宋"/>
          <w:color w:val="000000"/>
          <w:sz w:val="24"/>
          <w:szCs w:val="20"/>
          <w:u w:val="none"/>
        </w:rPr>
        <w:t>未提供承诺书的，投标文件无效。</w:t>
      </w:r>
    </w:p>
    <w:p w14:paraId="11BED6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2.10支持绿色建材促进建筑品质提升</w:t>
      </w:r>
    </w:p>
    <w:p w14:paraId="5914BE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sz w:val="24"/>
          <w:szCs w:val="20"/>
          <w:u w:val="none"/>
        </w:rPr>
        <w:t>2.10.1财政部、住房和城乡建设部会同相关部门根据建材产品在政府采购工程中的应用情况、市场供给情况和相关产业升级发展方向等，结合有关国家标准、行业标准等绿色建材产品标准，制定发布绿色建筑和绿色建材政府采购基本要求（试行，以下简称《基本要求》）。财政部、住房和城乡建设部将根据试点推进情况，动态更新《基本要求》，并在中华人民共和国财政部网站（</w:t>
      </w:r>
      <w:r>
        <w:rPr>
          <w:rFonts w:hint="eastAsia" w:ascii="华文中宋" w:hAnsi="华文中宋" w:eastAsia="华文中宋" w:cs="华文中宋"/>
          <w:u w:val="none"/>
        </w:rPr>
        <w:fldChar w:fldCharType="begin"/>
      </w:r>
      <w:r>
        <w:rPr>
          <w:rFonts w:hint="eastAsia" w:ascii="华文中宋" w:hAnsi="华文中宋" w:eastAsia="华文中宋" w:cs="华文中宋"/>
          <w:u w:val="none"/>
        </w:rPr>
        <w:instrText xml:space="preserve"> HYPERLINK "http://www.mof.gov.cn/" </w:instrText>
      </w:r>
      <w:r>
        <w:rPr>
          <w:rFonts w:hint="eastAsia" w:ascii="华文中宋" w:hAnsi="华文中宋" w:eastAsia="华文中宋" w:cs="华文中宋"/>
          <w:u w:val="none"/>
        </w:rPr>
        <w:fldChar w:fldCharType="separate"/>
      </w:r>
      <w:r>
        <w:rPr>
          <w:rFonts w:hint="eastAsia" w:ascii="华文中宋" w:hAnsi="华文中宋" w:eastAsia="华文中宋" w:cs="华文中宋"/>
          <w:sz w:val="24"/>
          <w:szCs w:val="20"/>
          <w:u w:val="none"/>
        </w:rPr>
        <w:t>www.mof.gov.cn</w:t>
      </w:r>
      <w:r>
        <w:rPr>
          <w:rFonts w:hint="eastAsia" w:ascii="华文中宋" w:hAnsi="华文中宋" w:eastAsia="华文中宋" w:cs="华文中宋"/>
          <w:sz w:val="24"/>
          <w:szCs w:val="20"/>
          <w:u w:val="none"/>
        </w:rPr>
        <w:fldChar w:fldCharType="end"/>
      </w:r>
      <w:r>
        <w:rPr>
          <w:rFonts w:hint="eastAsia" w:ascii="华文中宋" w:hAnsi="华文中宋" w:eastAsia="华文中宋" w:cs="华文中宋"/>
          <w:sz w:val="24"/>
          <w:szCs w:val="20"/>
          <w:u w:val="none"/>
        </w:rPr>
        <w:t>）、住房和城乡建设部网站（</w:t>
      </w:r>
      <w:r>
        <w:rPr>
          <w:rFonts w:hint="eastAsia" w:ascii="华文中宋" w:hAnsi="华文中宋" w:eastAsia="华文中宋" w:cs="华文中宋"/>
          <w:u w:val="none"/>
        </w:rPr>
        <w:fldChar w:fldCharType="begin"/>
      </w:r>
      <w:r>
        <w:rPr>
          <w:rFonts w:hint="eastAsia" w:ascii="华文中宋" w:hAnsi="华文中宋" w:eastAsia="华文中宋" w:cs="华文中宋"/>
          <w:u w:val="none"/>
        </w:rPr>
        <w:instrText xml:space="preserve"> HYPERLINK "http://www.mohurd.gov.cn/" </w:instrText>
      </w:r>
      <w:r>
        <w:rPr>
          <w:rFonts w:hint="eastAsia" w:ascii="华文中宋" w:hAnsi="华文中宋" w:eastAsia="华文中宋" w:cs="华文中宋"/>
          <w:u w:val="none"/>
        </w:rPr>
        <w:fldChar w:fldCharType="separate"/>
      </w:r>
      <w:r>
        <w:rPr>
          <w:rFonts w:hint="eastAsia" w:ascii="华文中宋" w:hAnsi="华文中宋" w:eastAsia="华文中宋" w:cs="华文中宋"/>
          <w:sz w:val="24"/>
          <w:szCs w:val="20"/>
          <w:u w:val="none"/>
        </w:rPr>
        <w:t>www.mohurd.gov.cn</w:t>
      </w:r>
      <w:r>
        <w:rPr>
          <w:rFonts w:hint="eastAsia" w:ascii="华文中宋" w:hAnsi="华文中宋" w:eastAsia="华文中宋" w:cs="华文中宋"/>
          <w:sz w:val="24"/>
          <w:szCs w:val="20"/>
          <w:u w:val="none"/>
        </w:rPr>
        <w:fldChar w:fldCharType="end"/>
      </w:r>
      <w:r>
        <w:rPr>
          <w:rFonts w:hint="eastAsia" w:ascii="华文中宋" w:hAnsi="华文中宋" w:eastAsia="华文中宋" w:cs="华文中宋"/>
          <w:sz w:val="24"/>
          <w:szCs w:val="20"/>
          <w:u w:val="none"/>
        </w:rPr>
        <w:t>）和中国政府采购网（</w:t>
      </w:r>
      <w:r>
        <w:rPr>
          <w:rFonts w:hint="eastAsia" w:ascii="华文中宋" w:hAnsi="华文中宋" w:eastAsia="华文中宋" w:cs="华文中宋"/>
          <w:u w:val="none"/>
        </w:rPr>
        <w:fldChar w:fldCharType="begin"/>
      </w:r>
      <w:r>
        <w:rPr>
          <w:rFonts w:hint="eastAsia" w:ascii="华文中宋" w:hAnsi="华文中宋" w:eastAsia="华文中宋" w:cs="华文中宋"/>
          <w:u w:val="none"/>
        </w:rPr>
        <w:instrText xml:space="preserve"> HYPERLINK "http://www.ccgp.gov.cn/" </w:instrText>
      </w:r>
      <w:r>
        <w:rPr>
          <w:rFonts w:hint="eastAsia" w:ascii="华文中宋" w:hAnsi="华文中宋" w:eastAsia="华文中宋" w:cs="华文中宋"/>
          <w:u w:val="none"/>
        </w:rPr>
        <w:fldChar w:fldCharType="separate"/>
      </w:r>
      <w:r>
        <w:rPr>
          <w:rFonts w:hint="eastAsia" w:ascii="华文中宋" w:hAnsi="华文中宋" w:eastAsia="华文中宋" w:cs="华文中宋"/>
          <w:sz w:val="24"/>
          <w:szCs w:val="20"/>
          <w:u w:val="none"/>
        </w:rPr>
        <w:t>www.ccgp.gov.cn</w:t>
      </w:r>
      <w:r>
        <w:rPr>
          <w:rFonts w:hint="eastAsia" w:ascii="华文中宋" w:hAnsi="华文中宋" w:eastAsia="华文中宋" w:cs="华文中宋"/>
          <w:sz w:val="24"/>
          <w:szCs w:val="20"/>
          <w:u w:val="none"/>
        </w:rPr>
        <w:fldChar w:fldCharType="end"/>
      </w:r>
      <w:r>
        <w:rPr>
          <w:rFonts w:hint="eastAsia" w:ascii="华文中宋" w:hAnsi="华文中宋" w:eastAsia="华文中宋" w:cs="华文中宋"/>
          <w:sz w:val="24"/>
          <w:szCs w:val="20"/>
          <w:u w:val="none"/>
        </w:rPr>
        <w:t>）发布。</w:t>
      </w:r>
    </w:p>
    <w:p w14:paraId="305371C1">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80"/>
        <w:outlineLvl w:val="9"/>
        <w:rPr>
          <w:rFonts w:hint="eastAsia" w:ascii="华文中宋" w:hAnsi="华文中宋" w:eastAsia="华文中宋" w:cs="华文中宋"/>
          <w:sz w:val="24"/>
          <w:u w:val="none"/>
        </w:rPr>
      </w:pPr>
      <w:r>
        <w:rPr>
          <w:rFonts w:hint="eastAsia" w:ascii="华文中宋" w:hAnsi="华文中宋" w:eastAsia="华文中宋" w:cs="华文中宋"/>
          <w:sz w:val="24"/>
          <w:szCs w:val="20"/>
          <w:u w:val="none"/>
        </w:rPr>
        <w:t>2.10.2供应商须落实绿色建材采购要求，鼓励供应商提供获得绿色建材评价标识、认证或者获得环境标志产品认证的绿色建材产品，满足《基本要求》的有关规定。</w:t>
      </w:r>
    </w:p>
    <w:bookmarkEnd w:id="47"/>
    <w:bookmarkEnd w:id="48"/>
    <w:p w14:paraId="520E8A9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ind w:firstLine="280" w:firstLineChars="100"/>
        <w:outlineLvl w:val="9"/>
        <w:rPr>
          <w:rFonts w:hint="eastAsia" w:ascii="华文中宋" w:hAnsi="华文中宋" w:eastAsia="华文中宋" w:cs="华文中宋"/>
          <w:sz w:val="28"/>
          <w:szCs w:val="28"/>
          <w:u w:val="none"/>
        </w:rPr>
      </w:pPr>
      <w:bookmarkStart w:id="50" w:name="_Toc17879"/>
      <w:bookmarkStart w:id="51" w:name="_Toc81341320"/>
      <w:bookmarkStart w:id="52" w:name="_Toc19320"/>
      <w:r>
        <w:rPr>
          <w:rFonts w:hint="eastAsia" w:ascii="华文中宋" w:hAnsi="华文中宋" w:eastAsia="华文中宋" w:cs="华文中宋"/>
          <w:sz w:val="28"/>
          <w:szCs w:val="28"/>
          <w:u w:val="none"/>
        </w:rPr>
        <w:t>三、招标文件</w:t>
      </w:r>
      <w:bookmarkEnd w:id="50"/>
      <w:bookmarkEnd w:id="51"/>
      <w:bookmarkEnd w:id="52"/>
    </w:p>
    <w:p w14:paraId="5F888C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3.1 招标文件的组成</w:t>
      </w:r>
    </w:p>
    <w:p w14:paraId="565D3F0E">
      <w:pPr>
        <w:keepNext w:val="0"/>
        <w:keepLines w:val="0"/>
        <w:pageBreakBefore w:val="0"/>
        <w:widowControl w:val="0"/>
        <w:numPr>
          <w:ilvl w:val="0"/>
          <w:numId w:val="31"/>
        </w:numPr>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kern w:val="0"/>
          <w:sz w:val="24"/>
          <w:szCs w:val="20"/>
          <w:u w:val="none"/>
        </w:rPr>
        <w:t>第一章 招标公告；</w:t>
      </w:r>
    </w:p>
    <w:p w14:paraId="2C693235">
      <w:pPr>
        <w:keepNext w:val="0"/>
        <w:keepLines w:val="0"/>
        <w:pageBreakBefore w:val="0"/>
        <w:widowControl w:val="0"/>
        <w:numPr>
          <w:ilvl w:val="0"/>
          <w:numId w:val="31"/>
        </w:numPr>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kern w:val="0"/>
          <w:sz w:val="24"/>
          <w:szCs w:val="20"/>
          <w:u w:val="none"/>
        </w:rPr>
        <w:t>第二章 投标须知及前附表；</w:t>
      </w:r>
    </w:p>
    <w:p w14:paraId="28C85DA5">
      <w:pPr>
        <w:keepNext w:val="0"/>
        <w:keepLines w:val="0"/>
        <w:pageBreakBefore w:val="0"/>
        <w:widowControl w:val="0"/>
        <w:numPr>
          <w:ilvl w:val="0"/>
          <w:numId w:val="31"/>
        </w:numPr>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kern w:val="0"/>
          <w:sz w:val="24"/>
          <w:szCs w:val="20"/>
          <w:u w:val="none"/>
        </w:rPr>
        <w:t>第三章 采购需求；</w:t>
      </w:r>
    </w:p>
    <w:p w14:paraId="70535C88">
      <w:pPr>
        <w:keepNext w:val="0"/>
        <w:keepLines w:val="0"/>
        <w:pageBreakBefore w:val="0"/>
        <w:widowControl w:val="0"/>
        <w:numPr>
          <w:ilvl w:val="0"/>
          <w:numId w:val="31"/>
        </w:numPr>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kern w:val="0"/>
          <w:sz w:val="24"/>
          <w:szCs w:val="20"/>
          <w:u w:val="none"/>
        </w:rPr>
        <w:t>第四章 评审办法</w:t>
      </w:r>
    </w:p>
    <w:p w14:paraId="4AA9AED6">
      <w:pPr>
        <w:keepNext w:val="0"/>
        <w:keepLines w:val="0"/>
        <w:pageBreakBefore w:val="0"/>
        <w:widowControl w:val="0"/>
        <w:numPr>
          <w:ilvl w:val="0"/>
          <w:numId w:val="31"/>
        </w:numPr>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kern w:val="0"/>
          <w:sz w:val="24"/>
          <w:szCs w:val="20"/>
          <w:u w:val="none"/>
        </w:rPr>
        <w:t>第五章 合同；</w:t>
      </w:r>
    </w:p>
    <w:p w14:paraId="70F724D6">
      <w:pPr>
        <w:keepNext w:val="0"/>
        <w:keepLines w:val="0"/>
        <w:pageBreakBefore w:val="0"/>
        <w:widowControl w:val="0"/>
        <w:numPr>
          <w:ilvl w:val="0"/>
          <w:numId w:val="31"/>
        </w:numPr>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kern w:val="0"/>
          <w:sz w:val="24"/>
          <w:szCs w:val="20"/>
          <w:u w:val="none"/>
        </w:rPr>
        <w:t>第六章 投标文件格式；</w:t>
      </w:r>
    </w:p>
    <w:p w14:paraId="127595B6">
      <w:pPr>
        <w:keepNext w:val="0"/>
        <w:keepLines w:val="0"/>
        <w:pageBreakBefore w:val="0"/>
        <w:widowControl w:val="0"/>
        <w:numPr>
          <w:ilvl w:val="0"/>
          <w:numId w:val="31"/>
        </w:numPr>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outlineLvl w:val="9"/>
        <w:rPr>
          <w:rFonts w:hint="eastAsia" w:ascii="华文中宋" w:hAnsi="华文中宋" w:eastAsia="华文中宋" w:cs="华文中宋"/>
          <w:kern w:val="0"/>
          <w:sz w:val="24"/>
          <w:szCs w:val="20"/>
          <w:u w:val="none"/>
        </w:rPr>
      </w:pPr>
      <w:r>
        <w:rPr>
          <w:rFonts w:hint="eastAsia" w:ascii="华文中宋" w:hAnsi="华文中宋" w:eastAsia="华文中宋" w:cs="华文中宋"/>
          <w:kern w:val="0"/>
          <w:sz w:val="24"/>
          <w:szCs w:val="20"/>
          <w:u w:val="none"/>
        </w:rPr>
        <w:t>招标文件的澄清、修改文件（如有，另册）。</w:t>
      </w:r>
    </w:p>
    <w:p w14:paraId="7D806F8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3.2 招标文件的提疑</w:t>
      </w:r>
    </w:p>
    <w:p w14:paraId="3672BE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kern w:val="0"/>
          <w:sz w:val="24"/>
          <w:szCs w:val="20"/>
          <w:u w:val="none"/>
        </w:rPr>
      </w:pPr>
      <w:r>
        <w:rPr>
          <w:rFonts w:hint="eastAsia" w:ascii="华文中宋" w:hAnsi="华文中宋" w:eastAsia="华文中宋" w:cs="华文中宋"/>
          <w:b/>
          <w:kern w:val="0"/>
          <w:sz w:val="24"/>
          <w:szCs w:val="20"/>
          <w:u w:val="none"/>
        </w:rPr>
        <w:t>3.2.1招标文件提疑截止时间：见《投标须知前附表》；</w:t>
      </w:r>
    </w:p>
    <w:p w14:paraId="1630279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kern w:val="0"/>
          <w:sz w:val="24"/>
          <w:szCs w:val="20"/>
          <w:highlight w:val="none"/>
          <w:u w:val="none"/>
        </w:rPr>
      </w:pPr>
      <w:r>
        <w:rPr>
          <w:rFonts w:hint="eastAsia" w:ascii="华文中宋" w:hAnsi="华文中宋" w:eastAsia="华文中宋" w:cs="华文中宋"/>
          <w:b/>
          <w:kern w:val="0"/>
          <w:sz w:val="24"/>
          <w:szCs w:val="20"/>
          <w:u w:val="none"/>
        </w:rPr>
        <w:t>3.2.2供应商应认真阅读通过“山西省政府采购网”获取的招标文件，如发现招标文件或清单、图纸中有前后不一致或不清楚或有误的内容，应在“招标文件提疑截止时间”前</w:t>
      </w:r>
      <w:r>
        <w:rPr>
          <w:rFonts w:hint="eastAsia" w:ascii="华文中宋" w:hAnsi="华文中宋" w:eastAsia="华文中宋" w:cs="华文中宋"/>
          <w:b/>
          <w:kern w:val="0"/>
          <w:sz w:val="24"/>
          <w:szCs w:val="20"/>
          <w:u w:val="none"/>
          <w:lang w:val="en-US" w:eastAsia="zh-CN"/>
        </w:rPr>
        <w:t>在</w:t>
      </w:r>
      <w:r>
        <w:rPr>
          <w:rFonts w:hint="eastAsia" w:ascii="华文中宋" w:hAnsi="华文中宋" w:eastAsia="华文中宋" w:cs="华文中宋"/>
          <w:b/>
          <w:kern w:val="0"/>
          <w:sz w:val="24"/>
          <w:szCs w:val="20"/>
          <w:u w:val="none"/>
        </w:rPr>
        <w:t>政采云平台系统中向采购组织机构提出，否</w:t>
      </w:r>
      <w:r>
        <w:rPr>
          <w:rFonts w:hint="eastAsia" w:ascii="华文中宋" w:hAnsi="华文中宋" w:eastAsia="华文中宋" w:cs="华文中宋"/>
          <w:b/>
          <w:kern w:val="0"/>
          <w:sz w:val="24"/>
          <w:szCs w:val="20"/>
          <w:highlight w:val="none"/>
          <w:u w:val="none"/>
        </w:rPr>
        <w:t>则造成的一切后果由供应商自行承担，采购组织机构概不负责；</w:t>
      </w:r>
    </w:p>
    <w:p w14:paraId="114FD86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highlight w:val="none"/>
          <w:u w:val="none"/>
        </w:rPr>
      </w:pPr>
      <w:r>
        <w:rPr>
          <w:rFonts w:hint="eastAsia" w:ascii="华文中宋" w:hAnsi="华文中宋" w:eastAsia="华文中宋" w:cs="华文中宋"/>
          <w:kern w:val="0"/>
          <w:sz w:val="24"/>
          <w:szCs w:val="20"/>
          <w:highlight w:val="none"/>
          <w:u w:val="none"/>
        </w:rPr>
        <w:t>3.2.3采购组织机构将在收到供应商递交的《疑问函》后三个工作日内以书面形式答复供应商提出的问题，并将不包含问题来源的答复通知所有已登记获取招标文件的供应商。</w:t>
      </w:r>
    </w:p>
    <w:p w14:paraId="55D6B49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highlight w:val="none"/>
          <w:u w:val="none"/>
        </w:rPr>
      </w:pPr>
      <w:r>
        <w:rPr>
          <w:rFonts w:hint="eastAsia" w:ascii="华文中宋" w:hAnsi="华文中宋" w:eastAsia="华文中宋" w:cs="华文中宋"/>
          <w:b/>
          <w:bCs/>
          <w:sz w:val="24"/>
          <w:szCs w:val="32"/>
          <w:highlight w:val="none"/>
          <w:u w:val="none"/>
        </w:rPr>
        <w:t>3.3 招标文件的澄清、修改（更正）</w:t>
      </w:r>
    </w:p>
    <w:p w14:paraId="69D506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kern w:val="0"/>
          <w:sz w:val="24"/>
          <w:szCs w:val="20"/>
          <w:highlight w:val="none"/>
          <w:u w:val="none"/>
        </w:rPr>
      </w:pPr>
      <w:r>
        <w:rPr>
          <w:rFonts w:hint="eastAsia" w:ascii="华文中宋" w:hAnsi="华文中宋" w:eastAsia="华文中宋" w:cs="华文中宋"/>
          <w:b/>
          <w:kern w:val="0"/>
          <w:sz w:val="24"/>
          <w:szCs w:val="20"/>
          <w:highlight w:val="none"/>
          <w:u w:val="none"/>
        </w:rPr>
        <w:t>3.3.1采购人或者代理机构可以对已发出的招标文件进行必要的澄清或者修改，澄清或修改将在原公告发布媒体上发布澄清或更正公告，并以网上公告等形式告知已获取招标文件的供应商；</w:t>
      </w:r>
    </w:p>
    <w:p w14:paraId="7424B8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kern w:val="0"/>
          <w:sz w:val="24"/>
          <w:szCs w:val="20"/>
          <w:highlight w:val="none"/>
          <w:u w:val="none"/>
        </w:rPr>
      </w:pPr>
      <w:r>
        <w:rPr>
          <w:rFonts w:hint="eastAsia" w:ascii="华文中宋" w:hAnsi="华文中宋" w:eastAsia="华文中宋" w:cs="华文中宋"/>
          <w:b/>
          <w:kern w:val="0"/>
          <w:sz w:val="24"/>
          <w:szCs w:val="20"/>
          <w:highlight w:val="none"/>
          <w:u w:val="none"/>
        </w:rPr>
        <w:t>3.3.2招标文件的澄清或者修改内容为招标文件的组成部分，对所有参加本次采购活动的供应商均有约束力；</w:t>
      </w:r>
      <w:r>
        <w:rPr>
          <w:rFonts w:hint="eastAsia" w:ascii="华文中宋" w:hAnsi="华文中宋" w:eastAsia="华文中宋" w:cs="华文中宋"/>
          <w:kern w:val="0"/>
          <w:sz w:val="24"/>
          <w:szCs w:val="20"/>
          <w:highlight w:val="none"/>
          <w:u w:val="none"/>
        </w:rPr>
        <w:t>当原招标文件与澄清、修改的内容就同一事项的表述不一致时，以最后发出的文件为准；</w:t>
      </w:r>
    </w:p>
    <w:p w14:paraId="3BDFD2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highlight w:val="none"/>
          <w:u w:val="none"/>
        </w:rPr>
      </w:pPr>
      <w:r>
        <w:rPr>
          <w:rFonts w:hint="eastAsia" w:ascii="华文中宋" w:hAnsi="华文中宋" w:eastAsia="华文中宋" w:cs="华文中宋"/>
          <w:kern w:val="0"/>
          <w:sz w:val="24"/>
          <w:szCs w:val="20"/>
          <w:highlight w:val="none"/>
          <w:u w:val="none"/>
        </w:rPr>
        <w:t>3.3.3招标文件的澄清、修改的内容影响到供应商投标文件编制的，采购人或代理机构将按相关规定顺延投标文件截止时间及开启时间，使之满足政府采购相关规定；</w:t>
      </w:r>
    </w:p>
    <w:p w14:paraId="28A4F1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left="1" w:firstLine="420" w:firstLineChars="175"/>
        <w:outlineLvl w:val="9"/>
        <w:rPr>
          <w:rFonts w:hint="eastAsia" w:ascii="华文中宋" w:hAnsi="华文中宋" w:eastAsia="华文中宋" w:cs="华文中宋"/>
          <w:b/>
          <w:kern w:val="0"/>
          <w:sz w:val="24"/>
          <w:highlight w:val="none"/>
          <w:u w:val="none"/>
        </w:rPr>
      </w:pPr>
      <w:r>
        <w:rPr>
          <w:rFonts w:hint="eastAsia" w:ascii="华文中宋" w:hAnsi="华文中宋" w:eastAsia="华文中宋" w:cs="华文中宋"/>
          <w:b/>
          <w:kern w:val="0"/>
          <w:sz w:val="24"/>
          <w:highlight w:val="none"/>
          <w:u w:val="none"/>
        </w:rPr>
        <w:t>3.3.4供应商可在本次公告刊登的媒体上获取，或登录山西政府采购平台获取采购人或者代理机构发出的澄清、修改（更正）文件；因线路故障导致通知延迟获取或无法获取，代理机构不因此承担任何责任，有关的采购活动可以继续有效地进行。</w:t>
      </w:r>
    </w:p>
    <w:p w14:paraId="6EEDA9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highlight w:val="none"/>
          <w:u w:val="none"/>
        </w:rPr>
      </w:pPr>
      <w:r>
        <w:rPr>
          <w:rFonts w:hint="eastAsia" w:ascii="华文中宋" w:hAnsi="华文中宋" w:eastAsia="华文中宋" w:cs="华文中宋"/>
          <w:kern w:val="0"/>
          <w:sz w:val="24"/>
          <w:szCs w:val="20"/>
          <w:highlight w:val="none"/>
          <w:u w:val="none"/>
        </w:rPr>
        <w:t>3.3.5供应商对收到的澄清、修改（更正）文件内容有疑问的，应当同时在书面回执中加注说明并与采购人或代理机构确认，疑问内容应加盖单位公章、写明日期；</w:t>
      </w:r>
    </w:p>
    <w:p w14:paraId="3F8079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highlight w:val="none"/>
          <w:u w:val="none"/>
        </w:rPr>
      </w:pPr>
      <w:r>
        <w:rPr>
          <w:rFonts w:hint="eastAsia" w:ascii="华文中宋" w:hAnsi="华文中宋" w:eastAsia="华文中宋" w:cs="华文中宋"/>
          <w:kern w:val="0"/>
          <w:sz w:val="24"/>
          <w:szCs w:val="20"/>
          <w:highlight w:val="none"/>
          <w:u w:val="none"/>
        </w:rPr>
        <w:t>3.3.6任何口头形式的答复、说明均不属于招标文件的组成部分。</w:t>
      </w:r>
    </w:p>
    <w:p w14:paraId="2348E9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bCs/>
          <w:sz w:val="24"/>
          <w:szCs w:val="32"/>
          <w:highlight w:val="none"/>
          <w:u w:val="none"/>
        </w:rPr>
      </w:pPr>
      <w:r>
        <w:rPr>
          <w:rFonts w:hint="eastAsia" w:ascii="华文中宋" w:hAnsi="华文中宋" w:eastAsia="华文中宋" w:cs="华文中宋"/>
          <w:b/>
          <w:bCs/>
          <w:sz w:val="24"/>
          <w:szCs w:val="32"/>
          <w:highlight w:val="none"/>
          <w:u w:val="none"/>
        </w:rPr>
        <w:t>3.4 招标文件的质疑</w:t>
      </w:r>
    </w:p>
    <w:p w14:paraId="2CD5BA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0"/>
          <w:highlight w:val="none"/>
          <w:u w:val="none"/>
        </w:rPr>
      </w:pPr>
      <w:r>
        <w:rPr>
          <w:rFonts w:hint="eastAsia" w:ascii="华文中宋" w:hAnsi="华文中宋" w:eastAsia="华文中宋" w:cs="华文中宋"/>
          <w:kern w:val="0"/>
          <w:sz w:val="24"/>
          <w:szCs w:val="20"/>
          <w:highlight w:val="none"/>
          <w:u w:val="none"/>
        </w:rPr>
        <w:t>投标供应商认为采购过程、采购结果使自己的合法权益受到损害的，应当按照本章节第1.16.2款规定执行。质疑供应商对采购人、代理机构的答复不满意或者采购人、代理机构未在规定的时间内作出答复的，可以在答复期满后15个工作日内向同级政府采购监督管理部门投诉。质疑函范本、投诉书范本请到山西省政府采购网下载专区下载。</w:t>
      </w:r>
      <w:bookmarkStart w:id="53" w:name="_Toc16412"/>
      <w:bookmarkStart w:id="54" w:name="_Toc81341321"/>
    </w:p>
    <w:p w14:paraId="1DE2E8A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ind w:firstLine="280" w:firstLineChars="100"/>
        <w:outlineLvl w:val="9"/>
        <w:rPr>
          <w:rFonts w:hint="eastAsia" w:ascii="华文中宋" w:hAnsi="华文中宋" w:eastAsia="华文中宋" w:cs="华文中宋"/>
          <w:sz w:val="28"/>
          <w:szCs w:val="28"/>
          <w:highlight w:val="none"/>
          <w:u w:val="none"/>
        </w:rPr>
      </w:pPr>
      <w:bookmarkStart w:id="55" w:name="_Toc27533"/>
      <w:r>
        <w:rPr>
          <w:rFonts w:hint="eastAsia" w:ascii="华文中宋" w:hAnsi="华文中宋" w:eastAsia="华文中宋" w:cs="华文中宋"/>
          <w:sz w:val="28"/>
          <w:szCs w:val="28"/>
          <w:highlight w:val="none"/>
          <w:u w:val="none"/>
        </w:rPr>
        <w:t>四、投标文件</w:t>
      </w:r>
      <w:bookmarkEnd w:id="53"/>
      <w:bookmarkEnd w:id="54"/>
      <w:bookmarkEnd w:id="55"/>
    </w:p>
    <w:p w14:paraId="47EA93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highlight w:val="none"/>
          <w:u w:val="none"/>
        </w:rPr>
      </w:pPr>
      <w:r>
        <w:rPr>
          <w:rFonts w:hint="eastAsia" w:ascii="华文中宋" w:hAnsi="华文中宋" w:eastAsia="华文中宋" w:cs="华文中宋"/>
          <w:b/>
          <w:bCs/>
          <w:sz w:val="24"/>
          <w:szCs w:val="32"/>
          <w:highlight w:val="none"/>
          <w:u w:val="none"/>
        </w:rPr>
        <w:t>4.1 投标文件的形式</w:t>
      </w:r>
    </w:p>
    <w:p w14:paraId="742140E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b/>
          <w:sz w:val="24"/>
          <w:szCs w:val="20"/>
          <w:u w:val="none"/>
        </w:rPr>
        <w:t>4.1.1投标文件的形式：电子加密投标文件（是指通过“政采云电子交易客户端”完成投标文件编制后生成并加密的数据电文形式的投标文件，文件格式“.jmbs”）。</w:t>
      </w:r>
    </w:p>
    <w:p w14:paraId="0A16F2F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4.2 投标文件的组成</w:t>
      </w:r>
    </w:p>
    <w:p w14:paraId="76854F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color w:val="auto"/>
          <w:kern w:val="0"/>
          <w:sz w:val="24"/>
          <w:u w:val="none"/>
        </w:rPr>
      </w:pPr>
      <w:r>
        <w:rPr>
          <w:rFonts w:hint="eastAsia" w:ascii="华文中宋" w:hAnsi="华文中宋" w:eastAsia="华文中宋" w:cs="华文中宋"/>
          <w:b/>
          <w:kern w:val="0"/>
          <w:sz w:val="24"/>
          <w:u w:val="none"/>
        </w:rPr>
        <w:t>4.2.1</w:t>
      </w:r>
      <w:r>
        <w:rPr>
          <w:rFonts w:hint="eastAsia" w:ascii="华文中宋" w:hAnsi="华文中宋" w:eastAsia="华文中宋" w:cs="华文中宋"/>
          <w:b/>
          <w:sz w:val="24"/>
          <w:szCs w:val="20"/>
          <w:highlight w:val="none"/>
          <w:u w:val="none"/>
        </w:rPr>
        <w:t>完整的投标文件由《资格证明文件》、《商务技术文件》二个部分组成</w:t>
      </w:r>
      <w:r>
        <w:rPr>
          <w:rFonts w:hint="eastAsia" w:ascii="华文中宋" w:hAnsi="华文中宋" w:eastAsia="华文中宋" w:cs="华文中宋"/>
          <w:b/>
          <w:color w:val="auto"/>
          <w:kern w:val="0"/>
          <w:sz w:val="24"/>
          <w:highlight w:val="none"/>
          <w:u w:val="none"/>
        </w:rPr>
        <w:t>（以下统称“投标文件”）。</w:t>
      </w:r>
    </w:p>
    <w:p w14:paraId="64FDCDF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val="0"/>
          <w:bCs/>
          <w:color w:val="auto"/>
          <w:kern w:val="0"/>
          <w:sz w:val="24"/>
          <w:u w:val="none"/>
        </w:rPr>
      </w:pPr>
      <w:r>
        <w:rPr>
          <w:rFonts w:hint="eastAsia" w:ascii="华文中宋" w:hAnsi="华文中宋" w:eastAsia="华文中宋" w:cs="华文中宋"/>
          <w:b/>
          <w:color w:val="auto"/>
          <w:kern w:val="0"/>
          <w:sz w:val="24"/>
          <w:u w:val="none"/>
        </w:rPr>
        <w:t>4.2.2投标文件内容组成</w:t>
      </w:r>
      <w:r>
        <w:rPr>
          <w:rFonts w:hint="eastAsia" w:ascii="华文中宋" w:hAnsi="华文中宋" w:eastAsia="华文中宋" w:cs="华文中宋"/>
          <w:b/>
          <w:color w:val="auto"/>
          <w:kern w:val="0"/>
          <w:sz w:val="24"/>
          <w:u w:val="none"/>
          <w:lang w:eastAsia="zh-CN"/>
        </w:rPr>
        <w:t>：</w:t>
      </w:r>
      <w:r>
        <w:rPr>
          <w:rFonts w:hint="eastAsia" w:ascii="华文中宋" w:hAnsi="华文中宋" w:eastAsia="华文中宋" w:cs="华文中宋"/>
          <w:b/>
          <w:bCs/>
          <w:color w:val="auto"/>
          <w:sz w:val="24"/>
          <w:szCs w:val="20"/>
          <w:u w:val="none"/>
        </w:rPr>
        <w:t>见《投标须知前附表》</w:t>
      </w:r>
      <w:r>
        <w:rPr>
          <w:rFonts w:hint="eastAsia" w:ascii="华文中宋" w:hAnsi="华文中宋" w:eastAsia="华文中宋" w:cs="华文中宋"/>
          <w:color w:val="auto"/>
          <w:sz w:val="24"/>
          <w:szCs w:val="20"/>
          <w:u w:val="none"/>
        </w:rPr>
        <w:t>；</w:t>
      </w:r>
    </w:p>
    <w:p w14:paraId="040E0F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4.3 投标文件的编制</w:t>
      </w:r>
    </w:p>
    <w:p w14:paraId="74F978A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0" w:firstLineChars="175"/>
        <w:outlineLvl w:val="9"/>
        <w:rPr>
          <w:rFonts w:hint="eastAsia" w:ascii="华文中宋" w:hAnsi="华文中宋" w:eastAsia="华文中宋" w:cs="华文中宋"/>
          <w:b/>
          <w:sz w:val="24"/>
          <w:u w:val="none"/>
        </w:rPr>
      </w:pPr>
      <w:r>
        <w:rPr>
          <w:rFonts w:hint="eastAsia" w:ascii="华文中宋" w:hAnsi="华文中宋" w:eastAsia="华文中宋" w:cs="华文中宋"/>
          <w:b/>
          <w:kern w:val="0"/>
          <w:sz w:val="24"/>
          <w:u w:val="none"/>
        </w:rPr>
        <w:t>4.3.1</w:t>
      </w:r>
      <w:r>
        <w:rPr>
          <w:rFonts w:hint="eastAsia" w:ascii="华文中宋" w:hAnsi="华文中宋" w:eastAsia="华文中宋" w:cs="华文中宋"/>
          <w:b/>
          <w:sz w:val="24"/>
          <w:u w:val="none"/>
        </w:rPr>
        <w:t>本项目通过“山西省政府采购网”（网址：http://www.ccgp-shanxi.gov.cn/home.html）实行电子交易（在线投标）。供应商参加本项目电子交易应当安装“政采云电子交易客户端”，并按照本招标文件和“山西省政府采购网”的要求编制并加密投标文件。供应商未按规定加密的投标文件，“山西省政府采购网”将予以拒收。</w:t>
      </w:r>
    </w:p>
    <w:p w14:paraId="6F8683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0" w:firstLineChars="175"/>
        <w:outlineLvl w:val="9"/>
        <w:rPr>
          <w:rFonts w:hint="eastAsia" w:ascii="华文中宋" w:hAnsi="华文中宋" w:eastAsia="华文中宋" w:cs="华文中宋"/>
          <w:b/>
          <w:kern w:val="0"/>
          <w:sz w:val="24"/>
          <w:u w:val="none"/>
        </w:rPr>
      </w:pPr>
      <w:r>
        <w:rPr>
          <w:rFonts w:hint="eastAsia" w:ascii="华文中宋" w:hAnsi="华文中宋" w:eastAsia="华文中宋" w:cs="华文中宋"/>
          <w:b/>
          <w:kern w:val="0"/>
          <w:sz w:val="24"/>
          <w:u w:val="none"/>
        </w:rPr>
        <w:t>4.3.2供应商应当按照本章节第4.2.2款规定的内容在“政采云电子交易客户端”编制投标文件。</w:t>
      </w:r>
    </w:p>
    <w:p w14:paraId="1E8B03A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0" w:firstLineChars="175"/>
        <w:outlineLvl w:val="9"/>
        <w:rPr>
          <w:rFonts w:hint="eastAsia" w:ascii="华文中宋" w:hAnsi="华文中宋" w:eastAsia="华文中宋" w:cs="华文中宋"/>
          <w:b/>
          <w:sz w:val="24"/>
          <w:u w:val="none"/>
        </w:rPr>
      </w:pPr>
      <w:r>
        <w:rPr>
          <w:rFonts w:hint="eastAsia" w:ascii="华文中宋" w:hAnsi="华文中宋" w:eastAsia="华文中宋" w:cs="华文中宋"/>
          <w:b/>
          <w:kern w:val="0"/>
          <w:sz w:val="24"/>
          <w:u w:val="none"/>
        </w:rPr>
        <w:t>4.3.3</w:t>
      </w:r>
      <w:r>
        <w:rPr>
          <w:rFonts w:hint="eastAsia" w:ascii="华文中宋" w:hAnsi="华文中宋" w:eastAsia="华文中宋" w:cs="华文中宋"/>
          <w:b/>
          <w:sz w:val="24"/>
          <w:u w:val="none"/>
        </w:rPr>
        <w:t>本文件《</w:t>
      </w:r>
      <w:r>
        <w:rPr>
          <w:rFonts w:hint="eastAsia" w:ascii="华文中宋" w:hAnsi="华文中宋" w:eastAsia="华文中宋" w:cs="华文中宋"/>
          <w:b/>
          <w:sz w:val="24"/>
          <w:u w:val="none"/>
          <w:lang w:eastAsia="zh-CN"/>
        </w:rPr>
        <w:t>第六章</w:t>
      </w:r>
      <w:r>
        <w:rPr>
          <w:rFonts w:hint="eastAsia" w:ascii="华文中宋" w:hAnsi="华文中宋" w:eastAsia="华文中宋" w:cs="华文中宋"/>
          <w:b/>
          <w:sz w:val="24"/>
          <w:u w:val="none"/>
        </w:rPr>
        <w:t xml:space="preserve"> 投标文件格式》中有提供格式的，供应商应按照格式进行编制（格式中要求提供相关证明材料的还需后附相关证明材料），并按格式要求在指定位置根据要求进行签章，否则视为未提供；本文件《</w:t>
      </w:r>
      <w:r>
        <w:rPr>
          <w:rFonts w:hint="eastAsia" w:ascii="华文中宋" w:hAnsi="华文中宋" w:eastAsia="华文中宋" w:cs="华文中宋"/>
          <w:b/>
          <w:sz w:val="24"/>
          <w:u w:val="none"/>
          <w:lang w:eastAsia="zh-CN"/>
        </w:rPr>
        <w:t>第六章</w:t>
      </w:r>
      <w:r>
        <w:rPr>
          <w:rFonts w:hint="eastAsia" w:ascii="华文中宋" w:hAnsi="华文中宋" w:eastAsia="华文中宋" w:cs="华文中宋"/>
          <w:b/>
          <w:sz w:val="24"/>
          <w:u w:val="none"/>
        </w:rPr>
        <w:t>投标文件格式》未提供格式的，请供应商自行拟定格式，并加盖单位公章，否则视为未提供。</w:t>
      </w:r>
    </w:p>
    <w:p w14:paraId="1396D59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0" w:firstLineChars="175"/>
        <w:outlineLvl w:val="9"/>
        <w:rPr>
          <w:rFonts w:hint="eastAsia" w:ascii="华文中宋" w:hAnsi="华文中宋" w:eastAsia="华文中宋" w:cs="华文中宋"/>
          <w:sz w:val="24"/>
          <w:highlight w:val="none"/>
          <w:u w:val="none"/>
        </w:rPr>
      </w:pPr>
      <w:r>
        <w:rPr>
          <w:rFonts w:hint="eastAsia" w:ascii="华文中宋" w:hAnsi="华文中宋" w:eastAsia="华文中宋" w:cs="华文中宋"/>
          <w:b/>
          <w:sz w:val="24"/>
          <w:u w:val="none"/>
        </w:rPr>
        <w:t>4.3.4</w:t>
      </w:r>
      <w:r>
        <w:rPr>
          <w:rFonts w:hint="eastAsia" w:ascii="华文中宋" w:hAnsi="华文中宋" w:eastAsia="华文中宋" w:cs="华文中宋"/>
          <w:b/>
          <w:kern w:val="0"/>
          <w:sz w:val="24"/>
          <w:u w:val="none"/>
        </w:rPr>
        <w:t>本章节第4.2.2款内容中约定</w:t>
      </w:r>
      <w:r>
        <w:rPr>
          <w:rFonts w:hint="eastAsia" w:ascii="华文中宋" w:hAnsi="华文中宋" w:eastAsia="华文中宋" w:cs="华文中宋"/>
          <w:b/>
          <w:sz w:val="24"/>
          <w:u w:val="none"/>
        </w:rPr>
        <w:t>可以提供复印件（或复制件）的相关证明材料必须加盖供应商公章，否则视为未提供</w:t>
      </w:r>
      <w:r>
        <w:rPr>
          <w:rFonts w:hint="eastAsia" w:ascii="华文中宋" w:hAnsi="华文中宋" w:eastAsia="华文中宋" w:cs="华文中宋"/>
          <w:sz w:val="24"/>
          <w:u w:val="none"/>
        </w:rPr>
        <w:t>（例如：各类资格资质证书、业绩材料、许可材料、荣誉证书</w:t>
      </w:r>
      <w:r>
        <w:rPr>
          <w:rFonts w:hint="eastAsia" w:ascii="华文中宋" w:hAnsi="华文中宋" w:eastAsia="华文中宋" w:cs="华文中宋"/>
          <w:sz w:val="24"/>
          <w:highlight w:val="none"/>
          <w:u w:val="none"/>
        </w:rPr>
        <w:t>、产品注册登记材料、产品检测材料、验收材料等）。</w:t>
      </w:r>
    </w:p>
    <w:p w14:paraId="44D902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0" w:firstLineChars="175"/>
        <w:outlineLvl w:val="9"/>
        <w:rPr>
          <w:rFonts w:hint="eastAsia" w:ascii="华文中宋" w:hAnsi="华文中宋" w:eastAsia="华文中宋" w:cs="华文中宋"/>
          <w:b/>
          <w:kern w:val="0"/>
          <w:sz w:val="24"/>
          <w:highlight w:val="none"/>
          <w:u w:val="none"/>
        </w:rPr>
      </w:pPr>
      <w:r>
        <w:rPr>
          <w:rFonts w:hint="eastAsia" w:ascii="华文中宋" w:hAnsi="华文中宋" w:eastAsia="华文中宋" w:cs="华文中宋"/>
          <w:b/>
          <w:sz w:val="24"/>
          <w:highlight w:val="none"/>
          <w:u w:val="none"/>
        </w:rPr>
        <w:t>4.3.5</w:t>
      </w:r>
      <w:r>
        <w:rPr>
          <w:rFonts w:hint="eastAsia" w:ascii="华文中宋" w:hAnsi="华文中宋" w:eastAsia="华文中宋" w:cs="华文中宋"/>
          <w:b/>
          <w:kern w:val="0"/>
          <w:sz w:val="24"/>
          <w:highlight w:val="none"/>
          <w:u w:val="none"/>
        </w:rPr>
        <w:t>本章节第4.2.2款内容中标注“★”的内容为必须提供的内容，未提供的投标文件无效。</w:t>
      </w:r>
    </w:p>
    <w:p w14:paraId="7DE8CC0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0" w:firstLineChars="175"/>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4.3.6《投标文件》内容不完整、编排混乱导致《投标文件》被误读、漏读或者查找不到相关内容的，是投标供应商的责任。</w:t>
      </w:r>
    </w:p>
    <w:p w14:paraId="7FE6F1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0" w:firstLineChars="175"/>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4.3.7《投标文件》因字迹潦草或表达不清所引起的后果由投标供应商负责。</w:t>
      </w:r>
    </w:p>
    <w:p w14:paraId="162A9EE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0" w:firstLineChars="175"/>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4.3.8投标供应商没有按照本章节第4.2.2款“投标文件内容组成”要求提供全部资料，或者没有仔细阅读招标文件，或者没有对招标文件在各方面的要求作出实质性响应是投标供应商的风险，由此造成的一切后果由投标供应商自行承担。</w:t>
      </w:r>
    </w:p>
    <w:p w14:paraId="33DB1B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0" w:firstLineChars="175"/>
        <w:outlineLvl w:val="9"/>
        <w:rPr>
          <w:rFonts w:hint="eastAsia" w:ascii="华文中宋" w:hAnsi="华文中宋" w:eastAsia="华文中宋" w:cs="华文中宋"/>
          <w:kern w:val="0"/>
          <w:sz w:val="24"/>
          <w:u w:val="none"/>
        </w:rPr>
      </w:pPr>
      <w:r>
        <w:rPr>
          <w:rFonts w:hint="eastAsia" w:ascii="华文中宋" w:hAnsi="华文中宋" w:eastAsia="华文中宋" w:cs="华文中宋"/>
          <w:b/>
          <w:bCs/>
          <w:sz w:val="24"/>
          <w:szCs w:val="32"/>
          <w:u w:val="none"/>
        </w:rPr>
        <w:t>4.4 投标文件的签章</w:t>
      </w:r>
    </w:p>
    <w:p w14:paraId="019CC8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kern w:val="0"/>
          <w:sz w:val="24"/>
          <w:u w:val="none"/>
        </w:rPr>
      </w:pPr>
      <w:r>
        <w:rPr>
          <w:rFonts w:hint="eastAsia" w:ascii="华文中宋" w:hAnsi="华文中宋" w:eastAsia="华文中宋" w:cs="华文中宋"/>
          <w:b/>
          <w:kern w:val="0"/>
          <w:sz w:val="24"/>
          <w:u w:val="none"/>
        </w:rPr>
        <w:t>4.4.1投标文件的签章形式：见《投标须知前附表》</w:t>
      </w:r>
      <w:r>
        <w:rPr>
          <w:rFonts w:hint="eastAsia" w:ascii="华文中宋" w:hAnsi="华文中宋" w:eastAsia="华文中宋" w:cs="华文中宋"/>
          <w:b/>
          <w:sz w:val="24"/>
          <w:u w:val="none"/>
        </w:rPr>
        <w:t>；</w:t>
      </w:r>
    </w:p>
    <w:p w14:paraId="505F29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kern w:val="0"/>
          <w:sz w:val="24"/>
          <w:u w:val="none"/>
        </w:rPr>
      </w:pPr>
      <w:r>
        <w:rPr>
          <w:rFonts w:hint="eastAsia" w:ascii="华文中宋" w:hAnsi="华文中宋" w:eastAsia="华文中宋" w:cs="华文中宋"/>
          <w:b/>
          <w:kern w:val="0"/>
          <w:sz w:val="24"/>
          <w:u w:val="none"/>
        </w:rPr>
        <w:t>4.4.2《投标文件》内容应按</w:t>
      </w:r>
      <w:r>
        <w:rPr>
          <w:rFonts w:hint="eastAsia" w:ascii="华文中宋" w:hAnsi="华文中宋" w:eastAsia="华文中宋" w:cs="华文中宋"/>
          <w:b/>
          <w:sz w:val="24"/>
          <w:u w:val="none"/>
        </w:rPr>
        <w:t>《第二章 投标须知及前附表》规定和</w:t>
      </w:r>
      <w:r>
        <w:rPr>
          <w:rFonts w:hint="eastAsia" w:ascii="华文中宋" w:hAnsi="华文中宋" w:eastAsia="华文中宋" w:cs="华文中宋"/>
          <w:b/>
          <w:kern w:val="0"/>
          <w:sz w:val="24"/>
          <w:u w:val="none"/>
        </w:rPr>
        <w:t>《</w:t>
      </w:r>
      <w:r>
        <w:rPr>
          <w:rFonts w:hint="eastAsia" w:ascii="华文中宋" w:hAnsi="华文中宋" w:eastAsia="华文中宋" w:cs="华文中宋"/>
          <w:b/>
          <w:kern w:val="0"/>
          <w:sz w:val="24"/>
          <w:u w:val="none"/>
          <w:lang w:eastAsia="zh-CN"/>
        </w:rPr>
        <w:t>第六章</w:t>
      </w:r>
      <w:r>
        <w:rPr>
          <w:rFonts w:hint="eastAsia" w:ascii="华文中宋" w:hAnsi="华文中宋" w:eastAsia="华文中宋" w:cs="华文中宋"/>
          <w:b/>
          <w:kern w:val="0"/>
          <w:sz w:val="24"/>
          <w:u w:val="none"/>
        </w:rPr>
        <w:t xml:space="preserve"> 投标文件格式》</w:t>
      </w:r>
      <w:r>
        <w:rPr>
          <w:rFonts w:hint="eastAsia" w:ascii="华文中宋" w:hAnsi="华文中宋" w:eastAsia="华文中宋" w:cs="华文中宋"/>
          <w:b/>
          <w:sz w:val="24"/>
          <w:u w:val="none"/>
        </w:rPr>
        <w:t>标注的要求进行盖章、签署</w:t>
      </w:r>
      <w:r>
        <w:rPr>
          <w:rFonts w:hint="eastAsia" w:ascii="华文中宋" w:hAnsi="华文中宋" w:eastAsia="华文中宋" w:cs="华文中宋"/>
          <w:b/>
          <w:kern w:val="0"/>
          <w:sz w:val="24"/>
          <w:u w:val="none"/>
        </w:rPr>
        <w:t>，应签章而未签章的材料视为未提供。请各供应商详细查阅本章节第4.3款“投标文件的编制”规定（投标供应商为自然人的，须由自然人本人签字（或盖章），同时提供自然人本人有效身份证明材料，否则视为未提供）。</w:t>
      </w:r>
    </w:p>
    <w:p w14:paraId="0E5B68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4.5 投标报价</w:t>
      </w:r>
    </w:p>
    <w:p w14:paraId="24F952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4.5.1投标报价应按《</w:t>
      </w:r>
      <w:r>
        <w:rPr>
          <w:rFonts w:hint="eastAsia" w:ascii="华文中宋" w:hAnsi="华文中宋" w:eastAsia="华文中宋" w:cs="华文中宋"/>
          <w:kern w:val="0"/>
          <w:sz w:val="24"/>
          <w:u w:val="none"/>
          <w:lang w:eastAsia="zh-CN"/>
        </w:rPr>
        <w:t>第六章</w:t>
      </w:r>
      <w:r>
        <w:rPr>
          <w:rFonts w:hint="eastAsia" w:ascii="华文中宋" w:hAnsi="华文中宋" w:eastAsia="华文中宋" w:cs="华文中宋"/>
          <w:kern w:val="0"/>
          <w:sz w:val="24"/>
          <w:u w:val="none"/>
        </w:rPr>
        <w:t xml:space="preserve"> 投标文件格式》中提供的相关报价格式填写；</w:t>
      </w:r>
    </w:p>
    <w:p w14:paraId="7DFEB50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kern w:val="0"/>
          <w:sz w:val="24"/>
          <w:u w:val="none"/>
        </w:rPr>
      </w:pPr>
      <w:r>
        <w:rPr>
          <w:rFonts w:hint="eastAsia" w:ascii="华文中宋" w:hAnsi="华文中宋" w:eastAsia="华文中宋" w:cs="华文中宋"/>
          <w:sz w:val="24"/>
          <w:u w:val="none"/>
        </w:rPr>
        <w:t>4.5.2本项目最高限价：</w:t>
      </w:r>
      <w:r>
        <w:rPr>
          <w:rFonts w:hint="eastAsia" w:ascii="华文中宋" w:hAnsi="华文中宋" w:eastAsia="华文中宋" w:cs="华文中宋"/>
          <w:kern w:val="0"/>
          <w:sz w:val="24"/>
          <w:u w:val="none"/>
        </w:rPr>
        <w:t>见《投标须知前附表》；</w:t>
      </w:r>
    </w:p>
    <w:p w14:paraId="486A5B7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4.5.3所有投标报价均以人民币元为计算单位。只要投报了一个确定数额的总价，无论分项价格是否全部填报了相应的金额或免费字样，报价均被视为已经包</w:t>
      </w:r>
      <w:r>
        <w:rPr>
          <w:rFonts w:hint="eastAsia" w:ascii="华文中宋" w:hAnsi="华文中宋" w:eastAsia="华文中宋" w:cs="华文中宋"/>
          <w:kern w:val="0"/>
          <w:sz w:val="24"/>
          <w:highlight w:val="none"/>
          <w:u w:val="none"/>
        </w:rPr>
        <w:t>含了但并不限于各项购买货物/服务及其运送、调试、验收、保险和相关服务等的费用</w:t>
      </w:r>
      <w:r>
        <w:rPr>
          <w:rFonts w:hint="eastAsia" w:ascii="华文中宋" w:hAnsi="华文中宋" w:eastAsia="华文中宋" w:cs="华文中宋"/>
          <w:b/>
          <w:bCs/>
          <w:kern w:val="0"/>
          <w:sz w:val="24"/>
          <w:highlight w:val="none"/>
          <w:u w:val="none"/>
          <w:lang w:eastAsia="zh-CN"/>
        </w:rPr>
        <w:t>（</w:t>
      </w:r>
      <w:r>
        <w:rPr>
          <w:rFonts w:hint="eastAsia" w:ascii="华文中宋" w:hAnsi="华文中宋" w:eastAsia="华文中宋" w:cs="华文中宋"/>
          <w:b/>
          <w:bCs/>
          <w:color w:val="auto"/>
          <w:kern w:val="0"/>
          <w:sz w:val="24"/>
          <w:highlight w:val="none"/>
          <w:u w:val="none"/>
          <w:lang w:val="en-US" w:eastAsia="zh-CN"/>
        </w:rPr>
        <w:t>不含</w:t>
      </w:r>
      <w:r>
        <w:rPr>
          <w:rFonts w:hint="eastAsia" w:ascii="华文中宋" w:hAnsi="华文中宋" w:eastAsia="华文中宋" w:cs="华文中宋"/>
          <w:b/>
          <w:bCs/>
          <w:color w:val="auto"/>
          <w:kern w:val="0"/>
          <w:sz w:val="24"/>
          <w:highlight w:val="none"/>
          <w:u w:val="none"/>
        </w:rPr>
        <w:t>安装</w:t>
      </w:r>
      <w:r>
        <w:rPr>
          <w:rFonts w:hint="eastAsia" w:ascii="华文中宋" w:hAnsi="华文中宋" w:eastAsia="华文中宋" w:cs="华文中宋"/>
          <w:b/>
          <w:bCs/>
          <w:color w:val="auto"/>
          <w:kern w:val="0"/>
          <w:sz w:val="24"/>
          <w:highlight w:val="none"/>
          <w:u w:val="none"/>
          <w:lang w:val="en-US" w:eastAsia="zh-CN"/>
        </w:rPr>
        <w:t>费</w:t>
      </w:r>
      <w:r>
        <w:rPr>
          <w:rFonts w:hint="eastAsia" w:ascii="华文中宋" w:hAnsi="华文中宋" w:eastAsia="华文中宋" w:cs="华文中宋"/>
          <w:b/>
          <w:bCs/>
          <w:kern w:val="0"/>
          <w:sz w:val="24"/>
          <w:highlight w:val="none"/>
          <w:u w:val="none"/>
          <w:lang w:eastAsia="zh-CN"/>
        </w:rPr>
        <w:t>）</w:t>
      </w:r>
      <w:r>
        <w:rPr>
          <w:rFonts w:hint="eastAsia" w:ascii="华文中宋" w:hAnsi="华文中宋" w:eastAsia="华文中宋" w:cs="华文中宋"/>
          <w:kern w:val="0"/>
          <w:sz w:val="24"/>
          <w:highlight w:val="none"/>
          <w:u w:val="none"/>
        </w:rPr>
        <w:t>。在其它情况下，由于分项报价填报不完整、不清楚或存在其它任何失误</w:t>
      </w:r>
      <w:r>
        <w:rPr>
          <w:rFonts w:hint="eastAsia" w:ascii="华文中宋" w:hAnsi="华文中宋" w:eastAsia="华文中宋" w:cs="华文中宋"/>
          <w:kern w:val="0"/>
          <w:sz w:val="24"/>
          <w:u w:val="none"/>
        </w:rPr>
        <w:t>，所导致的任何不利后果均应当由投标人自行承担。</w:t>
      </w:r>
    </w:p>
    <w:p w14:paraId="4BF706B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4.5.4 投标人投报多包的，应对每包分别报价并分别填报开标报价一览表。投标人报出的总价为货物/服务全部完成交付的最终价格。</w:t>
      </w:r>
    </w:p>
    <w:p w14:paraId="39F8B3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4.5.5投标人必须整包进行投标，不得拆包分项投标。</w:t>
      </w:r>
    </w:p>
    <w:p w14:paraId="46CF08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4.5.6 本次招标不接受可选择或可调整的投标和报价。</w:t>
      </w:r>
    </w:p>
    <w:p w14:paraId="08B5CFD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4.5.7投标人应提供货物/服务的单价（包含货物报价、装箱、包装、包装物料、送货、安装调试费、保险费用及其他应有的费用）、总价及其他事项。</w:t>
      </w:r>
    </w:p>
    <w:p w14:paraId="3ACAC2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4.5.8任何超出招标文件要求而额外赠送的货物、服务等其他形式的优惠，在评标时将不作为价格折算的必备条件。</w:t>
      </w:r>
    </w:p>
    <w:p w14:paraId="78A71C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4.5.9项目实施过程中需要主要辅材的项目，投标人自行设计表格，填写主要辅材清单，注明品牌、型号、产地、单价、数量等内容。</w:t>
      </w:r>
    </w:p>
    <w:p w14:paraId="5587CA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4.5.10最低报价不是中标（成交）的保证，采购人及代理机构不作任何落标解释。</w:t>
      </w:r>
    </w:p>
    <w:p w14:paraId="54547C05">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80"/>
        <w:outlineLvl w:val="9"/>
        <w:rPr>
          <w:rFonts w:hint="eastAsia" w:ascii="华文中宋" w:hAnsi="华文中宋" w:eastAsia="华文中宋" w:cs="华文中宋"/>
          <w:b/>
          <w:kern w:val="0"/>
          <w:sz w:val="24"/>
          <w:u w:val="none"/>
        </w:rPr>
      </w:pPr>
      <w:r>
        <w:rPr>
          <w:rFonts w:hint="eastAsia" w:ascii="华文中宋" w:hAnsi="华文中宋" w:eastAsia="华文中宋" w:cs="华文中宋"/>
          <w:sz w:val="24"/>
          <w:u w:val="none"/>
        </w:rPr>
        <w:t>4.5.11</w:t>
      </w:r>
      <w:r>
        <w:rPr>
          <w:rFonts w:hint="eastAsia" w:ascii="华文中宋" w:hAnsi="华文中宋" w:eastAsia="华文中宋" w:cs="华文中宋"/>
          <w:b/>
          <w:kern w:val="0"/>
          <w:sz w:val="24"/>
          <w:u w:val="none"/>
        </w:rPr>
        <w:t>本次投标报价为含税人民币价。</w:t>
      </w:r>
    </w:p>
    <w:p w14:paraId="40AE618F">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80"/>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4.6 投标文件的有效期</w:t>
      </w:r>
    </w:p>
    <w:p w14:paraId="5D7ED7B5">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80"/>
        <w:outlineLvl w:val="9"/>
        <w:rPr>
          <w:rFonts w:hint="eastAsia" w:ascii="华文中宋" w:hAnsi="华文中宋" w:eastAsia="华文中宋" w:cs="华文中宋"/>
          <w:b/>
          <w:kern w:val="0"/>
          <w:sz w:val="24"/>
          <w:u w:val="none"/>
        </w:rPr>
      </w:pPr>
      <w:r>
        <w:rPr>
          <w:rFonts w:hint="eastAsia" w:ascii="华文中宋" w:hAnsi="华文中宋" w:eastAsia="华文中宋" w:cs="华文中宋"/>
          <w:b/>
          <w:kern w:val="0"/>
          <w:sz w:val="24"/>
          <w:u w:val="none"/>
        </w:rPr>
        <w:t>4.6.1《投标文件》有效期：见《投标须知前附表》，《投标文件》有效期少于这个规定期限的投标将作无效标处理；</w:t>
      </w:r>
    </w:p>
    <w:p w14:paraId="31F05207">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80"/>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4.6.2在特殊情况下，采购人可与投标供应商协商延长《投标文件》的有效期，</w:t>
      </w:r>
      <w:r>
        <w:rPr>
          <w:rFonts w:hint="eastAsia" w:ascii="华文中宋" w:hAnsi="华文中宋" w:eastAsia="华文中宋" w:cs="华文中宋"/>
          <w:kern w:val="0"/>
          <w:sz w:val="24"/>
          <w:highlight w:val="none"/>
          <w:u w:val="none"/>
        </w:rPr>
        <w:t>协商过程以书面形式进行；</w:t>
      </w:r>
    </w:p>
    <w:p w14:paraId="71C3D383">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80"/>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4.6.3投标供应商可拒绝接受延期要求，同意延长有效期的投标供应商不能修改《投标文件》；</w:t>
      </w:r>
    </w:p>
    <w:p w14:paraId="34E9724C">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80"/>
        <w:outlineLvl w:val="9"/>
        <w:rPr>
          <w:rFonts w:hint="eastAsia"/>
        </w:rPr>
      </w:pPr>
      <w:r>
        <w:rPr>
          <w:rFonts w:hint="eastAsia" w:ascii="华文中宋" w:hAnsi="华文中宋" w:eastAsia="华文中宋" w:cs="华文中宋"/>
          <w:kern w:val="0"/>
          <w:sz w:val="24"/>
          <w:u w:val="none"/>
        </w:rPr>
        <w:t>4.6.4中标（成交）供应商的《投标文件》作为合同组成部分，其有效期自动延长至合同履行完毕止；</w:t>
      </w:r>
    </w:p>
    <w:p w14:paraId="0E33E44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kern w:val="0"/>
          <w:szCs w:val="21"/>
          <w:u w:val="none"/>
        </w:rPr>
      </w:pPr>
      <w:r>
        <w:rPr>
          <w:rFonts w:hint="eastAsia" w:ascii="华文中宋" w:hAnsi="华文中宋" w:eastAsia="华文中宋" w:cs="华文中宋"/>
          <w:b/>
          <w:kern w:val="0"/>
          <w:sz w:val="24"/>
          <w:u w:val="none"/>
        </w:rPr>
        <w:t>4.6.5投标供应商在《投标文件》有效期内强行撤回（撤销）其投标文件的，</w:t>
      </w:r>
      <w:r>
        <w:rPr>
          <w:rFonts w:hint="eastAsia" w:ascii="华文中宋" w:hAnsi="华文中宋" w:eastAsia="华文中宋" w:cs="华文中宋"/>
          <w:b/>
          <w:sz w:val="24"/>
          <w:u w:val="none"/>
        </w:rPr>
        <w:t>采购组织机构将上报至同级政府采购监督管理部门依法处理。</w:t>
      </w:r>
    </w:p>
    <w:p w14:paraId="2C52CB9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ind w:firstLine="280" w:firstLineChars="100"/>
        <w:outlineLvl w:val="9"/>
        <w:rPr>
          <w:rFonts w:hint="eastAsia" w:ascii="华文中宋" w:hAnsi="华文中宋" w:eastAsia="华文中宋" w:cs="华文中宋"/>
          <w:sz w:val="28"/>
          <w:szCs w:val="28"/>
          <w:u w:val="none"/>
        </w:rPr>
      </w:pPr>
      <w:bookmarkStart w:id="56" w:name="_Toc82873325"/>
      <w:bookmarkStart w:id="57" w:name="_Toc82338242"/>
      <w:bookmarkStart w:id="58" w:name="_Toc379"/>
      <w:bookmarkStart w:id="59" w:name="_Toc81341322"/>
      <w:bookmarkStart w:id="60" w:name="_Toc22504"/>
      <w:r>
        <w:rPr>
          <w:rFonts w:hint="eastAsia" w:ascii="华文中宋" w:hAnsi="华文中宋" w:eastAsia="华文中宋" w:cs="华文中宋"/>
          <w:sz w:val="28"/>
          <w:szCs w:val="28"/>
          <w:u w:val="none"/>
        </w:rPr>
        <w:t>五、</w:t>
      </w:r>
      <w:bookmarkEnd w:id="56"/>
      <w:bookmarkEnd w:id="57"/>
      <w:r>
        <w:rPr>
          <w:rFonts w:hint="eastAsia" w:ascii="华文中宋" w:hAnsi="华文中宋" w:eastAsia="华文中宋" w:cs="华文中宋"/>
          <w:sz w:val="28"/>
          <w:szCs w:val="28"/>
          <w:u w:val="none"/>
        </w:rPr>
        <w:t>投标</w:t>
      </w:r>
      <w:bookmarkEnd w:id="58"/>
      <w:bookmarkEnd w:id="59"/>
      <w:bookmarkEnd w:id="60"/>
    </w:p>
    <w:p w14:paraId="5B0C55B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5.1 投标文件提交截止时间</w:t>
      </w:r>
    </w:p>
    <w:p w14:paraId="6E80FA8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sz w:val="24"/>
          <w:u w:val="none"/>
        </w:rPr>
      </w:pPr>
      <w:r>
        <w:rPr>
          <w:rFonts w:hint="eastAsia" w:ascii="华文中宋" w:hAnsi="华文中宋" w:eastAsia="华文中宋" w:cs="华文中宋"/>
          <w:b/>
          <w:sz w:val="24"/>
          <w:u w:val="none"/>
        </w:rPr>
        <w:t>5.1.1投标文件提交截止时间：</w:t>
      </w:r>
      <w:r>
        <w:rPr>
          <w:rFonts w:hint="eastAsia" w:ascii="华文中宋" w:hAnsi="华文中宋" w:eastAsia="华文中宋" w:cs="华文中宋"/>
          <w:b/>
          <w:kern w:val="0"/>
          <w:sz w:val="24"/>
          <w:u w:val="none"/>
        </w:rPr>
        <w:t>见《投标须知前附表》</w:t>
      </w:r>
      <w:r>
        <w:rPr>
          <w:rFonts w:hint="eastAsia" w:ascii="华文中宋" w:hAnsi="华文中宋" w:eastAsia="华文中宋" w:cs="华文中宋"/>
          <w:b/>
          <w:sz w:val="24"/>
          <w:u w:val="none"/>
        </w:rPr>
        <w:t>。</w:t>
      </w:r>
    </w:p>
    <w:p w14:paraId="50EE50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5.2 投标地点</w:t>
      </w:r>
    </w:p>
    <w:p w14:paraId="205A85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u w:val="none"/>
        </w:rPr>
      </w:pPr>
      <w:r>
        <w:rPr>
          <w:rFonts w:hint="eastAsia" w:ascii="华文中宋" w:hAnsi="华文中宋" w:eastAsia="华文中宋" w:cs="华文中宋"/>
          <w:b/>
          <w:sz w:val="24"/>
          <w:u w:val="none"/>
        </w:rPr>
        <w:t>5.2.1投标文件提交地点：</w:t>
      </w:r>
      <w:r>
        <w:rPr>
          <w:rFonts w:hint="eastAsia" w:ascii="华文中宋" w:hAnsi="华文中宋" w:eastAsia="华文中宋" w:cs="华文中宋"/>
          <w:b/>
          <w:kern w:val="0"/>
          <w:sz w:val="24"/>
          <w:u w:val="none"/>
        </w:rPr>
        <w:t>见《投标须知前附表》</w:t>
      </w:r>
      <w:r>
        <w:rPr>
          <w:rFonts w:hint="eastAsia" w:ascii="华文中宋" w:hAnsi="华文中宋" w:eastAsia="华文中宋" w:cs="华文中宋"/>
          <w:b/>
          <w:sz w:val="24"/>
          <w:u w:val="none"/>
        </w:rPr>
        <w:t>。</w:t>
      </w:r>
    </w:p>
    <w:p w14:paraId="08F4C06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5.3 投标文件的传输递交</w:t>
      </w:r>
    </w:p>
    <w:p w14:paraId="11FF06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sz w:val="24"/>
          <w:u w:val="none"/>
        </w:rPr>
      </w:pPr>
      <w:r>
        <w:rPr>
          <w:rFonts w:hint="eastAsia" w:ascii="华文中宋" w:hAnsi="华文中宋" w:eastAsia="华文中宋" w:cs="华文中宋"/>
          <w:b/>
          <w:kern w:val="0"/>
          <w:sz w:val="24"/>
          <w:u w:val="none"/>
        </w:rPr>
        <w:t>5.3.1电子加密“投标文件”的传输递交：见《投标须知前附表》</w:t>
      </w:r>
      <w:r>
        <w:rPr>
          <w:rFonts w:hint="eastAsia" w:ascii="华文中宋" w:hAnsi="华文中宋" w:eastAsia="华文中宋" w:cs="华文中宋"/>
          <w:b/>
          <w:sz w:val="24"/>
          <w:u w:val="none"/>
        </w:rPr>
        <w:t>。</w:t>
      </w:r>
    </w:p>
    <w:p w14:paraId="7962677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5.4 投标文件的补充、修改或撤回</w:t>
      </w:r>
    </w:p>
    <w:p w14:paraId="7829CD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kern w:val="0"/>
          <w:sz w:val="24"/>
          <w:u w:val="none"/>
        </w:rPr>
      </w:pPr>
      <w:r>
        <w:rPr>
          <w:rFonts w:hint="eastAsia" w:ascii="华文中宋" w:hAnsi="华文中宋" w:eastAsia="华文中宋" w:cs="华文中宋"/>
          <w:b/>
          <w:kern w:val="0"/>
          <w:sz w:val="24"/>
          <w:u w:val="none"/>
        </w:rPr>
        <w:t>5.4.1投标文件提交截止时间前，供应商可以补充、修改或者撤回投标文件。供应商补充或者修改投标文件的，应当先行撤回已传输递交的原文件，补充、修改后重新传输递交。投标文件提交截止时间前未重新完成传输的，视为撤回投标文件。投标文件提交截止时间后传输递交的投标文件，“山西省政府采购网”将予以拒收。</w:t>
      </w:r>
    </w:p>
    <w:p w14:paraId="238C30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kern w:val="0"/>
          <w:sz w:val="24"/>
          <w:u w:val="none"/>
        </w:rPr>
      </w:pPr>
      <w:r>
        <w:rPr>
          <w:rFonts w:hint="eastAsia" w:ascii="华文中宋" w:hAnsi="华文中宋" w:eastAsia="华文中宋" w:cs="华文中宋"/>
          <w:b/>
          <w:kern w:val="0"/>
          <w:sz w:val="24"/>
          <w:u w:val="none"/>
        </w:rPr>
        <w:t>5.4.2投标文件提交截止时间后，供应商不得对投标文件进行补充、修改或撤回。</w:t>
      </w:r>
    </w:p>
    <w:p w14:paraId="0916801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5.5 投标文件的备选方案</w:t>
      </w:r>
    </w:p>
    <w:p w14:paraId="23F4D0D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sz w:val="24"/>
          <w:u w:val="none"/>
        </w:rPr>
      </w:pPr>
      <w:r>
        <w:rPr>
          <w:rFonts w:hint="eastAsia" w:ascii="华文中宋" w:hAnsi="华文中宋" w:eastAsia="华文中宋" w:cs="华文中宋"/>
          <w:b/>
          <w:sz w:val="24"/>
          <w:u w:val="none"/>
        </w:rPr>
        <w:t>5.5.1投标供应商不得递交任何的</w:t>
      </w:r>
      <w:r>
        <w:rPr>
          <w:rFonts w:hint="eastAsia" w:ascii="华文中宋" w:hAnsi="华文中宋" w:eastAsia="华文中宋" w:cs="华文中宋"/>
          <w:b/>
          <w:kern w:val="0"/>
          <w:sz w:val="24"/>
          <w:u w:val="none"/>
        </w:rPr>
        <w:t>投标备选（替代）方案</w:t>
      </w:r>
      <w:r>
        <w:rPr>
          <w:rFonts w:hint="eastAsia" w:ascii="华文中宋" w:hAnsi="华文中宋" w:eastAsia="华文中宋" w:cs="华文中宋"/>
          <w:b/>
          <w:sz w:val="24"/>
          <w:u w:val="none"/>
        </w:rPr>
        <w:t>，否则作无效标处理。</w:t>
      </w:r>
    </w:p>
    <w:p w14:paraId="7E74B2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5.6 投标供应商不足法定数量的处理</w:t>
      </w:r>
    </w:p>
    <w:p w14:paraId="58B264D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u w:val="none"/>
        </w:rPr>
      </w:pPr>
      <w:r>
        <w:rPr>
          <w:rFonts w:hint="eastAsia" w:ascii="华文中宋" w:hAnsi="华文中宋" w:eastAsia="华文中宋" w:cs="华文中宋"/>
          <w:b/>
          <w:kern w:val="0"/>
          <w:sz w:val="24"/>
          <w:u w:val="none"/>
        </w:rPr>
        <w:t>5.6.1到投标文件提交截止时间止，若某个标项成功解密《投标文件》的供应商少于三家的，除采购任务取消情形外，采购人可选择以下方式之一处理：</w:t>
      </w:r>
    </w:p>
    <w:p w14:paraId="5A73E6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（1）不再进行开标，将本标项作废标处理，重新组织采购；</w:t>
      </w:r>
    </w:p>
    <w:p w14:paraId="22BDF2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（2）按同级政府采购监督管理部门的审批意见采用其他采购方式组织采购。</w:t>
      </w:r>
    </w:p>
    <w:p w14:paraId="58F7AAE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ind w:firstLine="280" w:firstLineChars="100"/>
        <w:outlineLvl w:val="9"/>
        <w:rPr>
          <w:rFonts w:hint="eastAsia" w:ascii="华文中宋" w:hAnsi="华文中宋" w:eastAsia="华文中宋" w:cs="华文中宋"/>
          <w:sz w:val="28"/>
          <w:szCs w:val="28"/>
          <w:u w:val="none"/>
        </w:rPr>
      </w:pPr>
      <w:bookmarkStart w:id="61" w:name="_Toc81341323"/>
      <w:bookmarkStart w:id="62" w:name="_Toc24682"/>
      <w:bookmarkStart w:id="63" w:name="_Toc6541"/>
      <w:r>
        <w:rPr>
          <w:rFonts w:hint="eastAsia" w:ascii="华文中宋" w:hAnsi="华文中宋" w:eastAsia="华文中宋" w:cs="华文中宋"/>
          <w:sz w:val="28"/>
          <w:szCs w:val="28"/>
          <w:u w:val="none"/>
        </w:rPr>
        <w:t>六、开标</w:t>
      </w:r>
      <w:bookmarkEnd w:id="61"/>
      <w:bookmarkEnd w:id="62"/>
      <w:bookmarkEnd w:id="63"/>
    </w:p>
    <w:p w14:paraId="4CE0418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6.1 投标时间、地点</w:t>
      </w:r>
    </w:p>
    <w:p w14:paraId="52AA3F6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sz w:val="24"/>
          <w:u w:val="none"/>
        </w:rPr>
      </w:pPr>
      <w:r>
        <w:rPr>
          <w:rFonts w:hint="eastAsia" w:ascii="华文中宋" w:hAnsi="华文中宋" w:eastAsia="华文中宋" w:cs="华文中宋"/>
          <w:b/>
          <w:sz w:val="24"/>
          <w:u w:val="none"/>
        </w:rPr>
        <w:t>6.1.1投标时间：</w:t>
      </w:r>
      <w:r>
        <w:rPr>
          <w:rFonts w:hint="eastAsia" w:ascii="华文中宋" w:hAnsi="华文中宋" w:eastAsia="华文中宋" w:cs="华文中宋"/>
          <w:b/>
          <w:kern w:val="0"/>
          <w:sz w:val="24"/>
          <w:u w:val="none"/>
        </w:rPr>
        <w:t>见《投标须知前附表》</w:t>
      </w:r>
      <w:r>
        <w:rPr>
          <w:rFonts w:hint="eastAsia" w:ascii="华文中宋" w:hAnsi="华文中宋" w:eastAsia="华文中宋" w:cs="华文中宋"/>
          <w:b/>
          <w:sz w:val="24"/>
          <w:u w:val="none"/>
        </w:rPr>
        <w:t>；</w:t>
      </w:r>
    </w:p>
    <w:p w14:paraId="79DD3B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sz w:val="24"/>
          <w:u w:val="none"/>
        </w:rPr>
      </w:pPr>
      <w:r>
        <w:rPr>
          <w:rFonts w:hint="eastAsia" w:ascii="华文中宋" w:hAnsi="华文中宋" w:eastAsia="华文中宋" w:cs="华文中宋"/>
          <w:b/>
          <w:sz w:val="24"/>
          <w:u w:val="none"/>
        </w:rPr>
        <w:t>6.1.2投标地点：</w:t>
      </w:r>
      <w:r>
        <w:rPr>
          <w:rFonts w:hint="eastAsia" w:ascii="华文中宋" w:hAnsi="华文中宋" w:eastAsia="华文中宋" w:cs="华文中宋"/>
          <w:b/>
          <w:kern w:val="0"/>
          <w:sz w:val="24"/>
          <w:u w:val="none"/>
        </w:rPr>
        <w:t>见《投标须知前附表》</w:t>
      </w:r>
      <w:r>
        <w:rPr>
          <w:rFonts w:hint="eastAsia" w:ascii="华文中宋" w:hAnsi="华文中宋" w:eastAsia="华文中宋" w:cs="华文中宋"/>
          <w:b/>
          <w:sz w:val="24"/>
          <w:u w:val="none"/>
        </w:rPr>
        <w:t>。</w:t>
      </w:r>
    </w:p>
    <w:p w14:paraId="56BB6D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6.2 投标组织与邀请</w:t>
      </w:r>
    </w:p>
    <w:p w14:paraId="2562B09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kern w:val="0"/>
          <w:sz w:val="24"/>
          <w:u w:val="none"/>
        </w:rPr>
      </w:pPr>
      <w:r>
        <w:rPr>
          <w:rFonts w:hint="eastAsia" w:ascii="华文中宋" w:hAnsi="华文中宋" w:eastAsia="华文中宋" w:cs="华文中宋"/>
          <w:b/>
          <w:kern w:val="0"/>
          <w:sz w:val="24"/>
          <w:u w:val="none"/>
        </w:rPr>
        <w:t>6.2.1投标准备：</w:t>
      </w:r>
      <w:r>
        <w:rPr>
          <w:rFonts w:hint="eastAsia" w:ascii="华文中宋" w:hAnsi="华文中宋" w:eastAsia="华文中宋" w:cs="华文中宋"/>
          <w:kern w:val="0"/>
          <w:sz w:val="24"/>
          <w:u w:val="none"/>
        </w:rPr>
        <w:t>本项目投标现场活动由采购人或代理机构（以下简称“采购组织机构”）组织实施，准备工作由采购组织机构负责落实，投标过程由采购组织机构负责记录，投标现场由采购组织机构人员主持。</w:t>
      </w:r>
    </w:p>
    <w:p w14:paraId="0E9A75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kern w:val="0"/>
          <w:sz w:val="24"/>
          <w:u w:val="none"/>
        </w:rPr>
      </w:pPr>
      <w:r>
        <w:rPr>
          <w:rFonts w:hint="eastAsia" w:ascii="华文中宋" w:hAnsi="华文中宋" w:eastAsia="华文中宋" w:cs="华文中宋"/>
          <w:b/>
          <w:kern w:val="0"/>
          <w:sz w:val="24"/>
          <w:u w:val="none"/>
        </w:rPr>
        <w:t>6.2.2投标邀请：本项目采用电子交易，采购组织机构将按照招标文件规定的时间通过“山西省政府采购网，网址：</w:t>
      </w:r>
      <w:r>
        <w:rPr>
          <w:rFonts w:hint="eastAsia" w:ascii="华文中宋" w:hAnsi="华文中宋" w:eastAsia="华文中宋" w:cs="华文中宋"/>
          <w:u w:val="none"/>
        </w:rPr>
        <w:fldChar w:fldCharType="begin"/>
      </w:r>
      <w:r>
        <w:rPr>
          <w:rFonts w:hint="eastAsia" w:ascii="华文中宋" w:hAnsi="华文中宋" w:eastAsia="华文中宋" w:cs="华文中宋"/>
          <w:u w:val="none"/>
        </w:rPr>
        <w:instrText xml:space="preserve"> HYPERLINK "http://www.zcygov.cn" </w:instrText>
      </w:r>
      <w:r>
        <w:rPr>
          <w:rFonts w:hint="eastAsia" w:ascii="华文中宋" w:hAnsi="华文中宋" w:eastAsia="华文中宋" w:cs="华文中宋"/>
          <w:u w:val="none"/>
        </w:rPr>
        <w:fldChar w:fldCharType="separate"/>
      </w:r>
      <w:r>
        <w:rPr>
          <w:rStyle w:val="75"/>
          <w:rFonts w:hint="eastAsia" w:ascii="华文中宋" w:hAnsi="华文中宋" w:eastAsia="华文中宋" w:cs="华文中宋"/>
          <w:b/>
          <w:color w:val="auto"/>
          <w:kern w:val="0"/>
          <w:szCs w:val="21"/>
          <w:u w:val="none"/>
        </w:rPr>
        <w:t>http://www.ccgp-shanxi.gov.cn/home.html</w:t>
      </w:r>
      <w:r>
        <w:rPr>
          <w:rStyle w:val="75"/>
          <w:rFonts w:hint="eastAsia" w:ascii="华文中宋" w:hAnsi="华文中宋" w:eastAsia="华文中宋" w:cs="华文中宋"/>
          <w:b/>
          <w:color w:val="auto"/>
          <w:kern w:val="0"/>
          <w:szCs w:val="21"/>
          <w:u w:val="none"/>
        </w:rPr>
        <w:fldChar w:fldCharType="end"/>
      </w:r>
      <w:r>
        <w:rPr>
          <w:rFonts w:hint="eastAsia" w:ascii="华文中宋" w:hAnsi="华文中宋" w:eastAsia="华文中宋" w:cs="华文中宋"/>
          <w:b/>
          <w:kern w:val="0"/>
          <w:sz w:val="24"/>
          <w:u w:val="none"/>
        </w:rPr>
        <w:t>”组织开标、开启投标文件，所有供应商均应当准时在线参加。</w:t>
      </w:r>
    </w:p>
    <w:p w14:paraId="7B46768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highlight w:val="none"/>
          <w:u w:val="none"/>
        </w:rPr>
      </w:pPr>
      <w:r>
        <w:rPr>
          <w:rFonts w:hint="eastAsia" w:ascii="华文中宋" w:hAnsi="华文中宋" w:eastAsia="华文中宋" w:cs="华文中宋"/>
          <w:b/>
          <w:kern w:val="0"/>
          <w:sz w:val="24"/>
          <w:u w:val="none"/>
        </w:rPr>
        <w:t>6.2.3投标文件开启顺序</w:t>
      </w:r>
      <w:r>
        <w:rPr>
          <w:rFonts w:hint="eastAsia" w:ascii="华文中宋" w:hAnsi="华文中宋" w:eastAsia="华文中宋" w:cs="华文中宋"/>
          <w:b/>
          <w:kern w:val="0"/>
          <w:sz w:val="24"/>
          <w:highlight w:val="none"/>
          <w:u w:val="none"/>
        </w:rPr>
        <w:t>：资格证明文件、商务技术文件</w:t>
      </w:r>
      <w:r>
        <w:rPr>
          <w:rFonts w:hint="eastAsia" w:ascii="华文中宋" w:hAnsi="华文中宋" w:eastAsia="华文中宋" w:cs="华文中宋"/>
          <w:kern w:val="0"/>
          <w:sz w:val="24"/>
          <w:highlight w:val="none"/>
          <w:u w:val="none"/>
        </w:rPr>
        <w:t>。</w:t>
      </w:r>
    </w:p>
    <w:p w14:paraId="3800FB4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kern w:val="0"/>
          <w:sz w:val="24"/>
          <w:u w:val="none"/>
        </w:rPr>
      </w:pPr>
      <w:r>
        <w:rPr>
          <w:rFonts w:hint="eastAsia" w:ascii="华文中宋" w:hAnsi="华文中宋" w:eastAsia="华文中宋" w:cs="华文中宋"/>
          <w:b/>
          <w:kern w:val="0"/>
          <w:sz w:val="24"/>
          <w:highlight w:val="none"/>
          <w:u w:val="none"/>
        </w:rPr>
        <w:t>6.2.4供应商对投标过程和投标记录有疑义，以及认为采购人、代</w:t>
      </w:r>
      <w:r>
        <w:rPr>
          <w:rFonts w:hint="eastAsia" w:ascii="华文中宋" w:hAnsi="华文中宋" w:eastAsia="华文中宋" w:cs="华文中宋"/>
          <w:b/>
          <w:kern w:val="0"/>
          <w:sz w:val="24"/>
          <w:u w:val="none"/>
        </w:rPr>
        <w:t>理机构相关工作人员有需要回避的情形的，应当场提出询问或回避申请。供应商未参加开评标的视同认可开评标结果。</w:t>
      </w:r>
    </w:p>
    <w:p w14:paraId="331938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highlight w:val="none"/>
          <w:u w:val="none"/>
        </w:rPr>
      </w:pPr>
      <w:r>
        <w:rPr>
          <w:rFonts w:hint="eastAsia" w:ascii="华文中宋" w:hAnsi="华文中宋" w:eastAsia="华文中宋" w:cs="华文中宋"/>
          <w:b/>
          <w:bCs/>
          <w:sz w:val="24"/>
          <w:szCs w:val="32"/>
          <w:highlight w:val="none"/>
          <w:u w:val="none"/>
        </w:rPr>
        <w:t>6.3 开标流程</w:t>
      </w:r>
    </w:p>
    <w:p w14:paraId="5CF4D80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jc w:val="left"/>
        <w:outlineLvl w:val="9"/>
        <w:rPr>
          <w:rFonts w:hint="eastAsia" w:ascii="华文中宋" w:hAnsi="华文中宋" w:eastAsia="华文中宋" w:cs="华文中宋"/>
          <w:b/>
          <w:kern w:val="0"/>
          <w:sz w:val="24"/>
          <w:u w:val="none"/>
        </w:rPr>
      </w:pPr>
      <w:r>
        <w:rPr>
          <w:rFonts w:hint="eastAsia" w:ascii="华文中宋" w:hAnsi="华文中宋" w:eastAsia="华文中宋" w:cs="华文中宋"/>
          <w:b/>
          <w:kern w:val="0"/>
          <w:sz w:val="24"/>
          <w:u w:val="none"/>
        </w:rPr>
        <w:t>6.3.1开标流程：</w:t>
      </w:r>
    </w:p>
    <w:p w14:paraId="24528344">
      <w:pPr>
        <w:keepNext w:val="0"/>
        <w:keepLines w:val="0"/>
        <w:pageBreakBefore w:val="0"/>
        <w:widowControl w:val="0"/>
        <w:numPr>
          <w:ilvl w:val="0"/>
          <w:numId w:val="32"/>
        </w:numPr>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80" w:firstLineChars="200"/>
        <w:jc w:val="left"/>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投标文件提交截止时间止，由代理机构向各投标供应商发出电子加密投标文件的【开始解密】通知，由供应商按投标文件规定的时间内自行进行投标文件的解密（</w:t>
      </w:r>
      <w:r>
        <w:rPr>
          <w:rFonts w:hint="eastAsia" w:ascii="华文中宋" w:hAnsi="华文中宋" w:eastAsia="华文中宋" w:cs="华文中宋"/>
          <w:b/>
          <w:kern w:val="0"/>
          <w:sz w:val="24"/>
          <w:u w:val="none"/>
        </w:rPr>
        <w:t>解密规定见《投标须知前附表》</w:t>
      </w:r>
      <w:r>
        <w:rPr>
          <w:rFonts w:hint="eastAsia" w:ascii="华文中宋" w:hAnsi="华文中宋" w:eastAsia="华文中宋" w:cs="华文中宋"/>
          <w:kern w:val="0"/>
          <w:sz w:val="24"/>
          <w:u w:val="none"/>
        </w:rPr>
        <w:t>）。</w:t>
      </w:r>
    </w:p>
    <w:p w14:paraId="026CB89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80" w:firstLineChars="200"/>
        <w:jc w:val="left"/>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（2）</w:t>
      </w:r>
      <w:r>
        <w:rPr>
          <w:rFonts w:hint="eastAsia" w:ascii="华文中宋" w:hAnsi="华文中宋" w:eastAsia="华文中宋" w:cs="华文中宋"/>
          <w:b/>
          <w:bCs/>
          <w:kern w:val="0"/>
          <w:sz w:val="24"/>
          <w:u w:val="none"/>
        </w:rPr>
        <w:t>投标供应商在规定的时间内无法完成已递交的“电子加密投标文件”解密的，不利后果由供应商自行承担</w:t>
      </w:r>
      <w:r>
        <w:rPr>
          <w:rFonts w:hint="eastAsia" w:ascii="华文中宋" w:hAnsi="华文中宋" w:eastAsia="华文中宋" w:cs="华文中宋"/>
          <w:kern w:val="0"/>
          <w:sz w:val="24"/>
          <w:u w:val="none"/>
        </w:rPr>
        <w:t>；</w:t>
      </w:r>
    </w:p>
    <w:p w14:paraId="2DE5C2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jc w:val="left"/>
        <w:outlineLvl w:val="9"/>
        <w:rPr>
          <w:rFonts w:hint="eastAsia" w:ascii="华文中宋" w:hAnsi="华文中宋" w:eastAsia="华文中宋" w:cs="华文中宋"/>
          <w:color w:val="FF0000"/>
          <w:kern w:val="0"/>
          <w:sz w:val="24"/>
          <w:u w:val="none"/>
        </w:rPr>
      </w:pPr>
      <w:r>
        <w:rPr>
          <w:rFonts w:hint="eastAsia" w:ascii="华文中宋" w:hAnsi="华文中宋" w:eastAsia="华文中宋" w:cs="华文中宋"/>
          <w:kern w:val="0"/>
          <w:sz w:val="24"/>
          <w:u w:val="none"/>
        </w:rPr>
        <w:t>（3）公布投标文件解密情况（投标文件成功解密的供应商名单等信息）；</w:t>
      </w:r>
    </w:p>
    <w:p w14:paraId="6878C5D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jc w:val="left"/>
        <w:outlineLvl w:val="9"/>
        <w:rPr>
          <w:rFonts w:hint="eastAsia" w:ascii="华文中宋" w:hAnsi="华文中宋" w:eastAsia="华文中宋" w:cs="华文中宋"/>
          <w:b/>
          <w:bCs/>
          <w:kern w:val="0"/>
          <w:sz w:val="24"/>
          <w:highlight w:val="none"/>
          <w:u w:val="none"/>
        </w:rPr>
      </w:pPr>
      <w:r>
        <w:rPr>
          <w:rFonts w:hint="eastAsia" w:ascii="华文中宋" w:hAnsi="华文中宋" w:eastAsia="华文中宋" w:cs="华文中宋"/>
          <w:kern w:val="0"/>
          <w:sz w:val="24"/>
          <w:u w:val="none"/>
        </w:rPr>
        <w:t>（4）开启标书信</w:t>
      </w:r>
      <w:r>
        <w:rPr>
          <w:rFonts w:hint="eastAsia" w:ascii="华文中宋" w:hAnsi="华文中宋" w:eastAsia="华文中宋" w:cs="华文中宋"/>
          <w:kern w:val="0"/>
          <w:sz w:val="24"/>
          <w:highlight w:val="none"/>
          <w:u w:val="none"/>
        </w:rPr>
        <w:t>息（资格证明文件、商务技术文件）。标书信息开启后，首先由</w:t>
      </w:r>
      <w:r>
        <w:rPr>
          <w:rFonts w:hint="eastAsia" w:ascii="华文中宋" w:hAnsi="华文中宋" w:eastAsia="华文中宋" w:cs="华文中宋"/>
          <w:bCs/>
          <w:kern w:val="0"/>
          <w:sz w:val="24"/>
          <w:highlight w:val="none"/>
          <w:u w:val="none"/>
        </w:rPr>
        <w:t>采购人按照招标文件第六章中资格审查的内容及标准对投标人提交的投标文件（资格证明文件）进行资格审查，以确定投标人是否具备投标资格。</w:t>
      </w:r>
      <w:r>
        <w:rPr>
          <w:rFonts w:hint="eastAsia" w:ascii="华文中宋" w:hAnsi="华文中宋" w:eastAsia="华文中宋" w:cs="华文中宋"/>
          <w:kern w:val="0"/>
          <w:sz w:val="24"/>
          <w:highlight w:val="none"/>
          <w:u w:val="none"/>
        </w:rPr>
        <w:t>资格审查结束后进入商务技术评审。</w:t>
      </w:r>
      <w:r>
        <w:rPr>
          <w:rFonts w:hint="eastAsia" w:ascii="华文中宋" w:hAnsi="华文中宋" w:eastAsia="华文中宋" w:cs="华文中宋"/>
          <w:b/>
          <w:bCs/>
          <w:kern w:val="0"/>
          <w:sz w:val="24"/>
          <w:highlight w:val="none"/>
          <w:u w:val="none"/>
        </w:rPr>
        <w:t>资格审查合格的投标供应商数量不足三家的，项目不再进行评标。</w:t>
      </w:r>
    </w:p>
    <w:p w14:paraId="3B5BDE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jc w:val="left"/>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highlight w:val="none"/>
          <w:u w:val="none"/>
        </w:rPr>
        <w:t>（5）评标委员会按照招标文件第</w:t>
      </w:r>
      <w:r>
        <w:rPr>
          <w:rFonts w:hint="eastAsia" w:ascii="华文中宋" w:hAnsi="华文中宋" w:eastAsia="华文中宋" w:cs="华文中宋"/>
          <w:kern w:val="0"/>
          <w:sz w:val="24"/>
          <w:u w:val="none"/>
          <w:lang w:val="en-US" w:eastAsia="zh-CN"/>
        </w:rPr>
        <w:t>四</w:t>
      </w:r>
      <w:r>
        <w:rPr>
          <w:rFonts w:hint="eastAsia" w:ascii="华文中宋" w:hAnsi="华文中宋" w:eastAsia="华文中宋" w:cs="华文中宋"/>
          <w:kern w:val="0"/>
          <w:sz w:val="24"/>
          <w:u w:val="none"/>
        </w:rPr>
        <w:t>章评标标准和评标办法中符合性审查的内容及标准对投标文件进行符合性审查，以确定投标文件是否对招标文件的实质性要求作出响应。</w:t>
      </w:r>
    </w:p>
    <w:p w14:paraId="3602AFE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jc w:val="left"/>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（6）开启有效投标供应商的《报价一览表》，由评标委员会对报价的合理性、准确性等进行审查核实。</w:t>
      </w:r>
    </w:p>
    <w:p w14:paraId="14DA7DD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jc w:val="left"/>
        <w:outlineLvl w:val="9"/>
        <w:rPr>
          <w:rFonts w:hint="eastAsia" w:ascii="华文中宋" w:hAnsi="华文中宋" w:eastAsia="华文中宋" w:cs="华文中宋"/>
          <w:b/>
          <w:kern w:val="0"/>
          <w:sz w:val="24"/>
          <w:u w:val="none"/>
        </w:rPr>
      </w:pPr>
      <w:r>
        <w:rPr>
          <w:rFonts w:hint="eastAsia" w:ascii="华文中宋" w:hAnsi="华文中宋" w:eastAsia="华文中宋" w:cs="华文中宋"/>
          <w:b/>
          <w:kern w:val="0"/>
          <w:sz w:val="24"/>
          <w:u w:val="none"/>
        </w:rPr>
        <w:t>注：评标委员会认为供应商的报价明显低于其他通过审查供应商的报价，有可能影响产品质量或者不能诚信履约的，应当要求其在评标现场合理的时间内提供说明，必要时提交相关证明材料；供应商不能证明其报价合理性的，评标委员会应当将其作为无效投标处理。</w:t>
      </w:r>
    </w:p>
    <w:p w14:paraId="33C295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jc w:val="left"/>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（7） 评标委员会按照招标文件中第</w:t>
      </w:r>
      <w:r>
        <w:rPr>
          <w:rFonts w:hint="eastAsia" w:ascii="华文中宋" w:hAnsi="华文中宋" w:eastAsia="华文中宋" w:cs="华文中宋"/>
          <w:kern w:val="0"/>
          <w:sz w:val="24"/>
          <w:u w:val="none"/>
          <w:lang w:val="en-US" w:eastAsia="zh-CN"/>
        </w:rPr>
        <w:t>四章</w:t>
      </w:r>
      <w:r>
        <w:rPr>
          <w:rFonts w:hint="eastAsia" w:ascii="华文中宋" w:hAnsi="华文中宋" w:eastAsia="华文中宋" w:cs="华文中宋"/>
          <w:kern w:val="0"/>
          <w:sz w:val="24"/>
          <w:u w:val="none"/>
        </w:rPr>
        <w:t>规定的评标标准和评标办法，对符合性审查合格的投标文件（商务技术文件）进行商务和技术评估，综合比较和评价。</w:t>
      </w:r>
    </w:p>
    <w:p w14:paraId="68E0FD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jc w:val="left"/>
        <w:outlineLvl w:val="9"/>
        <w:rPr>
          <w:rFonts w:hint="eastAsia" w:ascii="华文中宋" w:hAnsi="华文中宋" w:eastAsia="华文中宋" w:cs="华文中宋"/>
          <w:kern w:val="0"/>
          <w:sz w:val="24"/>
          <w:highlight w:val="green"/>
          <w:u w:val="none"/>
        </w:rPr>
      </w:pPr>
      <w:r>
        <w:rPr>
          <w:rFonts w:hint="eastAsia" w:ascii="华文中宋" w:hAnsi="华文中宋" w:eastAsia="华文中宋" w:cs="华文中宋"/>
          <w:kern w:val="0"/>
          <w:sz w:val="24"/>
          <w:u w:val="none"/>
        </w:rPr>
        <w:t>（8） 采用综合评分法评审的应按照招标文件</w:t>
      </w:r>
      <w:r>
        <w:rPr>
          <w:rFonts w:hint="eastAsia" w:ascii="华文中宋" w:hAnsi="华文中宋" w:eastAsia="华文中宋" w:cs="华文中宋"/>
          <w:kern w:val="0"/>
          <w:sz w:val="24"/>
          <w:u w:val="none"/>
          <w:lang w:eastAsia="zh-CN"/>
        </w:rPr>
        <w:t>第四</w:t>
      </w:r>
      <w:r>
        <w:rPr>
          <w:rFonts w:hint="eastAsia" w:ascii="华文中宋" w:hAnsi="华文中宋" w:eastAsia="华文中宋" w:cs="华文中宋"/>
          <w:kern w:val="0"/>
          <w:sz w:val="24"/>
          <w:u w:val="none"/>
        </w:rPr>
        <w:t>章评标标准和评标办法中规定的评标方法、中标条件以及评分细则进行。</w:t>
      </w:r>
    </w:p>
    <w:p w14:paraId="21559D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jc w:val="left"/>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9）评标委员会根据综合评分情况，按照评审得分由高到低顺序推荐3家以上（符合政府采购规定特殊情形的，可以推荐2家）中标（成交）候选供应商，并编写评标报告。评审得分相同的，按照报价由低到高的顺序推荐。评审得分且报价相同的，按照技术指标优劣顺序推荐。</w:t>
      </w:r>
    </w:p>
    <w:p w14:paraId="30179C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jc w:val="left"/>
        <w:outlineLvl w:val="9"/>
        <w:rPr>
          <w:rFonts w:hint="eastAsia" w:ascii="华文中宋" w:hAnsi="华文中宋" w:eastAsia="华文中宋" w:cs="华文中宋"/>
          <w:b/>
          <w:kern w:val="0"/>
          <w:sz w:val="24"/>
          <w:u w:val="none"/>
        </w:rPr>
      </w:pPr>
      <w:r>
        <w:rPr>
          <w:rFonts w:hint="eastAsia" w:ascii="华文中宋" w:hAnsi="华文中宋" w:eastAsia="华文中宋" w:cs="华文中宋"/>
          <w:b/>
          <w:kern w:val="0"/>
          <w:sz w:val="24"/>
          <w:u w:val="none"/>
        </w:rPr>
        <w:t>6.3.2特殊情况说明</w:t>
      </w:r>
    </w:p>
    <w:p w14:paraId="3CC8D7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jc w:val="left"/>
        <w:outlineLvl w:val="9"/>
        <w:rPr>
          <w:rFonts w:hint="eastAsia" w:ascii="华文中宋" w:hAnsi="华文中宋" w:eastAsia="华文中宋" w:cs="华文中宋"/>
          <w:b/>
          <w:kern w:val="0"/>
          <w:sz w:val="24"/>
          <w:u w:val="none"/>
        </w:rPr>
      </w:pPr>
      <w:r>
        <w:rPr>
          <w:rFonts w:hint="eastAsia" w:ascii="华文中宋" w:hAnsi="华文中宋" w:eastAsia="华文中宋" w:cs="华文中宋"/>
          <w:b/>
          <w:kern w:val="0"/>
          <w:sz w:val="24"/>
          <w:u w:val="none"/>
        </w:rPr>
        <w:t>（1）本项目采用电子交易，如遇“山西省政府采购网”电子化开标或评标程序调整的，按调整后程序执行。</w:t>
      </w:r>
    </w:p>
    <w:p w14:paraId="5CA192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kern w:val="0"/>
          <w:szCs w:val="21"/>
          <w:u w:val="none"/>
        </w:rPr>
      </w:pPr>
      <w:r>
        <w:rPr>
          <w:rFonts w:hint="eastAsia" w:ascii="华文中宋" w:hAnsi="华文中宋" w:eastAsia="华文中宋" w:cs="华文中宋"/>
          <w:b/>
          <w:kern w:val="0"/>
          <w:sz w:val="24"/>
          <w:u w:val="none"/>
        </w:rPr>
        <w:t>（2）投标过程中需要相关当事人进行签字或盖章确认的材料将通过“山西省政府采购网”进行，若因“山西省政府采购网”技术问题无法进行签字或盖章确认的，采购组织机构将通过邮件、传真等形式予以确认。</w:t>
      </w:r>
    </w:p>
    <w:p w14:paraId="53E8255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ind w:firstLine="280" w:firstLineChars="100"/>
        <w:outlineLvl w:val="9"/>
        <w:rPr>
          <w:rFonts w:hint="eastAsia" w:ascii="华文中宋" w:hAnsi="华文中宋" w:eastAsia="华文中宋" w:cs="华文中宋"/>
          <w:sz w:val="28"/>
          <w:szCs w:val="28"/>
          <w:u w:val="none"/>
        </w:rPr>
      </w:pPr>
      <w:bookmarkStart w:id="64" w:name="_Toc6052"/>
      <w:bookmarkStart w:id="65" w:name="_Toc8942"/>
      <w:bookmarkStart w:id="66" w:name="_Toc81341324"/>
      <w:r>
        <w:rPr>
          <w:rFonts w:hint="eastAsia" w:ascii="华文中宋" w:hAnsi="华文中宋" w:eastAsia="华文中宋" w:cs="华文中宋"/>
          <w:sz w:val="28"/>
          <w:szCs w:val="28"/>
          <w:u w:val="none"/>
        </w:rPr>
        <w:t>七、评审</w:t>
      </w:r>
      <w:bookmarkEnd w:id="64"/>
      <w:bookmarkEnd w:id="65"/>
      <w:bookmarkEnd w:id="66"/>
    </w:p>
    <w:p w14:paraId="7A5B6AD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7.1 评审工作的组织</w:t>
      </w:r>
    </w:p>
    <w:p w14:paraId="46F771E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采购人或代理机构负责组织本项目的评审工作，并依据相关规定履行职责。</w:t>
      </w:r>
    </w:p>
    <w:p w14:paraId="02DE94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7.2投标人资格审查</w:t>
      </w:r>
    </w:p>
    <w:p w14:paraId="7BC0A7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公开招标采购项目开标结束后，采购人按照招标文件第六章中资格审查的内容及标准对投标人提交的投标文件（资格证明文件）进行资格审查，以确定投标人是否具备投标资格。审查后合格投标人不足3家的不得评标。</w:t>
      </w:r>
    </w:p>
    <w:p w14:paraId="3F7DBC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7.3 评标委员会的组建</w:t>
      </w:r>
    </w:p>
    <w:p w14:paraId="038C886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7.3.1评标委员会由采购人或代理机构依法组建，成员人数为五人或以上单数，其中评审专家不少于成员总数的三分之二。</w:t>
      </w:r>
    </w:p>
    <w:p w14:paraId="3C909D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7.3.2评审专家从省级或以上财政部门设立的政府采购评审专家库中通过随机方式抽取产生。评标委员会成员名单在采购结果公告前保密。</w:t>
      </w:r>
    </w:p>
    <w:p w14:paraId="5E38B5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7.3.3评标委员会负责对符合资格的投标人的投标文件（商务技术文件）进行符合性审查及评标事务，出具经评标委员会签字的评标报告。</w:t>
      </w:r>
    </w:p>
    <w:p w14:paraId="1B12DEE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7.4 评标委员会的职责</w:t>
      </w:r>
    </w:p>
    <w:p w14:paraId="2F1260C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kern w:val="0"/>
          <w:sz w:val="24"/>
          <w:u w:val="none"/>
        </w:rPr>
      </w:pPr>
      <w:r>
        <w:rPr>
          <w:rFonts w:hint="eastAsia" w:ascii="华文中宋" w:hAnsi="华文中宋" w:eastAsia="华文中宋" w:cs="华文中宋"/>
          <w:b/>
          <w:kern w:val="0"/>
          <w:sz w:val="24"/>
          <w:u w:val="none"/>
        </w:rPr>
        <w:t>7.4.1</w:t>
      </w:r>
      <w:r>
        <w:rPr>
          <w:rFonts w:hint="eastAsia" w:ascii="华文中宋" w:hAnsi="华文中宋" w:eastAsia="华文中宋" w:cs="华文中宋"/>
          <w:b/>
          <w:bCs/>
          <w:sz w:val="24"/>
          <w:szCs w:val="32"/>
          <w:u w:val="none"/>
        </w:rPr>
        <w:t>评标委员会</w:t>
      </w:r>
      <w:r>
        <w:rPr>
          <w:rFonts w:hint="eastAsia" w:ascii="华文中宋" w:hAnsi="华文中宋" w:eastAsia="华文中宋" w:cs="华文中宋"/>
          <w:b/>
          <w:kern w:val="0"/>
          <w:sz w:val="24"/>
          <w:u w:val="none"/>
        </w:rPr>
        <w:t>负责具体评审事务，并独立履行下列职责：</w:t>
      </w:r>
    </w:p>
    <w:p w14:paraId="304AADE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（1）审查、评价投标文件是否符合招标文件的商务、技术等实质性要求；</w:t>
      </w:r>
    </w:p>
    <w:p w14:paraId="17E9A5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（2）要求投标供应商对投标文件有关事项作出澄清或者说明；</w:t>
      </w:r>
    </w:p>
    <w:p w14:paraId="07D138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（3）对投标文件进行比较和评价；</w:t>
      </w:r>
    </w:p>
    <w:p w14:paraId="5F787C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（4）确定中标（成交）候选供应商名单；</w:t>
      </w:r>
    </w:p>
    <w:p w14:paraId="57FE76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（5）向采购人、代理机构或者有关部门报告评标中发现的违法行为。</w:t>
      </w:r>
    </w:p>
    <w:p w14:paraId="404633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7.5 评审原则</w:t>
      </w:r>
    </w:p>
    <w:p w14:paraId="7C592F7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u w:val="none"/>
        </w:rPr>
      </w:pPr>
      <w:r>
        <w:rPr>
          <w:rFonts w:hint="eastAsia" w:ascii="华文中宋" w:hAnsi="华文中宋" w:eastAsia="华文中宋" w:cs="华文中宋"/>
          <w:sz w:val="24"/>
          <w:u w:val="none"/>
        </w:rPr>
        <w:t>7.5.1评审原则：</w:t>
      </w:r>
      <w:r>
        <w:rPr>
          <w:rFonts w:hint="eastAsia" w:ascii="华文中宋" w:hAnsi="华文中宋" w:eastAsia="华文中宋" w:cs="华文中宋"/>
          <w:kern w:val="0"/>
          <w:sz w:val="24"/>
          <w:u w:val="none"/>
        </w:rPr>
        <w:t>评标委员会</w:t>
      </w:r>
      <w:r>
        <w:rPr>
          <w:rFonts w:hint="eastAsia" w:ascii="华文中宋" w:hAnsi="华文中宋" w:eastAsia="华文中宋" w:cs="华文中宋"/>
          <w:sz w:val="24"/>
          <w:u w:val="none"/>
        </w:rPr>
        <w:t>按照客观、公正、审慎、择优的原则，根据招标文件规定的评审程序、评审方法和评审标准进行独立评审。</w:t>
      </w:r>
    </w:p>
    <w:p w14:paraId="233633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u w:val="none"/>
        </w:rPr>
      </w:pPr>
      <w:r>
        <w:rPr>
          <w:rFonts w:hint="eastAsia" w:ascii="华文中宋" w:hAnsi="华文中宋" w:eastAsia="华文中宋" w:cs="华文中宋"/>
          <w:sz w:val="24"/>
          <w:u w:val="none"/>
        </w:rPr>
        <w:t>7.5.2评审工作将依据</w:t>
      </w:r>
      <w:r>
        <w:rPr>
          <w:rFonts w:hint="eastAsia" w:ascii="华文中宋" w:hAnsi="华文中宋" w:eastAsia="华文中宋" w:cs="华文中宋"/>
          <w:kern w:val="0"/>
          <w:sz w:val="24"/>
          <w:u w:val="none"/>
        </w:rPr>
        <w:t>招标文件、投标文件及招标文件中事先已列明的内容进行（如现场方案讲解、演示、样品等）。</w:t>
      </w:r>
    </w:p>
    <w:p w14:paraId="22C9BD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7.6 评审意见的争议处理</w:t>
      </w:r>
    </w:p>
    <w:p w14:paraId="6C856E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sz w:val="24"/>
          <w:u w:val="none"/>
        </w:rPr>
      </w:pPr>
      <w:r>
        <w:rPr>
          <w:rFonts w:hint="eastAsia" w:ascii="华文中宋" w:hAnsi="华文中宋" w:eastAsia="华文中宋" w:cs="华文中宋"/>
          <w:b/>
          <w:sz w:val="24"/>
          <w:u w:val="none"/>
        </w:rPr>
        <w:t>评标委员会成员对需要共同认定的事项存在争议的，按照少数服从多数的原则作出结论。</w:t>
      </w:r>
      <w:r>
        <w:rPr>
          <w:rFonts w:hint="eastAsia" w:ascii="华文中宋" w:hAnsi="华文中宋" w:eastAsia="华文中宋" w:cs="华文中宋"/>
          <w:sz w:val="24"/>
          <w:u w:val="none"/>
        </w:rPr>
        <w:t>持不同意见的评标委员会成员应当在评标报告上签署不同意见及理由，否则视为同意评标报告。</w:t>
      </w:r>
    </w:p>
    <w:p w14:paraId="38D8357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7.7 评标委员会纪律</w:t>
      </w:r>
    </w:p>
    <w:p w14:paraId="345FACD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u w:val="none"/>
        </w:rPr>
      </w:pPr>
      <w:r>
        <w:rPr>
          <w:rFonts w:hint="eastAsia" w:ascii="华文中宋" w:hAnsi="华文中宋" w:eastAsia="华文中宋" w:cs="华文中宋"/>
          <w:sz w:val="24"/>
          <w:u w:val="none"/>
        </w:rPr>
        <w:t>评标委员会成员必须严格遵守保密规定，不得泄露评标的有关情况</w:t>
      </w:r>
      <w:r>
        <w:rPr>
          <w:rFonts w:hint="eastAsia" w:ascii="华文中宋" w:hAnsi="华文中宋" w:eastAsia="华文中宋" w:cs="华文中宋"/>
          <w:kern w:val="0"/>
          <w:sz w:val="24"/>
          <w:u w:val="none"/>
        </w:rPr>
        <w:t>，任何单位和个人不得干扰、影响评标的正常进行，评标委员会成员不得私下与投标供应商接触，不得出现政府采购规定的其他禁止行为。</w:t>
      </w:r>
    </w:p>
    <w:p w14:paraId="091EEB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7.8 评标方法和标准</w:t>
      </w:r>
    </w:p>
    <w:p w14:paraId="7DC15C7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kern w:val="0"/>
          <w:sz w:val="24"/>
          <w:u w:val="none"/>
        </w:rPr>
      </w:pPr>
      <w:r>
        <w:rPr>
          <w:rFonts w:hint="eastAsia" w:ascii="华文中宋" w:hAnsi="华文中宋" w:eastAsia="华文中宋" w:cs="华文中宋"/>
          <w:b/>
          <w:kern w:val="0"/>
          <w:sz w:val="24"/>
          <w:u w:val="none"/>
        </w:rPr>
        <w:t>7.8.1评标方法和标准：见《投标须知前附表》；</w:t>
      </w:r>
    </w:p>
    <w:p w14:paraId="277674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kern w:val="0"/>
          <w:sz w:val="24"/>
          <w:u w:val="none"/>
        </w:rPr>
      </w:pPr>
      <w:r>
        <w:rPr>
          <w:rFonts w:hint="eastAsia" w:ascii="华文中宋" w:hAnsi="华文中宋" w:eastAsia="华文中宋" w:cs="华文中宋"/>
          <w:b/>
          <w:kern w:val="0"/>
          <w:sz w:val="24"/>
          <w:u w:val="none"/>
        </w:rPr>
        <w:t>7.8.2标书信息开启后，首先由采购人依法对投标供应商的资格证明文件进行审查，审查各投标供应商的资格符合情况。</w:t>
      </w:r>
    </w:p>
    <w:p w14:paraId="4D3F461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kern w:val="0"/>
          <w:sz w:val="24"/>
          <w:u w:val="none"/>
        </w:rPr>
      </w:pPr>
      <w:r>
        <w:rPr>
          <w:rFonts w:hint="eastAsia" w:ascii="华文中宋" w:hAnsi="华文中宋" w:eastAsia="华文中宋" w:cs="华文中宋"/>
          <w:b/>
          <w:kern w:val="0"/>
          <w:sz w:val="24"/>
          <w:u w:val="none"/>
        </w:rPr>
        <w:t>7.8.3资格审查结束后，评标委员会将按照招标文件中规定的评标方法和标准，对符合性审查合格的投标文件进行商务和技术评估，综合比较与评价。</w:t>
      </w:r>
      <w:r>
        <w:rPr>
          <w:rFonts w:hint="eastAsia" w:ascii="华文中宋" w:hAnsi="华文中宋" w:eastAsia="华文中宋" w:cs="华文中宋"/>
          <w:kern w:val="0"/>
          <w:sz w:val="24"/>
          <w:u w:val="none"/>
        </w:rPr>
        <w:t>详细评标方法和标准见本招标文件</w:t>
      </w:r>
      <w:r>
        <w:rPr>
          <w:rFonts w:hint="eastAsia" w:ascii="华文中宋" w:hAnsi="华文中宋" w:eastAsia="华文中宋" w:cs="华文中宋"/>
          <w:kern w:val="0"/>
          <w:sz w:val="24"/>
          <w:u w:val="none"/>
          <w:lang w:eastAsia="zh-CN"/>
        </w:rPr>
        <w:t>第四</w:t>
      </w:r>
      <w:r>
        <w:rPr>
          <w:rFonts w:hint="eastAsia" w:ascii="华文中宋" w:hAnsi="华文中宋" w:eastAsia="华文中宋" w:cs="华文中宋"/>
          <w:kern w:val="0"/>
          <w:sz w:val="24"/>
          <w:u w:val="none"/>
        </w:rPr>
        <w:t>章《评标办法》</w:t>
      </w:r>
      <w:r>
        <w:rPr>
          <w:rFonts w:hint="eastAsia" w:ascii="华文中宋" w:hAnsi="华文中宋" w:eastAsia="华文中宋" w:cs="华文中宋"/>
          <w:kern w:val="0"/>
          <w:u w:val="none"/>
        </w:rPr>
        <w:t>。</w:t>
      </w:r>
    </w:p>
    <w:p w14:paraId="6075391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ind w:firstLine="280" w:firstLineChars="100"/>
        <w:outlineLvl w:val="9"/>
        <w:rPr>
          <w:rFonts w:hint="eastAsia" w:ascii="华文中宋" w:hAnsi="华文中宋" w:eastAsia="华文中宋" w:cs="华文中宋"/>
          <w:u w:val="none"/>
        </w:rPr>
      </w:pPr>
      <w:bookmarkStart w:id="67" w:name="_Toc81341325"/>
      <w:bookmarkStart w:id="68" w:name="_Toc13456"/>
      <w:bookmarkStart w:id="69" w:name="_Toc32337"/>
      <w:r>
        <w:rPr>
          <w:rFonts w:hint="eastAsia" w:ascii="华文中宋" w:hAnsi="华文中宋" w:eastAsia="华文中宋" w:cs="华文中宋"/>
          <w:sz w:val="28"/>
          <w:szCs w:val="28"/>
          <w:u w:val="none"/>
        </w:rPr>
        <w:t>八、采购结果确认与公告</w:t>
      </w:r>
      <w:bookmarkEnd w:id="67"/>
      <w:bookmarkEnd w:id="68"/>
      <w:bookmarkEnd w:id="69"/>
    </w:p>
    <w:p w14:paraId="0B2447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8.1 采购结果确认（确定中标（成交）供应商）</w:t>
      </w:r>
    </w:p>
    <w:p w14:paraId="204AE2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0" w:firstLineChars="175"/>
        <w:outlineLvl w:val="9"/>
        <w:rPr>
          <w:rFonts w:hint="eastAsia" w:ascii="华文中宋" w:hAnsi="华文中宋" w:eastAsia="华文中宋" w:cs="华文中宋"/>
          <w:b/>
          <w:kern w:val="0"/>
          <w:sz w:val="24"/>
          <w:u w:val="none"/>
        </w:rPr>
      </w:pPr>
      <w:r>
        <w:rPr>
          <w:rFonts w:hint="eastAsia" w:ascii="华文中宋" w:hAnsi="华文中宋" w:eastAsia="华文中宋" w:cs="华文中宋"/>
          <w:b/>
          <w:kern w:val="0"/>
          <w:sz w:val="24"/>
          <w:u w:val="none"/>
        </w:rPr>
        <w:t>8.1.1采购结果确认（确定</w:t>
      </w:r>
      <w:r>
        <w:rPr>
          <w:rFonts w:hint="eastAsia" w:ascii="华文中宋" w:hAnsi="华文中宋" w:eastAsia="华文中宋" w:cs="华文中宋"/>
          <w:b/>
          <w:bCs/>
          <w:sz w:val="24"/>
          <w:szCs w:val="32"/>
          <w:u w:val="none"/>
        </w:rPr>
        <w:t>中标（成交）</w:t>
      </w:r>
      <w:r>
        <w:rPr>
          <w:rFonts w:hint="eastAsia" w:ascii="华文中宋" w:hAnsi="华文中宋" w:eastAsia="华文中宋" w:cs="华文中宋"/>
          <w:b/>
          <w:kern w:val="0"/>
          <w:sz w:val="24"/>
          <w:u w:val="none"/>
        </w:rPr>
        <w:t>供应商）：本项目由采购人根据评标委员会递交的《评标报告》，通过“山西省政府采购网”依法确认采购结果、确定</w:t>
      </w:r>
      <w:r>
        <w:rPr>
          <w:rFonts w:hint="eastAsia" w:ascii="华文中宋" w:hAnsi="华文中宋" w:eastAsia="华文中宋" w:cs="华文中宋"/>
          <w:b/>
          <w:bCs/>
          <w:sz w:val="24"/>
          <w:szCs w:val="32"/>
          <w:u w:val="none"/>
        </w:rPr>
        <w:t>中标（成交）</w:t>
      </w:r>
      <w:r>
        <w:rPr>
          <w:rFonts w:hint="eastAsia" w:ascii="华文中宋" w:hAnsi="华文中宋" w:eastAsia="华文中宋" w:cs="华文中宋"/>
          <w:b/>
          <w:kern w:val="0"/>
          <w:sz w:val="24"/>
          <w:u w:val="none"/>
        </w:rPr>
        <w:t>供应商。具体流程如下：</w:t>
      </w:r>
    </w:p>
    <w:p w14:paraId="351D066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0" w:firstLineChars="175"/>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（1）代理机构将在评标结束后2个工作日内将评标报告送采购人。</w:t>
      </w:r>
    </w:p>
    <w:p w14:paraId="6408F8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0" w:firstLineChars="175"/>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（2）采购人将在收到评标报告之日起5个工作日内，在评标报告推荐的中标（成交）候选供应商名单中按顺序确定</w:t>
      </w:r>
      <w:r>
        <w:rPr>
          <w:rFonts w:hint="eastAsia" w:ascii="华文中宋" w:hAnsi="华文中宋" w:eastAsia="华文中宋" w:cs="华文中宋"/>
          <w:b/>
          <w:bCs/>
          <w:sz w:val="24"/>
          <w:szCs w:val="32"/>
          <w:u w:val="none"/>
        </w:rPr>
        <w:t>中标（成交）</w:t>
      </w:r>
      <w:r>
        <w:rPr>
          <w:rFonts w:hint="eastAsia" w:ascii="华文中宋" w:hAnsi="华文中宋" w:eastAsia="华文中宋" w:cs="华文中宋"/>
          <w:kern w:val="0"/>
          <w:sz w:val="24"/>
          <w:u w:val="none"/>
        </w:rPr>
        <w:t>供应商，并将确认意见以书面形式回复代理机构。</w:t>
      </w:r>
    </w:p>
    <w:p w14:paraId="4C34C02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0" w:firstLineChars="175"/>
        <w:outlineLvl w:val="9"/>
        <w:rPr>
          <w:rFonts w:hint="eastAsia" w:ascii="华文中宋" w:hAnsi="华文中宋" w:eastAsia="华文中宋" w:cs="华文中宋"/>
          <w:b/>
          <w:kern w:val="0"/>
          <w:sz w:val="24"/>
          <w:u w:val="none"/>
        </w:rPr>
      </w:pPr>
      <w:r>
        <w:rPr>
          <w:rFonts w:hint="eastAsia" w:ascii="华文中宋" w:hAnsi="华文中宋" w:eastAsia="华文中宋" w:cs="华文中宋"/>
          <w:b/>
          <w:kern w:val="0"/>
          <w:sz w:val="24"/>
          <w:u w:val="none"/>
        </w:rPr>
        <w:t>8.1.2采购组织机构不对评标结果做任何解释。</w:t>
      </w:r>
    </w:p>
    <w:p w14:paraId="3F6844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8.2 采购结果公告和中标（成交）通知书签发</w:t>
      </w:r>
    </w:p>
    <w:p w14:paraId="735BAD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0" w:firstLineChars="175"/>
        <w:outlineLvl w:val="9"/>
        <w:rPr>
          <w:rFonts w:hint="eastAsia" w:ascii="华文中宋" w:hAnsi="华文中宋" w:eastAsia="华文中宋" w:cs="华文中宋"/>
          <w:b/>
          <w:kern w:val="0"/>
          <w:sz w:val="24"/>
          <w:u w:val="none"/>
        </w:rPr>
      </w:pPr>
      <w:r>
        <w:rPr>
          <w:rFonts w:hint="eastAsia" w:ascii="华文中宋" w:hAnsi="华文中宋" w:eastAsia="华文中宋" w:cs="华文中宋"/>
          <w:b/>
          <w:kern w:val="0"/>
          <w:sz w:val="24"/>
          <w:u w:val="none"/>
        </w:rPr>
        <w:t>8.2.1采购结果公告及《</w:t>
      </w:r>
      <w:r>
        <w:rPr>
          <w:rFonts w:hint="eastAsia" w:ascii="华文中宋" w:hAnsi="华文中宋" w:eastAsia="华文中宋" w:cs="华文中宋"/>
          <w:b/>
          <w:bCs/>
          <w:sz w:val="24"/>
          <w:szCs w:val="32"/>
          <w:u w:val="none"/>
        </w:rPr>
        <w:t>中标（成交）</w:t>
      </w:r>
      <w:r>
        <w:rPr>
          <w:rFonts w:hint="eastAsia" w:ascii="华文中宋" w:hAnsi="华文中宋" w:eastAsia="华文中宋" w:cs="华文中宋"/>
          <w:b/>
          <w:kern w:val="0"/>
          <w:sz w:val="24"/>
          <w:u w:val="none"/>
        </w:rPr>
        <w:t>通知书》签发：见《投标须知前附表》；</w:t>
      </w:r>
    </w:p>
    <w:p w14:paraId="370399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0" w:firstLineChars="175"/>
        <w:outlineLvl w:val="9"/>
        <w:rPr>
          <w:rFonts w:hint="eastAsia" w:ascii="华文中宋" w:hAnsi="华文中宋" w:eastAsia="华文中宋" w:cs="华文中宋"/>
          <w:kern w:val="0"/>
          <w:sz w:val="24"/>
          <w:u w:val="none"/>
        </w:rPr>
      </w:pPr>
      <w:r>
        <w:rPr>
          <w:rFonts w:hint="eastAsia" w:ascii="华文中宋" w:hAnsi="华文中宋" w:eastAsia="华文中宋" w:cs="华文中宋"/>
          <w:b/>
          <w:kern w:val="0"/>
          <w:sz w:val="24"/>
          <w:u w:val="none"/>
        </w:rPr>
        <w:t>8.2.2</w:t>
      </w:r>
      <w:r>
        <w:rPr>
          <w:rFonts w:hint="eastAsia" w:ascii="华文中宋" w:hAnsi="华文中宋" w:eastAsia="华文中宋" w:cs="华文中宋"/>
          <w:b/>
          <w:bCs/>
          <w:sz w:val="24"/>
          <w:szCs w:val="32"/>
          <w:u w:val="none"/>
        </w:rPr>
        <w:t>中标（成交）</w:t>
      </w:r>
      <w:r>
        <w:rPr>
          <w:rFonts w:hint="eastAsia" w:ascii="华文中宋" w:hAnsi="华文中宋" w:eastAsia="华文中宋" w:cs="华文中宋"/>
          <w:b/>
          <w:kern w:val="0"/>
          <w:sz w:val="24"/>
          <w:u w:val="none"/>
        </w:rPr>
        <w:t>公告期限为1个工作日；</w:t>
      </w:r>
    </w:p>
    <w:p w14:paraId="3B183A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0" w:firstLineChars="175"/>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8.2.3</w:t>
      </w:r>
      <w:r>
        <w:rPr>
          <w:rFonts w:hint="eastAsia" w:ascii="华文中宋" w:hAnsi="华文中宋" w:eastAsia="华文中宋" w:cs="华文中宋"/>
          <w:b/>
          <w:bCs/>
          <w:sz w:val="24"/>
          <w:szCs w:val="32"/>
          <w:u w:val="none"/>
        </w:rPr>
        <w:t>中标（成交）</w:t>
      </w:r>
      <w:r>
        <w:rPr>
          <w:rFonts w:hint="eastAsia" w:ascii="华文中宋" w:hAnsi="华文中宋" w:eastAsia="华文中宋" w:cs="华文中宋"/>
          <w:kern w:val="0"/>
          <w:sz w:val="24"/>
          <w:u w:val="none"/>
        </w:rPr>
        <w:t>通知书发出后，</w:t>
      </w:r>
      <w:r>
        <w:rPr>
          <w:rFonts w:hint="eastAsia" w:ascii="华文中宋" w:hAnsi="华文中宋" w:eastAsia="华文中宋" w:cs="华文中宋"/>
          <w:b/>
          <w:bCs/>
          <w:sz w:val="24"/>
          <w:szCs w:val="32"/>
          <w:u w:val="none"/>
        </w:rPr>
        <w:t>中标（成交）</w:t>
      </w:r>
      <w:r>
        <w:rPr>
          <w:rFonts w:hint="eastAsia" w:ascii="华文中宋" w:hAnsi="华文中宋" w:eastAsia="华文中宋" w:cs="华文中宋"/>
          <w:kern w:val="0"/>
          <w:sz w:val="24"/>
          <w:u w:val="none"/>
        </w:rPr>
        <w:t>供应商无正当理由不得放弃成交。</w:t>
      </w:r>
    </w:p>
    <w:p w14:paraId="2C63CD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8.3 采购过程、采购结果的质疑</w:t>
      </w:r>
    </w:p>
    <w:p w14:paraId="37DEF7E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80" w:firstLineChars="200"/>
        <w:jc w:val="left"/>
        <w:outlineLvl w:val="9"/>
        <w:rPr>
          <w:rFonts w:hint="eastAsia" w:ascii="华文中宋" w:hAnsi="华文中宋" w:eastAsia="华文中宋" w:cs="华文中宋"/>
          <w:b/>
          <w:kern w:val="0"/>
          <w:szCs w:val="21"/>
          <w:u w:val="none"/>
        </w:rPr>
      </w:pPr>
      <w:r>
        <w:rPr>
          <w:rFonts w:hint="eastAsia" w:ascii="华文中宋" w:hAnsi="华文中宋" w:eastAsia="华文中宋" w:cs="华文中宋"/>
          <w:b/>
          <w:kern w:val="0"/>
          <w:sz w:val="24"/>
          <w:u w:val="none"/>
        </w:rPr>
        <w:t>投标供应商认为采购过程、采购结果使自己的合法权益受到损害的，应当按照本章节第1.16.2款规定，以</w:t>
      </w:r>
      <w:r>
        <w:rPr>
          <w:rFonts w:hint="eastAsia" w:ascii="华文中宋" w:hAnsi="华文中宋" w:eastAsia="华文中宋" w:cs="华文中宋"/>
          <w:b/>
          <w:kern w:val="0"/>
          <w:sz w:val="24"/>
          <w:u w:val="none"/>
          <w:lang w:val="en-US" w:eastAsia="zh-CN"/>
        </w:rPr>
        <w:t>在政采云系统中</w:t>
      </w:r>
      <w:r>
        <w:rPr>
          <w:rFonts w:hint="eastAsia" w:ascii="华文中宋" w:hAnsi="华文中宋" w:eastAsia="华文中宋" w:cs="华文中宋"/>
          <w:b/>
          <w:kern w:val="0"/>
          <w:sz w:val="24"/>
          <w:u w:val="none"/>
        </w:rPr>
        <w:t>一次性向采购人、代理机构提出质疑。</w:t>
      </w:r>
      <w:r>
        <w:rPr>
          <w:rFonts w:hint="eastAsia" w:ascii="华文中宋" w:hAnsi="华文中宋" w:eastAsia="华文中宋" w:cs="华文中宋"/>
          <w:sz w:val="24"/>
          <w:u w:val="none"/>
        </w:rPr>
        <w:t>质疑供应商对采购人、代理机构的答复不满意或者采购人、代理机构未在规定的时间内作出答复的，可以在答复期满后15个工作日内向同级政府采购监督管理部门投诉。质疑函范本、投诉书范本请到山西省政府采购网下载专区下载。</w:t>
      </w:r>
    </w:p>
    <w:p w14:paraId="57C132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ind w:firstLine="280" w:firstLineChars="100"/>
        <w:outlineLvl w:val="9"/>
        <w:rPr>
          <w:rFonts w:hint="eastAsia" w:ascii="华文中宋" w:hAnsi="华文中宋" w:eastAsia="华文中宋" w:cs="华文中宋"/>
          <w:sz w:val="28"/>
          <w:szCs w:val="28"/>
          <w:u w:val="none"/>
        </w:rPr>
      </w:pPr>
      <w:bookmarkStart w:id="70" w:name="_Toc19436"/>
      <w:bookmarkStart w:id="71" w:name="_Toc27723"/>
      <w:bookmarkStart w:id="72" w:name="_Toc81341326"/>
      <w:r>
        <w:rPr>
          <w:rFonts w:hint="eastAsia" w:ascii="华文中宋" w:hAnsi="华文中宋" w:eastAsia="华文中宋" w:cs="华文中宋"/>
          <w:sz w:val="28"/>
          <w:szCs w:val="28"/>
          <w:u w:val="none"/>
        </w:rPr>
        <w:t>九、采购代理服务费</w:t>
      </w:r>
      <w:bookmarkEnd w:id="70"/>
      <w:bookmarkEnd w:id="71"/>
      <w:bookmarkEnd w:id="72"/>
    </w:p>
    <w:p w14:paraId="10AA6C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right="42" w:rightChars="20" w:firstLine="424" w:firstLineChars="177"/>
        <w:outlineLvl w:val="9"/>
        <w:rPr>
          <w:rFonts w:hint="eastAsia" w:ascii="华文中宋" w:hAnsi="华文中宋" w:eastAsia="华文中宋" w:cs="华文中宋"/>
          <w:sz w:val="24"/>
          <w:u w:val="none"/>
        </w:rPr>
      </w:pPr>
      <w:r>
        <w:rPr>
          <w:rFonts w:hint="eastAsia" w:ascii="华文中宋" w:hAnsi="华文中宋" w:eastAsia="华文中宋" w:cs="华文中宋"/>
          <w:sz w:val="24"/>
          <w:u w:val="none"/>
        </w:rPr>
        <w:t>9.1是否收取采购代理服务费，计费标准、支付时间见《投标须知前附表》；</w:t>
      </w:r>
    </w:p>
    <w:p w14:paraId="1EB975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right="42" w:rightChars="20" w:firstLine="424" w:firstLineChars="177"/>
        <w:outlineLvl w:val="9"/>
        <w:rPr>
          <w:rFonts w:hint="eastAsia" w:ascii="华文中宋" w:hAnsi="华文中宋" w:eastAsia="华文中宋" w:cs="华文中宋"/>
          <w:sz w:val="24"/>
          <w:u w:val="none"/>
        </w:rPr>
      </w:pPr>
      <w:r>
        <w:rPr>
          <w:rFonts w:hint="eastAsia" w:ascii="华文中宋" w:hAnsi="华文中宋" w:eastAsia="华文中宋" w:cs="华文中宋"/>
          <w:sz w:val="24"/>
          <w:u w:val="none"/>
        </w:rPr>
        <w:t>9.2中标（成交）通知书签发后，中标（成交）供应商因自身原因被取消中标（成交）资格或放弃中标（成交）的，仍须支付采购代理服务费。</w:t>
      </w:r>
    </w:p>
    <w:p w14:paraId="26EA19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right="42" w:rightChars="20" w:firstLine="424" w:firstLineChars="177"/>
        <w:outlineLvl w:val="9"/>
        <w:rPr>
          <w:rFonts w:hint="eastAsia" w:ascii="华文中宋" w:hAnsi="华文中宋" w:eastAsia="华文中宋" w:cs="华文中宋"/>
          <w:sz w:val="24"/>
          <w:u w:val="none"/>
        </w:rPr>
      </w:pPr>
      <w:r>
        <w:rPr>
          <w:rFonts w:hint="eastAsia" w:ascii="华文中宋" w:hAnsi="华文中宋" w:eastAsia="华文中宋" w:cs="华文中宋"/>
          <w:sz w:val="24"/>
          <w:u w:val="none"/>
        </w:rPr>
        <w:t xml:space="preserve">9.3采购代理服务费缴纳凭证将作为采购人合同付款和验收的前提条件，中标（成交）供应商未按招标文件规定和投标承诺缴纳采购代理服务费的，合同款不予支付、合同验收不予通过。  </w:t>
      </w:r>
    </w:p>
    <w:p w14:paraId="1D6ACC8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right="42" w:rightChars="20" w:firstLine="424" w:firstLineChars="177"/>
        <w:outlineLvl w:val="9"/>
        <w:rPr>
          <w:rFonts w:hint="eastAsia" w:ascii="华文中宋" w:hAnsi="华文中宋" w:eastAsia="华文中宋" w:cs="华文中宋"/>
          <w:sz w:val="24"/>
          <w:highlight w:val="none"/>
          <w:u w:val="none"/>
        </w:rPr>
      </w:pPr>
      <w:r>
        <w:rPr>
          <w:rFonts w:hint="eastAsia" w:ascii="华文中宋" w:hAnsi="华文中宋" w:eastAsia="华文中宋" w:cs="华文中宋"/>
          <w:sz w:val="24"/>
          <w:highlight w:val="none"/>
          <w:u w:val="none"/>
        </w:rPr>
        <w:t>9.4特别说明：</w:t>
      </w:r>
    </w:p>
    <w:p w14:paraId="419DED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0" w:firstLineChars="175"/>
        <w:outlineLvl w:val="9"/>
        <w:rPr>
          <w:rFonts w:hint="eastAsia" w:ascii="华文中宋" w:hAnsi="华文中宋" w:eastAsia="华文中宋" w:cs="华文中宋"/>
          <w:sz w:val="24"/>
          <w:u w:val="none"/>
        </w:rPr>
      </w:pPr>
      <w:r>
        <w:rPr>
          <w:rFonts w:hint="eastAsia" w:ascii="华文中宋" w:hAnsi="华文中宋" w:eastAsia="华文中宋" w:cs="华文中宋"/>
          <w:sz w:val="24"/>
          <w:u w:val="none"/>
        </w:rPr>
        <w:t>中标（成交）供应商确定后，中标（成交）供应商拒绝签订合同的，或因自身原因被取消中标（成交）资格或放弃中标（成交）的，已收取的采购代理服务费不予退还。</w:t>
      </w:r>
    </w:p>
    <w:p w14:paraId="177194D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ind w:firstLine="280" w:firstLineChars="100"/>
        <w:outlineLvl w:val="9"/>
        <w:rPr>
          <w:rFonts w:hint="eastAsia" w:ascii="华文中宋" w:hAnsi="华文中宋" w:eastAsia="华文中宋" w:cs="华文中宋"/>
          <w:sz w:val="28"/>
          <w:szCs w:val="28"/>
          <w:u w:val="none"/>
        </w:rPr>
      </w:pPr>
      <w:bookmarkStart w:id="73" w:name="_Toc23909"/>
      <w:r>
        <w:rPr>
          <w:rFonts w:hint="eastAsia" w:ascii="华文中宋" w:hAnsi="华文中宋" w:eastAsia="华文中宋" w:cs="华文中宋"/>
          <w:sz w:val="28"/>
          <w:szCs w:val="28"/>
          <w:u w:val="none"/>
        </w:rPr>
        <w:t>十、合同签订和履约担保</w:t>
      </w:r>
      <w:bookmarkEnd w:id="73"/>
    </w:p>
    <w:p w14:paraId="26B5BC5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10.1 签订合同</w:t>
      </w:r>
    </w:p>
    <w:p w14:paraId="1D5E0DB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kern w:val="0"/>
          <w:sz w:val="24"/>
          <w:u w:val="none"/>
        </w:rPr>
      </w:pPr>
      <w:r>
        <w:rPr>
          <w:rFonts w:hint="eastAsia" w:ascii="华文中宋" w:hAnsi="华文中宋" w:eastAsia="华文中宋" w:cs="华文中宋"/>
          <w:b/>
          <w:kern w:val="0"/>
          <w:sz w:val="24"/>
          <w:u w:val="none"/>
        </w:rPr>
        <w:t>10.1.1合同签订时间期限：见《投标须知前附表》；</w:t>
      </w:r>
    </w:p>
    <w:p w14:paraId="1EAEACA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kern w:val="0"/>
          <w:sz w:val="24"/>
          <w:u w:val="none"/>
        </w:rPr>
      </w:pPr>
      <w:r>
        <w:rPr>
          <w:rFonts w:hint="eastAsia" w:ascii="华文中宋" w:hAnsi="华文中宋" w:eastAsia="华文中宋" w:cs="华文中宋"/>
          <w:b/>
          <w:kern w:val="0"/>
          <w:sz w:val="24"/>
          <w:u w:val="none"/>
        </w:rPr>
        <w:t>10.1.2</w:t>
      </w:r>
      <w:r>
        <w:rPr>
          <w:rFonts w:hint="eastAsia" w:ascii="华文中宋" w:hAnsi="华文中宋" w:eastAsia="华文中宋" w:cs="华文中宋"/>
          <w:sz w:val="24"/>
          <w:u w:val="none"/>
        </w:rPr>
        <w:t>中标（成交）供应商应在《投标须知前附表》中规定的时间内，与采购人通过“山西省政府采购网”签订政府采购合同。所</w:t>
      </w:r>
      <w:r>
        <w:rPr>
          <w:rFonts w:hint="eastAsia" w:ascii="华文中宋" w:hAnsi="华文中宋" w:eastAsia="华文中宋" w:cs="华文中宋"/>
          <w:kern w:val="0"/>
          <w:sz w:val="24"/>
          <w:u w:val="none"/>
        </w:rPr>
        <w:t>签订的合同不得对招标文件确定的事项和</w:t>
      </w:r>
      <w:r>
        <w:rPr>
          <w:rFonts w:hint="eastAsia" w:ascii="华文中宋" w:hAnsi="华文中宋" w:eastAsia="华文中宋" w:cs="华文中宋"/>
          <w:sz w:val="24"/>
          <w:u w:val="none"/>
        </w:rPr>
        <w:t>中标（成交）</w:t>
      </w:r>
      <w:r>
        <w:rPr>
          <w:rFonts w:hint="eastAsia" w:ascii="华文中宋" w:hAnsi="华文中宋" w:eastAsia="华文中宋" w:cs="华文中宋"/>
          <w:kern w:val="0"/>
          <w:sz w:val="24"/>
          <w:u w:val="none"/>
        </w:rPr>
        <w:t>供应商投标文件作实质性修改。</w:t>
      </w:r>
    </w:p>
    <w:p w14:paraId="45E7B0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kern w:val="0"/>
          <w:sz w:val="24"/>
          <w:u w:val="none"/>
        </w:rPr>
      </w:pPr>
      <w:r>
        <w:rPr>
          <w:rFonts w:hint="eastAsia" w:ascii="华文中宋" w:hAnsi="华文中宋" w:eastAsia="华文中宋" w:cs="华文中宋"/>
          <w:b/>
          <w:sz w:val="24"/>
          <w:u w:val="none"/>
        </w:rPr>
        <w:t>10.1.3</w:t>
      </w:r>
      <w:r>
        <w:rPr>
          <w:rFonts w:hint="eastAsia" w:ascii="华文中宋" w:hAnsi="华文中宋" w:eastAsia="华文中宋" w:cs="华文中宋"/>
          <w:sz w:val="24"/>
          <w:u w:val="none"/>
        </w:rPr>
        <w:t>中标（成交）供应商拒绝与采购人签订合同的，采购人、代理机构将对其失信行为上报至同级政府采购监督管理部门对其依法处理。</w:t>
      </w:r>
    </w:p>
    <w:p w14:paraId="151859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sz w:val="24"/>
          <w:u w:val="none"/>
        </w:rPr>
      </w:pPr>
      <w:r>
        <w:rPr>
          <w:rFonts w:hint="eastAsia" w:ascii="华文中宋" w:hAnsi="华文中宋" w:eastAsia="华文中宋" w:cs="华文中宋"/>
          <w:b/>
          <w:kern w:val="0"/>
          <w:sz w:val="24"/>
          <w:u w:val="none"/>
        </w:rPr>
        <w:t>10.1.4</w:t>
      </w:r>
      <w:r>
        <w:rPr>
          <w:rFonts w:hint="eastAsia" w:ascii="华文中宋" w:hAnsi="华文中宋" w:eastAsia="华文中宋" w:cs="华文中宋"/>
          <w:sz w:val="24"/>
          <w:u w:val="none"/>
        </w:rPr>
        <w:t>原中标（成交）供应商拒绝与采购人签订合同后，采购人可以按照评标报告推荐的中标（成交）候选人名单排序，确定下一候选人为中标（成交）供应商，也可以重新开展政府采购活动。</w:t>
      </w:r>
    </w:p>
    <w:p w14:paraId="0BEFC38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10.2 履约担保（履约保证金）</w:t>
      </w:r>
    </w:p>
    <w:p w14:paraId="362891A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sz w:val="24"/>
          <w:u w:val="none"/>
        </w:rPr>
      </w:pPr>
      <w:r>
        <w:rPr>
          <w:rFonts w:hint="eastAsia" w:ascii="华文中宋" w:hAnsi="华文中宋" w:eastAsia="华文中宋" w:cs="华文中宋"/>
          <w:b/>
          <w:kern w:val="0"/>
          <w:sz w:val="24"/>
          <w:u w:val="none"/>
        </w:rPr>
        <w:t>10.2.1履约担保递交要求：见《投标须知前附表》；</w:t>
      </w:r>
      <w:r>
        <w:rPr>
          <w:rFonts w:hint="eastAsia" w:ascii="华文中宋" w:hAnsi="华文中宋" w:eastAsia="华文中宋" w:cs="华文中宋"/>
          <w:sz w:val="24"/>
          <w:u w:val="none"/>
        </w:rPr>
        <w:t>中标（成交）供应商应递交而未递交履约担保的，合同款不予支付、合同验收不予通过。</w:t>
      </w:r>
    </w:p>
    <w:p w14:paraId="4B0EC3E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kern w:val="0"/>
          <w:sz w:val="24"/>
          <w:u w:val="none"/>
        </w:rPr>
      </w:pPr>
      <w:r>
        <w:rPr>
          <w:rFonts w:hint="eastAsia" w:ascii="华文中宋" w:hAnsi="华文中宋" w:eastAsia="华文中宋" w:cs="华文中宋"/>
          <w:b/>
          <w:kern w:val="0"/>
          <w:sz w:val="24"/>
          <w:u w:val="none"/>
        </w:rPr>
        <w:t>10.2.2</w:t>
      </w:r>
      <w:r>
        <w:rPr>
          <w:rFonts w:hint="eastAsia" w:ascii="华文中宋" w:hAnsi="华文中宋" w:eastAsia="华文中宋" w:cs="华文中宋"/>
          <w:sz w:val="24"/>
          <w:u w:val="none"/>
        </w:rPr>
        <w:t>采购合同签订后，中标（成交）供应商不按合同约定履约的，采购人可以解除采购合同，并对中标（成交）供应商已缴纳的履约保证金作“不予退还”处理。同时，中标（成交）供应商还须按以下约定向采购人支付违约金、承担违约责任：</w:t>
      </w:r>
    </w:p>
    <w:p w14:paraId="4C6D5ED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sz w:val="24"/>
          <w:u w:val="none"/>
        </w:rPr>
      </w:pPr>
      <w:r>
        <w:rPr>
          <w:rFonts w:hint="eastAsia" w:ascii="华文中宋" w:hAnsi="华文中宋" w:eastAsia="华文中宋" w:cs="华文中宋"/>
          <w:sz w:val="24"/>
          <w:u w:val="none"/>
        </w:rPr>
        <w:t>（1）采购人已向中标（成交）供应商支付了合同款的，中标（成交）供应商须一次性退还采购人已支付的合同款，并向采购人支付等额违约金；</w:t>
      </w:r>
    </w:p>
    <w:p w14:paraId="708F20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u w:val="none"/>
        </w:rPr>
      </w:pPr>
      <w:r>
        <w:rPr>
          <w:rFonts w:hint="eastAsia" w:ascii="华文中宋" w:hAnsi="华文中宋" w:eastAsia="华文中宋" w:cs="华文中宋"/>
          <w:sz w:val="24"/>
          <w:u w:val="none"/>
        </w:rPr>
        <w:t>（2）采购人还未向中标（成交）供应商支付合同款的，中标（成交）供应商须一次性向采购人支付合同总额30%的违约金。</w:t>
      </w:r>
    </w:p>
    <w:p w14:paraId="2153DC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bCs/>
          <w:kern w:val="0"/>
          <w:sz w:val="24"/>
          <w:u w:val="none"/>
        </w:rPr>
      </w:pPr>
      <w:r>
        <w:rPr>
          <w:rFonts w:hint="eastAsia" w:ascii="华文中宋" w:hAnsi="华文中宋" w:eastAsia="华文中宋" w:cs="华文中宋"/>
          <w:bCs/>
          <w:kern w:val="0"/>
          <w:sz w:val="24"/>
          <w:u w:val="none"/>
        </w:rPr>
        <w:t>10.2.3履约保证金在</w:t>
      </w:r>
      <w:r>
        <w:rPr>
          <w:rFonts w:hint="eastAsia" w:ascii="华文中宋" w:hAnsi="华文中宋" w:eastAsia="华文中宋" w:cs="华文中宋"/>
          <w:sz w:val="24"/>
          <w:u w:val="none"/>
        </w:rPr>
        <w:t>中标（成交）</w:t>
      </w:r>
      <w:r>
        <w:rPr>
          <w:rFonts w:hint="eastAsia" w:ascii="华文中宋" w:hAnsi="华文中宋" w:eastAsia="华文中宋" w:cs="华文中宋"/>
          <w:bCs/>
          <w:kern w:val="0"/>
          <w:sz w:val="24"/>
          <w:u w:val="none"/>
        </w:rPr>
        <w:t>供应商按约定履约完毕后退还。</w:t>
      </w:r>
    </w:p>
    <w:p w14:paraId="7F6EF0E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10.3合同款支付方式等</w:t>
      </w:r>
    </w:p>
    <w:p w14:paraId="2BC82D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kern w:val="0"/>
          <w:sz w:val="24"/>
          <w:u w:val="none"/>
        </w:rPr>
      </w:pPr>
      <w:r>
        <w:rPr>
          <w:rFonts w:hint="eastAsia" w:ascii="华文中宋" w:hAnsi="华文中宋" w:eastAsia="华文中宋" w:cs="华文中宋"/>
          <w:b/>
          <w:kern w:val="0"/>
          <w:sz w:val="24"/>
          <w:u w:val="none"/>
        </w:rPr>
        <w:t>10.3.1合同款支付方式：</w:t>
      </w:r>
      <w:r>
        <w:rPr>
          <w:rFonts w:hint="eastAsia" w:ascii="华文中宋" w:hAnsi="华文中宋" w:eastAsia="华文中宋" w:cs="华文中宋"/>
          <w:b/>
          <w:kern w:val="0"/>
          <w:sz w:val="24"/>
          <w:szCs w:val="20"/>
          <w:u w:val="none"/>
        </w:rPr>
        <w:t>见《投标须知前附表》。</w:t>
      </w:r>
    </w:p>
    <w:p w14:paraId="3507EB9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ind w:firstLine="280" w:firstLineChars="100"/>
        <w:outlineLvl w:val="9"/>
        <w:rPr>
          <w:rFonts w:hint="eastAsia" w:ascii="华文中宋" w:hAnsi="华文中宋" w:eastAsia="华文中宋" w:cs="华文中宋"/>
          <w:sz w:val="28"/>
          <w:szCs w:val="28"/>
          <w:u w:val="none"/>
        </w:rPr>
      </w:pPr>
      <w:bookmarkStart w:id="74" w:name="_Toc26280"/>
      <w:r>
        <w:rPr>
          <w:rFonts w:hint="eastAsia" w:ascii="华文中宋" w:hAnsi="华文中宋" w:eastAsia="华文中宋" w:cs="华文中宋"/>
          <w:sz w:val="28"/>
          <w:szCs w:val="28"/>
          <w:u w:val="none"/>
        </w:rPr>
        <w:t>十一、其他事项说明</w:t>
      </w:r>
      <w:bookmarkEnd w:id="74"/>
    </w:p>
    <w:p w14:paraId="401120F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11.1 政府采购信用融资</w:t>
      </w:r>
    </w:p>
    <w:p w14:paraId="4D6846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kern w:val="0"/>
          <w:sz w:val="24"/>
          <w:szCs w:val="20"/>
          <w:u w:val="none"/>
        </w:rPr>
      </w:pPr>
      <w:r>
        <w:rPr>
          <w:rFonts w:hint="eastAsia" w:ascii="华文中宋" w:hAnsi="华文中宋" w:eastAsia="华文中宋" w:cs="华文中宋"/>
          <w:b/>
          <w:sz w:val="24"/>
          <w:szCs w:val="20"/>
          <w:u w:val="none"/>
        </w:rPr>
        <w:t>11.1.1政府采购信用融资相关规定：</w:t>
      </w:r>
      <w:r>
        <w:rPr>
          <w:rFonts w:hint="eastAsia" w:ascii="华文中宋" w:hAnsi="华文中宋" w:eastAsia="华文中宋" w:cs="华文中宋"/>
          <w:b/>
          <w:kern w:val="0"/>
          <w:sz w:val="24"/>
          <w:szCs w:val="20"/>
          <w:u w:val="none"/>
        </w:rPr>
        <w:t>见《投标须知前附表》。</w:t>
      </w:r>
    </w:p>
    <w:p w14:paraId="7CD6A1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11.2 重要提醒</w:t>
      </w:r>
    </w:p>
    <w:p w14:paraId="127EFA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kern w:val="0"/>
          <w:sz w:val="24"/>
          <w:szCs w:val="20"/>
          <w:u w:val="none"/>
        </w:rPr>
      </w:pPr>
      <w:r>
        <w:rPr>
          <w:rFonts w:hint="eastAsia" w:ascii="华文中宋" w:hAnsi="华文中宋" w:eastAsia="华文中宋" w:cs="华文中宋"/>
          <w:b/>
          <w:sz w:val="24"/>
          <w:szCs w:val="20"/>
          <w:u w:val="none"/>
        </w:rPr>
        <w:t>11.2.1投标重要提醒：</w:t>
      </w:r>
      <w:r>
        <w:rPr>
          <w:rFonts w:hint="eastAsia" w:ascii="华文中宋" w:hAnsi="华文中宋" w:eastAsia="华文中宋" w:cs="华文中宋"/>
          <w:b/>
          <w:kern w:val="0"/>
          <w:sz w:val="24"/>
          <w:szCs w:val="20"/>
          <w:u w:val="none"/>
        </w:rPr>
        <w:t>见《投标须知前附表》。</w:t>
      </w:r>
    </w:p>
    <w:p w14:paraId="0242F6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32"/>
          <w:u w:val="none"/>
        </w:rPr>
      </w:pPr>
      <w:r>
        <w:rPr>
          <w:rFonts w:hint="eastAsia" w:ascii="华文中宋" w:hAnsi="华文中宋" w:eastAsia="华文中宋" w:cs="华文中宋"/>
          <w:b/>
          <w:bCs/>
          <w:sz w:val="24"/>
          <w:szCs w:val="32"/>
          <w:u w:val="none"/>
        </w:rPr>
        <w:t>11.3 招标文件解释权</w:t>
      </w:r>
    </w:p>
    <w:p w14:paraId="43C5B15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sz w:val="24"/>
          <w:szCs w:val="20"/>
          <w:u w:val="none"/>
        </w:rPr>
      </w:pPr>
      <w:r>
        <w:rPr>
          <w:rFonts w:hint="eastAsia" w:ascii="华文中宋" w:hAnsi="华文中宋" w:eastAsia="华文中宋" w:cs="华文中宋"/>
          <w:b/>
          <w:kern w:val="0"/>
          <w:sz w:val="24"/>
          <w:szCs w:val="20"/>
          <w:u w:val="none"/>
        </w:rPr>
        <w:t>11.3.1招标文件解释权：见《投标须知前附表》。</w:t>
      </w:r>
    </w:p>
    <w:p w14:paraId="64CAB7C8">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u w:val="none"/>
        </w:rPr>
      </w:pPr>
    </w:p>
    <w:p w14:paraId="43832571">
      <w:pPr>
        <w:keepNext w:val="0"/>
        <w:keepLines w:val="0"/>
        <w:pageBreakBefore w:val="0"/>
        <w:widowControl w:val="0"/>
        <w:kinsoku/>
        <w:wordWrap w:val="0"/>
        <w:overflowPunct/>
        <w:topLinePunct/>
        <w:autoSpaceDE/>
        <w:autoSpaceDN/>
        <w:bidi w:val="0"/>
        <w:spacing w:line="360" w:lineRule="auto"/>
        <w:ind w:firstLine="370" w:firstLineChars="176"/>
        <w:outlineLvl w:val="9"/>
        <w:rPr>
          <w:rFonts w:hint="eastAsia" w:ascii="华文中宋" w:hAnsi="华文中宋" w:eastAsia="华文中宋" w:cs="华文中宋"/>
          <w:b/>
          <w:szCs w:val="21"/>
        </w:rPr>
      </w:pPr>
    </w:p>
    <w:bookmarkEnd w:id="35"/>
    <w:bookmarkEnd w:id="36"/>
    <w:bookmarkEnd w:id="45"/>
    <w:bookmarkEnd w:id="46"/>
    <w:p w14:paraId="3CE21D61">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b/>
          <w:bCs/>
          <w:kern w:val="44"/>
          <w:sz w:val="44"/>
          <w:szCs w:val="44"/>
          <w:highlight w:val="none"/>
        </w:rPr>
      </w:pPr>
      <w:bookmarkStart w:id="75" w:name="_Toc1246"/>
      <w:r>
        <w:rPr>
          <w:rFonts w:hint="eastAsia" w:ascii="华文中宋" w:hAnsi="华文中宋" w:eastAsia="华文中宋" w:cs="华文中宋"/>
          <w:b/>
          <w:bCs/>
          <w:kern w:val="44"/>
          <w:sz w:val="44"/>
          <w:szCs w:val="44"/>
          <w:highlight w:val="none"/>
        </w:rPr>
        <w:br w:type="page"/>
      </w:r>
    </w:p>
    <w:p w14:paraId="10BACB0C">
      <w:pPr>
        <w:keepNext w:val="0"/>
        <w:keepLines w:val="0"/>
        <w:pageBreakBefore w:val="0"/>
        <w:widowControl w:val="0"/>
        <w:kinsoku/>
        <w:wordWrap w:val="0"/>
        <w:overflowPunct/>
        <w:topLinePunct/>
        <w:autoSpaceDE/>
        <w:autoSpaceDN/>
        <w:bidi w:val="0"/>
        <w:jc w:val="center"/>
        <w:outlineLvl w:val="0"/>
        <w:rPr>
          <w:rFonts w:hint="eastAsia" w:ascii="华文中宋" w:hAnsi="华文中宋" w:eastAsia="华文中宋" w:cs="华文中宋"/>
          <w:b/>
          <w:bCs/>
          <w:color w:val="auto"/>
          <w:kern w:val="44"/>
          <w:sz w:val="44"/>
          <w:szCs w:val="44"/>
          <w:highlight w:val="none"/>
        </w:rPr>
      </w:pPr>
      <w:bookmarkStart w:id="76" w:name="_Toc22535"/>
      <w:r>
        <w:rPr>
          <w:rFonts w:hint="eastAsia" w:ascii="华文中宋" w:hAnsi="华文中宋" w:eastAsia="华文中宋" w:cs="华文中宋"/>
          <w:b/>
          <w:bCs/>
          <w:kern w:val="44"/>
          <w:sz w:val="44"/>
          <w:szCs w:val="44"/>
          <w:highlight w:val="none"/>
        </w:rPr>
        <w:t xml:space="preserve">第三章  </w:t>
      </w:r>
      <w:r>
        <w:rPr>
          <w:rFonts w:hint="eastAsia" w:ascii="华文中宋" w:hAnsi="华文中宋" w:eastAsia="华文中宋" w:cs="华文中宋"/>
          <w:b/>
          <w:bCs/>
          <w:color w:val="auto"/>
          <w:kern w:val="44"/>
          <w:sz w:val="44"/>
          <w:szCs w:val="44"/>
          <w:highlight w:val="none"/>
        </w:rPr>
        <w:t>采购需求</w:t>
      </w:r>
      <w:bookmarkEnd w:id="75"/>
      <w:bookmarkEnd w:id="76"/>
    </w:p>
    <w:p w14:paraId="5ED29A6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235"/>
        </w:tabs>
        <w:kinsoku/>
        <w:wordWrap w:val="0"/>
        <w:overflowPunct/>
        <w:topLinePunct/>
        <w:autoSpaceDE/>
        <w:autoSpaceDN/>
        <w:bidi w:val="0"/>
        <w:adjustRightInd w:val="0"/>
        <w:snapToGrid w:val="0"/>
        <w:spacing w:line="300" w:lineRule="auto"/>
        <w:outlineLvl w:val="9"/>
        <w:rPr>
          <w:rFonts w:hint="eastAsia" w:ascii="华文中宋" w:hAnsi="华文中宋" w:eastAsia="华文中宋" w:cs="华文中宋"/>
          <w:b/>
          <w:color w:val="auto"/>
          <w:sz w:val="24"/>
          <w:szCs w:val="24"/>
          <w:highlight w:val="none"/>
          <w:lang w:bidi="ar"/>
        </w:rPr>
      </w:pPr>
      <w:r>
        <w:rPr>
          <w:rFonts w:hint="eastAsia" w:ascii="华文中宋" w:hAnsi="华文中宋" w:eastAsia="华文中宋" w:cs="华文中宋"/>
          <w:b/>
          <w:color w:val="auto"/>
          <w:sz w:val="24"/>
          <w:szCs w:val="24"/>
          <w:highlight w:val="none"/>
          <w:lang w:bidi="ar"/>
        </w:rPr>
        <w:t>一、项目概况：</w:t>
      </w:r>
    </w:p>
    <w:p w14:paraId="24B0DD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235"/>
        </w:tabs>
        <w:kinsoku/>
        <w:wordWrap w:val="0"/>
        <w:overflowPunct/>
        <w:topLinePunct/>
        <w:autoSpaceDE/>
        <w:autoSpaceDN/>
        <w:bidi w:val="0"/>
        <w:adjustRightInd w:val="0"/>
        <w:snapToGrid w:val="0"/>
        <w:spacing w:line="300" w:lineRule="auto"/>
        <w:ind w:firstLine="480" w:firstLineChars="200"/>
        <w:outlineLvl w:val="9"/>
        <w:rPr>
          <w:rFonts w:hint="eastAsia" w:ascii="华文中宋" w:hAnsi="华文中宋" w:eastAsia="华文中宋" w:cs="华文中宋"/>
          <w:b w:val="0"/>
          <w:bCs/>
          <w:color w:val="auto"/>
          <w:sz w:val="24"/>
          <w:szCs w:val="24"/>
          <w:lang w:bidi="ar"/>
        </w:rPr>
      </w:pPr>
      <w:r>
        <w:rPr>
          <w:rFonts w:hint="eastAsia" w:ascii="华文中宋" w:hAnsi="华文中宋" w:eastAsia="华文中宋" w:cs="华文中宋"/>
          <w:b w:val="0"/>
          <w:bCs/>
          <w:color w:val="auto"/>
          <w:sz w:val="24"/>
          <w:szCs w:val="24"/>
          <w:lang w:bidi="ar"/>
        </w:rPr>
        <w:t>我镇作为县政府所在地，近年来，多次开展环境整治活动，改善提升了城市面貌，参与创城创卫工作，建设环境优美、健康和谐的美好昌宁，并打造了乡村振兴示范点。但由于我镇人口较多，垃圾产生量大，经核实有10辆垃圾车已经使用多年，使用寿命已经接近极限，经常出现各类故障维修频繁、效率低下，严重影响了我镇的垃圾收集和处理工作。现</w:t>
      </w:r>
      <w:r>
        <w:rPr>
          <w:rFonts w:hint="eastAsia" w:ascii="华文中宋" w:hAnsi="华文中宋" w:eastAsia="华文中宋" w:cs="华文中宋"/>
          <w:b w:val="0"/>
          <w:bCs/>
          <w:color w:val="auto"/>
          <w:sz w:val="24"/>
          <w:szCs w:val="24"/>
          <w:lang w:val="en-US" w:eastAsia="zh-CN" w:bidi="ar"/>
        </w:rPr>
        <w:t>更换垃圾车。</w:t>
      </w:r>
    </w:p>
    <w:p w14:paraId="78E357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235"/>
        </w:tabs>
        <w:kinsoku/>
        <w:wordWrap w:val="0"/>
        <w:overflowPunct/>
        <w:topLinePunct/>
        <w:autoSpaceDE/>
        <w:autoSpaceDN/>
        <w:bidi w:val="0"/>
        <w:adjustRightInd w:val="0"/>
        <w:snapToGrid w:val="0"/>
        <w:spacing w:line="300" w:lineRule="auto"/>
        <w:outlineLvl w:val="9"/>
        <w:rPr>
          <w:rFonts w:hint="eastAsia" w:ascii="华文中宋" w:hAnsi="华文中宋" w:eastAsia="华文中宋" w:cs="华文中宋"/>
          <w:b/>
          <w:color w:val="auto"/>
          <w:sz w:val="24"/>
          <w:szCs w:val="24"/>
          <w:lang w:bidi="ar"/>
        </w:rPr>
      </w:pPr>
      <w:r>
        <w:rPr>
          <w:rFonts w:hint="eastAsia" w:ascii="华文中宋" w:hAnsi="华文中宋" w:eastAsia="华文中宋" w:cs="华文中宋"/>
          <w:b/>
          <w:color w:val="auto"/>
          <w:sz w:val="24"/>
          <w:szCs w:val="24"/>
          <w:lang w:bidi="ar"/>
        </w:rPr>
        <w:t>二、商务要求</w:t>
      </w:r>
    </w:p>
    <w:p w14:paraId="388FBBE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235"/>
        </w:tabs>
        <w:kinsoku/>
        <w:wordWrap w:val="0"/>
        <w:overflowPunct/>
        <w:topLinePunct/>
        <w:autoSpaceDE/>
        <w:autoSpaceDN/>
        <w:bidi w:val="0"/>
        <w:adjustRightInd w:val="0"/>
        <w:snapToGrid w:val="0"/>
        <w:spacing w:line="300" w:lineRule="auto"/>
        <w:ind w:firstLine="480" w:firstLineChars="200"/>
        <w:textAlignment w:val="auto"/>
        <w:outlineLvl w:val="9"/>
        <w:rPr>
          <w:rFonts w:hint="eastAsia" w:ascii="华文中宋" w:hAnsi="华文中宋" w:eastAsia="华文中宋" w:cs="华文中宋"/>
          <w:color w:val="auto"/>
          <w:sz w:val="24"/>
          <w:szCs w:val="24"/>
          <w:highlight w:val="none"/>
          <w:lang w:eastAsia="zh-CN" w:bidi="ar"/>
        </w:rPr>
      </w:pPr>
      <w:r>
        <w:rPr>
          <w:rFonts w:hint="eastAsia" w:ascii="华文中宋" w:hAnsi="华文中宋" w:eastAsia="华文中宋" w:cs="华文中宋"/>
          <w:b/>
          <w:bCs w:val="0"/>
          <w:color w:val="auto"/>
          <w:sz w:val="24"/>
          <w:szCs w:val="24"/>
          <w:highlight w:val="none"/>
          <w:lang w:bidi="ar"/>
        </w:rPr>
        <w:t>（一）</w:t>
      </w:r>
      <w:r>
        <w:rPr>
          <w:rFonts w:hint="eastAsia" w:ascii="华文中宋" w:hAnsi="华文中宋" w:eastAsia="华文中宋" w:cs="华文中宋"/>
          <w:b/>
          <w:bCs w:val="0"/>
          <w:color w:val="auto"/>
          <w:sz w:val="24"/>
          <w:szCs w:val="24"/>
          <w:highlight w:val="none"/>
          <w:lang w:val="en-US" w:eastAsia="zh-CN" w:bidi="ar"/>
        </w:rPr>
        <w:t>交货期</w:t>
      </w:r>
      <w:r>
        <w:rPr>
          <w:rFonts w:hint="eastAsia" w:ascii="华文中宋" w:hAnsi="华文中宋" w:eastAsia="华文中宋" w:cs="华文中宋"/>
          <w:b w:val="0"/>
          <w:bCs/>
          <w:color w:val="auto"/>
          <w:sz w:val="24"/>
          <w:szCs w:val="24"/>
          <w:highlight w:val="none"/>
          <w:lang w:bidi="ar"/>
        </w:rPr>
        <w:t>：</w:t>
      </w:r>
      <w:r>
        <w:rPr>
          <w:rFonts w:hint="eastAsia" w:ascii="华文中宋" w:hAnsi="华文中宋" w:eastAsia="华文中宋" w:cs="华文中宋"/>
          <w:b w:val="0"/>
          <w:bCs/>
          <w:color w:val="auto"/>
          <w:sz w:val="24"/>
          <w:szCs w:val="24"/>
          <w:lang w:eastAsia="zh-CN" w:bidi="ar"/>
        </w:rPr>
        <w:t>合同签订后</w:t>
      </w:r>
      <w:r>
        <w:rPr>
          <w:rFonts w:hint="eastAsia" w:ascii="华文中宋" w:hAnsi="华文中宋" w:eastAsia="华文中宋" w:cs="华文中宋"/>
          <w:b w:val="0"/>
          <w:bCs/>
          <w:color w:val="auto"/>
          <w:sz w:val="24"/>
          <w:szCs w:val="24"/>
          <w:lang w:val="en-US" w:eastAsia="zh-CN" w:bidi="ar"/>
        </w:rPr>
        <w:t>10</w:t>
      </w:r>
      <w:r>
        <w:rPr>
          <w:rFonts w:hint="eastAsia" w:ascii="华文中宋" w:hAnsi="华文中宋" w:eastAsia="华文中宋" w:cs="华文中宋"/>
          <w:b w:val="0"/>
          <w:bCs/>
          <w:color w:val="auto"/>
          <w:sz w:val="24"/>
          <w:szCs w:val="24"/>
          <w:lang w:eastAsia="zh-CN" w:bidi="ar"/>
        </w:rPr>
        <w:t>日</w:t>
      </w:r>
      <w:r>
        <w:rPr>
          <w:rFonts w:hint="eastAsia" w:ascii="华文中宋" w:hAnsi="华文中宋" w:eastAsia="华文中宋" w:cs="华文中宋"/>
          <w:b w:val="0"/>
          <w:bCs/>
          <w:color w:val="auto"/>
          <w:sz w:val="24"/>
          <w:szCs w:val="24"/>
          <w:lang w:val="en-US" w:eastAsia="zh-CN" w:bidi="ar"/>
        </w:rPr>
        <w:t>历天</w:t>
      </w:r>
      <w:r>
        <w:rPr>
          <w:rFonts w:hint="eastAsia" w:ascii="华文中宋" w:hAnsi="华文中宋" w:eastAsia="华文中宋" w:cs="华文中宋"/>
          <w:b w:val="0"/>
          <w:bCs/>
          <w:color w:val="auto"/>
          <w:sz w:val="24"/>
          <w:szCs w:val="24"/>
          <w:lang w:eastAsia="zh-CN" w:bidi="ar"/>
        </w:rPr>
        <w:t>内完成供货</w:t>
      </w:r>
      <w:r>
        <w:rPr>
          <w:rFonts w:hint="eastAsia" w:ascii="华文中宋" w:hAnsi="华文中宋" w:eastAsia="华文中宋" w:cs="华文中宋"/>
          <w:color w:val="auto"/>
          <w:sz w:val="24"/>
          <w:szCs w:val="24"/>
          <w:highlight w:val="none"/>
          <w:lang w:eastAsia="zh-CN" w:bidi="ar"/>
        </w:rPr>
        <w:t>；</w:t>
      </w:r>
    </w:p>
    <w:p w14:paraId="25EA31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235"/>
        </w:tabs>
        <w:kinsoku/>
        <w:wordWrap w:val="0"/>
        <w:overflowPunct/>
        <w:topLinePunct/>
        <w:autoSpaceDE/>
        <w:autoSpaceDN/>
        <w:bidi w:val="0"/>
        <w:adjustRightInd w:val="0"/>
        <w:snapToGrid w:val="0"/>
        <w:spacing w:line="300" w:lineRule="auto"/>
        <w:ind w:firstLine="480" w:firstLineChars="200"/>
        <w:textAlignment w:val="auto"/>
        <w:outlineLvl w:val="9"/>
        <w:rPr>
          <w:rFonts w:hint="eastAsia" w:ascii="华文中宋" w:hAnsi="华文中宋" w:eastAsia="华文中宋" w:cs="华文中宋"/>
          <w:b w:val="0"/>
          <w:bCs/>
          <w:color w:val="auto"/>
          <w:sz w:val="24"/>
          <w:szCs w:val="24"/>
          <w:highlight w:val="none"/>
          <w:lang w:val="en-US" w:eastAsia="zh-CN"/>
        </w:rPr>
      </w:pPr>
      <w:r>
        <w:rPr>
          <w:rFonts w:hint="eastAsia" w:ascii="华文中宋" w:hAnsi="华文中宋" w:eastAsia="华文中宋" w:cs="华文中宋"/>
          <w:b/>
          <w:bCs w:val="0"/>
          <w:color w:val="auto"/>
          <w:kern w:val="2"/>
          <w:sz w:val="24"/>
          <w:szCs w:val="24"/>
          <w:highlight w:val="none"/>
          <w:lang w:val="en-US" w:eastAsia="zh-CN" w:bidi="ar"/>
        </w:rPr>
        <w:t>（二）质保期：</w:t>
      </w:r>
      <w:r>
        <w:rPr>
          <w:rFonts w:hint="eastAsia" w:ascii="华文中宋" w:hAnsi="华文中宋" w:eastAsia="华文中宋" w:cs="华文中宋"/>
          <w:b w:val="0"/>
          <w:bCs/>
          <w:color w:val="auto"/>
          <w:kern w:val="2"/>
          <w:sz w:val="24"/>
          <w:szCs w:val="24"/>
          <w:highlight w:val="none"/>
          <w:lang w:val="en-US" w:eastAsia="zh-CN" w:bidi="ar"/>
        </w:rPr>
        <w:t>四轮自卸式垃圾车：整车质保1年，车底盘3年或10万公里（以先到为准）；清洁式三轮汽车：质保一年或1万公里（以先到为准）。</w:t>
      </w:r>
    </w:p>
    <w:p w14:paraId="3C0290A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235"/>
        </w:tabs>
        <w:kinsoku/>
        <w:wordWrap w:val="0"/>
        <w:overflowPunct/>
        <w:topLinePunct/>
        <w:autoSpaceDE/>
        <w:autoSpaceDN/>
        <w:bidi w:val="0"/>
        <w:adjustRightInd w:val="0"/>
        <w:snapToGrid w:val="0"/>
        <w:spacing w:line="300" w:lineRule="auto"/>
        <w:ind w:firstLine="480" w:firstLineChars="200"/>
        <w:textAlignment w:val="auto"/>
        <w:outlineLvl w:val="9"/>
        <w:rPr>
          <w:rFonts w:hint="eastAsia" w:ascii="华文中宋" w:hAnsi="华文中宋" w:eastAsia="华文中宋" w:cs="华文中宋"/>
          <w:b w:val="0"/>
          <w:bCs w:val="0"/>
          <w:color w:val="auto"/>
          <w:sz w:val="24"/>
          <w:szCs w:val="24"/>
          <w:highlight w:val="none"/>
          <w:lang w:val="en-US" w:eastAsia="zh-CN" w:bidi="ar"/>
        </w:rPr>
      </w:pPr>
      <w:r>
        <w:rPr>
          <w:rFonts w:hint="eastAsia" w:ascii="华文中宋" w:hAnsi="华文中宋" w:eastAsia="华文中宋" w:cs="华文中宋"/>
          <w:b/>
          <w:bCs/>
          <w:color w:val="auto"/>
          <w:sz w:val="24"/>
          <w:szCs w:val="24"/>
          <w:highlight w:val="none"/>
          <w:lang w:val="en-US" w:eastAsia="zh-CN" w:bidi="ar"/>
        </w:rPr>
        <w:t>（三）交货地点：</w:t>
      </w:r>
      <w:r>
        <w:rPr>
          <w:rFonts w:hint="eastAsia" w:ascii="华文中宋" w:hAnsi="华文中宋" w:eastAsia="华文中宋" w:cs="华文中宋"/>
          <w:b w:val="0"/>
          <w:bCs w:val="0"/>
          <w:color w:val="auto"/>
          <w:sz w:val="24"/>
          <w:szCs w:val="24"/>
          <w:highlight w:val="none"/>
          <w:lang w:val="en-US" w:eastAsia="zh-CN" w:bidi="ar"/>
        </w:rPr>
        <w:t>采购人指定地点；</w:t>
      </w:r>
    </w:p>
    <w:p w14:paraId="31464FF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235"/>
        </w:tabs>
        <w:kinsoku/>
        <w:wordWrap w:val="0"/>
        <w:overflowPunct/>
        <w:topLinePunct/>
        <w:autoSpaceDE/>
        <w:autoSpaceDN/>
        <w:bidi w:val="0"/>
        <w:adjustRightInd w:val="0"/>
        <w:snapToGrid w:val="0"/>
        <w:spacing w:line="300" w:lineRule="auto"/>
        <w:ind w:firstLine="480" w:firstLineChars="200"/>
        <w:textAlignment w:val="auto"/>
        <w:outlineLvl w:val="9"/>
        <w:rPr>
          <w:rFonts w:hint="eastAsia" w:ascii="华文中宋" w:hAnsi="华文中宋" w:eastAsia="华文中宋" w:cs="华文中宋"/>
          <w:b/>
          <w:bCs/>
          <w:color w:val="auto"/>
          <w:sz w:val="24"/>
          <w:szCs w:val="24"/>
          <w:highlight w:val="none"/>
          <w:lang w:val="en-US" w:eastAsia="zh-CN" w:bidi="ar"/>
        </w:rPr>
      </w:pPr>
      <w:r>
        <w:rPr>
          <w:rFonts w:hint="eastAsia" w:ascii="华文中宋" w:hAnsi="华文中宋" w:eastAsia="华文中宋" w:cs="华文中宋"/>
          <w:b/>
          <w:bCs/>
          <w:color w:val="auto"/>
          <w:sz w:val="24"/>
          <w:szCs w:val="24"/>
          <w:highlight w:val="none"/>
          <w:lang w:val="en-US" w:eastAsia="zh-CN" w:bidi="ar"/>
        </w:rPr>
        <w:t>（四）付款方式：</w:t>
      </w:r>
      <w:r>
        <w:rPr>
          <w:rFonts w:hint="eastAsia" w:ascii="华文中宋" w:hAnsi="华文中宋" w:eastAsia="华文中宋" w:cs="华文中宋"/>
          <w:b w:val="0"/>
          <w:bCs w:val="0"/>
          <w:color w:val="auto"/>
          <w:sz w:val="24"/>
          <w:szCs w:val="24"/>
          <w:highlight w:val="none"/>
          <w:lang w:val="en-US" w:eastAsia="zh-CN" w:bidi="ar"/>
        </w:rPr>
        <w:t>按合同约定</w:t>
      </w:r>
    </w:p>
    <w:p w14:paraId="0920A1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235"/>
        </w:tabs>
        <w:kinsoku/>
        <w:wordWrap w:val="0"/>
        <w:overflowPunct/>
        <w:topLinePunct/>
        <w:autoSpaceDE/>
        <w:autoSpaceDN/>
        <w:bidi w:val="0"/>
        <w:adjustRightInd w:val="0"/>
        <w:snapToGrid w:val="0"/>
        <w:spacing w:line="300" w:lineRule="auto"/>
        <w:ind w:firstLine="480" w:firstLineChars="200"/>
        <w:textAlignment w:val="auto"/>
        <w:outlineLvl w:val="9"/>
        <w:rPr>
          <w:rFonts w:hint="eastAsia" w:ascii="华文中宋" w:hAnsi="华文中宋" w:eastAsia="华文中宋" w:cs="华文中宋"/>
          <w:color w:val="auto"/>
          <w:sz w:val="24"/>
          <w:szCs w:val="24"/>
          <w:lang w:bidi="ar"/>
        </w:rPr>
      </w:pPr>
      <w:r>
        <w:rPr>
          <w:rFonts w:hint="eastAsia" w:ascii="华文中宋" w:hAnsi="华文中宋" w:eastAsia="华文中宋" w:cs="华文中宋"/>
          <w:b/>
          <w:bCs/>
          <w:color w:val="auto"/>
          <w:sz w:val="24"/>
          <w:szCs w:val="24"/>
          <w:lang w:val="en-US" w:eastAsia="zh-CN" w:bidi="ar"/>
        </w:rPr>
        <w:t>（</w:t>
      </w:r>
      <w:r>
        <w:rPr>
          <w:rFonts w:hint="eastAsia" w:ascii="华文中宋" w:hAnsi="华文中宋" w:eastAsia="华文中宋" w:cs="华文中宋"/>
          <w:b/>
          <w:color w:val="auto"/>
          <w:sz w:val="24"/>
          <w:szCs w:val="24"/>
          <w:lang w:val="en-US" w:eastAsia="zh-CN" w:bidi="ar"/>
        </w:rPr>
        <w:t>五</w:t>
      </w:r>
      <w:r>
        <w:rPr>
          <w:rFonts w:hint="eastAsia" w:ascii="华文中宋" w:hAnsi="华文中宋" w:eastAsia="华文中宋" w:cs="华文中宋"/>
          <w:b/>
          <w:bCs/>
          <w:color w:val="auto"/>
          <w:sz w:val="24"/>
          <w:szCs w:val="24"/>
          <w:lang w:val="en-US" w:eastAsia="zh-CN" w:bidi="ar"/>
        </w:rPr>
        <w:t>）质量标准</w:t>
      </w:r>
      <w:r>
        <w:rPr>
          <w:rFonts w:hint="eastAsia" w:ascii="华文中宋" w:hAnsi="华文中宋" w:eastAsia="华文中宋" w:cs="华文中宋"/>
          <w:color w:val="auto"/>
          <w:sz w:val="24"/>
          <w:szCs w:val="24"/>
          <w:lang w:val="en-US" w:eastAsia="zh-CN" w:bidi="ar"/>
        </w:rPr>
        <w:t>：符合国家相关行业标准；</w:t>
      </w:r>
    </w:p>
    <w:p w14:paraId="0AD19F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235"/>
        </w:tabs>
        <w:kinsoku/>
        <w:wordWrap w:val="0"/>
        <w:overflowPunct/>
        <w:topLinePunct/>
        <w:autoSpaceDE/>
        <w:autoSpaceDN/>
        <w:bidi w:val="0"/>
        <w:adjustRightInd w:val="0"/>
        <w:snapToGrid w:val="0"/>
        <w:spacing w:line="300" w:lineRule="auto"/>
        <w:ind w:firstLine="480" w:firstLineChars="200"/>
        <w:textAlignment w:val="auto"/>
        <w:outlineLvl w:val="9"/>
        <w:rPr>
          <w:rFonts w:hint="eastAsia" w:ascii="华文中宋" w:hAnsi="华文中宋" w:eastAsia="华文中宋" w:cs="华文中宋"/>
          <w:color w:val="auto"/>
          <w:sz w:val="24"/>
          <w:szCs w:val="24"/>
          <w:lang w:eastAsia="zh-CN" w:bidi="ar"/>
        </w:rPr>
      </w:pPr>
      <w:r>
        <w:rPr>
          <w:rFonts w:hint="eastAsia" w:ascii="华文中宋" w:hAnsi="华文中宋" w:eastAsia="华文中宋" w:cs="华文中宋"/>
          <w:b/>
          <w:color w:val="auto"/>
          <w:sz w:val="24"/>
          <w:szCs w:val="24"/>
          <w:lang w:bidi="ar"/>
        </w:rPr>
        <w:t>（</w:t>
      </w:r>
      <w:r>
        <w:rPr>
          <w:rFonts w:hint="eastAsia" w:ascii="华文中宋" w:hAnsi="华文中宋" w:eastAsia="华文中宋" w:cs="华文中宋"/>
          <w:b/>
          <w:color w:val="auto"/>
          <w:sz w:val="24"/>
          <w:szCs w:val="24"/>
          <w:lang w:val="en-US" w:eastAsia="zh-CN" w:bidi="ar"/>
        </w:rPr>
        <w:t>六</w:t>
      </w:r>
      <w:r>
        <w:rPr>
          <w:rFonts w:hint="eastAsia" w:ascii="华文中宋" w:hAnsi="华文中宋" w:eastAsia="华文中宋" w:cs="华文中宋"/>
          <w:b/>
          <w:color w:val="auto"/>
          <w:sz w:val="24"/>
          <w:szCs w:val="24"/>
          <w:lang w:bidi="ar"/>
        </w:rPr>
        <w:t>）履约保证金：</w:t>
      </w:r>
      <w:r>
        <w:rPr>
          <w:rFonts w:hint="eastAsia" w:ascii="华文中宋" w:hAnsi="华文中宋" w:eastAsia="华文中宋" w:cs="华文中宋"/>
          <w:b w:val="0"/>
          <w:bCs/>
          <w:color w:val="auto"/>
          <w:sz w:val="24"/>
          <w:szCs w:val="24"/>
          <w:lang w:bidi="ar"/>
        </w:rPr>
        <w:t>按合同约定</w:t>
      </w:r>
      <w:r>
        <w:rPr>
          <w:rFonts w:hint="eastAsia" w:ascii="华文中宋" w:hAnsi="华文中宋" w:eastAsia="华文中宋" w:cs="华文中宋"/>
          <w:b w:val="0"/>
          <w:bCs/>
          <w:color w:val="auto"/>
          <w:sz w:val="24"/>
          <w:szCs w:val="24"/>
          <w:lang w:eastAsia="zh-CN" w:bidi="ar"/>
        </w:rPr>
        <w:t>；</w:t>
      </w:r>
    </w:p>
    <w:p w14:paraId="6E308C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235"/>
        </w:tabs>
        <w:kinsoku/>
        <w:wordWrap w:val="0"/>
        <w:overflowPunct/>
        <w:topLinePunct/>
        <w:autoSpaceDE/>
        <w:autoSpaceDN/>
        <w:bidi w:val="0"/>
        <w:adjustRightInd w:val="0"/>
        <w:snapToGrid w:val="0"/>
        <w:spacing w:line="300" w:lineRule="auto"/>
        <w:ind w:firstLine="480" w:firstLineChars="200"/>
        <w:textAlignment w:val="auto"/>
        <w:outlineLvl w:val="9"/>
        <w:rPr>
          <w:rFonts w:hint="eastAsia" w:ascii="华文中宋" w:hAnsi="华文中宋" w:eastAsia="华文中宋" w:cs="华文中宋"/>
          <w:b/>
          <w:color w:val="auto"/>
          <w:sz w:val="24"/>
          <w:szCs w:val="24"/>
          <w:lang w:bidi="ar"/>
        </w:rPr>
      </w:pPr>
      <w:r>
        <w:rPr>
          <w:rFonts w:hint="eastAsia" w:ascii="华文中宋" w:hAnsi="华文中宋" w:eastAsia="华文中宋" w:cs="华文中宋"/>
          <w:b/>
          <w:color w:val="auto"/>
          <w:sz w:val="24"/>
          <w:szCs w:val="24"/>
          <w:lang w:bidi="ar"/>
        </w:rPr>
        <w:t>（</w:t>
      </w:r>
      <w:r>
        <w:rPr>
          <w:rFonts w:hint="eastAsia" w:ascii="华文中宋" w:hAnsi="华文中宋" w:eastAsia="华文中宋" w:cs="华文中宋"/>
          <w:b/>
          <w:color w:val="auto"/>
          <w:sz w:val="24"/>
          <w:szCs w:val="24"/>
          <w:lang w:val="en-US" w:eastAsia="zh-CN" w:bidi="ar"/>
        </w:rPr>
        <w:t>七</w:t>
      </w:r>
      <w:r>
        <w:rPr>
          <w:rFonts w:hint="eastAsia" w:ascii="华文中宋" w:hAnsi="华文中宋" w:eastAsia="华文中宋" w:cs="华文中宋"/>
          <w:b/>
          <w:color w:val="auto"/>
          <w:sz w:val="24"/>
          <w:szCs w:val="24"/>
          <w:lang w:bidi="ar"/>
        </w:rPr>
        <w:t>）运输要求：</w:t>
      </w:r>
      <w:r>
        <w:rPr>
          <w:rFonts w:hint="eastAsia" w:ascii="华文中宋" w:hAnsi="华文中宋" w:eastAsia="华文中宋" w:cs="华文中宋"/>
          <w:color w:val="auto"/>
          <w:sz w:val="24"/>
          <w:szCs w:val="24"/>
          <w:lang w:bidi="ar"/>
        </w:rPr>
        <w:t>保证货物及时无误运输至交货地点，货物到达指定地点，采购人确认无误后，运输结束。</w:t>
      </w:r>
    </w:p>
    <w:p w14:paraId="5FF9F2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235"/>
        </w:tabs>
        <w:kinsoku/>
        <w:wordWrap w:val="0"/>
        <w:overflowPunct/>
        <w:topLinePunct/>
        <w:autoSpaceDE/>
        <w:autoSpaceDN/>
        <w:bidi w:val="0"/>
        <w:adjustRightInd w:val="0"/>
        <w:snapToGrid w:val="0"/>
        <w:spacing w:line="300" w:lineRule="auto"/>
        <w:ind w:firstLine="480" w:firstLineChars="200"/>
        <w:textAlignment w:val="auto"/>
        <w:outlineLvl w:val="9"/>
        <w:rPr>
          <w:rFonts w:hint="eastAsia" w:ascii="华文中宋" w:hAnsi="华文中宋" w:eastAsia="华文中宋" w:cs="华文中宋"/>
          <w:b/>
          <w:color w:val="auto"/>
          <w:sz w:val="24"/>
          <w:szCs w:val="24"/>
          <w:lang w:bidi="ar"/>
        </w:rPr>
      </w:pPr>
      <w:r>
        <w:rPr>
          <w:rFonts w:hint="eastAsia" w:ascii="华文中宋" w:hAnsi="华文中宋" w:eastAsia="华文中宋" w:cs="华文中宋"/>
          <w:b/>
          <w:color w:val="auto"/>
          <w:sz w:val="24"/>
          <w:szCs w:val="24"/>
          <w:lang w:bidi="ar"/>
        </w:rPr>
        <w:t>（</w:t>
      </w:r>
      <w:r>
        <w:rPr>
          <w:rFonts w:hint="eastAsia" w:ascii="华文中宋" w:hAnsi="华文中宋" w:eastAsia="华文中宋" w:cs="华文中宋"/>
          <w:b/>
          <w:color w:val="auto"/>
          <w:sz w:val="24"/>
          <w:szCs w:val="24"/>
          <w:lang w:val="en-US" w:eastAsia="zh-CN" w:bidi="ar"/>
        </w:rPr>
        <w:t>八</w:t>
      </w:r>
      <w:r>
        <w:rPr>
          <w:rFonts w:hint="eastAsia" w:ascii="华文中宋" w:hAnsi="华文中宋" w:eastAsia="华文中宋" w:cs="华文中宋"/>
          <w:b/>
          <w:color w:val="auto"/>
          <w:sz w:val="24"/>
          <w:szCs w:val="24"/>
          <w:lang w:bidi="ar"/>
        </w:rPr>
        <w:t>）售后服务：</w:t>
      </w:r>
    </w:p>
    <w:p w14:paraId="5EEE6A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235"/>
        </w:tabs>
        <w:kinsoku/>
        <w:wordWrap w:val="0"/>
        <w:overflowPunct/>
        <w:topLinePunct/>
        <w:autoSpaceDE/>
        <w:autoSpaceDN/>
        <w:bidi w:val="0"/>
        <w:adjustRightInd w:val="0"/>
        <w:snapToGrid w:val="0"/>
        <w:spacing w:line="300" w:lineRule="auto"/>
        <w:ind w:firstLine="480" w:firstLineChars="200"/>
        <w:textAlignment w:val="auto"/>
        <w:outlineLvl w:val="9"/>
        <w:rPr>
          <w:rFonts w:hint="eastAsia" w:ascii="华文中宋" w:hAnsi="华文中宋" w:eastAsia="华文中宋" w:cs="华文中宋"/>
          <w:b w:val="0"/>
          <w:bCs/>
          <w:color w:val="auto"/>
          <w:sz w:val="24"/>
          <w:szCs w:val="24"/>
          <w:lang w:bidi="ar"/>
        </w:rPr>
      </w:pPr>
      <w:r>
        <w:rPr>
          <w:rFonts w:hint="eastAsia" w:ascii="华文中宋" w:hAnsi="华文中宋" w:eastAsia="华文中宋" w:cs="华文中宋"/>
          <w:b w:val="0"/>
          <w:bCs/>
          <w:color w:val="auto"/>
          <w:sz w:val="24"/>
          <w:szCs w:val="24"/>
          <w:lang w:bidi="ar"/>
        </w:rPr>
        <w:t>售后要求：保证提供符合国家产品质量标准及厂家质量标准的新产品，符合国家安全及环保要求，可以正常使用的合法产品；</w:t>
      </w:r>
    </w:p>
    <w:p w14:paraId="184102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235"/>
        </w:tabs>
        <w:kinsoku/>
        <w:wordWrap w:val="0"/>
        <w:overflowPunct/>
        <w:topLinePunct/>
        <w:autoSpaceDE/>
        <w:autoSpaceDN/>
        <w:bidi w:val="0"/>
        <w:adjustRightInd w:val="0"/>
        <w:snapToGrid w:val="0"/>
        <w:spacing w:line="300" w:lineRule="auto"/>
        <w:textAlignment w:val="auto"/>
        <w:outlineLvl w:val="9"/>
        <w:rPr>
          <w:rFonts w:hint="eastAsia" w:ascii="华文中宋" w:hAnsi="华文中宋" w:eastAsia="华文中宋" w:cs="华文中宋"/>
          <w:b/>
          <w:color w:val="auto"/>
          <w:sz w:val="24"/>
          <w:szCs w:val="24"/>
          <w:lang w:bidi="ar"/>
        </w:rPr>
      </w:pPr>
      <w:r>
        <w:rPr>
          <w:rFonts w:hint="eastAsia" w:ascii="华文中宋" w:hAnsi="华文中宋" w:eastAsia="华文中宋" w:cs="华文中宋"/>
          <w:b/>
          <w:color w:val="auto"/>
          <w:sz w:val="24"/>
          <w:szCs w:val="24"/>
          <w:lang w:bidi="ar"/>
        </w:rPr>
        <w:t>三、实质性要求</w:t>
      </w:r>
    </w:p>
    <w:p w14:paraId="09CF0CE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235"/>
        </w:tabs>
        <w:kinsoku/>
        <w:wordWrap w:val="0"/>
        <w:overflowPunct/>
        <w:topLinePunct/>
        <w:autoSpaceDE/>
        <w:autoSpaceDN/>
        <w:bidi w:val="0"/>
        <w:adjustRightInd w:val="0"/>
        <w:snapToGrid w:val="0"/>
        <w:spacing w:line="300" w:lineRule="auto"/>
        <w:ind w:firstLine="480" w:firstLineChars="200"/>
        <w:textAlignment w:val="auto"/>
        <w:outlineLvl w:val="9"/>
        <w:rPr>
          <w:rFonts w:hint="eastAsia" w:ascii="华文中宋" w:hAnsi="华文中宋" w:eastAsia="华文中宋" w:cs="华文中宋"/>
          <w:b/>
          <w:color w:val="auto"/>
          <w:sz w:val="24"/>
          <w:szCs w:val="24"/>
          <w:lang w:bidi="ar"/>
        </w:rPr>
      </w:pPr>
      <w:r>
        <w:rPr>
          <w:rFonts w:hint="eastAsia" w:ascii="华文中宋" w:hAnsi="华文中宋" w:eastAsia="华文中宋" w:cs="华文中宋"/>
          <w:b/>
          <w:color w:val="auto"/>
          <w:sz w:val="24"/>
          <w:szCs w:val="24"/>
          <w:lang w:bidi="ar"/>
        </w:rPr>
        <w:t>（一）“节能产品政府采购品目清单”政府强制采购的产品</w:t>
      </w:r>
      <w:r>
        <w:rPr>
          <w:rFonts w:hint="eastAsia" w:ascii="华文中宋" w:hAnsi="华文中宋" w:eastAsia="华文中宋" w:cs="华文中宋"/>
          <w:b/>
          <w:color w:val="auto"/>
          <w:sz w:val="24"/>
          <w:szCs w:val="24"/>
          <w:lang w:eastAsia="zh-CN" w:bidi="ar"/>
        </w:rPr>
        <w:t>，</w:t>
      </w:r>
      <w:r>
        <w:rPr>
          <w:rFonts w:hint="eastAsia" w:ascii="华文中宋" w:hAnsi="华文中宋" w:eastAsia="华文中宋" w:cs="华文中宋"/>
          <w:b/>
          <w:color w:val="auto"/>
          <w:sz w:val="24"/>
          <w:szCs w:val="24"/>
          <w:lang w:bidi="ar"/>
        </w:rPr>
        <w:t>可投报“节能产品政府采购品目清单、环境标志产品政府采购品目清单”中非政府强制采购产品或其范围以外的产品。</w:t>
      </w:r>
    </w:p>
    <w:p w14:paraId="348F76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235"/>
        </w:tabs>
        <w:kinsoku/>
        <w:wordWrap w:val="0"/>
        <w:overflowPunct/>
        <w:topLinePunct/>
        <w:autoSpaceDE/>
        <w:autoSpaceDN/>
        <w:bidi w:val="0"/>
        <w:adjustRightInd w:val="0"/>
        <w:snapToGrid w:val="0"/>
        <w:spacing w:line="300" w:lineRule="auto"/>
        <w:ind w:firstLine="480" w:firstLineChars="200"/>
        <w:textAlignment w:val="auto"/>
        <w:outlineLvl w:val="9"/>
        <w:rPr>
          <w:rFonts w:hint="eastAsia" w:ascii="华文中宋" w:hAnsi="华文中宋" w:eastAsia="华文中宋" w:cs="华文中宋"/>
          <w:color w:val="auto"/>
          <w:sz w:val="24"/>
          <w:szCs w:val="24"/>
          <w:highlight w:val="none"/>
          <w:lang w:bidi="ar"/>
        </w:rPr>
      </w:pPr>
      <w:r>
        <w:rPr>
          <w:rFonts w:hint="eastAsia" w:ascii="华文中宋" w:hAnsi="华文中宋" w:eastAsia="华文中宋" w:cs="华文中宋"/>
          <w:b/>
          <w:color w:val="auto"/>
          <w:sz w:val="24"/>
          <w:szCs w:val="24"/>
          <w:lang w:bidi="ar"/>
        </w:rPr>
        <w:t>（二）《信息安全产品强制性认证目录》中（8类13项）的</w:t>
      </w:r>
      <w:r>
        <w:rPr>
          <w:rFonts w:hint="eastAsia" w:ascii="华文中宋" w:hAnsi="华文中宋" w:eastAsia="华文中宋" w:cs="华文中宋"/>
          <w:b/>
          <w:color w:val="auto"/>
          <w:sz w:val="24"/>
          <w:szCs w:val="24"/>
          <w:highlight w:val="none"/>
          <w:lang w:bidi="ar"/>
        </w:rPr>
        <w:t>产品</w:t>
      </w:r>
      <w:r>
        <w:rPr>
          <w:rFonts w:hint="eastAsia" w:ascii="华文中宋" w:hAnsi="华文中宋" w:eastAsia="华文中宋" w:cs="华文中宋"/>
          <w:color w:val="auto"/>
          <w:sz w:val="24"/>
          <w:szCs w:val="24"/>
          <w:highlight w:val="none"/>
          <w:lang w:bidi="ar"/>
        </w:rPr>
        <w:t>：无</w:t>
      </w:r>
    </w:p>
    <w:p w14:paraId="2BC09D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235"/>
        </w:tabs>
        <w:kinsoku/>
        <w:wordWrap w:val="0"/>
        <w:overflowPunct/>
        <w:topLinePunct/>
        <w:autoSpaceDE/>
        <w:autoSpaceDN/>
        <w:bidi w:val="0"/>
        <w:adjustRightInd w:val="0"/>
        <w:snapToGrid w:val="0"/>
        <w:spacing w:line="300" w:lineRule="auto"/>
        <w:ind w:firstLine="480" w:firstLineChars="200"/>
        <w:textAlignment w:val="auto"/>
        <w:outlineLvl w:val="9"/>
        <w:rPr>
          <w:rFonts w:hint="eastAsia" w:ascii="华文中宋" w:hAnsi="华文中宋" w:eastAsia="华文中宋" w:cs="华文中宋"/>
          <w:color w:val="auto"/>
          <w:sz w:val="24"/>
          <w:szCs w:val="24"/>
          <w:highlight w:val="none"/>
          <w:lang w:bidi="ar"/>
        </w:rPr>
      </w:pPr>
      <w:r>
        <w:rPr>
          <w:rFonts w:hint="eastAsia" w:ascii="华文中宋" w:hAnsi="华文中宋" w:eastAsia="华文中宋" w:cs="华文中宋"/>
          <w:b/>
          <w:color w:val="auto"/>
          <w:sz w:val="24"/>
          <w:szCs w:val="24"/>
          <w:highlight w:val="none"/>
          <w:lang w:bidi="ar"/>
        </w:rPr>
        <w:t>（三）正版软件承诺：</w:t>
      </w:r>
      <w:r>
        <w:rPr>
          <w:rFonts w:hint="eastAsia" w:ascii="华文中宋" w:hAnsi="华文中宋" w:eastAsia="华文中宋" w:cs="华文中宋"/>
          <w:color w:val="auto"/>
          <w:sz w:val="24"/>
          <w:szCs w:val="24"/>
          <w:highlight w:val="none"/>
          <w:lang w:bidi="ar"/>
        </w:rPr>
        <w:t>承诺所投报的计算机预装正版操作系统，硬件产品内的预装软件为正版软件。</w:t>
      </w:r>
    </w:p>
    <w:p w14:paraId="17B8ED9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235"/>
        </w:tabs>
        <w:kinsoku/>
        <w:wordWrap w:val="0"/>
        <w:overflowPunct/>
        <w:topLinePunct/>
        <w:autoSpaceDE/>
        <w:autoSpaceDN/>
        <w:bidi w:val="0"/>
        <w:adjustRightInd w:val="0"/>
        <w:snapToGrid w:val="0"/>
        <w:spacing w:line="300" w:lineRule="auto"/>
        <w:ind w:firstLine="480" w:firstLineChars="200"/>
        <w:textAlignment w:val="auto"/>
        <w:outlineLvl w:val="9"/>
        <w:rPr>
          <w:rFonts w:hint="eastAsia" w:ascii="华文中宋" w:hAnsi="华文中宋" w:eastAsia="华文中宋" w:cs="华文中宋"/>
          <w:color w:val="auto"/>
          <w:sz w:val="24"/>
          <w:szCs w:val="24"/>
          <w:highlight w:val="none"/>
          <w:lang w:bidi="ar"/>
        </w:rPr>
      </w:pPr>
      <w:r>
        <w:rPr>
          <w:rFonts w:hint="eastAsia" w:ascii="华文中宋" w:hAnsi="华文中宋" w:eastAsia="华文中宋" w:cs="华文中宋"/>
          <w:b/>
          <w:color w:val="auto"/>
          <w:sz w:val="24"/>
          <w:szCs w:val="24"/>
          <w:highlight w:val="none"/>
          <w:lang w:bidi="ar"/>
        </w:rPr>
        <w:t>（四</w:t>
      </w:r>
      <w:r>
        <w:rPr>
          <w:rFonts w:hint="eastAsia" w:ascii="华文中宋" w:hAnsi="华文中宋" w:eastAsia="华文中宋" w:cs="华文中宋"/>
          <w:b/>
          <w:bCs/>
          <w:color w:val="auto"/>
          <w:sz w:val="24"/>
          <w:szCs w:val="24"/>
          <w:highlight w:val="none"/>
          <w:lang w:bidi="ar"/>
        </w:rPr>
        <w:t>）其他强制性要求或标准：</w:t>
      </w:r>
      <w:r>
        <w:rPr>
          <w:rFonts w:hint="eastAsia" w:ascii="华文中宋" w:hAnsi="华文中宋" w:eastAsia="华文中宋" w:cs="华文中宋"/>
          <w:color w:val="auto"/>
          <w:sz w:val="24"/>
          <w:szCs w:val="24"/>
          <w:highlight w:val="none"/>
          <w:lang w:bidi="ar"/>
        </w:rPr>
        <w:t>无</w:t>
      </w:r>
    </w:p>
    <w:p w14:paraId="0B68BB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235"/>
        </w:tabs>
        <w:kinsoku/>
        <w:wordWrap w:val="0"/>
        <w:overflowPunct/>
        <w:topLinePunct/>
        <w:autoSpaceDE/>
        <w:autoSpaceDN/>
        <w:bidi w:val="0"/>
        <w:adjustRightInd w:val="0"/>
        <w:snapToGrid w:val="0"/>
        <w:spacing w:line="300" w:lineRule="auto"/>
        <w:ind w:firstLine="480" w:firstLineChars="200"/>
        <w:textAlignment w:val="auto"/>
        <w:outlineLvl w:val="9"/>
        <w:rPr>
          <w:rFonts w:hint="eastAsia" w:ascii="华文中宋" w:hAnsi="华文中宋" w:eastAsia="华文中宋" w:cs="华文中宋"/>
          <w:b/>
          <w:color w:val="auto"/>
          <w:sz w:val="24"/>
          <w:szCs w:val="24"/>
          <w:lang w:bidi="ar"/>
        </w:rPr>
      </w:pPr>
      <w:r>
        <w:rPr>
          <w:rFonts w:hint="eastAsia" w:ascii="华文中宋" w:hAnsi="华文中宋" w:eastAsia="华文中宋" w:cs="华文中宋"/>
          <w:b/>
          <w:color w:val="auto"/>
          <w:sz w:val="24"/>
          <w:szCs w:val="24"/>
          <w:lang w:bidi="ar"/>
        </w:rPr>
        <w:t>（</w:t>
      </w:r>
      <w:r>
        <w:rPr>
          <w:rFonts w:hint="eastAsia" w:ascii="华文中宋" w:hAnsi="华文中宋" w:eastAsia="华文中宋" w:cs="华文中宋"/>
          <w:b/>
          <w:color w:val="auto"/>
          <w:sz w:val="24"/>
          <w:szCs w:val="24"/>
          <w:lang w:val="en-US" w:eastAsia="zh-CN" w:bidi="ar"/>
        </w:rPr>
        <w:t>五</w:t>
      </w:r>
      <w:r>
        <w:rPr>
          <w:rFonts w:hint="eastAsia" w:ascii="华文中宋" w:hAnsi="华文中宋" w:eastAsia="华文中宋" w:cs="华文中宋"/>
          <w:b/>
          <w:color w:val="auto"/>
          <w:sz w:val="24"/>
          <w:szCs w:val="24"/>
          <w:lang w:bidi="ar"/>
        </w:rPr>
        <w:t>）商品包装和快递包装要求：</w:t>
      </w:r>
    </w:p>
    <w:p w14:paraId="170F7C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235"/>
        </w:tabs>
        <w:kinsoku/>
        <w:wordWrap w:val="0"/>
        <w:overflowPunct/>
        <w:topLinePunct/>
        <w:autoSpaceDE/>
        <w:autoSpaceDN/>
        <w:bidi w:val="0"/>
        <w:adjustRightInd w:val="0"/>
        <w:snapToGrid w:val="0"/>
        <w:spacing w:line="300" w:lineRule="auto"/>
        <w:ind w:firstLine="480" w:firstLineChars="200"/>
        <w:textAlignment w:val="auto"/>
        <w:outlineLvl w:val="9"/>
        <w:rPr>
          <w:rFonts w:hint="eastAsia" w:ascii="华文中宋" w:hAnsi="华文中宋" w:eastAsia="华文中宋" w:cs="华文中宋"/>
          <w:color w:val="auto"/>
          <w:sz w:val="24"/>
          <w:szCs w:val="24"/>
          <w:lang w:bidi="ar"/>
        </w:rPr>
      </w:pPr>
      <w:r>
        <w:rPr>
          <w:rFonts w:hint="eastAsia" w:ascii="华文中宋" w:hAnsi="华文中宋" w:eastAsia="华文中宋" w:cs="华文中宋"/>
          <w:color w:val="auto"/>
          <w:sz w:val="24"/>
          <w:szCs w:val="24"/>
          <w:lang w:bidi="ar"/>
        </w:rPr>
        <w:t>1．直接使用商品包装作为快递包装的商品，其商品包装满足《商品包装政府采购需求标准（试行）》即可。</w:t>
      </w:r>
    </w:p>
    <w:p w14:paraId="67959B8D">
      <w:pPr>
        <w:pStyle w:val="64"/>
        <w:keepNext w:val="0"/>
        <w:keepLines w:val="0"/>
        <w:pageBreakBefore w:val="0"/>
        <w:pBdr>
          <w:top w:val="none" w:color="auto" w:sz="0" w:space="0"/>
          <w:left w:val="none" w:color="auto" w:sz="0" w:space="0"/>
          <w:bottom w:val="none" w:color="auto" w:sz="0" w:space="0"/>
          <w:right w:val="none" w:color="auto" w:sz="0" w:space="0"/>
          <w:between w:val="none" w:color="auto" w:sz="0" w:space="0"/>
        </w:pBdr>
        <w:kinsoku/>
        <w:overflowPunct/>
        <w:autoSpaceDE/>
        <w:autoSpaceDN/>
        <w:bidi w:val="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lang w:bidi="ar"/>
        </w:rPr>
        <w:t>2．快递包装产品质量和封装方式应符合相关国家或行业标准技术指标要求。</w:t>
      </w:r>
    </w:p>
    <w:p w14:paraId="1F17385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235"/>
        </w:tabs>
        <w:kinsoku/>
        <w:wordWrap w:val="0"/>
        <w:overflowPunct/>
        <w:topLinePunct/>
        <w:autoSpaceDE/>
        <w:autoSpaceDN/>
        <w:bidi w:val="0"/>
        <w:adjustRightInd w:val="0"/>
        <w:snapToGrid w:val="0"/>
        <w:spacing w:line="300" w:lineRule="auto"/>
        <w:textAlignment w:val="auto"/>
        <w:outlineLvl w:val="9"/>
        <w:rPr>
          <w:rFonts w:hint="eastAsia" w:ascii="华文中宋" w:hAnsi="华文中宋" w:eastAsia="华文中宋" w:cs="华文中宋"/>
          <w:b/>
          <w:color w:val="auto"/>
          <w:sz w:val="24"/>
          <w:szCs w:val="24"/>
          <w:lang w:bidi="ar"/>
        </w:rPr>
      </w:pPr>
      <w:r>
        <w:rPr>
          <w:rFonts w:hint="eastAsia" w:ascii="华文中宋" w:hAnsi="华文中宋" w:eastAsia="华文中宋" w:cs="华文中宋"/>
          <w:b/>
          <w:color w:val="auto"/>
          <w:sz w:val="24"/>
          <w:szCs w:val="24"/>
          <w:lang w:bidi="ar"/>
        </w:rPr>
        <w:t>四、非实质性要求</w:t>
      </w:r>
    </w:p>
    <w:p w14:paraId="3B0725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235"/>
        </w:tabs>
        <w:kinsoku/>
        <w:wordWrap w:val="0"/>
        <w:overflowPunct/>
        <w:topLinePunct/>
        <w:autoSpaceDE/>
        <w:autoSpaceDN/>
        <w:bidi w:val="0"/>
        <w:adjustRightInd w:val="0"/>
        <w:snapToGrid w:val="0"/>
        <w:spacing w:line="300" w:lineRule="auto"/>
        <w:ind w:firstLine="480" w:firstLineChars="200"/>
        <w:textAlignment w:val="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highlight w:val="none"/>
          <w:lang w:val="en-US" w:eastAsia="zh-CN" w:bidi="ar"/>
        </w:rPr>
        <w:t>（一）</w:t>
      </w:r>
      <w:r>
        <w:rPr>
          <w:rFonts w:hint="eastAsia" w:ascii="华文中宋" w:hAnsi="华文中宋" w:eastAsia="华文中宋" w:cs="华文中宋"/>
          <w:color w:val="auto"/>
          <w:sz w:val="24"/>
          <w:szCs w:val="24"/>
        </w:rPr>
        <w:t>以提供的供应商自身或投标产品制造商合同为准。要求必须提供与最终用户签订的合同首页、合同金额所在页、签字盖章页作为证明。</w:t>
      </w:r>
    </w:p>
    <w:p w14:paraId="216D0D9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235"/>
        </w:tabs>
        <w:kinsoku/>
        <w:wordWrap w:val="0"/>
        <w:overflowPunct/>
        <w:topLinePunct/>
        <w:autoSpaceDE/>
        <w:autoSpaceDN/>
        <w:bidi w:val="0"/>
        <w:adjustRightInd w:val="0"/>
        <w:snapToGrid w:val="0"/>
        <w:spacing w:line="300" w:lineRule="auto"/>
        <w:ind w:firstLine="480" w:firstLineChars="200"/>
        <w:textAlignment w:val="auto"/>
        <w:outlineLvl w:val="9"/>
        <w:rPr>
          <w:rFonts w:hint="eastAsia" w:ascii="华文中宋" w:hAnsi="华文中宋" w:eastAsia="华文中宋" w:cs="华文中宋"/>
          <w:color w:val="auto"/>
          <w:sz w:val="24"/>
          <w:szCs w:val="24"/>
          <w:highlight w:val="none"/>
          <w:lang w:val="en-US" w:eastAsia="zh-CN" w:bidi="ar"/>
        </w:rPr>
      </w:pPr>
      <w:r>
        <w:rPr>
          <w:rFonts w:hint="eastAsia" w:ascii="华文中宋" w:hAnsi="华文中宋" w:eastAsia="华文中宋" w:cs="华文中宋"/>
          <w:color w:val="auto"/>
          <w:sz w:val="24"/>
          <w:szCs w:val="24"/>
          <w:highlight w:val="none"/>
          <w:lang w:val="en-US" w:eastAsia="zh-CN" w:bidi="ar"/>
        </w:rPr>
        <w:t>（二）提供总体方案、质量保障措施、售后服务方案等；</w:t>
      </w:r>
    </w:p>
    <w:p w14:paraId="50B741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235"/>
        </w:tabs>
        <w:kinsoku/>
        <w:wordWrap w:val="0"/>
        <w:overflowPunct/>
        <w:topLinePunct/>
        <w:autoSpaceDE/>
        <w:autoSpaceDN/>
        <w:bidi w:val="0"/>
        <w:adjustRightInd w:val="0"/>
        <w:snapToGrid w:val="0"/>
        <w:spacing w:line="300" w:lineRule="auto"/>
        <w:ind w:firstLine="480" w:firstLineChars="200"/>
        <w:textAlignment w:val="auto"/>
        <w:outlineLvl w:val="9"/>
        <w:rPr>
          <w:rFonts w:hint="eastAsia" w:ascii="华文中宋" w:hAnsi="华文中宋" w:eastAsia="华文中宋" w:cs="华文中宋"/>
          <w:color w:val="auto"/>
          <w:sz w:val="24"/>
          <w:szCs w:val="24"/>
          <w:highlight w:val="none"/>
          <w:lang w:val="en-US" w:eastAsia="zh-CN" w:bidi="ar"/>
        </w:rPr>
      </w:pPr>
      <w:r>
        <w:rPr>
          <w:rFonts w:hint="eastAsia" w:ascii="华文中宋" w:hAnsi="华文中宋" w:eastAsia="华文中宋" w:cs="华文中宋"/>
          <w:color w:val="auto"/>
          <w:sz w:val="24"/>
          <w:szCs w:val="24"/>
          <w:highlight w:val="none"/>
          <w:lang w:val="en-US" w:eastAsia="zh-CN" w:bidi="ar"/>
        </w:rPr>
        <w:t>………………详见综合评分法细则</w:t>
      </w:r>
    </w:p>
    <w:p w14:paraId="5A5303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235"/>
        </w:tabs>
        <w:kinsoku/>
        <w:wordWrap w:val="0"/>
        <w:overflowPunct/>
        <w:topLinePunct/>
        <w:autoSpaceDE/>
        <w:autoSpaceDN/>
        <w:bidi w:val="0"/>
        <w:adjustRightInd w:val="0"/>
        <w:snapToGrid w:val="0"/>
        <w:spacing w:line="300" w:lineRule="auto"/>
        <w:textAlignment w:val="auto"/>
        <w:outlineLvl w:val="9"/>
        <w:rPr>
          <w:rFonts w:hint="eastAsia" w:ascii="华文中宋" w:hAnsi="华文中宋" w:eastAsia="华文中宋" w:cs="华文中宋"/>
          <w:b/>
          <w:color w:val="auto"/>
          <w:sz w:val="24"/>
          <w:szCs w:val="24"/>
          <w:lang w:bidi="ar"/>
        </w:rPr>
      </w:pPr>
      <w:r>
        <w:rPr>
          <w:rFonts w:hint="eastAsia" w:ascii="华文中宋" w:hAnsi="华文中宋" w:eastAsia="华文中宋" w:cs="华文中宋"/>
          <w:b/>
          <w:color w:val="auto"/>
          <w:sz w:val="24"/>
          <w:szCs w:val="24"/>
          <w:lang w:bidi="ar"/>
        </w:rPr>
        <w:t>五、验收标准</w:t>
      </w:r>
    </w:p>
    <w:p w14:paraId="6ACCFA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235"/>
        </w:tabs>
        <w:kinsoku/>
        <w:wordWrap w:val="0"/>
        <w:overflowPunct/>
        <w:topLinePunct/>
        <w:autoSpaceDE/>
        <w:autoSpaceDN/>
        <w:bidi w:val="0"/>
        <w:adjustRightInd w:val="0"/>
        <w:snapToGrid w:val="0"/>
        <w:spacing w:line="300" w:lineRule="auto"/>
        <w:ind w:firstLine="480" w:firstLineChars="200"/>
        <w:textAlignment w:val="auto"/>
        <w:outlineLvl w:val="9"/>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highlight w:val="none"/>
          <w:lang w:bidi="ar"/>
        </w:rPr>
        <w:t>采购人成立验收小组，根据招标文件、投标文件、双方签订的合同内容进行验收。验收中涉及相关费用的，由采购人和中标供应商双方协商负责</w:t>
      </w:r>
      <w:r>
        <w:rPr>
          <w:rFonts w:hint="eastAsia" w:ascii="华文中宋" w:hAnsi="华文中宋" w:eastAsia="华文中宋" w:cs="华文中宋"/>
          <w:b/>
          <w:color w:val="auto"/>
          <w:sz w:val="24"/>
          <w:szCs w:val="24"/>
          <w:highlight w:val="none"/>
          <w:lang w:bidi="ar"/>
        </w:rPr>
        <w:t>。</w:t>
      </w:r>
    </w:p>
    <w:p w14:paraId="521932A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235"/>
        </w:tabs>
        <w:kinsoku/>
        <w:wordWrap w:val="0"/>
        <w:overflowPunct/>
        <w:topLinePunct/>
        <w:autoSpaceDE/>
        <w:autoSpaceDN/>
        <w:bidi w:val="0"/>
        <w:adjustRightInd w:val="0"/>
        <w:snapToGrid w:val="0"/>
        <w:spacing w:line="300" w:lineRule="auto"/>
        <w:textAlignment w:val="auto"/>
        <w:outlineLvl w:val="9"/>
        <w:rPr>
          <w:rFonts w:hint="eastAsia" w:ascii="华文中宋" w:hAnsi="华文中宋" w:eastAsia="华文中宋" w:cs="华文中宋"/>
          <w:b/>
          <w:bCs w:val="0"/>
          <w:color w:val="auto"/>
          <w:sz w:val="24"/>
          <w:szCs w:val="24"/>
          <w:highlight w:val="none"/>
          <w:lang w:bidi="ar"/>
        </w:rPr>
      </w:pPr>
      <w:r>
        <w:rPr>
          <w:rFonts w:hint="eastAsia" w:ascii="华文中宋" w:hAnsi="华文中宋" w:eastAsia="华文中宋" w:cs="华文中宋"/>
          <w:b/>
          <w:bCs w:val="0"/>
          <w:color w:val="auto"/>
          <w:sz w:val="24"/>
          <w:szCs w:val="24"/>
          <w:highlight w:val="none"/>
          <w:lang w:val="en-US" w:eastAsia="zh-CN" w:bidi="ar"/>
        </w:rPr>
        <w:t>六</w:t>
      </w:r>
      <w:r>
        <w:rPr>
          <w:rFonts w:hint="eastAsia" w:ascii="华文中宋" w:hAnsi="华文中宋" w:eastAsia="华文中宋" w:cs="华文中宋"/>
          <w:b/>
          <w:bCs w:val="0"/>
          <w:color w:val="auto"/>
          <w:sz w:val="24"/>
          <w:szCs w:val="24"/>
          <w:highlight w:val="none"/>
          <w:lang w:bidi="ar"/>
        </w:rPr>
        <w:t>、技术要求</w:t>
      </w:r>
    </w:p>
    <w:p w14:paraId="7CF5AB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235"/>
        </w:tabs>
        <w:kinsoku/>
        <w:wordWrap w:val="0"/>
        <w:overflowPunct/>
        <w:topLinePunct/>
        <w:autoSpaceDE/>
        <w:autoSpaceDN/>
        <w:bidi w:val="0"/>
        <w:adjustRightInd w:val="0"/>
        <w:snapToGrid w:val="0"/>
        <w:spacing w:line="300" w:lineRule="auto"/>
        <w:ind w:firstLine="480" w:firstLineChars="200"/>
        <w:textAlignment w:val="auto"/>
        <w:outlineLvl w:val="9"/>
        <w:rPr>
          <w:rFonts w:hint="eastAsia" w:ascii="华文中宋" w:hAnsi="华文中宋" w:eastAsia="华文中宋" w:cs="华文中宋"/>
          <w:b w:val="0"/>
          <w:bCs/>
          <w:color w:val="auto"/>
          <w:sz w:val="24"/>
          <w:szCs w:val="24"/>
          <w:lang w:bidi="ar"/>
        </w:rPr>
      </w:pPr>
      <w:r>
        <w:rPr>
          <w:rFonts w:hint="eastAsia" w:ascii="华文中宋" w:hAnsi="华文中宋" w:eastAsia="华文中宋" w:cs="华文中宋"/>
          <w:b w:val="0"/>
          <w:bCs/>
          <w:color w:val="auto"/>
          <w:sz w:val="24"/>
          <w:szCs w:val="24"/>
          <w:highlight w:val="none"/>
          <w:lang w:bidi="ar"/>
        </w:rPr>
        <w:t>（一）投标人应按照技术要求</w:t>
      </w:r>
      <w:r>
        <w:rPr>
          <w:rFonts w:hint="eastAsia" w:ascii="华文中宋" w:hAnsi="华文中宋" w:eastAsia="华文中宋" w:cs="华文中宋"/>
          <w:b w:val="0"/>
          <w:bCs/>
          <w:color w:val="auto"/>
          <w:sz w:val="24"/>
          <w:szCs w:val="24"/>
          <w:highlight w:val="none"/>
          <w:lang w:val="en-US" w:eastAsia="zh-CN" w:bidi="ar"/>
        </w:rPr>
        <w:t>（详见技术需求书）</w:t>
      </w:r>
      <w:r>
        <w:rPr>
          <w:rFonts w:hint="eastAsia" w:ascii="华文中宋" w:hAnsi="华文中宋" w:eastAsia="华文中宋" w:cs="华文中宋"/>
          <w:b w:val="0"/>
          <w:bCs/>
          <w:color w:val="auto"/>
          <w:sz w:val="24"/>
          <w:szCs w:val="24"/>
          <w:highlight w:val="none"/>
          <w:lang w:bidi="ar"/>
        </w:rPr>
        <w:t>中的序号顺序编制技术要求响应内容。</w:t>
      </w:r>
      <w:r>
        <w:rPr>
          <w:rFonts w:hint="eastAsia" w:ascii="华文中宋" w:hAnsi="华文中宋" w:eastAsia="华文中宋" w:cs="华文中宋"/>
          <w:b w:val="0"/>
          <w:bCs/>
          <w:color w:val="auto"/>
          <w:sz w:val="24"/>
          <w:szCs w:val="24"/>
          <w:lang w:val="en-US" w:eastAsia="zh-CN" w:bidi="ar"/>
        </w:rPr>
        <w:t>。</w:t>
      </w:r>
    </w:p>
    <w:p w14:paraId="3DC7A5B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235"/>
        </w:tabs>
        <w:kinsoku/>
        <w:wordWrap w:val="0"/>
        <w:overflowPunct/>
        <w:topLinePunct/>
        <w:autoSpaceDE/>
        <w:autoSpaceDN/>
        <w:bidi w:val="0"/>
        <w:adjustRightInd w:val="0"/>
        <w:snapToGrid w:val="0"/>
        <w:spacing w:line="300" w:lineRule="auto"/>
        <w:ind w:firstLine="480" w:firstLineChars="200"/>
        <w:textAlignment w:val="auto"/>
        <w:outlineLvl w:val="9"/>
        <w:rPr>
          <w:rFonts w:hint="eastAsia" w:ascii="华文中宋" w:hAnsi="华文中宋" w:eastAsia="华文中宋" w:cs="华文中宋"/>
          <w:b w:val="0"/>
          <w:bCs/>
          <w:color w:val="auto"/>
          <w:sz w:val="24"/>
          <w:szCs w:val="24"/>
          <w:lang w:bidi="ar"/>
        </w:rPr>
      </w:pPr>
      <w:r>
        <w:rPr>
          <w:rFonts w:hint="eastAsia" w:ascii="华文中宋" w:hAnsi="华文中宋" w:eastAsia="华文中宋" w:cs="华文中宋"/>
          <w:b w:val="0"/>
          <w:bCs/>
          <w:color w:val="auto"/>
          <w:sz w:val="24"/>
          <w:szCs w:val="24"/>
          <w:lang w:bidi="ar"/>
        </w:rPr>
        <w:t>（</w:t>
      </w:r>
      <w:r>
        <w:rPr>
          <w:rFonts w:hint="eastAsia" w:ascii="华文中宋" w:hAnsi="华文中宋" w:eastAsia="华文中宋" w:cs="华文中宋"/>
          <w:b w:val="0"/>
          <w:bCs/>
          <w:color w:val="auto"/>
          <w:sz w:val="24"/>
          <w:szCs w:val="24"/>
          <w:lang w:val="en-US" w:eastAsia="zh-CN" w:bidi="ar"/>
        </w:rPr>
        <w:t>二</w:t>
      </w:r>
      <w:r>
        <w:rPr>
          <w:rFonts w:hint="eastAsia" w:ascii="华文中宋" w:hAnsi="华文中宋" w:eastAsia="华文中宋" w:cs="华文中宋"/>
          <w:b w:val="0"/>
          <w:bCs/>
          <w:color w:val="auto"/>
          <w:sz w:val="24"/>
          <w:szCs w:val="24"/>
          <w:lang w:bidi="ar"/>
        </w:rPr>
        <w:t>）技术要求响应内容的作用：投标人所提供的技术要求响应内容是评标委员会及其成员评定投标标的物是否实质性响应招标文件技术要求以及综合比较与评价的依据。</w:t>
      </w:r>
    </w:p>
    <w:p w14:paraId="5677C04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235"/>
        </w:tabs>
        <w:kinsoku/>
        <w:wordWrap w:val="0"/>
        <w:overflowPunct/>
        <w:topLinePunct/>
        <w:autoSpaceDE/>
        <w:autoSpaceDN/>
        <w:bidi w:val="0"/>
        <w:adjustRightInd w:val="0"/>
        <w:snapToGrid w:val="0"/>
        <w:spacing w:line="300" w:lineRule="auto"/>
        <w:ind w:firstLine="480" w:firstLineChars="200"/>
        <w:textAlignment w:val="auto"/>
        <w:outlineLvl w:val="9"/>
        <w:rPr>
          <w:rFonts w:hint="eastAsia" w:ascii="华文中宋" w:hAnsi="华文中宋" w:eastAsia="华文中宋" w:cs="华文中宋"/>
          <w:b w:val="0"/>
          <w:bCs/>
          <w:color w:val="auto"/>
          <w:sz w:val="24"/>
          <w:szCs w:val="24"/>
          <w:lang w:bidi="ar"/>
        </w:rPr>
      </w:pPr>
      <w:r>
        <w:rPr>
          <w:rFonts w:hint="eastAsia" w:ascii="华文中宋" w:hAnsi="华文中宋" w:eastAsia="华文中宋" w:cs="华文中宋"/>
          <w:b w:val="0"/>
          <w:bCs/>
          <w:color w:val="auto"/>
          <w:sz w:val="24"/>
          <w:szCs w:val="24"/>
          <w:lang w:bidi="ar"/>
        </w:rPr>
        <w:t>（</w:t>
      </w:r>
      <w:r>
        <w:rPr>
          <w:rFonts w:hint="eastAsia" w:ascii="华文中宋" w:hAnsi="华文中宋" w:eastAsia="华文中宋" w:cs="华文中宋"/>
          <w:b w:val="0"/>
          <w:bCs/>
          <w:color w:val="auto"/>
          <w:sz w:val="24"/>
          <w:szCs w:val="24"/>
          <w:lang w:val="en-US" w:eastAsia="zh-CN" w:bidi="ar"/>
        </w:rPr>
        <w:t>三</w:t>
      </w:r>
      <w:r>
        <w:rPr>
          <w:rFonts w:hint="eastAsia" w:ascii="华文中宋" w:hAnsi="华文中宋" w:eastAsia="华文中宋" w:cs="华文中宋"/>
          <w:b w:val="0"/>
          <w:bCs/>
          <w:color w:val="auto"/>
          <w:sz w:val="24"/>
          <w:szCs w:val="24"/>
          <w:lang w:bidi="ar"/>
        </w:rPr>
        <w:t>）技术要求响应内容的要求：</w:t>
      </w:r>
    </w:p>
    <w:p w14:paraId="7E7A87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235"/>
        </w:tabs>
        <w:kinsoku/>
        <w:wordWrap w:val="0"/>
        <w:overflowPunct/>
        <w:topLinePunct/>
        <w:autoSpaceDE/>
        <w:autoSpaceDN/>
        <w:bidi w:val="0"/>
        <w:adjustRightInd w:val="0"/>
        <w:snapToGrid w:val="0"/>
        <w:spacing w:line="300" w:lineRule="auto"/>
        <w:ind w:firstLine="480" w:firstLineChars="200"/>
        <w:textAlignment w:val="auto"/>
        <w:outlineLvl w:val="9"/>
        <w:rPr>
          <w:rFonts w:hint="eastAsia" w:ascii="华文中宋" w:hAnsi="华文中宋" w:eastAsia="华文中宋" w:cs="华文中宋"/>
          <w:b w:val="0"/>
          <w:bCs/>
          <w:color w:val="auto"/>
          <w:sz w:val="24"/>
          <w:szCs w:val="24"/>
          <w:lang w:bidi="ar"/>
        </w:rPr>
      </w:pPr>
      <w:r>
        <w:rPr>
          <w:rFonts w:hint="eastAsia" w:ascii="华文中宋" w:hAnsi="华文中宋" w:eastAsia="华文中宋" w:cs="华文中宋"/>
          <w:b w:val="0"/>
          <w:bCs/>
          <w:color w:val="auto"/>
          <w:sz w:val="24"/>
          <w:szCs w:val="24"/>
          <w:lang w:bidi="ar"/>
        </w:rPr>
        <w:t>1.货物服务技术偏离表；（格式见</w:t>
      </w:r>
      <w:r>
        <w:rPr>
          <w:rFonts w:hint="eastAsia" w:ascii="华文中宋" w:hAnsi="华文中宋" w:eastAsia="华文中宋" w:cs="华文中宋"/>
          <w:b w:val="0"/>
          <w:bCs/>
          <w:color w:val="auto"/>
          <w:sz w:val="24"/>
          <w:szCs w:val="24"/>
          <w:lang w:eastAsia="zh-CN" w:bidi="ar"/>
        </w:rPr>
        <w:t>第六章</w:t>
      </w:r>
      <w:r>
        <w:rPr>
          <w:rFonts w:hint="eastAsia" w:ascii="华文中宋" w:hAnsi="华文中宋" w:eastAsia="华文中宋" w:cs="华文中宋"/>
          <w:b w:val="0"/>
          <w:bCs/>
          <w:color w:val="auto"/>
          <w:sz w:val="24"/>
          <w:szCs w:val="24"/>
          <w:lang w:bidi="ar"/>
        </w:rPr>
        <w:t>）</w:t>
      </w:r>
    </w:p>
    <w:p w14:paraId="735354F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235"/>
        </w:tabs>
        <w:kinsoku/>
        <w:wordWrap w:val="0"/>
        <w:overflowPunct/>
        <w:topLinePunct/>
        <w:autoSpaceDE/>
        <w:autoSpaceDN/>
        <w:bidi w:val="0"/>
        <w:adjustRightInd w:val="0"/>
        <w:snapToGrid w:val="0"/>
        <w:spacing w:line="300" w:lineRule="auto"/>
        <w:ind w:firstLine="480" w:firstLineChars="200"/>
        <w:textAlignment w:val="auto"/>
        <w:outlineLvl w:val="9"/>
        <w:rPr>
          <w:rFonts w:hint="eastAsia" w:ascii="华文中宋" w:hAnsi="华文中宋" w:eastAsia="华文中宋" w:cs="华文中宋"/>
          <w:b w:val="0"/>
          <w:bCs/>
          <w:color w:val="auto"/>
          <w:sz w:val="24"/>
          <w:szCs w:val="24"/>
          <w:lang w:bidi="ar"/>
        </w:rPr>
      </w:pPr>
      <w:r>
        <w:rPr>
          <w:rFonts w:hint="eastAsia" w:ascii="华文中宋" w:hAnsi="华文中宋" w:eastAsia="华文中宋" w:cs="华文中宋"/>
          <w:b w:val="0"/>
          <w:bCs/>
          <w:color w:val="auto"/>
          <w:sz w:val="24"/>
          <w:szCs w:val="24"/>
          <w:lang w:bidi="ar"/>
        </w:rPr>
        <w:t>2</w:t>
      </w:r>
      <w:r>
        <w:rPr>
          <w:rFonts w:hint="eastAsia" w:ascii="华文中宋" w:hAnsi="华文中宋" w:eastAsia="华文中宋" w:cs="华文中宋"/>
          <w:b w:val="0"/>
          <w:bCs/>
          <w:color w:val="auto"/>
          <w:sz w:val="24"/>
          <w:szCs w:val="24"/>
          <w:lang w:eastAsia="zh-CN" w:bidi="ar"/>
        </w:rPr>
        <w:t>.</w:t>
      </w:r>
      <w:r>
        <w:rPr>
          <w:rFonts w:hint="eastAsia" w:ascii="华文中宋" w:hAnsi="华文中宋" w:eastAsia="华文中宋" w:cs="华文中宋"/>
          <w:b w:val="0"/>
          <w:bCs/>
          <w:color w:val="auto"/>
          <w:sz w:val="24"/>
          <w:szCs w:val="24"/>
          <w:lang w:bidi="ar"/>
        </w:rPr>
        <w:t>投标人认为需要提供的其他技术响应内容。</w:t>
      </w:r>
    </w:p>
    <w:p w14:paraId="3CA2DF1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235"/>
        </w:tabs>
        <w:kinsoku/>
        <w:wordWrap w:val="0"/>
        <w:overflowPunct/>
        <w:topLinePunct/>
        <w:autoSpaceDE/>
        <w:autoSpaceDN/>
        <w:bidi w:val="0"/>
        <w:adjustRightInd w:val="0"/>
        <w:snapToGrid w:val="0"/>
        <w:spacing w:line="300" w:lineRule="auto"/>
        <w:textAlignment w:val="auto"/>
        <w:outlineLvl w:val="9"/>
        <w:rPr>
          <w:rFonts w:hint="eastAsia" w:ascii="华文中宋" w:hAnsi="华文中宋" w:eastAsia="华文中宋" w:cs="华文中宋"/>
          <w:b/>
          <w:color w:val="auto"/>
          <w:sz w:val="24"/>
          <w:szCs w:val="24"/>
          <w:lang w:bidi="ar"/>
        </w:rPr>
      </w:pPr>
      <w:r>
        <w:rPr>
          <w:rFonts w:hint="eastAsia" w:ascii="华文中宋" w:hAnsi="华文中宋" w:eastAsia="华文中宋" w:cs="华文中宋"/>
          <w:b/>
          <w:color w:val="auto"/>
          <w:sz w:val="24"/>
          <w:szCs w:val="24"/>
          <w:lang w:val="en-US" w:eastAsia="zh-CN" w:bidi="ar"/>
        </w:rPr>
        <w:t>七</w:t>
      </w:r>
      <w:r>
        <w:rPr>
          <w:rFonts w:hint="eastAsia" w:ascii="华文中宋" w:hAnsi="华文中宋" w:eastAsia="华文中宋" w:cs="华文中宋"/>
          <w:b/>
          <w:color w:val="auto"/>
          <w:sz w:val="24"/>
          <w:szCs w:val="24"/>
          <w:lang w:bidi="ar"/>
        </w:rPr>
        <w:t>、其他</w:t>
      </w:r>
    </w:p>
    <w:p w14:paraId="54C6994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235"/>
        </w:tabs>
        <w:kinsoku/>
        <w:wordWrap w:val="0"/>
        <w:overflowPunct/>
        <w:topLinePunct/>
        <w:autoSpaceDE/>
        <w:autoSpaceDN/>
        <w:bidi w:val="0"/>
        <w:adjustRightInd w:val="0"/>
        <w:snapToGrid w:val="0"/>
        <w:spacing w:line="300" w:lineRule="auto"/>
        <w:ind w:firstLine="480" w:firstLineChars="200"/>
        <w:textAlignment w:val="auto"/>
        <w:outlineLvl w:val="9"/>
        <w:rPr>
          <w:rFonts w:hint="eastAsia" w:ascii="华文中宋" w:hAnsi="华文中宋" w:eastAsia="华文中宋" w:cs="华文中宋"/>
          <w:b w:val="0"/>
          <w:bCs/>
          <w:color w:val="auto"/>
          <w:sz w:val="24"/>
          <w:szCs w:val="24"/>
          <w:lang w:bidi="ar"/>
        </w:rPr>
      </w:pPr>
      <w:r>
        <w:rPr>
          <w:rFonts w:hint="eastAsia" w:ascii="华文中宋" w:hAnsi="华文中宋" w:eastAsia="华文中宋" w:cs="华文中宋"/>
          <w:b w:val="0"/>
          <w:bCs/>
          <w:color w:val="auto"/>
          <w:sz w:val="24"/>
          <w:szCs w:val="24"/>
          <w:lang w:bidi="ar"/>
        </w:rPr>
        <w:t>投标人须保持登陆山西政府采购平台，随时准备对评标委员会在平台上的询问予以解答。</w:t>
      </w:r>
    </w:p>
    <w:p w14:paraId="366CD8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outlineLvl w:val="9"/>
        <w:rPr>
          <w:rFonts w:hint="eastAsia" w:ascii="华文中宋" w:hAnsi="华文中宋" w:eastAsia="华文中宋" w:cs="华文中宋"/>
          <w:color w:val="auto"/>
        </w:rPr>
      </w:pPr>
    </w:p>
    <w:p w14:paraId="1B3EDD72">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color w:val="auto"/>
          <w:lang w:bidi="ar"/>
        </w:rPr>
      </w:pPr>
    </w:p>
    <w:p w14:paraId="3B9640BC">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b/>
          <w:color w:val="auto"/>
          <w:sz w:val="24"/>
          <w:szCs w:val="20"/>
          <w:lang w:bidi="ar"/>
        </w:rPr>
      </w:pPr>
    </w:p>
    <w:p w14:paraId="07EE5A56">
      <w:pPr>
        <w:rPr>
          <w:rFonts w:hint="eastAsia" w:ascii="华文中宋" w:hAnsi="华文中宋" w:eastAsia="华文中宋" w:cs="华文中宋"/>
          <w:b/>
          <w:color w:val="auto"/>
          <w:sz w:val="24"/>
          <w:szCs w:val="20"/>
          <w:lang w:val="en-US" w:eastAsia="zh-CN" w:bidi="ar"/>
        </w:rPr>
      </w:pPr>
      <w:r>
        <w:rPr>
          <w:rFonts w:hint="eastAsia" w:ascii="华文中宋" w:hAnsi="华文中宋" w:eastAsia="华文中宋" w:cs="华文中宋"/>
          <w:b/>
          <w:color w:val="auto"/>
          <w:sz w:val="24"/>
          <w:szCs w:val="20"/>
          <w:lang w:val="en-US" w:eastAsia="zh-CN" w:bidi="ar"/>
        </w:rPr>
        <w:br w:type="page"/>
      </w:r>
    </w:p>
    <w:p w14:paraId="1B2A75D0">
      <w:pPr>
        <w:tabs>
          <w:tab w:val="left" w:pos="2235"/>
        </w:tabs>
        <w:adjustRightInd w:val="0"/>
        <w:snapToGrid w:val="0"/>
        <w:spacing w:line="300" w:lineRule="auto"/>
        <w:jc w:val="center"/>
        <w:outlineLvl w:val="9"/>
        <w:rPr>
          <w:rFonts w:hint="default" w:ascii="华文中宋" w:hAnsi="华文中宋" w:eastAsia="华文中宋" w:cs="华文中宋"/>
          <w:b/>
          <w:color w:val="auto"/>
          <w:sz w:val="24"/>
          <w:szCs w:val="20"/>
          <w:lang w:val="en-US" w:eastAsia="zh-CN" w:bidi="ar"/>
        </w:rPr>
      </w:pPr>
      <w:r>
        <w:rPr>
          <w:rFonts w:hint="eastAsia" w:ascii="华文中宋" w:hAnsi="华文中宋" w:eastAsia="华文中宋" w:cs="华文中宋"/>
          <w:b/>
          <w:color w:val="auto"/>
          <w:sz w:val="24"/>
          <w:szCs w:val="20"/>
          <w:lang w:val="en-US" w:eastAsia="zh-CN" w:bidi="ar"/>
        </w:rPr>
        <w:t>技术需求书</w:t>
      </w:r>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67"/>
        <w:gridCol w:w="4550"/>
        <w:gridCol w:w="717"/>
        <w:gridCol w:w="733"/>
        <w:gridCol w:w="1233"/>
      </w:tblGrid>
      <w:tr w14:paraId="1687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79A10A03">
            <w:pPr>
              <w:keepNext w:val="0"/>
              <w:keepLines w:val="0"/>
              <w:pageBreakBefore w:val="0"/>
              <w:widowControl w:val="0"/>
              <w:tabs>
                <w:tab w:val="left" w:pos="2235"/>
              </w:tabs>
              <w:kinsoku/>
              <w:wordWrap w:val="0"/>
              <w:overflowPunct/>
              <w:topLinePunct/>
              <w:autoSpaceDE/>
              <w:autoSpaceDN/>
              <w:bidi w:val="0"/>
              <w:adjustRightInd w:val="0"/>
              <w:snapToGrid w:val="0"/>
              <w:spacing w:line="360" w:lineRule="auto"/>
              <w:jc w:val="center"/>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序号</w:t>
            </w:r>
          </w:p>
        </w:tc>
        <w:tc>
          <w:tcPr>
            <w:tcW w:w="767" w:type="dxa"/>
            <w:vAlign w:val="center"/>
          </w:tcPr>
          <w:p w14:paraId="3B6346F8">
            <w:pPr>
              <w:keepNext w:val="0"/>
              <w:keepLines w:val="0"/>
              <w:pageBreakBefore w:val="0"/>
              <w:widowControl w:val="0"/>
              <w:tabs>
                <w:tab w:val="left" w:pos="2235"/>
              </w:tabs>
              <w:kinsoku/>
              <w:wordWrap w:val="0"/>
              <w:overflowPunct/>
              <w:topLinePunct/>
              <w:autoSpaceDE/>
              <w:autoSpaceDN/>
              <w:bidi w:val="0"/>
              <w:adjustRightInd w:val="0"/>
              <w:snapToGrid w:val="0"/>
              <w:spacing w:line="360" w:lineRule="auto"/>
              <w:jc w:val="center"/>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名称</w:t>
            </w:r>
          </w:p>
        </w:tc>
        <w:tc>
          <w:tcPr>
            <w:tcW w:w="4550" w:type="dxa"/>
            <w:vAlign w:val="center"/>
          </w:tcPr>
          <w:p w14:paraId="38280A14">
            <w:pPr>
              <w:keepNext w:val="0"/>
              <w:keepLines w:val="0"/>
              <w:pageBreakBefore w:val="0"/>
              <w:widowControl w:val="0"/>
              <w:tabs>
                <w:tab w:val="left" w:pos="2235"/>
              </w:tabs>
              <w:kinsoku/>
              <w:wordWrap w:val="0"/>
              <w:overflowPunct/>
              <w:topLinePunct/>
              <w:autoSpaceDE/>
              <w:autoSpaceDN/>
              <w:bidi w:val="0"/>
              <w:adjustRightInd w:val="0"/>
              <w:snapToGrid w:val="0"/>
              <w:spacing w:line="360" w:lineRule="auto"/>
              <w:jc w:val="center"/>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参数</w:t>
            </w:r>
          </w:p>
        </w:tc>
        <w:tc>
          <w:tcPr>
            <w:tcW w:w="717" w:type="dxa"/>
            <w:vAlign w:val="center"/>
          </w:tcPr>
          <w:p w14:paraId="19B6711D">
            <w:pPr>
              <w:keepNext w:val="0"/>
              <w:keepLines w:val="0"/>
              <w:pageBreakBefore w:val="0"/>
              <w:widowControl w:val="0"/>
              <w:tabs>
                <w:tab w:val="left" w:pos="2235"/>
              </w:tabs>
              <w:kinsoku/>
              <w:wordWrap w:val="0"/>
              <w:overflowPunct/>
              <w:topLinePunct/>
              <w:autoSpaceDE/>
              <w:autoSpaceDN/>
              <w:bidi w:val="0"/>
              <w:adjustRightInd w:val="0"/>
              <w:snapToGrid w:val="0"/>
              <w:spacing w:line="360" w:lineRule="auto"/>
              <w:jc w:val="center"/>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单位</w:t>
            </w:r>
          </w:p>
        </w:tc>
        <w:tc>
          <w:tcPr>
            <w:tcW w:w="733" w:type="dxa"/>
            <w:vAlign w:val="center"/>
          </w:tcPr>
          <w:p w14:paraId="2B01610E">
            <w:pPr>
              <w:keepNext w:val="0"/>
              <w:keepLines w:val="0"/>
              <w:pageBreakBefore w:val="0"/>
              <w:widowControl w:val="0"/>
              <w:tabs>
                <w:tab w:val="left" w:pos="2235"/>
              </w:tabs>
              <w:kinsoku/>
              <w:wordWrap w:val="0"/>
              <w:overflowPunct/>
              <w:topLinePunct/>
              <w:autoSpaceDE/>
              <w:autoSpaceDN/>
              <w:bidi w:val="0"/>
              <w:adjustRightInd w:val="0"/>
              <w:snapToGrid w:val="0"/>
              <w:spacing w:line="360" w:lineRule="auto"/>
              <w:jc w:val="both"/>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数量</w:t>
            </w:r>
          </w:p>
        </w:tc>
        <w:tc>
          <w:tcPr>
            <w:tcW w:w="1233" w:type="dxa"/>
            <w:vAlign w:val="center"/>
          </w:tcPr>
          <w:p w14:paraId="67A8089D">
            <w:pPr>
              <w:keepNext w:val="0"/>
              <w:keepLines w:val="0"/>
              <w:pageBreakBefore w:val="0"/>
              <w:widowControl w:val="0"/>
              <w:tabs>
                <w:tab w:val="left" w:pos="2235"/>
              </w:tabs>
              <w:kinsoku/>
              <w:wordWrap w:val="0"/>
              <w:overflowPunct/>
              <w:topLinePunct/>
              <w:autoSpaceDE/>
              <w:autoSpaceDN/>
              <w:bidi w:val="0"/>
              <w:adjustRightInd w:val="0"/>
              <w:snapToGrid w:val="0"/>
              <w:spacing w:line="360" w:lineRule="auto"/>
              <w:jc w:val="center"/>
              <w:textAlignment w:val="auto"/>
              <w:outlineLvl w:val="9"/>
              <w:rPr>
                <w:rFonts w:hint="default"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备注</w:t>
            </w:r>
          </w:p>
        </w:tc>
      </w:tr>
      <w:tr w14:paraId="36A1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28BD23EB">
            <w:pPr>
              <w:keepNext w:val="0"/>
              <w:keepLines w:val="0"/>
              <w:pageBreakBefore w:val="0"/>
              <w:widowControl w:val="0"/>
              <w:tabs>
                <w:tab w:val="left" w:pos="2235"/>
              </w:tabs>
              <w:kinsoku/>
              <w:wordWrap w:val="0"/>
              <w:overflowPunct/>
              <w:topLinePunct/>
              <w:autoSpaceDE/>
              <w:autoSpaceDN/>
              <w:bidi w:val="0"/>
              <w:adjustRightInd w:val="0"/>
              <w:snapToGrid w:val="0"/>
              <w:spacing w:line="360" w:lineRule="auto"/>
              <w:jc w:val="center"/>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1</w:t>
            </w:r>
          </w:p>
        </w:tc>
        <w:tc>
          <w:tcPr>
            <w:tcW w:w="767" w:type="dxa"/>
            <w:vAlign w:val="center"/>
          </w:tcPr>
          <w:p w14:paraId="124A5078">
            <w:pPr>
              <w:keepNext w:val="0"/>
              <w:keepLines w:val="0"/>
              <w:pageBreakBefore w:val="0"/>
              <w:widowControl w:val="0"/>
              <w:tabs>
                <w:tab w:val="left" w:pos="2235"/>
              </w:tabs>
              <w:kinsoku/>
              <w:wordWrap w:val="0"/>
              <w:overflowPunct/>
              <w:topLinePunct/>
              <w:autoSpaceDE/>
              <w:autoSpaceDN/>
              <w:bidi w:val="0"/>
              <w:adjustRightInd w:val="0"/>
              <w:snapToGrid w:val="0"/>
              <w:spacing w:line="360" w:lineRule="auto"/>
              <w:jc w:val="center"/>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四轮自卸式垃圾车</w:t>
            </w:r>
          </w:p>
        </w:tc>
        <w:tc>
          <w:tcPr>
            <w:tcW w:w="4550" w:type="dxa"/>
          </w:tcPr>
          <w:p w14:paraId="792CDFE0">
            <w:pPr>
              <w:keepNext w:val="0"/>
              <w:keepLines w:val="0"/>
              <w:pageBreakBefore w:val="0"/>
              <w:widowControl w:val="0"/>
              <w:tabs>
                <w:tab w:val="left" w:pos="2235"/>
              </w:tabs>
              <w:kinsoku/>
              <w:wordWrap w:val="0"/>
              <w:overflowPunct/>
              <w:topLinePunct/>
              <w:autoSpaceDE/>
              <w:autoSpaceDN/>
              <w:bidi w:val="0"/>
              <w:adjustRightInd w:val="0"/>
              <w:snapToGrid w:val="0"/>
              <w:spacing w:line="240" w:lineRule="auto"/>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1.外形尺寸长（mm）：≥4500</w:t>
            </w:r>
          </w:p>
          <w:p w14:paraId="6F9B31A1">
            <w:pPr>
              <w:keepNext w:val="0"/>
              <w:keepLines w:val="0"/>
              <w:pageBreakBefore w:val="0"/>
              <w:widowControl w:val="0"/>
              <w:tabs>
                <w:tab w:val="left" w:pos="2235"/>
              </w:tabs>
              <w:kinsoku/>
              <w:wordWrap w:val="0"/>
              <w:overflowPunct/>
              <w:topLinePunct/>
              <w:autoSpaceDE/>
              <w:autoSpaceDN/>
              <w:bidi w:val="0"/>
              <w:adjustRightInd w:val="0"/>
              <w:snapToGrid w:val="0"/>
              <w:spacing w:line="240" w:lineRule="auto"/>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2.外形尺寸宽（mm）：≥1800</w:t>
            </w:r>
          </w:p>
          <w:p w14:paraId="160CDB9A">
            <w:pPr>
              <w:keepNext w:val="0"/>
              <w:keepLines w:val="0"/>
              <w:pageBreakBefore w:val="0"/>
              <w:widowControl w:val="0"/>
              <w:tabs>
                <w:tab w:val="left" w:pos="2235"/>
              </w:tabs>
              <w:kinsoku/>
              <w:wordWrap w:val="0"/>
              <w:overflowPunct/>
              <w:topLinePunct/>
              <w:autoSpaceDE/>
              <w:autoSpaceDN/>
              <w:bidi w:val="0"/>
              <w:adjustRightInd w:val="0"/>
              <w:snapToGrid w:val="0"/>
              <w:spacing w:line="240" w:lineRule="auto"/>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3.外形尺寸高（mm）：≥2100</w:t>
            </w:r>
          </w:p>
          <w:p w14:paraId="71BE56D8">
            <w:pPr>
              <w:keepNext w:val="0"/>
              <w:keepLines w:val="0"/>
              <w:pageBreakBefore w:val="0"/>
              <w:widowControl w:val="0"/>
              <w:tabs>
                <w:tab w:val="left" w:pos="2235"/>
              </w:tabs>
              <w:kinsoku/>
              <w:wordWrap w:val="0"/>
              <w:overflowPunct/>
              <w:topLinePunct/>
              <w:autoSpaceDE/>
              <w:autoSpaceDN/>
              <w:bidi w:val="0"/>
              <w:adjustRightInd w:val="0"/>
              <w:snapToGrid w:val="0"/>
              <w:spacing w:line="240" w:lineRule="auto"/>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4.总质量（kg）：≤2900</w:t>
            </w:r>
          </w:p>
          <w:p w14:paraId="2BD64A73">
            <w:pPr>
              <w:keepNext w:val="0"/>
              <w:keepLines w:val="0"/>
              <w:pageBreakBefore w:val="0"/>
              <w:widowControl w:val="0"/>
              <w:tabs>
                <w:tab w:val="left" w:pos="2235"/>
              </w:tabs>
              <w:kinsoku/>
              <w:wordWrap w:val="0"/>
              <w:overflowPunct/>
              <w:topLinePunct/>
              <w:autoSpaceDE/>
              <w:autoSpaceDN/>
              <w:bidi w:val="0"/>
              <w:adjustRightInd w:val="0"/>
              <w:snapToGrid w:val="0"/>
              <w:spacing w:line="240" w:lineRule="auto"/>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5.额定载质量（kg）：≤850</w:t>
            </w:r>
          </w:p>
          <w:p w14:paraId="789FB316">
            <w:pPr>
              <w:keepNext w:val="0"/>
              <w:keepLines w:val="0"/>
              <w:pageBreakBefore w:val="0"/>
              <w:widowControl w:val="0"/>
              <w:tabs>
                <w:tab w:val="left" w:pos="2235"/>
              </w:tabs>
              <w:kinsoku/>
              <w:wordWrap w:val="0"/>
              <w:overflowPunct/>
              <w:topLinePunct/>
              <w:autoSpaceDE/>
              <w:autoSpaceDN/>
              <w:bidi w:val="0"/>
              <w:adjustRightInd w:val="0"/>
              <w:snapToGrid w:val="0"/>
              <w:spacing w:line="240" w:lineRule="auto"/>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6.整备质量（kg）：≤1900</w:t>
            </w:r>
          </w:p>
          <w:p w14:paraId="202CAF98">
            <w:pPr>
              <w:keepNext w:val="0"/>
              <w:keepLines w:val="0"/>
              <w:pageBreakBefore w:val="0"/>
              <w:widowControl w:val="0"/>
              <w:tabs>
                <w:tab w:val="left" w:pos="2235"/>
              </w:tabs>
              <w:kinsoku/>
              <w:wordWrap w:val="0"/>
              <w:overflowPunct/>
              <w:topLinePunct/>
              <w:autoSpaceDE/>
              <w:autoSpaceDN/>
              <w:bidi w:val="0"/>
              <w:adjustRightInd w:val="0"/>
              <w:snapToGrid w:val="0"/>
              <w:spacing w:line="240" w:lineRule="auto"/>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7.底盘发动机功率(kW)：≥90</w:t>
            </w:r>
          </w:p>
          <w:p w14:paraId="5628B604">
            <w:pPr>
              <w:keepNext w:val="0"/>
              <w:keepLines w:val="0"/>
              <w:pageBreakBefore w:val="0"/>
              <w:widowControl w:val="0"/>
              <w:tabs>
                <w:tab w:val="left" w:pos="2235"/>
              </w:tabs>
              <w:kinsoku/>
              <w:wordWrap w:val="0"/>
              <w:overflowPunct/>
              <w:topLinePunct/>
              <w:autoSpaceDE/>
              <w:autoSpaceDN/>
              <w:bidi w:val="0"/>
              <w:adjustRightInd w:val="0"/>
              <w:snapToGrid w:val="0"/>
              <w:spacing w:line="240" w:lineRule="auto"/>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8.接近/离去角：≥40/20</w:t>
            </w:r>
          </w:p>
          <w:p w14:paraId="198A44B0">
            <w:pPr>
              <w:keepNext w:val="0"/>
              <w:keepLines w:val="0"/>
              <w:pageBreakBefore w:val="0"/>
              <w:widowControl w:val="0"/>
              <w:tabs>
                <w:tab w:val="left" w:pos="2235"/>
              </w:tabs>
              <w:kinsoku/>
              <w:wordWrap w:val="0"/>
              <w:overflowPunct/>
              <w:topLinePunct/>
              <w:autoSpaceDE/>
              <w:autoSpaceDN/>
              <w:bidi w:val="0"/>
              <w:adjustRightInd w:val="0"/>
              <w:snapToGrid w:val="0"/>
              <w:spacing w:line="240" w:lineRule="auto"/>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9.轴距：≥2700mm</w:t>
            </w:r>
          </w:p>
          <w:p w14:paraId="55512A50">
            <w:pPr>
              <w:keepNext w:val="0"/>
              <w:keepLines w:val="0"/>
              <w:pageBreakBefore w:val="0"/>
              <w:widowControl w:val="0"/>
              <w:tabs>
                <w:tab w:val="left" w:pos="2235"/>
              </w:tabs>
              <w:kinsoku/>
              <w:wordWrap w:val="0"/>
              <w:overflowPunct/>
              <w:topLinePunct/>
              <w:autoSpaceDE/>
              <w:autoSpaceDN/>
              <w:bidi w:val="0"/>
              <w:adjustRightInd w:val="0"/>
              <w:snapToGrid w:val="0"/>
              <w:spacing w:line="240" w:lineRule="auto"/>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10.发动机排放要求：国六排放标准</w:t>
            </w:r>
          </w:p>
          <w:p w14:paraId="065A8302">
            <w:pPr>
              <w:keepNext w:val="0"/>
              <w:keepLines w:val="0"/>
              <w:pageBreakBefore w:val="0"/>
              <w:widowControl w:val="0"/>
              <w:tabs>
                <w:tab w:val="left" w:pos="2235"/>
              </w:tabs>
              <w:kinsoku/>
              <w:wordWrap w:val="0"/>
              <w:overflowPunct/>
              <w:topLinePunct/>
              <w:autoSpaceDE/>
              <w:autoSpaceDN/>
              <w:bidi w:val="0"/>
              <w:adjustRightInd w:val="0"/>
              <w:snapToGrid w:val="0"/>
              <w:spacing w:line="240" w:lineRule="auto"/>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11..其它要求，箱体前部侧面带有挂桶提升机构，可搭配120升或240升垃圾桶，可自动举升垃圾桶倒入垃圾，带自卸功能，带挂桶提升机翻盖，尾部装有橡胶密封条，防污水滴漏。</w:t>
            </w:r>
          </w:p>
        </w:tc>
        <w:tc>
          <w:tcPr>
            <w:tcW w:w="717" w:type="dxa"/>
            <w:vAlign w:val="center"/>
          </w:tcPr>
          <w:p w14:paraId="739D073A">
            <w:pPr>
              <w:keepNext w:val="0"/>
              <w:keepLines w:val="0"/>
              <w:pageBreakBefore w:val="0"/>
              <w:widowControl w:val="0"/>
              <w:tabs>
                <w:tab w:val="left" w:pos="2235"/>
              </w:tabs>
              <w:kinsoku/>
              <w:wordWrap w:val="0"/>
              <w:overflowPunct/>
              <w:topLinePunct/>
              <w:autoSpaceDE/>
              <w:autoSpaceDN/>
              <w:bidi w:val="0"/>
              <w:adjustRightInd w:val="0"/>
              <w:snapToGrid w:val="0"/>
              <w:spacing w:line="360" w:lineRule="auto"/>
              <w:jc w:val="center"/>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辆</w:t>
            </w:r>
          </w:p>
          <w:p w14:paraId="4FDA15B8">
            <w:pPr>
              <w:keepNext w:val="0"/>
              <w:keepLines w:val="0"/>
              <w:pageBreakBefore w:val="0"/>
              <w:widowControl w:val="0"/>
              <w:tabs>
                <w:tab w:val="left" w:pos="2235"/>
              </w:tabs>
              <w:kinsoku/>
              <w:wordWrap w:val="0"/>
              <w:overflowPunct/>
              <w:topLinePunct/>
              <w:autoSpaceDE/>
              <w:autoSpaceDN/>
              <w:bidi w:val="0"/>
              <w:adjustRightInd w:val="0"/>
              <w:snapToGrid w:val="0"/>
              <w:spacing w:line="360" w:lineRule="auto"/>
              <w:jc w:val="center"/>
              <w:textAlignment w:val="auto"/>
              <w:outlineLvl w:val="9"/>
              <w:rPr>
                <w:rFonts w:hint="eastAsia" w:ascii="华文中宋" w:hAnsi="华文中宋" w:eastAsia="华文中宋" w:cs="华文中宋"/>
                <w:b w:val="0"/>
                <w:bCs/>
                <w:color w:val="auto"/>
                <w:sz w:val="21"/>
                <w:szCs w:val="21"/>
                <w:lang w:val="en-US" w:eastAsia="zh-CN" w:bidi="ar"/>
              </w:rPr>
            </w:pPr>
          </w:p>
        </w:tc>
        <w:tc>
          <w:tcPr>
            <w:tcW w:w="733" w:type="dxa"/>
            <w:vAlign w:val="center"/>
          </w:tcPr>
          <w:p w14:paraId="1A62C525">
            <w:pPr>
              <w:keepNext w:val="0"/>
              <w:keepLines w:val="0"/>
              <w:pageBreakBefore w:val="0"/>
              <w:widowControl w:val="0"/>
              <w:tabs>
                <w:tab w:val="left" w:pos="2235"/>
              </w:tabs>
              <w:kinsoku/>
              <w:wordWrap w:val="0"/>
              <w:overflowPunct/>
              <w:topLinePunct/>
              <w:autoSpaceDE/>
              <w:autoSpaceDN/>
              <w:bidi w:val="0"/>
              <w:adjustRightInd w:val="0"/>
              <w:snapToGrid w:val="0"/>
              <w:spacing w:line="360" w:lineRule="auto"/>
              <w:jc w:val="center"/>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2</w:t>
            </w:r>
          </w:p>
        </w:tc>
        <w:tc>
          <w:tcPr>
            <w:tcW w:w="1233" w:type="dxa"/>
            <w:vAlign w:val="center"/>
          </w:tcPr>
          <w:p w14:paraId="3C92D191">
            <w:pPr>
              <w:keepNext w:val="0"/>
              <w:keepLines w:val="0"/>
              <w:pageBreakBefore w:val="0"/>
              <w:widowControl w:val="0"/>
              <w:tabs>
                <w:tab w:val="left" w:pos="2235"/>
              </w:tabs>
              <w:kinsoku/>
              <w:wordWrap w:val="0"/>
              <w:overflowPunct/>
              <w:topLinePunct/>
              <w:autoSpaceDE/>
              <w:autoSpaceDN/>
              <w:bidi w:val="0"/>
              <w:adjustRightInd w:val="0"/>
              <w:snapToGrid w:val="0"/>
              <w:spacing w:line="360" w:lineRule="auto"/>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不包含车辆上牌费、车辆购置税及车辆保险费用</w:t>
            </w:r>
          </w:p>
          <w:p w14:paraId="71701EA5">
            <w:pPr>
              <w:keepNext w:val="0"/>
              <w:keepLines w:val="0"/>
              <w:pageBreakBefore w:val="0"/>
              <w:widowControl w:val="0"/>
              <w:tabs>
                <w:tab w:val="left" w:pos="2235"/>
              </w:tabs>
              <w:kinsoku/>
              <w:wordWrap w:val="0"/>
              <w:overflowPunct/>
              <w:topLinePunct/>
              <w:autoSpaceDE/>
              <w:autoSpaceDN/>
              <w:bidi w:val="0"/>
              <w:adjustRightInd w:val="0"/>
              <w:snapToGrid w:val="0"/>
              <w:spacing w:line="360" w:lineRule="auto"/>
              <w:textAlignment w:val="auto"/>
              <w:outlineLvl w:val="9"/>
              <w:rPr>
                <w:rFonts w:hint="eastAsia" w:ascii="华文中宋" w:hAnsi="华文中宋" w:eastAsia="华文中宋" w:cs="华文中宋"/>
                <w:b w:val="0"/>
                <w:bCs/>
                <w:color w:val="auto"/>
                <w:sz w:val="21"/>
                <w:szCs w:val="21"/>
                <w:lang w:val="en-US" w:eastAsia="zh-CN" w:bidi="ar"/>
              </w:rPr>
            </w:pPr>
          </w:p>
        </w:tc>
      </w:tr>
      <w:tr w14:paraId="354A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65E44717">
            <w:pPr>
              <w:keepNext w:val="0"/>
              <w:keepLines w:val="0"/>
              <w:pageBreakBefore w:val="0"/>
              <w:widowControl w:val="0"/>
              <w:tabs>
                <w:tab w:val="left" w:pos="2235"/>
              </w:tabs>
              <w:kinsoku/>
              <w:wordWrap w:val="0"/>
              <w:overflowPunct/>
              <w:topLinePunct/>
              <w:autoSpaceDE/>
              <w:autoSpaceDN/>
              <w:bidi w:val="0"/>
              <w:adjustRightInd w:val="0"/>
              <w:snapToGrid w:val="0"/>
              <w:spacing w:line="360" w:lineRule="auto"/>
              <w:jc w:val="center"/>
              <w:textAlignment w:val="auto"/>
              <w:outlineLvl w:val="9"/>
              <w:rPr>
                <w:rFonts w:hint="default"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2</w:t>
            </w:r>
          </w:p>
        </w:tc>
        <w:tc>
          <w:tcPr>
            <w:tcW w:w="767" w:type="dxa"/>
            <w:vAlign w:val="center"/>
          </w:tcPr>
          <w:p w14:paraId="6E5F1A46">
            <w:pPr>
              <w:keepNext w:val="0"/>
              <w:keepLines w:val="0"/>
              <w:pageBreakBefore w:val="0"/>
              <w:widowControl w:val="0"/>
              <w:tabs>
                <w:tab w:val="left" w:pos="2235"/>
              </w:tabs>
              <w:kinsoku/>
              <w:wordWrap w:val="0"/>
              <w:overflowPunct/>
              <w:topLinePunct/>
              <w:autoSpaceDE/>
              <w:autoSpaceDN/>
              <w:bidi w:val="0"/>
              <w:adjustRightInd w:val="0"/>
              <w:snapToGrid w:val="0"/>
              <w:spacing w:line="360" w:lineRule="auto"/>
              <w:jc w:val="center"/>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清洁式三轮汽车</w:t>
            </w:r>
          </w:p>
        </w:tc>
        <w:tc>
          <w:tcPr>
            <w:tcW w:w="4550" w:type="dxa"/>
          </w:tcPr>
          <w:p w14:paraId="53246DB0">
            <w:pPr>
              <w:keepNext w:val="0"/>
              <w:keepLines w:val="0"/>
              <w:pageBreakBefore w:val="0"/>
              <w:widowControl w:val="0"/>
              <w:tabs>
                <w:tab w:val="left" w:pos="2235"/>
              </w:tabs>
              <w:kinsoku/>
              <w:wordWrap w:val="0"/>
              <w:overflowPunct/>
              <w:topLinePunct/>
              <w:autoSpaceDE/>
              <w:autoSpaceDN/>
              <w:bidi w:val="0"/>
              <w:adjustRightInd w:val="0"/>
              <w:snapToGrid w:val="0"/>
              <w:spacing w:line="240" w:lineRule="auto"/>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 xml:space="preserve">车辆基本参数要求： </w:t>
            </w:r>
          </w:p>
          <w:p w14:paraId="068F85ED">
            <w:pPr>
              <w:keepNext w:val="0"/>
              <w:keepLines w:val="0"/>
              <w:pageBreakBefore w:val="0"/>
              <w:widowControl w:val="0"/>
              <w:tabs>
                <w:tab w:val="left" w:pos="2235"/>
              </w:tabs>
              <w:kinsoku/>
              <w:wordWrap w:val="0"/>
              <w:overflowPunct/>
              <w:topLinePunct/>
              <w:autoSpaceDE/>
              <w:autoSpaceDN/>
              <w:bidi w:val="0"/>
              <w:adjustRightInd w:val="0"/>
              <w:snapToGrid w:val="0"/>
              <w:spacing w:line="240" w:lineRule="auto"/>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 xml:space="preserve">1.整车尺寸(mm)≥4000×1500×1900 </w:t>
            </w:r>
          </w:p>
          <w:p w14:paraId="7FE0600B">
            <w:pPr>
              <w:keepNext w:val="0"/>
              <w:keepLines w:val="0"/>
              <w:pageBreakBefore w:val="0"/>
              <w:widowControl w:val="0"/>
              <w:tabs>
                <w:tab w:val="left" w:pos="2235"/>
              </w:tabs>
              <w:kinsoku/>
              <w:wordWrap w:val="0"/>
              <w:overflowPunct/>
              <w:topLinePunct/>
              <w:autoSpaceDE/>
              <w:autoSpaceDN/>
              <w:bidi w:val="0"/>
              <w:adjustRightInd w:val="0"/>
              <w:snapToGrid w:val="0"/>
              <w:spacing w:line="240" w:lineRule="auto"/>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 xml:space="preserve">2.车厢容积≥3.5m³ </w:t>
            </w:r>
          </w:p>
          <w:p w14:paraId="42F88C38">
            <w:pPr>
              <w:keepNext w:val="0"/>
              <w:keepLines w:val="0"/>
              <w:pageBreakBefore w:val="0"/>
              <w:widowControl w:val="0"/>
              <w:tabs>
                <w:tab w:val="left" w:pos="2235"/>
              </w:tabs>
              <w:kinsoku/>
              <w:wordWrap w:val="0"/>
              <w:overflowPunct/>
              <w:topLinePunct/>
              <w:autoSpaceDE/>
              <w:autoSpaceDN/>
              <w:bidi w:val="0"/>
              <w:adjustRightInd w:val="0"/>
              <w:snapToGrid w:val="0"/>
              <w:spacing w:line="240" w:lineRule="auto"/>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3.箱体厚度(mm)：≥4</w:t>
            </w:r>
          </w:p>
          <w:p w14:paraId="1F3FFAC3">
            <w:pPr>
              <w:keepNext w:val="0"/>
              <w:keepLines w:val="0"/>
              <w:pageBreakBefore w:val="0"/>
              <w:widowControl w:val="0"/>
              <w:tabs>
                <w:tab w:val="left" w:pos="2235"/>
              </w:tabs>
              <w:kinsoku/>
              <w:wordWrap w:val="0"/>
              <w:overflowPunct/>
              <w:topLinePunct/>
              <w:autoSpaceDE/>
              <w:autoSpaceDN/>
              <w:bidi w:val="0"/>
              <w:adjustRightInd w:val="0"/>
              <w:snapToGrid w:val="0"/>
              <w:spacing w:line="240" w:lineRule="auto"/>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4.配置：右侧设有提升垃圾桶装置，要求与国标 120L 和 240 升垃圾桶配套。</w:t>
            </w:r>
          </w:p>
          <w:p w14:paraId="45D699C8">
            <w:pPr>
              <w:keepNext w:val="0"/>
              <w:keepLines w:val="0"/>
              <w:pageBreakBefore w:val="0"/>
              <w:widowControl w:val="0"/>
              <w:tabs>
                <w:tab w:val="left" w:pos="2235"/>
              </w:tabs>
              <w:kinsoku/>
              <w:wordWrap w:val="0"/>
              <w:overflowPunct/>
              <w:topLinePunct/>
              <w:autoSpaceDE/>
              <w:autoSpaceDN/>
              <w:bidi w:val="0"/>
              <w:adjustRightInd w:val="0"/>
              <w:snapToGrid w:val="0"/>
              <w:spacing w:line="240" w:lineRule="auto"/>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 xml:space="preserve">产品特点： </w:t>
            </w:r>
          </w:p>
          <w:p w14:paraId="461B9565">
            <w:pPr>
              <w:keepNext w:val="0"/>
              <w:keepLines w:val="0"/>
              <w:pageBreakBefore w:val="0"/>
              <w:widowControl w:val="0"/>
              <w:tabs>
                <w:tab w:val="left" w:pos="2235"/>
              </w:tabs>
              <w:kinsoku/>
              <w:wordWrap w:val="0"/>
              <w:overflowPunct/>
              <w:topLinePunct/>
              <w:autoSpaceDE/>
              <w:autoSpaceDN/>
              <w:bidi w:val="0"/>
              <w:adjustRightInd w:val="0"/>
              <w:snapToGrid w:val="0"/>
              <w:spacing w:line="240" w:lineRule="auto"/>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箱体涂装采用电泳防锈工艺，耐腐蚀、抗老化；</w:t>
            </w:r>
          </w:p>
          <w:p w14:paraId="0C580CE3">
            <w:pPr>
              <w:keepNext w:val="0"/>
              <w:keepLines w:val="0"/>
              <w:pageBreakBefore w:val="0"/>
              <w:widowControl w:val="0"/>
              <w:tabs>
                <w:tab w:val="left" w:pos="2235"/>
              </w:tabs>
              <w:kinsoku/>
              <w:wordWrap w:val="0"/>
              <w:overflowPunct/>
              <w:topLinePunct/>
              <w:autoSpaceDE/>
              <w:autoSpaceDN/>
              <w:bidi w:val="0"/>
              <w:adjustRightInd w:val="0"/>
              <w:snapToGrid w:val="0"/>
              <w:spacing w:line="240" w:lineRule="auto"/>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 xml:space="preserve">箱体内部采用喷涂聚脲防腐. </w:t>
            </w:r>
          </w:p>
          <w:p w14:paraId="518F3A59">
            <w:pPr>
              <w:keepNext w:val="0"/>
              <w:keepLines w:val="0"/>
              <w:pageBreakBefore w:val="0"/>
              <w:widowControl w:val="0"/>
              <w:tabs>
                <w:tab w:val="left" w:pos="2235"/>
              </w:tabs>
              <w:kinsoku/>
              <w:wordWrap w:val="0"/>
              <w:overflowPunct/>
              <w:topLinePunct/>
              <w:autoSpaceDE/>
              <w:autoSpaceDN/>
              <w:bidi w:val="0"/>
              <w:adjustRightInd w:val="0"/>
              <w:snapToGrid w:val="0"/>
              <w:spacing w:line="240" w:lineRule="auto"/>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 xml:space="preserve">2、垃圾桶升降平稳、无冲击； </w:t>
            </w:r>
          </w:p>
          <w:p w14:paraId="724BD302">
            <w:pPr>
              <w:keepNext w:val="0"/>
              <w:keepLines w:val="0"/>
              <w:pageBreakBefore w:val="0"/>
              <w:widowControl w:val="0"/>
              <w:tabs>
                <w:tab w:val="left" w:pos="2235"/>
              </w:tabs>
              <w:kinsoku/>
              <w:wordWrap w:val="0"/>
              <w:overflowPunct/>
              <w:topLinePunct/>
              <w:autoSpaceDE/>
              <w:autoSpaceDN/>
              <w:bidi w:val="0"/>
              <w:adjustRightInd w:val="0"/>
              <w:snapToGrid w:val="0"/>
              <w:spacing w:line="240" w:lineRule="auto"/>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3、提桶机构可满足 120L、240L 垃圾桶的使用，动作顺畅，爬坡能力强，适用各种路况。</w:t>
            </w:r>
          </w:p>
        </w:tc>
        <w:tc>
          <w:tcPr>
            <w:tcW w:w="717" w:type="dxa"/>
            <w:vAlign w:val="center"/>
          </w:tcPr>
          <w:p w14:paraId="6778112A">
            <w:pPr>
              <w:keepNext w:val="0"/>
              <w:keepLines w:val="0"/>
              <w:pageBreakBefore w:val="0"/>
              <w:widowControl w:val="0"/>
              <w:tabs>
                <w:tab w:val="left" w:pos="2235"/>
              </w:tabs>
              <w:kinsoku/>
              <w:wordWrap w:val="0"/>
              <w:overflowPunct/>
              <w:topLinePunct/>
              <w:autoSpaceDE/>
              <w:autoSpaceDN/>
              <w:bidi w:val="0"/>
              <w:adjustRightInd w:val="0"/>
              <w:snapToGrid w:val="0"/>
              <w:spacing w:line="360" w:lineRule="auto"/>
              <w:jc w:val="center"/>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辆</w:t>
            </w:r>
          </w:p>
        </w:tc>
        <w:tc>
          <w:tcPr>
            <w:tcW w:w="733" w:type="dxa"/>
            <w:vAlign w:val="center"/>
          </w:tcPr>
          <w:p w14:paraId="7F558BBD">
            <w:pPr>
              <w:keepNext w:val="0"/>
              <w:keepLines w:val="0"/>
              <w:pageBreakBefore w:val="0"/>
              <w:widowControl w:val="0"/>
              <w:tabs>
                <w:tab w:val="left" w:pos="2235"/>
              </w:tabs>
              <w:kinsoku/>
              <w:wordWrap w:val="0"/>
              <w:overflowPunct/>
              <w:topLinePunct/>
              <w:autoSpaceDE/>
              <w:autoSpaceDN/>
              <w:bidi w:val="0"/>
              <w:adjustRightInd w:val="0"/>
              <w:snapToGrid w:val="0"/>
              <w:spacing w:line="360" w:lineRule="auto"/>
              <w:jc w:val="center"/>
              <w:textAlignment w:val="auto"/>
              <w:outlineLvl w:val="9"/>
              <w:rPr>
                <w:rFonts w:hint="default"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8</w:t>
            </w:r>
          </w:p>
        </w:tc>
        <w:tc>
          <w:tcPr>
            <w:tcW w:w="1233" w:type="dxa"/>
            <w:vAlign w:val="center"/>
          </w:tcPr>
          <w:p w14:paraId="56C54D6B">
            <w:pPr>
              <w:keepNext w:val="0"/>
              <w:keepLines w:val="0"/>
              <w:pageBreakBefore w:val="0"/>
              <w:widowControl w:val="0"/>
              <w:tabs>
                <w:tab w:val="left" w:pos="2235"/>
              </w:tabs>
              <w:kinsoku/>
              <w:wordWrap w:val="0"/>
              <w:overflowPunct/>
              <w:topLinePunct/>
              <w:autoSpaceDE/>
              <w:autoSpaceDN/>
              <w:bidi w:val="0"/>
              <w:adjustRightInd w:val="0"/>
              <w:snapToGrid w:val="0"/>
              <w:spacing w:line="360" w:lineRule="auto"/>
              <w:textAlignment w:val="auto"/>
              <w:outlineLvl w:val="9"/>
              <w:rPr>
                <w:rFonts w:hint="eastAsia" w:ascii="华文中宋" w:hAnsi="华文中宋" w:eastAsia="华文中宋" w:cs="华文中宋"/>
                <w:b w:val="0"/>
                <w:bCs/>
                <w:color w:val="auto"/>
                <w:sz w:val="21"/>
                <w:szCs w:val="21"/>
                <w:lang w:val="en-US" w:eastAsia="zh-CN" w:bidi="ar"/>
              </w:rPr>
            </w:pPr>
            <w:r>
              <w:rPr>
                <w:rFonts w:hint="eastAsia" w:ascii="华文中宋" w:hAnsi="华文中宋" w:eastAsia="华文中宋" w:cs="华文中宋"/>
                <w:b w:val="0"/>
                <w:bCs/>
                <w:color w:val="auto"/>
                <w:sz w:val="21"/>
                <w:szCs w:val="21"/>
                <w:lang w:val="en-US" w:eastAsia="zh-CN" w:bidi="ar"/>
              </w:rPr>
              <w:t>不包含车辆上牌费、车辆购置税及车辆保险费用</w:t>
            </w:r>
          </w:p>
          <w:p w14:paraId="544F78D6">
            <w:pPr>
              <w:keepNext w:val="0"/>
              <w:keepLines w:val="0"/>
              <w:pageBreakBefore w:val="0"/>
              <w:widowControl w:val="0"/>
              <w:tabs>
                <w:tab w:val="left" w:pos="2235"/>
              </w:tabs>
              <w:kinsoku/>
              <w:wordWrap w:val="0"/>
              <w:overflowPunct/>
              <w:topLinePunct/>
              <w:autoSpaceDE/>
              <w:autoSpaceDN/>
              <w:bidi w:val="0"/>
              <w:adjustRightInd w:val="0"/>
              <w:snapToGrid w:val="0"/>
              <w:spacing w:line="360" w:lineRule="auto"/>
              <w:textAlignment w:val="auto"/>
              <w:outlineLvl w:val="9"/>
              <w:rPr>
                <w:rFonts w:hint="eastAsia" w:ascii="华文中宋" w:hAnsi="华文中宋" w:eastAsia="华文中宋" w:cs="华文中宋"/>
                <w:b w:val="0"/>
                <w:bCs/>
                <w:color w:val="auto"/>
                <w:sz w:val="21"/>
                <w:szCs w:val="21"/>
                <w:lang w:val="en-US" w:eastAsia="zh-CN" w:bidi="ar"/>
              </w:rPr>
            </w:pPr>
          </w:p>
        </w:tc>
      </w:tr>
    </w:tbl>
    <w:p w14:paraId="6828877D">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b/>
          <w:color w:val="auto"/>
          <w:sz w:val="24"/>
          <w:szCs w:val="20"/>
          <w:lang w:bidi="ar"/>
        </w:rPr>
      </w:pPr>
    </w:p>
    <w:p w14:paraId="3B974512">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b/>
          <w:color w:val="000000"/>
          <w:sz w:val="24"/>
          <w:szCs w:val="20"/>
          <w:lang w:bidi="ar"/>
        </w:rPr>
        <w:sectPr>
          <w:pgSz w:w="11906" w:h="16838"/>
          <w:pgMar w:top="1440" w:right="1800" w:bottom="1440" w:left="1800" w:header="851" w:footer="964" w:gutter="0"/>
          <w:pgBorders w:offsetFrom="page">
            <w:top w:val="none" w:sz="0" w:space="0"/>
            <w:left w:val="none" w:sz="0" w:space="0"/>
            <w:bottom w:val="none" w:sz="0" w:space="0"/>
            <w:right w:val="none" w:sz="0" w:space="0"/>
          </w:pgBorders>
          <w:pgNumType w:fmt="decimal"/>
          <w:cols w:space="0" w:num="1"/>
          <w:rtlGutter w:val="0"/>
          <w:docGrid w:linePitch="312" w:charSpace="0"/>
        </w:sectPr>
      </w:pPr>
    </w:p>
    <w:p w14:paraId="3A18E7E6">
      <w:pPr>
        <w:keepNext w:val="0"/>
        <w:keepLines w:val="0"/>
        <w:pageBreakBefore w:val="0"/>
        <w:widowControl w:val="0"/>
        <w:kinsoku/>
        <w:wordWrap w:val="0"/>
        <w:overflowPunct/>
        <w:topLinePunct/>
        <w:autoSpaceDE/>
        <w:autoSpaceDN/>
        <w:bidi w:val="0"/>
        <w:jc w:val="center"/>
        <w:outlineLvl w:val="0"/>
        <w:rPr>
          <w:rFonts w:hint="eastAsia" w:ascii="华文中宋" w:hAnsi="华文中宋" w:eastAsia="华文中宋" w:cs="华文中宋"/>
          <w:b/>
          <w:bCs/>
          <w:sz w:val="44"/>
          <w:szCs w:val="48"/>
        </w:rPr>
      </w:pPr>
      <w:bookmarkStart w:id="77" w:name="_Toc30159"/>
      <w:bookmarkStart w:id="78" w:name="_Toc11569"/>
      <w:bookmarkStart w:id="79" w:name="_Toc82873317"/>
      <w:bookmarkStart w:id="80" w:name="_Toc211745566"/>
      <w:bookmarkStart w:id="81" w:name="_Toc82338234"/>
      <w:bookmarkStart w:id="82" w:name="_Toc19757"/>
      <w:r>
        <w:rPr>
          <w:rFonts w:hint="eastAsia" w:ascii="华文中宋" w:hAnsi="华文中宋" w:eastAsia="华文中宋" w:cs="华文中宋"/>
          <w:b/>
          <w:bCs/>
          <w:sz w:val="44"/>
          <w:szCs w:val="48"/>
        </w:rPr>
        <w:t>第</w:t>
      </w:r>
      <w:r>
        <w:rPr>
          <w:rFonts w:hint="eastAsia" w:ascii="华文中宋" w:hAnsi="华文中宋" w:eastAsia="华文中宋" w:cs="华文中宋"/>
          <w:b/>
          <w:bCs/>
          <w:sz w:val="44"/>
          <w:szCs w:val="48"/>
          <w:lang w:val="en-US" w:eastAsia="zh-CN"/>
        </w:rPr>
        <w:t>四</w:t>
      </w:r>
      <w:r>
        <w:rPr>
          <w:rFonts w:hint="eastAsia" w:ascii="华文中宋" w:hAnsi="华文中宋" w:eastAsia="华文中宋" w:cs="华文中宋"/>
          <w:b/>
          <w:bCs/>
          <w:sz w:val="44"/>
          <w:szCs w:val="48"/>
        </w:rPr>
        <w:t>章  评审办法</w:t>
      </w:r>
      <w:bookmarkEnd w:id="77"/>
      <w:bookmarkEnd w:id="78"/>
    </w:p>
    <w:p w14:paraId="5390FFF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kern w:val="0"/>
          <w:sz w:val="24"/>
          <w:szCs w:val="24"/>
        </w:rPr>
      </w:pPr>
      <w:r>
        <w:rPr>
          <w:rFonts w:hint="eastAsia" w:ascii="华文中宋" w:hAnsi="华文中宋" w:eastAsia="华文中宋" w:cs="华文中宋"/>
          <w:kern w:val="0"/>
          <w:sz w:val="24"/>
          <w:szCs w:val="24"/>
        </w:rPr>
        <w:t>为公正、公平、科学地选择中标（成交）供应商，根据《中华人民共和国政府采购法》、《中华人民共和国政府采购法实施条例》等有关法律法规的规定，并结合本项目的实际，制定本办法。</w:t>
      </w:r>
    </w:p>
    <w:p w14:paraId="4BC396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kern w:val="0"/>
          <w:sz w:val="24"/>
          <w:szCs w:val="24"/>
        </w:rPr>
      </w:pPr>
      <w:r>
        <w:rPr>
          <w:rFonts w:hint="eastAsia" w:ascii="华文中宋" w:hAnsi="华文中宋" w:eastAsia="华文中宋" w:cs="华文中宋"/>
          <w:kern w:val="0"/>
          <w:sz w:val="24"/>
          <w:szCs w:val="24"/>
        </w:rPr>
        <w:t>本办法适用于本招标文件规定项目的评标（评审）。</w:t>
      </w:r>
    </w:p>
    <w:p w14:paraId="6BC3D9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240" w:firstLineChars="100"/>
        <w:outlineLvl w:val="9"/>
        <w:rPr>
          <w:rFonts w:hint="eastAsia" w:ascii="华文中宋" w:hAnsi="华文中宋" w:eastAsia="华文中宋" w:cs="华文中宋"/>
          <w:sz w:val="24"/>
          <w:szCs w:val="24"/>
        </w:rPr>
      </w:pPr>
      <w:bookmarkStart w:id="83" w:name="_Toc2137"/>
      <w:r>
        <w:rPr>
          <w:rFonts w:hint="eastAsia" w:ascii="华文中宋" w:hAnsi="华文中宋" w:eastAsia="华文中宋" w:cs="华文中宋"/>
          <w:sz w:val="24"/>
          <w:szCs w:val="24"/>
        </w:rPr>
        <w:t>一、总则</w:t>
      </w:r>
      <w:bookmarkEnd w:id="83"/>
    </w:p>
    <w:p w14:paraId="2EE96B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pacing w:line="360" w:lineRule="auto"/>
        <w:ind w:firstLine="461" w:firstLineChars="192"/>
        <w:jc w:val="left"/>
        <w:outlineLvl w:val="9"/>
        <w:rPr>
          <w:rFonts w:hint="eastAsia" w:ascii="华文中宋" w:hAnsi="华文中宋" w:eastAsia="华文中宋" w:cs="华文中宋"/>
          <w:sz w:val="24"/>
          <w:szCs w:val="24"/>
          <w:highlight w:val="none"/>
        </w:rPr>
      </w:pPr>
      <w:r>
        <w:rPr>
          <w:rFonts w:hint="eastAsia" w:ascii="华文中宋" w:hAnsi="华文中宋" w:eastAsia="华文中宋" w:cs="华文中宋"/>
          <w:b/>
          <w:sz w:val="24"/>
          <w:szCs w:val="24"/>
        </w:rPr>
        <w:t>本项目为货物类项目，采用综合评分法，满分100分。</w:t>
      </w:r>
      <w:r>
        <w:rPr>
          <w:rFonts w:hint="eastAsia" w:ascii="华文中宋" w:hAnsi="华文中宋" w:eastAsia="华文中宋" w:cs="华文中宋"/>
          <w:sz w:val="24"/>
          <w:szCs w:val="24"/>
        </w:rPr>
        <w:t>评标委员会对通过资格性和符合性审查</w:t>
      </w:r>
      <w:r>
        <w:rPr>
          <w:rFonts w:hint="eastAsia" w:ascii="华文中宋" w:hAnsi="华文中宋" w:eastAsia="华文中宋" w:cs="华文中宋"/>
          <w:sz w:val="24"/>
          <w:szCs w:val="24"/>
          <w:highlight w:val="none"/>
        </w:rPr>
        <w:t>且满足招标文件全部实质性要求的投标供应商，根据评分标准由各成员独立记名打分。评分过程中采用四舍五入法，并保留小数2位。</w:t>
      </w:r>
    </w:p>
    <w:p w14:paraId="7691A0AE">
      <w:pPr>
        <w:pStyle w:val="6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80" w:firstLineChars="200"/>
        <w:textAlignment w:val="auto"/>
        <w:outlineLvl w:val="9"/>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供应商最终得分=商务技术分+最后报价分</w:t>
      </w:r>
    </w:p>
    <w:p w14:paraId="2AA80B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240" w:firstLineChars="100"/>
        <w:outlineLvl w:val="9"/>
        <w:rPr>
          <w:rFonts w:hint="eastAsia" w:ascii="华文中宋" w:hAnsi="华文中宋" w:eastAsia="华文中宋" w:cs="华文中宋"/>
          <w:sz w:val="24"/>
          <w:szCs w:val="24"/>
        </w:rPr>
      </w:pPr>
      <w:bookmarkStart w:id="84" w:name="_Toc7513"/>
      <w:r>
        <w:rPr>
          <w:rFonts w:hint="eastAsia" w:ascii="华文中宋" w:hAnsi="华文中宋" w:eastAsia="华文中宋" w:cs="华文中宋"/>
          <w:sz w:val="24"/>
          <w:szCs w:val="24"/>
        </w:rPr>
        <w:t>二、评审程序</w:t>
      </w:r>
      <w:bookmarkEnd w:id="84"/>
    </w:p>
    <w:p w14:paraId="77B7C80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24"/>
        </w:rPr>
      </w:pPr>
      <w:r>
        <w:rPr>
          <w:rFonts w:hint="eastAsia" w:ascii="华文中宋" w:hAnsi="华文中宋" w:eastAsia="华文中宋" w:cs="华文中宋"/>
          <w:b/>
          <w:bCs/>
          <w:sz w:val="24"/>
          <w:szCs w:val="24"/>
        </w:rPr>
        <w:t>2.1评审前</w:t>
      </w:r>
    </w:p>
    <w:p w14:paraId="426699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58" w:firstLineChars="191"/>
        <w:jc w:val="left"/>
        <w:outlineLvl w:val="9"/>
        <w:rPr>
          <w:rFonts w:hint="eastAsia" w:ascii="华文中宋" w:hAnsi="华文中宋" w:eastAsia="华文中宋" w:cs="华文中宋"/>
          <w:kern w:val="0"/>
          <w:sz w:val="24"/>
          <w:szCs w:val="24"/>
        </w:rPr>
      </w:pPr>
      <w:r>
        <w:rPr>
          <w:rFonts w:hint="eastAsia" w:ascii="华文中宋" w:hAnsi="华文中宋" w:eastAsia="华文中宋" w:cs="华文中宋"/>
          <w:kern w:val="0"/>
          <w:sz w:val="24"/>
          <w:szCs w:val="24"/>
        </w:rPr>
        <w:t>组织评标委员会成员签到、核对评委身份，推选评标委员会组长，由组长召集成员阅读招标</w:t>
      </w:r>
      <w:r>
        <w:rPr>
          <w:rFonts w:hint="eastAsia" w:ascii="华文中宋" w:hAnsi="华文中宋" w:eastAsia="华文中宋" w:cs="华文中宋"/>
          <w:kern w:val="0"/>
          <w:sz w:val="24"/>
          <w:szCs w:val="24"/>
          <w:highlight w:val="none"/>
        </w:rPr>
        <w:t>文件及相关补充、质疑、答复文件、项目书面说明等材料，了解采购项目基本情况、投标</w:t>
      </w:r>
      <w:r>
        <w:rPr>
          <w:rFonts w:hint="eastAsia" w:ascii="华文中宋" w:hAnsi="华文中宋" w:eastAsia="华文中宋" w:cs="华文中宋"/>
          <w:kern w:val="0"/>
          <w:sz w:val="24"/>
          <w:szCs w:val="24"/>
        </w:rPr>
        <w:t>有关事项等。</w:t>
      </w:r>
    </w:p>
    <w:p w14:paraId="14041BE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24"/>
        </w:rPr>
      </w:pPr>
      <w:r>
        <w:rPr>
          <w:rFonts w:hint="eastAsia" w:ascii="华文中宋" w:hAnsi="华文中宋" w:eastAsia="华文中宋" w:cs="华文中宋"/>
          <w:b/>
          <w:bCs/>
          <w:sz w:val="24"/>
          <w:szCs w:val="24"/>
        </w:rPr>
        <w:t>2.2投标文件的资格、符合性审查</w:t>
      </w:r>
    </w:p>
    <w:p w14:paraId="3ABDDA1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4"/>
        </w:rPr>
      </w:pPr>
      <w:r>
        <w:rPr>
          <w:rFonts w:hint="eastAsia" w:ascii="华文中宋" w:hAnsi="华文中宋" w:eastAsia="华文中宋" w:cs="华文中宋"/>
          <w:bCs/>
          <w:sz w:val="24"/>
          <w:szCs w:val="24"/>
        </w:rPr>
        <w:t>2.2.1</w:t>
      </w:r>
      <w:r>
        <w:rPr>
          <w:rFonts w:hint="eastAsia" w:ascii="华文中宋" w:hAnsi="华文中宋" w:eastAsia="华文中宋" w:cs="华文中宋"/>
          <w:bCs/>
          <w:kern w:val="0"/>
          <w:sz w:val="24"/>
          <w:szCs w:val="24"/>
        </w:rPr>
        <w:t>开标（标书信息开启）后，首先由采购人对投标供应商的资格证明文件进行审查，审查各投标供应商的资格符合情况</w:t>
      </w:r>
      <w:r>
        <w:rPr>
          <w:rFonts w:hint="eastAsia" w:ascii="华文中宋" w:hAnsi="华文中宋" w:eastAsia="华文中宋" w:cs="华文中宋"/>
          <w:bCs/>
          <w:kern w:val="0"/>
          <w:sz w:val="24"/>
          <w:szCs w:val="24"/>
          <w:highlight w:val="none"/>
        </w:rPr>
        <w:t>。</w:t>
      </w:r>
      <w:r>
        <w:rPr>
          <w:rFonts w:hint="eastAsia" w:ascii="华文中宋" w:hAnsi="华文中宋" w:eastAsia="华文中宋" w:cs="华文中宋"/>
          <w:sz w:val="24"/>
          <w:szCs w:val="24"/>
          <w:highlight w:val="none"/>
        </w:rPr>
        <w:t>采购人对投标供应商所递交的资格证明材料仅负审核的责任。如发现投标供应商所递</w:t>
      </w:r>
      <w:r>
        <w:rPr>
          <w:rFonts w:hint="eastAsia" w:ascii="华文中宋" w:hAnsi="华文中宋" w:eastAsia="华文中宋" w:cs="华文中宋"/>
          <w:sz w:val="24"/>
          <w:szCs w:val="24"/>
        </w:rPr>
        <w:t>交的资格证明材料不合法或与事实不符，采购人可取消其中标（成交）资格并追究投标供应商的法律责任。</w:t>
      </w:r>
    </w:p>
    <w:p w14:paraId="3E75F5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kern w:val="0"/>
          <w:sz w:val="24"/>
          <w:szCs w:val="24"/>
          <w:u w:val="none"/>
        </w:rPr>
      </w:pPr>
      <w:r>
        <w:rPr>
          <w:rFonts w:hint="eastAsia" w:ascii="华文中宋" w:hAnsi="华文中宋" w:eastAsia="华文中宋" w:cs="华文中宋"/>
          <w:b/>
          <w:kern w:val="0"/>
          <w:sz w:val="24"/>
          <w:szCs w:val="24"/>
        </w:rPr>
        <w:t>（</w:t>
      </w:r>
      <w:r>
        <w:rPr>
          <w:rFonts w:hint="eastAsia" w:ascii="华文中宋" w:hAnsi="华文中宋" w:eastAsia="华文中宋" w:cs="华文中宋"/>
          <w:b/>
          <w:kern w:val="0"/>
          <w:sz w:val="24"/>
          <w:szCs w:val="24"/>
          <w:u w:val="none"/>
        </w:rPr>
        <w:t>1）投标供应商递交的资格证明材料无法证明其符合招标文件规定的“投标供应商资格要求”的，采购人将对其作“资格审查不合格”处理（无效投标），并不再进行后续评审。</w:t>
      </w:r>
    </w:p>
    <w:p w14:paraId="7A04B38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sz w:val="24"/>
          <w:szCs w:val="24"/>
          <w:u w:val="none"/>
        </w:rPr>
      </w:pPr>
      <w:r>
        <w:rPr>
          <w:rFonts w:hint="eastAsia" w:ascii="华文中宋" w:hAnsi="华文中宋" w:eastAsia="华文中宋" w:cs="华文中宋"/>
          <w:b/>
          <w:kern w:val="0"/>
          <w:sz w:val="24"/>
          <w:szCs w:val="24"/>
        </w:rPr>
        <w:t>（2）供应商</w:t>
      </w:r>
      <w:r>
        <w:rPr>
          <w:rFonts w:hint="eastAsia" w:ascii="华文中宋" w:hAnsi="华文中宋" w:eastAsia="华文中宋" w:cs="华文中宋"/>
          <w:b/>
          <w:sz w:val="24"/>
          <w:szCs w:val="24"/>
        </w:rPr>
        <w:t>信用记录</w:t>
      </w:r>
      <w:r>
        <w:rPr>
          <w:rFonts w:hint="eastAsia" w:ascii="华文中宋" w:hAnsi="华文中宋" w:eastAsia="华文中宋" w:cs="华文中宋"/>
          <w:b/>
          <w:sz w:val="24"/>
          <w:szCs w:val="24"/>
          <w:u w:val="none"/>
        </w:rPr>
        <w:t>查询与使用：</w:t>
      </w:r>
      <w:r>
        <w:rPr>
          <w:rFonts w:hint="eastAsia" w:ascii="华文中宋" w:hAnsi="华文中宋" w:eastAsia="华文中宋" w:cs="华文中宋"/>
          <w:b/>
          <w:kern w:val="0"/>
          <w:sz w:val="24"/>
          <w:szCs w:val="24"/>
          <w:u w:val="none"/>
        </w:rPr>
        <w:t>见《投标须知前附表》</w:t>
      </w:r>
      <w:r>
        <w:rPr>
          <w:rFonts w:hint="eastAsia" w:ascii="华文中宋" w:hAnsi="华文中宋" w:eastAsia="华文中宋" w:cs="华文中宋"/>
          <w:b/>
          <w:sz w:val="24"/>
          <w:szCs w:val="24"/>
          <w:u w:val="none"/>
        </w:rPr>
        <w:t>；</w:t>
      </w:r>
    </w:p>
    <w:p w14:paraId="13B435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sz w:val="24"/>
          <w:szCs w:val="24"/>
          <w:u w:val="none"/>
        </w:rPr>
      </w:pPr>
      <w:r>
        <w:rPr>
          <w:rFonts w:hint="eastAsia" w:ascii="华文中宋" w:hAnsi="华文中宋" w:eastAsia="华文中宋" w:cs="华文中宋"/>
          <w:b/>
          <w:kern w:val="0"/>
          <w:sz w:val="24"/>
          <w:szCs w:val="24"/>
          <w:u w:val="none"/>
        </w:rPr>
        <w:t>（3）资格审查合格的投标供应商不足三家的，项目不再进行评标。除采购任务取消情形外，采购人可选择以下方式之一处理：</w:t>
      </w:r>
    </w:p>
    <w:p w14:paraId="267B211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kern w:val="0"/>
          <w:sz w:val="24"/>
          <w:szCs w:val="24"/>
          <w:u w:val="none"/>
        </w:rPr>
      </w:pPr>
      <w:r>
        <w:rPr>
          <w:rFonts w:hint="eastAsia" w:ascii="华文中宋" w:hAnsi="华文中宋" w:eastAsia="华文中宋" w:cs="华文中宋"/>
          <w:kern w:val="0"/>
          <w:sz w:val="24"/>
          <w:szCs w:val="24"/>
          <w:u w:val="none"/>
        </w:rPr>
        <w:t>1）将本标项作废标处理，重新组织采购；</w:t>
      </w:r>
    </w:p>
    <w:p w14:paraId="3B591A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4"/>
          <w:u w:val="none"/>
        </w:rPr>
      </w:pPr>
      <w:r>
        <w:rPr>
          <w:rFonts w:hint="eastAsia" w:ascii="华文中宋" w:hAnsi="华文中宋" w:eastAsia="华文中宋" w:cs="华文中宋"/>
          <w:kern w:val="0"/>
          <w:sz w:val="24"/>
          <w:szCs w:val="24"/>
          <w:u w:val="none"/>
        </w:rPr>
        <w:t>2）按同级政府采购监督管理部门的审批意见采用其他采购方式组织采购。</w:t>
      </w:r>
    </w:p>
    <w:p w14:paraId="51E5842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sz w:val="24"/>
          <w:szCs w:val="24"/>
          <w:u w:val="none"/>
        </w:rPr>
      </w:pPr>
      <w:r>
        <w:rPr>
          <w:rFonts w:hint="eastAsia" w:ascii="华文中宋" w:hAnsi="华文中宋" w:eastAsia="华文中宋" w:cs="华文中宋"/>
          <w:b/>
          <w:sz w:val="24"/>
          <w:szCs w:val="24"/>
          <w:u w:val="none"/>
        </w:rPr>
        <w:t>2.2.2评标委员会对符合资格的投标供应商的投标文件进行符合性审查，以确定其是否满足采购文件的实质性要求。</w:t>
      </w:r>
    </w:p>
    <w:p w14:paraId="1415350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kern w:val="0"/>
          <w:sz w:val="24"/>
          <w:szCs w:val="24"/>
          <w:u w:val="none"/>
        </w:rPr>
      </w:pPr>
      <w:r>
        <w:rPr>
          <w:rFonts w:hint="eastAsia" w:ascii="华文中宋" w:hAnsi="华文中宋" w:eastAsia="华文中宋" w:cs="华文中宋"/>
          <w:b/>
          <w:kern w:val="0"/>
          <w:sz w:val="24"/>
          <w:szCs w:val="24"/>
          <w:u w:val="none"/>
        </w:rPr>
        <w:t>2.2.3《商务技术文件》存在下列情形之一的，经评标委员会认定后作无效标处理：</w:t>
      </w:r>
    </w:p>
    <w:p w14:paraId="1348D0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kern w:val="0"/>
          <w:sz w:val="24"/>
          <w:szCs w:val="24"/>
          <w:u w:val="none"/>
        </w:rPr>
      </w:pPr>
      <w:r>
        <w:rPr>
          <w:rFonts w:hint="eastAsia" w:ascii="华文中宋" w:hAnsi="华文中宋" w:eastAsia="华文中宋" w:cs="华文中宋"/>
          <w:b/>
          <w:kern w:val="0"/>
          <w:sz w:val="24"/>
          <w:szCs w:val="24"/>
          <w:u w:val="none"/>
        </w:rPr>
        <w:t>（1）投标文件没有对本采购文件作出实质性响应的，或不满足（不响应）本招标文件中标注“★”的实质性要求条款的</w:t>
      </w:r>
      <w:r>
        <w:rPr>
          <w:rFonts w:hint="eastAsia" w:ascii="华文中宋" w:hAnsi="华文中宋" w:eastAsia="华文中宋" w:cs="华文中宋"/>
          <w:b/>
          <w:w w:val="90"/>
          <w:kern w:val="0"/>
          <w:sz w:val="24"/>
          <w:szCs w:val="24"/>
          <w:u w:val="none"/>
        </w:rPr>
        <w:t>；</w:t>
      </w:r>
    </w:p>
    <w:p w14:paraId="301BD9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kern w:val="0"/>
          <w:sz w:val="24"/>
          <w:szCs w:val="24"/>
          <w:u w:val="none"/>
        </w:rPr>
      </w:pPr>
      <w:r>
        <w:rPr>
          <w:rFonts w:hint="eastAsia" w:ascii="华文中宋" w:hAnsi="华文中宋" w:eastAsia="华文中宋" w:cs="华文中宋"/>
          <w:b/>
          <w:kern w:val="0"/>
          <w:sz w:val="24"/>
          <w:szCs w:val="24"/>
          <w:u w:val="none"/>
        </w:rPr>
        <w:t>（2）投标文件存在一个或一个以上备选（替代）方案的；</w:t>
      </w:r>
    </w:p>
    <w:p w14:paraId="649750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kern w:val="0"/>
          <w:sz w:val="24"/>
          <w:szCs w:val="24"/>
          <w:u w:val="none"/>
        </w:rPr>
      </w:pPr>
      <w:r>
        <w:rPr>
          <w:rFonts w:hint="eastAsia" w:ascii="华文中宋" w:hAnsi="华文中宋" w:eastAsia="华文中宋" w:cs="华文中宋"/>
          <w:b/>
          <w:kern w:val="0"/>
          <w:sz w:val="24"/>
          <w:szCs w:val="24"/>
          <w:u w:val="none"/>
        </w:rPr>
        <w:t>（3）投标文件未按本招标文件《第二章投标须知及前附表》或《</w:t>
      </w:r>
      <w:r>
        <w:rPr>
          <w:rFonts w:hint="eastAsia" w:ascii="华文中宋" w:hAnsi="华文中宋" w:eastAsia="华文中宋" w:cs="华文中宋"/>
          <w:b/>
          <w:kern w:val="0"/>
          <w:sz w:val="24"/>
          <w:szCs w:val="24"/>
          <w:u w:val="none"/>
          <w:lang w:eastAsia="zh-CN"/>
        </w:rPr>
        <w:t>第六章</w:t>
      </w:r>
      <w:r>
        <w:rPr>
          <w:rFonts w:hint="eastAsia" w:ascii="华文中宋" w:hAnsi="华文中宋" w:eastAsia="华文中宋" w:cs="华文中宋"/>
          <w:b/>
          <w:kern w:val="0"/>
          <w:sz w:val="24"/>
          <w:szCs w:val="24"/>
          <w:u w:val="none"/>
        </w:rPr>
        <w:t>投标文件格式》标注的要求进行盖章或签署的；</w:t>
      </w:r>
    </w:p>
    <w:p w14:paraId="11ECAF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kern w:val="0"/>
          <w:sz w:val="24"/>
          <w:szCs w:val="24"/>
          <w:u w:val="none"/>
        </w:rPr>
      </w:pPr>
      <w:r>
        <w:rPr>
          <w:rFonts w:hint="eastAsia" w:ascii="华文中宋" w:hAnsi="华文中宋" w:eastAsia="华文中宋" w:cs="华文中宋"/>
          <w:b/>
          <w:kern w:val="0"/>
          <w:sz w:val="24"/>
          <w:szCs w:val="24"/>
          <w:u w:val="none"/>
        </w:rPr>
        <w:t>（4）投标文件组成内容不齐全，本投标文件规定必须提供而未提供的（属于资格审查范围的除外）；</w:t>
      </w:r>
    </w:p>
    <w:p w14:paraId="12EB77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kern w:val="0"/>
          <w:sz w:val="24"/>
          <w:szCs w:val="24"/>
          <w:u w:val="none"/>
        </w:rPr>
      </w:pPr>
      <w:r>
        <w:rPr>
          <w:rFonts w:hint="eastAsia" w:ascii="华文中宋" w:hAnsi="华文中宋" w:eastAsia="华文中宋" w:cs="华文中宋"/>
          <w:b/>
          <w:kern w:val="0"/>
          <w:sz w:val="24"/>
          <w:szCs w:val="24"/>
          <w:u w:val="none"/>
        </w:rPr>
        <w:t>（5）投标文件标注的响应或偏离情况与事实不符，或提供了虚假材料的；</w:t>
      </w:r>
    </w:p>
    <w:p w14:paraId="3F2EA8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kern w:val="0"/>
          <w:sz w:val="24"/>
          <w:szCs w:val="24"/>
          <w:u w:val="none"/>
        </w:rPr>
      </w:pPr>
      <w:r>
        <w:rPr>
          <w:rFonts w:hint="eastAsia" w:ascii="华文中宋" w:hAnsi="华文中宋" w:eastAsia="华文中宋" w:cs="华文中宋"/>
          <w:b/>
          <w:kern w:val="0"/>
          <w:sz w:val="24"/>
          <w:szCs w:val="24"/>
          <w:u w:val="none"/>
        </w:rPr>
        <w:t>（6）投标文件有效期不符合本招标文件要求的；</w:t>
      </w:r>
    </w:p>
    <w:p w14:paraId="62BF30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kern w:val="0"/>
          <w:sz w:val="24"/>
          <w:szCs w:val="24"/>
          <w:u w:val="none"/>
        </w:rPr>
      </w:pPr>
      <w:r>
        <w:rPr>
          <w:rFonts w:hint="eastAsia" w:ascii="华文中宋" w:hAnsi="华文中宋" w:eastAsia="华文中宋" w:cs="华文中宋"/>
          <w:b/>
          <w:kern w:val="0"/>
          <w:sz w:val="24"/>
          <w:szCs w:val="24"/>
          <w:u w:val="none"/>
        </w:rPr>
        <w:t>（7）投标文件含有采购人不能接受的附加条件的；</w:t>
      </w:r>
    </w:p>
    <w:p w14:paraId="761FD4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kern w:val="0"/>
          <w:sz w:val="24"/>
          <w:szCs w:val="24"/>
          <w:u w:val="none"/>
        </w:rPr>
      </w:pPr>
      <w:r>
        <w:rPr>
          <w:rFonts w:hint="eastAsia" w:ascii="华文中宋" w:hAnsi="华文中宋" w:eastAsia="华文中宋" w:cs="华文中宋"/>
          <w:b/>
          <w:kern w:val="0"/>
          <w:sz w:val="24"/>
          <w:szCs w:val="24"/>
          <w:u w:val="none"/>
        </w:rPr>
        <w:t>（8）参加同一合同项下政府采购活动的不同供应商之间存在利害关系并且存在影响政府采购公平竞争行为的；</w:t>
      </w:r>
    </w:p>
    <w:p w14:paraId="1DA6C19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kern w:val="0"/>
          <w:sz w:val="24"/>
          <w:szCs w:val="24"/>
          <w:u w:val="none"/>
        </w:rPr>
      </w:pPr>
      <w:r>
        <w:rPr>
          <w:rFonts w:hint="eastAsia" w:ascii="华文中宋" w:hAnsi="华文中宋" w:eastAsia="华文中宋" w:cs="华文中宋"/>
          <w:b/>
          <w:kern w:val="0"/>
          <w:sz w:val="24"/>
          <w:szCs w:val="24"/>
          <w:u w:val="none"/>
        </w:rPr>
        <w:t>（9）存在法律、法规和采购文件规定的其他无效情形的。</w:t>
      </w:r>
    </w:p>
    <w:p w14:paraId="32B0E0D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kern w:val="0"/>
          <w:sz w:val="24"/>
          <w:szCs w:val="24"/>
          <w:u w:val="none"/>
        </w:rPr>
      </w:pPr>
      <w:r>
        <w:rPr>
          <w:rFonts w:hint="eastAsia" w:ascii="华文中宋" w:hAnsi="华文中宋" w:eastAsia="华文中宋" w:cs="华文中宋"/>
          <w:b/>
          <w:kern w:val="0"/>
          <w:sz w:val="24"/>
          <w:szCs w:val="24"/>
          <w:u w:val="none"/>
        </w:rPr>
        <w:t>2.2.4《投标文件》存在下列情形之一的，经评标委员会认定后作无效标处理：</w:t>
      </w:r>
    </w:p>
    <w:p w14:paraId="1F16AED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kern w:val="0"/>
          <w:sz w:val="24"/>
          <w:szCs w:val="24"/>
          <w:u w:val="none"/>
        </w:rPr>
      </w:pPr>
      <w:r>
        <w:rPr>
          <w:rFonts w:hint="eastAsia" w:ascii="华文中宋" w:hAnsi="华文中宋" w:eastAsia="华文中宋" w:cs="华文中宋"/>
          <w:b/>
          <w:kern w:val="0"/>
          <w:sz w:val="24"/>
          <w:szCs w:val="24"/>
          <w:u w:val="none"/>
        </w:rPr>
        <w:t>（1）投标文件没有对本招标文件作出实质性响应的，或不满足（不响应）本招标文件中标注“★”的实质性要求条款的</w:t>
      </w:r>
      <w:r>
        <w:rPr>
          <w:rFonts w:hint="eastAsia" w:ascii="华文中宋" w:hAnsi="华文中宋" w:eastAsia="华文中宋" w:cs="华文中宋"/>
          <w:b/>
          <w:w w:val="90"/>
          <w:kern w:val="0"/>
          <w:sz w:val="24"/>
          <w:szCs w:val="24"/>
          <w:u w:val="none"/>
        </w:rPr>
        <w:t>；</w:t>
      </w:r>
    </w:p>
    <w:p w14:paraId="604FE1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kern w:val="0"/>
          <w:sz w:val="24"/>
          <w:szCs w:val="24"/>
          <w:u w:val="none"/>
        </w:rPr>
      </w:pPr>
      <w:r>
        <w:rPr>
          <w:rFonts w:hint="eastAsia" w:ascii="华文中宋" w:hAnsi="华文中宋" w:eastAsia="华文中宋" w:cs="华文中宋"/>
          <w:b/>
          <w:kern w:val="0"/>
          <w:sz w:val="24"/>
          <w:szCs w:val="24"/>
          <w:u w:val="none"/>
        </w:rPr>
        <w:t>（2）投标文件存在一个或一个以上备选（替代）投标方案的；</w:t>
      </w:r>
    </w:p>
    <w:p w14:paraId="1253B3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kern w:val="0"/>
          <w:sz w:val="24"/>
          <w:szCs w:val="24"/>
          <w:u w:val="none"/>
        </w:rPr>
      </w:pPr>
      <w:r>
        <w:rPr>
          <w:rFonts w:hint="eastAsia" w:ascii="华文中宋" w:hAnsi="华文中宋" w:eastAsia="华文中宋" w:cs="华文中宋"/>
          <w:b/>
          <w:kern w:val="0"/>
          <w:sz w:val="24"/>
          <w:szCs w:val="24"/>
          <w:u w:val="none"/>
        </w:rPr>
        <w:t>（3）未按照招标文件标明的币种报价的，或者投标报价涵盖的内容不符合招标文件要求的；</w:t>
      </w:r>
    </w:p>
    <w:p w14:paraId="0392F4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kern w:val="0"/>
          <w:sz w:val="24"/>
          <w:szCs w:val="24"/>
          <w:u w:val="none"/>
        </w:rPr>
      </w:pPr>
      <w:r>
        <w:rPr>
          <w:rFonts w:hint="eastAsia" w:ascii="华文中宋" w:hAnsi="华文中宋" w:eastAsia="华文中宋" w:cs="华文中宋"/>
          <w:b/>
          <w:kern w:val="0"/>
          <w:sz w:val="24"/>
          <w:szCs w:val="24"/>
          <w:u w:val="none"/>
        </w:rPr>
        <w:t>（4）报价出现前后不一致时拒绝按照招标文件规定的错误修正原则进行修正的；</w:t>
      </w:r>
    </w:p>
    <w:p w14:paraId="43AFFC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kern w:val="0"/>
          <w:sz w:val="24"/>
          <w:szCs w:val="24"/>
          <w:u w:val="none"/>
        </w:rPr>
      </w:pPr>
      <w:r>
        <w:rPr>
          <w:rFonts w:hint="eastAsia" w:ascii="华文中宋" w:hAnsi="华文中宋" w:eastAsia="华文中宋" w:cs="华文中宋"/>
          <w:b/>
          <w:kern w:val="0"/>
          <w:sz w:val="24"/>
          <w:szCs w:val="24"/>
          <w:u w:val="none"/>
        </w:rPr>
        <w:t>（5）投标报价具有选择性的；</w:t>
      </w:r>
    </w:p>
    <w:p w14:paraId="3F729C1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kern w:val="0"/>
          <w:sz w:val="24"/>
          <w:szCs w:val="24"/>
          <w:u w:val="none"/>
        </w:rPr>
      </w:pPr>
      <w:r>
        <w:rPr>
          <w:rFonts w:hint="eastAsia" w:ascii="华文中宋" w:hAnsi="华文中宋" w:eastAsia="华文中宋" w:cs="华文中宋"/>
          <w:b/>
          <w:kern w:val="0"/>
          <w:sz w:val="24"/>
          <w:szCs w:val="24"/>
          <w:u w:val="none"/>
        </w:rPr>
        <w:t>（6）报价超过招标文件中规定的预算金额或者最高限价的；</w:t>
      </w:r>
    </w:p>
    <w:p w14:paraId="60B63EF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kern w:val="0"/>
          <w:sz w:val="24"/>
          <w:szCs w:val="24"/>
          <w:u w:val="none"/>
        </w:rPr>
      </w:pPr>
      <w:r>
        <w:rPr>
          <w:rFonts w:hint="eastAsia" w:ascii="华文中宋" w:hAnsi="华文中宋" w:eastAsia="华文中宋" w:cs="华文中宋"/>
          <w:b/>
          <w:kern w:val="0"/>
          <w:sz w:val="24"/>
          <w:szCs w:val="24"/>
          <w:u w:val="none"/>
        </w:rPr>
        <w:t>（7）投标文件未按本投标文件《第二章投标须知及前附表》或《</w:t>
      </w:r>
      <w:r>
        <w:rPr>
          <w:rFonts w:hint="eastAsia" w:ascii="华文中宋" w:hAnsi="华文中宋" w:eastAsia="华文中宋" w:cs="华文中宋"/>
          <w:b/>
          <w:kern w:val="0"/>
          <w:sz w:val="24"/>
          <w:szCs w:val="24"/>
          <w:u w:val="none"/>
          <w:lang w:eastAsia="zh-CN"/>
        </w:rPr>
        <w:t>第六章</w:t>
      </w:r>
      <w:r>
        <w:rPr>
          <w:rFonts w:hint="eastAsia" w:ascii="华文中宋" w:hAnsi="华文中宋" w:eastAsia="华文中宋" w:cs="华文中宋"/>
          <w:b/>
          <w:kern w:val="0"/>
          <w:sz w:val="24"/>
          <w:szCs w:val="24"/>
          <w:u w:val="none"/>
        </w:rPr>
        <w:t>投标文件格式》标注的要求进行盖章或签署的；</w:t>
      </w:r>
    </w:p>
    <w:p w14:paraId="24E44BF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kern w:val="0"/>
          <w:sz w:val="24"/>
          <w:szCs w:val="24"/>
          <w:u w:val="none"/>
        </w:rPr>
      </w:pPr>
      <w:r>
        <w:rPr>
          <w:rFonts w:hint="eastAsia" w:ascii="华文中宋" w:hAnsi="华文中宋" w:eastAsia="华文中宋" w:cs="华文中宋"/>
          <w:b/>
          <w:kern w:val="0"/>
          <w:sz w:val="24"/>
          <w:szCs w:val="24"/>
          <w:u w:val="none"/>
        </w:rPr>
        <w:t>（8）投标文件组成内容不齐全，本招标文件规定必须提供而未提供的（属于资格审查范围的除外）；</w:t>
      </w:r>
    </w:p>
    <w:p w14:paraId="73A7D74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kern w:val="0"/>
          <w:sz w:val="24"/>
          <w:szCs w:val="24"/>
          <w:u w:val="none"/>
        </w:rPr>
      </w:pPr>
      <w:r>
        <w:rPr>
          <w:rFonts w:hint="eastAsia" w:ascii="华文中宋" w:hAnsi="华文中宋" w:eastAsia="华文中宋" w:cs="华文中宋"/>
          <w:b/>
          <w:sz w:val="24"/>
          <w:szCs w:val="24"/>
          <w:u w:val="none"/>
        </w:rPr>
        <w:t>（9）评标委员会认为投标供应商的报价明显低于其他通过符合性审查的投标供应商的报价有可能影响产品质量或者不能诚信履约时，应当要求其在合理的时间内提供说明，必要时提交相关证明材料；投标人不能证明其报价合理性的，评标委员会应当将其作为无效投标处理；</w:t>
      </w:r>
    </w:p>
    <w:p w14:paraId="71D359B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kern w:val="0"/>
          <w:sz w:val="24"/>
          <w:szCs w:val="24"/>
          <w:u w:val="none"/>
        </w:rPr>
      </w:pPr>
      <w:r>
        <w:rPr>
          <w:rFonts w:hint="eastAsia" w:ascii="华文中宋" w:hAnsi="华文中宋" w:eastAsia="华文中宋" w:cs="华文中宋"/>
          <w:b/>
          <w:kern w:val="0"/>
          <w:sz w:val="24"/>
          <w:szCs w:val="24"/>
          <w:u w:val="none"/>
        </w:rPr>
        <w:t>（10）投标文件含有采购人不能接受的附加条件的；</w:t>
      </w:r>
    </w:p>
    <w:p w14:paraId="068F66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b/>
          <w:kern w:val="0"/>
          <w:sz w:val="24"/>
          <w:szCs w:val="24"/>
          <w:u w:val="none"/>
        </w:rPr>
      </w:pPr>
      <w:r>
        <w:rPr>
          <w:rFonts w:hint="eastAsia" w:ascii="华文中宋" w:hAnsi="华文中宋" w:eastAsia="华文中宋" w:cs="华文中宋"/>
          <w:b/>
          <w:kern w:val="0"/>
          <w:sz w:val="24"/>
          <w:szCs w:val="24"/>
          <w:u w:val="none"/>
        </w:rPr>
        <w:t>（11）存在法律、法规和投标文件规定的其他无效情形的。</w:t>
      </w:r>
    </w:p>
    <w:p w14:paraId="115C75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kern w:val="0"/>
          <w:sz w:val="24"/>
          <w:szCs w:val="24"/>
        </w:rPr>
      </w:pPr>
      <w:r>
        <w:rPr>
          <w:rFonts w:hint="eastAsia" w:ascii="华文中宋" w:hAnsi="华文中宋" w:eastAsia="华文中宋" w:cs="华文中宋"/>
          <w:b/>
          <w:kern w:val="0"/>
          <w:sz w:val="24"/>
          <w:szCs w:val="24"/>
        </w:rPr>
        <w:t>2.2.5如果多个投标人所投核心产品全部为同一品牌的按下述原则处理：</w:t>
      </w:r>
    </w:p>
    <w:p w14:paraId="349E1FD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（1）采用最低评标价法的采购项目，提供相同品牌产品的不同投标人参加同一合同项下投标的，以其中通过资格审查、符合性审查且报价最低的参加评标；报价相同的采取随机抽取方式确定，其他投标无效。</w:t>
      </w:r>
    </w:p>
    <w:p w14:paraId="02E1F9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2）使用综合评分法的采购项目，提供相同品牌产品且通过资格审查、符合性审查的不同投标人参加同一合同项下投标的，按一家投标人计算，评审后得分最高的同品牌投标人中标或获取中标人资格；评审得分相同的采取随机抽取方式确定，其他同品牌投标人不作为中标人或中标候选人。</w:t>
      </w:r>
    </w:p>
    <w:p w14:paraId="3FF4EAC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（3）非单一产品采购项目，标的物名称中标注“※”的产品为核心产品。多家投标人提供的核心产品品牌全部相同的，按前两款规定处理。</w:t>
      </w:r>
    </w:p>
    <w:p w14:paraId="5831DE6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24"/>
        </w:rPr>
      </w:pPr>
      <w:r>
        <w:rPr>
          <w:rFonts w:hint="eastAsia" w:ascii="华文中宋" w:hAnsi="华文中宋" w:eastAsia="华文中宋" w:cs="华文中宋"/>
          <w:b/>
          <w:bCs/>
          <w:sz w:val="24"/>
          <w:szCs w:val="24"/>
        </w:rPr>
        <w:t>2.3 投标文件的澄清、说明或补正</w:t>
      </w:r>
    </w:p>
    <w:p w14:paraId="771CD7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4"/>
        </w:rPr>
      </w:pPr>
      <w:r>
        <w:rPr>
          <w:rFonts w:hint="eastAsia" w:ascii="华文中宋" w:hAnsi="华文中宋" w:eastAsia="华文中宋" w:cs="华文中宋"/>
          <w:kern w:val="0"/>
          <w:sz w:val="24"/>
          <w:szCs w:val="24"/>
        </w:rPr>
        <w:t>2.3.1对于投标文件中含义不明确、同类问题表述不一致或者有明显文字和计算错误的内容，</w:t>
      </w:r>
      <w:r>
        <w:rPr>
          <w:rFonts w:hint="eastAsia" w:ascii="华文中宋" w:hAnsi="华文中宋" w:eastAsia="华文中宋" w:cs="华文中宋"/>
          <w:b/>
          <w:kern w:val="0"/>
          <w:sz w:val="24"/>
          <w:szCs w:val="24"/>
        </w:rPr>
        <w:t>评标委员会将通过“山西省政府采购网”在线询标的方式</w:t>
      </w:r>
      <w:r>
        <w:rPr>
          <w:rFonts w:hint="eastAsia" w:ascii="华文中宋" w:hAnsi="华文中宋" w:eastAsia="华文中宋" w:cs="华文中宋"/>
          <w:kern w:val="0"/>
          <w:sz w:val="24"/>
          <w:szCs w:val="24"/>
        </w:rPr>
        <w:t>要求投标供应商在规定的时间内作出必要的澄清、说明或者补正，投标供应商澄清、说明或补正时间为30分钟。</w:t>
      </w:r>
    </w:p>
    <w:p w14:paraId="6E64FE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4"/>
        </w:rPr>
      </w:pPr>
      <w:r>
        <w:rPr>
          <w:rFonts w:hint="eastAsia" w:ascii="华文中宋" w:hAnsi="华文中宋" w:eastAsia="华文中宋" w:cs="华文中宋"/>
          <w:kern w:val="0"/>
          <w:sz w:val="24"/>
          <w:szCs w:val="24"/>
        </w:rPr>
        <w:t>2.3.2投标供应商的澄清、说明或者补正应当通过“山西省政府采购网”在线答复的方式提交，并加盖公章，或者由法定代表人或其授权的代表签字。投标供应商的澄清、说明或者补正不得超出投标文件的范围或者改变投标文件的实质性内容。</w:t>
      </w:r>
    </w:p>
    <w:p w14:paraId="4F4085C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sz w:val="24"/>
          <w:szCs w:val="24"/>
        </w:rPr>
      </w:pPr>
      <w:r>
        <w:rPr>
          <w:rFonts w:hint="eastAsia" w:ascii="华文中宋" w:hAnsi="华文中宋" w:eastAsia="华文中宋" w:cs="华文中宋"/>
          <w:b/>
          <w:kern w:val="0"/>
          <w:sz w:val="24"/>
          <w:szCs w:val="24"/>
        </w:rPr>
        <w:t>2.3.3上述询标、澄清、说明和补正工作如因客观原因无法通过“山西省政府采购网”在线进行的，将采用书面（含邮件）形式进行。</w:t>
      </w:r>
    </w:p>
    <w:p w14:paraId="1766EE9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24"/>
        </w:rPr>
      </w:pPr>
      <w:r>
        <w:rPr>
          <w:rFonts w:hint="eastAsia" w:ascii="华文中宋" w:hAnsi="华文中宋" w:eastAsia="华文中宋" w:cs="华文中宋"/>
          <w:b/>
          <w:bCs/>
          <w:sz w:val="24"/>
          <w:szCs w:val="24"/>
        </w:rPr>
        <w:t>2.4 投标文件的错误修正</w:t>
      </w:r>
    </w:p>
    <w:p w14:paraId="43DFAD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0" w:firstLineChars="175"/>
        <w:outlineLvl w:val="9"/>
        <w:rPr>
          <w:rFonts w:hint="eastAsia" w:ascii="华文中宋" w:hAnsi="华文中宋" w:eastAsia="华文中宋" w:cs="华文中宋"/>
          <w:b/>
          <w:kern w:val="0"/>
          <w:sz w:val="24"/>
          <w:szCs w:val="24"/>
          <w:u w:val="none"/>
        </w:rPr>
      </w:pPr>
      <w:r>
        <w:rPr>
          <w:rFonts w:hint="eastAsia" w:ascii="华文中宋" w:hAnsi="华文中宋" w:eastAsia="华文中宋" w:cs="华文中宋"/>
          <w:b/>
          <w:kern w:val="0"/>
          <w:sz w:val="24"/>
          <w:szCs w:val="24"/>
          <w:u w:val="none"/>
        </w:rPr>
        <w:t>2.4.1《投标文件》报价出现前后不一致的，按照下列规定修正：</w:t>
      </w:r>
    </w:p>
    <w:p w14:paraId="4662E5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0" w:firstLineChars="175"/>
        <w:outlineLvl w:val="9"/>
        <w:rPr>
          <w:rFonts w:hint="eastAsia" w:ascii="华文中宋" w:hAnsi="华文中宋" w:eastAsia="华文中宋" w:cs="华文中宋"/>
          <w:kern w:val="0"/>
          <w:sz w:val="24"/>
          <w:szCs w:val="24"/>
          <w:u w:val="none"/>
        </w:rPr>
      </w:pPr>
      <w:r>
        <w:rPr>
          <w:rFonts w:hint="eastAsia" w:ascii="华文中宋" w:hAnsi="华文中宋" w:eastAsia="华文中宋" w:cs="华文中宋"/>
          <w:b/>
          <w:kern w:val="0"/>
          <w:sz w:val="24"/>
          <w:szCs w:val="24"/>
          <w:u w:val="none"/>
        </w:rPr>
        <w:t>（1）《投标文件》中投标函与投标文件中相应内容不一致的，以投标函为准</w:t>
      </w:r>
      <w:r>
        <w:rPr>
          <w:rFonts w:hint="eastAsia" w:ascii="华文中宋" w:hAnsi="华文中宋" w:eastAsia="华文中宋" w:cs="华文中宋"/>
          <w:kern w:val="0"/>
          <w:sz w:val="24"/>
          <w:szCs w:val="24"/>
          <w:u w:val="none"/>
        </w:rPr>
        <w:t>。</w:t>
      </w:r>
    </w:p>
    <w:p w14:paraId="51B5B4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0" w:firstLineChars="175"/>
        <w:outlineLvl w:val="9"/>
        <w:rPr>
          <w:rFonts w:hint="eastAsia" w:ascii="华文中宋" w:hAnsi="华文中宋" w:eastAsia="华文中宋" w:cs="华文中宋"/>
          <w:b/>
          <w:kern w:val="0"/>
          <w:sz w:val="24"/>
          <w:szCs w:val="24"/>
          <w:u w:val="none"/>
        </w:rPr>
      </w:pPr>
      <w:r>
        <w:rPr>
          <w:rFonts w:hint="eastAsia" w:ascii="华文中宋" w:hAnsi="华文中宋" w:eastAsia="华文中宋" w:cs="华文中宋"/>
          <w:b/>
          <w:kern w:val="0"/>
          <w:sz w:val="24"/>
          <w:szCs w:val="24"/>
          <w:u w:val="none"/>
        </w:rPr>
        <w:t>（2）大写金额和小写金额不一致的，以大写金额为准；</w:t>
      </w:r>
    </w:p>
    <w:p w14:paraId="63E30E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0" w:firstLineChars="175"/>
        <w:outlineLvl w:val="9"/>
        <w:rPr>
          <w:rFonts w:hint="eastAsia" w:ascii="华文中宋" w:hAnsi="华文中宋" w:eastAsia="华文中宋" w:cs="华文中宋"/>
          <w:b/>
          <w:kern w:val="0"/>
          <w:sz w:val="24"/>
          <w:szCs w:val="24"/>
          <w:u w:val="none"/>
        </w:rPr>
      </w:pPr>
      <w:r>
        <w:rPr>
          <w:rFonts w:hint="eastAsia" w:ascii="华文中宋" w:hAnsi="华文中宋" w:eastAsia="华文中宋" w:cs="华文中宋"/>
          <w:b/>
          <w:kern w:val="0"/>
          <w:sz w:val="24"/>
          <w:szCs w:val="24"/>
          <w:u w:val="none"/>
        </w:rPr>
        <w:t>（3）单价金额小数点或者百分比有明显错位的，应以投标函的总价为准，并修改单价；</w:t>
      </w:r>
    </w:p>
    <w:p w14:paraId="06B69F7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0" w:firstLineChars="175"/>
        <w:outlineLvl w:val="9"/>
        <w:rPr>
          <w:rFonts w:hint="eastAsia" w:ascii="华文中宋" w:hAnsi="华文中宋" w:eastAsia="华文中宋" w:cs="华文中宋"/>
          <w:kern w:val="0"/>
          <w:sz w:val="24"/>
          <w:szCs w:val="24"/>
          <w:u w:val="none"/>
        </w:rPr>
      </w:pPr>
      <w:r>
        <w:rPr>
          <w:rFonts w:hint="eastAsia" w:ascii="华文中宋" w:hAnsi="华文中宋" w:eastAsia="华文中宋" w:cs="华文中宋"/>
          <w:b/>
          <w:kern w:val="0"/>
          <w:sz w:val="24"/>
          <w:szCs w:val="24"/>
          <w:u w:val="none"/>
        </w:rPr>
        <w:t>（4）总价金额与按单价汇总金额不一致的，以单价金额计算结果为准。</w:t>
      </w:r>
    </w:p>
    <w:p w14:paraId="3D1E73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0" w:firstLineChars="175"/>
        <w:outlineLvl w:val="9"/>
        <w:rPr>
          <w:rFonts w:hint="eastAsia" w:ascii="华文中宋" w:hAnsi="华文中宋" w:eastAsia="华文中宋" w:cs="华文中宋"/>
          <w:b/>
          <w:kern w:val="0"/>
          <w:sz w:val="24"/>
          <w:szCs w:val="24"/>
          <w:u w:val="none"/>
        </w:rPr>
      </w:pPr>
      <w:r>
        <w:rPr>
          <w:rFonts w:hint="eastAsia" w:ascii="华文中宋" w:hAnsi="华文中宋" w:eastAsia="华文中宋" w:cs="华文中宋"/>
          <w:b/>
          <w:kern w:val="0"/>
          <w:sz w:val="24"/>
          <w:szCs w:val="24"/>
          <w:u w:val="none"/>
        </w:rPr>
        <w:t>备注：同时出现两种以上不一致的，按照前款规定的顺序修正。修正后的报价按本章节第2.3.2款的规定经投标供应商确认后产生约束力，投标供应商不确认的，其投标无效。</w:t>
      </w:r>
    </w:p>
    <w:p w14:paraId="16759A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0" w:firstLineChars="175"/>
        <w:outlineLvl w:val="9"/>
        <w:rPr>
          <w:rFonts w:hint="eastAsia" w:ascii="华文中宋" w:hAnsi="华文中宋" w:eastAsia="华文中宋" w:cs="华文中宋"/>
          <w:b/>
          <w:kern w:val="0"/>
          <w:sz w:val="24"/>
          <w:szCs w:val="24"/>
        </w:rPr>
      </w:pPr>
      <w:r>
        <w:rPr>
          <w:rFonts w:hint="eastAsia" w:ascii="华文中宋" w:hAnsi="华文中宋" w:eastAsia="华文中宋" w:cs="华文中宋"/>
          <w:b/>
          <w:kern w:val="0"/>
          <w:sz w:val="24"/>
          <w:szCs w:val="24"/>
        </w:rPr>
        <w:t>2.4.2对不同文字文本《投标文件》的解释发生异议的，以中文文本为准。</w:t>
      </w:r>
    </w:p>
    <w:p w14:paraId="70B2000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24"/>
        </w:rPr>
      </w:pPr>
      <w:r>
        <w:rPr>
          <w:rFonts w:hint="eastAsia" w:ascii="华文中宋" w:hAnsi="华文中宋" w:eastAsia="华文中宋" w:cs="华文中宋"/>
          <w:b/>
          <w:bCs/>
          <w:sz w:val="24"/>
          <w:szCs w:val="24"/>
        </w:rPr>
        <w:t>2.5 投标文件的评价、评分</w:t>
      </w:r>
    </w:p>
    <w:p w14:paraId="792E1F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4"/>
        </w:rPr>
      </w:pPr>
      <w:r>
        <w:rPr>
          <w:rFonts w:hint="eastAsia" w:ascii="华文中宋" w:hAnsi="华文中宋" w:eastAsia="华文中宋" w:cs="华文中宋"/>
          <w:kern w:val="0"/>
          <w:sz w:val="24"/>
          <w:szCs w:val="24"/>
        </w:rPr>
        <w:t>2.5.1评标委员会应当按照招标文件中规定的评审方法和标准，对符合性审查合格的投标文件进行商务和技术评价与评分。评标时，评标委员会各成员将独立对每个投标供应商的投标文件进行评价，并汇总每个投标供应商的得分。</w:t>
      </w:r>
    </w:p>
    <w:p w14:paraId="540DDDC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kern w:val="0"/>
          <w:sz w:val="24"/>
          <w:szCs w:val="24"/>
        </w:rPr>
      </w:pPr>
      <w:r>
        <w:rPr>
          <w:rFonts w:hint="eastAsia" w:ascii="华文中宋" w:hAnsi="华文中宋" w:eastAsia="华文中宋" w:cs="华文中宋"/>
          <w:kern w:val="0"/>
          <w:sz w:val="24"/>
          <w:szCs w:val="24"/>
        </w:rPr>
        <w:t>2.5.2对采购组织机构工作人员汇总的评标结果进行确认。如发现分值汇总计算错误、分项评分超出评分标准范围、客观评分不一致以及存在畸高、畸低情形的，评标委员会组长应提醒相关评标人员当场改正或书面说明理由，拒不改正又不作书面说明的，由现场监督员如实记载后存入项目档案资料。</w:t>
      </w:r>
    </w:p>
    <w:p w14:paraId="41219D5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24"/>
        </w:rPr>
      </w:pPr>
      <w:r>
        <w:rPr>
          <w:rFonts w:hint="eastAsia" w:ascii="华文中宋" w:hAnsi="华文中宋" w:eastAsia="华文中宋" w:cs="华文中宋"/>
          <w:b/>
          <w:bCs/>
          <w:sz w:val="24"/>
          <w:szCs w:val="24"/>
        </w:rPr>
        <w:t>2.6 修改评标结果</w:t>
      </w:r>
    </w:p>
    <w:p w14:paraId="34E498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2.6.1评标结果汇总完成后，除下列情形外，任何人不得修改评标结果：</w:t>
      </w:r>
    </w:p>
    <w:p w14:paraId="675F39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（1）分值汇总计算错误的；</w:t>
      </w:r>
    </w:p>
    <w:p w14:paraId="07B710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（2）分项评分超出评分标准范围的；</w:t>
      </w:r>
    </w:p>
    <w:p w14:paraId="25DAFE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（3）评标委员会成员对客观评审因素评分不一致的；</w:t>
      </w:r>
    </w:p>
    <w:p w14:paraId="5545EC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（4）经评标委员会认定评分畸高、畸低的。</w:t>
      </w:r>
    </w:p>
    <w:p w14:paraId="3DFA6CA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2.6.2评标报告签署前，经复核发现存在以上情形之一的，评标委员会将当场修改评标结果，并在评标报告中记载。</w:t>
      </w:r>
    </w:p>
    <w:p w14:paraId="4BFAF3F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24"/>
        </w:rPr>
      </w:pPr>
      <w:r>
        <w:rPr>
          <w:rFonts w:hint="eastAsia" w:ascii="华文中宋" w:hAnsi="华文中宋" w:eastAsia="华文中宋" w:cs="华文中宋"/>
          <w:b/>
          <w:bCs/>
          <w:sz w:val="24"/>
          <w:szCs w:val="24"/>
        </w:rPr>
        <w:t>2.7 供应商排序及推荐中标（成交）候选供应商</w:t>
      </w:r>
    </w:p>
    <w:p w14:paraId="3A691F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评标委员会根据以下规定确定供应商排名并推荐中标（成交）候选供应商。</w:t>
      </w:r>
    </w:p>
    <w:p w14:paraId="5033FD8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kern w:val="0"/>
          <w:sz w:val="24"/>
          <w:szCs w:val="24"/>
        </w:rPr>
      </w:pPr>
      <w:r>
        <w:rPr>
          <w:rFonts w:hint="eastAsia" w:ascii="华文中宋" w:hAnsi="华文中宋" w:eastAsia="华文中宋" w:cs="华文中宋"/>
          <w:b/>
          <w:sz w:val="24"/>
          <w:szCs w:val="24"/>
        </w:rPr>
        <w:t>2.7.1评标委员会根据各投标供应商的综合得分从高到低依次进行排名排序。特殊情形按以下原则处理：</w:t>
      </w:r>
    </w:p>
    <w:p w14:paraId="3C1396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（1）综合得分相同的，按投标报价低的优先原则确定排名；</w:t>
      </w:r>
    </w:p>
    <w:p w14:paraId="2483E1E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（2）综合得分和投标报价均相同的，按技术指标得分从高到低确定排名；</w:t>
      </w:r>
    </w:p>
    <w:p w14:paraId="4FAC7AC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（3） 综合得分、投标报价和技术指标得分均相同的采取随机抽取的方式确定。</w:t>
      </w:r>
    </w:p>
    <w:p w14:paraId="6310E77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jc w:val="left"/>
        <w:outlineLvl w:val="9"/>
        <w:rPr>
          <w:rFonts w:hint="eastAsia" w:ascii="华文中宋" w:hAnsi="华文中宋" w:eastAsia="华文中宋" w:cs="华文中宋"/>
          <w:sz w:val="24"/>
          <w:szCs w:val="24"/>
        </w:rPr>
      </w:pPr>
      <w:r>
        <w:rPr>
          <w:rFonts w:hint="eastAsia" w:ascii="华文中宋" w:hAnsi="华文中宋" w:eastAsia="华文中宋" w:cs="华文中宋"/>
          <w:b/>
          <w:sz w:val="24"/>
          <w:szCs w:val="24"/>
        </w:rPr>
        <w:t>2.7.2根据最终得分排序，评标委员会直接确定供应商或通过书面评标报告的形式，向采购人推荐综合得分由高到低顺序推荐3名以上中标（</w:t>
      </w:r>
      <w:r>
        <w:rPr>
          <w:rFonts w:hint="eastAsia" w:ascii="华文中宋" w:hAnsi="华文中宋" w:eastAsia="华文中宋" w:cs="华文中宋"/>
          <w:b/>
          <w:kern w:val="0"/>
          <w:sz w:val="24"/>
          <w:szCs w:val="24"/>
        </w:rPr>
        <w:t>成交</w:t>
      </w:r>
      <w:r>
        <w:rPr>
          <w:rFonts w:hint="eastAsia" w:ascii="华文中宋" w:hAnsi="华文中宋" w:eastAsia="华文中宋" w:cs="华文中宋"/>
          <w:b/>
          <w:sz w:val="24"/>
          <w:szCs w:val="24"/>
        </w:rPr>
        <w:t>）</w:t>
      </w:r>
      <w:r>
        <w:rPr>
          <w:rFonts w:hint="eastAsia" w:ascii="华文中宋" w:hAnsi="华文中宋" w:eastAsia="华文中宋" w:cs="华文中宋"/>
          <w:b/>
          <w:kern w:val="0"/>
          <w:sz w:val="24"/>
          <w:szCs w:val="24"/>
        </w:rPr>
        <w:t>候选供应商</w:t>
      </w:r>
      <w:r>
        <w:rPr>
          <w:rFonts w:hint="eastAsia" w:ascii="华文中宋" w:hAnsi="华文中宋" w:eastAsia="华文中宋" w:cs="华文中宋"/>
          <w:b/>
          <w:sz w:val="24"/>
          <w:szCs w:val="24"/>
        </w:rPr>
        <w:t>。</w:t>
      </w:r>
    </w:p>
    <w:p w14:paraId="0815BC8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24"/>
        </w:rPr>
      </w:pPr>
      <w:r>
        <w:rPr>
          <w:rFonts w:hint="eastAsia" w:ascii="华文中宋" w:hAnsi="华文中宋" w:eastAsia="华文中宋" w:cs="华文中宋"/>
          <w:b/>
          <w:bCs/>
          <w:sz w:val="24"/>
          <w:szCs w:val="24"/>
        </w:rPr>
        <w:t>2.8 起草、签署评标报告</w:t>
      </w:r>
    </w:p>
    <w:p w14:paraId="49592B6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评标结束后，评标委员会将通过“山西省政府采购网”起草评标报告，评标委员会成员应当在评标报告上签字（或加注电子签章），对自己的评审意见承担法律责任。对评标报告有异议的，应当在评标报告上签署不同意见，并说明理由，否则视为同意评标报告。</w:t>
      </w:r>
    </w:p>
    <w:p w14:paraId="0C9BE0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before="72" w:beforeLines="30" w:after="72" w:afterLines="30" w:line="360" w:lineRule="auto"/>
        <w:ind w:firstLine="283" w:firstLineChars="118"/>
        <w:outlineLvl w:val="9"/>
        <w:rPr>
          <w:rFonts w:hint="eastAsia" w:ascii="华文中宋" w:hAnsi="华文中宋" w:eastAsia="华文中宋" w:cs="华文中宋"/>
          <w:b/>
          <w:bCs/>
          <w:sz w:val="24"/>
          <w:szCs w:val="24"/>
        </w:rPr>
      </w:pPr>
      <w:r>
        <w:rPr>
          <w:rFonts w:hint="eastAsia" w:ascii="华文中宋" w:hAnsi="华文中宋" w:eastAsia="华文中宋" w:cs="华文中宋"/>
          <w:b/>
          <w:bCs/>
          <w:sz w:val="24"/>
          <w:szCs w:val="24"/>
        </w:rPr>
        <w:t>2.9 重新评标</w:t>
      </w:r>
    </w:p>
    <w:p w14:paraId="495217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5" w:firstLineChars="177"/>
        <w:outlineLvl w:val="9"/>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评标报告签署后，采购人或者代理机构发现存在下列情形之一的，将组织原评标委员会进行重新评标，重新评标改变评标结果的，将书面报告同级财政部门：</w:t>
      </w:r>
    </w:p>
    <w:p w14:paraId="3C98E5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（1）分值汇总计算错误的；</w:t>
      </w:r>
    </w:p>
    <w:p w14:paraId="0421E46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（2）分项评分超出评分标准范围的；</w:t>
      </w:r>
    </w:p>
    <w:p w14:paraId="6002FF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（3）评标委员会成员对客观评审因素评分不一致的；</w:t>
      </w:r>
    </w:p>
    <w:p w14:paraId="6B5DFCC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4" w:firstLineChars="177"/>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（4）经评标委员会认定评分畸高、畸低的。</w:t>
      </w:r>
    </w:p>
    <w:p w14:paraId="2B3ED02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240" w:firstLineChars="100"/>
        <w:outlineLvl w:val="9"/>
        <w:rPr>
          <w:rFonts w:hint="eastAsia" w:ascii="华文中宋" w:hAnsi="华文中宋" w:eastAsia="华文中宋" w:cs="华文中宋"/>
          <w:sz w:val="24"/>
          <w:szCs w:val="24"/>
        </w:rPr>
      </w:pPr>
      <w:bookmarkStart w:id="85" w:name="_Toc14499"/>
      <w:r>
        <w:rPr>
          <w:rFonts w:hint="eastAsia" w:ascii="华文中宋" w:hAnsi="华文中宋" w:eastAsia="华文中宋" w:cs="华文中宋"/>
          <w:sz w:val="24"/>
          <w:szCs w:val="24"/>
        </w:rPr>
        <w:t>三、评分标准</w:t>
      </w:r>
      <w:bookmarkEnd w:id="85"/>
    </w:p>
    <w:p w14:paraId="6DA0D2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jc w:val="left"/>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lang w:bidi="ar"/>
        </w:rPr>
        <w:t>（1）资格性审查</w:t>
      </w:r>
    </w:p>
    <w:tbl>
      <w:tblPr>
        <w:tblStyle w:val="66"/>
        <w:tblW w:w="8654" w:type="dxa"/>
        <w:tblInd w:w="-17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0" w:type="dxa"/>
          <w:bottom w:w="0" w:type="dxa"/>
          <w:right w:w="0" w:type="dxa"/>
        </w:tblCellMar>
      </w:tblPr>
      <w:tblGrid>
        <w:gridCol w:w="931"/>
        <w:gridCol w:w="4080"/>
        <w:gridCol w:w="3643"/>
      </w:tblGrid>
      <w:tr w14:paraId="4BEEF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680" w:hRule="atLeast"/>
        </w:trPr>
        <w:tc>
          <w:tcPr>
            <w:tcW w:w="931" w:type="dxa"/>
            <w:tcBorders>
              <w:tl2br w:val="nil"/>
              <w:tr2bl w:val="nil"/>
            </w:tcBorders>
            <w:shd w:val="clear" w:color="auto" w:fill="auto"/>
            <w:vAlign w:val="center"/>
          </w:tcPr>
          <w:p w14:paraId="26E2486B">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overflowPunct/>
              <w:autoSpaceDE/>
              <w:autoSpaceDN/>
              <w:bidi w:val="0"/>
              <w:jc w:val="center"/>
              <w:outlineLvl w:val="9"/>
              <w:rPr>
                <w:rFonts w:hint="eastAsia"/>
                <w:b/>
                <w:bCs/>
              </w:rPr>
            </w:pPr>
            <w:r>
              <w:rPr>
                <w:rFonts w:hint="eastAsia"/>
                <w:b/>
                <w:bCs/>
                <w:lang w:val="en-US" w:eastAsia="zh-CN"/>
              </w:rPr>
              <w:t>序号</w:t>
            </w:r>
          </w:p>
        </w:tc>
        <w:tc>
          <w:tcPr>
            <w:tcW w:w="4080" w:type="dxa"/>
            <w:tcBorders>
              <w:tl2br w:val="nil"/>
              <w:tr2bl w:val="nil"/>
            </w:tcBorders>
            <w:shd w:val="clear" w:color="auto" w:fill="auto"/>
            <w:vAlign w:val="center"/>
          </w:tcPr>
          <w:p w14:paraId="0A018D52">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overflowPunct/>
              <w:autoSpaceDE/>
              <w:autoSpaceDN/>
              <w:bidi w:val="0"/>
              <w:jc w:val="center"/>
              <w:outlineLvl w:val="9"/>
              <w:rPr>
                <w:rFonts w:hint="eastAsia"/>
                <w:b/>
                <w:bCs/>
              </w:rPr>
            </w:pPr>
            <w:r>
              <w:rPr>
                <w:rFonts w:hint="eastAsia"/>
                <w:b/>
                <w:bCs/>
              </w:rPr>
              <w:t>评审因素</w:t>
            </w:r>
          </w:p>
        </w:tc>
        <w:tc>
          <w:tcPr>
            <w:tcW w:w="3643" w:type="dxa"/>
            <w:tcBorders>
              <w:tl2br w:val="nil"/>
              <w:tr2bl w:val="nil"/>
            </w:tcBorders>
            <w:shd w:val="clear" w:color="auto" w:fill="auto"/>
            <w:vAlign w:val="center"/>
          </w:tcPr>
          <w:p w14:paraId="1D677F58">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overflowPunct/>
              <w:autoSpaceDE/>
              <w:autoSpaceDN/>
              <w:bidi w:val="0"/>
              <w:jc w:val="center"/>
              <w:outlineLvl w:val="9"/>
              <w:rPr>
                <w:rFonts w:hint="eastAsia"/>
                <w:b/>
                <w:bCs/>
              </w:rPr>
            </w:pPr>
            <w:r>
              <w:rPr>
                <w:rFonts w:hint="eastAsia"/>
                <w:b/>
                <w:bCs/>
              </w:rPr>
              <w:t>评审标准</w:t>
            </w:r>
          </w:p>
        </w:tc>
      </w:tr>
      <w:tr w14:paraId="74FF9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680" w:hRule="atLeast"/>
        </w:trPr>
        <w:tc>
          <w:tcPr>
            <w:tcW w:w="931" w:type="dxa"/>
            <w:tcBorders>
              <w:tl2br w:val="nil"/>
              <w:tr2bl w:val="nil"/>
            </w:tcBorders>
            <w:shd w:val="clear" w:color="auto" w:fill="auto"/>
            <w:vAlign w:val="center"/>
          </w:tcPr>
          <w:p w14:paraId="0261DD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jc w:val="center"/>
              <w:outlineLvl w:val="9"/>
              <w:rPr>
                <w:rFonts w:hint="eastAsia" w:ascii="华文中宋" w:hAnsi="华文中宋" w:eastAsia="华文中宋" w:cs="华文中宋"/>
                <w:sz w:val="21"/>
                <w:szCs w:val="21"/>
                <w:lang w:bidi="ar"/>
              </w:rPr>
            </w:pPr>
            <w:r>
              <w:rPr>
                <w:rFonts w:hint="eastAsia" w:ascii="华文中宋" w:hAnsi="华文中宋" w:eastAsia="华文中宋" w:cs="华文中宋"/>
                <w:sz w:val="21"/>
                <w:szCs w:val="21"/>
                <w:lang w:bidi="ar"/>
              </w:rPr>
              <w:t>1</w:t>
            </w:r>
          </w:p>
        </w:tc>
        <w:tc>
          <w:tcPr>
            <w:tcW w:w="4080" w:type="dxa"/>
            <w:tcBorders>
              <w:tl2br w:val="nil"/>
              <w:tr2bl w:val="nil"/>
            </w:tcBorders>
            <w:shd w:val="clear" w:color="auto" w:fill="auto"/>
            <w:vAlign w:val="center"/>
          </w:tcPr>
          <w:p w14:paraId="27580D3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pacing w:before="97"/>
              <w:ind w:right="-20"/>
              <w:jc w:val="left"/>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lang w:bidi="ar"/>
              </w:rPr>
              <w:t>法定代表人资格证明书、法定代表人授权委托书</w:t>
            </w:r>
          </w:p>
        </w:tc>
        <w:tc>
          <w:tcPr>
            <w:tcW w:w="3643" w:type="dxa"/>
            <w:tcBorders>
              <w:tl2br w:val="nil"/>
              <w:tr2bl w:val="nil"/>
            </w:tcBorders>
            <w:shd w:val="clear" w:color="auto" w:fill="auto"/>
            <w:vAlign w:val="center"/>
          </w:tcPr>
          <w:p w14:paraId="070226F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pacing w:before="71"/>
              <w:ind w:right="262"/>
              <w:jc w:val="left"/>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lang w:bidi="ar"/>
              </w:rPr>
              <w:t>内容齐全，签署符合招标文件要求；</w:t>
            </w:r>
          </w:p>
        </w:tc>
      </w:tr>
      <w:tr w14:paraId="6ECB0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680" w:hRule="atLeast"/>
        </w:trPr>
        <w:tc>
          <w:tcPr>
            <w:tcW w:w="931" w:type="dxa"/>
            <w:tcBorders>
              <w:tl2br w:val="nil"/>
              <w:tr2bl w:val="nil"/>
            </w:tcBorders>
            <w:shd w:val="clear" w:color="auto" w:fill="auto"/>
            <w:vAlign w:val="center"/>
          </w:tcPr>
          <w:p w14:paraId="18B4D2C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jc w:val="center"/>
              <w:outlineLvl w:val="9"/>
              <w:rPr>
                <w:rFonts w:hint="eastAsia" w:ascii="华文中宋" w:hAnsi="华文中宋" w:eastAsia="华文中宋" w:cs="华文中宋"/>
                <w:sz w:val="21"/>
                <w:szCs w:val="21"/>
                <w:lang w:bidi="ar"/>
              </w:rPr>
            </w:pPr>
            <w:r>
              <w:rPr>
                <w:rFonts w:hint="eastAsia" w:ascii="华文中宋" w:hAnsi="华文中宋" w:eastAsia="华文中宋" w:cs="华文中宋"/>
                <w:sz w:val="21"/>
                <w:szCs w:val="21"/>
                <w:lang w:bidi="ar"/>
              </w:rPr>
              <w:t>2</w:t>
            </w:r>
          </w:p>
        </w:tc>
        <w:tc>
          <w:tcPr>
            <w:tcW w:w="4080" w:type="dxa"/>
            <w:tcBorders>
              <w:tl2br w:val="nil"/>
              <w:tr2bl w:val="nil"/>
            </w:tcBorders>
            <w:shd w:val="clear" w:color="auto" w:fill="auto"/>
            <w:vAlign w:val="center"/>
          </w:tcPr>
          <w:p w14:paraId="5B38EA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pacing w:before="97"/>
              <w:ind w:right="-20"/>
              <w:jc w:val="left"/>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lang w:bidi="ar"/>
              </w:rPr>
              <w:t>投标函</w:t>
            </w:r>
          </w:p>
        </w:tc>
        <w:tc>
          <w:tcPr>
            <w:tcW w:w="3643" w:type="dxa"/>
            <w:tcBorders>
              <w:tl2br w:val="nil"/>
              <w:tr2bl w:val="nil"/>
            </w:tcBorders>
            <w:shd w:val="clear" w:color="auto" w:fill="auto"/>
            <w:vAlign w:val="center"/>
          </w:tcPr>
          <w:p w14:paraId="16BC31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pacing w:before="71"/>
              <w:ind w:right="262"/>
              <w:jc w:val="left"/>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lang w:bidi="ar"/>
              </w:rPr>
              <w:t>内容齐全，签署符合招标文件要求；</w:t>
            </w:r>
          </w:p>
        </w:tc>
      </w:tr>
      <w:tr w14:paraId="2A764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680" w:hRule="atLeast"/>
        </w:trPr>
        <w:tc>
          <w:tcPr>
            <w:tcW w:w="931" w:type="dxa"/>
            <w:tcBorders>
              <w:tl2br w:val="nil"/>
              <w:tr2bl w:val="nil"/>
            </w:tcBorders>
            <w:shd w:val="clear" w:color="auto" w:fill="auto"/>
            <w:vAlign w:val="center"/>
          </w:tcPr>
          <w:p w14:paraId="51DFCEF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jc w:val="center"/>
              <w:outlineLvl w:val="9"/>
              <w:rPr>
                <w:rFonts w:hint="eastAsia" w:ascii="华文中宋" w:hAnsi="华文中宋" w:eastAsia="华文中宋" w:cs="华文中宋"/>
                <w:sz w:val="21"/>
                <w:szCs w:val="21"/>
                <w:lang w:bidi="ar"/>
              </w:rPr>
            </w:pPr>
            <w:r>
              <w:rPr>
                <w:rFonts w:hint="eastAsia" w:ascii="华文中宋" w:hAnsi="华文中宋" w:eastAsia="华文中宋" w:cs="华文中宋"/>
                <w:sz w:val="21"/>
                <w:szCs w:val="21"/>
                <w:lang w:bidi="ar"/>
              </w:rPr>
              <w:t>3</w:t>
            </w:r>
          </w:p>
        </w:tc>
        <w:tc>
          <w:tcPr>
            <w:tcW w:w="4080" w:type="dxa"/>
            <w:tcBorders>
              <w:tl2br w:val="nil"/>
              <w:tr2bl w:val="nil"/>
            </w:tcBorders>
            <w:shd w:val="clear" w:color="auto" w:fill="auto"/>
            <w:vAlign w:val="center"/>
          </w:tcPr>
          <w:p w14:paraId="22277D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pacing w:beforeAutospacing="0" w:afterAutospacing="0"/>
              <w:ind w:right="0" w:rightChars="0"/>
              <w:jc w:val="left"/>
              <w:textAlignment w:val="auto"/>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具有独立承担民事责任的能力</w:t>
            </w:r>
          </w:p>
        </w:tc>
        <w:tc>
          <w:tcPr>
            <w:tcW w:w="3643" w:type="dxa"/>
            <w:tcBorders>
              <w:tl2br w:val="nil"/>
              <w:tr2bl w:val="nil"/>
            </w:tcBorders>
            <w:shd w:val="clear" w:color="auto" w:fill="auto"/>
            <w:vAlign w:val="center"/>
          </w:tcPr>
          <w:p w14:paraId="7FDD27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pacing w:before="71"/>
              <w:ind w:right="262"/>
              <w:jc w:val="left"/>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提供供应商信用承诺书。 以上证明材料须符合要求、有效、完整。否则，响应无效。</w:t>
            </w:r>
          </w:p>
        </w:tc>
      </w:tr>
      <w:tr w14:paraId="41237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680" w:hRule="atLeast"/>
        </w:trPr>
        <w:tc>
          <w:tcPr>
            <w:tcW w:w="931" w:type="dxa"/>
            <w:tcBorders>
              <w:tl2br w:val="nil"/>
              <w:tr2bl w:val="nil"/>
            </w:tcBorders>
            <w:shd w:val="clear" w:color="auto" w:fill="auto"/>
            <w:vAlign w:val="center"/>
          </w:tcPr>
          <w:p w14:paraId="3ABA9A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jc w:val="center"/>
              <w:outlineLvl w:val="9"/>
              <w:rPr>
                <w:rFonts w:hint="eastAsia" w:ascii="华文中宋" w:hAnsi="华文中宋" w:eastAsia="华文中宋" w:cs="华文中宋"/>
                <w:sz w:val="21"/>
                <w:szCs w:val="21"/>
                <w:lang w:bidi="ar"/>
              </w:rPr>
            </w:pPr>
            <w:r>
              <w:rPr>
                <w:rFonts w:hint="eastAsia" w:ascii="华文中宋" w:hAnsi="华文中宋" w:eastAsia="华文中宋" w:cs="华文中宋"/>
                <w:sz w:val="21"/>
                <w:szCs w:val="21"/>
                <w:lang w:bidi="ar"/>
              </w:rPr>
              <w:t>4</w:t>
            </w:r>
          </w:p>
        </w:tc>
        <w:tc>
          <w:tcPr>
            <w:tcW w:w="4080" w:type="dxa"/>
            <w:tcBorders>
              <w:tl2br w:val="nil"/>
              <w:tr2bl w:val="nil"/>
            </w:tcBorders>
            <w:shd w:val="clear" w:color="auto" w:fill="auto"/>
            <w:vAlign w:val="center"/>
          </w:tcPr>
          <w:p w14:paraId="6E02DB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pacing w:beforeAutospacing="0" w:afterAutospacing="0"/>
              <w:ind w:right="0" w:rightChars="0"/>
              <w:jc w:val="left"/>
              <w:textAlignment w:val="auto"/>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具有良好的商业信誉和健全的财务会计制度的证明材料</w:t>
            </w:r>
          </w:p>
        </w:tc>
        <w:tc>
          <w:tcPr>
            <w:tcW w:w="3643" w:type="dxa"/>
            <w:tcBorders>
              <w:tl2br w:val="nil"/>
              <w:tr2bl w:val="nil"/>
            </w:tcBorders>
            <w:shd w:val="clear" w:color="auto" w:fill="auto"/>
            <w:vAlign w:val="center"/>
          </w:tcPr>
          <w:p w14:paraId="09CDF2C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pacing w:before="71"/>
              <w:ind w:right="202"/>
              <w:jc w:val="left"/>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提供供应商信用承诺书。 以上证明材料须符合要求、有效、完整。否则，响应无效。</w:t>
            </w:r>
          </w:p>
        </w:tc>
      </w:tr>
      <w:tr w14:paraId="38723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680" w:hRule="atLeast"/>
        </w:trPr>
        <w:tc>
          <w:tcPr>
            <w:tcW w:w="931" w:type="dxa"/>
            <w:tcBorders>
              <w:tl2br w:val="nil"/>
              <w:tr2bl w:val="nil"/>
            </w:tcBorders>
            <w:shd w:val="clear" w:color="auto" w:fill="auto"/>
            <w:vAlign w:val="center"/>
          </w:tcPr>
          <w:p w14:paraId="1FC0511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jc w:val="center"/>
              <w:outlineLvl w:val="9"/>
              <w:rPr>
                <w:rFonts w:hint="eastAsia" w:ascii="华文中宋" w:hAnsi="华文中宋" w:eastAsia="华文中宋" w:cs="华文中宋"/>
                <w:sz w:val="21"/>
                <w:szCs w:val="21"/>
                <w:lang w:bidi="ar"/>
              </w:rPr>
            </w:pPr>
            <w:r>
              <w:rPr>
                <w:rFonts w:hint="eastAsia" w:ascii="华文中宋" w:hAnsi="华文中宋" w:eastAsia="华文中宋" w:cs="华文中宋"/>
                <w:sz w:val="21"/>
                <w:szCs w:val="21"/>
                <w:lang w:bidi="ar"/>
              </w:rPr>
              <w:t>5</w:t>
            </w:r>
          </w:p>
        </w:tc>
        <w:tc>
          <w:tcPr>
            <w:tcW w:w="4080" w:type="dxa"/>
            <w:tcBorders>
              <w:tl2br w:val="nil"/>
              <w:tr2bl w:val="nil"/>
            </w:tcBorders>
            <w:shd w:val="clear" w:color="auto" w:fill="auto"/>
            <w:vAlign w:val="center"/>
          </w:tcPr>
          <w:p w14:paraId="3E0154E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pacing w:beforeAutospacing="0" w:afterAutospacing="0"/>
              <w:ind w:right="0" w:rightChars="0"/>
              <w:jc w:val="left"/>
              <w:textAlignment w:val="auto"/>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具有履行合同所必需的设备和专业技术能力的证明材料</w:t>
            </w:r>
          </w:p>
        </w:tc>
        <w:tc>
          <w:tcPr>
            <w:tcW w:w="3643" w:type="dxa"/>
            <w:tcBorders>
              <w:tl2br w:val="nil"/>
              <w:tr2bl w:val="nil"/>
            </w:tcBorders>
            <w:shd w:val="clear" w:color="auto" w:fill="auto"/>
            <w:vAlign w:val="center"/>
          </w:tcPr>
          <w:p w14:paraId="066D83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pacing w:before="71"/>
              <w:ind w:right="262"/>
              <w:jc w:val="left"/>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提供供应商信用承诺书。 以上证明材料须符合要求、有效、完整。否则，响应无效。</w:t>
            </w:r>
          </w:p>
        </w:tc>
      </w:tr>
      <w:tr w14:paraId="5C76C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680" w:hRule="atLeast"/>
        </w:trPr>
        <w:tc>
          <w:tcPr>
            <w:tcW w:w="931" w:type="dxa"/>
            <w:tcBorders>
              <w:tl2br w:val="nil"/>
              <w:tr2bl w:val="nil"/>
            </w:tcBorders>
            <w:shd w:val="clear" w:color="auto" w:fill="auto"/>
            <w:vAlign w:val="center"/>
          </w:tcPr>
          <w:p w14:paraId="46103EB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jc w:val="center"/>
              <w:outlineLvl w:val="9"/>
              <w:rPr>
                <w:rFonts w:hint="eastAsia" w:ascii="华文中宋" w:hAnsi="华文中宋" w:eastAsia="华文中宋" w:cs="华文中宋"/>
                <w:sz w:val="21"/>
                <w:szCs w:val="21"/>
                <w:lang w:bidi="ar"/>
              </w:rPr>
            </w:pPr>
            <w:r>
              <w:rPr>
                <w:rFonts w:hint="eastAsia" w:ascii="华文中宋" w:hAnsi="华文中宋" w:eastAsia="华文中宋" w:cs="华文中宋"/>
                <w:sz w:val="21"/>
                <w:szCs w:val="21"/>
                <w:lang w:bidi="ar"/>
              </w:rPr>
              <w:t>6</w:t>
            </w:r>
          </w:p>
        </w:tc>
        <w:tc>
          <w:tcPr>
            <w:tcW w:w="4080" w:type="dxa"/>
            <w:tcBorders>
              <w:tl2br w:val="nil"/>
              <w:tr2bl w:val="nil"/>
            </w:tcBorders>
            <w:shd w:val="clear" w:color="auto" w:fill="auto"/>
            <w:vAlign w:val="center"/>
          </w:tcPr>
          <w:p w14:paraId="09EFA0E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pacing w:beforeAutospacing="0" w:afterAutospacing="0"/>
              <w:ind w:right="0" w:rightChars="0"/>
              <w:jc w:val="left"/>
              <w:textAlignment w:val="auto"/>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有依法缴纳税收和社会保障金的良好记录的证明材料</w:t>
            </w:r>
          </w:p>
        </w:tc>
        <w:tc>
          <w:tcPr>
            <w:tcW w:w="3643" w:type="dxa"/>
            <w:tcBorders>
              <w:tl2br w:val="nil"/>
              <w:tr2bl w:val="nil"/>
            </w:tcBorders>
            <w:shd w:val="clear" w:color="auto" w:fill="auto"/>
            <w:vAlign w:val="center"/>
          </w:tcPr>
          <w:p w14:paraId="53E738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pacing w:before="71"/>
              <w:ind w:right="262"/>
              <w:jc w:val="left"/>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提供供应商信用承诺书。 以上证明材料须符合要求、有效、完整。否则，响应无效。</w:t>
            </w:r>
          </w:p>
        </w:tc>
      </w:tr>
      <w:tr w14:paraId="0E65C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680" w:hRule="atLeast"/>
        </w:trPr>
        <w:tc>
          <w:tcPr>
            <w:tcW w:w="931" w:type="dxa"/>
            <w:tcBorders>
              <w:tl2br w:val="nil"/>
              <w:tr2bl w:val="nil"/>
            </w:tcBorders>
            <w:shd w:val="clear" w:color="auto" w:fill="auto"/>
            <w:vAlign w:val="center"/>
          </w:tcPr>
          <w:p w14:paraId="2C0785C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jc w:val="center"/>
              <w:outlineLvl w:val="9"/>
              <w:rPr>
                <w:rFonts w:hint="eastAsia" w:ascii="华文中宋" w:hAnsi="华文中宋" w:eastAsia="华文中宋" w:cs="华文中宋"/>
                <w:sz w:val="21"/>
                <w:szCs w:val="21"/>
                <w:lang w:bidi="ar"/>
              </w:rPr>
            </w:pPr>
            <w:r>
              <w:rPr>
                <w:rFonts w:hint="eastAsia" w:ascii="华文中宋" w:hAnsi="华文中宋" w:eastAsia="华文中宋" w:cs="华文中宋"/>
                <w:sz w:val="21"/>
                <w:szCs w:val="21"/>
                <w:lang w:bidi="ar"/>
              </w:rPr>
              <w:t>7</w:t>
            </w:r>
          </w:p>
        </w:tc>
        <w:tc>
          <w:tcPr>
            <w:tcW w:w="4080" w:type="dxa"/>
            <w:tcBorders>
              <w:tl2br w:val="nil"/>
              <w:tr2bl w:val="nil"/>
            </w:tcBorders>
            <w:shd w:val="clear" w:color="auto" w:fill="auto"/>
            <w:vAlign w:val="center"/>
          </w:tcPr>
          <w:p w14:paraId="4D43F58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pacing w:beforeAutospacing="0" w:afterAutospacing="0"/>
              <w:ind w:right="0" w:rightChars="0"/>
              <w:jc w:val="left"/>
              <w:textAlignment w:val="auto"/>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lang w:eastAsia="zh-CN"/>
              </w:rPr>
              <w:t>参加政府采购活动前三年内，在经营活动中没有重大违法记录</w:t>
            </w:r>
          </w:p>
        </w:tc>
        <w:tc>
          <w:tcPr>
            <w:tcW w:w="3643" w:type="dxa"/>
            <w:tcBorders>
              <w:tl2br w:val="nil"/>
              <w:tr2bl w:val="nil"/>
            </w:tcBorders>
            <w:shd w:val="clear" w:color="auto" w:fill="auto"/>
            <w:vAlign w:val="center"/>
          </w:tcPr>
          <w:p w14:paraId="13B52A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pacing w:before="71"/>
              <w:ind w:right="262"/>
              <w:jc w:val="left"/>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提供供应商信用承诺书。 以上证明材料须符合要求、有效、完整。否则，响应无效。</w:t>
            </w:r>
          </w:p>
        </w:tc>
      </w:tr>
      <w:tr w14:paraId="1B5E6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680" w:hRule="atLeast"/>
        </w:trPr>
        <w:tc>
          <w:tcPr>
            <w:tcW w:w="931" w:type="dxa"/>
            <w:tcBorders>
              <w:tl2br w:val="nil"/>
              <w:tr2bl w:val="nil"/>
            </w:tcBorders>
            <w:shd w:val="clear" w:color="auto" w:fill="auto"/>
            <w:vAlign w:val="center"/>
          </w:tcPr>
          <w:p w14:paraId="4DB511A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jc w:val="center"/>
              <w:outlineLvl w:val="9"/>
              <w:rPr>
                <w:rFonts w:hint="eastAsia" w:ascii="华文中宋" w:hAnsi="华文中宋" w:eastAsia="华文中宋" w:cs="华文中宋"/>
                <w:sz w:val="21"/>
                <w:szCs w:val="21"/>
                <w:lang w:bidi="ar"/>
              </w:rPr>
            </w:pPr>
            <w:r>
              <w:rPr>
                <w:rFonts w:hint="eastAsia" w:ascii="华文中宋" w:hAnsi="华文中宋" w:eastAsia="华文中宋" w:cs="华文中宋"/>
                <w:sz w:val="21"/>
                <w:szCs w:val="21"/>
                <w:lang w:bidi="ar"/>
              </w:rPr>
              <w:t>8</w:t>
            </w:r>
          </w:p>
        </w:tc>
        <w:tc>
          <w:tcPr>
            <w:tcW w:w="4080" w:type="dxa"/>
            <w:tcBorders>
              <w:tl2br w:val="nil"/>
              <w:tr2bl w:val="nil"/>
            </w:tcBorders>
            <w:shd w:val="clear" w:color="auto" w:fill="auto"/>
            <w:vAlign w:val="center"/>
          </w:tcPr>
          <w:p w14:paraId="7F71B8E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pacing w:before="97"/>
              <w:ind w:right="-20"/>
              <w:jc w:val="left"/>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未被“信用中国”（www.creditchina.gov.cn）、中国政府采购网（www.ccgp.gov.cn）列入失信被执行人名单、</w:t>
            </w:r>
            <w:r>
              <w:rPr>
                <w:rFonts w:hint="eastAsia" w:ascii="华文中宋" w:hAnsi="华文中宋" w:eastAsia="华文中宋" w:cs="华文中宋"/>
                <w:sz w:val="21"/>
                <w:szCs w:val="21"/>
                <w:lang w:eastAsia="zh-CN"/>
              </w:rPr>
              <w:t>重大违法税收失信主体</w:t>
            </w:r>
            <w:r>
              <w:rPr>
                <w:rFonts w:hint="eastAsia" w:ascii="华文中宋" w:hAnsi="华文中宋" w:eastAsia="华文中宋" w:cs="华文中宋"/>
                <w:sz w:val="21"/>
                <w:szCs w:val="21"/>
              </w:rPr>
              <w:t>、政府采购严重违法失信行为记录名单的证明材料：</w:t>
            </w:r>
          </w:p>
        </w:tc>
        <w:tc>
          <w:tcPr>
            <w:tcW w:w="3643" w:type="dxa"/>
            <w:tcBorders>
              <w:tl2br w:val="nil"/>
              <w:tr2bl w:val="nil"/>
            </w:tcBorders>
            <w:shd w:val="clear" w:color="auto" w:fill="auto"/>
            <w:vAlign w:val="center"/>
          </w:tcPr>
          <w:p w14:paraId="43A0F6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pacing w:before="71"/>
              <w:ind w:left="209" w:right="262"/>
              <w:jc w:val="left"/>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提供《没有失信记录承诺函》，按照招标文件签署公章</w:t>
            </w:r>
          </w:p>
        </w:tc>
      </w:tr>
      <w:tr w14:paraId="011FC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680" w:hRule="atLeast"/>
        </w:trPr>
        <w:tc>
          <w:tcPr>
            <w:tcW w:w="931" w:type="dxa"/>
            <w:tcBorders>
              <w:tl2br w:val="nil"/>
              <w:tr2bl w:val="nil"/>
            </w:tcBorders>
            <w:shd w:val="clear" w:color="auto" w:fill="auto"/>
            <w:vAlign w:val="center"/>
          </w:tcPr>
          <w:p w14:paraId="511B04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jc w:val="center"/>
              <w:outlineLvl w:val="9"/>
              <w:rPr>
                <w:rFonts w:hint="eastAsia" w:ascii="华文中宋" w:hAnsi="华文中宋" w:eastAsia="华文中宋" w:cs="华文中宋"/>
                <w:sz w:val="21"/>
                <w:szCs w:val="21"/>
                <w:lang w:bidi="ar"/>
              </w:rPr>
            </w:pPr>
            <w:r>
              <w:rPr>
                <w:rFonts w:hint="eastAsia" w:ascii="华文中宋" w:hAnsi="华文中宋" w:eastAsia="华文中宋" w:cs="华文中宋"/>
                <w:sz w:val="21"/>
                <w:szCs w:val="21"/>
                <w:lang w:bidi="ar"/>
              </w:rPr>
              <w:t>9</w:t>
            </w:r>
          </w:p>
        </w:tc>
        <w:tc>
          <w:tcPr>
            <w:tcW w:w="4080" w:type="dxa"/>
            <w:tcBorders>
              <w:tl2br w:val="nil"/>
              <w:tr2bl w:val="nil"/>
            </w:tcBorders>
            <w:shd w:val="clear" w:color="auto" w:fill="auto"/>
            <w:vAlign w:val="center"/>
          </w:tcPr>
          <w:p w14:paraId="68E7CB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jc w:val="left"/>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非联合体的证明材料</w:t>
            </w:r>
          </w:p>
        </w:tc>
        <w:tc>
          <w:tcPr>
            <w:tcW w:w="3643" w:type="dxa"/>
            <w:tcBorders>
              <w:tl2br w:val="nil"/>
              <w:tr2bl w:val="nil"/>
            </w:tcBorders>
            <w:shd w:val="clear" w:color="auto" w:fill="auto"/>
            <w:vAlign w:val="center"/>
          </w:tcPr>
          <w:p w14:paraId="45703C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pacing w:before="71"/>
              <w:ind w:left="209" w:right="262"/>
              <w:jc w:val="left"/>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提供《非联合体声明书》，并按照招标文件签署公章</w:t>
            </w:r>
          </w:p>
        </w:tc>
      </w:tr>
      <w:tr w14:paraId="7F6EF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680" w:hRule="atLeast"/>
        </w:trPr>
        <w:tc>
          <w:tcPr>
            <w:tcW w:w="931" w:type="dxa"/>
            <w:tcBorders>
              <w:tl2br w:val="nil"/>
              <w:tr2bl w:val="nil"/>
            </w:tcBorders>
            <w:shd w:val="clear" w:color="auto" w:fill="auto"/>
            <w:vAlign w:val="center"/>
          </w:tcPr>
          <w:p w14:paraId="03ED33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jc w:val="center"/>
              <w:outlineLvl w:val="9"/>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lang w:bidi="ar"/>
              </w:rPr>
              <w:t>1</w:t>
            </w:r>
            <w:r>
              <w:rPr>
                <w:rFonts w:hint="eastAsia" w:ascii="华文中宋" w:hAnsi="华文中宋" w:eastAsia="华文中宋" w:cs="华文中宋"/>
                <w:sz w:val="21"/>
                <w:szCs w:val="21"/>
                <w:lang w:val="en-US" w:eastAsia="zh-CN" w:bidi="ar"/>
              </w:rPr>
              <w:t>0</w:t>
            </w:r>
          </w:p>
        </w:tc>
        <w:tc>
          <w:tcPr>
            <w:tcW w:w="4080" w:type="dxa"/>
            <w:tcBorders>
              <w:tl2br w:val="nil"/>
              <w:tr2bl w:val="nil"/>
            </w:tcBorders>
            <w:shd w:val="clear" w:color="auto" w:fill="auto"/>
            <w:vAlign w:val="center"/>
          </w:tcPr>
          <w:p w14:paraId="2858B1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jc w:val="left"/>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基本存款账户信息及保证金的交纳情况</w:t>
            </w:r>
          </w:p>
        </w:tc>
        <w:tc>
          <w:tcPr>
            <w:tcW w:w="3643" w:type="dxa"/>
            <w:tcBorders>
              <w:tl2br w:val="nil"/>
              <w:tr2bl w:val="nil"/>
            </w:tcBorders>
            <w:shd w:val="clear" w:color="auto" w:fill="auto"/>
            <w:vAlign w:val="center"/>
          </w:tcPr>
          <w:p w14:paraId="73AB22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jc w:val="left"/>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提供投标供应商基本存款账户信息及保证金交纳</w:t>
            </w:r>
            <w:r>
              <w:rPr>
                <w:rFonts w:hint="eastAsia" w:ascii="华文中宋" w:hAnsi="华文中宋" w:eastAsia="华文中宋" w:cs="华文中宋"/>
                <w:sz w:val="21"/>
                <w:szCs w:val="21"/>
                <w:lang w:val="en-US" w:eastAsia="zh-CN"/>
              </w:rPr>
              <w:t>证明资料</w:t>
            </w:r>
            <w:r>
              <w:rPr>
                <w:rFonts w:hint="eastAsia" w:ascii="华文中宋" w:hAnsi="华文中宋" w:eastAsia="华文中宋" w:cs="华文中宋"/>
                <w:sz w:val="21"/>
                <w:szCs w:val="21"/>
              </w:rPr>
              <w:t>扫描件；</w:t>
            </w:r>
          </w:p>
          <w:p w14:paraId="668F15E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jc w:val="left"/>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按照招标文件签署公章</w:t>
            </w:r>
          </w:p>
        </w:tc>
      </w:tr>
      <w:tr w14:paraId="4BC72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680" w:hRule="atLeast"/>
        </w:trPr>
        <w:tc>
          <w:tcPr>
            <w:tcW w:w="931" w:type="dxa"/>
            <w:tcBorders>
              <w:tl2br w:val="nil"/>
              <w:tr2bl w:val="nil"/>
            </w:tcBorders>
            <w:shd w:val="clear" w:color="auto" w:fill="auto"/>
            <w:vAlign w:val="center"/>
          </w:tcPr>
          <w:p w14:paraId="69B2A0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jc w:val="center"/>
              <w:outlineLvl w:val="9"/>
              <w:rPr>
                <w:rFonts w:hint="eastAsia" w:ascii="华文中宋" w:hAnsi="华文中宋" w:eastAsia="华文中宋" w:cs="华文中宋"/>
                <w:sz w:val="21"/>
                <w:szCs w:val="21"/>
                <w:lang w:val="en-US" w:eastAsia="zh-CN" w:bidi="ar"/>
              </w:rPr>
            </w:pPr>
            <w:r>
              <w:rPr>
                <w:rFonts w:hint="eastAsia" w:ascii="华文中宋" w:hAnsi="华文中宋" w:eastAsia="华文中宋" w:cs="华文中宋"/>
                <w:sz w:val="21"/>
                <w:szCs w:val="21"/>
                <w:lang w:bidi="ar"/>
              </w:rPr>
              <w:t>1</w:t>
            </w:r>
            <w:r>
              <w:rPr>
                <w:rFonts w:hint="eastAsia" w:ascii="华文中宋" w:hAnsi="华文中宋" w:eastAsia="华文中宋" w:cs="华文中宋"/>
                <w:sz w:val="21"/>
                <w:szCs w:val="21"/>
                <w:lang w:val="en-US" w:eastAsia="zh-CN" w:bidi="ar"/>
              </w:rPr>
              <w:t>1</w:t>
            </w:r>
          </w:p>
        </w:tc>
        <w:tc>
          <w:tcPr>
            <w:tcW w:w="4080" w:type="dxa"/>
            <w:tcBorders>
              <w:tl2br w:val="nil"/>
              <w:tr2bl w:val="nil"/>
            </w:tcBorders>
            <w:shd w:val="clear" w:color="auto" w:fill="auto"/>
            <w:vAlign w:val="center"/>
          </w:tcPr>
          <w:p w14:paraId="33C6D1B5">
            <w:pPr>
              <w:pStyle w:val="5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napToGrid w:val="0"/>
              <w:jc w:val="left"/>
              <w:outlineLvl w:val="9"/>
              <w:rPr>
                <w:rFonts w:hint="eastAsia" w:ascii="华文中宋" w:hAnsi="华文中宋" w:eastAsia="华文中宋" w:cs="华文中宋"/>
                <w:kern w:val="2"/>
                <w:sz w:val="21"/>
                <w:szCs w:val="21"/>
              </w:rPr>
            </w:pPr>
            <w:r>
              <w:rPr>
                <w:rFonts w:hint="eastAsia" w:ascii="华文中宋" w:hAnsi="华文中宋" w:eastAsia="华文中宋" w:cs="华文中宋"/>
                <w:kern w:val="2"/>
                <w:sz w:val="21"/>
                <w:szCs w:val="21"/>
              </w:rPr>
              <w:t>“与采购人不存在利害关系及其他违规行为”的证明材料</w:t>
            </w:r>
          </w:p>
        </w:tc>
        <w:tc>
          <w:tcPr>
            <w:tcW w:w="3643" w:type="dxa"/>
            <w:tcBorders>
              <w:tl2br w:val="nil"/>
              <w:tr2bl w:val="nil"/>
            </w:tcBorders>
            <w:shd w:val="clear" w:color="auto" w:fill="auto"/>
            <w:vAlign w:val="center"/>
          </w:tcPr>
          <w:p w14:paraId="1D73DE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pacing w:before="71"/>
              <w:ind w:left="209" w:right="262"/>
              <w:jc w:val="left"/>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提供《承诺函》，按照招标文件签署公章</w:t>
            </w:r>
          </w:p>
        </w:tc>
      </w:tr>
    </w:tbl>
    <w:p w14:paraId="65D2EFF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outlineLvl w:val="9"/>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说明：</w:t>
      </w:r>
    </w:p>
    <w:p w14:paraId="59640EC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1．资格检查的内容若有一项未提供或达不到检查标准，将导致其不具备投标资格，且不允许在开标后补正。</w:t>
      </w:r>
    </w:p>
    <w:p w14:paraId="407F73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2．依法免税或不需要缴纳社会保障金的投标人，应提供相应的证明文件扫描件加盖电子</w:t>
      </w:r>
      <w:r>
        <w:rPr>
          <w:rFonts w:hint="eastAsia" w:ascii="华文中宋" w:hAnsi="华文中宋" w:eastAsia="华文中宋" w:cs="华文中宋"/>
          <w:b/>
          <w:sz w:val="24"/>
          <w:szCs w:val="24"/>
          <w:lang w:eastAsia="zh-CN"/>
        </w:rPr>
        <w:t>签章</w:t>
      </w:r>
      <w:r>
        <w:rPr>
          <w:rFonts w:hint="eastAsia" w:ascii="华文中宋" w:hAnsi="华文中宋" w:eastAsia="华文中宋" w:cs="华文中宋"/>
          <w:b/>
          <w:sz w:val="24"/>
          <w:szCs w:val="24"/>
        </w:rPr>
        <w:t>。</w:t>
      </w:r>
    </w:p>
    <w:p w14:paraId="7F8291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3．投标人提供的其他材料，不作为资格检查的内容。</w:t>
      </w:r>
    </w:p>
    <w:p w14:paraId="1B95C4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jc w:val="left"/>
        <w:outlineLvl w:val="9"/>
        <w:rPr>
          <w:rFonts w:hint="eastAsia" w:ascii="华文中宋" w:hAnsi="华文中宋" w:eastAsia="华文中宋" w:cs="华文中宋"/>
          <w:b w:val="0"/>
          <w:bCs w:val="0"/>
          <w:kern w:val="2"/>
          <w:sz w:val="24"/>
          <w:szCs w:val="24"/>
        </w:rPr>
      </w:pPr>
      <w:r>
        <w:rPr>
          <w:rFonts w:hint="eastAsia" w:ascii="华文中宋" w:hAnsi="华文中宋" w:eastAsia="华文中宋" w:cs="华文中宋"/>
          <w:b w:val="0"/>
          <w:bCs w:val="0"/>
          <w:kern w:val="2"/>
          <w:sz w:val="24"/>
          <w:szCs w:val="24"/>
        </w:rPr>
        <w:t>（2）符合性审查</w:t>
      </w:r>
    </w:p>
    <w:tbl>
      <w:tblPr>
        <w:tblStyle w:val="66"/>
        <w:tblW w:w="888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2381"/>
        <w:gridCol w:w="5082"/>
      </w:tblGrid>
      <w:tr w14:paraId="5C06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14:paraId="5D17949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jc w:val="center"/>
              <w:outlineLvl w:val="9"/>
              <w:rPr>
                <w:rFonts w:hint="eastAsia" w:ascii="华文中宋" w:hAnsi="华文中宋" w:eastAsia="华文中宋" w:cs="华文中宋"/>
                <w:b/>
                <w:sz w:val="21"/>
                <w:szCs w:val="21"/>
              </w:rPr>
            </w:pPr>
            <w:r>
              <w:rPr>
                <w:rFonts w:hint="eastAsia" w:ascii="华文中宋" w:hAnsi="华文中宋" w:eastAsia="华文中宋" w:cs="华文中宋"/>
                <w:b/>
                <w:sz w:val="21"/>
                <w:szCs w:val="21"/>
              </w:rPr>
              <w:t>序号</w:t>
            </w:r>
          </w:p>
        </w:tc>
        <w:tc>
          <w:tcPr>
            <w:tcW w:w="2381" w:type="dxa"/>
            <w:vAlign w:val="center"/>
          </w:tcPr>
          <w:p w14:paraId="64A4E27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jc w:val="center"/>
              <w:outlineLvl w:val="9"/>
              <w:rPr>
                <w:rFonts w:hint="eastAsia" w:ascii="华文中宋" w:hAnsi="华文中宋" w:eastAsia="华文中宋" w:cs="华文中宋"/>
                <w:b/>
                <w:sz w:val="21"/>
                <w:szCs w:val="21"/>
              </w:rPr>
            </w:pPr>
            <w:r>
              <w:rPr>
                <w:rFonts w:hint="eastAsia" w:ascii="华文中宋" w:hAnsi="华文中宋" w:eastAsia="华文中宋" w:cs="华文中宋"/>
                <w:b/>
                <w:sz w:val="21"/>
                <w:szCs w:val="21"/>
              </w:rPr>
              <w:t>评审因素</w:t>
            </w:r>
          </w:p>
        </w:tc>
        <w:tc>
          <w:tcPr>
            <w:tcW w:w="5082" w:type="dxa"/>
            <w:vAlign w:val="center"/>
          </w:tcPr>
          <w:p w14:paraId="305A27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jc w:val="center"/>
              <w:outlineLvl w:val="9"/>
              <w:rPr>
                <w:rFonts w:hint="eastAsia" w:ascii="华文中宋" w:hAnsi="华文中宋" w:eastAsia="华文中宋" w:cs="华文中宋"/>
                <w:b/>
                <w:sz w:val="21"/>
                <w:szCs w:val="21"/>
              </w:rPr>
            </w:pPr>
            <w:r>
              <w:rPr>
                <w:rFonts w:hint="eastAsia" w:ascii="华文中宋" w:hAnsi="华文中宋" w:eastAsia="华文中宋" w:cs="华文中宋"/>
                <w:b/>
                <w:sz w:val="21"/>
                <w:szCs w:val="21"/>
              </w:rPr>
              <w:t>评审标准</w:t>
            </w:r>
          </w:p>
        </w:tc>
      </w:tr>
      <w:tr w14:paraId="3758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14:paraId="3E7B16F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jc w:val="center"/>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1</w:t>
            </w:r>
          </w:p>
        </w:tc>
        <w:tc>
          <w:tcPr>
            <w:tcW w:w="2381" w:type="dxa"/>
            <w:vAlign w:val="center"/>
          </w:tcPr>
          <w:p w14:paraId="5B189C8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jc w:val="center"/>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投标文件的报价</w:t>
            </w:r>
          </w:p>
        </w:tc>
        <w:tc>
          <w:tcPr>
            <w:tcW w:w="5082" w:type="dxa"/>
          </w:tcPr>
          <w:p w14:paraId="14152DB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所有投标报价均以人民币/元为计算单位。</w:t>
            </w:r>
          </w:p>
          <w:p w14:paraId="4DF490B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投标人投报多包的，应对每包分别报价并分别填报开标报价一览表。</w:t>
            </w:r>
          </w:p>
          <w:p w14:paraId="7EF25E7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不接受可选择或可调整的报价。</w:t>
            </w:r>
          </w:p>
          <w:p w14:paraId="163EC45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不接受超出本项目预算金额的报价</w:t>
            </w:r>
          </w:p>
        </w:tc>
      </w:tr>
      <w:tr w14:paraId="07FC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restart"/>
            <w:vAlign w:val="center"/>
          </w:tcPr>
          <w:p w14:paraId="497B33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jc w:val="center"/>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2</w:t>
            </w:r>
          </w:p>
        </w:tc>
        <w:tc>
          <w:tcPr>
            <w:tcW w:w="2381" w:type="dxa"/>
            <w:vMerge w:val="restart"/>
            <w:vAlign w:val="center"/>
          </w:tcPr>
          <w:p w14:paraId="5629D1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jc w:val="center"/>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采购需求</w:t>
            </w:r>
          </w:p>
        </w:tc>
        <w:tc>
          <w:tcPr>
            <w:tcW w:w="5082" w:type="dxa"/>
          </w:tcPr>
          <w:p w14:paraId="553C1A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对照本文件第三章中“商务要求”内容和投标文件的响应内容进行审查，没有做出实质性响应的做无效投标处理。</w:t>
            </w:r>
          </w:p>
        </w:tc>
      </w:tr>
      <w:tr w14:paraId="1746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vAlign w:val="center"/>
          </w:tcPr>
          <w:p w14:paraId="0468E1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jc w:val="center"/>
              <w:outlineLvl w:val="9"/>
              <w:rPr>
                <w:rFonts w:hint="eastAsia" w:ascii="华文中宋" w:hAnsi="华文中宋" w:eastAsia="华文中宋" w:cs="华文中宋"/>
                <w:sz w:val="21"/>
                <w:szCs w:val="21"/>
              </w:rPr>
            </w:pPr>
          </w:p>
        </w:tc>
        <w:tc>
          <w:tcPr>
            <w:tcW w:w="2381" w:type="dxa"/>
            <w:vMerge w:val="continue"/>
            <w:vAlign w:val="center"/>
          </w:tcPr>
          <w:p w14:paraId="77BA76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outlineLvl w:val="9"/>
              <w:rPr>
                <w:rFonts w:hint="eastAsia" w:ascii="华文中宋" w:hAnsi="华文中宋" w:eastAsia="华文中宋" w:cs="华文中宋"/>
                <w:sz w:val="21"/>
                <w:szCs w:val="21"/>
              </w:rPr>
            </w:pPr>
          </w:p>
        </w:tc>
        <w:tc>
          <w:tcPr>
            <w:tcW w:w="5082" w:type="dxa"/>
          </w:tcPr>
          <w:p w14:paraId="28A09C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对照本文件第三章中“实质性要求”内容和投标文件的响应内容进行审查，没有做出实质性响应的做无效投标处理。</w:t>
            </w:r>
          </w:p>
        </w:tc>
      </w:tr>
      <w:tr w14:paraId="525F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425" w:type="dxa"/>
            <w:vMerge w:val="continue"/>
            <w:vAlign w:val="center"/>
          </w:tcPr>
          <w:p w14:paraId="1ADDEC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jc w:val="center"/>
              <w:outlineLvl w:val="9"/>
              <w:rPr>
                <w:rFonts w:hint="eastAsia" w:ascii="华文中宋" w:hAnsi="华文中宋" w:eastAsia="华文中宋" w:cs="华文中宋"/>
                <w:sz w:val="21"/>
                <w:szCs w:val="21"/>
              </w:rPr>
            </w:pPr>
          </w:p>
        </w:tc>
        <w:tc>
          <w:tcPr>
            <w:tcW w:w="2381" w:type="dxa"/>
            <w:vMerge w:val="continue"/>
            <w:vAlign w:val="center"/>
          </w:tcPr>
          <w:p w14:paraId="38AB5F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outlineLvl w:val="9"/>
              <w:rPr>
                <w:rFonts w:hint="eastAsia" w:ascii="华文中宋" w:hAnsi="华文中宋" w:eastAsia="华文中宋" w:cs="华文中宋"/>
                <w:sz w:val="21"/>
                <w:szCs w:val="21"/>
              </w:rPr>
            </w:pPr>
          </w:p>
        </w:tc>
        <w:tc>
          <w:tcPr>
            <w:tcW w:w="5082" w:type="dxa"/>
          </w:tcPr>
          <w:p w14:paraId="687595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对照本文件第三章的“技术要求”</w:t>
            </w:r>
            <w:r>
              <w:rPr>
                <w:rFonts w:hint="eastAsia" w:ascii="华文中宋" w:hAnsi="华文中宋" w:eastAsia="华文中宋" w:cs="华文中宋"/>
                <w:sz w:val="21"/>
                <w:szCs w:val="21"/>
                <w:lang w:val="en-US" w:eastAsia="zh-CN"/>
              </w:rPr>
              <w:t>内容</w:t>
            </w:r>
            <w:r>
              <w:rPr>
                <w:rFonts w:hint="eastAsia" w:ascii="华文中宋" w:hAnsi="华文中宋" w:eastAsia="华文中宋" w:cs="华文中宋"/>
                <w:sz w:val="21"/>
                <w:szCs w:val="21"/>
              </w:rPr>
              <w:t>和投标文件的响应内容进行审查，没有做出实质性响应的做无效投标处理。</w:t>
            </w:r>
          </w:p>
        </w:tc>
      </w:tr>
    </w:tbl>
    <w:p w14:paraId="7857E5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pacing w:line="360" w:lineRule="auto"/>
        <w:ind w:firstLine="480" w:firstLineChars="200"/>
        <w:textAlignment w:val="auto"/>
        <w:outlineLvl w:val="9"/>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说明：1. 符合性检查的内容，经评标委员会共同认定没有做出实质性响应的，将导致投标无效。</w:t>
      </w:r>
    </w:p>
    <w:p w14:paraId="262B0D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pacing w:line="360" w:lineRule="auto"/>
        <w:ind w:firstLine="480" w:firstLineChars="200"/>
        <w:textAlignment w:val="auto"/>
        <w:outlineLvl w:val="9"/>
        <w:rPr>
          <w:rFonts w:hint="eastAsia" w:ascii="华文中宋" w:hAnsi="华文中宋" w:eastAsia="华文中宋" w:cs="华文中宋"/>
          <w:b/>
          <w:sz w:val="24"/>
          <w:szCs w:val="24"/>
          <w:lang w:bidi="ar"/>
        </w:rPr>
      </w:pPr>
      <w:r>
        <w:rPr>
          <w:rFonts w:hint="eastAsia" w:ascii="华文中宋" w:hAnsi="华文中宋" w:eastAsia="华文中宋" w:cs="华文中宋"/>
          <w:b/>
          <w:sz w:val="24"/>
          <w:szCs w:val="24"/>
        </w:rPr>
        <w:t>2．审查时，对特殊情况的处理评标委员会要遵循招标文件规定的相关原则</w:t>
      </w:r>
      <w:r>
        <w:rPr>
          <w:rFonts w:hint="eastAsia" w:ascii="华文中宋" w:hAnsi="华文中宋" w:eastAsia="华文中宋" w:cs="华文中宋"/>
          <w:b/>
          <w:sz w:val="24"/>
          <w:szCs w:val="24"/>
          <w:lang w:bidi="ar"/>
        </w:rPr>
        <w:t>。</w:t>
      </w:r>
    </w:p>
    <w:p w14:paraId="562ADE2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pacing w:line="360" w:lineRule="auto"/>
        <w:ind w:firstLine="480" w:firstLineChars="200"/>
        <w:textAlignment w:val="auto"/>
        <w:outlineLvl w:val="9"/>
        <w:rPr>
          <w:rFonts w:hint="eastAsia" w:ascii="华文中宋" w:hAnsi="华文中宋" w:eastAsia="华文中宋" w:cs="华文中宋"/>
          <w:b w:val="0"/>
          <w:sz w:val="24"/>
          <w:szCs w:val="24"/>
        </w:rPr>
      </w:pPr>
      <w:r>
        <w:rPr>
          <w:rFonts w:hint="eastAsia" w:ascii="华文中宋" w:hAnsi="华文中宋" w:eastAsia="华文中宋" w:cs="华文中宋"/>
          <w:b w:val="0"/>
          <w:sz w:val="24"/>
          <w:szCs w:val="24"/>
        </w:rPr>
        <w:t>（3）落实政府采购政策性要求的评审内容及标准</w:t>
      </w:r>
    </w:p>
    <w:p w14:paraId="625D3D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pacing w:line="360" w:lineRule="auto"/>
        <w:ind w:firstLine="360" w:firstLineChars="150"/>
        <w:textAlignment w:val="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一）本项目采购标的物未特别注明“进口产品”（通过中国海关报关验放进入中国境内且产自关境外的产品）字样的，均必须采购国产产品，否则投标无效；特别注明“进口产品”字样的，如无能够满足采购需求的国产产品，在综合得分相同前提下优先采购向我国企业转让技术、与我国企业签订消化吸收再创新方案的供应商的进口产品。如果有能够满足采购需求的国产产品参与，应当按照公平竞争的原则进行评审。</w:t>
      </w:r>
    </w:p>
    <w:p w14:paraId="2EB570AC">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360" w:firstLineChars="150"/>
        <w:textAlignment w:val="auto"/>
        <w:outlineLvl w:val="9"/>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rPr>
        <w:t>（二）本文件列</w:t>
      </w:r>
      <w:r>
        <w:rPr>
          <w:rFonts w:hint="eastAsia" w:ascii="华文中宋" w:hAnsi="华文中宋" w:eastAsia="华文中宋" w:cs="华文中宋"/>
          <w:sz w:val="24"/>
          <w:szCs w:val="24"/>
          <w:highlight w:val="none"/>
        </w:rPr>
        <w:t>出政府强制采购产品的，投标人必须投报“节能产品政府采购品目清单”范围内的产品，需将政府强制采购产品如实填写到《政府强制采购产品明细表》，并提供处于有效期之内的节能产品认证证书扫描件。</w:t>
      </w:r>
    </w:p>
    <w:p w14:paraId="41A4464D">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360" w:firstLineChars="150"/>
        <w:textAlignment w:val="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（三）本文件未列出政府强制采购产品的，投标人可投报“节能产品政府采购品目清单、环境标志产品政府采购品目清单”中非政府强制采购产品或其范围以外的产品。</w:t>
      </w:r>
    </w:p>
    <w:p w14:paraId="555047C3">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360" w:firstLineChars="150"/>
        <w:textAlignment w:val="auto"/>
        <w:outlineLvl w:val="9"/>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rPr>
        <w:t>（四）投标人投报“节能产品政府采购品目清单、环境标志产品政府采购品目清单”中非政府强制</w:t>
      </w:r>
      <w:r>
        <w:rPr>
          <w:rFonts w:hint="eastAsia" w:ascii="华文中宋" w:hAnsi="华文中宋" w:eastAsia="华文中宋" w:cs="华文中宋"/>
          <w:sz w:val="24"/>
          <w:szCs w:val="24"/>
          <w:highlight w:val="none"/>
        </w:rPr>
        <w:t>采购产品的</w:t>
      </w:r>
      <w:r>
        <w:rPr>
          <w:rFonts w:hint="eastAsia" w:ascii="华文中宋" w:hAnsi="华文中宋" w:eastAsia="华文中宋" w:cs="华文中宋"/>
          <w:sz w:val="24"/>
          <w:szCs w:val="24"/>
          <w:highlight w:val="none"/>
          <w:lang w:eastAsia="zh-CN"/>
        </w:rPr>
        <w:t>，</w:t>
      </w:r>
      <w:r>
        <w:rPr>
          <w:rFonts w:hint="eastAsia" w:ascii="华文中宋" w:hAnsi="华文中宋" w:eastAsia="华文中宋" w:cs="华文中宋"/>
          <w:sz w:val="24"/>
          <w:szCs w:val="24"/>
          <w:highlight w:val="none"/>
        </w:rPr>
        <w:t>投标人需将非政府强制采购产品如实填写到《非政府强制采购产品明细表》，并提供处于有效期之内的节能产品、环境标志产品认证证书扫描件。</w:t>
      </w:r>
    </w:p>
    <w:p w14:paraId="70489EC4">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360" w:firstLineChars="150"/>
        <w:textAlignment w:val="auto"/>
        <w:outlineLvl w:val="9"/>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highlight w:val="none"/>
        </w:rPr>
        <w:t>（五）本项目采购标的物涉及计算机产品或硬件产品内预装软件的，投标人须填写《正版软件承诺》。</w:t>
      </w:r>
    </w:p>
    <w:p w14:paraId="78C23CED">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360" w:firstLineChars="150"/>
        <w:textAlignment w:val="auto"/>
        <w:outlineLvl w:val="9"/>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highlight w:val="none"/>
        </w:rPr>
        <w:t>（六）所投报信息安全产品属于《信息安全产品强制性认证目录》中的产品，须提供有效认证证书扫描件，否则将可能导致投标无效。</w:t>
      </w:r>
    </w:p>
    <w:p w14:paraId="465A0FAF">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360" w:firstLineChars="150"/>
        <w:textAlignment w:val="auto"/>
        <w:outlineLvl w:val="9"/>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highlight w:val="none"/>
        </w:rPr>
        <w:t>（七）小型、微型企业参加本项目的评审标准</w:t>
      </w:r>
    </w:p>
    <w:p w14:paraId="109631A3">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480" w:firstLineChars="200"/>
        <w:textAlignment w:val="auto"/>
        <w:outlineLvl w:val="9"/>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highlight w:val="none"/>
        </w:rPr>
        <w:t>1. 小型、微型企业指在中华人民共和国境内依法设立，依据《中小企业划型标准规定》确定的小型企业、微型企业，但与大型企业的负责人为同一人，或者与大型企业存在直接控股、管理关系的除外。属于小型、微型企业的，需如实填写《中小企业声明函》。</w:t>
      </w:r>
    </w:p>
    <w:p w14:paraId="4F4F21EF">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480" w:firstLineChars="200"/>
        <w:textAlignment w:val="auto"/>
        <w:outlineLvl w:val="9"/>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highlight w:val="none"/>
        </w:rPr>
        <w:t>2. 小型、微企业只有提供本企业制造的货物或者服务，或者提供其他小型、微企业制造的货物，享受投标货物15%的价格折扣。若有的话，如实填写《小、微企业/残疾人福利性单位提供货物/服务明细表》。</w:t>
      </w:r>
    </w:p>
    <w:p w14:paraId="29CD16FE">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480" w:firstLineChars="200"/>
        <w:textAlignment w:val="auto"/>
        <w:outlineLvl w:val="9"/>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highlight w:val="none"/>
        </w:rPr>
        <w:t>3. 小型、微型企业提供的货物既有中小企业制造货物，也有大型企业制造货物的，不享受价格折扣。</w:t>
      </w:r>
    </w:p>
    <w:p w14:paraId="46D68E41">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480" w:firstLineChars="200"/>
        <w:textAlignment w:val="auto"/>
        <w:outlineLvl w:val="9"/>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highlight w:val="none"/>
        </w:rPr>
        <w:t>4. 联合体价格折扣：本项目若允许联合体参加，大中型企业与小型、微型企业组成联合体的，联合协议约定小型、微型企业的合同份额占到合同总金额30%以上的，对联合体的报价给予6%的扣除，用扣除后价格参加评审。</w:t>
      </w:r>
    </w:p>
    <w:p w14:paraId="7A415902">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480" w:firstLineChars="200"/>
        <w:textAlignment w:val="auto"/>
        <w:outlineLvl w:val="9"/>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highlight w:val="none"/>
        </w:rPr>
        <w:t>5. 大中型企业向小型、微型企业分包的价格折扣：大中型企业向一家或者多家小型、微型企业分包的，分包意向协议约定小型、微型企业的合同份额占到合同总金额30%以上的，对大中型企业的报价给予6%的扣除，用扣除后价格参加评审。</w:t>
      </w:r>
    </w:p>
    <w:p w14:paraId="259FC2C1">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360" w:firstLineChars="150"/>
        <w:textAlignment w:val="auto"/>
        <w:outlineLvl w:val="9"/>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highlight w:val="none"/>
        </w:rPr>
        <w:t>（八）残疾人福利性单位参加本项目的评审标准</w:t>
      </w:r>
    </w:p>
    <w:p w14:paraId="610D6C28">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360" w:firstLineChars="150"/>
        <w:textAlignment w:val="auto"/>
        <w:outlineLvl w:val="9"/>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highlight w:val="none"/>
        </w:rPr>
        <w:t>1. 须根据财库【2017】141号《关于促进残疾人就业政府采购政策的通知》的要求，如实填写《残疾人福利性单位声明函》，残疾人福利性单位参加本项目投标时，享受15%的价格折扣，用扣除后的价格参与评审。</w:t>
      </w:r>
    </w:p>
    <w:p w14:paraId="3A49E0F0">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360" w:firstLineChars="150"/>
        <w:textAlignment w:val="auto"/>
        <w:outlineLvl w:val="9"/>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highlight w:val="none"/>
        </w:rPr>
        <w:t>2. 享受政府采购支持政策的残疾人福利性单位应当同时满足以下条件：</w:t>
      </w:r>
    </w:p>
    <w:p w14:paraId="0EEDE124">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360" w:firstLineChars="150"/>
        <w:textAlignment w:val="auto"/>
        <w:outlineLvl w:val="9"/>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highlight w:val="none"/>
        </w:rPr>
        <w:t>（1）安置的残疾人占本单位在职职工人数的比例不低于25%（含25%），并且安置的残疾人人数不少于10人（含10人）；</w:t>
      </w:r>
    </w:p>
    <w:p w14:paraId="7090F9A0">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360" w:firstLineChars="150"/>
        <w:textAlignment w:val="auto"/>
        <w:outlineLvl w:val="9"/>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highlight w:val="none"/>
        </w:rPr>
        <w:t>（2）依法与安置的每位残疾人签订了一年以上（含一年）的劳动合同或服务协议；</w:t>
      </w:r>
    </w:p>
    <w:p w14:paraId="3FB33BDB">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360" w:firstLineChars="150"/>
        <w:textAlignment w:val="auto"/>
        <w:outlineLvl w:val="9"/>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highlight w:val="none"/>
        </w:rPr>
        <w:t>（3）为安置的每位残疾人按月足额缴纳了基本养老保险、基本医疗保险、失业保险、工伤保险和生育保险等社会保险费；</w:t>
      </w:r>
    </w:p>
    <w:p w14:paraId="45709154">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360" w:firstLineChars="150"/>
        <w:textAlignment w:val="auto"/>
        <w:outlineLvl w:val="9"/>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highlight w:val="none"/>
        </w:rPr>
        <w:t>　（4）通过银行等金融机构向安置的每位残疾人，按月支付了不低于单位所在区县适用的经省级人民政府批准的月最低工资标准的工资；</w:t>
      </w:r>
    </w:p>
    <w:p w14:paraId="587FEA1E">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360" w:firstLineChars="150"/>
        <w:textAlignment w:val="auto"/>
        <w:outlineLvl w:val="9"/>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highlight w:val="none"/>
        </w:rPr>
        <w:t>（5）提供本单位制造的货物、承担的工程或者服务（以下简称产品），或者提供其他残疾人福利性单位制造的货物（不包括使用非残疾人福利性单位注册商标的货物）;</w:t>
      </w:r>
    </w:p>
    <w:p w14:paraId="514428C1">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360" w:firstLineChars="150"/>
        <w:textAlignment w:val="auto"/>
        <w:outlineLvl w:val="9"/>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highlight w:val="none"/>
        </w:rPr>
        <w:t>（6）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8B20791">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360" w:firstLineChars="150"/>
        <w:textAlignment w:val="auto"/>
        <w:outlineLvl w:val="9"/>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highlight w:val="none"/>
        </w:rPr>
        <w:t>（7）供应商提供的《残疾人福利性单位声明函》与事实不符的，依照《政府采购法》第七十七条第一款的规定追究法律责任；</w:t>
      </w:r>
    </w:p>
    <w:p w14:paraId="67D888E4">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360" w:firstLineChars="150"/>
        <w:textAlignment w:val="auto"/>
        <w:outlineLvl w:val="9"/>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highlight w:val="none"/>
        </w:rPr>
        <w:t>（8）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E2B4CE8">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360" w:firstLineChars="150"/>
        <w:textAlignment w:val="auto"/>
        <w:outlineLvl w:val="9"/>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highlight w:val="none"/>
        </w:rPr>
        <w:t>（九）本项目涉及创新产品、创新服务的评审标准</w:t>
      </w:r>
    </w:p>
    <w:p w14:paraId="443FD251">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480" w:firstLineChars="200"/>
        <w:textAlignment w:val="auto"/>
        <w:outlineLvl w:val="9"/>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highlight w:val="none"/>
        </w:rPr>
        <w:t>1. 投标人投标产品或服务属于《山西省创新产品和服务推荐清单》中创新产品或创新服务的，在评审时，享受投标产品10%的价格折扣，以折扣后的价格参与评审。</w:t>
      </w:r>
    </w:p>
    <w:p w14:paraId="03427B37">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480" w:firstLineChars="200"/>
        <w:textAlignment w:val="auto"/>
        <w:outlineLvl w:val="9"/>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highlight w:val="none"/>
        </w:rPr>
        <w:t>2. 投标人投标创新产品或创新服务的，需如实填写《创新产品或创新服务明细表》，并提供《山西省创新产品和服务推荐清单》。</w:t>
      </w:r>
    </w:p>
    <w:p w14:paraId="5F8E2B52">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480" w:firstLineChars="200"/>
        <w:textAlignment w:val="auto"/>
        <w:outlineLvl w:val="9"/>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highlight w:val="none"/>
        </w:rPr>
        <w:t>3. 创新产品或创新服务的价格折扣政策可与其他政府采购政策叠加。</w:t>
      </w:r>
    </w:p>
    <w:p w14:paraId="614E0475">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360" w:firstLineChars="150"/>
        <w:textAlignment w:val="auto"/>
        <w:outlineLvl w:val="9"/>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highlight w:val="none"/>
        </w:rPr>
        <w:t>（十）监狱企业参加本项目的评审标准</w:t>
      </w:r>
    </w:p>
    <w:p w14:paraId="38D316CF">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480" w:firstLineChars="200"/>
        <w:textAlignment w:val="auto"/>
        <w:outlineLvl w:val="9"/>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highlight w:val="none"/>
        </w:rPr>
        <w:t>1. 监狱企业参加投标视同小微企业，需提供由省级以上监狱管理局或戒毒管理局出具的属于监狱企业的证明文件。</w:t>
      </w:r>
    </w:p>
    <w:p w14:paraId="52051C64">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480" w:firstLineChars="200"/>
        <w:textAlignment w:val="auto"/>
        <w:outlineLvl w:val="9"/>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highlight w:val="none"/>
        </w:rPr>
        <w:t>2. 监狱企业只有提供本企业制造的货物或服务，或者提供其他小、微企业制造的货物，享受投标货物的价格折扣。若有的话，如实填写《小、微企业/残疾人福利性单位提供货物/服务明细表》。</w:t>
      </w:r>
    </w:p>
    <w:p w14:paraId="16F6DB46">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480" w:firstLineChars="200"/>
        <w:textAlignment w:val="auto"/>
        <w:outlineLvl w:val="9"/>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rPr>
        <w:t>3. 监狱企业与中型企业组成联合体参加投标的，或者向监狱企业分包，且联合体协议或分包意向协议约定监狱</w:t>
      </w:r>
      <w:r>
        <w:rPr>
          <w:rFonts w:hint="eastAsia" w:ascii="华文中宋" w:hAnsi="华文中宋" w:eastAsia="华文中宋" w:cs="华文中宋"/>
          <w:sz w:val="24"/>
          <w:szCs w:val="24"/>
          <w:highlight w:val="none"/>
        </w:rPr>
        <w:t>企业的协议金额占到合同金额30%以上的，享受投标标的6%的价格扣除，用扣除后的价格参与评审。</w:t>
      </w:r>
    </w:p>
    <w:p w14:paraId="09038D51">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480" w:firstLineChars="200"/>
        <w:textAlignment w:val="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highlight w:val="none"/>
        </w:rPr>
        <w:t>（十一）本项目涉及商品包装和快递包装的评审标</w:t>
      </w:r>
      <w:r>
        <w:rPr>
          <w:rFonts w:hint="eastAsia" w:ascii="华文中宋" w:hAnsi="华文中宋" w:eastAsia="华文中宋" w:cs="华文中宋"/>
          <w:sz w:val="24"/>
          <w:szCs w:val="24"/>
        </w:rPr>
        <w:t>准</w:t>
      </w:r>
    </w:p>
    <w:p w14:paraId="0B8D2821">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480" w:firstLineChars="200"/>
        <w:textAlignment w:val="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本文件列出商品包装和快递包装要求的，投标人须填写《商品包装和快递包装承诺函》。</w:t>
      </w:r>
    </w:p>
    <w:p w14:paraId="5BEB5A02">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textAlignment w:val="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（4）评标方法及中标条件</w:t>
      </w:r>
    </w:p>
    <w:p w14:paraId="4A03CF5F">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480" w:firstLineChars="200"/>
        <w:textAlignment w:val="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采用最低评标价法的，评标结果按投标报价由低到高顺序排列。投标报价相同的并列。投标文件满足招标文件全部实质性要求且投标报价最低的投标人为排名第一的中标候选人。</w:t>
      </w:r>
    </w:p>
    <w:p w14:paraId="2535A2A9">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480" w:firstLineChars="200"/>
        <w:textAlignment w:val="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采用综合评分法的，评标结果按评审后得分由高到低顺序排列。得分相同的，按投标报价由低到高顺序排列。得分且投标报价相同的并列，按投标文件满足招标文件全部实质性要求，且按照评审因素的量化指标评审得分最高的投标人为排名第一的中标候选人。综合得分、投标报价和技术指标得分均相同的采取随机抽取的方式确定。</w:t>
      </w:r>
    </w:p>
    <w:p w14:paraId="241E3539">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snapToGrid w:val="0"/>
        <w:spacing w:line="360" w:lineRule="auto"/>
        <w:ind w:firstLine="480" w:firstLineChars="200"/>
        <w:textAlignment w:val="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本项目采用综合评分法，综合评分法细则如下：</w:t>
      </w:r>
    </w:p>
    <w:tbl>
      <w:tblPr>
        <w:tblStyle w:val="67"/>
        <w:tblpPr w:leftFromText="180" w:rightFromText="180" w:vertAnchor="text" w:horzAnchor="page" w:tblpXSpec="center" w:tblpY="495"/>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865"/>
        <w:gridCol w:w="5642"/>
        <w:gridCol w:w="750"/>
        <w:gridCol w:w="750"/>
      </w:tblGrid>
      <w:tr w14:paraId="12C8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 w:type="pct"/>
            <w:noWrap w:val="0"/>
            <w:vAlign w:val="center"/>
          </w:tcPr>
          <w:p w14:paraId="7FA267E4">
            <w:pPr>
              <w:jc w:val="center"/>
              <w:outlineLvl w:val="9"/>
              <w:rPr>
                <w:rFonts w:hint="eastAsia" w:ascii="华文中宋" w:hAnsi="华文中宋" w:eastAsia="华文中宋" w:cs="华文中宋"/>
                <w:b/>
                <w:bCs/>
                <w:sz w:val="21"/>
                <w:szCs w:val="21"/>
              </w:rPr>
            </w:pPr>
            <w:bookmarkStart w:id="86" w:name="PO_TDCUS_ITEM_SM_TITLE_1_0"/>
            <w:r>
              <w:rPr>
                <w:rFonts w:hint="eastAsia" w:ascii="华文中宋" w:hAnsi="华文中宋" w:eastAsia="华文中宋" w:cs="华文中宋"/>
                <w:b/>
                <w:bCs/>
                <w:sz w:val="21"/>
                <w:szCs w:val="21"/>
              </w:rPr>
              <w:t>序号</w:t>
            </w:r>
          </w:p>
        </w:tc>
        <w:tc>
          <w:tcPr>
            <w:tcW w:w="496" w:type="pct"/>
            <w:noWrap w:val="0"/>
            <w:vAlign w:val="center"/>
          </w:tcPr>
          <w:p w14:paraId="1CE1A5C5">
            <w:pPr>
              <w:jc w:val="center"/>
              <w:outlineLvl w:val="9"/>
              <w:rPr>
                <w:rFonts w:hint="eastAsia" w:ascii="华文中宋" w:hAnsi="华文中宋" w:eastAsia="华文中宋" w:cs="华文中宋"/>
                <w:b/>
                <w:bCs/>
                <w:sz w:val="21"/>
                <w:szCs w:val="21"/>
              </w:rPr>
            </w:pPr>
            <w:r>
              <w:rPr>
                <w:rFonts w:hint="eastAsia" w:ascii="华文中宋" w:hAnsi="华文中宋" w:eastAsia="华文中宋" w:cs="华文中宋"/>
                <w:b/>
                <w:bCs/>
                <w:sz w:val="21"/>
                <w:szCs w:val="21"/>
              </w:rPr>
              <w:t>评分</w:t>
            </w:r>
          </w:p>
          <w:p w14:paraId="75C84008">
            <w:pPr>
              <w:jc w:val="center"/>
              <w:outlineLvl w:val="9"/>
              <w:rPr>
                <w:rFonts w:hint="eastAsia" w:ascii="华文中宋" w:hAnsi="华文中宋" w:eastAsia="华文中宋" w:cs="华文中宋"/>
                <w:b/>
                <w:bCs/>
                <w:sz w:val="21"/>
                <w:szCs w:val="21"/>
              </w:rPr>
            </w:pPr>
            <w:r>
              <w:rPr>
                <w:rFonts w:hint="eastAsia" w:ascii="华文中宋" w:hAnsi="华文中宋" w:eastAsia="华文中宋" w:cs="华文中宋"/>
                <w:b/>
                <w:bCs/>
                <w:sz w:val="21"/>
                <w:szCs w:val="21"/>
              </w:rPr>
              <w:t>类型</w:t>
            </w:r>
          </w:p>
        </w:tc>
        <w:tc>
          <w:tcPr>
            <w:tcW w:w="3235" w:type="pct"/>
            <w:noWrap w:val="0"/>
            <w:vAlign w:val="center"/>
          </w:tcPr>
          <w:p w14:paraId="28A3B378">
            <w:pPr>
              <w:jc w:val="left"/>
              <w:outlineLvl w:val="9"/>
              <w:rPr>
                <w:rFonts w:hint="eastAsia" w:ascii="华文中宋" w:hAnsi="华文中宋" w:eastAsia="华文中宋" w:cs="华文中宋"/>
                <w:b/>
                <w:bCs/>
                <w:sz w:val="21"/>
                <w:szCs w:val="21"/>
              </w:rPr>
            </w:pPr>
            <w:r>
              <w:rPr>
                <w:rFonts w:hint="eastAsia" w:ascii="华文中宋" w:hAnsi="华文中宋" w:eastAsia="华文中宋" w:cs="华文中宋"/>
                <w:b/>
                <w:bCs/>
                <w:sz w:val="21"/>
                <w:szCs w:val="21"/>
              </w:rPr>
              <w:t>评分标准</w:t>
            </w:r>
          </w:p>
        </w:tc>
        <w:tc>
          <w:tcPr>
            <w:tcW w:w="430" w:type="pct"/>
            <w:noWrap w:val="0"/>
            <w:vAlign w:val="center"/>
          </w:tcPr>
          <w:p w14:paraId="34D356BE">
            <w:pPr>
              <w:jc w:val="center"/>
              <w:outlineLvl w:val="9"/>
              <w:rPr>
                <w:rFonts w:hint="eastAsia" w:ascii="华文中宋" w:hAnsi="华文中宋" w:eastAsia="华文中宋" w:cs="华文中宋"/>
                <w:b/>
                <w:bCs/>
                <w:sz w:val="21"/>
                <w:szCs w:val="21"/>
              </w:rPr>
            </w:pPr>
            <w:r>
              <w:rPr>
                <w:rFonts w:hint="eastAsia" w:ascii="华文中宋" w:hAnsi="华文中宋" w:eastAsia="华文中宋" w:cs="华文中宋"/>
                <w:b/>
                <w:bCs/>
                <w:sz w:val="21"/>
                <w:szCs w:val="21"/>
              </w:rPr>
              <w:t>分值</w:t>
            </w:r>
          </w:p>
        </w:tc>
        <w:tc>
          <w:tcPr>
            <w:tcW w:w="430" w:type="pct"/>
            <w:noWrap w:val="0"/>
            <w:vAlign w:val="center"/>
          </w:tcPr>
          <w:p w14:paraId="62E3E636">
            <w:pPr>
              <w:jc w:val="center"/>
              <w:outlineLvl w:val="9"/>
              <w:rPr>
                <w:rFonts w:hint="eastAsia" w:ascii="华文中宋" w:hAnsi="华文中宋" w:eastAsia="华文中宋" w:cs="华文中宋"/>
                <w:b/>
                <w:bCs/>
                <w:sz w:val="21"/>
                <w:szCs w:val="21"/>
              </w:rPr>
            </w:pPr>
            <w:r>
              <w:rPr>
                <w:rFonts w:hint="eastAsia" w:ascii="华文中宋" w:hAnsi="华文中宋" w:eastAsia="华文中宋" w:cs="华文中宋"/>
                <w:b/>
                <w:bCs/>
                <w:sz w:val="21"/>
                <w:szCs w:val="21"/>
              </w:rPr>
              <w:t>评分</w:t>
            </w:r>
          </w:p>
          <w:p w14:paraId="24D9F518">
            <w:pPr>
              <w:jc w:val="center"/>
              <w:outlineLvl w:val="9"/>
              <w:rPr>
                <w:rFonts w:hint="eastAsia" w:ascii="华文中宋" w:hAnsi="华文中宋" w:eastAsia="华文中宋" w:cs="华文中宋"/>
                <w:b/>
                <w:bCs/>
                <w:sz w:val="21"/>
                <w:szCs w:val="21"/>
              </w:rPr>
            </w:pPr>
            <w:r>
              <w:rPr>
                <w:rFonts w:hint="eastAsia" w:ascii="华文中宋" w:hAnsi="华文中宋" w:eastAsia="华文中宋" w:cs="华文中宋"/>
                <w:b/>
                <w:bCs/>
                <w:sz w:val="21"/>
                <w:szCs w:val="21"/>
              </w:rPr>
              <w:t>形式</w:t>
            </w:r>
          </w:p>
        </w:tc>
      </w:tr>
      <w:tr w14:paraId="63F6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 w:type="pct"/>
            <w:noWrap w:val="0"/>
            <w:vAlign w:val="center"/>
          </w:tcPr>
          <w:p w14:paraId="37F43F26">
            <w:pPr>
              <w:jc w:val="center"/>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1</w:t>
            </w:r>
          </w:p>
        </w:tc>
        <w:tc>
          <w:tcPr>
            <w:tcW w:w="496" w:type="pct"/>
            <w:noWrap w:val="0"/>
            <w:vAlign w:val="center"/>
          </w:tcPr>
          <w:p w14:paraId="2763B026">
            <w:pPr>
              <w:jc w:val="center"/>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报价</w:t>
            </w:r>
          </w:p>
        </w:tc>
        <w:tc>
          <w:tcPr>
            <w:tcW w:w="3235" w:type="pct"/>
            <w:noWrap w:val="0"/>
            <w:vAlign w:val="center"/>
          </w:tcPr>
          <w:p w14:paraId="1CE1847B">
            <w:pPr>
              <w:jc w:val="left"/>
              <w:outlineLvl w:val="9"/>
              <w:rPr>
                <w:rFonts w:hint="eastAsia" w:ascii="华文中宋" w:hAnsi="华文中宋" w:eastAsia="华文中宋" w:cs="华文中宋"/>
                <w:sz w:val="21"/>
                <w:szCs w:val="21"/>
                <w:lang w:val="en-US"/>
              </w:rPr>
            </w:pPr>
            <w:r>
              <w:rPr>
                <w:rFonts w:hint="eastAsia" w:ascii="华文中宋" w:hAnsi="华文中宋" w:eastAsia="华文中宋" w:cs="华文中宋"/>
                <w:sz w:val="21"/>
                <w:szCs w:val="21"/>
                <w:lang w:val="zh-CN" w:eastAsia="zh-CN"/>
              </w:rPr>
              <w:t>（</w:t>
            </w:r>
            <w:r>
              <w:rPr>
                <w:rFonts w:hint="eastAsia" w:ascii="华文中宋" w:hAnsi="华文中宋" w:eastAsia="华文中宋" w:cs="华文中宋"/>
                <w:sz w:val="21"/>
                <w:szCs w:val="21"/>
                <w:lang w:val="en-US" w:eastAsia="zh-CN"/>
              </w:rPr>
              <w:t>最低报价/投标报价</w:t>
            </w:r>
            <w:r>
              <w:rPr>
                <w:rFonts w:hint="eastAsia" w:ascii="华文中宋" w:hAnsi="华文中宋" w:eastAsia="华文中宋" w:cs="华文中宋"/>
                <w:sz w:val="21"/>
                <w:szCs w:val="21"/>
                <w:lang w:val="zh-CN" w:eastAsia="zh-CN"/>
              </w:rPr>
              <w:t>）</w:t>
            </w:r>
            <w:r>
              <w:rPr>
                <w:rFonts w:hint="eastAsia" w:ascii="华文中宋" w:hAnsi="华文中宋" w:eastAsia="华文中宋" w:cs="华文中宋"/>
                <w:sz w:val="21"/>
                <w:szCs w:val="21"/>
                <w:lang w:val="en-US" w:eastAsia="zh-CN"/>
              </w:rPr>
              <w:t>*最大分值</w:t>
            </w:r>
          </w:p>
        </w:tc>
        <w:tc>
          <w:tcPr>
            <w:tcW w:w="430" w:type="pct"/>
            <w:noWrap w:val="0"/>
            <w:vAlign w:val="center"/>
          </w:tcPr>
          <w:p w14:paraId="65B63B0E">
            <w:pPr>
              <w:jc w:val="center"/>
              <w:outlineLvl w:val="9"/>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rPr>
              <w:t>0~</w:t>
            </w:r>
            <w:r>
              <w:rPr>
                <w:rFonts w:hint="eastAsia" w:ascii="华文中宋" w:hAnsi="华文中宋" w:eastAsia="华文中宋" w:cs="华文中宋"/>
                <w:sz w:val="21"/>
                <w:szCs w:val="21"/>
                <w:lang w:val="en-US" w:eastAsia="zh-CN"/>
              </w:rPr>
              <w:t>30</w:t>
            </w:r>
          </w:p>
        </w:tc>
        <w:tc>
          <w:tcPr>
            <w:tcW w:w="430" w:type="pct"/>
            <w:noWrap w:val="0"/>
            <w:vAlign w:val="center"/>
          </w:tcPr>
          <w:p w14:paraId="2A312ED5">
            <w:pPr>
              <w:jc w:val="center"/>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客观</w:t>
            </w:r>
          </w:p>
        </w:tc>
      </w:tr>
      <w:tr w14:paraId="557F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 w:type="pct"/>
            <w:noWrap w:val="0"/>
            <w:vAlign w:val="center"/>
          </w:tcPr>
          <w:p w14:paraId="0F02EC82">
            <w:pPr>
              <w:jc w:val="center"/>
              <w:outlineLvl w:val="9"/>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lang w:val="en-US" w:eastAsia="zh-CN"/>
              </w:rPr>
              <w:t>1</w:t>
            </w:r>
          </w:p>
        </w:tc>
        <w:tc>
          <w:tcPr>
            <w:tcW w:w="496" w:type="pct"/>
            <w:noWrap w:val="0"/>
            <w:vAlign w:val="center"/>
          </w:tcPr>
          <w:p w14:paraId="541D66D5">
            <w:pPr>
              <w:jc w:val="center"/>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商务资信</w:t>
            </w:r>
          </w:p>
        </w:tc>
        <w:tc>
          <w:tcPr>
            <w:tcW w:w="3235" w:type="pct"/>
            <w:noWrap w:val="0"/>
            <w:vAlign w:val="center"/>
          </w:tcPr>
          <w:p w14:paraId="092AC46A">
            <w:pPr>
              <w:keepNext w:val="0"/>
              <w:keepLines w:val="0"/>
              <w:pageBreakBefore w:val="0"/>
              <w:widowControl w:val="0"/>
              <w:kinsoku/>
              <w:overflowPunct/>
              <w:bidi w:val="0"/>
              <w:spacing w:line="240" w:lineRule="auto"/>
              <w:jc w:val="both"/>
              <w:outlineLvl w:val="9"/>
              <w:rPr>
                <w:rFonts w:hint="eastAsia" w:ascii="华文中宋" w:hAnsi="华文中宋" w:eastAsia="华文中宋" w:cs="华文中宋"/>
                <w:color w:val="auto"/>
                <w:kern w:val="2"/>
                <w:sz w:val="21"/>
                <w:szCs w:val="21"/>
                <w:highlight w:val="none"/>
                <w:lang w:val="en-US" w:eastAsia="zh-CN" w:bidi="ar-SA"/>
              </w:rPr>
            </w:pPr>
            <w:r>
              <w:rPr>
                <w:rFonts w:hint="eastAsia" w:ascii="华文中宋" w:hAnsi="华文中宋" w:eastAsia="华文中宋" w:cs="华文中宋"/>
                <w:color w:val="auto"/>
                <w:kern w:val="2"/>
                <w:sz w:val="21"/>
                <w:szCs w:val="21"/>
                <w:highlight w:val="none"/>
                <w:lang w:val="en-US" w:eastAsia="zh-CN" w:bidi="ar-SA"/>
              </w:rPr>
              <w:t>同类或类似项目合同案例</w:t>
            </w:r>
          </w:p>
          <w:p w14:paraId="31A8E417">
            <w:pPr>
              <w:jc w:val="left"/>
              <w:outlineLvl w:val="9"/>
              <w:rPr>
                <w:rFonts w:hint="eastAsia" w:ascii="华文中宋" w:hAnsi="华文中宋" w:eastAsia="华文中宋" w:cs="华文中宋"/>
                <w:sz w:val="21"/>
                <w:szCs w:val="21"/>
              </w:rPr>
            </w:pPr>
            <w:r>
              <w:rPr>
                <w:rFonts w:hint="eastAsia" w:ascii="华文中宋" w:hAnsi="华文中宋" w:eastAsia="华文中宋" w:cs="华文中宋"/>
                <w:color w:val="auto"/>
                <w:kern w:val="2"/>
                <w:sz w:val="21"/>
                <w:szCs w:val="21"/>
                <w:highlight w:val="none"/>
                <w:lang w:val="en-US" w:eastAsia="zh-CN" w:bidi="ar-SA"/>
              </w:rPr>
              <w:t>以提供的供应商自身合同为准。要求必须提供与最终用户签订的合同首页、合同金额所在页、签字盖章页作为证明。每提供一个近三年（合同签订时间2022年5月至今）签署业绩得2分；同一个用户的业绩最多得2分，本项最高得分为4分。</w:t>
            </w:r>
          </w:p>
        </w:tc>
        <w:tc>
          <w:tcPr>
            <w:tcW w:w="430" w:type="pct"/>
            <w:noWrap w:val="0"/>
            <w:vAlign w:val="center"/>
          </w:tcPr>
          <w:p w14:paraId="4BC027F0">
            <w:pPr>
              <w:jc w:val="center"/>
              <w:outlineLvl w:val="9"/>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rPr>
              <w:t>0~</w:t>
            </w:r>
            <w:r>
              <w:rPr>
                <w:rFonts w:hint="eastAsia" w:ascii="华文中宋" w:hAnsi="华文中宋" w:eastAsia="华文中宋" w:cs="华文中宋"/>
                <w:sz w:val="21"/>
                <w:szCs w:val="21"/>
                <w:lang w:val="en-US" w:eastAsia="zh-CN"/>
              </w:rPr>
              <w:t>4</w:t>
            </w:r>
          </w:p>
        </w:tc>
        <w:tc>
          <w:tcPr>
            <w:tcW w:w="430" w:type="pct"/>
            <w:noWrap w:val="0"/>
            <w:vAlign w:val="center"/>
          </w:tcPr>
          <w:p w14:paraId="4A53694B">
            <w:pPr>
              <w:jc w:val="center"/>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客观</w:t>
            </w:r>
          </w:p>
        </w:tc>
      </w:tr>
      <w:tr w14:paraId="4AA9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 w:type="pct"/>
            <w:noWrap w:val="0"/>
            <w:vAlign w:val="center"/>
          </w:tcPr>
          <w:p w14:paraId="611B6701">
            <w:pPr>
              <w:jc w:val="center"/>
              <w:outlineLvl w:val="9"/>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2</w:t>
            </w:r>
          </w:p>
        </w:tc>
        <w:tc>
          <w:tcPr>
            <w:tcW w:w="496" w:type="pct"/>
            <w:noWrap w:val="0"/>
            <w:vAlign w:val="center"/>
          </w:tcPr>
          <w:p w14:paraId="21DFDE8D">
            <w:pPr>
              <w:jc w:val="center"/>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商务资信</w:t>
            </w:r>
          </w:p>
        </w:tc>
        <w:tc>
          <w:tcPr>
            <w:tcW w:w="3235" w:type="pct"/>
            <w:noWrap w:val="0"/>
            <w:vAlign w:val="center"/>
          </w:tcPr>
          <w:p w14:paraId="49C00BA5">
            <w:pPr>
              <w:keepNext w:val="0"/>
              <w:keepLines w:val="0"/>
              <w:pageBreakBefore w:val="0"/>
              <w:widowControl w:val="0"/>
              <w:kinsoku/>
              <w:overflowPunct/>
              <w:bidi w:val="0"/>
              <w:spacing w:line="240" w:lineRule="auto"/>
              <w:jc w:val="both"/>
              <w:outlineLvl w:val="9"/>
              <w:rPr>
                <w:rFonts w:hint="eastAsia" w:ascii="华文中宋" w:hAnsi="华文中宋" w:eastAsia="华文中宋" w:cs="华文中宋"/>
                <w:b w:val="0"/>
                <w:bCs w:val="0"/>
                <w:color w:val="auto"/>
                <w:kern w:val="2"/>
                <w:sz w:val="21"/>
                <w:szCs w:val="21"/>
                <w:highlight w:val="none"/>
                <w:lang w:val="en-US" w:eastAsia="zh-CN" w:bidi="ar-SA"/>
              </w:rPr>
            </w:pPr>
            <w:r>
              <w:rPr>
                <w:rFonts w:hint="eastAsia" w:ascii="华文中宋" w:hAnsi="华文中宋" w:eastAsia="华文中宋" w:cs="华文中宋"/>
                <w:b w:val="0"/>
                <w:bCs w:val="0"/>
                <w:color w:val="auto"/>
                <w:kern w:val="2"/>
                <w:sz w:val="21"/>
                <w:szCs w:val="21"/>
                <w:highlight w:val="none"/>
                <w:lang w:val="en-US" w:eastAsia="zh-CN" w:bidi="ar-SA"/>
              </w:rPr>
              <w:t>综合实力：</w:t>
            </w:r>
          </w:p>
          <w:p w14:paraId="76CABB8A">
            <w:pPr>
              <w:keepNext w:val="0"/>
              <w:keepLines w:val="0"/>
              <w:pageBreakBefore w:val="0"/>
              <w:widowControl w:val="0"/>
              <w:kinsoku/>
              <w:overflowPunct/>
              <w:bidi w:val="0"/>
              <w:spacing w:line="240" w:lineRule="auto"/>
              <w:jc w:val="both"/>
              <w:outlineLvl w:val="9"/>
              <w:rPr>
                <w:rFonts w:hint="eastAsia" w:ascii="华文中宋" w:hAnsi="华文中宋" w:eastAsia="华文中宋" w:cs="华文中宋"/>
                <w:color w:val="auto"/>
                <w:kern w:val="2"/>
                <w:sz w:val="21"/>
                <w:szCs w:val="21"/>
                <w:highlight w:val="none"/>
                <w:lang w:val="en-US" w:eastAsia="zh-CN" w:bidi="ar-SA"/>
              </w:rPr>
            </w:pPr>
            <w:r>
              <w:rPr>
                <w:rFonts w:hint="eastAsia" w:ascii="华文中宋" w:hAnsi="华文中宋" w:eastAsia="华文中宋" w:cs="华文中宋"/>
                <w:color w:val="auto"/>
                <w:kern w:val="2"/>
                <w:sz w:val="21"/>
                <w:szCs w:val="21"/>
                <w:highlight w:val="none"/>
                <w:lang w:val="en-US" w:eastAsia="zh-CN" w:bidi="ar-SA"/>
              </w:rPr>
              <w:t>供应商提供所投车辆在中华人民共和国工业和信息化部-道路机动车辆生产企业及产品信息查询系统中得3分;</w:t>
            </w:r>
          </w:p>
          <w:p w14:paraId="57D6FBD4">
            <w:pPr>
              <w:jc w:val="left"/>
              <w:outlineLvl w:val="9"/>
              <w:rPr>
                <w:rFonts w:hint="eastAsia" w:ascii="华文中宋" w:hAnsi="华文中宋" w:eastAsia="华文中宋" w:cs="华文中宋"/>
                <w:sz w:val="21"/>
                <w:szCs w:val="21"/>
              </w:rPr>
            </w:pPr>
            <w:r>
              <w:rPr>
                <w:rFonts w:hint="eastAsia" w:ascii="华文中宋" w:hAnsi="华文中宋" w:eastAsia="华文中宋" w:cs="华文中宋"/>
                <w:color w:val="auto"/>
                <w:kern w:val="2"/>
                <w:sz w:val="21"/>
                <w:szCs w:val="21"/>
                <w:highlight w:val="none"/>
                <w:lang w:val="en-US" w:eastAsia="zh-CN" w:bidi="ar-SA"/>
              </w:rPr>
              <w:t>供应商提供所投车辆具有机动车安全运行强制性检测报告得3分</w:t>
            </w:r>
          </w:p>
        </w:tc>
        <w:tc>
          <w:tcPr>
            <w:tcW w:w="430" w:type="pct"/>
            <w:noWrap w:val="0"/>
            <w:vAlign w:val="center"/>
          </w:tcPr>
          <w:p w14:paraId="61554CA5">
            <w:pPr>
              <w:jc w:val="center"/>
              <w:outlineLvl w:val="9"/>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rPr>
              <w:t>0~</w:t>
            </w:r>
            <w:r>
              <w:rPr>
                <w:rFonts w:hint="eastAsia" w:ascii="华文中宋" w:hAnsi="华文中宋" w:eastAsia="华文中宋" w:cs="华文中宋"/>
                <w:sz w:val="21"/>
                <w:szCs w:val="21"/>
                <w:lang w:val="en-US" w:eastAsia="zh-CN"/>
              </w:rPr>
              <w:t>6</w:t>
            </w:r>
          </w:p>
        </w:tc>
        <w:tc>
          <w:tcPr>
            <w:tcW w:w="430" w:type="pct"/>
            <w:noWrap w:val="0"/>
            <w:vAlign w:val="center"/>
          </w:tcPr>
          <w:p w14:paraId="0E2375B4">
            <w:pPr>
              <w:jc w:val="center"/>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客观</w:t>
            </w:r>
          </w:p>
        </w:tc>
      </w:tr>
      <w:tr w14:paraId="0020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 w:type="pct"/>
            <w:noWrap w:val="0"/>
            <w:vAlign w:val="center"/>
          </w:tcPr>
          <w:p w14:paraId="4E8CF521">
            <w:pPr>
              <w:jc w:val="center"/>
              <w:outlineLvl w:val="9"/>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lang w:val="en-US" w:eastAsia="zh-CN"/>
              </w:rPr>
              <w:t>3</w:t>
            </w:r>
          </w:p>
        </w:tc>
        <w:tc>
          <w:tcPr>
            <w:tcW w:w="496" w:type="pct"/>
            <w:noWrap w:val="0"/>
            <w:vAlign w:val="center"/>
          </w:tcPr>
          <w:p w14:paraId="577C58EF">
            <w:pPr>
              <w:jc w:val="center"/>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技术</w:t>
            </w:r>
          </w:p>
        </w:tc>
        <w:tc>
          <w:tcPr>
            <w:tcW w:w="3235" w:type="pct"/>
            <w:noWrap w:val="0"/>
            <w:vAlign w:val="center"/>
          </w:tcPr>
          <w:p w14:paraId="1CA6CB59">
            <w:pPr>
              <w:pStyle w:val="43"/>
              <w:jc w:val="both"/>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供应商对技术参数的响应程度</w:t>
            </w:r>
          </w:p>
          <w:p w14:paraId="2BABF8E6">
            <w:pPr>
              <w:jc w:val="left"/>
              <w:outlineLvl w:val="9"/>
              <w:rPr>
                <w:rFonts w:hint="eastAsia" w:ascii="华文中宋" w:hAnsi="华文中宋" w:eastAsia="华文中宋" w:cs="华文中宋"/>
                <w:sz w:val="21"/>
                <w:szCs w:val="21"/>
              </w:rPr>
            </w:pPr>
            <w:r>
              <w:rPr>
                <w:rFonts w:hint="eastAsia" w:ascii="华文中宋" w:hAnsi="华文中宋" w:eastAsia="华文中宋" w:cs="华文中宋"/>
                <w:color w:val="auto"/>
                <w:sz w:val="21"/>
                <w:szCs w:val="21"/>
                <w:lang w:val="en-US" w:eastAsia="zh-CN"/>
              </w:rPr>
              <w:t>满足招标文件要求的全部技术指标得10分，每有一项负偏离扣1分，扣完为止。</w:t>
            </w:r>
          </w:p>
        </w:tc>
        <w:tc>
          <w:tcPr>
            <w:tcW w:w="430" w:type="pct"/>
            <w:noWrap w:val="0"/>
            <w:vAlign w:val="center"/>
          </w:tcPr>
          <w:p w14:paraId="4D4D78D8">
            <w:pPr>
              <w:jc w:val="center"/>
              <w:outlineLvl w:val="9"/>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rPr>
              <w:t>0~</w:t>
            </w:r>
            <w:r>
              <w:rPr>
                <w:rFonts w:hint="eastAsia" w:ascii="华文中宋" w:hAnsi="华文中宋" w:eastAsia="华文中宋" w:cs="华文中宋"/>
                <w:sz w:val="21"/>
                <w:szCs w:val="21"/>
                <w:lang w:val="en-US" w:eastAsia="zh-CN"/>
              </w:rPr>
              <w:t>10</w:t>
            </w:r>
          </w:p>
        </w:tc>
        <w:tc>
          <w:tcPr>
            <w:tcW w:w="430" w:type="pct"/>
            <w:noWrap w:val="0"/>
            <w:vAlign w:val="center"/>
          </w:tcPr>
          <w:p w14:paraId="76E916C6">
            <w:pPr>
              <w:jc w:val="center"/>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客观</w:t>
            </w:r>
          </w:p>
        </w:tc>
      </w:tr>
      <w:tr w14:paraId="3B7D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 w:type="pct"/>
            <w:noWrap w:val="0"/>
            <w:vAlign w:val="center"/>
          </w:tcPr>
          <w:p w14:paraId="4F161E5A">
            <w:pPr>
              <w:jc w:val="center"/>
              <w:outlineLvl w:val="9"/>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lang w:val="en-US" w:eastAsia="zh-CN"/>
              </w:rPr>
              <w:t>4</w:t>
            </w:r>
          </w:p>
        </w:tc>
        <w:tc>
          <w:tcPr>
            <w:tcW w:w="496" w:type="pct"/>
            <w:noWrap w:val="0"/>
            <w:vAlign w:val="center"/>
          </w:tcPr>
          <w:p w14:paraId="5BB1715B">
            <w:pPr>
              <w:jc w:val="center"/>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技术</w:t>
            </w:r>
          </w:p>
        </w:tc>
        <w:tc>
          <w:tcPr>
            <w:tcW w:w="5641" w:type="dxa"/>
            <w:noWrap w:val="0"/>
            <w:vAlign w:val="center"/>
          </w:tcPr>
          <w:p w14:paraId="66F36644">
            <w:pPr>
              <w:spacing w:line="240" w:lineRule="auto"/>
              <w:jc w:val="both"/>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总体方案</w:t>
            </w:r>
          </w:p>
          <w:p w14:paraId="3B9D10CB">
            <w:pPr>
              <w:spacing w:line="240" w:lineRule="auto"/>
              <w:jc w:val="both"/>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lang w:eastAsia="zh-CN"/>
              </w:rPr>
              <w:t>根据招标文件要求和服务响应情况，对投标人提供的总体方案进行评价，其中包括：</w:t>
            </w:r>
          </w:p>
          <w:p w14:paraId="5386873D">
            <w:pPr>
              <w:spacing w:line="240" w:lineRule="auto"/>
              <w:jc w:val="both"/>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lang w:eastAsia="zh-CN"/>
              </w:rPr>
              <w:t>（1）项目实施方案；</w:t>
            </w:r>
          </w:p>
          <w:p w14:paraId="101FC30A">
            <w:pPr>
              <w:spacing w:line="240" w:lineRule="auto"/>
              <w:jc w:val="both"/>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lang w:eastAsia="zh-CN"/>
              </w:rPr>
              <w:t>（2）项目进度计划；</w:t>
            </w:r>
          </w:p>
          <w:p w14:paraId="3604EEA7">
            <w:pPr>
              <w:spacing w:line="240" w:lineRule="auto"/>
              <w:jc w:val="both"/>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lang w:eastAsia="zh-CN"/>
              </w:rPr>
              <w:t>（3）产品详细性能介绍；</w:t>
            </w:r>
          </w:p>
          <w:p w14:paraId="53389FA8">
            <w:pPr>
              <w:spacing w:line="240" w:lineRule="auto"/>
              <w:jc w:val="both"/>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lang w:eastAsia="zh-CN"/>
              </w:rPr>
              <w:t>完全响应采购要求的得</w:t>
            </w:r>
            <w:r>
              <w:rPr>
                <w:rFonts w:hint="eastAsia" w:ascii="华文中宋" w:hAnsi="华文中宋" w:eastAsia="华文中宋" w:cs="华文中宋"/>
                <w:color w:val="auto"/>
                <w:sz w:val="21"/>
                <w:szCs w:val="21"/>
                <w:lang w:val="en-US" w:eastAsia="zh-CN"/>
              </w:rPr>
              <w:t>12</w:t>
            </w:r>
            <w:r>
              <w:rPr>
                <w:rFonts w:hint="eastAsia" w:ascii="华文中宋" w:hAnsi="华文中宋" w:eastAsia="华文中宋" w:cs="华文中宋"/>
                <w:color w:val="auto"/>
                <w:sz w:val="21"/>
                <w:szCs w:val="21"/>
                <w:lang w:eastAsia="zh-CN"/>
              </w:rPr>
              <w:t>分，每缺少一项内容扣</w:t>
            </w:r>
            <w:r>
              <w:rPr>
                <w:rFonts w:hint="eastAsia" w:ascii="华文中宋" w:hAnsi="华文中宋" w:eastAsia="华文中宋" w:cs="华文中宋"/>
                <w:color w:val="auto"/>
                <w:sz w:val="21"/>
                <w:szCs w:val="21"/>
                <w:lang w:val="en-US" w:eastAsia="zh-CN"/>
              </w:rPr>
              <w:t>4</w:t>
            </w:r>
            <w:r>
              <w:rPr>
                <w:rFonts w:hint="eastAsia" w:ascii="华文中宋" w:hAnsi="华文中宋" w:eastAsia="华文中宋" w:cs="华文中宋"/>
                <w:color w:val="auto"/>
                <w:sz w:val="21"/>
                <w:szCs w:val="21"/>
                <w:lang w:eastAsia="zh-CN"/>
              </w:rPr>
              <w:t>分，每有一处缺陷</w:t>
            </w:r>
            <w:r>
              <w:rPr>
                <w:rFonts w:hint="eastAsia" w:ascii="华文中宋" w:hAnsi="华文中宋" w:eastAsia="华文中宋" w:cs="华文中宋"/>
                <w:color w:val="auto"/>
                <w:sz w:val="21"/>
                <w:szCs w:val="21"/>
                <w:lang w:val="en-US" w:eastAsia="zh-CN"/>
              </w:rPr>
              <w:t>或瑕疵</w:t>
            </w:r>
            <w:r>
              <w:rPr>
                <w:rFonts w:hint="eastAsia" w:ascii="华文中宋" w:hAnsi="华文中宋" w:eastAsia="华文中宋" w:cs="华文中宋"/>
                <w:color w:val="auto"/>
                <w:sz w:val="21"/>
                <w:szCs w:val="21"/>
                <w:lang w:eastAsia="zh-CN"/>
              </w:rPr>
              <w:t>的扣1分，扣完为止。</w:t>
            </w:r>
          </w:p>
          <w:p w14:paraId="129D457C">
            <w:pPr>
              <w:spacing w:line="240" w:lineRule="auto"/>
              <w:jc w:val="both"/>
              <w:outlineLvl w:val="9"/>
              <w:rPr>
                <w:rFonts w:hint="eastAsia" w:ascii="华文中宋" w:hAnsi="华文中宋" w:eastAsia="华文中宋" w:cs="华文中宋"/>
                <w:sz w:val="21"/>
                <w:szCs w:val="21"/>
                <w:lang w:eastAsia="zh-CN"/>
              </w:rPr>
            </w:pPr>
            <w:r>
              <w:rPr>
                <w:rFonts w:hint="eastAsia" w:ascii="华文中宋" w:hAnsi="华文中宋" w:eastAsia="华文中宋" w:cs="华文中宋"/>
                <w:color w:val="auto"/>
                <w:sz w:val="21"/>
                <w:szCs w:val="21"/>
                <w:lang w:eastAsia="zh-CN"/>
              </w:rPr>
              <w:t xml:space="preserve"> 注：</w:t>
            </w:r>
            <w:r>
              <w:rPr>
                <w:rFonts w:hint="eastAsia" w:ascii="华文中宋" w:hAnsi="华文中宋" w:eastAsia="华文中宋" w:cs="华文中宋"/>
                <w:color w:val="auto"/>
                <w:sz w:val="21"/>
                <w:szCs w:val="21"/>
                <w:lang w:val="en-US" w:eastAsia="zh-CN"/>
              </w:rPr>
              <w:t>缺陷或瑕疵是指：①非专门针对或不适用本项目，套用其他项目内容或与本项目需求不匹配的情形；②方案内容脱离项目实际情况；③内容缺陷、不完整或缺少关键；④内容前后表述矛盾；⑤逻辑漏洞、科学原理或常识错误；⑥涉及的规范及标准错误；⑦项目名称错误或实施地点错误；⑧只是简单的复制采购需求内容而没有具体详细阐述；⑨</w:t>
            </w:r>
            <w:r>
              <w:rPr>
                <w:rFonts w:hint="eastAsia" w:ascii="华文中宋" w:hAnsi="华文中宋" w:eastAsia="华文中宋" w:cs="华文中宋"/>
                <w:color w:val="auto"/>
                <w:sz w:val="21"/>
                <w:szCs w:val="21"/>
                <w:lang w:eastAsia="zh-CN"/>
              </w:rPr>
              <w:t>现有技术条件下不可能出现</w:t>
            </w:r>
            <w:r>
              <w:rPr>
                <w:rFonts w:hint="eastAsia" w:ascii="华文中宋" w:hAnsi="华文中宋" w:eastAsia="华文中宋" w:cs="华文中宋"/>
                <w:color w:val="auto"/>
                <w:sz w:val="21"/>
                <w:szCs w:val="21"/>
                <w:lang w:val="en-US" w:eastAsia="zh-CN"/>
              </w:rPr>
              <w:t>的</w:t>
            </w:r>
            <w:r>
              <w:rPr>
                <w:rFonts w:hint="eastAsia" w:ascii="华文中宋" w:hAnsi="华文中宋" w:eastAsia="华文中宋" w:cs="华文中宋"/>
                <w:color w:val="auto"/>
                <w:sz w:val="21"/>
                <w:szCs w:val="21"/>
                <w:lang w:eastAsia="zh-CN"/>
              </w:rPr>
              <w:t>等任意一种情形</w:t>
            </w:r>
          </w:p>
        </w:tc>
        <w:tc>
          <w:tcPr>
            <w:tcW w:w="430" w:type="pct"/>
            <w:noWrap w:val="0"/>
            <w:vAlign w:val="center"/>
          </w:tcPr>
          <w:p w14:paraId="4013CBE2">
            <w:pPr>
              <w:jc w:val="center"/>
              <w:outlineLvl w:val="9"/>
              <w:rPr>
                <w:rFonts w:hint="default" w:ascii="华文中宋" w:hAnsi="华文中宋" w:eastAsia="华文中宋" w:cs="华文中宋"/>
                <w:sz w:val="21"/>
                <w:szCs w:val="21"/>
                <w:lang w:val="en-US" w:eastAsia="zh-CN"/>
              </w:rPr>
            </w:pPr>
            <w:r>
              <w:rPr>
                <w:rFonts w:hint="eastAsia" w:ascii="华文中宋" w:hAnsi="华文中宋" w:eastAsia="华文中宋" w:cs="华文中宋"/>
                <w:sz w:val="21"/>
                <w:szCs w:val="21"/>
              </w:rPr>
              <w:t>0~</w:t>
            </w:r>
            <w:r>
              <w:rPr>
                <w:rFonts w:hint="eastAsia" w:ascii="华文中宋" w:hAnsi="华文中宋" w:eastAsia="华文中宋" w:cs="华文中宋"/>
                <w:sz w:val="21"/>
                <w:szCs w:val="21"/>
                <w:lang w:val="en-US" w:eastAsia="zh-CN"/>
              </w:rPr>
              <w:t>12</w:t>
            </w:r>
          </w:p>
        </w:tc>
        <w:tc>
          <w:tcPr>
            <w:tcW w:w="430" w:type="pct"/>
            <w:noWrap w:val="0"/>
            <w:vAlign w:val="center"/>
          </w:tcPr>
          <w:p w14:paraId="52672292">
            <w:pPr>
              <w:jc w:val="center"/>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主观</w:t>
            </w:r>
          </w:p>
        </w:tc>
      </w:tr>
      <w:tr w14:paraId="7296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 w:type="pct"/>
            <w:noWrap w:val="0"/>
            <w:vAlign w:val="center"/>
          </w:tcPr>
          <w:p w14:paraId="74C368C3">
            <w:pPr>
              <w:jc w:val="center"/>
              <w:outlineLvl w:val="9"/>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lang w:val="en-US" w:eastAsia="zh-CN"/>
              </w:rPr>
              <w:t>5</w:t>
            </w:r>
          </w:p>
        </w:tc>
        <w:tc>
          <w:tcPr>
            <w:tcW w:w="496" w:type="pct"/>
            <w:noWrap w:val="0"/>
            <w:vAlign w:val="center"/>
          </w:tcPr>
          <w:p w14:paraId="4083F98D">
            <w:pPr>
              <w:jc w:val="center"/>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技术</w:t>
            </w:r>
          </w:p>
        </w:tc>
        <w:tc>
          <w:tcPr>
            <w:tcW w:w="5641" w:type="dxa"/>
            <w:noWrap w:val="0"/>
            <w:vAlign w:val="center"/>
          </w:tcPr>
          <w:p w14:paraId="52F60652">
            <w:pPr>
              <w:spacing w:line="240" w:lineRule="auto"/>
              <w:jc w:val="both"/>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质量保障措施</w:t>
            </w:r>
          </w:p>
          <w:p w14:paraId="213C8E33">
            <w:pPr>
              <w:spacing w:line="240" w:lineRule="auto"/>
              <w:jc w:val="both"/>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根据招标文件要求和服务响应情况，对投标人提供投标人自身及制造厂商的质量保障措施进行评价，其中包括：</w:t>
            </w:r>
          </w:p>
          <w:p w14:paraId="02CD7C7C">
            <w:pPr>
              <w:spacing w:line="240" w:lineRule="auto"/>
              <w:jc w:val="both"/>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（1）产品的质量保证及维保内容；</w:t>
            </w:r>
          </w:p>
          <w:p w14:paraId="69C6D67E">
            <w:pPr>
              <w:spacing w:line="240" w:lineRule="auto"/>
              <w:jc w:val="both"/>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（2）质量保障体系；</w:t>
            </w:r>
          </w:p>
          <w:p w14:paraId="5782E8C3">
            <w:pPr>
              <w:spacing w:line="240" w:lineRule="auto"/>
              <w:jc w:val="both"/>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（3）安全保障方案(包括产品可靠性和安全性、风险评估及防范等）</w:t>
            </w:r>
          </w:p>
          <w:p w14:paraId="0662EE89">
            <w:pPr>
              <w:spacing w:line="240" w:lineRule="auto"/>
              <w:jc w:val="both"/>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完全响应采购要求的得12分，每缺少一项内容扣4分，每有一处缺陷或瑕疵的扣1分，扣完为止。</w:t>
            </w:r>
          </w:p>
          <w:p w14:paraId="1CF8311F">
            <w:pPr>
              <w:spacing w:line="240" w:lineRule="auto"/>
              <w:jc w:val="both"/>
              <w:outlineLvl w:val="9"/>
              <w:rPr>
                <w:rFonts w:hint="eastAsia" w:ascii="华文中宋" w:hAnsi="华文中宋" w:eastAsia="华文中宋" w:cs="华文中宋"/>
                <w:sz w:val="21"/>
                <w:szCs w:val="21"/>
                <w:lang w:val="en-US" w:eastAsia="zh-CN"/>
              </w:rPr>
            </w:pPr>
            <w:r>
              <w:rPr>
                <w:rFonts w:hint="eastAsia" w:ascii="华文中宋" w:hAnsi="华文中宋" w:eastAsia="华文中宋" w:cs="华文中宋"/>
                <w:color w:val="auto"/>
                <w:sz w:val="21"/>
                <w:szCs w:val="21"/>
                <w:lang w:val="en-US" w:eastAsia="zh-CN"/>
              </w:rPr>
              <w:t xml:space="preserve"> 注：缺陷或瑕疵是指：①非专门针对或不适用本项目，套用其他项目内容或与本项目需求不匹配的情形；②方案内容脱离项目实际情况；③内容缺陷、不完整或缺少关键；④内容前后表述矛盾；⑤逻辑漏洞、科学原理或常识错误；⑥涉及的规范及标准错误；⑦项目名称错误或实施地点错误；⑧只是简单的复制采购需求内容而没有具体详细阐述；⑨现有技术条件下不可能出现的等任意一种情形。</w:t>
            </w:r>
          </w:p>
        </w:tc>
        <w:tc>
          <w:tcPr>
            <w:tcW w:w="430" w:type="pct"/>
            <w:noWrap w:val="0"/>
            <w:vAlign w:val="center"/>
          </w:tcPr>
          <w:p w14:paraId="3EBC253C">
            <w:pPr>
              <w:jc w:val="center"/>
              <w:outlineLvl w:val="9"/>
              <w:rPr>
                <w:rFonts w:hint="default" w:ascii="华文中宋" w:hAnsi="华文中宋" w:eastAsia="华文中宋" w:cs="华文中宋"/>
                <w:sz w:val="21"/>
                <w:szCs w:val="21"/>
                <w:lang w:val="en-US" w:eastAsia="zh-CN"/>
              </w:rPr>
            </w:pPr>
            <w:r>
              <w:rPr>
                <w:rFonts w:hint="eastAsia" w:ascii="华文中宋" w:hAnsi="华文中宋" w:eastAsia="华文中宋" w:cs="华文中宋"/>
                <w:sz w:val="21"/>
                <w:szCs w:val="21"/>
              </w:rPr>
              <w:t>0~</w:t>
            </w:r>
            <w:r>
              <w:rPr>
                <w:rFonts w:hint="eastAsia" w:ascii="华文中宋" w:hAnsi="华文中宋" w:eastAsia="华文中宋" w:cs="华文中宋"/>
                <w:sz w:val="21"/>
                <w:szCs w:val="21"/>
                <w:lang w:val="en-US" w:eastAsia="zh-CN"/>
              </w:rPr>
              <w:t>12</w:t>
            </w:r>
          </w:p>
        </w:tc>
        <w:tc>
          <w:tcPr>
            <w:tcW w:w="430" w:type="pct"/>
            <w:noWrap w:val="0"/>
            <w:vAlign w:val="center"/>
          </w:tcPr>
          <w:p w14:paraId="4F0DE525">
            <w:pPr>
              <w:jc w:val="center"/>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主观</w:t>
            </w:r>
          </w:p>
        </w:tc>
      </w:tr>
      <w:tr w14:paraId="7B5D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 w:type="pct"/>
            <w:noWrap w:val="0"/>
            <w:vAlign w:val="center"/>
          </w:tcPr>
          <w:p w14:paraId="7C750C62">
            <w:pPr>
              <w:jc w:val="center"/>
              <w:outlineLvl w:val="9"/>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6</w:t>
            </w:r>
          </w:p>
        </w:tc>
        <w:tc>
          <w:tcPr>
            <w:tcW w:w="496" w:type="pct"/>
            <w:noWrap w:val="0"/>
            <w:vAlign w:val="center"/>
          </w:tcPr>
          <w:p w14:paraId="325EB125">
            <w:pPr>
              <w:jc w:val="center"/>
              <w:outlineLvl w:val="9"/>
              <w:rPr>
                <w:rFonts w:hint="eastAsia" w:ascii="华文中宋" w:hAnsi="华文中宋" w:eastAsia="华文中宋" w:cs="华文中宋"/>
                <w:sz w:val="21"/>
                <w:szCs w:val="21"/>
              </w:rPr>
            </w:pPr>
          </w:p>
        </w:tc>
        <w:tc>
          <w:tcPr>
            <w:tcW w:w="5641" w:type="dxa"/>
            <w:noWrap w:val="0"/>
            <w:vAlign w:val="center"/>
          </w:tcPr>
          <w:p w14:paraId="580CD8AA">
            <w:pPr>
              <w:spacing w:line="240" w:lineRule="auto"/>
              <w:jc w:val="both"/>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lang w:eastAsia="zh-CN"/>
              </w:rPr>
              <w:t>售后服务方案</w:t>
            </w:r>
          </w:p>
          <w:p w14:paraId="29B91477">
            <w:pPr>
              <w:spacing w:line="240" w:lineRule="auto"/>
              <w:jc w:val="both"/>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lang w:eastAsia="zh-CN"/>
              </w:rPr>
              <w:t>根据招标文件要求响应情况，对投标人提供的售后服务方案进行评价，其中包括：</w:t>
            </w:r>
          </w:p>
          <w:p w14:paraId="76E55BF5">
            <w:pPr>
              <w:spacing w:line="240" w:lineRule="auto"/>
              <w:jc w:val="both"/>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lang w:eastAsia="zh-CN"/>
              </w:rPr>
              <w:t>（</w:t>
            </w:r>
            <w:r>
              <w:rPr>
                <w:rFonts w:hint="eastAsia" w:ascii="华文中宋" w:hAnsi="华文中宋" w:eastAsia="华文中宋" w:cs="华文中宋"/>
                <w:color w:val="auto"/>
                <w:sz w:val="21"/>
                <w:szCs w:val="21"/>
                <w:lang w:val="en-US" w:eastAsia="zh-CN"/>
              </w:rPr>
              <w:t>1）</w:t>
            </w:r>
            <w:r>
              <w:rPr>
                <w:rFonts w:hint="eastAsia" w:ascii="华文中宋" w:hAnsi="华文中宋" w:eastAsia="华文中宋" w:cs="华文中宋"/>
                <w:color w:val="auto"/>
                <w:sz w:val="21"/>
                <w:szCs w:val="21"/>
                <w:lang w:eastAsia="zh-CN"/>
              </w:rPr>
              <w:t>售后服务响应时间；</w:t>
            </w:r>
          </w:p>
          <w:p w14:paraId="69A88DD1">
            <w:pPr>
              <w:spacing w:line="240" w:lineRule="auto"/>
              <w:jc w:val="both"/>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lang w:eastAsia="zh-CN"/>
              </w:rPr>
              <w:t>（</w:t>
            </w:r>
            <w:r>
              <w:rPr>
                <w:rFonts w:hint="eastAsia" w:ascii="华文中宋" w:hAnsi="华文中宋" w:eastAsia="华文中宋" w:cs="华文中宋"/>
                <w:color w:val="auto"/>
                <w:sz w:val="21"/>
                <w:szCs w:val="21"/>
                <w:lang w:val="en-US" w:eastAsia="zh-CN"/>
              </w:rPr>
              <w:t>2）</w:t>
            </w:r>
            <w:r>
              <w:rPr>
                <w:rFonts w:hint="eastAsia" w:ascii="华文中宋" w:hAnsi="华文中宋" w:eastAsia="华文中宋" w:cs="华文中宋"/>
                <w:color w:val="auto"/>
                <w:sz w:val="21"/>
                <w:szCs w:val="21"/>
                <w:lang w:eastAsia="zh-CN"/>
              </w:rPr>
              <w:t>售后服务内容；</w:t>
            </w:r>
          </w:p>
          <w:p w14:paraId="56D689BC">
            <w:pPr>
              <w:spacing w:line="240" w:lineRule="auto"/>
              <w:jc w:val="both"/>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lang w:eastAsia="zh-CN"/>
              </w:rPr>
              <w:t>（</w:t>
            </w:r>
            <w:r>
              <w:rPr>
                <w:rFonts w:hint="eastAsia" w:ascii="华文中宋" w:hAnsi="华文中宋" w:eastAsia="华文中宋" w:cs="华文中宋"/>
                <w:color w:val="auto"/>
                <w:sz w:val="21"/>
                <w:szCs w:val="21"/>
                <w:lang w:val="en-US" w:eastAsia="zh-CN"/>
              </w:rPr>
              <w:t>3）</w:t>
            </w:r>
            <w:r>
              <w:rPr>
                <w:rFonts w:hint="eastAsia" w:ascii="华文中宋" w:hAnsi="华文中宋" w:eastAsia="华文中宋" w:cs="华文中宋"/>
                <w:color w:val="auto"/>
                <w:sz w:val="21"/>
                <w:szCs w:val="21"/>
                <w:lang w:eastAsia="zh-CN"/>
              </w:rPr>
              <w:t>售后服务流程；</w:t>
            </w:r>
          </w:p>
          <w:p w14:paraId="6DFF9EF1">
            <w:pPr>
              <w:spacing w:line="240" w:lineRule="auto"/>
              <w:jc w:val="both"/>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lang w:eastAsia="zh-CN"/>
              </w:rPr>
              <w:t>（</w:t>
            </w:r>
            <w:r>
              <w:rPr>
                <w:rFonts w:hint="eastAsia" w:ascii="华文中宋" w:hAnsi="华文中宋" w:eastAsia="华文中宋" w:cs="华文中宋"/>
                <w:color w:val="auto"/>
                <w:sz w:val="21"/>
                <w:szCs w:val="21"/>
                <w:lang w:val="en-US" w:eastAsia="zh-CN"/>
              </w:rPr>
              <w:t>4）</w:t>
            </w:r>
            <w:r>
              <w:rPr>
                <w:rFonts w:hint="eastAsia" w:ascii="华文中宋" w:hAnsi="华文中宋" w:eastAsia="华文中宋" w:cs="华文中宋"/>
                <w:color w:val="auto"/>
                <w:sz w:val="21"/>
                <w:szCs w:val="21"/>
                <w:lang w:eastAsia="zh-CN"/>
              </w:rPr>
              <w:t>售后服务承诺；</w:t>
            </w:r>
          </w:p>
          <w:p w14:paraId="365722F2">
            <w:pPr>
              <w:spacing w:line="240" w:lineRule="auto"/>
              <w:jc w:val="both"/>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lang w:eastAsia="zh-CN"/>
              </w:rPr>
              <w:t>完全响应采购要求的得</w:t>
            </w:r>
            <w:r>
              <w:rPr>
                <w:rFonts w:hint="eastAsia" w:ascii="华文中宋" w:hAnsi="华文中宋" w:eastAsia="华文中宋" w:cs="华文中宋"/>
                <w:color w:val="auto"/>
                <w:sz w:val="21"/>
                <w:szCs w:val="21"/>
                <w:lang w:val="en-US" w:eastAsia="zh-CN"/>
              </w:rPr>
              <w:t>12</w:t>
            </w:r>
            <w:r>
              <w:rPr>
                <w:rFonts w:hint="eastAsia" w:ascii="华文中宋" w:hAnsi="华文中宋" w:eastAsia="华文中宋" w:cs="华文中宋"/>
                <w:color w:val="auto"/>
                <w:sz w:val="21"/>
                <w:szCs w:val="21"/>
                <w:lang w:eastAsia="zh-CN"/>
              </w:rPr>
              <w:t>分，每缺少一项内容扣</w:t>
            </w:r>
            <w:r>
              <w:rPr>
                <w:rFonts w:hint="eastAsia" w:ascii="华文中宋" w:hAnsi="华文中宋" w:eastAsia="华文中宋" w:cs="华文中宋"/>
                <w:color w:val="auto"/>
                <w:sz w:val="21"/>
                <w:szCs w:val="21"/>
                <w:lang w:val="en-US" w:eastAsia="zh-CN"/>
              </w:rPr>
              <w:t>3</w:t>
            </w:r>
            <w:r>
              <w:rPr>
                <w:rFonts w:hint="eastAsia" w:ascii="华文中宋" w:hAnsi="华文中宋" w:eastAsia="华文中宋" w:cs="华文中宋"/>
                <w:color w:val="auto"/>
                <w:sz w:val="21"/>
                <w:szCs w:val="21"/>
                <w:lang w:eastAsia="zh-CN"/>
              </w:rPr>
              <w:t>分，每有一处缺陷的扣</w:t>
            </w:r>
            <w:r>
              <w:rPr>
                <w:rFonts w:hint="eastAsia" w:ascii="华文中宋" w:hAnsi="华文中宋" w:eastAsia="华文中宋" w:cs="华文中宋"/>
                <w:color w:val="auto"/>
                <w:sz w:val="21"/>
                <w:szCs w:val="21"/>
                <w:lang w:val="en-US" w:eastAsia="zh-CN"/>
              </w:rPr>
              <w:t>1</w:t>
            </w:r>
            <w:r>
              <w:rPr>
                <w:rFonts w:hint="eastAsia" w:ascii="华文中宋" w:hAnsi="华文中宋" w:eastAsia="华文中宋" w:cs="华文中宋"/>
                <w:color w:val="auto"/>
                <w:sz w:val="21"/>
                <w:szCs w:val="21"/>
                <w:lang w:eastAsia="zh-CN"/>
              </w:rPr>
              <w:t>分，扣完为止。</w:t>
            </w:r>
          </w:p>
          <w:p w14:paraId="703E236C">
            <w:pPr>
              <w:spacing w:line="240" w:lineRule="auto"/>
              <w:jc w:val="both"/>
              <w:outlineLvl w:val="9"/>
              <w:rPr>
                <w:rFonts w:hint="eastAsia" w:ascii="华文中宋" w:hAnsi="华文中宋" w:eastAsia="华文中宋" w:cs="华文中宋"/>
                <w:sz w:val="21"/>
                <w:szCs w:val="21"/>
                <w:lang w:val="en-US" w:eastAsia="zh-CN"/>
              </w:rPr>
            </w:pPr>
            <w:r>
              <w:rPr>
                <w:rFonts w:hint="eastAsia" w:ascii="华文中宋" w:hAnsi="华文中宋" w:eastAsia="华文中宋" w:cs="华文中宋"/>
                <w:color w:val="auto"/>
                <w:sz w:val="21"/>
                <w:szCs w:val="21"/>
                <w:lang w:eastAsia="zh-CN"/>
              </w:rPr>
              <w:t xml:space="preserve"> 注：</w:t>
            </w:r>
            <w:r>
              <w:rPr>
                <w:rFonts w:hint="eastAsia" w:ascii="华文中宋" w:hAnsi="华文中宋" w:eastAsia="华文中宋" w:cs="华文中宋"/>
                <w:color w:val="auto"/>
                <w:sz w:val="21"/>
                <w:szCs w:val="21"/>
                <w:lang w:val="en-US" w:eastAsia="zh-CN"/>
              </w:rPr>
              <w:t>缺陷或瑕疵是指：①非专门针对或不适用本项目，套用其他项目内容或与本项目需求不匹配的情形；②方案内容脱离项目实际情况；③内容缺陷、不完整或缺少关键；④内容前后表述矛盾；⑤逻辑漏洞、科学原理或常识错误；⑥涉及的规范及标准错误；⑦项目名称错误或实施地点错误；⑧只是简单的复制采购需求内容而没有具体详细阐述；⑨现有技术条件下不可能出现的等任意一种情形。</w:t>
            </w:r>
          </w:p>
        </w:tc>
        <w:tc>
          <w:tcPr>
            <w:tcW w:w="430" w:type="pct"/>
            <w:noWrap w:val="0"/>
            <w:vAlign w:val="center"/>
          </w:tcPr>
          <w:p w14:paraId="29F015AE">
            <w:pPr>
              <w:jc w:val="center"/>
              <w:outlineLvl w:val="9"/>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0~12</w:t>
            </w:r>
          </w:p>
        </w:tc>
        <w:tc>
          <w:tcPr>
            <w:tcW w:w="430" w:type="pct"/>
            <w:noWrap w:val="0"/>
            <w:vAlign w:val="center"/>
          </w:tcPr>
          <w:p w14:paraId="459BD81D">
            <w:pPr>
              <w:jc w:val="center"/>
              <w:outlineLvl w:val="9"/>
              <w:rPr>
                <w:rFonts w:hint="eastAsia" w:ascii="华文中宋" w:hAnsi="华文中宋" w:eastAsia="华文中宋" w:cs="华文中宋"/>
                <w:sz w:val="21"/>
                <w:szCs w:val="21"/>
              </w:rPr>
            </w:pPr>
          </w:p>
        </w:tc>
      </w:tr>
      <w:tr w14:paraId="1F16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 w:type="pct"/>
            <w:noWrap w:val="0"/>
            <w:vAlign w:val="center"/>
          </w:tcPr>
          <w:p w14:paraId="6D51CC75">
            <w:pPr>
              <w:jc w:val="center"/>
              <w:outlineLvl w:val="9"/>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7</w:t>
            </w:r>
          </w:p>
        </w:tc>
        <w:tc>
          <w:tcPr>
            <w:tcW w:w="496" w:type="pct"/>
            <w:noWrap w:val="0"/>
            <w:vAlign w:val="center"/>
          </w:tcPr>
          <w:p w14:paraId="6F99D919">
            <w:pPr>
              <w:jc w:val="center"/>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技术</w:t>
            </w:r>
          </w:p>
        </w:tc>
        <w:tc>
          <w:tcPr>
            <w:tcW w:w="5641" w:type="dxa"/>
            <w:noWrap w:val="0"/>
            <w:vAlign w:val="center"/>
          </w:tcPr>
          <w:p w14:paraId="7AF4D617">
            <w:pPr>
              <w:spacing w:line="240" w:lineRule="auto"/>
              <w:jc w:val="both"/>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维修保养及</w:t>
            </w:r>
            <w:r>
              <w:rPr>
                <w:rFonts w:hint="eastAsia" w:ascii="华文中宋" w:hAnsi="华文中宋" w:eastAsia="华文中宋" w:cs="华文中宋"/>
                <w:color w:val="auto"/>
                <w:sz w:val="21"/>
                <w:szCs w:val="21"/>
              </w:rPr>
              <w:t>培训方案</w:t>
            </w:r>
          </w:p>
          <w:p w14:paraId="3166E567">
            <w:pPr>
              <w:spacing w:line="240" w:lineRule="auto"/>
              <w:jc w:val="both"/>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根据招标文件要求响应情况，对投标人提供的培训内容进行评价，其中包括：</w:t>
            </w:r>
          </w:p>
          <w:p w14:paraId="24F400B7">
            <w:pPr>
              <w:numPr>
                <w:ilvl w:val="0"/>
                <w:numId w:val="0"/>
              </w:numPr>
              <w:spacing w:line="240" w:lineRule="auto"/>
              <w:jc w:val="both"/>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lang w:val="en-US" w:eastAsia="zh-CN"/>
              </w:rPr>
              <w:t>（1）维修保养方案；</w:t>
            </w:r>
            <w:r>
              <w:rPr>
                <w:rFonts w:hint="eastAsia" w:ascii="华文中宋" w:hAnsi="华文中宋" w:eastAsia="华文中宋" w:cs="华文中宋"/>
                <w:color w:val="auto"/>
                <w:sz w:val="21"/>
                <w:szCs w:val="21"/>
              </w:rPr>
              <w:t xml:space="preserve"> </w:t>
            </w:r>
          </w:p>
          <w:p w14:paraId="5AC5F628">
            <w:pPr>
              <w:spacing w:line="240" w:lineRule="auto"/>
              <w:jc w:val="both"/>
              <w:outlineLvl w:val="9"/>
              <w:rPr>
                <w:rFonts w:hint="eastAsia" w:ascii="华文中宋" w:hAnsi="华文中宋" w:eastAsia="华文中宋" w:cs="华文中宋"/>
                <w:color w:val="auto"/>
                <w:sz w:val="21"/>
                <w:szCs w:val="21"/>
              </w:rPr>
            </w:pPr>
            <w:r>
              <w:rPr>
                <w:rFonts w:hint="eastAsia" w:ascii="华文中宋" w:hAnsi="华文中宋" w:eastAsia="华文中宋" w:cs="华文中宋"/>
                <w:color w:val="auto"/>
                <w:sz w:val="21"/>
                <w:szCs w:val="21"/>
              </w:rPr>
              <w:t>（2）培训</w:t>
            </w:r>
            <w:r>
              <w:rPr>
                <w:rFonts w:hint="eastAsia" w:ascii="华文中宋" w:hAnsi="华文中宋" w:eastAsia="华文中宋" w:cs="华文中宋"/>
                <w:color w:val="auto"/>
                <w:sz w:val="21"/>
                <w:szCs w:val="21"/>
                <w:lang w:val="en-US" w:eastAsia="zh-CN"/>
              </w:rPr>
              <w:t>方案</w:t>
            </w:r>
            <w:r>
              <w:rPr>
                <w:rFonts w:hint="eastAsia" w:ascii="华文中宋" w:hAnsi="华文中宋" w:eastAsia="华文中宋" w:cs="华文中宋"/>
                <w:color w:val="auto"/>
                <w:sz w:val="21"/>
                <w:szCs w:val="21"/>
              </w:rPr>
              <w:t xml:space="preserve">；  </w:t>
            </w:r>
          </w:p>
          <w:p w14:paraId="4B4F8083">
            <w:pPr>
              <w:spacing w:line="240" w:lineRule="auto"/>
              <w:jc w:val="both"/>
              <w:outlineLvl w:val="9"/>
              <w:rPr>
                <w:rFonts w:hint="eastAsia" w:ascii="华文中宋" w:hAnsi="华文中宋" w:eastAsia="华文中宋" w:cs="华文中宋"/>
                <w:color w:val="auto"/>
                <w:sz w:val="21"/>
                <w:szCs w:val="21"/>
                <w:lang w:eastAsia="zh-CN"/>
              </w:rPr>
            </w:pPr>
            <w:r>
              <w:rPr>
                <w:rFonts w:hint="eastAsia" w:ascii="华文中宋" w:hAnsi="华文中宋" w:eastAsia="华文中宋" w:cs="华文中宋"/>
                <w:color w:val="auto"/>
                <w:sz w:val="21"/>
                <w:szCs w:val="21"/>
              </w:rPr>
              <w:t>完全响应采购要求的得</w:t>
            </w:r>
            <w:r>
              <w:rPr>
                <w:rFonts w:hint="eastAsia" w:ascii="华文中宋" w:hAnsi="华文中宋" w:eastAsia="华文中宋" w:cs="华文中宋"/>
                <w:color w:val="auto"/>
                <w:sz w:val="21"/>
                <w:szCs w:val="21"/>
                <w:lang w:val="en-US" w:eastAsia="zh-CN"/>
              </w:rPr>
              <w:t>8</w:t>
            </w:r>
            <w:r>
              <w:rPr>
                <w:rFonts w:hint="eastAsia" w:ascii="华文中宋" w:hAnsi="华文中宋" w:eastAsia="华文中宋" w:cs="华文中宋"/>
                <w:color w:val="auto"/>
                <w:sz w:val="21"/>
                <w:szCs w:val="21"/>
              </w:rPr>
              <w:t>分，</w:t>
            </w:r>
            <w:r>
              <w:rPr>
                <w:rFonts w:hint="eastAsia" w:ascii="华文中宋" w:hAnsi="华文中宋" w:eastAsia="华文中宋" w:cs="华文中宋"/>
                <w:color w:val="auto"/>
                <w:sz w:val="21"/>
                <w:szCs w:val="21"/>
                <w:lang w:eastAsia="zh-CN"/>
              </w:rPr>
              <w:t>每缺少一项内容扣</w:t>
            </w:r>
            <w:r>
              <w:rPr>
                <w:rFonts w:hint="eastAsia" w:ascii="华文中宋" w:hAnsi="华文中宋" w:eastAsia="华文中宋" w:cs="华文中宋"/>
                <w:color w:val="auto"/>
                <w:sz w:val="21"/>
                <w:szCs w:val="21"/>
                <w:lang w:val="en-US" w:eastAsia="zh-CN"/>
              </w:rPr>
              <w:t>4</w:t>
            </w:r>
            <w:r>
              <w:rPr>
                <w:rFonts w:hint="eastAsia" w:ascii="华文中宋" w:hAnsi="华文中宋" w:eastAsia="华文中宋" w:cs="华文中宋"/>
                <w:color w:val="auto"/>
                <w:sz w:val="21"/>
                <w:szCs w:val="21"/>
                <w:lang w:eastAsia="zh-CN"/>
              </w:rPr>
              <w:t>分，每有一处缺陷的扣</w:t>
            </w:r>
            <w:r>
              <w:rPr>
                <w:rFonts w:hint="eastAsia" w:ascii="华文中宋" w:hAnsi="华文中宋" w:eastAsia="华文中宋" w:cs="华文中宋"/>
                <w:color w:val="auto"/>
                <w:sz w:val="21"/>
                <w:szCs w:val="21"/>
                <w:lang w:val="en-US" w:eastAsia="zh-CN"/>
              </w:rPr>
              <w:t>1</w:t>
            </w:r>
            <w:r>
              <w:rPr>
                <w:rFonts w:hint="eastAsia" w:ascii="华文中宋" w:hAnsi="华文中宋" w:eastAsia="华文中宋" w:cs="华文中宋"/>
                <w:color w:val="auto"/>
                <w:sz w:val="21"/>
                <w:szCs w:val="21"/>
                <w:lang w:eastAsia="zh-CN"/>
              </w:rPr>
              <w:t>分，扣完为止。</w:t>
            </w:r>
          </w:p>
          <w:p w14:paraId="259644D1">
            <w:pPr>
              <w:spacing w:line="240" w:lineRule="auto"/>
              <w:jc w:val="both"/>
              <w:outlineLvl w:val="9"/>
              <w:rPr>
                <w:rFonts w:hint="eastAsia" w:ascii="华文中宋" w:hAnsi="华文中宋" w:eastAsia="华文中宋" w:cs="华文中宋"/>
                <w:sz w:val="21"/>
                <w:szCs w:val="21"/>
                <w:lang w:eastAsia="zh-CN"/>
              </w:rPr>
            </w:pPr>
            <w:r>
              <w:rPr>
                <w:rFonts w:hint="eastAsia" w:ascii="华文中宋" w:hAnsi="华文中宋" w:eastAsia="华文中宋" w:cs="华文中宋"/>
                <w:color w:val="auto"/>
                <w:sz w:val="21"/>
                <w:szCs w:val="21"/>
                <w:lang w:val="en-US" w:eastAsia="zh-CN"/>
              </w:rPr>
              <w:t>注：缺陷或瑕疵是指：①非专门针对或不适用本项目，套用其他项目内容或与本项目需求不匹配的情形；②方案内容脱离项目实际情况；③内容缺陷、不完整或缺少关键；④内容前后表述矛盾；⑤逻辑漏洞、科学原理或常识错误；⑥涉及的规范及标准错误；⑦项目名称错误或实施地点错误；⑧只是简单的复制采购需求内容而没有具体详细阐述；⑨现有技术条件下不可能出现的等任意一种情形。</w:t>
            </w:r>
          </w:p>
        </w:tc>
        <w:tc>
          <w:tcPr>
            <w:tcW w:w="430" w:type="pct"/>
            <w:noWrap w:val="0"/>
            <w:vAlign w:val="center"/>
          </w:tcPr>
          <w:p w14:paraId="6CFCA55F">
            <w:pPr>
              <w:jc w:val="center"/>
              <w:outlineLvl w:val="9"/>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rPr>
              <w:t>0~</w:t>
            </w:r>
            <w:r>
              <w:rPr>
                <w:rFonts w:hint="eastAsia" w:ascii="华文中宋" w:hAnsi="华文中宋" w:eastAsia="华文中宋" w:cs="华文中宋"/>
                <w:sz w:val="21"/>
                <w:szCs w:val="21"/>
                <w:lang w:val="en-US" w:eastAsia="zh-CN"/>
              </w:rPr>
              <w:t>8</w:t>
            </w:r>
          </w:p>
        </w:tc>
        <w:tc>
          <w:tcPr>
            <w:tcW w:w="430" w:type="pct"/>
            <w:noWrap w:val="0"/>
            <w:vAlign w:val="center"/>
          </w:tcPr>
          <w:p w14:paraId="178BDBFC">
            <w:pPr>
              <w:jc w:val="center"/>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主观</w:t>
            </w:r>
          </w:p>
        </w:tc>
      </w:tr>
      <w:tr w14:paraId="29C5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 w:type="pct"/>
            <w:noWrap w:val="0"/>
            <w:vAlign w:val="center"/>
          </w:tcPr>
          <w:p w14:paraId="34D6CB1B">
            <w:pPr>
              <w:jc w:val="center"/>
              <w:outlineLvl w:val="9"/>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8</w:t>
            </w:r>
          </w:p>
        </w:tc>
        <w:tc>
          <w:tcPr>
            <w:tcW w:w="496" w:type="pct"/>
            <w:noWrap w:val="0"/>
            <w:vAlign w:val="center"/>
          </w:tcPr>
          <w:p w14:paraId="62811FF3">
            <w:pPr>
              <w:jc w:val="center"/>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技术</w:t>
            </w:r>
          </w:p>
        </w:tc>
        <w:tc>
          <w:tcPr>
            <w:tcW w:w="5641" w:type="dxa"/>
            <w:noWrap w:val="0"/>
            <w:vAlign w:val="center"/>
          </w:tcPr>
          <w:p w14:paraId="1DF0DC80">
            <w:pPr>
              <w:spacing w:line="240" w:lineRule="auto"/>
              <w:jc w:val="both"/>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应急预案</w:t>
            </w:r>
          </w:p>
          <w:p w14:paraId="24ED6601">
            <w:pPr>
              <w:spacing w:line="240" w:lineRule="auto"/>
              <w:jc w:val="both"/>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根据投标人提供的应急预案，从以下方面进行综合评分：</w:t>
            </w:r>
          </w:p>
          <w:p w14:paraId="79F2D5F8">
            <w:pPr>
              <w:spacing w:line="240" w:lineRule="auto"/>
              <w:jc w:val="both"/>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（1）日常应急工作和职责；</w:t>
            </w:r>
          </w:p>
          <w:p w14:paraId="13D3253C">
            <w:pPr>
              <w:spacing w:line="240" w:lineRule="auto"/>
              <w:jc w:val="both"/>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（2）突发事件的处理措施；</w:t>
            </w:r>
          </w:p>
          <w:p w14:paraId="2E60AD0B">
            <w:pPr>
              <w:spacing w:line="240" w:lineRule="auto"/>
              <w:jc w:val="both"/>
              <w:outlineLvl w:val="9"/>
              <w:rPr>
                <w:rFonts w:hint="eastAsia" w:ascii="华文中宋" w:hAnsi="华文中宋" w:eastAsia="华文中宋" w:cs="华文中宋"/>
                <w:color w:val="auto"/>
                <w:sz w:val="21"/>
                <w:szCs w:val="21"/>
                <w:lang w:val="en-US" w:eastAsia="zh-CN"/>
              </w:rPr>
            </w:pPr>
            <w:r>
              <w:rPr>
                <w:rFonts w:hint="eastAsia" w:ascii="华文中宋" w:hAnsi="华文中宋" w:eastAsia="华文中宋" w:cs="华文中宋"/>
                <w:color w:val="auto"/>
                <w:sz w:val="21"/>
                <w:szCs w:val="21"/>
                <w:lang w:val="en-US" w:eastAsia="zh-CN"/>
              </w:rPr>
              <w:t>完全响应采购要求的得6分，每缺少一项内容扣3分，每有一处缺陷的扣1分，扣完为止。</w:t>
            </w:r>
          </w:p>
          <w:p w14:paraId="3BFF396E">
            <w:pPr>
              <w:spacing w:line="240" w:lineRule="auto"/>
              <w:jc w:val="both"/>
              <w:outlineLvl w:val="9"/>
              <w:rPr>
                <w:rFonts w:hint="eastAsia" w:ascii="华文中宋" w:hAnsi="华文中宋" w:eastAsia="华文中宋" w:cs="华文中宋"/>
                <w:sz w:val="21"/>
                <w:szCs w:val="21"/>
              </w:rPr>
            </w:pPr>
            <w:r>
              <w:rPr>
                <w:rFonts w:hint="eastAsia" w:ascii="华文中宋" w:hAnsi="华文中宋" w:eastAsia="华文中宋" w:cs="华文中宋"/>
                <w:color w:val="auto"/>
                <w:sz w:val="21"/>
                <w:szCs w:val="21"/>
                <w:lang w:val="en-US" w:eastAsia="zh-CN"/>
              </w:rPr>
              <w:t xml:space="preserve"> 注：缺陷或瑕疵是指：①非专门针对或不适用本项目，套用其他项目内容或与本项目需求不匹配的情形；②方案内容脱离项目实际情况；③内容缺陷、不完整或缺少关键；④内容前后表述矛盾；⑤逻辑漏洞、科学原理或常识错误；⑥涉及的规范及标准错误；⑦项目名称错误或实施地点错误；⑧只是简单的复制采购需求内容而没有具体详细阐述；⑨现有技术条件下不可能出现的等任意一种情形。</w:t>
            </w:r>
          </w:p>
        </w:tc>
        <w:tc>
          <w:tcPr>
            <w:tcW w:w="430" w:type="pct"/>
            <w:noWrap w:val="0"/>
            <w:vAlign w:val="center"/>
          </w:tcPr>
          <w:p w14:paraId="11188F0D">
            <w:pPr>
              <w:jc w:val="center"/>
              <w:outlineLvl w:val="9"/>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rPr>
              <w:t>0~</w:t>
            </w:r>
            <w:r>
              <w:rPr>
                <w:rFonts w:hint="eastAsia" w:ascii="华文中宋" w:hAnsi="华文中宋" w:eastAsia="华文中宋" w:cs="华文中宋"/>
                <w:sz w:val="21"/>
                <w:szCs w:val="21"/>
                <w:lang w:val="en-US" w:eastAsia="zh-CN"/>
              </w:rPr>
              <w:t>6</w:t>
            </w:r>
          </w:p>
        </w:tc>
        <w:tc>
          <w:tcPr>
            <w:tcW w:w="430" w:type="pct"/>
            <w:noWrap w:val="0"/>
            <w:vAlign w:val="center"/>
          </w:tcPr>
          <w:p w14:paraId="325782DF">
            <w:pPr>
              <w:jc w:val="center"/>
              <w:outlineLvl w:val="9"/>
              <w:rPr>
                <w:rFonts w:hint="eastAsia" w:ascii="华文中宋" w:hAnsi="华文中宋" w:eastAsia="华文中宋" w:cs="华文中宋"/>
                <w:sz w:val="21"/>
                <w:szCs w:val="21"/>
              </w:rPr>
            </w:pPr>
            <w:r>
              <w:rPr>
                <w:rFonts w:hint="eastAsia" w:ascii="华文中宋" w:hAnsi="华文中宋" w:eastAsia="华文中宋" w:cs="华文中宋"/>
                <w:sz w:val="21"/>
                <w:szCs w:val="21"/>
              </w:rPr>
              <w:t>主观</w:t>
            </w:r>
          </w:p>
        </w:tc>
      </w:tr>
      <w:bookmarkEnd w:id="86"/>
    </w:tbl>
    <w:p w14:paraId="0677E9C5">
      <w:pPr>
        <w:outlineLvl w:val="9"/>
        <w:rPr>
          <w:rFonts w:hint="eastAsia" w:ascii="华文中宋" w:hAnsi="华文中宋" w:eastAsia="华文中宋" w:cs="华文中宋"/>
        </w:rPr>
      </w:pPr>
    </w:p>
    <w:p w14:paraId="48C52157">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napToGrid w:val="0"/>
        <w:spacing w:line="480" w:lineRule="exact"/>
        <w:outlineLvl w:val="9"/>
        <w:rPr>
          <w:rFonts w:hint="eastAsia" w:ascii="华文中宋" w:hAnsi="华文中宋" w:eastAsia="华文中宋" w:cs="华文中宋"/>
          <w:b/>
          <w:sz w:val="28"/>
          <w:szCs w:val="28"/>
          <w:u w:val="none"/>
        </w:rPr>
      </w:pPr>
      <w:bookmarkStart w:id="87" w:name="_Toc11994"/>
      <w:r>
        <w:rPr>
          <w:rFonts w:hint="eastAsia" w:ascii="华文中宋" w:hAnsi="华文中宋" w:eastAsia="华文中宋" w:cs="华文中宋"/>
          <w:b/>
          <w:sz w:val="28"/>
          <w:szCs w:val="28"/>
          <w:u w:val="none"/>
        </w:rPr>
        <w:t>四、其他评审事项规定</w:t>
      </w:r>
      <w:bookmarkEnd w:id="87"/>
    </w:p>
    <w:p w14:paraId="51E8E87E">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napToGrid w:val="0"/>
        <w:spacing w:line="480" w:lineRule="exact"/>
        <w:ind w:firstLine="480" w:firstLineChars="200"/>
        <w:outlineLvl w:val="9"/>
        <w:rPr>
          <w:rFonts w:hint="eastAsia" w:ascii="华文中宋" w:hAnsi="华文中宋" w:eastAsia="华文中宋" w:cs="华文中宋"/>
          <w:b/>
          <w:sz w:val="24"/>
          <w:u w:val="none"/>
        </w:rPr>
      </w:pPr>
      <w:r>
        <w:rPr>
          <w:rFonts w:hint="eastAsia" w:ascii="华文中宋" w:hAnsi="华文中宋" w:eastAsia="华文中宋" w:cs="华文中宋"/>
          <w:b/>
          <w:sz w:val="24"/>
          <w:u w:val="none"/>
        </w:rPr>
        <w:t>4.1 串通投标的认定</w:t>
      </w:r>
    </w:p>
    <w:p w14:paraId="187F970A">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napToGrid w:val="0"/>
        <w:spacing w:line="480" w:lineRule="exact"/>
        <w:ind w:firstLine="480" w:firstLineChars="200"/>
        <w:outlineLvl w:val="9"/>
        <w:rPr>
          <w:rFonts w:hint="eastAsia" w:ascii="华文中宋" w:hAnsi="华文中宋" w:eastAsia="华文中宋" w:cs="华文中宋"/>
          <w:b/>
          <w:kern w:val="0"/>
          <w:sz w:val="24"/>
          <w:u w:val="none"/>
        </w:rPr>
      </w:pPr>
      <w:r>
        <w:rPr>
          <w:rFonts w:hint="eastAsia" w:ascii="华文中宋" w:hAnsi="华文中宋" w:eastAsia="华文中宋" w:cs="华文中宋"/>
          <w:b/>
          <w:kern w:val="0"/>
          <w:sz w:val="24"/>
          <w:u w:val="none"/>
        </w:rPr>
        <w:t>4.1.1在评标过程中发现以下情形，被视为串通投标的：</w:t>
      </w:r>
    </w:p>
    <w:p w14:paraId="15A2F29A">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napToGrid w:val="0"/>
        <w:spacing w:line="480" w:lineRule="exact"/>
        <w:ind w:firstLine="480" w:firstLineChars="200"/>
        <w:outlineLvl w:val="9"/>
        <w:rPr>
          <w:rFonts w:hint="eastAsia" w:ascii="华文中宋" w:hAnsi="华文中宋" w:eastAsia="华文中宋" w:cs="华文中宋"/>
          <w:b/>
          <w:kern w:val="0"/>
          <w:sz w:val="24"/>
          <w:u w:val="none"/>
        </w:rPr>
      </w:pPr>
      <w:r>
        <w:rPr>
          <w:rFonts w:hint="eastAsia" w:ascii="华文中宋" w:hAnsi="华文中宋" w:eastAsia="华文中宋" w:cs="华文中宋"/>
          <w:b/>
          <w:kern w:val="0"/>
          <w:sz w:val="24"/>
          <w:u w:val="none"/>
        </w:rPr>
        <w:t>（1）不同投标供应商的投标文件由同一单位或个人编制；</w:t>
      </w:r>
    </w:p>
    <w:p w14:paraId="19DDC5C7">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napToGrid w:val="0"/>
        <w:spacing w:line="480" w:lineRule="exact"/>
        <w:ind w:firstLine="480" w:firstLineChars="200"/>
        <w:outlineLvl w:val="9"/>
        <w:rPr>
          <w:rFonts w:hint="eastAsia" w:ascii="华文中宋" w:hAnsi="华文中宋" w:eastAsia="华文中宋" w:cs="华文中宋"/>
          <w:b/>
          <w:kern w:val="0"/>
          <w:sz w:val="24"/>
          <w:u w:val="none"/>
        </w:rPr>
      </w:pPr>
      <w:r>
        <w:rPr>
          <w:rFonts w:hint="eastAsia" w:ascii="华文中宋" w:hAnsi="华文中宋" w:eastAsia="华文中宋" w:cs="华文中宋"/>
          <w:b/>
          <w:kern w:val="0"/>
          <w:sz w:val="24"/>
          <w:u w:val="none"/>
        </w:rPr>
        <w:t>（2）不同投标供应商委托同一单位或个人办理投标事宜；</w:t>
      </w:r>
    </w:p>
    <w:p w14:paraId="22BB134F">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napToGrid w:val="0"/>
        <w:spacing w:line="480" w:lineRule="exact"/>
        <w:ind w:firstLine="480" w:firstLineChars="200"/>
        <w:outlineLvl w:val="9"/>
        <w:rPr>
          <w:rFonts w:hint="eastAsia" w:ascii="华文中宋" w:hAnsi="华文中宋" w:eastAsia="华文中宋" w:cs="华文中宋"/>
          <w:b/>
          <w:kern w:val="0"/>
          <w:sz w:val="24"/>
          <w:u w:val="none"/>
        </w:rPr>
      </w:pPr>
      <w:r>
        <w:rPr>
          <w:rFonts w:hint="eastAsia" w:ascii="华文中宋" w:hAnsi="华文中宋" w:eastAsia="华文中宋" w:cs="华文中宋"/>
          <w:b/>
          <w:kern w:val="0"/>
          <w:sz w:val="24"/>
          <w:u w:val="none"/>
        </w:rPr>
        <w:t>（3）不同投标供应商的投标文件载明的项目管理成员或联系人员为同一人；</w:t>
      </w:r>
    </w:p>
    <w:p w14:paraId="59B3E929">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napToGrid w:val="0"/>
        <w:spacing w:line="480" w:lineRule="exact"/>
        <w:ind w:firstLine="480" w:firstLineChars="200"/>
        <w:outlineLvl w:val="9"/>
        <w:rPr>
          <w:rFonts w:hint="eastAsia" w:ascii="华文中宋" w:hAnsi="华文中宋" w:eastAsia="华文中宋" w:cs="华文中宋"/>
          <w:b/>
          <w:kern w:val="0"/>
          <w:sz w:val="24"/>
          <w:u w:val="none"/>
        </w:rPr>
      </w:pPr>
      <w:r>
        <w:rPr>
          <w:rFonts w:hint="eastAsia" w:ascii="华文中宋" w:hAnsi="华文中宋" w:eastAsia="华文中宋" w:cs="华文中宋"/>
          <w:b/>
          <w:kern w:val="0"/>
          <w:sz w:val="24"/>
          <w:u w:val="none"/>
        </w:rPr>
        <w:t>（4）不同投标供应商的投标文件异常一致或者投标报价呈规律性差异；</w:t>
      </w:r>
    </w:p>
    <w:p w14:paraId="65F65B55">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napToGrid w:val="0"/>
        <w:spacing w:line="480" w:lineRule="exact"/>
        <w:ind w:firstLine="480" w:firstLineChars="200"/>
        <w:outlineLvl w:val="9"/>
        <w:rPr>
          <w:rFonts w:hint="eastAsia" w:ascii="华文中宋" w:hAnsi="华文中宋" w:eastAsia="华文中宋" w:cs="华文中宋"/>
          <w:b/>
          <w:kern w:val="0"/>
          <w:sz w:val="24"/>
          <w:u w:val="none"/>
        </w:rPr>
      </w:pPr>
      <w:r>
        <w:rPr>
          <w:rFonts w:hint="eastAsia" w:ascii="华文中宋" w:hAnsi="华文中宋" w:eastAsia="华文中宋" w:cs="华文中宋"/>
          <w:b/>
          <w:kern w:val="0"/>
          <w:sz w:val="24"/>
          <w:u w:val="none"/>
        </w:rPr>
        <w:t>（5）不同投标供应商的投标响应文件互相混装；</w:t>
      </w:r>
    </w:p>
    <w:p w14:paraId="32CAE437">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napToGrid w:val="0"/>
        <w:spacing w:line="480" w:lineRule="exact"/>
        <w:ind w:firstLine="480" w:firstLineChars="200"/>
        <w:outlineLvl w:val="9"/>
        <w:rPr>
          <w:rFonts w:hint="eastAsia" w:ascii="华文中宋" w:hAnsi="华文中宋" w:eastAsia="华文中宋" w:cs="华文中宋"/>
          <w:b/>
          <w:kern w:val="0"/>
          <w:sz w:val="24"/>
          <w:u w:val="none"/>
        </w:rPr>
      </w:pPr>
      <w:r>
        <w:rPr>
          <w:rFonts w:hint="eastAsia" w:ascii="华文中宋" w:hAnsi="华文中宋" w:eastAsia="华文中宋" w:cs="华文中宋"/>
          <w:b/>
          <w:kern w:val="0"/>
          <w:sz w:val="24"/>
          <w:u w:val="none"/>
        </w:rPr>
        <w:t>（6）不同投标人的响应文件由同一IP地址上传或解密；</w:t>
      </w:r>
    </w:p>
    <w:p w14:paraId="3F500AAD">
      <w:pPr>
        <w:pStyle w:val="62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napToGrid w:val="0"/>
        <w:spacing w:line="480" w:lineRule="exact"/>
        <w:ind w:firstLine="480" w:firstLineChars="200"/>
        <w:outlineLvl w:val="9"/>
        <w:rPr>
          <w:rFonts w:hint="eastAsia" w:ascii="华文中宋" w:hAnsi="华文中宋" w:eastAsia="华文中宋" w:cs="华文中宋"/>
          <w:u w:val="none"/>
        </w:rPr>
      </w:pPr>
      <w:r>
        <w:rPr>
          <w:rFonts w:hint="eastAsia" w:ascii="华文中宋" w:hAnsi="华文中宋" w:eastAsia="华文中宋" w:cs="华文中宋"/>
          <w:b/>
          <w:kern w:val="0"/>
          <w:sz w:val="24"/>
          <w:u w:val="none"/>
        </w:rPr>
        <w:t>(7)</w:t>
      </w:r>
      <w:r>
        <w:rPr>
          <w:rFonts w:hint="eastAsia" w:ascii="华文中宋" w:hAnsi="华文中宋" w:eastAsia="华文中宋" w:cs="华文中宋"/>
          <w:u w:val="none"/>
        </w:rPr>
        <w:t xml:space="preserve"> </w:t>
      </w:r>
      <w:r>
        <w:rPr>
          <w:rFonts w:hint="eastAsia" w:ascii="华文中宋" w:hAnsi="华文中宋" w:eastAsia="华文中宋" w:cs="华文中宋"/>
          <w:b/>
          <w:kern w:val="0"/>
          <w:sz w:val="24"/>
          <w:u w:val="none"/>
        </w:rPr>
        <w:t>不同投标人的投标保证金从同一单位或者个人的账户转出。</w:t>
      </w:r>
    </w:p>
    <w:p w14:paraId="0DBB4F7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61" w:firstLineChars="192"/>
        <w:outlineLvl w:val="9"/>
        <w:rPr>
          <w:rFonts w:hint="eastAsia" w:ascii="华文中宋" w:hAnsi="华文中宋" w:eastAsia="华文中宋" w:cs="华文中宋"/>
          <w:b/>
          <w:kern w:val="0"/>
          <w:sz w:val="24"/>
          <w:u w:val="none"/>
        </w:rPr>
      </w:pPr>
      <w:r>
        <w:rPr>
          <w:rFonts w:hint="eastAsia" w:ascii="华文中宋" w:hAnsi="华文中宋" w:eastAsia="华文中宋" w:cs="华文中宋"/>
          <w:b/>
          <w:kern w:val="0"/>
          <w:sz w:val="24"/>
          <w:u w:val="none"/>
        </w:rPr>
        <w:t>4.1.2投标供应商应当遵循公平竞争的原则，不得恶意串通，不得妨碍其他投标供应商的竞争行为，不得损害采购人或者其他投标供应商的合法权益。在评审过程中，发现投标供应商有上述串通投标情形的，投标无效，并书面报告本级财政部门。</w:t>
      </w:r>
    </w:p>
    <w:p w14:paraId="0D781B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ind w:firstLine="241"/>
        <w:jc w:val="left"/>
        <w:outlineLvl w:val="9"/>
        <w:rPr>
          <w:rFonts w:hint="eastAsia" w:ascii="华文中宋" w:hAnsi="华文中宋" w:eastAsia="华文中宋" w:cs="华文中宋"/>
          <w:b w:val="0"/>
          <w:bCs w:val="0"/>
          <w:sz w:val="24"/>
          <w:u w:val="none"/>
        </w:rPr>
      </w:pPr>
      <w:r>
        <w:rPr>
          <w:rFonts w:hint="eastAsia" w:ascii="华文中宋" w:hAnsi="华文中宋" w:eastAsia="华文中宋" w:cs="华文中宋"/>
          <w:sz w:val="24"/>
          <w:u w:val="none"/>
        </w:rPr>
        <w:t>4.2 投标供应商违法等重大事项的处理</w:t>
      </w:r>
    </w:p>
    <w:p w14:paraId="5B90E38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kern w:val="0"/>
          <w:sz w:val="24"/>
          <w:u w:val="none"/>
        </w:rPr>
      </w:pPr>
      <w:r>
        <w:rPr>
          <w:rFonts w:hint="eastAsia" w:ascii="华文中宋" w:hAnsi="华文中宋" w:eastAsia="华文中宋" w:cs="华文中宋"/>
          <w:b/>
          <w:kern w:val="0"/>
          <w:sz w:val="24"/>
          <w:u w:val="none"/>
        </w:rPr>
        <w:t>投标供应商有下列情形之一的，投标无效且将《投标文件》、《询标记录》等报同级政府采购监管部门或有关职能部门查处：</w:t>
      </w:r>
    </w:p>
    <w:p w14:paraId="2CAF8A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（1）未如实提供债权债务、重大违法记录、利害关系等信息，影响或者可能影响中标（成交）结果的；</w:t>
      </w:r>
    </w:p>
    <w:p w14:paraId="3EBD517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（2）不遵循公平竞争原则、恶意串通、妨碍其他投标供应商的竞争、损害采购人或其他投标供应商合法权益的；</w:t>
      </w:r>
    </w:p>
    <w:p w14:paraId="581452C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（3）政府采购活动中存在违法行为的；</w:t>
      </w:r>
    </w:p>
    <w:p w14:paraId="727C46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（4）其他严重干扰招投标秩序的行为的。</w:t>
      </w:r>
    </w:p>
    <w:p w14:paraId="38586D0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ind w:firstLine="241"/>
        <w:jc w:val="left"/>
        <w:outlineLvl w:val="9"/>
        <w:rPr>
          <w:rFonts w:hint="eastAsia" w:ascii="华文中宋" w:hAnsi="华文中宋" w:eastAsia="华文中宋" w:cs="华文中宋"/>
          <w:b w:val="0"/>
          <w:bCs w:val="0"/>
          <w:sz w:val="24"/>
          <w:u w:val="none"/>
        </w:rPr>
      </w:pPr>
      <w:r>
        <w:rPr>
          <w:rFonts w:hint="eastAsia" w:ascii="华文中宋" w:hAnsi="华文中宋" w:eastAsia="华文中宋" w:cs="华文中宋"/>
          <w:sz w:val="24"/>
          <w:u w:val="none"/>
        </w:rPr>
        <w:t>4.3 评标中合格投标供应商不足法定数量的处理</w:t>
      </w:r>
    </w:p>
    <w:p w14:paraId="5D5AD7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0" w:firstLineChars="175"/>
        <w:outlineLvl w:val="9"/>
        <w:rPr>
          <w:rFonts w:hint="eastAsia" w:ascii="华文中宋" w:hAnsi="华文中宋" w:eastAsia="华文中宋" w:cs="华文中宋"/>
          <w:u w:val="none"/>
        </w:rPr>
      </w:pPr>
      <w:r>
        <w:rPr>
          <w:rFonts w:hint="eastAsia" w:ascii="华文中宋" w:hAnsi="华文中宋" w:eastAsia="华文中宋" w:cs="华文中宋"/>
          <w:b/>
          <w:kern w:val="0"/>
          <w:sz w:val="24"/>
          <w:u w:val="none"/>
        </w:rPr>
        <w:t>在评标过程中，若某个标项的有效投标供应商不足三家的，除采购任务取消情形外，采购人可选择以下方式之一处理：</w:t>
      </w:r>
    </w:p>
    <w:p w14:paraId="2F14A1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0" w:firstLineChars="175"/>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（1）将本标项作废标处理，重新组织采购；</w:t>
      </w:r>
    </w:p>
    <w:p w14:paraId="51B404F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0" w:firstLineChars="175"/>
        <w:outlineLvl w:val="9"/>
        <w:rPr>
          <w:rFonts w:hint="eastAsia" w:ascii="华文中宋" w:hAnsi="华文中宋" w:eastAsia="华文中宋" w:cs="华文中宋"/>
          <w:b/>
          <w:sz w:val="24"/>
          <w:u w:val="none"/>
        </w:rPr>
      </w:pPr>
      <w:r>
        <w:rPr>
          <w:rFonts w:hint="eastAsia" w:ascii="华文中宋" w:hAnsi="华文中宋" w:eastAsia="华文中宋" w:cs="华文中宋"/>
          <w:kern w:val="0"/>
          <w:sz w:val="24"/>
          <w:u w:val="none"/>
        </w:rPr>
        <w:t>（2）按同级政府采购监督管理部门的审批意见采用其他采购方式组织采购。</w:t>
      </w:r>
    </w:p>
    <w:p w14:paraId="645C18A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ind w:firstLine="241"/>
        <w:jc w:val="left"/>
        <w:outlineLvl w:val="9"/>
        <w:rPr>
          <w:rFonts w:hint="eastAsia" w:ascii="华文中宋" w:hAnsi="华文中宋" w:eastAsia="华文中宋" w:cs="华文中宋"/>
          <w:b w:val="0"/>
          <w:bCs w:val="0"/>
          <w:sz w:val="24"/>
          <w:u w:val="none"/>
        </w:rPr>
      </w:pPr>
      <w:r>
        <w:rPr>
          <w:rFonts w:hint="eastAsia" w:ascii="华文中宋" w:hAnsi="华文中宋" w:eastAsia="华文中宋" w:cs="华文中宋"/>
          <w:sz w:val="24"/>
          <w:u w:val="none"/>
        </w:rPr>
        <w:t>4.4 废标适用情形</w:t>
      </w:r>
    </w:p>
    <w:p w14:paraId="20017C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sz w:val="24"/>
          <w:u w:val="none"/>
        </w:rPr>
      </w:pPr>
      <w:r>
        <w:rPr>
          <w:rFonts w:hint="eastAsia" w:ascii="华文中宋" w:hAnsi="华文中宋" w:eastAsia="华文中宋" w:cs="华文中宋"/>
          <w:b/>
          <w:sz w:val="24"/>
          <w:u w:val="none"/>
        </w:rPr>
        <w:t>在招标采购中，出现下列情形之一的，项目将予以废标：</w:t>
      </w:r>
    </w:p>
    <w:p w14:paraId="2A278E5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（1）符合专业条件的供应商或者对招标文件作实质响应的供应商不足三家的；</w:t>
      </w:r>
    </w:p>
    <w:p w14:paraId="7AAEDB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（2）出现影响采购公正的违法、违规行为的；</w:t>
      </w:r>
    </w:p>
    <w:p w14:paraId="3FD819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kern w:val="0"/>
          <w:sz w:val="24"/>
          <w:u w:val="none"/>
        </w:rPr>
      </w:pPr>
      <w:r>
        <w:rPr>
          <w:rFonts w:hint="eastAsia" w:ascii="华文中宋" w:hAnsi="华文中宋" w:eastAsia="华文中宋" w:cs="华文中宋"/>
          <w:kern w:val="0"/>
          <w:sz w:val="24"/>
          <w:u w:val="none"/>
        </w:rPr>
        <w:t>（3）投标供应商的报价均超过了采购预算，采购人不能支付的；</w:t>
      </w:r>
    </w:p>
    <w:p w14:paraId="5B844B2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kern w:val="0"/>
          <w:sz w:val="28"/>
          <w:szCs w:val="28"/>
          <w:u w:val="none"/>
        </w:rPr>
      </w:pPr>
      <w:r>
        <w:rPr>
          <w:rFonts w:hint="eastAsia" w:ascii="华文中宋" w:hAnsi="华文中宋" w:eastAsia="华文中宋" w:cs="华文中宋"/>
          <w:kern w:val="0"/>
          <w:sz w:val="24"/>
          <w:u w:val="none"/>
        </w:rPr>
        <w:t>（4）因重大变故，采购任务取消的。</w:t>
      </w:r>
    </w:p>
    <w:p w14:paraId="2FACBE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ind w:firstLine="241"/>
        <w:jc w:val="left"/>
        <w:outlineLvl w:val="9"/>
        <w:rPr>
          <w:rFonts w:hint="eastAsia" w:ascii="华文中宋" w:hAnsi="华文中宋" w:eastAsia="华文中宋" w:cs="华文中宋"/>
          <w:b w:val="0"/>
          <w:bCs w:val="0"/>
          <w:sz w:val="24"/>
          <w:u w:val="none"/>
        </w:rPr>
      </w:pPr>
      <w:r>
        <w:rPr>
          <w:rFonts w:hint="eastAsia" w:ascii="华文中宋" w:hAnsi="华文中宋" w:eastAsia="华文中宋" w:cs="华文中宋"/>
          <w:sz w:val="24"/>
          <w:u w:val="none"/>
        </w:rPr>
        <w:t>4.5 可中止电子交易活动的情形</w:t>
      </w:r>
    </w:p>
    <w:p w14:paraId="18F331B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sz w:val="24"/>
          <w:szCs w:val="28"/>
          <w:u w:val="none"/>
        </w:rPr>
      </w:pPr>
      <w:r>
        <w:rPr>
          <w:rFonts w:hint="eastAsia" w:ascii="华文中宋" w:hAnsi="华文中宋" w:eastAsia="华文中宋" w:cs="华文中宋"/>
          <w:b/>
          <w:sz w:val="24"/>
          <w:szCs w:val="28"/>
          <w:u w:val="none"/>
        </w:rPr>
        <w:t>采购过程中出现以下情形，导致电子交易平台无法正常运行，或者无法保证电子交易的公平、公正和安全时，采购组织机构可中止电子交易活动：</w:t>
      </w:r>
    </w:p>
    <w:p w14:paraId="784432F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sz w:val="24"/>
          <w:szCs w:val="28"/>
          <w:u w:val="none"/>
        </w:rPr>
      </w:pPr>
      <w:r>
        <w:rPr>
          <w:rFonts w:hint="eastAsia" w:ascii="华文中宋" w:hAnsi="华文中宋" w:eastAsia="华文中宋" w:cs="华文中宋"/>
          <w:sz w:val="24"/>
          <w:szCs w:val="28"/>
          <w:u w:val="none"/>
        </w:rPr>
        <w:t>（一）电子交易平台发生故障而无法登录访问的；</w:t>
      </w:r>
    </w:p>
    <w:p w14:paraId="52F49AA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sz w:val="24"/>
          <w:szCs w:val="28"/>
          <w:u w:val="none"/>
        </w:rPr>
      </w:pPr>
      <w:r>
        <w:rPr>
          <w:rFonts w:hint="eastAsia" w:ascii="华文中宋" w:hAnsi="华文中宋" w:eastAsia="华文中宋" w:cs="华文中宋"/>
          <w:sz w:val="24"/>
          <w:szCs w:val="28"/>
          <w:u w:val="none"/>
        </w:rPr>
        <w:t>（二）电子交易平台应用或数据库出现错误，不能进行正常操作的；</w:t>
      </w:r>
    </w:p>
    <w:p w14:paraId="4C30F10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sz w:val="24"/>
          <w:szCs w:val="28"/>
          <w:u w:val="none"/>
        </w:rPr>
      </w:pPr>
      <w:r>
        <w:rPr>
          <w:rFonts w:hint="eastAsia" w:ascii="华文中宋" w:hAnsi="华文中宋" w:eastAsia="华文中宋" w:cs="华文中宋"/>
          <w:sz w:val="24"/>
          <w:szCs w:val="28"/>
          <w:u w:val="none"/>
        </w:rPr>
        <w:t>（三）电子交易平台发现严重安全漏洞，有潜在泄密危险的；</w:t>
      </w:r>
    </w:p>
    <w:p w14:paraId="0881D7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sz w:val="24"/>
          <w:szCs w:val="28"/>
          <w:u w:val="none"/>
        </w:rPr>
      </w:pPr>
      <w:r>
        <w:rPr>
          <w:rFonts w:hint="eastAsia" w:ascii="华文中宋" w:hAnsi="华文中宋" w:eastAsia="华文中宋" w:cs="华文中宋"/>
          <w:sz w:val="24"/>
          <w:szCs w:val="28"/>
          <w:u w:val="none"/>
        </w:rPr>
        <w:t>（四）病毒发作导致不能进行正常操作的；</w:t>
      </w:r>
    </w:p>
    <w:p w14:paraId="747070C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sz w:val="24"/>
          <w:szCs w:val="28"/>
          <w:u w:val="none"/>
        </w:rPr>
      </w:pPr>
      <w:r>
        <w:rPr>
          <w:rFonts w:hint="eastAsia" w:ascii="华文中宋" w:hAnsi="华文中宋" w:eastAsia="华文中宋" w:cs="华文中宋"/>
          <w:sz w:val="24"/>
          <w:szCs w:val="28"/>
          <w:u w:val="none"/>
        </w:rPr>
        <w:t>（五）其他无法保证电子交易的公平、公正和安全的情况。</w:t>
      </w:r>
    </w:p>
    <w:p w14:paraId="52DA58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64" w:firstLineChars="193"/>
        <w:outlineLvl w:val="9"/>
        <w:rPr>
          <w:rFonts w:hint="eastAsia" w:ascii="华文中宋" w:hAnsi="华文中宋" w:eastAsia="华文中宋" w:cs="华文中宋"/>
          <w:u w:val="none"/>
        </w:rPr>
      </w:pPr>
      <w:r>
        <w:rPr>
          <w:rFonts w:hint="eastAsia" w:ascii="华文中宋" w:hAnsi="华文中宋" w:eastAsia="华文中宋" w:cs="华文中宋"/>
          <w:b/>
          <w:sz w:val="24"/>
          <w:szCs w:val="28"/>
          <w:u w:val="none"/>
        </w:rPr>
        <w:t>出现前款规定情形，不影响采购公平、公正性的，采购组织机构可以待上述情形消除后继续组织电子交易活动，也可以决定某些环节以纸质形式进行；影响或可能影响采购公平、公正性的，将重新采购。</w:t>
      </w:r>
    </w:p>
    <w:p w14:paraId="59EA23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ind w:firstLine="280" w:firstLineChars="100"/>
        <w:outlineLvl w:val="9"/>
        <w:rPr>
          <w:rFonts w:hint="eastAsia" w:ascii="华文中宋" w:hAnsi="华文中宋" w:eastAsia="华文中宋" w:cs="华文中宋"/>
          <w:sz w:val="28"/>
          <w:szCs w:val="28"/>
          <w:u w:val="none"/>
        </w:rPr>
      </w:pPr>
      <w:bookmarkStart w:id="88" w:name="_Toc12070"/>
      <w:r>
        <w:rPr>
          <w:rFonts w:hint="eastAsia" w:ascii="华文中宋" w:hAnsi="华文中宋" w:eastAsia="华文中宋" w:cs="华文中宋"/>
          <w:sz w:val="28"/>
          <w:szCs w:val="28"/>
          <w:u w:val="none"/>
        </w:rPr>
        <w:t>五、保密和披露</w:t>
      </w:r>
      <w:bookmarkEnd w:id="88"/>
    </w:p>
    <w:p w14:paraId="532E81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369" w:firstLineChars="176"/>
        <w:outlineLvl w:val="9"/>
        <w:rPr>
          <w:rFonts w:hint="eastAsia" w:ascii="华文中宋" w:hAnsi="华文中宋" w:eastAsia="华文中宋" w:cs="华文中宋"/>
          <w:b/>
          <w:sz w:val="24"/>
          <w:szCs w:val="28"/>
          <w:u w:val="none"/>
        </w:rPr>
      </w:pPr>
      <w:r>
        <w:rPr>
          <w:rFonts w:hint="eastAsia" w:ascii="华文中宋" w:hAnsi="华文中宋" w:eastAsia="华文中宋" w:cs="华文中宋"/>
          <w:u w:val="none"/>
        </w:rPr>
        <w:t xml:space="preserve"> </w:t>
      </w:r>
      <w:r>
        <w:rPr>
          <w:rFonts w:hint="eastAsia" w:ascii="华文中宋" w:hAnsi="华文中宋" w:eastAsia="华文中宋" w:cs="华文中宋"/>
          <w:b/>
          <w:sz w:val="24"/>
          <w:szCs w:val="28"/>
          <w:u w:val="none"/>
        </w:rPr>
        <w:t>5.1. 保密</w:t>
      </w:r>
    </w:p>
    <w:p w14:paraId="5EC4B0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sz w:val="24"/>
          <w:szCs w:val="28"/>
          <w:u w:val="none"/>
        </w:rPr>
      </w:pPr>
      <w:r>
        <w:rPr>
          <w:rFonts w:hint="eastAsia" w:ascii="华文中宋" w:hAnsi="华文中宋" w:eastAsia="华文中宋" w:cs="华文中宋"/>
          <w:sz w:val="24"/>
          <w:szCs w:val="28"/>
          <w:u w:val="none"/>
        </w:rPr>
        <w:t>投标人自领取招标文件之日起，须承诺承担本招标项目下的保密义务，不得将因本次招标获得的信息向第三人外传。</w:t>
      </w:r>
    </w:p>
    <w:p w14:paraId="6B7415E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3" w:firstLineChars="176"/>
        <w:outlineLvl w:val="9"/>
        <w:rPr>
          <w:rFonts w:hint="eastAsia" w:ascii="华文中宋" w:hAnsi="华文中宋" w:eastAsia="华文中宋" w:cs="华文中宋"/>
          <w:b/>
          <w:sz w:val="24"/>
          <w:szCs w:val="24"/>
          <w:u w:val="none"/>
        </w:rPr>
      </w:pPr>
      <w:r>
        <w:rPr>
          <w:rFonts w:hint="eastAsia" w:ascii="华文中宋" w:hAnsi="华文中宋" w:eastAsia="华文中宋" w:cs="华文中宋"/>
          <w:b/>
          <w:sz w:val="24"/>
          <w:szCs w:val="24"/>
          <w:u w:val="none"/>
        </w:rPr>
        <w:t>5.2披露</w:t>
      </w:r>
    </w:p>
    <w:p w14:paraId="6F8CBF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sz w:val="24"/>
          <w:szCs w:val="28"/>
          <w:u w:val="none"/>
        </w:rPr>
      </w:pPr>
      <w:r>
        <w:rPr>
          <w:rFonts w:hint="eastAsia" w:ascii="华文中宋" w:hAnsi="华文中宋" w:eastAsia="华文中宋" w:cs="华文中宋"/>
          <w:sz w:val="24"/>
          <w:szCs w:val="28"/>
          <w:u w:val="none"/>
        </w:rPr>
        <w:t>5.2.1 代理机构有权将投标人提供的所有资料向有关政府部门或评审标书的有关人员披露。</w:t>
      </w:r>
    </w:p>
    <w:p w14:paraId="5C3305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sz w:val="24"/>
          <w:szCs w:val="28"/>
          <w:u w:val="none"/>
        </w:rPr>
      </w:pPr>
      <w:r>
        <w:rPr>
          <w:rFonts w:hint="eastAsia" w:ascii="华文中宋" w:hAnsi="华文中宋" w:eastAsia="华文中宋" w:cs="华文中宋"/>
          <w:sz w:val="24"/>
          <w:szCs w:val="28"/>
          <w:u w:val="none"/>
        </w:rPr>
        <w:t>5.2.2 在代理机构认为适当时或国家机关调查、审查、审计时以及其他符合法律法规规定的情形下，代理机构无须事先征求投标人/中标人同意即可披露关于采购过程、合同文本、签署情况的资料、投标人/中标人的名称及地址、投标文件的有关信息以及补充条款等，但必须在合理的必要范围内。对任何已经公布过的内容或与之内容相同的资料，以及投标人/中标人已经泄露或公开的，无须再承担保密责任。</w:t>
      </w:r>
      <w:bookmarkEnd w:id="79"/>
      <w:bookmarkEnd w:id="80"/>
      <w:bookmarkEnd w:id="81"/>
    </w:p>
    <w:p w14:paraId="016FBF6A">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overflowPunct/>
        <w:autoSpaceDE/>
        <w:autoSpaceDN/>
        <w:bidi w:val="0"/>
        <w:outlineLvl w:val="9"/>
        <w:rPr>
          <w:rFonts w:hint="eastAsia" w:ascii="华文中宋" w:hAnsi="华文中宋" w:eastAsia="华文中宋" w:cs="华文中宋"/>
          <w:b/>
          <w:bCs/>
          <w:kern w:val="44"/>
          <w:sz w:val="44"/>
          <w:szCs w:val="44"/>
        </w:rPr>
      </w:pPr>
      <w:r>
        <w:rPr>
          <w:rFonts w:hint="eastAsia" w:ascii="华文中宋" w:hAnsi="华文中宋" w:eastAsia="华文中宋" w:cs="华文中宋"/>
          <w:b/>
          <w:bCs/>
          <w:kern w:val="44"/>
          <w:sz w:val="44"/>
          <w:szCs w:val="44"/>
        </w:rPr>
        <w:br w:type="page"/>
      </w:r>
    </w:p>
    <w:p w14:paraId="3418E27D">
      <w:pPr>
        <w:keepNext w:val="0"/>
        <w:keepLines w:val="0"/>
        <w:pageBreakBefore w:val="0"/>
        <w:widowControl w:val="0"/>
        <w:kinsoku/>
        <w:wordWrap w:val="0"/>
        <w:overflowPunct/>
        <w:topLinePunct/>
        <w:autoSpaceDE/>
        <w:autoSpaceDN/>
        <w:bidi w:val="0"/>
        <w:snapToGrid w:val="0"/>
        <w:spacing w:line="288" w:lineRule="auto"/>
        <w:jc w:val="center"/>
        <w:outlineLvl w:val="0"/>
        <w:rPr>
          <w:rFonts w:hint="eastAsia" w:ascii="华文中宋" w:hAnsi="华文中宋" w:eastAsia="华文中宋" w:cs="华文中宋"/>
          <w:b/>
          <w:bCs/>
          <w:kern w:val="44"/>
          <w:sz w:val="44"/>
          <w:szCs w:val="44"/>
        </w:rPr>
      </w:pPr>
      <w:bookmarkStart w:id="89" w:name="_Toc23365"/>
      <w:r>
        <w:rPr>
          <w:rFonts w:hint="eastAsia" w:ascii="华文中宋" w:hAnsi="华文中宋" w:eastAsia="华文中宋" w:cs="华文中宋"/>
          <w:b/>
          <w:bCs/>
          <w:kern w:val="44"/>
          <w:sz w:val="44"/>
          <w:szCs w:val="44"/>
        </w:rPr>
        <w:t>第</w:t>
      </w:r>
      <w:r>
        <w:rPr>
          <w:rFonts w:hint="eastAsia" w:ascii="华文中宋" w:hAnsi="华文中宋" w:eastAsia="华文中宋" w:cs="华文中宋"/>
          <w:b/>
          <w:bCs/>
          <w:kern w:val="44"/>
          <w:sz w:val="44"/>
          <w:szCs w:val="44"/>
          <w:lang w:val="en-US" w:eastAsia="zh-CN"/>
        </w:rPr>
        <w:t>五</w:t>
      </w:r>
      <w:r>
        <w:rPr>
          <w:rFonts w:hint="eastAsia" w:ascii="华文中宋" w:hAnsi="华文中宋" w:eastAsia="华文中宋" w:cs="华文中宋"/>
          <w:b/>
          <w:bCs/>
          <w:kern w:val="44"/>
          <w:sz w:val="44"/>
          <w:szCs w:val="44"/>
        </w:rPr>
        <w:t>章  合同文本</w:t>
      </w:r>
      <w:bookmarkEnd w:id="82"/>
      <w:bookmarkEnd w:id="89"/>
    </w:p>
    <w:p w14:paraId="4081782B">
      <w:pPr>
        <w:jc w:val="center"/>
        <w:outlineLvl w:val="9"/>
        <w:rPr>
          <w:rFonts w:hint="eastAsia" w:ascii="华文中宋" w:hAnsi="华文中宋" w:eastAsia="华文中宋" w:cs="华文中宋"/>
          <w:sz w:val="24"/>
          <w:szCs w:val="28"/>
          <w:lang w:val="en-US" w:eastAsia="zh-CN"/>
        </w:rPr>
      </w:pPr>
      <w:r>
        <w:rPr>
          <w:rFonts w:hint="eastAsia" w:ascii="华文中宋" w:hAnsi="华文中宋" w:eastAsia="华文中宋" w:cs="华文中宋"/>
          <w:sz w:val="24"/>
          <w:szCs w:val="28"/>
          <w:lang w:val="en-US" w:eastAsia="zh-CN"/>
        </w:rPr>
        <w:t>（本合同格式仅供参考，具体合同版本和条款以双方正式签订合同为准）</w:t>
      </w:r>
    </w:p>
    <w:bookmarkEnd w:id="37"/>
    <w:bookmarkEnd w:id="38"/>
    <w:bookmarkEnd w:id="39"/>
    <w:p w14:paraId="7DFEA2F0">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auto"/>
          <w:sz w:val="24"/>
          <w:szCs w:val="24"/>
        </w:rPr>
      </w:pPr>
      <w:bookmarkStart w:id="90" w:name="_Toc22683"/>
      <w:bookmarkStart w:id="91" w:name="_Toc17075"/>
      <w:bookmarkStart w:id="92" w:name="_Toc81341336"/>
      <w:r>
        <w:rPr>
          <w:rFonts w:hint="eastAsia" w:ascii="华文中宋" w:hAnsi="华文中宋" w:eastAsia="华文中宋" w:cs="华文中宋"/>
          <w:color w:val="auto"/>
          <w:sz w:val="24"/>
          <w:szCs w:val="24"/>
        </w:rPr>
        <w:t>需</w:t>
      </w:r>
      <w:r>
        <w:rPr>
          <w:rFonts w:hint="eastAsia" w:ascii="华文中宋" w:hAnsi="华文中宋" w:eastAsia="华文中宋" w:cs="华文中宋"/>
          <w:color w:val="auto"/>
          <w:sz w:val="24"/>
          <w:szCs w:val="24"/>
        </w:rPr>
        <w:tab/>
      </w:r>
      <w:r>
        <w:rPr>
          <w:rFonts w:hint="eastAsia" w:ascii="华文中宋" w:hAnsi="华文中宋" w:eastAsia="华文中宋" w:cs="华文中宋"/>
          <w:color w:val="auto"/>
          <w:sz w:val="24"/>
          <w:szCs w:val="24"/>
        </w:rPr>
        <w:t>方：</w:t>
      </w:r>
    </w:p>
    <w:p w14:paraId="442ED94E">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供</w:t>
      </w:r>
      <w:r>
        <w:rPr>
          <w:rFonts w:hint="eastAsia" w:ascii="华文中宋" w:hAnsi="华文中宋" w:eastAsia="华文中宋" w:cs="华文中宋"/>
          <w:color w:val="auto"/>
          <w:sz w:val="24"/>
          <w:szCs w:val="24"/>
        </w:rPr>
        <w:tab/>
      </w:r>
      <w:r>
        <w:rPr>
          <w:rFonts w:hint="eastAsia" w:ascii="华文中宋" w:hAnsi="华文中宋" w:eastAsia="华文中宋" w:cs="华文中宋"/>
          <w:color w:val="auto"/>
          <w:sz w:val="24"/>
          <w:szCs w:val="24"/>
        </w:rPr>
        <w:t>方：</w:t>
      </w:r>
    </w:p>
    <w:p w14:paraId="701AE110">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供方在</w:t>
      </w:r>
      <w:r>
        <w:rPr>
          <w:rFonts w:hint="eastAsia" w:ascii="华文中宋" w:hAnsi="华文中宋" w:eastAsia="华文中宋" w:cs="华文中宋"/>
          <w:color w:val="auto"/>
          <w:sz w:val="24"/>
          <w:szCs w:val="24"/>
          <w:lang w:val="en-US" w:eastAsia="zh-CN"/>
        </w:rPr>
        <w:t xml:space="preserve"> </w:t>
      </w:r>
      <w:r>
        <w:rPr>
          <w:rFonts w:hint="eastAsia" w:ascii="华文中宋" w:hAnsi="华文中宋" w:eastAsia="华文中宋" w:cs="华文中宋"/>
          <w:color w:val="auto"/>
          <w:sz w:val="24"/>
          <w:szCs w:val="24"/>
          <w:highlight w:val="none"/>
        </w:rPr>
        <w:t>（项目名称、项目编号）项目</w:t>
      </w:r>
      <w:r>
        <w:rPr>
          <w:rFonts w:hint="eastAsia" w:ascii="华文中宋" w:hAnsi="华文中宋" w:eastAsia="华文中宋" w:cs="华文中宋"/>
          <w:color w:val="auto"/>
          <w:sz w:val="24"/>
          <w:szCs w:val="24"/>
        </w:rPr>
        <w:t>公开招标采购中中标，经双方协商一致，签订本合同。</w:t>
      </w:r>
    </w:p>
    <w:p w14:paraId="216CB384">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一、货物条款</w:t>
      </w:r>
    </w:p>
    <w:p w14:paraId="68B5DC18">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供方向需方提供以下货物：</w:t>
      </w:r>
    </w:p>
    <w:p w14:paraId="0A997625">
      <w:pPr>
        <w:keepNext w:val="0"/>
        <w:keepLines w:val="0"/>
        <w:pageBreakBefore w:val="0"/>
        <w:widowControl w:val="0"/>
        <w:kinsoku/>
        <w:wordWrap w:val="0"/>
        <w:overflowPunct/>
        <w:topLinePunct/>
        <w:autoSpaceDE/>
        <w:autoSpaceDN/>
        <w:bidi w:val="0"/>
        <w:spacing w:line="360" w:lineRule="auto"/>
        <w:ind w:firstLine="360" w:firstLineChars="15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（具体品牌、数量、技术参数及质保期等清单后附）</w:t>
      </w:r>
    </w:p>
    <w:p w14:paraId="51436DEA">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b/>
          <w:color w:val="auto"/>
          <w:sz w:val="24"/>
          <w:szCs w:val="24"/>
        </w:rPr>
      </w:pPr>
      <w:bookmarkStart w:id="93" w:name="bookmark0"/>
      <w:r>
        <w:rPr>
          <w:rFonts w:hint="eastAsia" w:ascii="华文中宋" w:hAnsi="华文中宋" w:eastAsia="华文中宋" w:cs="华文中宋"/>
          <w:b/>
          <w:color w:val="auto"/>
          <w:sz w:val="24"/>
          <w:szCs w:val="24"/>
        </w:rPr>
        <w:t>二</w:t>
      </w:r>
      <w:bookmarkEnd w:id="93"/>
      <w:r>
        <w:rPr>
          <w:rFonts w:hint="eastAsia" w:ascii="华文中宋" w:hAnsi="华文中宋" w:eastAsia="华文中宋" w:cs="华文中宋"/>
          <w:b/>
          <w:color w:val="auto"/>
          <w:sz w:val="24"/>
          <w:szCs w:val="24"/>
        </w:rPr>
        <w:t>、合同总金额</w:t>
      </w:r>
    </w:p>
    <w:p w14:paraId="5D0EF6EF">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人民币（大写）：（小写）：￥</w:t>
      </w:r>
    </w:p>
    <w:p w14:paraId="6B020A1F">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合同总金额包含包装、仓储、税费、保险费、供方应当提供的伴随服务/售后服务费用以及验收合格之前与质保期内备品备件发生的所有费用。此价格为合同执行不变价，不因国家政策变化而变化。</w:t>
      </w:r>
    </w:p>
    <w:p w14:paraId="69AA3F2A">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b/>
          <w:color w:val="auto"/>
          <w:sz w:val="24"/>
          <w:szCs w:val="24"/>
        </w:rPr>
      </w:pPr>
      <w:bookmarkStart w:id="94" w:name="bookmark1"/>
      <w:r>
        <w:rPr>
          <w:rFonts w:hint="eastAsia" w:ascii="华文中宋" w:hAnsi="华文中宋" w:eastAsia="华文中宋" w:cs="华文中宋"/>
          <w:b/>
          <w:color w:val="auto"/>
          <w:sz w:val="24"/>
          <w:szCs w:val="24"/>
        </w:rPr>
        <w:t>三</w:t>
      </w:r>
      <w:bookmarkEnd w:id="94"/>
      <w:r>
        <w:rPr>
          <w:rFonts w:hint="eastAsia" w:ascii="华文中宋" w:hAnsi="华文中宋" w:eastAsia="华文中宋" w:cs="华文中宋"/>
          <w:b/>
          <w:color w:val="auto"/>
          <w:sz w:val="24"/>
          <w:szCs w:val="24"/>
        </w:rPr>
        <w:t>、合同资金支付</w:t>
      </w:r>
    </w:p>
    <w:p w14:paraId="4176A1E9">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资金支付方式：</w:t>
      </w:r>
    </w:p>
    <w:p w14:paraId="0EFCB7A2">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资金支付条件及时间：</w:t>
      </w:r>
    </w:p>
    <w:p w14:paraId="5B7C453D">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b/>
          <w:color w:val="auto"/>
          <w:sz w:val="24"/>
          <w:szCs w:val="24"/>
        </w:rPr>
      </w:pPr>
      <w:bookmarkStart w:id="95" w:name="bookmark2"/>
      <w:r>
        <w:rPr>
          <w:rFonts w:hint="eastAsia" w:ascii="华文中宋" w:hAnsi="华文中宋" w:eastAsia="华文中宋" w:cs="华文中宋"/>
          <w:b/>
          <w:color w:val="auto"/>
          <w:sz w:val="24"/>
          <w:szCs w:val="24"/>
        </w:rPr>
        <w:t>四</w:t>
      </w:r>
      <w:bookmarkEnd w:id="95"/>
      <w:r>
        <w:rPr>
          <w:rFonts w:hint="eastAsia" w:ascii="华文中宋" w:hAnsi="华文中宋" w:eastAsia="华文中宋" w:cs="华文中宋"/>
          <w:b/>
          <w:color w:val="auto"/>
          <w:sz w:val="24"/>
          <w:szCs w:val="24"/>
        </w:rPr>
        <w:t>、履约保证金缴纳方式及退还</w:t>
      </w:r>
    </w:p>
    <w:p w14:paraId="4F9F0256">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履约保证金缴纳方式：签订合同后5个工作日内（或收到中标通知书后5个工作日内），以支票、汇票、本票或者金融机构、担保机构出具的保函等非现金形式向采购人提交合同额（____%）的履约保证金。</w:t>
      </w:r>
    </w:p>
    <w:p w14:paraId="3B1B671F">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履约保证金退还的方式：</w:t>
      </w:r>
      <w:bookmarkStart w:id="96" w:name="bookmark3"/>
    </w:p>
    <w:p w14:paraId="7204FCD3">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履约保证金退还的条件及时间：供方按合同规定履行完毕供方责任，供方缴纳的履约保证金自项目验收合格之日起（____）月后（____）个工作日内采购人无息退还。</w:t>
      </w:r>
    </w:p>
    <w:p w14:paraId="6A5B4315">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五</w:t>
      </w:r>
      <w:bookmarkEnd w:id="96"/>
      <w:r>
        <w:rPr>
          <w:rFonts w:hint="eastAsia" w:ascii="华文中宋" w:hAnsi="华文中宋" w:eastAsia="华文中宋" w:cs="华文中宋"/>
          <w:b/>
          <w:color w:val="auto"/>
          <w:sz w:val="24"/>
          <w:szCs w:val="24"/>
        </w:rPr>
        <w:t>、售后服务及承诺</w:t>
      </w:r>
    </w:p>
    <w:p w14:paraId="6FB4C5E3">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供方向需方承诺：</w:t>
      </w:r>
    </w:p>
    <w:p w14:paraId="501B74D0">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b/>
          <w:color w:val="auto"/>
          <w:sz w:val="24"/>
          <w:szCs w:val="24"/>
        </w:rPr>
      </w:pPr>
      <w:bookmarkStart w:id="97" w:name="bookmark4"/>
      <w:r>
        <w:rPr>
          <w:rFonts w:hint="eastAsia" w:ascii="华文中宋" w:hAnsi="华文中宋" w:eastAsia="华文中宋" w:cs="华文中宋"/>
          <w:b/>
          <w:color w:val="auto"/>
          <w:sz w:val="24"/>
          <w:szCs w:val="24"/>
        </w:rPr>
        <w:t>六</w:t>
      </w:r>
      <w:bookmarkEnd w:id="97"/>
      <w:r>
        <w:rPr>
          <w:rFonts w:hint="eastAsia" w:ascii="华文中宋" w:hAnsi="华文中宋" w:eastAsia="华文中宋" w:cs="华文中宋"/>
          <w:b/>
          <w:color w:val="auto"/>
          <w:sz w:val="24"/>
          <w:szCs w:val="24"/>
        </w:rPr>
        <w:t>、交货</w:t>
      </w:r>
    </w:p>
    <w:p w14:paraId="73BE7A5C">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bookmarkStart w:id="98" w:name="bookmark5"/>
      <w:r>
        <w:rPr>
          <w:rFonts w:hint="eastAsia" w:ascii="华文中宋" w:hAnsi="华文中宋" w:eastAsia="华文中宋" w:cs="华文中宋"/>
          <w:color w:val="auto"/>
          <w:sz w:val="24"/>
          <w:szCs w:val="24"/>
        </w:rPr>
        <w:t>1</w:t>
      </w:r>
      <w:bookmarkEnd w:id="98"/>
      <w:r>
        <w:rPr>
          <w:rFonts w:hint="eastAsia" w:ascii="华文中宋" w:hAnsi="华文中宋" w:eastAsia="华文中宋" w:cs="华文中宋"/>
          <w:color w:val="auto"/>
          <w:sz w:val="24"/>
          <w:szCs w:val="24"/>
        </w:rPr>
        <w:t>.交货期限：</w:t>
      </w:r>
    </w:p>
    <w:p w14:paraId="6E570E1E">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bookmarkStart w:id="99" w:name="bookmark6"/>
      <w:r>
        <w:rPr>
          <w:rFonts w:hint="eastAsia" w:ascii="华文中宋" w:hAnsi="华文中宋" w:eastAsia="华文中宋" w:cs="华文中宋"/>
          <w:color w:val="auto"/>
          <w:sz w:val="24"/>
          <w:szCs w:val="24"/>
        </w:rPr>
        <w:t>2</w:t>
      </w:r>
      <w:bookmarkEnd w:id="99"/>
      <w:r>
        <w:rPr>
          <w:rFonts w:hint="eastAsia" w:ascii="华文中宋" w:hAnsi="华文中宋" w:eastAsia="华文中宋" w:cs="华文中宋"/>
          <w:color w:val="auto"/>
          <w:sz w:val="24"/>
          <w:szCs w:val="24"/>
        </w:rPr>
        <w:t>.交货地点：</w:t>
      </w:r>
    </w:p>
    <w:p w14:paraId="316C4ABD">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b/>
          <w:color w:val="auto"/>
          <w:sz w:val="24"/>
          <w:szCs w:val="24"/>
        </w:rPr>
      </w:pPr>
      <w:bookmarkStart w:id="100" w:name="bookmark7"/>
      <w:r>
        <w:rPr>
          <w:rFonts w:hint="eastAsia" w:ascii="华文中宋" w:hAnsi="华文中宋" w:eastAsia="华文中宋" w:cs="华文中宋"/>
          <w:b/>
          <w:color w:val="auto"/>
          <w:sz w:val="24"/>
          <w:szCs w:val="24"/>
        </w:rPr>
        <w:t>七</w:t>
      </w:r>
      <w:bookmarkEnd w:id="100"/>
      <w:r>
        <w:rPr>
          <w:rFonts w:hint="eastAsia" w:ascii="华文中宋" w:hAnsi="华文中宋" w:eastAsia="华文中宋" w:cs="华文中宋"/>
          <w:b/>
          <w:color w:val="auto"/>
          <w:sz w:val="24"/>
          <w:szCs w:val="24"/>
        </w:rPr>
        <w:t>、交验</w:t>
      </w:r>
      <w:r>
        <w:rPr>
          <w:rFonts w:hint="eastAsia" w:ascii="华文中宋" w:hAnsi="华文中宋" w:eastAsia="华文中宋" w:cs="华文中宋"/>
          <w:color w:val="auto"/>
          <w:sz w:val="24"/>
          <w:szCs w:val="24"/>
        </w:rPr>
        <w:t>1.验收由需方组织进行，必要时可邀请国家认可的质量检测机构参加验收工作，需方验收供方所交的货物后要制作填写“合同履约情况验收报告”。验收结果须供需双方共同确认。</w:t>
      </w:r>
    </w:p>
    <w:p w14:paraId="081DAAC9">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2.交货时供方就所投产品提供生产厂家完整的随机资料，包括完整的使用和维修手册、产品说明书等，同时需方有权要求供方对产品的合法供货渠道进行说明，经核实如供方提供非法渠道的商品，视为欺诈，为维护需方的合法权益，供方要承担商品价值双倍的赔偿；同时，依据国家法律法规追究其他责任，并连带追究所投产品生产企业的责任。</w:t>
      </w:r>
    </w:p>
    <w:p w14:paraId="6EE0BDB1">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3.供方所供商品包装需符合《商品包装政府采购需求标准（试行）》，快递包装需符合《快递包装政府采购需求标准（试行）》,必要时需方可要求供方提供商品包装、快递包装的检测报告。</w:t>
      </w:r>
    </w:p>
    <w:p w14:paraId="434F5775">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4.供方交付产品中的软件应无知识产权纠纷，若出现知识产权纠纷等法律问题，由供方自行承担。</w:t>
      </w:r>
    </w:p>
    <w:p w14:paraId="57614FFB">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5.需方要按照招标文件中的验收标准来进行验收，按照与履约验收挂钩的资金支付条件及时间执行。</w:t>
      </w:r>
    </w:p>
    <w:p w14:paraId="5CEAB984">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八、需方责任</w:t>
      </w:r>
    </w:p>
    <w:p w14:paraId="03776247">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1.及时办理付款手续。不得以机构变动、人员更替、政策调整等为由延迟付款，不得将采购文件和合同中未规定的义务作为向</w:t>
      </w:r>
      <w:r>
        <w:rPr>
          <w:rFonts w:hint="eastAsia" w:ascii="华文中宋" w:hAnsi="华文中宋" w:eastAsia="华文中宋" w:cs="华文中宋"/>
          <w:color w:val="auto"/>
          <w:sz w:val="24"/>
          <w:szCs w:val="24"/>
          <w:lang w:val="en-US" w:eastAsia="zh-CN"/>
        </w:rPr>
        <w:t>投标人</w:t>
      </w:r>
      <w:r>
        <w:rPr>
          <w:rFonts w:hint="eastAsia" w:ascii="华文中宋" w:hAnsi="华文中宋" w:eastAsia="华文中宋" w:cs="华文中宋"/>
          <w:color w:val="auto"/>
          <w:sz w:val="24"/>
          <w:szCs w:val="24"/>
        </w:rPr>
        <w:t>付款的条件。</w:t>
      </w:r>
    </w:p>
    <w:p w14:paraId="73DCA9AA">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2.负责提供工作场地，协助供方办理有关事宜。</w:t>
      </w:r>
    </w:p>
    <w:p w14:paraId="3BEB414D">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3.对合同条款及价格负有保密义务。</w:t>
      </w:r>
    </w:p>
    <w:p w14:paraId="5CDC961B">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九、供方责任</w:t>
      </w:r>
    </w:p>
    <w:p w14:paraId="1968BC6C">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1.保证所供货物均为标书承诺的，符合相关质量检测标准，具有该产品的出厂标准或国家鉴定证书。</w:t>
      </w:r>
    </w:p>
    <w:p w14:paraId="3DDD4F64">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2.保证售后服务，严格依据投标文件及相关承诺，进行保修、维护等服务。</w:t>
      </w:r>
    </w:p>
    <w:p w14:paraId="73330A0B">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十、违约责任</w:t>
      </w:r>
    </w:p>
    <w:p w14:paraId="1575B5EA">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bookmarkStart w:id="101" w:name="bookmark8"/>
      <w:r>
        <w:rPr>
          <w:rFonts w:hint="eastAsia" w:ascii="华文中宋" w:hAnsi="华文中宋" w:eastAsia="华文中宋" w:cs="华文中宋"/>
          <w:color w:val="auto"/>
          <w:sz w:val="24"/>
          <w:szCs w:val="24"/>
        </w:rPr>
        <w:t>1</w:t>
      </w:r>
      <w:bookmarkEnd w:id="101"/>
      <w:r>
        <w:rPr>
          <w:rFonts w:hint="eastAsia" w:ascii="华文中宋" w:hAnsi="华文中宋" w:eastAsia="华文中宋" w:cs="华文中宋"/>
          <w:color w:val="auto"/>
          <w:sz w:val="24"/>
          <w:szCs w:val="24"/>
        </w:rPr>
        <w:t>.需方无正当理由逾期支付货款的，每逾期一日向供方偿付合同款总额（____%）的违约金，逾期付款超过（____）日，供方有权解除合同，届时需方向供方退还已收到的货物及履约保证金，并赔偿由此给供方造成的全部经济损失。</w:t>
      </w:r>
    </w:p>
    <w:p w14:paraId="3520E6F0">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bookmarkStart w:id="102" w:name="bookmark9"/>
      <w:r>
        <w:rPr>
          <w:rFonts w:hint="eastAsia" w:ascii="华文中宋" w:hAnsi="华文中宋" w:eastAsia="华文中宋" w:cs="华文中宋"/>
          <w:color w:val="auto"/>
          <w:sz w:val="24"/>
          <w:szCs w:val="24"/>
        </w:rPr>
        <w:t>2</w:t>
      </w:r>
      <w:bookmarkEnd w:id="102"/>
      <w:r>
        <w:rPr>
          <w:rFonts w:hint="eastAsia" w:ascii="华文中宋" w:hAnsi="华文中宋" w:eastAsia="华文中宋" w:cs="华文中宋"/>
          <w:color w:val="auto"/>
          <w:sz w:val="24"/>
          <w:szCs w:val="24"/>
        </w:rPr>
        <w:t>.供方所交的货物品种、型号、规格、质量、商品包装、快递包装不符合合同规定标准，需方有权拒收。同时，供方向需方支付合同款总额（____%）的违约金。</w:t>
      </w:r>
    </w:p>
    <w:p w14:paraId="5D96F739">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bookmarkStart w:id="103" w:name="bookmark10"/>
      <w:r>
        <w:rPr>
          <w:rFonts w:hint="eastAsia" w:ascii="华文中宋" w:hAnsi="华文中宋" w:eastAsia="华文中宋" w:cs="华文中宋"/>
          <w:color w:val="auto"/>
          <w:sz w:val="24"/>
          <w:szCs w:val="24"/>
        </w:rPr>
        <w:t>3</w:t>
      </w:r>
      <w:bookmarkEnd w:id="103"/>
      <w:r>
        <w:rPr>
          <w:rFonts w:hint="eastAsia" w:ascii="华文中宋" w:hAnsi="华文中宋" w:eastAsia="华文中宋" w:cs="华文中宋"/>
          <w:color w:val="auto"/>
          <w:sz w:val="24"/>
          <w:szCs w:val="24"/>
        </w:rPr>
        <w:t>.供方不能交付货物时，供方向需方偿付合同款总额（____%）的违约金。</w:t>
      </w:r>
    </w:p>
    <w:p w14:paraId="08BF58D7">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bookmarkStart w:id="104" w:name="bookmark11"/>
      <w:r>
        <w:rPr>
          <w:rFonts w:hint="eastAsia" w:ascii="华文中宋" w:hAnsi="华文中宋" w:eastAsia="华文中宋" w:cs="华文中宋"/>
          <w:color w:val="auto"/>
          <w:sz w:val="24"/>
          <w:szCs w:val="24"/>
        </w:rPr>
        <w:t>4</w:t>
      </w:r>
      <w:bookmarkEnd w:id="104"/>
      <w:r>
        <w:rPr>
          <w:rFonts w:hint="eastAsia" w:ascii="华文中宋" w:hAnsi="华文中宋" w:eastAsia="华文中宋" w:cs="华文中宋"/>
          <w:color w:val="auto"/>
          <w:sz w:val="24"/>
          <w:szCs w:val="24"/>
        </w:rPr>
        <w:t>.供方逾期交付货物时，每逾1日供方向需方偿付合同款总额（____%）的滞纳金。逾期交货超过 30天后，需方有权决定是否继续履行合同。</w:t>
      </w:r>
    </w:p>
    <w:p w14:paraId="51B1BA25">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bookmarkStart w:id="105" w:name="bookmark12"/>
      <w:r>
        <w:rPr>
          <w:rFonts w:hint="eastAsia" w:ascii="华文中宋" w:hAnsi="华文中宋" w:eastAsia="华文中宋" w:cs="华文中宋"/>
          <w:color w:val="auto"/>
          <w:sz w:val="24"/>
          <w:szCs w:val="24"/>
        </w:rPr>
        <w:t>5</w:t>
      </w:r>
      <w:bookmarkEnd w:id="105"/>
      <w:r>
        <w:rPr>
          <w:rFonts w:hint="eastAsia" w:ascii="华文中宋" w:hAnsi="华文中宋" w:eastAsia="华文中宋" w:cs="华文中宋"/>
          <w:color w:val="auto"/>
          <w:sz w:val="24"/>
          <w:szCs w:val="24"/>
        </w:rPr>
        <w:t>.供方在履约中，未履行供方责任的，履约保证金不予退还。</w:t>
      </w:r>
    </w:p>
    <w:p w14:paraId="48B736D7">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6.供方在履约中，未完全履行供方责任的，需方可按（____%）扣除履约保证金。</w:t>
      </w:r>
    </w:p>
    <w:p w14:paraId="75312A2A">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7.因需方错告或变更到货地点而绐供方造成的损失，由需方负担。</w:t>
      </w:r>
    </w:p>
    <w:p w14:paraId="72486C68">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8.因需方原因导致合同变更、中止或者终止政府釆购合同的，需方应当对供方受到的损失予以赔偿或者补供，贴偿或者补偿金额：（____）。</w:t>
      </w:r>
    </w:p>
    <w:p w14:paraId="2500C47F">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9.符合履约保证金退还的条件及时间，需方逾期退还履约保证金的，每逾1日需方向供方偿付履约保证金总额（____%）的滞纳金。</w:t>
      </w:r>
    </w:p>
    <w:p w14:paraId="42803BB9">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十一、不可抗力</w:t>
      </w:r>
    </w:p>
    <w:p w14:paraId="7FC8146E">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供需双方的任何一方由于不可抗力的原因不能履行合同时，应及时向对方通报不能履行或不能完全履行理由；在取得有关主管机关证明以后，允许延期履行、部分履行或者不履行合同，根据情况可部分或全部免予承担违约责任。</w:t>
      </w:r>
    </w:p>
    <w:p w14:paraId="7D48A731">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十二、争议解决</w:t>
      </w:r>
    </w:p>
    <w:p w14:paraId="6F177E54">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供需双方在执行合同中发生争议，应通过协商解决。如协商不成，双方均可向需方住所地有管辖权的人民法院提起诉讼。</w:t>
      </w:r>
    </w:p>
    <w:p w14:paraId="18AE6743">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十三、合同生效及其他</w:t>
      </w:r>
    </w:p>
    <w:p w14:paraId="38648CFF">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1.合同由供、需双方法定代表人或授权代表签字并加盖公章或合同专用章之日起生效。</w:t>
      </w:r>
    </w:p>
    <w:p w14:paraId="6009D031">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2.本合同一式（____）份。</w:t>
      </w:r>
    </w:p>
    <w:p w14:paraId="50C4740E">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3.合同执行过程中出现的未尽事宜，双方在不违背合同和招标文件的前提下协商解决。协商结果以“纪要”形式供需双方签字盖章确认，作为合同附件，与合同具有同等效力。</w:t>
      </w:r>
    </w:p>
    <w:p w14:paraId="741FB8C8">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b/>
          <w:color w:val="auto"/>
          <w:sz w:val="24"/>
          <w:szCs w:val="24"/>
        </w:rPr>
      </w:pPr>
      <w:r>
        <w:rPr>
          <w:rFonts w:hint="eastAsia" w:ascii="华文中宋" w:hAnsi="华文中宋" w:eastAsia="华文中宋" w:cs="华文中宋"/>
          <w:b/>
          <w:color w:val="auto"/>
          <w:sz w:val="24"/>
          <w:szCs w:val="24"/>
        </w:rPr>
        <w:t>十四、下列文件为本合同不可分割部分</w:t>
      </w:r>
    </w:p>
    <w:p w14:paraId="076D49E3">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1.招标文件（含澄清或修改文件）</w:t>
      </w:r>
    </w:p>
    <w:p w14:paraId="3002E4B8">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2.投标文件（含澄清或说明文件）</w:t>
      </w:r>
    </w:p>
    <w:p w14:paraId="63C3696C">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3.投标人所做的其他承诺</w:t>
      </w:r>
    </w:p>
    <w:p w14:paraId="452B4825">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4.项目验收标准、程序</w:t>
      </w:r>
    </w:p>
    <w:p w14:paraId="39450442">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需方(章):                                     供方(章)：</w:t>
      </w:r>
    </w:p>
    <w:p w14:paraId="2D88A162">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法定代表人:                                  法定代表人:</w:t>
      </w:r>
    </w:p>
    <w:p w14:paraId="12278E56">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授权代表:                                    授权代表:</w:t>
      </w:r>
    </w:p>
    <w:p w14:paraId="73F92BE9">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地址：                                       地址：</w:t>
      </w:r>
    </w:p>
    <w:p w14:paraId="44A684BA">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电话：                                       电话：</w:t>
      </w:r>
    </w:p>
    <w:p w14:paraId="2267527B">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开户银行:                                    开户银行:</w:t>
      </w:r>
    </w:p>
    <w:p w14:paraId="4199EDDE">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账号：                                       账号：</w:t>
      </w:r>
    </w:p>
    <w:p w14:paraId="6446A9C5">
      <w:pPr>
        <w:keepNext w:val="0"/>
        <w:keepLines w:val="0"/>
        <w:pageBreakBefore w:val="0"/>
        <w:widowControl w:val="0"/>
        <w:kinsoku/>
        <w:wordWrap w:val="0"/>
        <w:overflowPunct/>
        <w:topLinePunct/>
        <w:autoSpaceDE/>
        <w:autoSpaceDN/>
        <w:bidi w:val="0"/>
        <w:spacing w:line="360" w:lineRule="auto"/>
        <w:ind w:right="42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本合同的签署地:</w:t>
      </w:r>
    </w:p>
    <w:p w14:paraId="37E38F8F">
      <w:pPr>
        <w:keepNext w:val="0"/>
        <w:keepLines w:val="0"/>
        <w:pageBreakBefore w:val="0"/>
        <w:widowControl w:val="0"/>
        <w:kinsoku/>
        <w:wordWrap w:val="0"/>
        <w:overflowPunct/>
        <w:topLinePunct/>
        <w:autoSpaceDE/>
        <w:autoSpaceDN/>
        <w:bidi w:val="0"/>
        <w:spacing w:line="360" w:lineRule="auto"/>
        <w:ind w:right="315"/>
        <w:jc w:val="right"/>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日期：   年  月  日</w:t>
      </w:r>
    </w:p>
    <w:p w14:paraId="263997AB">
      <w:pPr>
        <w:outlineLvl w:val="9"/>
        <w:rPr>
          <w:rFonts w:hint="eastAsia" w:ascii="华文中宋" w:hAnsi="华文中宋" w:eastAsia="华文中宋" w:cs="华文中宋"/>
          <w:b/>
          <w:bCs/>
          <w:color w:val="auto"/>
          <w:kern w:val="44"/>
          <w:sz w:val="44"/>
          <w:szCs w:val="44"/>
        </w:rPr>
      </w:pPr>
    </w:p>
    <w:p w14:paraId="2EB4F52E">
      <w:pPr>
        <w:keepNext w:val="0"/>
        <w:keepLines w:val="0"/>
        <w:pageBreakBefore w:val="0"/>
        <w:widowControl w:val="0"/>
        <w:kinsoku/>
        <w:wordWrap w:val="0"/>
        <w:overflowPunct/>
        <w:topLinePunct/>
        <w:autoSpaceDE/>
        <w:autoSpaceDN/>
        <w:bidi w:val="0"/>
        <w:adjustRightInd/>
        <w:snapToGrid/>
        <w:spacing w:before="63" w:beforeLines="20" w:after="32" w:afterLines="10" w:line="240" w:lineRule="auto"/>
        <w:jc w:val="center"/>
        <w:textAlignment w:val="auto"/>
        <w:outlineLvl w:val="9"/>
        <w:rPr>
          <w:rFonts w:hint="eastAsia" w:ascii="华文中宋" w:hAnsi="华文中宋" w:eastAsia="华文中宋" w:cs="华文中宋"/>
          <w:b/>
          <w:bCs/>
          <w:kern w:val="44"/>
          <w:sz w:val="44"/>
          <w:szCs w:val="44"/>
        </w:rPr>
      </w:pPr>
    </w:p>
    <w:p w14:paraId="5D9368F2">
      <w:pPr>
        <w:outlineLvl w:val="9"/>
        <w:rPr>
          <w:rFonts w:hint="eastAsia" w:ascii="华文中宋" w:hAnsi="华文中宋" w:eastAsia="华文中宋" w:cs="华文中宋"/>
          <w:b/>
          <w:bCs/>
          <w:kern w:val="44"/>
          <w:sz w:val="44"/>
          <w:szCs w:val="44"/>
        </w:rPr>
      </w:pPr>
      <w:r>
        <w:rPr>
          <w:rFonts w:hint="eastAsia" w:ascii="华文中宋" w:hAnsi="华文中宋" w:eastAsia="华文中宋" w:cs="华文中宋"/>
          <w:b/>
          <w:bCs/>
          <w:kern w:val="44"/>
          <w:sz w:val="44"/>
          <w:szCs w:val="44"/>
        </w:rPr>
        <w:br w:type="page"/>
      </w:r>
    </w:p>
    <w:p w14:paraId="4A001972">
      <w:pPr>
        <w:keepNext w:val="0"/>
        <w:keepLines w:val="0"/>
        <w:pageBreakBefore w:val="0"/>
        <w:widowControl w:val="0"/>
        <w:kinsoku/>
        <w:wordWrap w:val="0"/>
        <w:overflowPunct/>
        <w:topLinePunct/>
        <w:autoSpaceDE/>
        <w:autoSpaceDN/>
        <w:bidi w:val="0"/>
        <w:adjustRightInd/>
        <w:snapToGrid/>
        <w:spacing w:before="63" w:beforeLines="20" w:after="32" w:afterLines="10" w:line="240" w:lineRule="auto"/>
        <w:jc w:val="center"/>
        <w:textAlignment w:val="auto"/>
        <w:outlineLvl w:val="0"/>
        <w:rPr>
          <w:rFonts w:hint="eastAsia" w:ascii="华文中宋" w:hAnsi="华文中宋" w:eastAsia="华文中宋" w:cs="华文中宋"/>
          <w:b/>
          <w:bCs/>
          <w:kern w:val="44"/>
          <w:sz w:val="44"/>
          <w:szCs w:val="44"/>
        </w:rPr>
      </w:pPr>
      <w:bookmarkStart w:id="106" w:name="_Toc15206"/>
      <w:r>
        <w:rPr>
          <w:rFonts w:hint="eastAsia" w:ascii="华文中宋" w:hAnsi="华文中宋" w:eastAsia="华文中宋" w:cs="华文中宋"/>
          <w:b/>
          <w:bCs/>
          <w:kern w:val="44"/>
          <w:sz w:val="44"/>
          <w:szCs w:val="44"/>
        </w:rPr>
        <w:t>第</w:t>
      </w:r>
      <w:r>
        <w:rPr>
          <w:rFonts w:hint="eastAsia" w:ascii="华文中宋" w:hAnsi="华文中宋" w:eastAsia="华文中宋" w:cs="华文中宋"/>
          <w:b/>
          <w:bCs/>
          <w:kern w:val="44"/>
          <w:sz w:val="44"/>
          <w:szCs w:val="44"/>
          <w:lang w:val="en-US" w:eastAsia="zh-CN"/>
        </w:rPr>
        <w:t>六</w:t>
      </w:r>
      <w:r>
        <w:rPr>
          <w:rFonts w:hint="eastAsia" w:ascii="华文中宋" w:hAnsi="华文中宋" w:eastAsia="华文中宋" w:cs="华文中宋"/>
          <w:b/>
          <w:bCs/>
          <w:kern w:val="44"/>
          <w:sz w:val="44"/>
          <w:szCs w:val="44"/>
        </w:rPr>
        <w:t>章  投标文件格式</w:t>
      </w:r>
      <w:bookmarkEnd w:id="90"/>
      <w:bookmarkEnd w:id="106"/>
    </w:p>
    <w:p w14:paraId="5C2B4ACC">
      <w:pPr>
        <w:keepNext w:val="0"/>
        <w:keepLines w:val="0"/>
        <w:pageBreakBefore w:val="0"/>
        <w:widowControl w:val="0"/>
        <w:kinsoku/>
        <w:wordWrap w:val="0"/>
        <w:overflowPunct/>
        <w:topLinePunct/>
        <w:autoSpaceDE/>
        <w:autoSpaceDN/>
        <w:bidi w:val="0"/>
        <w:spacing w:line="360" w:lineRule="auto"/>
        <w:ind w:firstLine="434"/>
        <w:outlineLvl w:val="9"/>
        <w:rPr>
          <w:rFonts w:hint="eastAsia" w:ascii="华文中宋" w:hAnsi="华文中宋" w:eastAsia="华文中宋" w:cs="华文中宋"/>
          <w:b/>
          <w:sz w:val="24"/>
        </w:rPr>
      </w:pPr>
      <w:r>
        <w:rPr>
          <w:rFonts w:hint="eastAsia" w:ascii="华文中宋" w:hAnsi="华文中宋" w:eastAsia="华文中宋" w:cs="华文中宋"/>
          <w:b/>
          <w:sz w:val="24"/>
        </w:rPr>
        <w:t>投标人提交投标文件须知</w:t>
      </w:r>
    </w:p>
    <w:p w14:paraId="41114738">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1. 投标人按照本部分的顺序编排投标文件（资格证明文件、商务技术文件），编排中涉及格式资料的，应按照本部分提供的内容和格式（所有表格的格式可扩展）填写提交。</w:t>
      </w:r>
    </w:p>
    <w:p w14:paraId="083AC036">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2. 全部声明和问题的回答及所附材料必须是真实的、准确的和完整的。</w:t>
      </w:r>
    </w:p>
    <w:p w14:paraId="13C880A8">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3. 按招标文件要求“格式”提供的材料，如有调整，内容及签署必须完整、有效，且没有本文件不可接受的条件。</w:t>
      </w:r>
    </w:p>
    <w:p w14:paraId="1C6800F8">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sz w:val="24"/>
          <w:szCs w:val="24"/>
        </w:rPr>
      </w:pPr>
    </w:p>
    <w:p w14:paraId="3C4E9FA6">
      <w:pPr>
        <w:keepNext w:val="0"/>
        <w:keepLines w:val="0"/>
        <w:pageBreakBefore w:val="0"/>
        <w:widowControl w:val="0"/>
        <w:kinsoku/>
        <w:wordWrap w:val="0"/>
        <w:overflowPunct/>
        <w:topLinePunct/>
        <w:autoSpaceDE/>
        <w:autoSpaceDN/>
        <w:bidi w:val="0"/>
        <w:adjustRightInd w:val="0"/>
        <w:snapToGrid w:val="0"/>
        <w:spacing w:line="360" w:lineRule="auto"/>
        <w:jc w:val="left"/>
        <w:outlineLvl w:val="9"/>
        <w:rPr>
          <w:rFonts w:hint="eastAsia" w:ascii="华文中宋" w:hAnsi="华文中宋" w:eastAsia="华文中宋" w:cs="华文中宋"/>
          <w:kern w:val="0"/>
          <w:sz w:val="20"/>
        </w:rPr>
      </w:pPr>
    </w:p>
    <w:p w14:paraId="50D4BE6F">
      <w:pPr>
        <w:pStyle w:val="27"/>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color w:val="auto"/>
        </w:rPr>
      </w:pPr>
    </w:p>
    <w:p w14:paraId="54BE3ECB">
      <w:pPr>
        <w:pStyle w:val="27"/>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color w:val="auto"/>
        </w:rPr>
      </w:pPr>
    </w:p>
    <w:p w14:paraId="032347CA">
      <w:pPr>
        <w:pStyle w:val="27"/>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color w:val="auto"/>
        </w:rPr>
      </w:pPr>
    </w:p>
    <w:p w14:paraId="02091B3D">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color w:val="auto"/>
        </w:rPr>
      </w:pPr>
      <w:r>
        <w:rPr>
          <w:rFonts w:hint="eastAsia" w:ascii="华文中宋" w:hAnsi="华文中宋" w:eastAsia="华文中宋" w:cs="华文中宋"/>
          <w:color w:val="auto"/>
        </w:rPr>
        <w:br w:type="page"/>
      </w:r>
    </w:p>
    <w:p w14:paraId="00B4F527">
      <w:pPr>
        <w:pStyle w:val="27"/>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color w:val="auto"/>
        </w:rPr>
      </w:pPr>
    </w:p>
    <w:p w14:paraId="416ABA69">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b/>
          <w:spacing w:val="20"/>
          <w:sz w:val="24"/>
          <w:szCs w:val="24"/>
        </w:rPr>
      </w:pPr>
      <w:bookmarkStart w:id="107" w:name="_Toc25008"/>
      <w:r>
        <w:rPr>
          <w:rFonts w:hint="eastAsia" w:ascii="华文中宋" w:hAnsi="华文中宋" w:eastAsia="华文中宋" w:cs="华文中宋"/>
          <w:b/>
          <w:sz w:val="24"/>
          <w:szCs w:val="24"/>
          <w:lang w:val="en-US" w:eastAsia="zh-CN"/>
        </w:rPr>
        <w:t>一、</w:t>
      </w:r>
      <w:r>
        <w:rPr>
          <w:rFonts w:hint="eastAsia" w:ascii="华文中宋" w:hAnsi="华文中宋" w:eastAsia="华文中宋" w:cs="华文中宋"/>
          <w:b/>
          <w:sz w:val="24"/>
          <w:szCs w:val="24"/>
        </w:rPr>
        <w:t>资格证明文件格式</w:t>
      </w:r>
      <w:bookmarkEnd w:id="107"/>
    </w:p>
    <w:p w14:paraId="738473A6">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b/>
          <w:sz w:val="24"/>
          <w:szCs w:val="24"/>
        </w:rPr>
      </w:pPr>
    </w:p>
    <w:p w14:paraId="2CD2A57A">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b/>
          <w:spacing w:val="20"/>
          <w:sz w:val="24"/>
          <w:szCs w:val="24"/>
        </w:rPr>
      </w:pPr>
      <w:r>
        <w:rPr>
          <w:rFonts w:hint="eastAsia" w:ascii="华文中宋" w:hAnsi="华文中宋" w:eastAsia="华文中宋" w:cs="华文中宋"/>
          <w:b/>
          <w:sz w:val="24"/>
          <w:szCs w:val="24"/>
        </w:rPr>
        <w:t>投标文件（资格证明文件）封面及目录格式</w:t>
      </w:r>
    </w:p>
    <w:p w14:paraId="749C780C">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szCs w:val="21"/>
        </w:rPr>
      </w:pPr>
    </w:p>
    <w:p w14:paraId="2FF059EC">
      <w:pPr>
        <w:pStyle w:val="43"/>
        <w:keepNext w:val="0"/>
        <w:keepLines w:val="0"/>
        <w:pageBreakBefore w:val="0"/>
        <w:widowControl w:val="0"/>
        <w:kinsoku/>
        <w:wordWrap w:val="0"/>
        <w:overflowPunct/>
        <w:topLinePunct/>
        <w:autoSpaceDE/>
        <w:autoSpaceDN/>
        <w:bidi w:val="0"/>
        <w:spacing w:before="120" w:after="120"/>
        <w:outlineLvl w:val="9"/>
        <w:rPr>
          <w:rFonts w:hint="eastAsia" w:ascii="华文中宋" w:hAnsi="华文中宋" w:eastAsia="华文中宋" w:cs="华文中宋"/>
        </w:rPr>
      </w:pPr>
    </w:p>
    <w:p w14:paraId="5E2B1261">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b/>
          <w:sz w:val="84"/>
          <w:szCs w:val="84"/>
        </w:rPr>
      </w:pPr>
    </w:p>
    <w:p w14:paraId="598810D6">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b/>
          <w:sz w:val="84"/>
          <w:szCs w:val="84"/>
        </w:rPr>
      </w:pPr>
    </w:p>
    <w:p w14:paraId="7A35B547">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b/>
          <w:spacing w:val="60"/>
          <w:sz w:val="84"/>
          <w:szCs w:val="84"/>
        </w:rPr>
      </w:pPr>
      <w:r>
        <w:rPr>
          <w:rFonts w:hint="eastAsia" w:ascii="华文中宋" w:hAnsi="华文中宋" w:eastAsia="华文中宋" w:cs="华文中宋"/>
          <w:b/>
          <w:sz w:val="84"/>
          <w:szCs w:val="84"/>
        </w:rPr>
        <w:t>投 标 文 件</w:t>
      </w:r>
    </w:p>
    <w:p w14:paraId="63E2448F">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b/>
          <w:spacing w:val="60"/>
          <w:sz w:val="52"/>
          <w:szCs w:val="52"/>
        </w:rPr>
      </w:pPr>
      <w:r>
        <w:rPr>
          <w:rFonts w:hint="eastAsia" w:ascii="华文中宋" w:hAnsi="华文中宋" w:eastAsia="华文中宋" w:cs="华文中宋"/>
          <w:b/>
          <w:sz w:val="52"/>
          <w:szCs w:val="52"/>
        </w:rPr>
        <w:t>（资格证明文件）</w:t>
      </w:r>
    </w:p>
    <w:p w14:paraId="20D71BE5">
      <w:pPr>
        <w:keepNext w:val="0"/>
        <w:keepLines w:val="0"/>
        <w:pageBreakBefore w:val="0"/>
        <w:widowControl w:val="0"/>
        <w:kinsoku/>
        <w:wordWrap w:val="0"/>
        <w:overflowPunct/>
        <w:topLinePunct/>
        <w:autoSpaceDE/>
        <w:autoSpaceDN/>
        <w:bidi w:val="0"/>
        <w:ind w:firstLine="540" w:firstLineChars="150"/>
        <w:outlineLvl w:val="9"/>
        <w:rPr>
          <w:rFonts w:hint="eastAsia" w:ascii="华文中宋" w:hAnsi="华文中宋" w:eastAsia="华文中宋" w:cs="华文中宋"/>
          <w:b/>
          <w:spacing w:val="20"/>
          <w:sz w:val="32"/>
          <w:szCs w:val="32"/>
        </w:rPr>
      </w:pPr>
    </w:p>
    <w:p w14:paraId="5E967C30">
      <w:pPr>
        <w:keepNext w:val="0"/>
        <w:keepLines w:val="0"/>
        <w:pageBreakBefore w:val="0"/>
        <w:widowControl w:val="0"/>
        <w:kinsoku/>
        <w:wordWrap w:val="0"/>
        <w:overflowPunct/>
        <w:topLinePunct/>
        <w:autoSpaceDE/>
        <w:autoSpaceDN/>
        <w:bidi w:val="0"/>
        <w:ind w:firstLine="540" w:firstLineChars="150"/>
        <w:outlineLvl w:val="9"/>
        <w:rPr>
          <w:rFonts w:hint="eastAsia" w:ascii="华文中宋" w:hAnsi="华文中宋" w:eastAsia="华文中宋" w:cs="华文中宋"/>
          <w:b/>
          <w:spacing w:val="20"/>
          <w:sz w:val="32"/>
          <w:szCs w:val="32"/>
        </w:rPr>
      </w:pPr>
    </w:p>
    <w:p w14:paraId="0108C656">
      <w:pPr>
        <w:keepNext w:val="0"/>
        <w:keepLines w:val="0"/>
        <w:pageBreakBefore w:val="0"/>
        <w:widowControl w:val="0"/>
        <w:kinsoku/>
        <w:wordWrap w:val="0"/>
        <w:overflowPunct/>
        <w:topLinePunct/>
        <w:autoSpaceDE/>
        <w:autoSpaceDN/>
        <w:bidi w:val="0"/>
        <w:ind w:firstLine="480" w:firstLineChars="150"/>
        <w:outlineLvl w:val="9"/>
        <w:rPr>
          <w:rFonts w:hint="eastAsia" w:ascii="华文中宋" w:hAnsi="华文中宋" w:eastAsia="华文中宋" w:cs="华文中宋"/>
          <w:b/>
          <w:spacing w:val="20"/>
          <w:sz w:val="32"/>
          <w:szCs w:val="32"/>
        </w:rPr>
      </w:pPr>
      <w:r>
        <w:rPr>
          <w:rFonts w:hint="eastAsia" w:ascii="华文中宋" w:hAnsi="华文中宋" w:eastAsia="华文中宋" w:cs="华文中宋"/>
          <w:b/>
          <w:sz w:val="32"/>
          <w:szCs w:val="32"/>
        </w:rPr>
        <w:t>项目名称:</w:t>
      </w:r>
    </w:p>
    <w:p w14:paraId="69B2FC69">
      <w:pPr>
        <w:keepNext w:val="0"/>
        <w:keepLines w:val="0"/>
        <w:pageBreakBefore w:val="0"/>
        <w:widowControl w:val="0"/>
        <w:kinsoku/>
        <w:wordWrap w:val="0"/>
        <w:overflowPunct/>
        <w:topLinePunct/>
        <w:autoSpaceDE/>
        <w:autoSpaceDN/>
        <w:bidi w:val="0"/>
        <w:ind w:firstLine="480" w:firstLineChars="150"/>
        <w:outlineLvl w:val="9"/>
        <w:rPr>
          <w:rFonts w:hint="eastAsia" w:ascii="华文中宋" w:hAnsi="华文中宋" w:eastAsia="华文中宋" w:cs="华文中宋"/>
          <w:b/>
          <w:sz w:val="32"/>
          <w:szCs w:val="32"/>
        </w:rPr>
      </w:pPr>
      <w:r>
        <w:rPr>
          <w:rFonts w:hint="eastAsia" w:ascii="华文中宋" w:hAnsi="华文中宋" w:eastAsia="华文中宋" w:cs="华文中宋"/>
          <w:b/>
          <w:sz w:val="32"/>
          <w:szCs w:val="32"/>
        </w:rPr>
        <w:t>项目编号：</w:t>
      </w:r>
    </w:p>
    <w:p w14:paraId="04CB9AE3">
      <w:pPr>
        <w:keepNext w:val="0"/>
        <w:keepLines w:val="0"/>
        <w:pageBreakBefore w:val="0"/>
        <w:widowControl w:val="0"/>
        <w:kinsoku/>
        <w:wordWrap w:val="0"/>
        <w:overflowPunct/>
        <w:topLinePunct/>
        <w:autoSpaceDE/>
        <w:autoSpaceDN/>
        <w:bidi w:val="0"/>
        <w:ind w:firstLine="540" w:firstLineChars="150"/>
        <w:outlineLvl w:val="9"/>
        <w:rPr>
          <w:rFonts w:hint="eastAsia" w:ascii="华文中宋" w:hAnsi="华文中宋" w:eastAsia="华文中宋" w:cs="华文中宋"/>
          <w:b/>
          <w:spacing w:val="20"/>
          <w:sz w:val="32"/>
          <w:szCs w:val="32"/>
        </w:rPr>
      </w:pPr>
    </w:p>
    <w:p w14:paraId="3D4288D9">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b/>
          <w:sz w:val="32"/>
          <w:szCs w:val="32"/>
        </w:rPr>
      </w:pPr>
    </w:p>
    <w:p w14:paraId="086116F6">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b/>
          <w:sz w:val="32"/>
          <w:szCs w:val="32"/>
        </w:rPr>
      </w:pPr>
    </w:p>
    <w:p w14:paraId="2F1EBF4D">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b/>
          <w:sz w:val="32"/>
          <w:szCs w:val="32"/>
        </w:rPr>
      </w:pPr>
    </w:p>
    <w:p w14:paraId="14432C37">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b/>
          <w:spacing w:val="20"/>
          <w:sz w:val="32"/>
          <w:szCs w:val="32"/>
        </w:rPr>
      </w:pPr>
    </w:p>
    <w:p w14:paraId="33E1DBD9">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b/>
          <w:spacing w:val="20"/>
          <w:sz w:val="32"/>
          <w:szCs w:val="32"/>
        </w:rPr>
      </w:pPr>
    </w:p>
    <w:p w14:paraId="6C440FB9">
      <w:pPr>
        <w:keepNext w:val="0"/>
        <w:keepLines w:val="0"/>
        <w:pageBreakBefore w:val="0"/>
        <w:widowControl w:val="0"/>
        <w:kinsoku/>
        <w:wordWrap w:val="0"/>
        <w:overflowPunct/>
        <w:topLinePunct/>
        <w:autoSpaceDE/>
        <w:autoSpaceDN/>
        <w:bidi w:val="0"/>
        <w:spacing w:line="360" w:lineRule="auto"/>
        <w:ind w:firstLine="1281" w:firstLineChars="400"/>
        <w:jc w:val="left"/>
        <w:outlineLvl w:val="9"/>
        <w:rPr>
          <w:rFonts w:hint="eastAsia" w:ascii="华文中宋" w:hAnsi="华文中宋" w:eastAsia="华文中宋" w:cs="华文中宋"/>
          <w:b/>
          <w:sz w:val="32"/>
          <w:szCs w:val="32"/>
        </w:rPr>
      </w:pPr>
      <w:r>
        <w:rPr>
          <w:rFonts w:hint="eastAsia" w:ascii="华文中宋" w:hAnsi="华文中宋" w:eastAsia="华文中宋" w:cs="华文中宋"/>
          <w:b/>
          <w:sz w:val="32"/>
          <w:szCs w:val="32"/>
        </w:rPr>
        <w:t>供应商名称：（</w:t>
      </w:r>
      <w:r>
        <w:rPr>
          <w:rFonts w:hint="eastAsia" w:ascii="华文中宋" w:hAnsi="华文中宋" w:eastAsia="华文中宋" w:cs="华文中宋"/>
          <w:b/>
          <w:sz w:val="32"/>
          <w:szCs w:val="32"/>
          <w:lang w:val="en-US" w:eastAsia="zh-CN"/>
        </w:rPr>
        <w:t>加盖</w:t>
      </w:r>
      <w:r>
        <w:rPr>
          <w:rFonts w:hint="eastAsia" w:ascii="华文中宋" w:hAnsi="华文中宋" w:eastAsia="华文中宋" w:cs="华文中宋"/>
          <w:b/>
          <w:sz w:val="32"/>
          <w:szCs w:val="32"/>
        </w:rPr>
        <w:t>电子签章）</w:t>
      </w:r>
    </w:p>
    <w:p w14:paraId="419571A6">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b/>
          <w:sz w:val="32"/>
          <w:szCs w:val="32"/>
        </w:rPr>
      </w:pPr>
      <w:r>
        <w:rPr>
          <w:rFonts w:hint="eastAsia" w:ascii="华文中宋" w:hAnsi="华文中宋" w:eastAsia="华文中宋" w:cs="华文中宋"/>
          <w:b/>
          <w:sz w:val="32"/>
          <w:szCs w:val="32"/>
        </w:rPr>
        <w:t xml:space="preserve">  年  月  日</w:t>
      </w:r>
    </w:p>
    <w:p w14:paraId="70CF40EE">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b/>
        </w:rPr>
      </w:pPr>
      <w:r>
        <w:rPr>
          <w:rFonts w:hint="eastAsia" w:ascii="华文中宋" w:hAnsi="华文中宋" w:eastAsia="华文中宋" w:cs="华文中宋"/>
          <w:b/>
          <w:spacing w:val="20"/>
          <w:sz w:val="32"/>
          <w:szCs w:val="32"/>
        </w:rPr>
        <w:br w:type="page"/>
      </w:r>
    </w:p>
    <w:p w14:paraId="2F45C630">
      <w:pPr>
        <w:keepNext w:val="0"/>
        <w:keepLines w:val="0"/>
        <w:pageBreakBefore w:val="0"/>
        <w:widowControl w:val="0"/>
        <w:kinsoku/>
        <w:wordWrap w:val="0"/>
        <w:overflowPunct/>
        <w:topLinePunct/>
        <w:autoSpaceDE/>
        <w:autoSpaceDN/>
        <w:bidi w:val="0"/>
        <w:snapToGrid w:val="0"/>
        <w:spacing w:line="276" w:lineRule="auto"/>
        <w:ind w:left="482" w:hanging="480" w:hangingChars="200"/>
        <w:jc w:val="center"/>
        <w:outlineLvl w:val="9"/>
        <w:rPr>
          <w:rFonts w:hint="eastAsia" w:ascii="华文中宋" w:hAnsi="华文中宋" w:eastAsia="华文中宋" w:cs="华文中宋"/>
          <w:b/>
          <w:sz w:val="24"/>
        </w:rPr>
      </w:pPr>
    </w:p>
    <w:p w14:paraId="237A1576">
      <w:pPr>
        <w:keepNext w:val="0"/>
        <w:keepLines w:val="0"/>
        <w:pageBreakBefore w:val="0"/>
        <w:widowControl w:val="0"/>
        <w:kinsoku/>
        <w:wordWrap w:val="0"/>
        <w:overflowPunct/>
        <w:topLinePunct/>
        <w:autoSpaceDE/>
        <w:autoSpaceDN/>
        <w:bidi w:val="0"/>
        <w:snapToGrid w:val="0"/>
        <w:spacing w:line="276" w:lineRule="auto"/>
        <w:ind w:left="482" w:hanging="480" w:hangingChars="200"/>
        <w:jc w:val="center"/>
        <w:outlineLvl w:val="9"/>
        <w:rPr>
          <w:rFonts w:hint="eastAsia" w:ascii="华文中宋" w:hAnsi="华文中宋" w:eastAsia="华文中宋" w:cs="华文中宋"/>
          <w:b/>
          <w:sz w:val="24"/>
        </w:rPr>
      </w:pPr>
      <w:r>
        <w:rPr>
          <w:rFonts w:hint="eastAsia" w:ascii="华文中宋" w:hAnsi="华文中宋" w:eastAsia="华文中宋" w:cs="华文中宋"/>
          <w:b/>
          <w:sz w:val="24"/>
        </w:rPr>
        <w:t>资  格  证  明  文  件</w:t>
      </w:r>
    </w:p>
    <w:p w14:paraId="404067C4">
      <w:pPr>
        <w:keepNext w:val="0"/>
        <w:keepLines w:val="0"/>
        <w:pageBreakBefore w:val="0"/>
        <w:widowControl w:val="0"/>
        <w:kinsoku/>
        <w:wordWrap w:val="0"/>
        <w:overflowPunct/>
        <w:topLinePunct/>
        <w:autoSpaceDE/>
        <w:autoSpaceDN/>
        <w:bidi w:val="0"/>
        <w:snapToGrid w:val="0"/>
        <w:spacing w:line="276" w:lineRule="auto"/>
        <w:ind w:left="482" w:hanging="480" w:hangingChars="200"/>
        <w:jc w:val="center"/>
        <w:outlineLvl w:val="9"/>
        <w:rPr>
          <w:rFonts w:hint="eastAsia" w:ascii="华文中宋" w:hAnsi="华文中宋" w:eastAsia="华文中宋" w:cs="华文中宋"/>
          <w:b/>
          <w:sz w:val="24"/>
        </w:rPr>
      </w:pPr>
      <w:r>
        <w:rPr>
          <w:rFonts w:hint="eastAsia" w:ascii="华文中宋" w:hAnsi="华文中宋" w:eastAsia="华文中宋" w:cs="华文中宋"/>
          <w:b/>
          <w:sz w:val="24"/>
        </w:rPr>
        <w:t>目  录</w:t>
      </w:r>
    </w:p>
    <w:p w14:paraId="6861E83E">
      <w:pPr>
        <w:keepNext w:val="0"/>
        <w:keepLines w:val="0"/>
        <w:pageBreakBefore w:val="0"/>
        <w:widowControl w:val="0"/>
        <w:kinsoku/>
        <w:wordWrap w:val="0"/>
        <w:overflowPunct/>
        <w:topLinePunct/>
        <w:autoSpaceDE/>
        <w:autoSpaceDN/>
        <w:bidi w:val="0"/>
        <w:snapToGrid w:val="0"/>
        <w:spacing w:line="276" w:lineRule="auto"/>
        <w:ind w:left="482" w:hanging="480" w:hangingChars="200"/>
        <w:outlineLvl w:val="9"/>
        <w:rPr>
          <w:rFonts w:hint="eastAsia" w:ascii="华文中宋" w:hAnsi="华文中宋" w:eastAsia="华文中宋" w:cs="华文中宋"/>
          <w:b w:val="0"/>
          <w:bCs/>
          <w:sz w:val="24"/>
        </w:rPr>
      </w:pPr>
      <w:r>
        <w:rPr>
          <w:rFonts w:hint="eastAsia" w:ascii="华文中宋" w:hAnsi="华文中宋" w:eastAsia="华文中宋" w:cs="华文中宋"/>
          <w:b w:val="0"/>
          <w:bCs/>
          <w:sz w:val="24"/>
        </w:rPr>
        <w:t>1、法定代表人的资格证明…………………………………………………………页码</w:t>
      </w:r>
    </w:p>
    <w:p w14:paraId="421323C6">
      <w:pPr>
        <w:keepNext w:val="0"/>
        <w:keepLines w:val="0"/>
        <w:pageBreakBefore w:val="0"/>
        <w:widowControl w:val="0"/>
        <w:kinsoku/>
        <w:wordWrap w:val="0"/>
        <w:overflowPunct/>
        <w:topLinePunct/>
        <w:autoSpaceDE/>
        <w:autoSpaceDN/>
        <w:bidi w:val="0"/>
        <w:snapToGrid w:val="0"/>
        <w:spacing w:line="276" w:lineRule="auto"/>
        <w:ind w:left="482" w:hanging="480" w:hangingChars="200"/>
        <w:outlineLvl w:val="9"/>
        <w:rPr>
          <w:rFonts w:hint="eastAsia" w:ascii="华文中宋" w:hAnsi="华文中宋" w:eastAsia="华文中宋" w:cs="华文中宋"/>
          <w:b w:val="0"/>
          <w:bCs/>
          <w:sz w:val="24"/>
        </w:rPr>
      </w:pPr>
      <w:r>
        <w:rPr>
          <w:rFonts w:hint="eastAsia" w:ascii="华文中宋" w:hAnsi="华文中宋" w:eastAsia="华文中宋" w:cs="华文中宋"/>
          <w:b w:val="0"/>
          <w:bCs/>
          <w:sz w:val="24"/>
        </w:rPr>
        <w:t>2、投标函……………………………………………………………………………</w:t>
      </w:r>
    </w:p>
    <w:p w14:paraId="66E6A31C">
      <w:pPr>
        <w:keepNext w:val="0"/>
        <w:keepLines w:val="0"/>
        <w:pageBreakBefore w:val="0"/>
        <w:widowControl w:val="0"/>
        <w:kinsoku/>
        <w:wordWrap w:val="0"/>
        <w:overflowPunct/>
        <w:topLinePunct/>
        <w:autoSpaceDE/>
        <w:autoSpaceDN/>
        <w:bidi w:val="0"/>
        <w:snapToGrid w:val="0"/>
        <w:spacing w:line="276" w:lineRule="auto"/>
        <w:ind w:left="482" w:hanging="480" w:hangingChars="200"/>
        <w:outlineLvl w:val="9"/>
        <w:rPr>
          <w:rFonts w:hint="eastAsia" w:ascii="华文中宋" w:hAnsi="华文中宋" w:eastAsia="华文中宋" w:cs="华文中宋"/>
          <w:b w:val="0"/>
          <w:bCs/>
          <w:sz w:val="24"/>
        </w:rPr>
      </w:pPr>
      <w:r>
        <w:rPr>
          <w:rFonts w:hint="eastAsia" w:ascii="华文中宋" w:hAnsi="华文中宋" w:eastAsia="华文中宋" w:cs="华文中宋"/>
          <w:b w:val="0"/>
          <w:bCs/>
          <w:sz w:val="24"/>
        </w:rPr>
        <w:t>3、符合《中华人民共和国政府采购法》第二十</w:t>
      </w:r>
      <w:r>
        <w:rPr>
          <w:rFonts w:hint="eastAsia" w:ascii="华文中宋" w:hAnsi="华文中宋" w:eastAsia="华文中宋" w:cs="华文中宋"/>
          <w:b w:val="0"/>
          <w:bCs/>
          <w:sz w:val="24"/>
          <w:lang w:val="en-US" w:eastAsia="zh-CN"/>
        </w:rPr>
        <w:t>二</w:t>
      </w:r>
      <w:r>
        <w:rPr>
          <w:rFonts w:hint="eastAsia" w:ascii="华文中宋" w:hAnsi="华文中宋" w:eastAsia="华文中宋" w:cs="华文中宋"/>
          <w:b w:val="0"/>
          <w:bCs/>
          <w:sz w:val="24"/>
        </w:rPr>
        <w:t>条的规定……………………</w:t>
      </w:r>
    </w:p>
    <w:p w14:paraId="1FAD3FD2">
      <w:pPr>
        <w:keepNext w:val="0"/>
        <w:keepLines w:val="0"/>
        <w:pageBreakBefore w:val="0"/>
        <w:widowControl w:val="0"/>
        <w:kinsoku/>
        <w:wordWrap w:val="0"/>
        <w:overflowPunct/>
        <w:topLinePunct/>
        <w:autoSpaceDE/>
        <w:autoSpaceDN/>
        <w:bidi w:val="0"/>
        <w:snapToGrid w:val="0"/>
        <w:spacing w:line="276" w:lineRule="auto"/>
        <w:ind w:left="482" w:hanging="480" w:hangingChars="200"/>
        <w:outlineLvl w:val="9"/>
        <w:rPr>
          <w:rFonts w:hint="eastAsia" w:ascii="华文中宋" w:hAnsi="华文中宋" w:eastAsia="华文中宋" w:cs="华文中宋"/>
          <w:b w:val="0"/>
          <w:bCs/>
          <w:sz w:val="24"/>
        </w:rPr>
      </w:pPr>
      <w:r>
        <w:rPr>
          <w:rFonts w:hint="eastAsia" w:ascii="华文中宋" w:hAnsi="华文中宋" w:eastAsia="华文中宋" w:cs="华文中宋"/>
          <w:b w:val="0"/>
          <w:bCs/>
          <w:sz w:val="24"/>
        </w:rPr>
        <w:t>4、《没有失信记录承诺函》………………………………………………………</w:t>
      </w:r>
    </w:p>
    <w:p w14:paraId="72FCF856">
      <w:pPr>
        <w:keepNext w:val="0"/>
        <w:keepLines w:val="0"/>
        <w:pageBreakBefore w:val="0"/>
        <w:widowControl w:val="0"/>
        <w:kinsoku/>
        <w:wordWrap w:val="0"/>
        <w:overflowPunct/>
        <w:topLinePunct/>
        <w:autoSpaceDE/>
        <w:autoSpaceDN/>
        <w:bidi w:val="0"/>
        <w:snapToGrid w:val="0"/>
        <w:spacing w:line="276" w:lineRule="auto"/>
        <w:ind w:left="482" w:hanging="480" w:hangingChars="200"/>
        <w:outlineLvl w:val="9"/>
        <w:rPr>
          <w:rFonts w:hint="eastAsia" w:ascii="华文中宋" w:hAnsi="华文中宋" w:eastAsia="华文中宋" w:cs="华文中宋"/>
          <w:b w:val="0"/>
          <w:bCs/>
          <w:sz w:val="24"/>
        </w:rPr>
      </w:pPr>
      <w:r>
        <w:rPr>
          <w:rFonts w:hint="eastAsia" w:ascii="华文中宋" w:hAnsi="华文中宋" w:eastAsia="华文中宋" w:cs="华文中宋"/>
          <w:b w:val="0"/>
          <w:bCs/>
          <w:sz w:val="24"/>
        </w:rPr>
        <w:t>5、非联合体声明书…………………………………………………………………</w:t>
      </w:r>
    </w:p>
    <w:p w14:paraId="4806F6E0">
      <w:pPr>
        <w:keepNext w:val="0"/>
        <w:keepLines w:val="0"/>
        <w:pageBreakBefore w:val="0"/>
        <w:widowControl w:val="0"/>
        <w:kinsoku/>
        <w:wordWrap w:val="0"/>
        <w:overflowPunct/>
        <w:topLinePunct/>
        <w:autoSpaceDE/>
        <w:autoSpaceDN/>
        <w:bidi w:val="0"/>
        <w:snapToGrid w:val="0"/>
        <w:spacing w:line="276" w:lineRule="auto"/>
        <w:ind w:left="482" w:hanging="480" w:hangingChars="200"/>
        <w:outlineLvl w:val="9"/>
        <w:rPr>
          <w:rFonts w:hint="eastAsia" w:ascii="华文中宋" w:hAnsi="华文中宋" w:eastAsia="华文中宋" w:cs="华文中宋"/>
          <w:b w:val="0"/>
          <w:bCs/>
          <w:sz w:val="24"/>
        </w:rPr>
      </w:pPr>
      <w:r>
        <w:rPr>
          <w:rFonts w:hint="eastAsia" w:ascii="华文中宋" w:hAnsi="华文中宋" w:eastAsia="华文中宋" w:cs="华文中宋"/>
          <w:b w:val="0"/>
          <w:bCs/>
          <w:sz w:val="24"/>
        </w:rPr>
        <w:t>6、基本存款账户信息及投标保证金的交纳情况…………………………………</w:t>
      </w:r>
    </w:p>
    <w:p w14:paraId="41E1296F">
      <w:pPr>
        <w:keepNext w:val="0"/>
        <w:keepLines w:val="0"/>
        <w:pageBreakBefore w:val="0"/>
        <w:widowControl w:val="0"/>
        <w:kinsoku/>
        <w:wordWrap w:val="0"/>
        <w:overflowPunct/>
        <w:topLinePunct/>
        <w:autoSpaceDE/>
        <w:autoSpaceDN/>
        <w:bidi w:val="0"/>
        <w:snapToGrid w:val="0"/>
        <w:spacing w:line="276" w:lineRule="auto"/>
        <w:ind w:left="482" w:hanging="480" w:hangingChars="200"/>
        <w:outlineLvl w:val="9"/>
        <w:rPr>
          <w:rFonts w:hint="eastAsia" w:ascii="华文中宋" w:hAnsi="华文中宋" w:eastAsia="华文中宋" w:cs="华文中宋"/>
          <w:b w:val="0"/>
          <w:bCs/>
          <w:sz w:val="24"/>
        </w:rPr>
      </w:pPr>
      <w:r>
        <w:rPr>
          <w:rFonts w:hint="eastAsia" w:ascii="华文中宋" w:hAnsi="华文中宋" w:eastAsia="华文中宋" w:cs="华文中宋"/>
          <w:b w:val="0"/>
          <w:bCs/>
          <w:sz w:val="24"/>
          <w:lang w:val="en-US" w:eastAsia="zh-CN"/>
        </w:rPr>
        <w:t>7、</w:t>
      </w:r>
      <w:r>
        <w:rPr>
          <w:rFonts w:hint="eastAsia" w:ascii="华文中宋" w:hAnsi="华文中宋" w:eastAsia="华文中宋" w:cs="华文中宋"/>
          <w:b w:val="0"/>
          <w:bCs/>
          <w:sz w:val="24"/>
        </w:rPr>
        <w:t>“与采购人不存在利害关系及其他违规行为”的证明材料…………………</w:t>
      </w:r>
    </w:p>
    <w:p w14:paraId="47E0BEE6">
      <w:pPr>
        <w:pStyle w:val="5"/>
        <w:keepNext w:val="0"/>
        <w:keepLines w:val="0"/>
        <w:pageBreakBefore w:val="0"/>
        <w:widowControl w:val="0"/>
        <w:kinsoku/>
        <w:wordWrap w:val="0"/>
        <w:overflowPunct/>
        <w:topLinePunct/>
        <w:autoSpaceDE/>
        <w:autoSpaceDN/>
        <w:bidi w:val="0"/>
        <w:spacing w:before="120" w:after="120"/>
        <w:ind w:left="1260" w:hanging="420"/>
        <w:outlineLvl w:val="9"/>
        <w:rPr>
          <w:rFonts w:hint="eastAsia" w:ascii="华文中宋" w:hAnsi="华文中宋" w:eastAsia="华文中宋" w:cs="华文中宋"/>
        </w:rPr>
      </w:pPr>
    </w:p>
    <w:p w14:paraId="5FFC6088">
      <w:pPr>
        <w:pStyle w:val="5"/>
        <w:keepNext w:val="0"/>
        <w:keepLines w:val="0"/>
        <w:pageBreakBefore w:val="0"/>
        <w:widowControl w:val="0"/>
        <w:kinsoku/>
        <w:wordWrap w:val="0"/>
        <w:overflowPunct/>
        <w:topLinePunct/>
        <w:autoSpaceDE/>
        <w:autoSpaceDN/>
        <w:bidi w:val="0"/>
        <w:spacing w:before="120" w:after="120"/>
        <w:ind w:left="1260" w:hanging="420"/>
        <w:outlineLvl w:val="9"/>
        <w:rPr>
          <w:rFonts w:hint="eastAsia" w:ascii="华文中宋" w:hAnsi="华文中宋" w:eastAsia="华文中宋" w:cs="华文中宋"/>
        </w:rPr>
      </w:pPr>
    </w:p>
    <w:p w14:paraId="364B03D6">
      <w:pPr>
        <w:pStyle w:val="5"/>
        <w:keepNext w:val="0"/>
        <w:keepLines w:val="0"/>
        <w:pageBreakBefore w:val="0"/>
        <w:widowControl w:val="0"/>
        <w:kinsoku/>
        <w:wordWrap w:val="0"/>
        <w:overflowPunct/>
        <w:topLinePunct/>
        <w:autoSpaceDE/>
        <w:autoSpaceDN/>
        <w:bidi w:val="0"/>
        <w:spacing w:before="120" w:after="120"/>
        <w:ind w:left="1260" w:hanging="420"/>
        <w:outlineLvl w:val="9"/>
        <w:rPr>
          <w:rFonts w:hint="eastAsia" w:ascii="华文中宋" w:hAnsi="华文中宋" w:eastAsia="华文中宋" w:cs="华文中宋"/>
        </w:rPr>
      </w:pPr>
    </w:p>
    <w:p w14:paraId="64CC5C82">
      <w:pPr>
        <w:pStyle w:val="5"/>
        <w:keepNext w:val="0"/>
        <w:keepLines w:val="0"/>
        <w:pageBreakBefore w:val="0"/>
        <w:widowControl w:val="0"/>
        <w:kinsoku/>
        <w:wordWrap w:val="0"/>
        <w:overflowPunct/>
        <w:topLinePunct/>
        <w:autoSpaceDE/>
        <w:autoSpaceDN/>
        <w:bidi w:val="0"/>
        <w:spacing w:before="120" w:after="120"/>
        <w:ind w:left="1260" w:hanging="420"/>
        <w:outlineLvl w:val="9"/>
        <w:rPr>
          <w:rFonts w:hint="eastAsia" w:ascii="华文中宋" w:hAnsi="华文中宋" w:eastAsia="华文中宋" w:cs="华文中宋"/>
        </w:rPr>
      </w:pPr>
    </w:p>
    <w:p w14:paraId="4378F2D2">
      <w:pPr>
        <w:pStyle w:val="5"/>
        <w:keepNext w:val="0"/>
        <w:keepLines w:val="0"/>
        <w:pageBreakBefore w:val="0"/>
        <w:widowControl w:val="0"/>
        <w:kinsoku/>
        <w:wordWrap w:val="0"/>
        <w:overflowPunct/>
        <w:topLinePunct/>
        <w:autoSpaceDE/>
        <w:autoSpaceDN/>
        <w:bidi w:val="0"/>
        <w:spacing w:before="120" w:after="120"/>
        <w:ind w:left="1260" w:hanging="420"/>
        <w:outlineLvl w:val="9"/>
        <w:rPr>
          <w:rFonts w:hint="eastAsia" w:ascii="华文中宋" w:hAnsi="华文中宋" w:eastAsia="华文中宋" w:cs="华文中宋"/>
        </w:rPr>
      </w:pPr>
    </w:p>
    <w:p w14:paraId="31802492">
      <w:pPr>
        <w:pStyle w:val="5"/>
        <w:keepNext w:val="0"/>
        <w:keepLines w:val="0"/>
        <w:pageBreakBefore w:val="0"/>
        <w:widowControl w:val="0"/>
        <w:kinsoku/>
        <w:wordWrap w:val="0"/>
        <w:overflowPunct/>
        <w:topLinePunct/>
        <w:autoSpaceDE/>
        <w:autoSpaceDN/>
        <w:bidi w:val="0"/>
        <w:spacing w:before="120" w:after="120"/>
        <w:ind w:left="1260" w:hanging="420"/>
        <w:outlineLvl w:val="9"/>
        <w:rPr>
          <w:rFonts w:hint="eastAsia" w:ascii="华文中宋" w:hAnsi="华文中宋" w:eastAsia="华文中宋" w:cs="华文中宋"/>
        </w:rPr>
      </w:pPr>
    </w:p>
    <w:p w14:paraId="1B24C4C4">
      <w:pPr>
        <w:pStyle w:val="5"/>
        <w:keepNext w:val="0"/>
        <w:keepLines w:val="0"/>
        <w:pageBreakBefore w:val="0"/>
        <w:widowControl w:val="0"/>
        <w:kinsoku/>
        <w:wordWrap w:val="0"/>
        <w:overflowPunct/>
        <w:topLinePunct/>
        <w:autoSpaceDE/>
        <w:autoSpaceDN/>
        <w:bidi w:val="0"/>
        <w:spacing w:before="120" w:after="120"/>
        <w:ind w:left="1260" w:hanging="420"/>
        <w:outlineLvl w:val="9"/>
        <w:rPr>
          <w:rFonts w:hint="eastAsia" w:ascii="华文中宋" w:hAnsi="华文中宋" w:eastAsia="华文中宋" w:cs="华文中宋"/>
        </w:rPr>
      </w:pPr>
    </w:p>
    <w:p w14:paraId="7FE7784F">
      <w:pPr>
        <w:pStyle w:val="5"/>
        <w:keepNext w:val="0"/>
        <w:keepLines w:val="0"/>
        <w:pageBreakBefore w:val="0"/>
        <w:widowControl w:val="0"/>
        <w:kinsoku/>
        <w:wordWrap w:val="0"/>
        <w:overflowPunct/>
        <w:topLinePunct/>
        <w:autoSpaceDE/>
        <w:autoSpaceDN/>
        <w:bidi w:val="0"/>
        <w:spacing w:before="120" w:after="120"/>
        <w:ind w:left="1260" w:hanging="420"/>
        <w:outlineLvl w:val="9"/>
        <w:rPr>
          <w:rFonts w:hint="eastAsia" w:ascii="华文中宋" w:hAnsi="华文中宋" w:eastAsia="华文中宋" w:cs="华文中宋"/>
        </w:rPr>
      </w:pPr>
    </w:p>
    <w:p w14:paraId="2F81DCE7">
      <w:pPr>
        <w:pStyle w:val="5"/>
        <w:keepNext w:val="0"/>
        <w:keepLines w:val="0"/>
        <w:pageBreakBefore w:val="0"/>
        <w:widowControl w:val="0"/>
        <w:kinsoku/>
        <w:wordWrap w:val="0"/>
        <w:overflowPunct/>
        <w:topLinePunct/>
        <w:autoSpaceDE/>
        <w:autoSpaceDN/>
        <w:bidi w:val="0"/>
        <w:spacing w:before="120" w:after="120"/>
        <w:ind w:left="1260" w:hanging="420"/>
        <w:outlineLvl w:val="9"/>
        <w:rPr>
          <w:rFonts w:hint="eastAsia" w:ascii="华文中宋" w:hAnsi="华文中宋" w:eastAsia="华文中宋" w:cs="华文中宋"/>
        </w:rPr>
      </w:pPr>
    </w:p>
    <w:p w14:paraId="5EF63F71">
      <w:pPr>
        <w:pStyle w:val="5"/>
        <w:keepNext w:val="0"/>
        <w:keepLines w:val="0"/>
        <w:pageBreakBefore w:val="0"/>
        <w:widowControl w:val="0"/>
        <w:kinsoku/>
        <w:wordWrap w:val="0"/>
        <w:overflowPunct/>
        <w:topLinePunct/>
        <w:autoSpaceDE/>
        <w:autoSpaceDN/>
        <w:bidi w:val="0"/>
        <w:spacing w:before="120" w:after="120"/>
        <w:ind w:left="1260" w:hanging="420"/>
        <w:outlineLvl w:val="9"/>
        <w:rPr>
          <w:rFonts w:hint="eastAsia" w:ascii="华文中宋" w:hAnsi="华文中宋" w:eastAsia="华文中宋" w:cs="华文中宋"/>
        </w:rPr>
      </w:pPr>
    </w:p>
    <w:p w14:paraId="0FD7F433">
      <w:pPr>
        <w:pStyle w:val="5"/>
        <w:keepNext w:val="0"/>
        <w:keepLines w:val="0"/>
        <w:pageBreakBefore w:val="0"/>
        <w:widowControl w:val="0"/>
        <w:kinsoku/>
        <w:wordWrap w:val="0"/>
        <w:overflowPunct/>
        <w:topLinePunct/>
        <w:autoSpaceDE/>
        <w:autoSpaceDN/>
        <w:bidi w:val="0"/>
        <w:spacing w:before="120" w:after="120"/>
        <w:ind w:left="1260" w:hanging="420"/>
        <w:outlineLvl w:val="9"/>
        <w:rPr>
          <w:rFonts w:hint="eastAsia" w:ascii="华文中宋" w:hAnsi="华文中宋" w:eastAsia="华文中宋" w:cs="华文中宋"/>
        </w:rPr>
      </w:pPr>
    </w:p>
    <w:p w14:paraId="370990AF">
      <w:pPr>
        <w:pStyle w:val="5"/>
        <w:keepNext w:val="0"/>
        <w:keepLines w:val="0"/>
        <w:pageBreakBefore w:val="0"/>
        <w:widowControl w:val="0"/>
        <w:kinsoku/>
        <w:wordWrap w:val="0"/>
        <w:overflowPunct/>
        <w:topLinePunct/>
        <w:autoSpaceDE/>
        <w:autoSpaceDN/>
        <w:bidi w:val="0"/>
        <w:spacing w:before="120" w:after="120"/>
        <w:ind w:left="1260" w:hanging="420"/>
        <w:outlineLvl w:val="9"/>
        <w:rPr>
          <w:rFonts w:hint="eastAsia" w:ascii="华文中宋" w:hAnsi="华文中宋" w:eastAsia="华文中宋" w:cs="华文中宋"/>
        </w:rPr>
      </w:pPr>
    </w:p>
    <w:p w14:paraId="55F4CE36">
      <w:pPr>
        <w:pStyle w:val="5"/>
        <w:keepNext w:val="0"/>
        <w:keepLines w:val="0"/>
        <w:pageBreakBefore w:val="0"/>
        <w:widowControl w:val="0"/>
        <w:kinsoku/>
        <w:wordWrap w:val="0"/>
        <w:overflowPunct/>
        <w:topLinePunct/>
        <w:autoSpaceDE/>
        <w:autoSpaceDN/>
        <w:bidi w:val="0"/>
        <w:spacing w:before="120" w:after="120"/>
        <w:ind w:left="1260" w:hanging="420"/>
        <w:outlineLvl w:val="9"/>
        <w:rPr>
          <w:rFonts w:hint="eastAsia" w:ascii="华文中宋" w:hAnsi="华文中宋" w:eastAsia="华文中宋" w:cs="华文中宋"/>
        </w:rPr>
      </w:pPr>
    </w:p>
    <w:p w14:paraId="61FB07B7">
      <w:pPr>
        <w:pStyle w:val="5"/>
        <w:keepNext w:val="0"/>
        <w:keepLines w:val="0"/>
        <w:pageBreakBefore w:val="0"/>
        <w:widowControl w:val="0"/>
        <w:kinsoku/>
        <w:wordWrap w:val="0"/>
        <w:overflowPunct/>
        <w:topLinePunct/>
        <w:autoSpaceDE/>
        <w:autoSpaceDN/>
        <w:bidi w:val="0"/>
        <w:spacing w:before="120" w:after="120"/>
        <w:ind w:left="1260" w:hanging="420"/>
        <w:outlineLvl w:val="9"/>
        <w:rPr>
          <w:rFonts w:hint="eastAsia" w:ascii="华文中宋" w:hAnsi="华文中宋" w:eastAsia="华文中宋" w:cs="华文中宋"/>
        </w:rPr>
      </w:pPr>
    </w:p>
    <w:p w14:paraId="200E61D8">
      <w:pPr>
        <w:pStyle w:val="5"/>
        <w:keepNext w:val="0"/>
        <w:keepLines w:val="0"/>
        <w:pageBreakBefore w:val="0"/>
        <w:widowControl w:val="0"/>
        <w:kinsoku/>
        <w:wordWrap w:val="0"/>
        <w:overflowPunct/>
        <w:topLinePunct/>
        <w:autoSpaceDE/>
        <w:autoSpaceDN/>
        <w:bidi w:val="0"/>
        <w:spacing w:before="120" w:after="120"/>
        <w:ind w:left="1260" w:hanging="420"/>
        <w:outlineLvl w:val="9"/>
        <w:rPr>
          <w:rFonts w:hint="eastAsia" w:ascii="华文中宋" w:hAnsi="华文中宋" w:eastAsia="华文中宋" w:cs="华文中宋"/>
        </w:rPr>
      </w:pPr>
    </w:p>
    <w:p w14:paraId="22B7E339">
      <w:pPr>
        <w:pStyle w:val="5"/>
        <w:keepNext w:val="0"/>
        <w:keepLines w:val="0"/>
        <w:pageBreakBefore w:val="0"/>
        <w:widowControl w:val="0"/>
        <w:kinsoku/>
        <w:wordWrap w:val="0"/>
        <w:overflowPunct/>
        <w:topLinePunct/>
        <w:autoSpaceDE/>
        <w:autoSpaceDN/>
        <w:bidi w:val="0"/>
        <w:spacing w:before="120" w:after="120"/>
        <w:ind w:left="1260" w:hanging="420"/>
        <w:outlineLvl w:val="9"/>
        <w:rPr>
          <w:rFonts w:hint="eastAsia" w:ascii="华文中宋" w:hAnsi="华文中宋" w:eastAsia="华文中宋" w:cs="华文中宋"/>
        </w:rPr>
      </w:pPr>
    </w:p>
    <w:p w14:paraId="0D0C0D50">
      <w:pPr>
        <w:outlineLvl w:val="9"/>
        <w:rPr>
          <w:rFonts w:hint="eastAsia" w:ascii="华文中宋" w:hAnsi="华文中宋" w:eastAsia="华文中宋" w:cs="华文中宋"/>
          <w:b/>
          <w:sz w:val="24"/>
        </w:rPr>
      </w:pPr>
      <w:r>
        <w:rPr>
          <w:rFonts w:hint="eastAsia" w:ascii="华文中宋" w:hAnsi="华文中宋" w:eastAsia="华文中宋" w:cs="华文中宋"/>
          <w:b/>
          <w:sz w:val="24"/>
        </w:rPr>
        <w:br w:type="page"/>
      </w:r>
    </w:p>
    <w:p w14:paraId="607E11D8">
      <w:pPr>
        <w:keepNext w:val="0"/>
        <w:keepLines w:val="0"/>
        <w:pageBreakBefore w:val="0"/>
        <w:widowControl w:val="0"/>
        <w:kinsoku/>
        <w:wordWrap w:val="0"/>
        <w:overflowPunct/>
        <w:topLinePunct/>
        <w:autoSpaceDE/>
        <w:autoSpaceDN/>
        <w:bidi w:val="0"/>
        <w:snapToGrid w:val="0"/>
        <w:spacing w:line="276" w:lineRule="auto"/>
        <w:ind w:left="482" w:hanging="480" w:hangingChars="200"/>
        <w:outlineLvl w:val="9"/>
        <w:rPr>
          <w:rFonts w:hint="eastAsia" w:ascii="华文中宋" w:hAnsi="华文中宋" w:eastAsia="华文中宋" w:cs="华文中宋"/>
          <w:b/>
          <w:sz w:val="24"/>
        </w:rPr>
      </w:pPr>
      <w:r>
        <w:rPr>
          <w:rFonts w:hint="eastAsia" w:ascii="华文中宋" w:hAnsi="华文中宋" w:eastAsia="华文中宋" w:cs="华文中宋"/>
          <w:b/>
          <w:sz w:val="24"/>
        </w:rPr>
        <w:t>（一）法定代表人的资格证明</w:t>
      </w:r>
    </w:p>
    <w:p w14:paraId="15A3923C">
      <w:pPr>
        <w:keepNext w:val="0"/>
        <w:keepLines w:val="0"/>
        <w:pageBreakBefore w:val="0"/>
        <w:widowControl w:val="0"/>
        <w:kinsoku/>
        <w:wordWrap w:val="0"/>
        <w:overflowPunct/>
        <w:topLinePunct/>
        <w:autoSpaceDE/>
        <w:autoSpaceDN/>
        <w:bidi w:val="0"/>
        <w:snapToGrid w:val="0"/>
        <w:spacing w:line="276" w:lineRule="auto"/>
        <w:ind w:left="482" w:hanging="480" w:hangingChars="200"/>
        <w:jc w:val="center"/>
        <w:outlineLvl w:val="9"/>
        <w:rPr>
          <w:rFonts w:hint="eastAsia" w:ascii="华文中宋" w:hAnsi="华文中宋" w:eastAsia="华文中宋" w:cs="华文中宋"/>
          <w:b/>
          <w:sz w:val="24"/>
        </w:rPr>
      </w:pPr>
    </w:p>
    <w:p w14:paraId="115EE0C9">
      <w:pPr>
        <w:keepNext w:val="0"/>
        <w:keepLines w:val="0"/>
        <w:pageBreakBefore w:val="0"/>
        <w:widowControl w:val="0"/>
        <w:kinsoku/>
        <w:wordWrap w:val="0"/>
        <w:overflowPunct/>
        <w:topLinePunct/>
        <w:autoSpaceDE/>
        <w:autoSpaceDN/>
        <w:bidi w:val="0"/>
        <w:snapToGrid w:val="0"/>
        <w:spacing w:line="276" w:lineRule="auto"/>
        <w:jc w:val="both"/>
        <w:outlineLvl w:val="9"/>
        <w:rPr>
          <w:rFonts w:hint="eastAsia" w:ascii="华文中宋" w:hAnsi="华文中宋" w:eastAsia="华文中宋" w:cs="华文中宋"/>
          <w:b/>
          <w:sz w:val="24"/>
        </w:rPr>
      </w:pPr>
    </w:p>
    <w:p w14:paraId="2AC965BC">
      <w:pPr>
        <w:keepNext w:val="0"/>
        <w:keepLines w:val="0"/>
        <w:pageBreakBefore w:val="0"/>
        <w:widowControl w:val="0"/>
        <w:kinsoku/>
        <w:wordWrap w:val="0"/>
        <w:overflowPunct/>
        <w:topLinePunct/>
        <w:autoSpaceDE/>
        <w:autoSpaceDN/>
        <w:bidi w:val="0"/>
        <w:snapToGrid w:val="0"/>
        <w:spacing w:line="276" w:lineRule="auto"/>
        <w:ind w:left="482" w:hanging="480" w:hangingChars="200"/>
        <w:jc w:val="center"/>
        <w:outlineLvl w:val="9"/>
        <w:rPr>
          <w:rFonts w:hint="eastAsia" w:ascii="华文中宋" w:hAnsi="华文中宋" w:eastAsia="华文中宋" w:cs="华文中宋"/>
          <w:bCs/>
          <w:spacing w:val="6"/>
          <w:sz w:val="24"/>
          <w:szCs w:val="24"/>
        </w:rPr>
      </w:pPr>
      <w:r>
        <w:rPr>
          <w:rFonts w:hint="eastAsia" w:ascii="华文中宋" w:hAnsi="华文中宋" w:eastAsia="华文中宋" w:cs="华文中宋"/>
          <w:b/>
          <w:sz w:val="24"/>
          <w:szCs w:val="24"/>
        </w:rPr>
        <w:t>法定代表人（负责人）身份证明书</w:t>
      </w:r>
    </w:p>
    <w:p w14:paraId="3941E287">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单位名称：</w:t>
      </w:r>
    </w:p>
    <w:p w14:paraId="2C118ACD">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单位性质：</w:t>
      </w:r>
    </w:p>
    <w:p w14:paraId="56C4CA67">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地    址：</w:t>
      </w:r>
    </w:p>
    <w:p w14:paraId="717E6BDF">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 xml:space="preserve">成立时间：      年    月    日    </w:t>
      </w:r>
    </w:p>
    <w:p w14:paraId="03AB64A2">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 xml:space="preserve">姓    名：                      性  别：                 </w:t>
      </w:r>
    </w:p>
    <w:p w14:paraId="63F3CEDF">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 xml:space="preserve">身份证号：                      职  务：         </w:t>
      </w:r>
    </w:p>
    <w:p w14:paraId="3EF369EE">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 xml:space="preserve">系 </w:t>
      </w:r>
      <w:r>
        <w:rPr>
          <w:rFonts w:hint="eastAsia" w:ascii="华文中宋" w:hAnsi="华文中宋" w:eastAsia="华文中宋" w:cs="华文中宋"/>
          <w:sz w:val="24"/>
          <w:szCs w:val="24"/>
          <w:u w:val="single"/>
        </w:rPr>
        <w:t xml:space="preserve">      （</w:t>
      </w:r>
      <w:r>
        <w:rPr>
          <w:rFonts w:hint="eastAsia" w:ascii="华文中宋" w:hAnsi="华文中宋" w:eastAsia="华文中宋" w:cs="华文中宋"/>
          <w:sz w:val="24"/>
          <w:szCs w:val="24"/>
          <w:u w:val="single"/>
          <w:lang w:eastAsia="zh-CN"/>
        </w:rPr>
        <w:t>供应商</w:t>
      </w:r>
      <w:r>
        <w:rPr>
          <w:rFonts w:hint="eastAsia" w:ascii="华文中宋" w:hAnsi="华文中宋" w:eastAsia="华文中宋" w:cs="华文中宋"/>
          <w:sz w:val="24"/>
          <w:szCs w:val="24"/>
          <w:u w:val="single"/>
        </w:rPr>
        <w:t xml:space="preserve">名称）          </w:t>
      </w:r>
      <w:r>
        <w:rPr>
          <w:rFonts w:hint="eastAsia" w:ascii="华文中宋" w:hAnsi="华文中宋" w:eastAsia="华文中宋" w:cs="华文中宋"/>
          <w:sz w:val="24"/>
          <w:szCs w:val="24"/>
        </w:rPr>
        <w:t xml:space="preserve">的法定代表人（负责人）。 </w:t>
      </w:r>
    </w:p>
    <w:p w14:paraId="67F27CB9">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特此证明</w:t>
      </w:r>
    </w:p>
    <w:p w14:paraId="315D5779">
      <w:pPr>
        <w:keepNext w:val="0"/>
        <w:keepLines w:val="0"/>
        <w:pageBreakBefore w:val="0"/>
        <w:widowControl w:val="0"/>
        <w:kinsoku/>
        <w:wordWrap w:val="0"/>
        <w:overflowPunct/>
        <w:topLinePunct/>
        <w:autoSpaceDE/>
        <w:autoSpaceDN/>
        <w:bidi w:val="0"/>
        <w:spacing w:line="360" w:lineRule="auto"/>
        <w:jc w:val="right"/>
        <w:outlineLvl w:val="9"/>
        <w:rPr>
          <w:rFonts w:hint="eastAsia" w:ascii="华文中宋" w:hAnsi="华文中宋" w:eastAsia="华文中宋" w:cs="华文中宋"/>
          <w:b w:val="0"/>
          <w:bCs w:val="0"/>
          <w:sz w:val="24"/>
          <w:szCs w:val="24"/>
        </w:rPr>
      </w:pPr>
      <w:r>
        <w:rPr>
          <w:rFonts w:hint="eastAsia" w:ascii="华文中宋" w:hAnsi="华文中宋" w:eastAsia="华文中宋" w:cs="华文中宋"/>
          <w:sz w:val="24"/>
          <w:szCs w:val="24"/>
          <w:lang w:val="en-US" w:eastAsia="zh-CN"/>
        </w:rPr>
        <w:t xml:space="preserve">                   </w:t>
      </w:r>
      <w:r>
        <w:rPr>
          <w:rFonts w:hint="eastAsia" w:ascii="华文中宋" w:hAnsi="华文中宋" w:eastAsia="华文中宋" w:cs="华文中宋"/>
          <w:b w:val="0"/>
          <w:bCs w:val="0"/>
          <w:sz w:val="24"/>
          <w:szCs w:val="24"/>
        </w:rPr>
        <w:t>供应商名称：（加盖电子签章）</w:t>
      </w:r>
    </w:p>
    <w:p w14:paraId="2E444643">
      <w:pPr>
        <w:keepNext w:val="0"/>
        <w:keepLines w:val="0"/>
        <w:pageBreakBefore w:val="0"/>
        <w:widowControl w:val="0"/>
        <w:kinsoku/>
        <w:wordWrap w:val="0"/>
        <w:overflowPunct/>
        <w:topLinePunct/>
        <w:autoSpaceDE/>
        <w:autoSpaceDN/>
        <w:bidi w:val="0"/>
        <w:spacing w:line="360" w:lineRule="auto"/>
        <w:jc w:val="right"/>
        <w:outlineLvl w:val="9"/>
        <w:rPr>
          <w:rFonts w:hint="eastAsia" w:ascii="华文中宋" w:hAnsi="华文中宋" w:eastAsia="华文中宋" w:cs="华文中宋"/>
          <w:b w:val="0"/>
          <w:bCs w:val="0"/>
          <w:sz w:val="24"/>
          <w:szCs w:val="24"/>
        </w:rPr>
      </w:pPr>
      <w:r>
        <w:rPr>
          <w:rFonts w:hint="eastAsia" w:ascii="华文中宋" w:hAnsi="华文中宋" w:eastAsia="华文中宋" w:cs="华文中宋"/>
          <w:b w:val="0"/>
          <w:bCs w:val="0"/>
          <w:sz w:val="24"/>
          <w:szCs w:val="24"/>
        </w:rPr>
        <w:t>日期：</w:t>
      </w:r>
      <w:r>
        <w:rPr>
          <w:rFonts w:hint="eastAsia" w:ascii="华文中宋" w:hAnsi="华文中宋" w:eastAsia="华文中宋" w:cs="华文中宋"/>
          <w:b w:val="0"/>
          <w:bCs w:val="0"/>
          <w:sz w:val="24"/>
          <w:szCs w:val="24"/>
          <w:lang w:val="en-US" w:eastAsia="zh-CN"/>
        </w:rPr>
        <w:t xml:space="preserve">    </w:t>
      </w:r>
      <w:r>
        <w:rPr>
          <w:rFonts w:hint="eastAsia" w:ascii="华文中宋" w:hAnsi="华文中宋" w:eastAsia="华文中宋" w:cs="华文中宋"/>
          <w:b w:val="0"/>
          <w:bCs w:val="0"/>
          <w:sz w:val="24"/>
          <w:szCs w:val="24"/>
        </w:rPr>
        <w:t>年</w:t>
      </w:r>
      <w:r>
        <w:rPr>
          <w:rFonts w:hint="eastAsia" w:ascii="华文中宋" w:hAnsi="华文中宋" w:eastAsia="华文中宋" w:cs="华文中宋"/>
          <w:b w:val="0"/>
          <w:bCs w:val="0"/>
          <w:sz w:val="24"/>
          <w:szCs w:val="24"/>
          <w:lang w:val="en-US" w:eastAsia="zh-CN"/>
        </w:rPr>
        <w:t xml:space="preserve">   </w:t>
      </w:r>
      <w:r>
        <w:rPr>
          <w:rFonts w:hint="eastAsia" w:ascii="华文中宋" w:hAnsi="华文中宋" w:eastAsia="华文中宋" w:cs="华文中宋"/>
          <w:b w:val="0"/>
          <w:bCs w:val="0"/>
          <w:sz w:val="24"/>
          <w:szCs w:val="24"/>
        </w:rPr>
        <w:t>月</w:t>
      </w:r>
      <w:r>
        <w:rPr>
          <w:rFonts w:hint="eastAsia" w:ascii="华文中宋" w:hAnsi="华文中宋" w:eastAsia="华文中宋" w:cs="华文中宋"/>
          <w:b w:val="0"/>
          <w:bCs w:val="0"/>
          <w:sz w:val="24"/>
          <w:szCs w:val="24"/>
          <w:lang w:val="en-US" w:eastAsia="zh-CN"/>
        </w:rPr>
        <w:t xml:space="preserve">   </w:t>
      </w:r>
      <w:r>
        <w:rPr>
          <w:rFonts w:hint="eastAsia" w:ascii="华文中宋" w:hAnsi="华文中宋" w:eastAsia="华文中宋" w:cs="华文中宋"/>
          <w:b w:val="0"/>
          <w:bCs w:val="0"/>
          <w:sz w:val="24"/>
          <w:szCs w:val="24"/>
        </w:rPr>
        <w:t>日</w:t>
      </w:r>
    </w:p>
    <w:p w14:paraId="780BDB3F">
      <w:pPr>
        <w:keepNext w:val="0"/>
        <w:keepLines w:val="0"/>
        <w:pageBreakBefore w:val="0"/>
        <w:widowControl w:val="0"/>
        <w:tabs>
          <w:tab w:val="left" w:pos="4000"/>
        </w:tabs>
        <w:kinsoku/>
        <w:wordWrap w:val="0"/>
        <w:overflowPunct/>
        <w:topLinePunct/>
        <w:autoSpaceDE/>
        <w:autoSpaceDN/>
        <w:bidi w:val="0"/>
        <w:snapToGrid w:val="0"/>
        <w:spacing w:line="360" w:lineRule="auto"/>
        <w:jc w:val="both"/>
        <w:outlineLvl w:val="9"/>
        <w:rPr>
          <w:rFonts w:hint="eastAsia" w:ascii="华文中宋" w:hAnsi="华文中宋" w:eastAsia="华文中宋" w:cs="华文中宋"/>
          <w:b/>
          <w:sz w:val="28"/>
          <w:szCs w:val="28"/>
        </w:rPr>
      </w:pPr>
      <w:r>
        <w:rPr>
          <w:rFonts w:hint="eastAsia" w:ascii="华文中宋" w:hAnsi="华文中宋" w:eastAsia="华文中宋" w:cs="华文中宋"/>
          <w:b/>
          <w:sz w:val="28"/>
          <w:szCs w:val="28"/>
        </w:rPr>
        <w:tab/>
      </w:r>
    </w:p>
    <w:p w14:paraId="3155E9C2">
      <w:pPr>
        <w:keepNext w:val="0"/>
        <w:keepLines w:val="0"/>
        <w:pageBreakBefore w:val="0"/>
        <w:widowControl w:val="0"/>
        <w:tabs>
          <w:tab w:val="left" w:pos="4490"/>
        </w:tabs>
        <w:kinsoku/>
        <w:wordWrap w:val="0"/>
        <w:overflowPunct/>
        <w:topLinePunct/>
        <w:autoSpaceDE/>
        <w:autoSpaceDN/>
        <w:bidi w:val="0"/>
        <w:snapToGrid w:val="0"/>
        <w:spacing w:line="360" w:lineRule="auto"/>
        <w:jc w:val="right"/>
        <w:outlineLvl w:val="9"/>
        <w:rPr>
          <w:rFonts w:hint="eastAsia" w:ascii="华文中宋" w:hAnsi="华文中宋" w:eastAsia="华文中宋" w:cs="华文中宋"/>
          <w:b/>
          <w:sz w:val="28"/>
          <w:szCs w:val="28"/>
        </w:rPr>
      </w:pPr>
      <w:r>
        <w:rPr>
          <w:rFonts w:hint="eastAsia" w:ascii="华文中宋" w:hAnsi="华文中宋" w:eastAsia="华文中宋" w:cs="华文中宋"/>
          <w:b/>
          <w:sz w:val="28"/>
          <w:szCs w:val="28"/>
        </w:rPr>
        <w:tab/>
      </w:r>
    </w:p>
    <w:p w14:paraId="6CA031EA">
      <w:pPr>
        <w:keepNext w:val="0"/>
        <w:keepLines w:val="0"/>
        <w:pageBreakBefore w:val="0"/>
        <w:widowControl w:val="0"/>
        <w:kinsoku/>
        <w:wordWrap w:val="0"/>
        <w:overflowPunct/>
        <w:topLinePunct/>
        <w:autoSpaceDE/>
        <w:autoSpaceDN/>
        <w:bidi w:val="0"/>
        <w:spacing w:line="276" w:lineRule="auto"/>
        <w:outlineLvl w:val="9"/>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附法定代表人（负责人）有效的身份证正反两面扫描件</w:t>
      </w:r>
    </w:p>
    <w:tbl>
      <w:tblPr>
        <w:tblStyle w:val="66"/>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14:paraId="7B8E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trPr>
        <w:tc>
          <w:tcPr>
            <w:tcW w:w="4615" w:type="dxa"/>
          </w:tcPr>
          <w:p w14:paraId="130D5A2D">
            <w:pPr>
              <w:keepNext w:val="0"/>
              <w:keepLines w:val="0"/>
              <w:pageBreakBefore w:val="0"/>
              <w:widowControl w:val="0"/>
              <w:kinsoku/>
              <w:wordWrap w:val="0"/>
              <w:overflowPunct/>
              <w:topLinePunct/>
              <w:autoSpaceDE/>
              <w:autoSpaceDN/>
              <w:bidi w:val="0"/>
              <w:spacing w:line="276" w:lineRule="auto"/>
              <w:outlineLvl w:val="9"/>
              <w:rPr>
                <w:rFonts w:hint="eastAsia" w:ascii="华文中宋" w:hAnsi="华文中宋" w:eastAsia="华文中宋" w:cs="华文中宋"/>
                <w:b/>
                <w:szCs w:val="21"/>
              </w:rPr>
            </w:pPr>
          </w:p>
        </w:tc>
        <w:tc>
          <w:tcPr>
            <w:tcW w:w="4615" w:type="dxa"/>
          </w:tcPr>
          <w:p w14:paraId="272ED370">
            <w:pPr>
              <w:keepNext w:val="0"/>
              <w:keepLines w:val="0"/>
              <w:pageBreakBefore w:val="0"/>
              <w:widowControl w:val="0"/>
              <w:kinsoku/>
              <w:wordWrap w:val="0"/>
              <w:overflowPunct/>
              <w:topLinePunct/>
              <w:autoSpaceDE/>
              <w:autoSpaceDN/>
              <w:bidi w:val="0"/>
              <w:spacing w:line="276" w:lineRule="auto"/>
              <w:outlineLvl w:val="9"/>
              <w:rPr>
                <w:rFonts w:hint="eastAsia" w:ascii="华文中宋" w:hAnsi="华文中宋" w:eastAsia="华文中宋" w:cs="华文中宋"/>
                <w:b/>
                <w:szCs w:val="21"/>
              </w:rPr>
            </w:pPr>
          </w:p>
        </w:tc>
      </w:tr>
    </w:tbl>
    <w:p w14:paraId="4B93C6AA">
      <w:pPr>
        <w:keepNext w:val="0"/>
        <w:keepLines w:val="0"/>
        <w:pageBreakBefore w:val="0"/>
        <w:widowControl w:val="0"/>
        <w:kinsoku/>
        <w:wordWrap w:val="0"/>
        <w:overflowPunct/>
        <w:topLinePunct/>
        <w:autoSpaceDE/>
        <w:autoSpaceDN/>
        <w:bidi w:val="0"/>
        <w:snapToGrid w:val="0"/>
        <w:spacing w:before="100" w:beforeAutospacing="1" w:after="100" w:afterAutospacing="1" w:line="360" w:lineRule="auto"/>
        <w:outlineLvl w:val="9"/>
        <w:rPr>
          <w:rFonts w:hint="eastAsia" w:ascii="华文中宋" w:hAnsi="华文中宋" w:eastAsia="华文中宋" w:cs="华文中宋"/>
          <w:b/>
          <w:bCs/>
          <w:sz w:val="24"/>
        </w:rPr>
      </w:pPr>
    </w:p>
    <w:p w14:paraId="26751EA9">
      <w:pPr>
        <w:outlineLvl w:val="9"/>
        <w:rPr>
          <w:rFonts w:hint="eastAsia" w:ascii="华文中宋" w:hAnsi="华文中宋" w:eastAsia="华文中宋" w:cs="华文中宋"/>
          <w:b/>
          <w:sz w:val="28"/>
          <w:szCs w:val="24"/>
        </w:rPr>
      </w:pPr>
    </w:p>
    <w:p w14:paraId="3D5A079D">
      <w:pPr>
        <w:outlineLvl w:val="9"/>
        <w:rPr>
          <w:rFonts w:hint="eastAsia" w:ascii="华文中宋" w:hAnsi="华文中宋" w:eastAsia="华文中宋" w:cs="华文中宋"/>
          <w:b/>
          <w:sz w:val="28"/>
          <w:szCs w:val="24"/>
        </w:rPr>
      </w:pPr>
      <w:r>
        <w:rPr>
          <w:rFonts w:hint="eastAsia" w:ascii="华文中宋" w:hAnsi="华文中宋" w:eastAsia="华文中宋" w:cs="华文中宋"/>
          <w:b/>
          <w:sz w:val="28"/>
          <w:szCs w:val="24"/>
        </w:rPr>
        <w:br w:type="page"/>
      </w:r>
    </w:p>
    <w:p w14:paraId="1EE51094">
      <w:pPr>
        <w:keepNext w:val="0"/>
        <w:keepLines w:val="0"/>
        <w:pageBreakBefore w:val="0"/>
        <w:widowControl w:val="0"/>
        <w:kinsoku/>
        <w:wordWrap w:val="0"/>
        <w:overflowPunct/>
        <w:topLinePunct/>
        <w:autoSpaceDE/>
        <w:autoSpaceDN/>
        <w:bidi w:val="0"/>
        <w:snapToGrid w:val="0"/>
        <w:spacing w:line="276" w:lineRule="auto"/>
        <w:ind w:left="482" w:hanging="480" w:hangingChars="200"/>
        <w:jc w:val="center"/>
        <w:outlineLvl w:val="9"/>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法定代表人（负责人）授权委托书</w:t>
      </w:r>
    </w:p>
    <w:p w14:paraId="7E75B417">
      <w:pPr>
        <w:keepNext w:val="0"/>
        <w:keepLines w:val="0"/>
        <w:pageBreakBefore w:val="0"/>
        <w:widowControl w:val="0"/>
        <w:kinsoku/>
        <w:wordWrap w:val="0"/>
        <w:overflowPunct/>
        <w:topLinePunct/>
        <w:autoSpaceDE/>
        <w:autoSpaceDN/>
        <w:bidi w:val="0"/>
        <w:snapToGrid w:val="0"/>
        <w:spacing w:line="360" w:lineRule="auto"/>
        <w:outlineLvl w:val="9"/>
        <w:rPr>
          <w:rFonts w:hint="eastAsia" w:ascii="华文中宋" w:hAnsi="华文中宋" w:eastAsia="华文中宋" w:cs="华文中宋"/>
          <w:color w:val="auto"/>
          <w:sz w:val="24"/>
          <w:szCs w:val="24"/>
          <w:u w:val="single"/>
        </w:rPr>
      </w:pPr>
    </w:p>
    <w:p w14:paraId="5EB6598D">
      <w:pPr>
        <w:keepNext w:val="0"/>
        <w:keepLines w:val="0"/>
        <w:pageBreakBefore w:val="0"/>
        <w:widowControl w:val="0"/>
        <w:kinsoku/>
        <w:wordWrap w:val="0"/>
        <w:overflowPunct/>
        <w:topLinePunct/>
        <w:autoSpaceDE/>
        <w:autoSpaceDN/>
        <w:bidi w:val="0"/>
        <w:snapToGrid w:val="0"/>
        <w:spacing w:line="360" w:lineRule="auto"/>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u w:val="single"/>
        </w:rPr>
        <w:t xml:space="preserve">  采购</w:t>
      </w:r>
      <w:r>
        <w:rPr>
          <w:rFonts w:hint="eastAsia" w:ascii="华文中宋" w:hAnsi="华文中宋" w:eastAsia="华文中宋" w:cs="华文中宋"/>
          <w:color w:val="auto"/>
          <w:sz w:val="24"/>
          <w:szCs w:val="24"/>
          <w:u w:val="single"/>
          <w:lang w:val="en-US" w:eastAsia="zh-CN"/>
        </w:rPr>
        <w:t>人</w:t>
      </w:r>
      <w:r>
        <w:rPr>
          <w:rFonts w:hint="eastAsia" w:ascii="华文中宋" w:hAnsi="华文中宋" w:eastAsia="华文中宋" w:cs="华文中宋"/>
          <w:color w:val="auto"/>
          <w:sz w:val="24"/>
          <w:szCs w:val="24"/>
          <w:u w:val="single"/>
        </w:rPr>
        <w:t xml:space="preserve">名称  </w:t>
      </w:r>
      <w:r>
        <w:rPr>
          <w:rFonts w:hint="eastAsia" w:ascii="华文中宋" w:hAnsi="华文中宋" w:eastAsia="华文中宋" w:cs="华文中宋"/>
          <w:color w:val="auto"/>
          <w:sz w:val="24"/>
          <w:szCs w:val="24"/>
        </w:rPr>
        <w:t>：</w:t>
      </w:r>
    </w:p>
    <w:p w14:paraId="28A7F745">
      <w:pPr>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sz w:val="24"/>
          <w:szCs w:val="24"/>
        </w:rPr>
      </w:pPr>
    </w:p>
    <w:p w14:paraId="3A9D39F9">
      <w:pPr>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本授权委托书声明：注册于</w:t>
      </w:r>
      <w:r>
        <w:rPr>
          <w:rFonts w:hint="eastAsia" w:ascii="华文中宋" w:hAnsi="华文中宋" w:eastAsia="华文中宋" w:cs="华文中宋"/>
          <w:sz w:val="24"/>
          <w:szCs w:val="24"/>
          <w:u w:val="single"/>
        </w:rPr>
        <w:t>（</w:t>
      </w:r>
      <w:r>
        <w:rPr>
          <w:rFonts w:hint="eastAsia" w:ascii="华文中宋" w:hAnsi="华文中宋" w:eastAsia="华文中宋" w:cs="华文中宋"/>
          <w:sz w:val="24"/>
          <w:szCs w:val="24"/>
          <w:u w:val="single"/>
          <w:lang w:eastAsia="zh-CN"/>
        </w:rPr>
        <w:t>供应商</w:t>
      </w:r>
      <w:r>
        <w:rPr>
          <w:rFonts w:hint="eastAsia" w:ascii="华文中宋" w:hAnsi="华文中宋" w:eastAsia="华文中宋" w:cs="华文中宋"/>
          <w:sz w:val="24"/>
          <w:szCs w:val="24"/>
          <w:u w:val="single"/>
        </w:rPr>
        <w:t>住址）</w:t>
      </w:r>
      <w:r>
        <w:rPr>
          <w:rFonts w:hint="eastAsia" w:ascii="华文中宋" w:hAnsi="华文中宋" w:eastAsia="华文中宋" w:cs="华文中宋"/>
          <w:sz w:val="24"/>
          <w:szCs w:val="24"/>
        </w:rPr>
        <w:t>的</w:t>
      </w:r>
      <w:r>
        <w:rPr>
          <w:rFonts w:hint="eastAsia" w:ascii="华文中宋" w:hAnsi="华文中宋" w:eastAsia="华文中宋" w:cs="华文中宋"/>
          <w:sz w:val="24"/>
          <w:szCs w:val="24"/>
          <w:u w:val="single"/>
        </w:rPr>
        <w:t>（</w:t>
      </w:r>
      <w:r>
        <w:rPr>
          <w:rFonts w:hint="eastAsia" w:ascii="华文中宋" w:hAnsi="华文中宋" w:eastAsia="华文中宋" w:cs="华文中宋"/>
          <w:sz w:val="24"/>
          <w:szCs w:val="24"/>
          <w:u w:val="single"/>
          <w:lang w:eastAsia="zh-CN"/>
        </w:rPr>
        <w:t>供应商</w:t>
      </w:r>
      <w:r>
        <w:rPr>
          <w:rFonts w:hint="eastAsia" w:ascii="华文中宋" w:hAnsi="华文中宋" w:eastAsia="华文中宋" w:cs="华文中宋"/>
          <w:sz w:val="24"/>
          <w:szCs w:val="24"/>
          <w:u w:val="single"/>
        </w:rPr>
        <w:t>名称）</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法定代表人（负责人）</w:t>
      </w:r>
      <w:r>
        <w:rPr>
          <w:rFonts w:hint="eastAsia" w:ascii="华文中宋" w:hAnsi="华文中宋" w:eastAsia="华文中宋" w:cs="华文中宋"/>
          <w:sz w:val="24"/>
          <w:szCs w:val="24"/>
          <w:u w:val="single"/>
        </w:rPr>
        <w:t>（法定代表人姓名、职务、身份证号）</w:t>
      </w:r>
      <w:r>
        <w:rPr>
          <w:rFonts w:hint="eastAsia" w:ascii="华文中宋" w:hAnsi="华文中宋" w:eastAsia="华文中宋" w:cs="华文中宋"/>
          <w:sz w:val="24"/>
          <w:szCs w:val="24"/>
        </w:rPr>
        <w:t>代表本公司授权</w:t>
      </w:r>
      <w:r>
        <w:rPr>
          <w:rFonts w:hint="eastAsia" w:ascii="华文中宋" w:hAnsi="华文中宋" w:eastAsia="华文中宋" w:cs="华文中宋"/>
          <w:sz w:val="24"/>
          <w:szCs w:val="24"/>
          <w:u w:val="single"/>
        </w:rPr>
        <w:t>（</w:t>
      </w:r>
      <w:r>
        <w:rPr>
          <w:rFonts w:hint="eastAsia" w:ascii="华文中宋" w:hAnsi="华文中宋" w:eastAsia="华文中宋" w:cs="华文中宋"/>
          <w:sz w:val="24"/>
          <w:szCs w:val="24"/>
          <w:u w:val="single"/>
          <w:lang w:eastAsia="zh-CN"/>
        </w:rPr>
        <w:t>供应商</w:t>
      </w:r>
      <w:r>
        <w:rPr>
          <w:rFonts w:hint="eastAsia" w:ascii="华文中宋" w:hAnsi="华文中宋" w:eastAsia="华文中宋" w:cs="华文中宋"/>
          <w:sz w:val="24"/>
          <w:szCs w:val="24"/>
          <w:u w:val="single"/>
        </w:rPr>
        <w:t>代表姓名、职务、身份证号）</w:t>
      </w:r>
      <w:r>
        <w:rPr>
          <w:rFonts w:hint="eastAsia" w:ascii="华文中宋" w:hAnsi="华文中宋" w:eastAsia="华文中宋" w:cs="华文中宋"/>
          <w:sz w:val="24"/>
          <w:szCs w:val="24"/>
        </w:rPr>
        <w:t>为本公司的合法代理人，就贵方组织</w:t>
      </w:r>
      <w:r>
        <w:rPr>
          <w:rFonts w:hint="eastAsia" w:ascii="华文中宋" w:hAnsi="华文中宋" w:eastAsia="华文中宋" w:cs="华文中宋"/>
          <w:sz w:val="24"/>
          <w:szCs w:val="24"/>
          <w:u w:val="single"/>
        </w:rPr>
        <w:t>（项目名称、项目编号）</w:t>
      </w:r>
      <w:r>
        <w:rPr>
          <w:rFonts w:hint="eastAsia" w:ascii="华文中宋" w:hAnsi="华文中宋" w:eastAsia="华文中宋" w:cs="华文中宋"/>
          <w:sz w:val="24"/>
          <w:szCs w:val="24"/>
        </w:rPr>
        <w:t>项目，以本公司名义处理一切与之有关的事务。</w:t>
      </w:r>
    </w:p>
    <w:p w14:paraId="337FEBD7">
      <w:pPr>
        <w:keepNext w:val="0"/>
        <w:keepLines w:val="0"/>
        <w:pageBreakBefore w:val="0"/>
        <w:widowControl w:val="0"/>
        <w:kinsoku/>
        <w:wordWrap w:val="0"/>
        <w:overflowPunct/>
        <w:topLinePunct/>
        <w:autoSpaceDE/>
        <w:autoSpaceDN/>
        <w:bidi w:val="0"/>
        <w:snapToGrid w:val="0"/>
        <w:spacing w:line="360" w:lineRule="auto"/>
        <w:ind w:firstLine="480" w:firstLineChars="200"/>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本授权书于    年  月  日生效，特此声明</w:t>
      </w:r>
    </w:p>
    <w:p w14:paraId="13BFCC4D">
      <w:pPr>
        <w:keepNext w:val="0"/>
        <w:keepLines w:val="0"/>
        <w:pageBreakBefore w:val="0"/>
        <w:widowControl w:val="0"/>
        <w:tabs>
          <w:tab w:val="left" w:pos="4490"/>
        </w:tabs>
        <w:kinsoku/>
        <w:wordWrap w:val="0"/>
        <w:overflowPunct/>
        <w:topLinePunct/>
        <w:autoSpaceDE/>
        <w:autoSpaceDN/>
        <w:bidi w:val="0"/>
        <w:snapToGrid w:val="0"/>
        <w:spacing w:line="276" w:lineRule="auto"/>
        <w:jc w:val="center"/>
        <w:outlineLvl w:val="9"/>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 xml:space="preserve">         </w:t>
      </w:r>
    </w:p>
    <w:p w14:paraId="32266BD0">
      <w:pPr>
        <w:keepNext w:val="0"/>
        <w:keepLines w:val="0"/>
        <w:pageBreakBefore w:val="0"/>
        <w:widowControl w:val="0"/>
        <w:kinsoku/>
        <w:wordWrap w:val="0"/>
        <w:overflowPunct/>
        <w:topLinePunct/>
        <w:autoSpaceDE/>
        <w:autoSpaceDN/>
        <w:bidi w:val="0"/>
        <w:spacing w:line="360" w:lineRule="auto"/>
        <w:jc w:val="right"/>
        <w:outlineLvl w:val="9"/>
        <w:rPr>
          <w:rFonts w:hint="eastAsia" w:ascii="华文中宋" w:hAnsi="华文中宋" w:eastAsia="华文中宋" w:cs="华文中宋"/>
          <w:b w:val="0"/>
          <w:bCs w:val="0"/>
          <w:sz w:val="24"/>
          <w:szCs w:val="24"/>
        </w:rPr>
      </w:pPr>
      <w:r>
        <w:rPr>
          <w:rFonts w:hint="eastAsia" w:ascii="华文中宋" w:hAnsi="华文中宋" w:eastAsia="华文中宋" w:cs="华文中宋"/>
          <w:sz w:val="24"/>
          <w:szCs w:val="24"/>
          <w:lang w:val="en-US" w:eastAsia="zh-CN"/>
        </w:rPr>
        <w:t xml:space="preserve">         </w:t>
      </w:r>
      <w:r>
        <w:rPr>
          <w:rFonts w:hint="eastAsia" w:ascii="华文中宋" w:hAnsi="华文中宋" w:eastAsia="华文中宋" w:cs="华文中宋"/>
          <w:b w:val="0"/>
          <w:bCs w:val="0"/>
          <w:sz w:val="24"/>
          <w:szCs w:val="24"/>
        </w:rPr>
        <w:t>供应商名称：</w:t>
      </w:r>
      <w:r>
        <w:rPr>
          <w:rFonts w:hint="eastAsia" w:ascii="华文中宋" w:hAnsi="华文中宋" w:eastAsia="华文中宋" w:cs="华文中宋"/>
          <w:b w:val="0"/>
          <w:bCs w:val="0"/>
          <w:sz w:val="24"/>
          <w:szCs w:val="24"/>
          <w:lang w:val="en-US" w:eastAsia="zh-CN"/>
        </w:rPr>
        <w:t xml:space="preserve">          </w:t>
      </w:r>
      <w:r>
        <w:rPr>
          <w:rFonts w:hint="eastAsia" w:ascii="华文中宋" w:hAnsi="华文中宋" w:eastAsia="华文中宋" w:cs="华文中宋"/>
          <w:b w:val="0"/>
          <w:bCs w:val="0"/>
          <w:sz w:val="24"/>
          <w:szCs w:val="24"/>
        </w:rPr>
        <w:t>（加盖电子签章）</w:t>
      </w:r>
    </w:p>
    <w:p w14:paraId="435ADE6D">
      <w:pPr>
        <w:pStyle w:val="43"/>
        <w:keepNext w:val="0"/>
        <w:keepLines w:val="0"/>
        <w:pageBreakBefore w:val="0"/>
        <w:widowControl w:val="0"/>
        <w:kinsoku/>
        <w:wordWrap w:val="0"/>
        <w:overflowPunct/>
        <w:topLinePunct/>
        <w:autoSpaceDE/>
        <w:autoSpaceDN/>
        <w:bidi w:val="0"/>
        <w:spacing w:before="120" w:after="120"/>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 xml:space="preserve">                  </w:t>
      </w:r>
      <w:r>
        <w:rPr>
          <w:rFonts w:hint="eastAsia" w:ascii="华文中宋" w:hAnsi="华文中宋" w:eastAsia="华文中宋" w:cs="华文中宋"/>
          <w:sz w:val="24"/>
          <w:szCs w:val="24"/>
          <w:lang w:val="en-US" w:eastAsia="zh-CN"/>
        </w:rPr>
        <w:t xml:space="preserve">             </w:t>
      </w:r>
      <w:r>
        <w:rPr>
          <w:rFonts w:hint="eastAsia" w:ascii="华文中宋" w:hAnsi="华文中宋" w:eastAsia="华文中宋" w:cs="华文中宋"/>
          <w:sz w:val="24"/>
          <w:szCs w:val="24"/>
        </w:rPr>
        <w:t xml:space="preserve"> 法定代表人：     </w:t>
      </w:r>
      <w:r>
        <w:rPr>
          <w:rFonts w:hint="eastAsia" w:ascii="华文中宋" w:hAnsi="华文中宋" w:eastAsia="华文中宋" w:cs="华文中宋"/>
          <w:sz w:val="24"/>
          <w:szCs w:val="24"/>
          <w:lang w:val="en-US" w:eastAsia="zh-CN"/>
        </w:rPr>
        <w:t xml:space="preserve">    </w:t>
      </w:r>
      <w:r>
        <w:rPr>
          <w:rFonts w:hint="eastAsia" w:ascii="华文中宋" w:hAnsi="华文中宋" w:eastAsia="华文中宋" w:cs="华文中宋"/>
          <w:sz w:val="24"/>
          <w:szCs w:val="24"/>
        </w:rPr>
        <w:t xml:space="preserve">  （</w:t>
      </w:r>
      <w:r>
        <w:rPr>
          <w:rFonts w:hint="eastAsia" w:ascii="华文中宋" w:hAnsi="华文中宋" w:eastAsia="华文中宋" w:cs="华文中宋"/>
          <w:sz w:val="24"/>
          <w:szCs w:val="24"/>
          <w:lang w:val="en-US" w:eastAsia="zh-CN"/>
        </w:rPr>
        <w:t>加盖</w:t>
      </w:r>
      <w:r>
        <w:rPr>
          <w:rFonts w:hint="eastAsia" w:ascii="华文中宋" w:hAnsi="华文中宋" w:eastAsia="华文中宋" w:cs="华文中宋"/>
          <w:sz w:val="24"/>
          <w:szCs w:val="24"/>
        </w:rPr>
        <w:t>电子签章）</w:t>
      </w:r>
    </w:p>
    <w:p w14:paraId="49C55573">
      <w:pPr>
        <w:pStyle w:val="43"/>
        <w:keepNext w:val="0"/>
        <w:keepLines w:val="0"/>
        <w:pageBreakBefore w:val="0"/>
        <w:widowControl w:val="0"/>
        <w:kinsoku/>
        <w:wordWrap w:val="0"/>
        <w:overflowPunct/>
        <w:topLinePunct/>
        <w:autoSpaceDE/>
        <w:autoSpaceDN/>
        <w:bidi w:val="0"/>
        <w:spacing w:before="120" w:after="120"/>
        <w:ind w:firstLine="4800" w:firstLineChars="2000"/>
        <w:outlineLvl w:val="9"/>
        <w:rPr>
          <w:rFonts w:hint="eastAsia" w:ascii="华文中宋" w:hAnsi="华文中宋" w:eastAsia="华文中宋" w:cs="华文中宋"/>
          <w:sz w:val="24"/>
          <w:szCs w:val="24"/>
        </w:rPr>
      </w:pPr>
      <w:r>
        <w:rPr>
          <w:rFonts w:hint="eastAsia" w:ascii="华文中宋" w:hAnsi="华文中宋" w:eastAsia="华文中宋" w:cs="华文中宋"/>
          <w:sz w:val="24"/>
          <w:szCs w:val="24"/>
        </w:rPr>
        <w:t xml:space="preserve">    年   月   日</w:t>
      </w:r>
    </w:p>
    <w:p w14:paraId="1BFB0E79">
      <w:pPr>
        <w:keepNext w:val="0"/>
        <w:keepLines w:val="0"/>
        <w:pageBreakBefore w:val="0"/>
        <w:widowControl w:val="0"/>
        <w:kinsoku/>
        <w:wordWrap w:val="0"/>
        <w:overflowPunct/>
        <w:topLinePunct/>
        <w:autoSpaceDE/>
        <w:autoSpaceDN/>
        <w:bidi w:val="0"/>
        <w:snapToGrid w:val="0"/>
        <w:spacing w:line="360" w:lineRule="auto"/>
        <w:ind w:left="6866" w:leftChars="200" w:hanging="6446" w:hangingChars="2300"/>
        <w:jc w:val="right"/>
        <w:outlineLvl w:val="9"/>
        <w:rPr>
          <w:rFonts w:hint="eastAsia" w:ascii="华文中宋" w:hAnsi="华文中宋" w:eastAsia="华文中宋" w:cs="华文中宋"/>
          <w:b/>
          <w:sz w:val="28"/>
          <w:szCs w:val="28"/>
        </w:rPr>
      </w:pPr>
    </w:p>
    <w:p w14:paraId="7FAB1A64">
      <w:pPr>
        <w:keepNext w:val="0"/>
        <w:keepLines w:val="0"/>
        <w:pageBreakBefore w:val="0"/>
        <w:widowControl w:val="0"/>
        <w:kinsoku/>
        <w:wordWrap w:val="0"/>
        <w:overflowPunct/>
        <w:topLinePunct/>
        <w:autoSpaceDE/>
        <w:autoSpaceDN/>
        <w:bidi w:val="0"/>
        <w:spacing w:line="276" w:lineRule="auto"/>
        <w:outlineLvl w:val="9"/>
        <w:rPr>
          <w:rFonts w:hint="eastAsia" w:ascii="华文中宋" w:hAnsi="华文中宋" w:eastAsia="华文中宋" w:cs="华文中宋"/>
          <w:b/>
          <w:sz w:val="28"/>
          <w:szCs w:val="28"/>
        </w:rPr>
      </w:pPr>
    </w:p>
    <w:p w14:paraId="1BA9EEE9">
      <w:pPr>
        <w:keepNext w:val="0"/>
        <w:keepLines w:val="0"/>
        <w:pageBreakBefore w:val="0"/>
        <w:widowControl w:val="0"/>
        <w:kinsoku/>
        <w:wordWrap w:val="0"/>
        <w:overflowPunct/>
        <w:topLinePunct/>
        <w:autoSpaceDE/>
        <w:autoSpaceDN/>
        <w:bidi w:val="0"/>
        <w:spacing w:line="276" w:lineRule="auto"/>
        <w:outlineLvl w:val="9"/>
        <w:rPr>
          <w:rFonts w:hint="eastAsia" w:ascii="华文中宋" w:hAnsi="华文中宋" w:eastAsia="华文中宋" w:cs="华文中宋"/>
          <w:b/>
          <w:sz w:val="28"/>
          <w:szCs w:val="28"/>
        </w:rPr>
      </w:pPr>
      <w:r>
        <w:rPr>
          <w:rFonts w:hint="eastAsia" w:ascii="华文中宋" w:hAnsi="华文中宋" w:eastAsia="华文中宋" w:cs="华文中宋"/>
          <w:b/>
          <w:sz w:val="28"/>
          <w:szCs w:val="28"/>
        </w:rPr>
        <w:t>附</w:t>
      </w:r>
      <w:r>
        <w:rPr>
          <w:rFonts w:hint="eastAsia" w:ascii="华文中宋" w:hAnsi="华文中宋" w:eastAsia="华文中宋" w:cs="华文中宋"/>
          <w:b/>
          <w:sz w:val="28"/>
          <w:szCs w:val="28"/>
          <w:lang w:eastAsia="zh-CN"/>
        </w:rPr>
        <w:t>供应商</w:t>
      </w:r>
      <w:r>
        <w:rPr>
          <w:rFonts w:hint="eastAsia" w:ascii="华文中宋" w:hAnsi="华文中宋" w:eastAsia="华文中宋" w:cs="华文中宋"/>
          <w:b/>
          <w:sz w:val="28"/>
          <w:szCs w:val="28"/>
        </w:rPr>
        <w:t>代表有效的身份证正反两面扫描件</w:t>
      </w:r>
    </w:p>
    <w:tbl>
      <w:tblPr>
        <w:tblStyle w:val="66"/>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14:paraId="40C3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trPr>
        <w:tc>
          <w:tcPr>
            <w:tcW w:w="4615" w:type="dxa"/>
          </w:tcPr>
          <w:p w14:paraId="0EA82DA8">
            <w:pPr>
              <w:keepNext w:val="0"/>
              <w:keepLines w:val="0"/>
              <w:pageBreakBefore w:val="0"/>
              <w:widowControl w:val="0"/>
              <w:kinsoku/>
              <w:wordWrap w:val="0"/>
              <w:overflowPunct/>
              <w:topLinePunct/>
              <w:autoSpaceDE/>
              <w:autoSpaceDN/>
              <w:bidi w:val="0"/>
              <w:spacing w:line="276" w:lineRule="auto"/>
              <w:outlineLvl w:val="9"/>
              <w:rPr>
                <w:rFonts w:hint="eastAsia" w:ascii="华文中宋" w:hAnsi="华文中宋" w:eastAsia="华文中宋" w:cs="华文中宋"/>
                <w:b/>
                <w:szCs w:val="21"/>
              </w:rPr>
            </w:pPr>
          </w:p>
        </w:tc>
        <w:tc>
          <w:tcPr>
            <w:tcW w:w="4615" w:type="dxa"/>
          </w:tcPr>
          <w:p w14:paraId="5748966D">
            <w:pPr>
              <w:keepNext w:val="0"/>
              <w:keepLines w:val="0"/>
              <w:pageBreakBefore w:val="0"/>
              <w:widowControl w:val="0"/>
              <w:kinsoku/>
              <w:wordWrap w:val="0"/>
              <w:overflowPunct/>
              <w:topLinePunct/>
              <w:autoSpaceDE/>
              <w:autoSpaceDN/>
              <w:bidi w:val="0"/>
              <w:spacing w:line="276" w:lineRule="auto"/>
              <w:outlineLvl w:val="9"/>
              <w:rPr>
                <w:rFonts w:hint="eastAsia" w:ascii="华文中宋" w:hAnsi="华文中宋" w:eastAsia="华文中宋" w:cs="华文中宋"/>
                <w:b/>
                <w:szCs w:val="21"/>
              </w:rPr>
            </w:pPr>
          </w:p>
        </w:tc>
      </w:tr>
    </w:tbl>
    <w:p w14:paraId="3535EEC9">
      <w:pPr>
        <w:pStyle w:val="5"/>
        <w:keepNext w:val="0"/>
        <w:keepLines w:val="0"/>
        <w:pageBreakBefore w:val="0"/>
        <w:widowControl w:val="0"/>
        <w:kinsoku/>
        <w:wordWrap w:val="0"/>
        <w:overflowPunct/>
        <w:topLinePunct/>
        <w:autoSpaceDE/>
        <w:autoSpaceDN/>
        <w:bidi w:val="0"/>
        <w:spacing w:before="120" w:after="120"/>
        <w:ind w:left="1260" w:hanging="420"/>
        <w:outlineLvl w:val="9"/>
        <w:rPr>
          <w:rFonts w:hint="eastAsia" w:ascii="华文中宋" w:hAnsi="华文中宋" w:eastAsia="华文中宋" w:cs="华文中宋"/>
        </w:rPr>
      </w:pPr>
      <w:r>
        <w:rPr>
          <w:rFonts w:hint="eastAsia" w:ascii="华文中宋" w:hAnsi="华文中宋" w:eastAsia="华文中宋" w:cs="华文中宋"/>
          <w:b/>
          <w:szCs w:val="21"/>
        </w:rPr>
        <w:br w:type="page"/>
      </w:r>
    </w:p>
    <w:p w14:paraId="54276C9C">
      <w:pPr>
        <w:keepNext w:val="0"/>
        <w:keepLines w:val="0"/>
        <w:pageBreakBefore w:val="0"/>
        <w:widowControl w:val="0"/>
        <w:kinsoku/>
        <w:wordWrap w:val="0"/>
        <w:overflowPunct/>
        <w:topLinePunct/>
        <w:autoSpaceDE/>
        <w:autoSpaceDN/>
        <w:bidi w:val="0"/>
        <w:spacing w:line="276" w:lineRule="auto"/>
        <w:outlineLvl w:val="9"/>
        <w:rPr>
          <w:rFonts w:hint="eastAsia" w:ascii="华文中宋" w:hAnsi="华文中宋" w:eastAsia="华文中宋" w:cs="华文中宋"/>
          <w:bCs/>
          <w:sz w:val="28"/>
          <w:szCs w:val="24"/>
        </w:rPr>
      </w:pPr>
      <w:r>
        <w:rPr>
          <w:rFonts w:hint="eastAsia" w:ascii="华文中宋" w:hAnsi="华文中宋" w:eastAsia="华文中宋" w:cs="华文中宋"/>
          <w:b/>
          <w:sz w:val="28"/>
          <w:szCs w:val="24"/>
        </w:rPr>
        <w:t>（二）投标函格式</w:t>
      </w:r>
    </w:p>
    <w:p w14:paraId="766880BC">
      <w:pPr>
        <w:keepNext w:val="0"/>
        <w:keepLines w:val="0"/>
        <w:pageBreakBefore w:val="0"/>
        <w:widowControl w:val="0"/>
        <w:kinsoku/>
        <w:wordWrap w:val="0"/>
        <w:overflowPunct/>
        <w:topLinePunct/>
        <w:autoSpaceDE/>
        <w:autoSpaceDN/>
        <w:bidi w:val="0"/>
        <w:spacing w:line="276" w:lineRule="auto"/>
        <w:jc w:val="center"/>
        <w:outlineLvl w:val="9"/>
        <w:rPr>
          <w:rFonts w:hint="eastAsia" w:ascii="华文中宋" w:hAnsi="华文中宋" w:eastAsia="华文中宋" w:cs="华文中宋"/>
          <w:bCs/>
          <w:sz w:val="28"/>
          <w:szCs w:val="28"/>
        </w:rPr>
      </w:pPr>
      <w:r>
        <w:rPr>
          <w:rFonts w:hint="eastAsia" w:ascii="华文中宋" w:hAnsi="华文中宋" w:eastAsia="华文中宋" w:cs="华文中宋"/>
          <w:b/>
          <w:sz w:val="28"/>
          <w:szCs w:val="28"/>
        </w:rPr>
        <w:t>投  标  函</w:t>
      </w:r>
    </w:p>
    <w:p w14:paraId="5E73D6B0">
      <w:pPr>
        <w:pStyle w:val="59"/>
        <w:keepNext w:val="0"/>
        <w:keepLines w:val="0"/>
        <w:pageBreakBefore w:val="0"/>
        <w:widowControl w:val="0"/>
        <w:tabs>
          <w:tab w:val="left" w:pos="1711"/>
        </w:tabs>
        <w:kinsoku/>
        <w:wordWrap w:val="0"/>
        <w:overflowPunct/>
        <w:topLinePunct/>
        <w:autoSpaceDE/>
        <w:autoSpaceDN/>
        <w:bidi w:val="0"/>
        <w:adjustRightInd w:val="0"/>
        <w:snapToGrid w:val="0"/>
        <w:spacing w:before="0" w:beforeAutospacing="0" w:after="0" w:afterAutospacing="0" w:line="360" w:lineRule="auto"/>
        <w:jc w:val="both"/>
        <w:outlineLvl w:val="9"/>
        <w:rPr>
          <w:rFonts w:hint="eastAsia" w:ascii="华文中宋" w:hAnsi="华文中宋" w:eastAsia="华文中宋" w:cs="华文中宋"/>
          <w:color w:val="auto"/>
          <w:kern w:val="2"/>
          <w:sz w:val="24"/>
          <w:szCs w:val="24"/>
          <w:lang w:val="en-US" w:eastAsia="zh-CN" w:bidi="ar-SA"/>
        </w:rPr>
      </w:pPr>
      <w:r>
        <w:rPr>
          <w:rFonts w:hint="eastAsia" w:ascii="华文中宋" w:hAnsi="华文中宋" w:eastAsia="华文中宋" w:cs="华文中宋"/>
          <w:color w:val="auto"/>
          <w:kern w:val="2"/>
          <w:sz w:val="28"/>
          <w:szCs w:val="28"/>
          <w:u w:val="single"/>
          <w:lang w:val="en-US" w:eastAsia="zh-CN" w:bidi="ar-SA"/>
        </w:rPr>
        <w:t xml:space="preserve"> </w:t>
      </w:r>
      <w:r>
        <w:rPr>
          <w:rFonts w:hint="eastAsia" w:ascii="华文中宋" w:hAnsi="华文中宋" w:eastAsia="华文中宋" w:cs="华文中宋"/>
          <w:color w:val="auto"/>
          <w:kern w:val="2"/>
          <w:sz w:val="24"/>
          <w:szCs w:val="24"/>
          <w:u w:val="single"/>
          <w:lang w:val="en-US" w:eastAsia="zh-CN" w:bidi="ar-SA"/>
        </w:rPr>
        <w:t xml:space="preserve">采购人名称  </w:t>
      </w:r>
      <w:r>
        <w:rPr>
          <w:rFonts w:hint="eastAsia" w:ascii="华文中宋" w:hAnsi="华文中宋" w:eastAsia="华文中宋" w:cs="华文中宋"/>
          <w:color w:val="auto"/>
          <w:kern w:val="2"/>
          <w:sz w:val="24"/>
          <w:szCs w:val="24"/>
          <w:lang w:val="en-US" w:eastAsia="zh-CN" w:bidi="ar-SA"/>
        </w:rPr>
        <w:t>：</w:t>
      </w:r>
    </w:p>
    <w:p w14:paraId="13C4206A">
      <w:pPr>
        <w:pStyle w:val="59"/>
        <w:keepNext w:val="0"/>
        <w:keepLines w:val="0"/>
        <w:pageBreakBefore w:val="0"/>
        <w:widowControl w:val="0"/>
        <w:tabs>
          <w:tab w:val="left" w:pos="1711"/>
        </w:tabs>
        <w:kinsoku/>
        <w:wordWrap w:val="0"/>
        <w:overflowPunct/>
        <w:topLinePunct/>
        <w:autoSpaceDE/>
        <w:autoSpaceDN/>
        <w:bidi w:val="0"/>
        <w:adjustRightInd w:val="0"/>
        <w:snapToGrid w:val="0"/>
        <w:spacing w:before="0" w:beforeAutospacing="0" w:after="0" w:afterAutospacing="0" w:line="360" w:lineRule="auto"/>
        <w:ind w:firstLine="480" w:firstLineChars="200"/>
        <w:jc w:val="both"/>
        <w:outlineLvl w:val="9"/>
        <w:rPr>
          <w:rFonts w:hint="eastAsia" w:ascii="华文中宋" w:hAnsi="华文中宋" w:eastAsia="华文中宋" w:cs="华文中宋"/>
          <w:kern w:val="2"/>
          <w:sz w:val="24"/>
          <w:szCs w:val="24"/>
        </w:rPr>
      </w:pPr>
      <w:r>
        <w:rPr>
          <w:rFonts w:hint="eastAsia" w:ascii="华文中宋" w:hAnsi="华文中宋" w:eastAsia="华文中宋" w:cs="华文中宋"/>
          <w:kern w:val="2"/>
          <w:sz w:val="24"/>
          <w:szCs w:val="24"/>
          <w:u w:val="single"/>
        </w:rPr>
        <w:t>(</w:t>
      </w:r>
      <w:r>
        <w:rPr>
          <w:rFonts w:hint="eastAsia" w:ascii="华文中宋" w:hAnsi="华文中宋" w:eastAsia="华文中宋" w:cs="华文中宋"/>
          <w:kern w:val="2"/>
          <w:sz w:val="24"/>
          <w:szCs w:val="24"/>
          <w:u w:val="single"/>
          <w:lang w:eastAsia="zh-CN"/>
        </w:rPr>
        <w:t>供应商</w:t>
      </w:r>
      <w:r>
        <w:rPr>
          <w:rFonts w:hint="eastAsia" w:ascii="华文中宋" w:hAnsi="华文中宋" w:eastAsia="华文中宋" w:cs="华文中宋"/>
          <w:kern w:val="2"/>
          <w:sz w:val="24"/>
          <w:szCs w:val="24"/>
          <w:u w:val="single"/>
        </w:rPr>
        <w:t>名称)</w:t>
      </w:r>
      <w:r>
        <w:rPr>
          <w:rFonts w:hint="eastAsia" w:ascii="华文中宋" w:hAnsi="华文中宋" w:eastAsia="华文中宋" w:cs="华文中宋"/>
          <w:kern w:val="2"/>
          <w:sz w:val="24"/>
          <w:szCs w:val="24"/>
        </w:rPr>
        <w:t>授权</w:t>
      </w:r>
      <w:r>
        <w:rPr>
          <w:rFonts w:hint="eastAsia" w:ascii="华文中宋" w:hAnsi="华文中宋" w:eastAsia="华文中宋" w:cs="华文中宋"/>
          <w:kern w:val="2"/>
          <w:sz w:val="24"/>
          <w:szCs w:val="24"/>
          <w:u w:val="single"/>
        </w:rPr>
        <w:t>(</w:t>
      </w:r>
      <w:r>
        <w:rPr>
          <w:rFonts w:hint="eastAsia" w:ascii="华文中宋" w:hAnsi="华文中宋" w:eastAsia="华文中宋" w:cs="华文中宋"/>
          <w:kern w:val="2"/>
          <w:sz w:val="24"/>
          <w:szCs w:val="24"/>
          <w:u w:val="single"/>
          <w:lang w:eastAsia="zh-CN"/>
        </w:rPr>
        <w:t>供应商</w:t>
      </w:r>
      <w:r>
        <w:rPr>
          <w:rFonts w:hint="eastAsia" w:ascii="华文中宋" w:hAnsi="华文中宋" w:eastAsia="华文中宋" w:cs="华文中宋"/>
          <w:kern w:val="2"/>
          <w:sz w:val="24"/>
          <w:szCs w:val="24"/>
          <w:u w:val="single"/>
        </w:rPr>
        <w:t>代表姓名)(职务、职称)</w:t>
      </w:r>
      <w:r>
        <w:rPr>
          <w:rFonts w:hint="eastAsia" w:ascii="华文中宋" w:hAnsi="华文中宋" w:eastAsia="华文中宋" w:cs="华文中宋"/>
          <w:kern w:val="2"/>
          <w:sz w:val="24"/>
          <w:szCs w:val="24"/>
        </w:rPr>
        <w:t>为我方代表，参加贵方组织的</w:t>
      </w:r>
      <w:r>
        <w:rPr>
          <w:rFonts w:hint="eastAsia" w:ascii="华文中宋" w:hAnsi="华文中宋" w:eastAsia="华文中宋" w:cs="华文中宋"/>
          <w:kern w:val="2"/>
          <w:sz w:val="24"/>
          <w:szCs w:val="24"/>
          <w:u w:val="single"/>
        </w:rPr>
        <w:t>(项目名称、项目编号)</w:t>
      </w:r>
      <w:r>
        <w:rPr>
          <w:rFonts w:hint="eastAsia" w:ascii="华文中宋" w:hAnsi="华文中宋" w:eastAsia="华文中宋" w:cs="华文中宋"/>
          <w:kern w:val="2"/>
          <w:sz w:val="24"/>
          <w:szCs w:val="24"/>
        </w:rPr>
        <w:t>招标的有关活动，并对此项目进行投标，为此我方对以下内容作出完全响应：</w:t>
      </w:r>
    </w:p>
    <w:p w14:paraId="5AFD2E43">
      <w:pPr>
        <w:pStyle w:val="59"/>
        <w:keepNext w:val="0"/>
        <w:keepLines w:val="0"/>
        <w:pageBreakBefore w:val="0"/>
        <w:widowControl w:val="0"/>
        <w:tabs>
          <w:tab w:val="left" w:pos="1711"/>
        </w:tabs>
        <w:kinsoku/>
        <w:wordWrap w:val="0"/>
        <w:overflowPunct/>
        <w:topLinePunct/>
        <w:autoSpaceDE/>
        <w:autoSpaceDN/>
        <w:bidi w:val="0"/>
        <w:adjustRightInd w:val="0"/>
        <w:snapToGrid w:val="0"/>
        <w:spacing w:before="0" w:beforeAutospacing="0" w:after="0" w:afterAutospacing="0" w:line="360" w:lineRule="auto"/>
        <w:ind w:firstLine="480" w:firstLineChars="200"/>
        <w:jc w:val="both"/>
        <w:outlineLvl w:val="9"/>
        <w:rPr>
          <w:rFonts w:hint="eastAsia" w:ascii="华文中宋" w:hAnsi="华文中宋" w:eastAsia="华文中宋" w:cs="华文中宋"/>
          <w:kern w:val="2"/>
          <w:sz w:val="24"/>
          <w:szCs w:val="24"/>
        </w:rPr>
      </w:pPr>
      <w:r>
        <w:rPr>
          <w:rFonts w:hint="eastAsia" w:ascii="华文中宋" w:hAnsi="华文中宋" w:eastAsia="华文中宋" w:cs="华文中宋"/>
          <w:kern w:val="2"/>
          <w:sz w:val="24"/>
          <w:szCs w:val="24"/>
        </w:rPr>
        <w:t>1．我方已仔细研究了本项目招标文件的全部内容，愿意以以下投标报价，按照招标文件要求及合同约定完成项目。</w:t>
      </w:r>
    </w:p>
    <w:p w14:paraId="4DD42DCD">
      <w:pPr>
        <w:pStyle w:val="59"/>
        <w:keepNext w:val="0"/>
        <w:keepLines w:val="0"/>
        <w:pageBreakBefore w:val="0"/>
        <w:widowControl w:val="0"/>
        <w:tabs>
          <w:tab w:val="left" w:pos="1711"/>
        </w:tabs>
        <w:kinsoku/>
        <w:wordWrap w:val="0"/>
        <w:overflowPunct/>
        <w:topLinePunct/>
        <w:autoSpaceDE/>
        <w:autoSpaceDN/>
        <w:bidi w:val="0"/>
        <w:adjustRightInd w:val="0"/>
        <w:snapToGrid w:val="0"/>
        <w:spacing w:before="0" w:beforeAutospacing="0" w:after="0" w:afterAutospacing="0" w:line="360" w:lineRule="auto"/>
        <w:ind w:firstLine="480" w:firstLineChars="200"/>
        <w:jc w:val="both"/>
        <w:outlineLvl w:val="9"/>
        <w:rPr>
          <w:rFonts w:hint="eastAsia" w:ascii="华文中宋" w:hAnsi="华文中宋" w:eastAsia="华文中宋" w:cs="华文中宋"/>
          <w:kern w:val="2"/>
          <w:sz w:val="24"/>
          <w:szCs w:val="24"/>
        </w:rPr>
      </w:pPr>
      <w:r>
        <w:rPr>
          <w:rFonts w:hint="eastAsia" w:ascii="华文中宋" w:hAnsi="华文中宋" w:eastAsia="华文中宋" w:cs="华文中宋"/>
          <w:kern w:val="2"/>
          <w:sz w:val="24"/>
          <w:szCs w:val="24"/>
        </w:rPr>
        <w:t>人民币（大写）</w:t>
      </w:r>
      <w:r>
        <w:rPr>
          <w:rFonts w:hint="eastAsia" w:ascii="华文中宋" w:hAnsi="华文中宋" w:eastAsia="华文中宋" w:cs="华文中宋"/>
          <w:kern w:val="2"/>
          <w:sz w:val="24"/>
          <w:szCs w:val="24"/>
          <w:u w:val="single"/>
        </w:rPr>
        <w:t xml:space="preserve">                  </w:t>
      </w:r>
      <w:r>
        <w:rPr>
          <w:rFonts w:hint="eastAsia" w:ascii="华文中宋" w:hAnsi="华文中宋" w:eastAsia="华文中宋" w:cs="华文中宋"/>
          <w:kern w:val="2"/>
          <w:sz w:val="24"/>
          <w:szCs w:val="24"/>
        </w:rPr>
        <w:t>元（￥</w:t>
      </w:r>
      <w:r>
        <w:rPr>
          <w:rFonts w:hint="eastAsia" w:ascii="华文中宋" w:hAnsi="华文中宋" w:eastAsia="华文中宋" w:cs="华文中宋"/>
          <w:kern w:val="2"/>
          <w:sz w:val="24"/>
          <w:szCs w:val="24"/>
          <w:u w:val="single"/>
        </w:rPr>
        <w:t xml:space="preserve">             </w:t>
      </w:r>
      <w:r>
        <w:rPr>
          <w:rFonts w:hint="eastAsia" w:ascii="华文中宋" w:hAnsi="华文中宋" w:eastAsia="华文中宋" w:cs="华文中宋"/>
          <w:kern w:val="2"/>
          <w:sz w:val="24"/>
          <w:szCs w:val="24"/>
        </w:rPr>
        <w:t>元）</w:t>
      </w:r>
    </w:p>
    <w:p w14:paraId="6283EFE6">
      <w:pPr>
        <w:pStyle w:val="59"/>
        <w:keepNext w:val="0"/>
        <w:keepLines w:val="0"/>
        <w:pageBreakBefore w:val="0"/>
        <w:widowControl w:val="0"/>
        <w:tabs>
          <w:tab w:val="left" w:pos="1711"/>
        </w:tabs>
        <w:kinsoku/>
        <w:wordWrap w:val="0"/>
        <w:overflowPunct/>
        <w:topLinePunct/>
        <w:autoSpaceDE/>
        <w:autoSpaceDN/>
        <w:bidi w:val="0"/>
        <w:adjustRightInd w:val="0"/>
        <w:snapToGrid w:val="0"/>
        <w:spacing w:before="0" w:beforeAutospacing="0" w:after="0" w:afterAutospacing="0" w:line="360" w:lineRule="auto"/>
        <w:ind w:firstLine="480" w:firstLineChars="200"/>
        <w:jc w:val="both"/>
        <w:outlineLvl w:val="9"/>
        <w:rPr>
          <w:rFonts w:hint="eastAsia" w:ascii="华文中宋" w:hAnsi="华文中宋" w:eastAsia="华文中宋" w:cs="华文中宋"/>
          <w:sz w:val="24"/>
          <w:szCs w:val="24"/>
        </w:rPr>
      </w:pPr>
      <w:r>
        <w:rPr>
          <w:rFonts w:hint="eastAsia" w:ascii="华文中宋" w:hAnsi="华文中宋" w:eastAsia="华文中宋" w:cs="华文中宋"/>
          <w:kern w:val="2"/>
          <w:sz w:val="24"/>
          <w:szCs w:val="24"/>
        </w:rPr>
        <w:t>2．我方同意在本项目招标文件中规定的投标有效期</w:t>
      </w:r>
      <w:r>
        <w:rPr>
          <w:rFonts w:hint="eastAsia" w:ascii="华文中宋" w:hAnsi="华文中宋" w:eastAsia="华文中宋" w:cs="华文中宋"/>
          <w:kern w:val="2"/>
          <w:sz w:val="24"/>
          <w:szCs w:val="24"/>
          <w:u w:val="single"/>
        </w:rPr>
        <w:t xml:space="preserve"> </w:t>
      </w:r>
      <w:r>
        <w:rPr>
          <w:rFonts w:hint="eastAsia" w:ascii="华文中宋" w:hAnsi="华文中宋" w:eastAsia="华文中宋" w:cs="华文中宋"/>
          <w:kern w:val="2"/>
          <w:sz w:val="24"/>
          <w:szCs w:val="24"/>
          <w:u w:val="single"/>
          <w:lang w:val="en-US" w:eastAsia="zh-CN"/>
        </w:rPr>
        <w:t xml:space="preserve">   </w:t>
      </w:r>
      <w:r>
        <w:rPr>
          <w:rFonts w:hint="eastAsia" w:ascii="华文中宋" w:hAnsi="华文中宋" w:eastAsia="华文中宋" w:cs="华文中宋"/>
          <w:kern w:val="2"/>
          <w:sz w:val="24"/>
          <w:szCs w:val="24"/>
        </w:rPr>
        <w:t>个日历天内（自投标文件开启时间之日起计算）遵守本投标文件中的承诺且在此期限期满之前均具有约束力。如果中标，投标有效期延长至合同履约完毕。</w:t>
      </w:r>
    </w:p>
    <w:p w14:paraId="60DA21ED">
      <w:pPr>
        <w:pStyle w:val="59"/>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firstLine="480" w:firstLineChars="200"/>
        <w:jc w:val="both"/>
        <w:outlineLvl w:val="9"/>
        <w:rPr>
          <w:rFonts w:hint="eastAsia" w:ascii="华文中宋" w:hAnsi="华文中宋" w:eastAsia="华文中宋" w:cs="华文中宋"/>
          <w:sz w:val="24"/>
          <w:szCs w:val="24"/>
        </w:rPr>
      </w:pPr>
      <w:r>
        <w:rPr>
          <w:rFonts w:hint="eastAsia" w:ascii="华文中宋" w:hAnsi="华文中宋" w:eastAsia="华文中宋" w:cs="华文中宋"/>
          <w:kern w:val="2"/>
          <w:sz w:val="24"/>
          <w:szCs w:val="24"/>
        </w:rPr>
        <w:t>3．我方承诺已经具备《中华人民共和国政府采购法》中规定的参加政府采购活动的供应商应当具备的全部条件和本招标文件规定的特定资格要求。</w:t>
      </w:r>
    </w:p>
    <w:p w14:paraId="1A1F31EA">
      <w:pPr>
        <w:pStyle w:val="59"/>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firstLine="480" w:firstLineChars="200"/>
        <w:jc w:val="both"/>
        <w:outlineLvl w:val="9"/>
        <w:rPr>
          <w:rFonts w:hint="eastAsia" w:ascii="华文中宋" w:hAnsi="华文中宋" w:eastAsia="华文中宋" w:cs="华文中宋"/>
          <w:sz w:val="24"/>
          <w:szCs w:val="24"/>
        </w:rPr>
      </w:pPr>
      <w:r>
        <w:rPr>
          <w:rFonts w:hint="eastAsia" w:ascii="华文中宋" w:hAnsi="华文中宋" w:eastAsia="华文中宋" w:cs="华文中宋"/>
          <w:kern w:val="2"/>
          <w:sz w:val="24"/>
          <w:szCs w:val="24"/>
        </w:rPr>
        <w:t>4．我方承诺提供符合招标文件规定的投标文件。</w:t>
      </w:r>
    </w:p>
    <w:p w14:paraId="4F5349A3">
      <w:pPr>
        <w:pStyle w:val="59"/>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firstLine="480" w:firstLineChars="200"/>
        <w:jc w:val="both"/>
        <w:outlineLvl w:val="9"/>
        <w:rPr>
          <w:rFonts w:hint="eastAsia" w:ascii="华文中宋" w:hAnsi="华文中宋" w:eastAsia="华文中宋" w:cs="华文中宋"/>
          <w:kern w:val="2"/>
          <w:sz w:val="24"/>
          <w:szCs w:val="24"/>
        </w:rPr>
      </w:pPr>
      <w:r>
        <w:rPr>
          <w:rFonts w:hint="eastAsia" w:ascii="华文中宋" w:hAnsi="华文中宋" w:eastAsia="华文中宋" w:cs="华文中宋"/>
          <w:kern w:val="2"/>
          <w:sz w:val="24"/>
          <w:szCs w:val="24"/>
        </w:rPr>
        <w:t>5．我方按招标文件要求提供和交付的货物的投标报价详见开标报价一览表。</w:t>
      </w:r>
    </w:p>
    <w:p w14:paraId="7BE14243">
      <w:pPr>
        <w:pStyle w:val="59"/>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firstLine="480" w:firstLineChars="200"/>
        <w:jc w:val="both"/>
        <w:outlineLvl w:val="9"/>
        <w:rPr>
          <w:rFonts w:hint="eastAsia" w:ascii="华文中宋" w:hAnsi="华文中宋" w:eastAsia="华文中宋" w:cs="华文中宋"/>
          <w:sz w:val="24"/>
          <w:szCs w:val="24"/>
        </w:rPr>
      </w:pPr>
      <w:r>
        <w:rPr>
          <w:rFonts w:hint="eastAsia" w:ascii="华文中宋" w:hAnsi="华文中宋" w:eastAsia="华文中宋" w:cs="华文中宋"/>
          <w:kern w:val="2"/>
          <w:sz w:val="24"/>
          <w:szCs w:val="24"/>
        </w:rPr>
        <w:t>6．我方完全理解投标报价超过招标文件公布的预算金额或最高限价时，导致投标无效。</w:t>
      </w:r>
    </w:p>
    <w:p w14:paraId="7DDC8D5A">
      <w:pPr>
        <w:pStyle w:val="59"/>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firstLine="480" w:firstLineChars="200"/>
        <w:jc w:val="both"/>
        <w:outlineLvl w:val="9"/>
        <w:rPr>
          <w:rFonts w:hint="eastAsia" w:ascii="华文中宋" w:hAnsi="华文中宋" w:eastAsia="华文中宋" w:cs="华文中宋"/>
          <w:sz w:val="24"/>
          <w:szCs w:val="24"/>
        </w:rPr>
      </w:pPr>
      <w:r>
        <w:rPr>
          <w:rFonts w:hint="eastAsia" w:ascii="华文中宋" w:hAnsi="华文中宋" w:eastAsia="华文中宋" w:cs="华文中宋"/>
          <w:kern w:val="2"/>
          <w:sz w:val="24"/>
          <w:szCs w:val="24"/>
        </w:rPr>
        <w:t>7．我方保证忠实地执行双方所签订的合同，并承担合同规定的责任和义务。</w:t>
      </w:r>
    </w:p>
    <w:p w14:paraId="268D5CAB">
      <w:pPr>
        <w:pStyle w:val="59"/>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firstLine="480" w:firstLineChars="200"/>
        <w:jc w:val="both"/>
        <w:outlineLvl w:val="9"/>
        <w:rPr>
          <w:rFonts w:hint="eastAsia" w:ascii="华文中宋" w:hAnsi="华文中宋" w:eastAsia="华文中宋" w:cs="华文中宋"/>
          <w:sz w:val="24"/>
          <w:szCs w:val="24"/>
        </w:rPr>
      </w:pPr>
      <w:r>
        <w:rPr>
          <w:rFonts w:hint="eastAsia" w:ascii="华文中宋" w:hAnsi="华文中宋" w:eastAsia="华文中宋" w:cs="华文中宋"/>
          <w:kern w:val="2"/>
          <w:sz w:val="24"/>
          <w:szCs w:val="24"/>
        </w:rPr>
        <w:t>8．我方承诺完全满足和响应招标文件中的各项商务和技术要求。</w:t>
      </w:r>
    </w:p>
    <w:p w14:paraId="5B370BB5">
      <w:pPr>
        <w:pStyle w:val="59"/>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firstLine="480" w:firstLineChars="200"/>
        <w:jc w:val="both"/>
        <w:outlineLvl w:val="9"/>
        <w:rPr>
          <w:rFonts w:hint="eastAsia" w:ascii="华文中宋" w:hAnsi="华文中宋" w:eastAsia="华文中宋" w:cs="华文中宋"/>
          <w:sz w:val="24"/>
          <w:szCs w:val="24"/>
        </w:rPr>
      </w:pPr>
      <w:r>
        <w:rPr>
          <w:rFonts w:hint="eastAsia" w:ascii="华文中宋" w:hAnsi="华文中宋" w:eastAsia="华文中宋" w:cs="华文中宋"/>
          <w:kern w:val="2"/>
          <w:sz w:val="24"/>
          <w:szCs w:val="24"/>
        </w:rPr>
        <w:t>9．我方保证遵守招标文件的所有规定。</w:t>
      </w:r>
    </w:p>
    <w:p w14:paraId="41CAD69F">
      <w:pPr>
        <w:pStyle w:val="59"/>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firstLine="480" w:firstLineChars="200"/>
        <w:jc w:val="both"/>
        <w:outlineLvl w:val="9"/>
        <w:rPr>
          <w:rFonts w:hint="eastAsia" w:ascii="华文中宋" w:hAnsi="华文中宋" w:eastAsia="华文中宋" w:cs="华文中宋"/>
          <w:sz w:val="24"/>
          <w:szCs w:val="24"/>
        </w:rPr>
      </w:pPr>
      <w:r>
        <w:rPr>
          <w:rFonts w:hint="eastAsia" w:ascii="华文中宋" w:hAnsi="华文中宋" w:eastAsia="华文中宋" w:cs="华文中宋"/>
          <w:kern w:val="2"/>
          <w:sz w:val="24"/>
          <w:szCs w:val="24"/>
        </w:rPr>
        <w:t>10．我方对贵方在本次招标公告刊登的媒体上发布的公告或与本项目有关的通知，我方会及时查看获取。若因线路故障等其他原因导致通知延迟获取或无法获取，责任由我方自负。</w:t>
      </w:r>
    </w:p>
    <w:p w14:paraId="56EF3D5B">
      <w:pPr>
        <w:pStyle w:val="59"/>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firstLine="480" w:firstLineChars="200"/>
        <w:jc w:val="both"/>
        <w:outlineLvl w:val="9"/>
        <w:rPr>
          <w:rFonts w:hint="eastAsia" w:ascii="华文中宋" w:hAnsi="华文中宋" w:eastAsia="华文中宋" w:cs="华文中宋"/>
          <w:kern w:val="2"/>
          <w:sz w:val="24"/>
          <w:szCs w:val="24"/>
        </w:rPr>
      </w:pPr>
      <w:r>
        <w:rPr>
          <w:rFonts w:hint="eastAsia" w:ascii="华文中宋" w:hAnsi="华文中宋" w:eastAsia="华文中宋" w:cs="华文中宋"/>
          <w:kern w:val="2"/>
          <w:sz w:val="24"/>
          <w:szCs w:val="24"/>
        </w:rPr>
        <w:t>11．我方如果在投标文件解密后规定的的投标有效期内撤回投标，我方的投标保证金可被贵方没收。</w:t>
      </w:r>
    </w:p>
    <w:p w14:paraId="38ED4BFF">
      <w:pPr>
        <w:pStyle w:val="59"/>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firstLine="480" w:firstLineChars="200"/>
        <w:jc w:val="both"/>
        <w:outlineLvl w:val="9"/>
        <w:rPr>
          <w:rFonts w:hint="eastAsia" w:ascii="华文中宋" w:hAnsi="华文中宋" w:eastAsia="华文中宋" w:cs="华文中宋"/>
          <w:sz w:val="24"/>
          <w:szCs w:val="24"/>
        </w:rPr>
      </w:pPr>
      <w:r>
        <w:rPr>
          <w:rFonts w:hint="eastAsia" w:ascii="华文中宋" w:hAnsi="华文中宋" w:eastAsia="华文中宋" w:cs="华文中宋"/>
          <w:kern w:val="2"/>
          <w:sz w:val="24"/>
          <w:szCs w:val="24"/>
        </w:rPr>
        <w:t>12．我方完全理解贵方不一定接受最低价的投标或收到的任何投标。</w:t>
      </w:r>
    </w:p>
    <w:p w14:paraId="3038E158">
      <w:pPr>
        <w:pStyle w:val="59"/>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firstLine="480" w:firstLineChars="200"/>
        <w:jc w:val="both"/>
        <w:outlineLvl w:val="9"/>
        <w:rPr>
          <w:rFonts w:hint="eastAsia" w:ascii="华文中宋" w:hAnsi="华文中宋" w:eastAsia="华文中宋" w:cs="华文中宋"/>
          <w:sz w:val="24"/>
          <w:szCs w:val="24"/>
        </w:rPr>
      </w:pPr>
      <w:r>
        <w:rPr>
          <w:rFonts w:hint="eastAsia" w:ascii="华文中宋" w:hAnsi="华文中宋" w:eastAsia="华文中宋" w:cs="华文中宋"/>
          <w:kern w:val="2"/>
          <w:sz w:val="24"/>
          <w:szCs w:val="24"/>
        </w:rPr>
        <w:t>13．我方愿意向贵方提供任何与本项投标有关的数据、情况和技术资料。若贵方需要，我方愿意提供我方做出的一切承诺的证明材料。</w:t>
      </w:r>
    </w:p>
    <w:p w14:paraId="5EF16419">
      <w:pPr>
        <w:pStyle w:val="59"/>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firstLine="480" w:firstLineChars="200"/>
        <w:jc w:val="both"/>
        <w:outlineLvl w:val="9"/>
        <w:rPr>
          <w:rFonts w:hint="eastAsia" w:ascii="华文中宋" w:hAnsi="华文中宋" w:eastAsia="华文中宋" w:cs="华文中宋"/>
          <w:kern w:val="2"/>
          <w:sz w:val="24"/>
          <w:szCs w:val="24"/>
        </w:rPr>
      </w:pPr>
      <w:r>
        <w:rPr>
          <w:rFonts w:hint="eastAsia" w:ascii="华文中宋" w:hAnsi="华文中宋" w:eastAsia="华文中宋" w:cs="华文中宋"/>
          <w:kern w:val="2"/>
          <w:sz w:val="24"/>
          <w:szCs w:val="24"/>
        </w:rPr>
        <w:t>14．我方已详细审核全部投标文件，包括投标文件修改书（如有的话）、参考资料及有关附件，确认无误。</w:t>
      </w:r>
    </w:p>
    <w:p w14:paraId="69A208D2">
      <w:pPr>
        <w:pStyle w:val="59"/>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firstLine="480" w:firstLineChars="200"/>
        <w:jc w:val="both"/>
        <w:outlineLvl w:val="9"/>
        <w:rPr>
          <w:rFonts w:hint="eastAsia" w:ascii="华文中宋" w:hAnsi="华文中宋" w:eastAsia="华文中宋" w:cs="华文中宋"/>
          <w:kern w:val="2"/>
          <w:sz w:val="24"/>
          <w:szCs w:val="24"/>
        </w:rPr>
      </w:pPr>
      <w:r>
        <w:rPr>
          <w:rFonts w:hint="eastAsia" w:ascii="华文中宋" w:hAnsi="华文中宋" w:eastAsia="华文中宋" w:cs="华文中宋"/>
          <w:kern w:val="2"/>
          <w:sz w:val="24"/>
          <w:szCs w:val="24"/>
        </w:rPr>
        <w:t>15．采购人若需追加采购本项目招标文件所列货物及相关服务的，在不改变合同其他实质性条款的前提下，我方按相同或更优惠的折扣率保证供货。</w:t>
      </w:r>
    </w:p>
    <w:p w14:paraId="43F13F11">
      <w:pPr>
        <w:pStyle w:val="59"/>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firstLine="480" w:firstLineChars="200"/>
        <w:jc w:val="both"/>
        <w:outlineLvl w:val="9"/>
        <w:rPr>
          <w:rFonts w:hint="eastAsia" w:ascii="华文中宋" w:hAnsi="华文中宋" w:eastAsia="华文中宋" w:cs="华文中宋"/>
          <w:sz w:val="24"/>
          <w:szCs w:val="24"/>
        </w:rPr>
      </w:pPr>
      <w:r>
        <w:rPr>
          <w:rFonts w:hint="eastAsia" w:ascii="华文中宋" w:hAnsi="华文中宋" w:eastAsia="华文中宋" w:cs="华文中宋"/>
          <w:kern w:val="2"/>
          <w:sz w:val="24"/>
          <w:szCs w:val="24"/>
        </w:rPr>
        <w:t>16．我方承诺接受招标文件中合同文本全部条款且无任何异议。</w:t>
      </w:r>
    </w:p>
    <w:p w14:paraId="5752DF7B">
      <w:pPr>
        <w:pStyle w:val="59"/>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firstLine="480" w:firstLineChars="200"/>
        <w:jc w:val="both"/>
        <w:outlineLvl w:val="9"/>
        <w:rPr>
          <w:rFonts w:hint="eastAsia" w:ascii="华文中宋" w:hAnsi="华文中宋" w:eastAsia="华文中宋" w:cs="华文中宋"/>
          <w:kern w:val="2"/>
          <w:sz w:val="24"/>
          <w:szCs w:val="24"/>
        </w:rPr>
      </w:pPr>
      <w:r>
        <w:rPr>
          <w:rFonts w:hint="eastAsia" w:ascii="华文中宋" w:hAnsi="华文中宋" w:eastAsia="华文中宋" w:cs="华文中宋"/>
          <w:kern w:val="2"/>
          <w:sz w:val="24"/>
          <w:szCs w:val="24"/>
        </w:rPr>
        <w:t>所有有关本次投标的一切往来联系方式为：</w:t>
      </w:r>
    </w:p>
    <w:p w14:paraId="298B7A33">
      <w:pPr>
        <w:pStyle w:val="59"/>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firstLine="480" w:firstLineChars="200"/>
        <w:jc w:val="both"/>
        <w:outlineLvl w:val="9"/>
        <w:rPr>
          <w:rFonts w:hint="eastAsia" w:ascii="华文中宋" w:hAnsi="华文中宋" w:eastAsia="华文中宋" w:cs="华文中宋"/>
          <w:kern w:val="2"/>
          <w:sz w:val="24"/>
          <w:szCs w:val="24"/>
        </w:rPr>
      </w:pPr>
      <w:r>
        <w:rPr>
          <w:rFonts w:hint="eastAsia" w:ascii="华文中宋" w:hAnsi="华文中宋" w:eastAsia="华文中宋" w:cs="华文中宋"/>
          <w:kern w:val="2"/>
          <w:sz w:val="24"/>
          <w:szCs w:val="24"/>
        </w:rPr>
        <w:t>地址：</w:t>
      </w:r>
      <w:r>
        <w:rPr>
          <w:rFonts w:hint="eastAsia" w:ascii="华文中宋" w:hAnsi="华文中宋" w:eastAsia="华文中宋" w:cs="华文中宋"/>
          <w:kern w:val="2"/>
          <w:sz w:val="24"/>
          <w:szCs w:val="24"/>
        </w:rPr>
        <w:tab/>
      </w:r>
      <w:r>
        <w:rPr>
          <w:rFonts w:hint="eastAsia" w:ascii="华文中宋" w:hAnsi="华文中宋" w:eastAsia="华文中宋" w:cs="华文中宋"/>
          <w:kern w:val="2"/>
          <w:sz w:val="24"/>
          <w:szCs w:val="24"/>
        </w:rPr>
        <w:tab/>
      </w:r>
      <w:r>
        <w:rPr>
          <w:rFonts w:hint="eastAsia" w:ascii="华文中宋" w:hAnsi="华文中宋" w:eastAsia="华文中宋" w:cs="华文中宋"/>
          <w:kern w:val="2"/>
          <w:sz w:val="24"/>
          <w:szCs w:val="24"/>
          <w:lang w:val="en-US" w:eastAsia="zh-CN"/>
        </w:rPr>
        <w:t xml:space="preserve">                    </w:t>
      </w:r>
      <w:r>
        <w:rPr>
          <w:rFonts w:hint="eastAsia" w:ascii="华文中宋" w:hAnsi="华文中宋" w:eastAsia="华文中宋" w:cs="华文中宋"/>
          <w:kern w:val="2"/>
          <w:sz w:val="24"/>
          <w:szCs w:val="24"/>
        </w:rPr>
        <w:t>电话：</w:t>
      </w:r>
      <w:r>
        <w:rPr>
          <w:rFonts w:hint="eastAsia" w:ascii="华文中宋" w:hAnsi="华文中宋" w:eastAsia="华文中宋" w:cs="华文中宋"/>
          <w:kern w:val="2"/>
          <w:sz w:val="24"/>
          <w:szCs w:val="24"/>
        </w:rPr>
        <w:tab/>
      </w:r>
    </w:p>
    <w:p w14:paraId="779F24D4">
      <w:pPr>
        <w:pStyle w:val="59"/>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firstLine="480" w:firstLineChars="200"/>
        <w:jc w:val="both"/>
        <w:outlineLvl w:val="9"/>
        <w:rPr>
          <w:rFonts w:hint="eastAsia" w:ascii="华文中宋" w:hAnsi="华文中宋" w:eastAsia="华文中宋" w:cs="华文中宋"/>
          <w:kern w:val="2"/>
          <w:sz w:val="24"/>
          <w:szCs w:val="24"/>
        </w:rPr>
      </w:pPr>
      <w:r>
        <w:rPr>
          <w:rFonts w:hint="eastAsia" w:ascii="华文中宋" w:hAnsi="华文中宋" w:eastAsia="华文中宋" w:cs="华文中宋"/>
          <w:kern w:val="2"/>
          <w:sz w:val="24"/>
          <w:szCs w:val="24"/>
          <w:lang w:eastAsia="zh-CN"/>
        </w:rPr>
        <w:t>供应商</w:t>
      </w:r>
      <w:r>
        <w:rPr>
          <w:rFonts w:hint="eastAsia" w:ascii="华文中宋" w:hAnsi="华文中宋" w:eastAsia="华文中宋" w:cs="华文中宋"/>
          <w:kern w:val="2"/>
          <w:sz w:val="24"/>
          <w:szCs w:val="24"/>
        </w:rPr>
        <w:t>代表姓名：</w:t>
      </w:r>
    </w:p>
    <w:p w14:paraId="432CFF34">
      <w:pPr>
        <w:keepNext w:val="0"/>
        <w:keepLines w:val="0"/>
        <w:pageBreakBefore w:val="0"/>
        <w:widowControl w:val="0"/>
        <w:kinsoku/>
        <w:wordWrap w:val="0"/>
        <w:overflowPunct/>
        <w:topLinePunct/>
        <w:autoSpaceDE/>
        <w:autoSpaceDN/>
        <w:bidi w:val="0"/>
        <w:spacing w:line="360" w:lineRule="auto"/>
        <w:jc w:val="right"/>
        <w:outlineLvl w:val="9"/>
        <w:rPr>
          <w:rFonts w:hint="eastAsia" w:ascii="华文中宋" w:hAnsi="华文中宋" w:eastAsia="华文中宋" w:cs="华文中宋"/>
          <w:b w:val="0"/>
          <w:bCs w:val="0"/>
          <w:sz w:val="24"/>
          <w:szCs w:val="24"/>
        </w:rPr>
      </w:pPr>
      <w:r>
        <w:rPr>
          <w:rFonts w:hint="eastAsia" w:ascii="华文中宋" w:hAnsi="华文中宋" w:eastAsia="华文中宋" w:cs="华文中宋"/>
          <w:b w:val="0"/>
          <w:bCs w:val="0"/>
          <w:sz w:val="24"/>
          <w:szCs w:val="24"/>
        </w:rPr>
        <w:t>供应商名称：（加盖电子</w:t>
      </w:r>
      <w:r>
        <w:rPr>
          <w:rFonts w:hint="eastAsia" w:ascii="华文中宋" w:hAnsi="华文中宋" w:eastAsia="华文中宋" w:cs="华文中宋"/>
          <w:b w:val="0"/>
          <w:bCs w:val="0"/>
          <w:sz w:val="24"/>
          <w:szCs w:val="24"/>
          <w:lang w:eastAsia="zh-CN"/>
        </w:rPr>
        <w:t>签章</w:t>
      </w:r>
      <w:r>
        <w:rPr>
          <w:rFonts w:hint="eastAsia" w:ascii="华文中宋" w:hAnsi="华文中宋" w:eastAsia="华文中宋" w:cs="华文中宋"/>
          <w:b w:val="0"/>
          <w:bCs w:val="0"/>
          <w:sz w:val="24"/>
          <w:szCs w:val="24"/>
        </w:rPr>
        <w:t>）</w:t>
      </w:r>
    </w:p>
    <w:p w14:paraId="3863BBF0">
      <w:pPr>
        <w:keepNext w:val="0"/>
        <w:keepLines w:val="0"/>
        <w:pageBreakBefore w:val="0"/>
        <w:widowControl w:val="0"/>
        <w:kinsoku/>
        <w:wordWrap w:val="0"/>
        <w:overflowPunct/>
        <w:topLinePunct/>
        <w:autoSpaceDE/>
        <w:autoSpaceDN/>
        <w:bidi w:val="0"/>
        <w:spacing w:line="360" w:lineRule="auto"/>
        <w:jc w:val="right"/>
        <w:outlineLvl w:val="9"/>
        <w:rPr>
          <w:rFonts w:hint="eastAsia" w:ascii="华文中宋" w:hAnsi="华文中宋" w:eastAsia="华文中宋" w:cs="华文中宋"/>
          <w:b w:val="0"/>
          <w:bCs w:val="0"/>
          <w:sz w:val="24"/>
          <w:szCs w:val="24"/>
        </w:rPr>
      </w:pPr>
      <w:r>
        <w:rPr>
          <w:rFonts w:hint="eastAsia" w:ascii="华文中宋" w:hAnsi="华文中宋" w:eastAsia="华文中宋" w:cs="华文中宋"/>
          <w:b w:val="0"/>
          <w:bCs w:val="0"/>
          <w:sz w:val="24"/>
          <w:szCs w:val="24"/>
        </w:rPr>
        <w:t>日期：</w:t>
      </w:r>
      <w:r>
        <w:rPr>
          <w:rFonts w:hint="eastAsia" w:ascii="华文中宋" w:hAnsi="华文中宋" w:eastAsia="华文中宋" w:cs="华文中宋"/>
          <w:b w:val="0"/>
          <w:bCs w:val="0"/>
          <w:sz w:val="24"/>
          <w:szCs w:val="24"/>
          <w:lang w:val="en-US" w:eastAsia="zh-CN"/>
        </w:rPr>
        <w:t xml:space="preserve">    </w:t>
      </w:r>
      <w:r>
        <w:rPr>
          <w:rFonts w:hint="eastAsia" w:ascii="华文中宋" w:hAnsi="华文中宋" w:eastAsia="华文中宋" w:cs="华文中宋"/>
          <w:b w:val="0"/>
          <w:bCs w:val="0"/>
          <w:sz w:val="24"/>
          <w:szCs w:val="24"/>
        </w:rPr>
        <w:t>年</w:t>
      </w:r>
      <w:r>
        <w:rPr>
          <w:rFonts w:hint="eastAsia" w:ascii="华文中宋" w:hAnsi="华文中宋" w:eastAsia="华文中宋" w:cs="华文中宋"/>
          <w:b w:val="0"/>
          <w:bCs w:val="0"/>
          <w:sz w:val="24"/>
          <w:szCs w:val="24"/>
          <w:lang w:val="en-US" w:eastAsia="zh-CN"/>
        </w:rPr>
        <w:t xml:space="preserve">   </w:t>
      </w:r>
      <w:r>
        <w:rPr>
          <w:rFonts w:hint="eastAsia" w:ascii="华文中宋" w:hAnsi="华文中宋" w:eastAsia="华文中宋" w:cs="华文中宋"/>
          <w:b w:val="0"/>
          <w:bCs w:val="0"/>
          <w:sz w:val="24"/>
          <w:szCs w:val="24"/>
        </w:rPr>
        <w:t>月</w:t>
      </w:r>
      <w:r>
        <w:rPr>
          <w:rFonts w:hint="eastAsia" w:ascii="华文中宋" w:hAnsi="华文中宋" w:eastAsia="华文中宋" w:cs="华文中宋"/>
          <w:b w:val="0"/>
          <w:bCs w:val="0"/>
          <w:sz w:val="24"/>
          <w:szCs w:val="24"/>
          <w:lang w:val="en-US" w:eastAsia="zh-CN"/>
        </w:rPr>
        <w:t xml:space="preserve">   </w:t>
      </w:r>
      <w:r>
        <w:rPr>
          <w:rFonts w:hint="eastAsia" w:ascii="华文中宋" w:hAnsi="华文中宋" w:eastAsia="华文中宋" w:cs="华文中宋"/>
          <w:b w:val="0"/>
          <w:bCs w:val="0"/>
          <w:sz w:val="24"/>
          <w:szCs w:val="24"/>
        </w:rPr>
        <w:t>日</w:t>
      </w:r>
    </w:p>
    <w:p w14:paraId="6DD333EE">
      <w:pPr>
        <w:pStyle w:val="59"/>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jc w:val="right"/>
        <w:outlineLvl w:val="9"/>
        <w:rPr>
          <w:rFonts w:hint="eastAsia" w:ascii="华文中宋" w:hAnsi="华文中宋" w:eastAsia="华文中宋" w:cs="华文中宋"/>
          <w:kern w:val="2"/>
          <w:sz w:val="24"/>
          <w:szCs w:val="24"/>
        </w:rPr>
      </w:pPr>
    </w:p>
    <w:p w14:paraId="7B248220">
      <w:pPr>
        <w:pStyle w:val="59"/>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jc w:val="both"/>
        <w:outlineLvl w:val="9"/>
        <w:rPr>
          <w:rFonts w:hint="eastAsia" w:ascii="华文中宋" w:hAnsi="华文中宋" w:eastAsia="华文中宋" w:cs="华文中宋"/>
          <w:b/>
          <w:kern w:val="2"/>
          <w:sz w:val="24"/>
          <w:szCs w:val="24"/>
        </w:rPr>
      </w:pPr>
      <w:r>
        <w:rPr>
          <w:rFonts w:hint="eastAsia" w:ascii="华文中宋" w:hAnsi="华文中宋" w:eastAsia="华文中宋" w:cs="华文中宋"/>
          <w:b/>
          <w:kern w:val="2"/>
          <w:sz w:val="24"/>
          <w:szCs w:val="24"/>
        </w:rPr>
        <w:t>说明：投标供应商在“山西省政府采购网”进行标书关联时，在政采云系统上填报的投标报价（总价，元）金额与加密的投标文件中所列的投标报价（总价，元）金额不一致时，以加密的投标文件中所列的金额为准进行修正。</w:t>
      </w:r>
    </w:p>
    <w:p w14:paraId="215949C0">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b/>
          <w:bCs/>
        </w:rPr>
      </w:pPr>
      <w:r>
        <w:rPr>
          <w:rFonts w:hint="eastAsia" w:ascii="华文中宋" w:hAnsi="华文中宋" w:eastAsia="华文中宋" w:cs="华文中宋"/>
          <w:b/>
          <w:bCs/>
        </w:rPr>
        <w:br w:type="page"/>
      </w:r>
    </w:p>
    <w:p w14:paraId="70A1B46F">
      <w:pPr>
        <w:pStyle w:val="59"/>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jc w:val="both"/>
        <w:outlineLvl w:val="9"/>
        <w:rPr>
          <w:rFonts w:hint="eastAsia" w:ascii="华文中宋" w:hAnsi="华文中宋" w:eastAsia="华文中宋" w:cs="华文中宋"/>
          <w:kern w:val="2"/>
          <w:sz w:val="21"/>
          <w:szCs w:val="21"/>
        </w:rPr>
      </w:pPr>
      <w:r>
        <w:rPr>
          <w:rFonts w:hint="eastAsia" w:ascii="华文中宋" w:hAnsi="华文中宋" w:eastAsia="华文中宋" w:cs="华文中宋"/>
          <w:b/>
          <w:bCs/>
        </w:rPr>
        <w:t>（三）“符合《中华人民共和国政府采购法》第二十二条的规定”的证明文件</w:t>
      </w:r>
    </w:p>
    <w:p w14:paraId="2FE1E5A2">
      <w:pPr>
        <w:keepNext w:val="0"/>
        <w:keepLines w:val="0"/>
        <w:pageBreakBefore w:val="0"/>
        <w:widowControl w:val="0"/>
        <w:kinsoku/>
        <w:wordWrap w:val="0"/>
        <w:overflowPunct/>
        <w:topLinePunct/>
        <w:autoSpaceDE/>
        <w:autoSpaceDN/>
        <w:bidi w:val="0"/>
        <w:adjustRightInd w:val="0"/>
        <w:snapToGrid w:val="0"/>
        <w:spacing w:line="480" w:lineRule="auto"/>
        <w:outlineLvl w:val="9"/>
        <w:rPr>
          <w:rFonts w:hint="eastAsia" w:ascii="华文中宋" w:hAnsi="华文中宋" w:eastAsia="华文中宋" w:cs="华文中宋"/>
          <w:sz w:val="28"/>
          <w:szCs w:val="28"/>
        </w:rPr>
      </w:pPr>
      <w:r>
        <w:rPr>
          <w:rFonts w:hint="eastAsia" w:ascii="华文中宋" w:hAnsi="华文中宋" w:eastAsia="华文中宋" w:cs="华文中宋"/>
          <w:b/>
          <w:sz w:val="28"/>
          <w:szCs w:val="28"/>
        </w:rPr>
        <w:t>（1）具有独立承担民事责任的能力承诺函</w:t>
      </w:r>
    </w:p>
    <w:p w14:paraId="46CF67A3">
      <w:pPr>
        <w:pStyle w:val="64"/>
        <w:keepNext w:val="0"/>
        <w:keepLines w:val="0"/>
        <w:pageBreakBefore w:val="0"/>
        <w:widowControl w:val="0"/>
        <w:kinsoku/>
        <w:wordWrap w:val="0"/>
        <w:overflowPunct/>
        <w:topLinePunct/>
        <w:autoSpaceDE/>
        <w:autoSpaceDN/>
        <w:bidi w:val="0"/>
        <w:ind w:firstLine="240"/>
        <w:jc w:val="center"/>
        <w:outlineLvl w:val="9"/>
        <w:rPr>
          <w:rFonts w:hint="eastAsia" w:ascii="华文中宋" w:hAnsi="华文中宋" w:eastAsia="华文中宋" w:cs="华文中宋"/>
          <w:sz w:val="28"/>
          <w:szCs w:val="28"/>
        </w:rPr>
      </w:pPr>
      <w:r>
        <w:rPr>
          <w:rFonts w:hint="eastAsia" w:ascii="华文中宋" w:hAnsi="华文中宋" w:eastAsia="华文中宋" w:cs="华文中宋"/>
          <w:b/>
          <w:sz w:val="28"/>
          <w:szCs w:val="28"/>
        </w:rPr>
        <w:t>具有独立承担民事责任的能力承诺函</w:t>
      </w:r>
    </w:p>
    <w:p w14:paraId="1E10793E">
      <w:pPr>
        <w:ind w:firstLine="480"/>
        <w:outlineLvl w:val="9"/>
        <w:rPr>
          <w:rFonts w:hint="eastAsia" w:ascii="华文中宋" w:hAnsi="华文中宋" w:eastAsia="华文中宋" w:cs="华文中宋"/>
          <w:color w:val="auto"/>
          <w:sz w:val="24"/>
          <w:szCs w:val="24"/>
          <w:u w:val="single"/>
        </w:rPr>
      </w:pPr>
      <w:r>
        <w:rPr>
          <w:rFonts w:hint="eastAsia" w:ascii="华文中宋" w:hAnsi="华文中宋" w:eastAsia="华文中宋" w:cs="华文中宋"/>
          <w:color w:val="auto"/>
          <w:sz w:val="24"/>
          <w:szCs w:val="24"/>
          <w:u w:val="single"/>
        </w:rPr>
        <w:t xml:space="preserve">  采购</w:t>
      </w:r>
      <w:r>
        <w:rPr>
          <w:rFonts w:hint="eastAsia" w:ascii="华文中宋" w:hAnsi="华文中宋" w:eastAsia="华文中宋" w:cs="华文中宋"/>
          <w:color w:val="auto"/>
          <w:sz w:val="24"/>
          <w:szCs w:val="24"/>
          <w:u w:val="single"/>
          <w:lang w:val="en-US" w:eastAsia="zh-CN"/>
        </w:rPr>
        <w:t>人</w:t>
      </w:r>
      <w:r>
        <w:rPr>
          <w:rFonts w:hint="eastAsia" w:ascii="华文中宋" w:hAnsi="华文中宋" w:eastAsia="华文中宋" w:cs="华文中宋"/>
          <w:color w:val="auto"/>
          <w:sz w:val="24"/>
          <w:szCs w:val="24"/>
          <w:u w:val="single"/>
        </w:rPr>
        <w:t>名称  ：</w:t>
      </w:r>
    </w:p>
    <w:p w14:paraId="1B74E810">
      <w:pPr>
        <w:widowControl/>
        <w:snapToGrid w:val="0"/>
        <w:spacing w:line="360" w:lineRule="auto"/>
        <w:ind w:firstLine="480"/>
        <w:outlineLvl w:val="9"/>
        <w:rPr>
          <w:rFonts w:hint="eastAsia" w:ascii="华文中宋" w:hAnsi="华文中宋" w:eastAsia="华文中宋" w:cs="华文中宋"/>
          <w:color w:val="auto"/>
          <w:sz w:val="24"/>
          <w:szCs w:val="24"/>
        </w:rPr>
      </w:pPr>
    </w:p>
    <w:p w14:paraId="062FD44B">
      <w:pPr>
        <w:widowControl/>
        <w:snapToGrid w:val="0"/>
        <w:spacing w:line="360" w:lineRule="auto"/>
        <w:ind w:firstLine="48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本</w:t>
      </w:r>
      <w:r>
        <w:rPr>
          <w:rFonts w:hint="eastAsia" w:ascii="华文中宋" w:hAnsi="华文中宋" w:eastAsia="华文中宋" w:cs="华文中宋"/>
          <w:color w:val="auto"/>
          <w:sz w:val="24"/>
          <w:szCs w:val="24"/>
          <w:lang w:val="en-US" w:eastAsia="zh-CN"/>
        </w:rPr>
        <w:t>投标人</w:t>
      </w:r>
      <w:r>
        <w:rPr>
          <w:rFonts w:hint="eastAsia" w:ascii="华文中宋" w:hAnsi="华文中宋" w:eastAsia="华文中宋" w:cs="华文中宋"/>
          <w:color w:val="auto"/>
          <w:sz w:val="24"/>
          <w:szCs w:val="24"/>
        </w:rPr>
        <w:t>现参与贵公司组织的</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项目（项目编号：</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kern w:val="0"/>
          <w:sz w:val="24"/>
          <w:szCs w:val="24"/>
          <w:u w:val="single"/>
        </w:rPr>
        <w:t xml:space="preserve">  </w:t>
      </w:r>
      <w:r>
        <w:rPr>
          <w:rFonts w:hint="eastAsia" w:ascii="华文中宋" w:hAnsi="华文中宋" w:eastAsia="华文中宋" w:cs="华文中宋"/>
          <w:color w:val="auto"/>
          <w:sz w:val="24"/>
          <w:szCs w:val="24"/>
        </w:rPr>
        <w:t>）的采购活动。依据采购文件（招标、谈判、磋商）相关规定，现郑重承诺：我方具有有效的营业执照或事业单位法人证书或自然人身份证明或其他非企业组织证明文件及有效的开户许可证，能独立承担民事责任的能力。</w:t>
      </w:r>
    </w:p>
    <w:p w14:paraId="22DD9D43">
      <w:pPr>
        <w:widowControl/>
        <w:snapToGrid w:val="0"/>
        <w:spacing w:line="360" w:lineRule="auto"/>
        <w:ind w:firstLine="48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基本信息如下：</w:t>
      </w:r>
    </w:p>
    <w:p w14:paraId="526DF474">
      <w:pPr>
        <w:widowControl/>
        <w:snapToGrid w:val="0"/>
        <w:spacing w:line="360" w:lineRule="auto"/>
        <w:ind w:firstLine="48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名称为：</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，统一社会信用代码为：</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；法定代表人（负责人）为：</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 xml:space="preserve"> ；营业期限为:</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；基本开户银行为：</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；账号为：</w:t>
      </w:r>
      <w:r>
        <w:rPr>
          <w:rFonts w:hint="eastAsia" w:ascii="华文中宋" w:hAnsi="华文中宋" w:eastAsia="华文中宋" w:cs="华文中宋"/>
          <w:color w:val="auto"/>
          <w:sz w:val="24"/>
          <w:szCs w:val="24"/>
          <w:u w:val="single"/>
        </w:rPr>
        <w:t xml:space="preserve">               </w:t>
      </w:r>
      <w:r>
        <w:rPr>
          <w:rFonts w:hint="eastAsia" w:ascii="华文中宋" w:hAnsi="华文中宋" w:eastAsia="华文中宋" w:cs="华文中宋"/>
          <w:color w:val="auto"/>
          <w:sz w:val="24"/>
          <w:szCs w:val="24"/>
        </w:rPr>
        <w:t>。</w:t>
      </w:r>
    </w:p>
    <w:p w14:paraId="1AFE951A">
      <w:pPr>
        <w:widowControl/>
        <w:snapToGrid w:val="0"/>
        <w:spacing w:line="360" w:lineRule="auto"/>
        <w:ind w:firstLine="48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以上承诺信息如有虚假或隐瞒，我方愿意承担一切后果，并不再寻求任何旨在减轻或免除法律责任的辩解。 </w:t>
      </w:r>
    </w:p>
    <w:p w14:paraId="4698B7C7">
      <w:pPr>
        <w:widowControl/>
        <w:snapToGrid w:val="0"/>
        <w:spacing w:line="360" w:lineRule="auto"/>
        <w:ind w:firstLine="48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特此承诺。</w:t>
      </w:r>
    </w:p>
    <w:p w14:paraId="1297BB32">
      <w:pPr>
        <w:widowControl/>
        <w:snapToGrid w:val="0"/>
        <w:spacing w:line="360" w:lineRule="auto"/>
        <w:ind w:firstLine="480"/>
        <w:outlineLvl w:val="9"/>
        <w:rPr>
          <w:rFonts w:hint="eastAsia"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后附：有效的营业执照，或事业单位法人证书，或自然人身份证明，或其他非企业组织证明独立承担民事责任能力的文件；（扫描件）</w:t>
      </w:r>
    </w:p>
    <w:p w14:paraId="63A1D0E2">
      <w:pPr>
        <w:pStyle w:val="59"/>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jc w:val="both"/>
        <w:outlineLvl w:val="9"/>
        <w:rPr>
          <w:rFonts w:hint="eastAsia" w:ascii="华文中宋" w:hAnsi="华文中宋" w:eastAsia="华文中宋" w:cs="华文中宋"/>
          <w:color w:val="auto"/>
          <w:kern w:val="2"/>
          <w:sz w:val="24"/>
          <w:szCs w:val="24"/>
        </w:rPr>
      </w:pPr>
      <w:r>
        <w:rPr>
          <w:rFonts w:hint="eastAsia" w:ascii="华文中宋" w:hAnsi="华文中宋" w:eastAsia="华文中宋" w:cs="华文中宋"/>
          <w:color w:val="auto"/>
          <w:kern w:val="2"/>
          <w:sz w:val="24"/>
          <w:szCs w:val="24"/>
        </w:rPr>
        <w:t xml:space="preserve">  </w:t>
      </w:r>
    </w:p>
    <w:p w14:paraId="541D7524">
      <w:pPr>
        <w:keepNext w:val="0"/>
        <w:keepLines w:val="0"/>
        <w:pageBreakBefore w:val="0"/>
        <w:widowControl w:val="0"/>
        <w:kinsoku/>
        <w:wordWrap w:val="0"/>
        <w:overflowPunct/>
        <w:topLinePunct/>
        <w:autoSpaceDE/>
        <w:autoSpaceDN/>
        <w:bidi w:val="0"/>
        <w:spacing w:line="360" w:lineRule="auto"/>
        <w:jc w:val="right"/>
        <w:outlineLvl w:val="9"/>
        <w:rPr>
          <w:rFonts w:hint="eastAsia" w:ascii="华文中宋" w:hAnsi="华文中宋" w:eastAsia="华文中宋" w:cs="华文中宋"/>
          <w:b/>
          <w:bCs/>
          <w:sz w:val="28"/>
          <w:szCs w:val="28"/>
        </w:rPr>
      </w:pPr>
    </w:p>
    <w:p w14:paraId="79058900">
      <w:pPr>
        <w:keepNext w:val="0"/>
        <w:keepLines w:val="0"/>
        <w:pageBreakBefore w:val="0"/>
        <w:widowControl w:val="0"/>
        <w:kinsoku/>
        <w:wordWrap w:val="0"/>
        <w:overflowPunct/>
        <w:topLinePunct/>
        <w:autoSpaceDE/>
        <w:autoSpaceDN/>
        <w:bidi w:val="0"/>
        <w:spacing w:line="360" w:lineRule="auto"/>
        <w:jc w:val="right"/>
        <w:outlineLvl w:val="9"/>
        <w:rPr>
          <w:rFonts w:hint="eastAsia" w:ascii="华文中宋" w:hAnsi="华文中宋" w:eastAsia="华文中宋" w:cs="华文中宋"/>
          <w:b w:val="0"/>
          <w:bCs w:val="0"/>
          <w:sz w:val="28"/>
          <w:szCs w:val="28"/>
        </w:rPr>
      </w:pPr>
      <w:r>
        <w:rPr>
          <w:rFonts w:hint="eastAsia" w:ascii="华文中宋" w:hAnsi="华文中宋" w:eastAsia="华文中宋" w:cs="华文中宋"/>
          <w:b w:val="0"/>
          <w:bCs w:val="0"/>
          <w:sz w:val="28"/>
          <w:szCs w:val="28"/>
        </w:rPr>
        <w:t>供应商名称：（加盖电子</w:t>
      </w:r>
      <w:r>
        <w:rPr>
          <w:rFonts w:hint="eastAsia" w:ascii="华文中宋" w:hAnsi="华文中宋" w:eastAsia="华文中宋" w:cs="华文中宋"/>
          <w:b w:val="0"/>
          <w:bCs w:val="0"/>
          <w:sz w:val="28"/>
          <w:szCs w:val="28"/>
          <w:lang w:eastAsia="zh-CN"/>
        </w:rPr>
        <w:t>签章</w:t>
      </w:r>
      <w:r>
        <w:rPr>
          <w:rFonts w:hint="eastAsia" w:ascii="华文中宋" w:hAnsi="华文中宋" w:eastAsia="华文中宋" w:cs="华文中宋"/>
          <w:b w:val="0"/>
          <w:bCs w:val="0"/>
          <w:sz w:val="28"/>
          <w:szCs w:val="28"/>
        </w:rPr>
        <w:t>）</w:t>
      </w:r>
    </w:p>
    <w:p w14:paraId="530E9203">
      <w:pPr>
        <w:keepNext w:val="0"/>
        <w:keepLines w:val="0"/>
        <w:pageBreakBefore w:val="0"/>
        <w:widowControl w:val="0"/>
        <w:kinsoku/>
        <w:wordWrap w:val="0"/>
        <w:overflowPunct/>
        <w:topLinePunct/>
        <w:autoSpaceDE/>
        <w:autoSpaceDN/>
        <w:bidi w:val="0"/>
        <w:spacing w:line="360" w:lineRule="auto"/>
        <w:jc w:val="right"/>
        <w:outlineLvl w:val="9"/>
        <w:rPr>
          <w:rFonts w:hint="eastAsia" w:ascii="华文中宋" w:hAnsi="华文中宋" w:eastAsia="华文中宋" w:cs="华文中宋"/>
          <w:b w:val="0"/>
          <w:bCs w:val="0"/>
          <w:sz w:val="28"/>
          <w:szCs w:val="28"/>
        </w:rPr>
      </w:pPr>
      <w:r>
        <w:rPr>
          <w:rFonts w:hint="eastAsia" w:ascii="华文中宋" w:hAnsi="华文中宋" w:eastAsia="华文中宋" w:cs="华文中宋"/>
          <w:b w:val="0"/>
          <w:bCs w:val="0"/>
          <w:sz w:val="28"/>
          <w:szCs w:val="28"/>
        </w:rPr>
        <w:t>日期：</w:t>
      </w:r>
      <w:r>
        <w:rPr>
          <w:rFonts w:hint="eastAsia" w:ascii="华文中宋" w:hAnsi="华文中宋" w:eastAsia="华文中宋" w:cs="华文中宋"/>
          <w:b w:val="0"/>
          <w:bCs w:val="0"/>
          <w:sz w:val="28"/>
          <w:szCs w:val="28"/>
          <w:lang w:val="en-US" w:eastAsia="zh-CN"/>
        </w:rPr>
        <w:t xml:space="preserve">    </w:t>
      </w:r>
      <w:r>
        <w:rPr>
          <w:rFonts w:hint="eastAsia" w:ascii="华文中宋" w:hAnsi="华文中宋" w:eastAsia="华文中宋" w:cs="华文中宋"/>
          <w:b w:val="0"/>
          <w:bCs w:val="0"/>
          <w:sz w:val="28"/>
          <w:szCs w:val="28"/>
        </w:rPr>
        <w:t>年</w:t>
      </w:r>
      <w:r>
        <w:rPr>
          <w:rFonts w:hint="eastAsia" w:ascii="华文中宋" w:hAnsi="华文中宋" w:eastAsia="华文中宋" w:cs="华文中宋"/>
          <w:b w:val="0"/>
          <w:bCs w:val="0"/>
          <w:sz w:val="28"/>
          <w:szCs w:val="28"/>
          <w:lang w:val="en-US" w:eastAsia="zh-CN"/>
        </w:rPr>
        <w:t xml:space="preserve">   </w:t>
      </w:r>
      <w:r>
        <w:rPr>
          <w:rFonts w:hint="eastAsia" w:ascii="华文中宋" w:hAnsi="华文中宋" w:eastAsia="华文中宋" w:cs="华文中宋"/>
          <w:b w:val="0"/>
          <w:bCs w:val="0"/>
          <w:sz w:val="28"/>
          <w:szCs w:val="28"/>
        </w:rPr>
        <w:t>月</w:t>
      </w:r>
      <w:r>
        <w:rPr>
          <w:rFonts w:hint="eastAsia" w:ascii="华文中宋" w:hAnsi="华文中宋" w:eastAsia="华文中宋" w:cs="华文中宋"/>
          <w:b w:val="0"/>
          <w:bCs w:val="0"/>
          <w:sz w:val="28"/>
          <w:szCs w:val="28"/>
          <w:lang w:val="en-US" w:eastAsia="zh-CN"/>
        </w:rPr>
        <w:t xml:space="preserve">   </w:t>
      </w:r>
      <w:r>
        <w:rPr>
          <w:rFonts w:hint="eastAsia" w:ascii="华文中宋" w:hAnsi="华文中宋" w:eastAsia="华文中宋" w:cs="华文中宋"/>
          <w:b w:val="0"/>
          <w:bCs w:val="0"/>
          <w:sz w:val="28"/>
          <w:szCs w:val="28"/>
        </w:rPr>
        <w:t>日</w:t>
      </w:r>
    </w:p>
    <w:p w14:paraId="1F55FF27">
      <w:pPr>
        <w:keepNext w:val="0"/>
        <w:keepLines w:val="0"/>
        <w:pageBreakBefore w:val="0"/>
        <w:widowControl w:val="0"/>
        <w:kinsoku/>
        <w:wordWrap w:val="0"/>
        <w:overflowPunct/>
        <w:topLinePunct/>
        <w:autoSpaceDE/>
        <w:autoSpaceDN/>
        <w:bidi w:val="0"/>
        <w:adjustRightInd w:val="0"/>
        <w:snapToGrid w:val="0"/>
        <w:spacing w:line="480" w:lineRule="auto"/>
        <w:outlineLvl w:val="9"/>
        <w:rPr>
          <w:rFonts w:hint="eastAsia" w:ascii="华文中宋" w:hAnsi="华文中宋" w:eastAsia="华文中宋" w:cs="华文中宋"/>
          <w:sz w:val="28"/>
          <w:szCs w:val="28"/>
        </w:rPr>
      </w:pPr>
    </w:p>
    <w:p w14:paraId="566133BD">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br w:type="page"/>
      </w:r>
    </w:p>
    <w:p w14:paraId="56206190">
      <w:pPr>
        <w:keepNext w:val="0"/>
        <w:keepLines w:val="0"/>
        <w:pageBreakBefore w:val="0"/>
        <w:widowControl w:val="0"/>
        <w:kinsoku/>
        <w:wordWrap w:val="0"/>
        <w:overflowPunct/>
        <w:topLinePunct/>
        <w:autoSpaceDE/>
        <w:autoSpaceDN/>
        <w:bidi w:val="0"/>
        <w:spacing w:line="377" w:lineRule="auto"/>
        <w:jc w:val="left"/>
        <w:outlineLvl w:val="9"/>
        <w:rPr>
          <w:rFonts w:hint="eastAsia" w:ascii="华文中宋" w:hAnsi="华文中宋" w:eastAsia="华文中宋" w:cs="华文中宋"/>
          <w:b/>
          <w:bCs/>
          <w:sz w:val="28"/>
          <w:szCs w:val="24"/>
        </w:rPr>
      </w:pPr>
      <w:r>
        <w:rPr>
          <w:rFonts w:hint="eastAsia" w:ascii="华文中宋" w:hAnsi="华文中宋" w:eastAsia="华文中宋" w:cs="华文中宋"/>
          <w:b/>
          <w:bCs/>
          <w:sz w:val="28"/>
          <w:szCs w:val="24"/>
        </w:rPr>
        <w:t>（2）具有良好的商业信誉和健全的财务会计制度的承诺函</w:t>
      </w:r>
    </w:p>
    <w:p w14:paraId="76AB23BB">
      <w:pPr>
        <w:keepNext w:val="0"/>
        <w:keepLines w:val="0"/>
        <w:pageBreakBefore w:val="0"/>
        <w:widowControl w:val="0"/>
        <w:kinsoku/>
        <w:wordWrap w:val="0"/>
        <w:overflowPunct/>
        <w:topLinePunct/>
        <w:autoSpaceDE/>
        <w:autoSpaceDN/>
        <w:bidi w:val="0"/>
        <w:spacing w:line="312" w:lineRule="auto"/>
        <w:jc w:val="both"/>
        <w:outlineLvl w:val="9"/>
        <w:rPr>
          <w:rFonts w:hint="eastAsia" w:ascii="华文中宋" w:hAnsi="华文中宋" w:eastAsia="华文中宋" w:cs="华文中宋"/>
          <w:b/>
          <w:sz w:val="24"/>
          <w:szCs w:val="24"/>
        </w:rPr>
      </w:pPr>
    </w:p>
    <w:p w14:paraId="515F1804">
      <w:pPr>
        <w:keepNext w:val="0"/>
        <w:keepLines w:val="0"/>
        <w:pageBreakBefore w:val="0"/>
        <w:widowControl w:val="0"/>
        <w:kinsoku/>
        <w:wordWrap w:val="0"/>
        <w:overflowPunct/>
        <w:topLinePunct/>
        <w:autoSpaceDE/>
        <w:autoSpaceDN/>
        <w:bidi w:val="0"/>
        <w:adjustRightInd w:val="0"/>
        <w:snapToGrid w:val="0"/>
        <w:spacing w:line="480" w:lineRule="auto"/>
        <w:jc w:val="center"/>
        <w:outlineLvl w:val="9"/>
        <w:rPr>
          <w:rFonts w:hint="eastAsia" w:ascii="华文中宋" w:hAnsi="华文中宋" w:eastAsia="华文中宋" w:cs="华文中宋"/>
          <w:b/>
          <w:sz w:val="28"/>
          <w:szCs w:val="28"/>
        </w:rPr>
      </w:pPr>
      <w:r>
        <w:rPr>
          <w:rFonts w:hint="eastAsia" w:ascii="华文中宋" w:hAnsi="华文中宋" w:eastAsia="华文中宋" w:cs="华文中宋"/>
          <w:b/>
          <w:sz w:val="28"/>
          <w:szCs w:val="28"/>
        </w:rPr>
        <w:t>具有良好的商业信誉和健全的财务会计制度的承诺函</w:t>
      </w:r>
    </w:p>
    <w:p w14:paraId="5229052C">
      <w:pPr>
        <w:outlineLvl w:val="9"/>
        <w:rPr>
          <w:rFonts w:hint="eastAsia" w:ascii="华文中宋" w:hAnsi="华文中宋" w:eastAsia="华文中宋" w:cs="华文中宋"/>
          <w:color w:val="auto"/>
          <w:spacing w:val="0"/>
          <w:sz w:val="24"/>
          <w:szCs w:val="24"/>
          <w:u w:val="single"/>
        </w:rPr>
      </w:pPr>
      <w:r>
        <w:rPr>
          <w:rFonts w:hint="eastAsia" w:ascii="华文中宋" w:hAnsi="华文中宋" w:eastAsia="华文中宋" w:cs="华文中宋"/>
          <w:color w:val="auto"/>
          <w:spacing w:val="0"/>
          <w:sz w:val="24"/>
          <w:szCs w:val="24"/>
          <w:u w:val="single"/>
        </w:rPr>
        <w:t xml:space="preserve">  采购</w:t>
      </w:r>
      <w:r>
        <w:rPr>
          <w:rFonts w:hint="eastAsia" w:ascii="华文中宋" w:hAnsi="华文中宋" w:eastAsia="华文中宋" w:cs="华文中宋"/>
          <w:color w:val="auto"/>
          <w:spacing w:val="0"/>
          <w:sz w:val="24"/>
          <w:szCs w:val="24"/>
          <w:u w:val="single"/>
          <w:lang w:val="en-US" w:eastAsia="zh-CN"/>
        </w:rPr>
        <w:t>人</w:t>
      </w:r>
      <w:r>
        <w:rPr>
          <w:rFonts w:hint="eastAsia" w:ascii="华文中宋" w:hAnsi="华文中宋" w:eastAsia="华文中宋" w:cs="华文中宋"/>
          <w:color w:val="auto"/>
          <w:spacing w:val="0"/>
          <w:sz w:val="24"/>
          <w:szCs w:val="24"/>
          <w:u w:val="single"/>
        </w:rPr>
        <w:t>名称  ：</w:t>
      </w:r>
    </w:p>
    <w:p w14:paraId="1A5C4681">
      <w:pPr>
        <w:outlineLvl w:val="9"/>
        <w:rPr>
          <w:rFonts w:hint="eastAsia" w:ascii="华文中宋" w:hAnsi="华文中宋" w:eastAsia="华文中宋" w:cs="华文中宋"/>
          <w:color w:val="auto"/>
          <w:spacing w:val="0"/>
          <w:sz w:val="24"/>
          <w:szCs w:val="24"/>
          <w:u w:val="single"/>
        </w:rPr>
      </w:pPr>
    </w:p>
    <w:p w14:paraId="472B257B">
      <w:pPr>
        <w:pStyle w:val="5"/>
        <w:keepNext w:val="0"/>
        <w:keepLines w:val="0"/>
        <w:pageBreakBefore w:val="0"/>
        <w:widowControl w:val="0"/>
        <w:kinsoku/>
        <w:wordWrap w:val="0"/>
        <w:overflowPunct/>
        <w:topLinePunct/>
        <w:autoSpaceDE/>
        <w:autoSpaceDN/>
        <w:bidi w:val="0"/>
        <w:adjustRightInd/>
        <w:snapToGrid/>
        <w:spacing w:beforeLines="0" w:afterLines="0" w:line="360" w:lineRule="auto"/>
        <w:ind w:firstLine="560" w:firstLineChars="200"/>
        <w:textAlignment w:val="auto"/>
        <w:outlineLvl w:val="9"/>
        <w:rPr>
          <w:rFonts w:hint="eastAsia" w:ascii="华文中宋" w:hAnsi="华文中宋" w:eastAsia="华文中宋" w:cs="华文中宋"/>
          <w:b w:val="0"/>
          <w:bCs/>
          <w:sz w:val="28"/>
          <w:szCs w:val="28"/>
        </w:rPr>
      </w:pPr>
      <w:r>
        <w:rPr>
          <w:rFonts w:hint="eastAsia" w:ascii="华文中宋" w:hAnsi="华文中宋" w:eastAsia="华文中宋" w:cs="华文中宋"/>
          <w:b w:val="0"/>
          <w:bCs/>
          <w:sz w:val="28"/>
          <w:szCs w:val="28"/>
          <w:lang w:val="en-US" w:eastAsia="zh-CN"/>
        </w:rPr>
        <w:t xml:space="preserve"> 我方参加</w:t>
      </w:r>
      <w:r>
        <w:rPr>
          <w:rFonts w:hint="eastAsia" w:ascii="华文中宋" w:hAnsi="华文中宋" w:eastAsia="华文中宋" w:cs="华文中宋"/>
          <w:b w:val="0"/>
          <w:bCs/>
          <w:sz w:val="28"/>
          <w:szCs w:val="28"/>
          <w:u w:val="single"/>
          <w:lang w:val="en-US" w:eastAsia="zh-CN"/>
        </w:rPr>
        <w:t xml:space="preserve"> （项目名称、项目编号）</w:t>
      </w:r>
      <w:r>
        <w:rPr>
          <w:rFonts w:hint="eastAsia" w:ascii="华文中宋" w:hAnsi="华文中宋" w:eastAsia="华文中宋" w:cs="华文中宋"/>
          <w:b w:val="0"/>
          <w:bCs/>
          <w:sz w:val="28"/>
          <w:szCs w:val="28"/>
          <w:lang w:val="en-US" w:eastAsia="zh-CN"/>
        </w:rPr>
        <w:t>的政府采购活动，依据招标文件相关规定，郑重承诺：我方具有良好的商业信誉和健全的财务会计制度，符合本项目招标文件规定的投标响应供应商资格要求，如中标，我方将按我方投标响应文件承诺，保证合同顺利履行。如有虚假或隐瞒</w:t>
      </w:r>
      <w:r>
        <w:rPr>
          <w:rFonts w:hint="eastAsia" w:ascii="华文中宋" w:hAnsi="华文中宋" w:eastAsia="华文中宋" w:cs="华文中宋"/>
          <w:b w:val="0"/>
          <w:bCs/>
          <w:sz w:val="28"/>
          <w:szCs w:val="28"/>
        </w:rPr>
        <w:t>，采购人可取消我方任何资格（投标/谈判/中标（成交）/签订合同），我方对此无任何异议，并愿意承担一切后果和责任。</w:t>
      </w:r>
    </w:p>
    <w:p w14:paraId="72E4C7F1">
      <w:pPr>
        <w:keepNext w:val="0"/>
        <w:keepLines w:val="0"/>
        <w:pageBreakBefore w:val="0"/>
        <w:widowControl w:val="0"/>
        <w:kinsoku/>
        <w:wordWrap w:val="0"/>
        <w:overflowPunct/>
        <w:topLinePunct/>
        <w:autoSpaceDE/>
        <w:autoSpaceDN/>
        <w:bidi w:val="0"/>
        <w:adjustRightInd w:val="0"/>
        <w:snapToGrid w:val="0"/>
        <w:spacing w:line="480" w:lineRule="auto"/>
        <w:ind w:firstLine="560" w:firstLineChars="200"/>
        <w:textAlignment w:val="auto"/>
        <w:outlineLvl w:val="9"/>
        <w:rPr>
          <w:rFonts w:hint="eastAsia" w:ascii="华文中宋" w:hAnsi="华文中宋" w:eastAsia="华文中宋" w:cs="华文中宋"/>
          <w:b w:val="0"/>
          <w:bCs/>
          <w:sz w:val="28"/>
          <w:szCs w:val="28"/>
        </w:rPr>
      </w:pPr>
      <w:r>
        <w:rPr>
          <w:rFonts w:hint="eastAsia" w:ascii="华文中宋" w:hAnsi="华文中宋" w:eastAsia="华文中宋" w:cs="华文中宋"/>
          <w:b w:val="0"/>
          <w:bCs/>
          <w:sz w:val="28"/>
          <w:szCs w:val="28"/>
        </w:rPr>
        <w:t>特此承诺</w:t>
      </w:r>
    </w:p>
    <w:p w14:paraId="4D1E0334">
      <w:pPr>
        <w:keepNext w:val="0"/>
        <w:keepLines w:val="0"/>
        <w:pageBreakBefore w:val="0"/>
        <w:widowControl w:val="0"/>
        <w:kinsoku/>
        <w:wordWrap w:val="0"/>
        <w:overflowPunct/>
        <w:topLinePunct/>
        <w:autoSpaceDE/>
        <w:autoSpaceDN/>
        <w:bidi w:val="0"/>
        <w:adjustRightInd w:val="0"/>
        <w:snapToGrid w:val="0"/>
        <w:spacing w:line="480" w:lineRule="auto"/>
        <w:jc w:val="right"/>
        <w:outlineLvl w:val="9"/>
        <w:rPr>
          <w:rFonts w:hint="eastAsia" w:ascii="华文中宋" w:hAnsi="华文中宋" w:eastAsia="华文中宋" w:cs="华文中宋"/>
          <w:b w:val="0"/>
          <w:bCs/>
          <w:sz w:val="28"/>
          <w:szCs w:val="28"/>
        </w:rPr>
      </w:pPr>
      <w:r>
        <w:rPr>
          <w:rFonts w:hint="eastAsia" w:ascii="华文中宋" w:hAnsi="华文中宋" w:eastAsia="华文中宋" w:cs="华文中宋"/>
          <w:b w:val="0"/>
          <w:bCs/>
          <w:sz w:val="28"/>
          <w:szCs w:val="28"/>
        </w:rPr>
        <w:t>供应商名称：（加盖电子</w:t>
      </w:r>
      <w:r>
        <w:rPr>
          <w:rFonts w:hint="eastAsia" w:ascii="华文中宋" w:hAnsi="华文中宋" w:eastAsia="华文中宋" w:cs="华文中宋"/>
          <w:b w:val="0"/>
          <w:bCs/>
          <w:sz w:val="28"/>
          <w:szCs w:val="28"/>
          <w:lang w:val="en-US" w:eastAsia="zh-CN"/>
        </w:rPr>
        <w:t>签章</w:t>
      </w:r>
      <w:r>
        <w:rPr>
          <w:rFonts w:hint="eastAsia" w:ascii="华文中宋" w:hAnsi="华文中宋" w:eastAsia="华文中宋" w:cs="华文中宋"/>
          <w:b w:val="0"/>
          <w:bCs/>
          <w:sz w:val="28"/>
          <w:szCs w:val="28"/>
        </w:rPr>
        <w:t>）</w:t>
      </w:r>
    </w:p>
    <w:p w14:paraId="5D1C170A">
      <w:pPr>
        <w:keepNext w:val="0"/>
        <w:keepLines w:val="0"/>
        <w:pageBreakBefore w:val="0"/>
        <w:widowControl w:val="0"/>
        <w:kinsoku/>
        <w:wordWrap w:val="0"/>
        <w:overflowPunct/>
        <w:topLinePunct/>
        <w:autoSpaceDE/>
        <w:autoSpaceDN/>
        <w:bidi w:val="0"/>
        <w:adjustRightInd w:val="0"/>
        <w:snapToGrid w:val="0"/>
        <w:spacing w:line="480" w:lineRule="auto"/>
        <w:jc w:val="right"/>
        <w:outlineLvl w:val="9"/>
        <w:rPr>
          <w:rFonts w:hint="eastAsia" w:ascii="华文中宋" w:hAnsi="华文中宋" w:eastAsia="华文中宋" w:cs="华文中宋"/>
          <w:b w:val="0"/>
          <w:bCs/>
          <w:sz w:val="24"/>
          <w:szCs w:val="24"/>
        </w:rPr>
      </w:pPr>
      <w:r>
        <w:rPr>
          <w:rFonts w:hint="eastAsia" w:ascii="华文中宋" w:hAnsi="华文中宋" w:eastAsia="华文中宋" w:cs="华文中宋"/>
          <w:b w:val="0"/>
          <w:bCs/>
          <w:sz w:val="28"/>
          <w:szCs w:val="28"/>
        </w:rPr>
        <w:t>日期：</w:t>
      </w:r>
      <w:r>
        <w:rPr>
          <w:rFonts w:hint="eastAsia" w:ascii="华文中宋" w:hAnsi="华文中宋" w:eastAsia="华文中宋" w:cs="华文中宋"/>
          <w:b w:val="0"/>
          <w:bCs/>
          <w:sz w:val="28"/>
          <w:szCs w:val="28"/>
          <w:lang w:val="en-US" w:eastAsia="zh-CN"/>
        </w:rPr>
        <w:t xml:space="preserve">    </w:t>
      </w:r>
      <w:r>
        <w:rPr>
          <w:rFonts w:hint="eastAsia" w:ascii="华文中宋" w:hAnsi="华文中宋" w:eastAsia="华文中宋" w:cs="华文中宋"/>
          <w:b w:val="0"/>
          <w:bCs/>
          <w:sz w:val="28"/>
          <w:szCs w:val="28"/>
        </w:rPr>
        <w:t>年</w:t>
      </w:r>
      <w:r>
        <w:rPr>
          <w:rFonts w:hint="eastAsia" w:ascii="华文中宋" w:hAnsi="华文中宋" w:eastAsia="华文中宋" w:cs="华文中宋"/>
          <w:b w:val="0"/>
          <w:bCs/>
          <w:sz w:val="28"/>
          <w:szCs w:val="28"/>
          <w:lang w:val="en-US" w:eastAsia="zh-CN"/>
        </w:rPr>
        <w:t xml:space="preserve">    </w:t>
      </w:r>
      <w:r>
        <w:rPr>
          <w:rFonts w:hint="eastAsia" w:ascii="华文中宋" w:hAnsi="华文中宋" w:eastAsia="华文中宋" w:cs="华文中宋"/>
          <w:b w:val="0"/>
          <w:bCs/>
          <w:sz w:val="28"/>
          <w:szCs w:val="28"/>
        </w:rPr>
        <w:t>月</w:t>
      </w:r>
      <w:r>
        <w:rPr>
          <w:rFonts w:hint="eastAsia" w:ascii="华文中宋" w:hAnsi="华文中宋" w:eastAsia="华文中宋" w:cs="华文中宋"/>
          <w:b w:val="0"/>
          <w:bCs/>
          <w:sz w:val="28"/>
          <w:szCs w:val="28"/>
          <w:lang w:val="en-US" w:eastAsia="zh-CN"/>
        </w:rPr>
        <w:t xml:space="preserve">   </w:t>
      </w:r>
      <w:r>
        <w:rPr>
          <w:rFonts w:hint="eastAsia" w:ascii="华文中宋" w:hAnsi="华文中宋" w:eastAsia="华文中宋" w:cs="华文中宋"/>
          <w:b w:val="0"/>
          <w:bCs/>
          <w:sz w:val="28"/>
          <w:szCs w:val="28"/>
        </w:rPr>
        <w:t>日</w:t>
      </w:r>
    </w:p>
    <w:p w14:paraId="245D6106">
      <w:pPr>
        <w:pStyle w:val="43"/>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b w:val="0"/>
          <w:bCs/>
          <w:sz w:val="21"/>
          <w:szCs w:val="21"/>
        </w:rPr>
      </w:pPr>
    </w:p>
    <w:p w14:paraId="224029D0">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szCs w:val="21"/>
        </w:rPr>
      </w:pPr>
    </w:p>
    <w:p w14:paraId="10FEA4F3">
      <w:pPr>
        <w:pStyle w:val="43"/>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rPr>
      </w:pPr>
    </w:p>
    <w:p w14:paraId="047DACC5">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szCs w:val="21"/>
        </w:rPr>
      </w:pPr>
      <w:r>
        <w:rPr>
          <w:rFonts w:hint="eastAsia" w:ascii="华文中宋" w:hAnsi="华文中宋" w:eastAsia="华文中宋" w:cs="华文中宋"/>
          <w:szCs w:val="21"/>
        </w:rPr>
        <w:br w:type="page"/>
      </w:r>
    </w:p>
    <w:p w14:paraId="53C2C60B">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b/>
          <w:sz w:val="28"/>
          <w:szCs w:val="28"/>
          <w:lang w:val="en-US" w:eastAsia="zh-CN"/>
        </w:rPr>
      </w:pPr>
      <w:r>
        <w:rPr>
          <w:rFonts w:hint="eastAsia" w:ascii="华文中宋" w:hAnsi="华文中宋" w:eastAsia="华文中宋" w:cs="华文中宋"/>
          <w:b/>
          <w:bCs/>
          <w:sz w:val="28"/>
          <w:szCs w:val="28"/>
        </w:rPr>
        <w:t>（3）具有履行合同所必需的设备和专业技术能力的承诺函</w:t>
      </w:r>
    </w:p>
    <w:p w14:paraId="45AAB972">
      <w:pPr>
        <w:keepNext w:val="0"/>
        <w:keepLines w:val="0"/>
        <w:pageBreakBefore w:val="0"/>
        <w:widowControl w:val="0"/>
        <w:kinsoku/>
        <w:wordWrap w:val="0"/>
        <w:overflowPunct/>
        <w:topLinePunct/>
        <w:autoSpaceDE/>
        <w:autoSpaceDN/>
        <w:bidi w:val="0"/>
        <w:adjustRightInd w:val="0"/>
        <w:snapToGrid w:val="0"/>
        <w:spacing w:line="480" w:lineRule="auto"/>
        <w:jc w:val="center"/>
        <w:outlineLvl w:val="9"/>
        <w:rPr>
          <w:rFonts w:hint="eastAsia" w:ascii="华文中宋" w:hAnsi="华文中宋" w:eastAsia="华文中宋" w:cs="华文中宋"/>
          <w:b/>
          <w:sz w:val="28"/>
          <w:szCs w:val="28"/>
          <w:lang w:val="en-US" w:eastAsia="zh-CN"/>
        </w:rPr>
      </w:pPr>
    </w:p>
    <w:p w14:paraId="7A10478D">
      <w:pPr>
        <w:keepNext w:val="0"/>
        <w:keepLines w:val="0"/>
        <w:pageBreakBefore w:val="0"/>
        <w:widowControl w:val="0"/>
        <w:kinsoku/>
        <w:wordWrap w:val="0"/>
        <w:overflowPunct/>
        <w:topLinePunct/>
        <w:autoSpaceDE/>
        <w:autoSpaceDN/>
        <w:bidi w:val="0"/>
        <w:adjustRightInd w:val="0"/>
        <w:snapToGrid w:val="0"/>
        <w:spacing w:line="480" w:lineRule="auto"/>
        <w:jc w:val="center"/>
        <w:outlineLvl w:val="9"/>
        <w:rPr>
          <w:rFonts w:hint="eastAsia" w:ascii="华文中宋" w:hAnsi="华文中宋" w:eastAsia="华文中宋" w:cs="华文中宋"/>
          <w:b/>
          <w:sz w:val="28"/>
          <w:szCs w:val="28"/>
          <w:lang w:val="en-US" w:eastAsia="zh-CN"/>
        </w:rPr>
      </w:pPr>
      <w:r>
        <w:rPr>
          <w:rFonts w:hint="eastAsia" w:ascii="华文中宋" w:hAnsi="华文中宋" w:eastAsia="华文中宋" w:cs="华文中宋"/>
          <w:b/>
          <w:sz w:val="28"/>
          <w:szCs w:val="28"/>
          <w:lang w:val="en-US" w:eastAsia="zh-CN"/>
        </w:rPr>
        <w:t>具有履行合同所必需的设备和专业技术能力的承诺函</w:t>
      </w:r>
    </w:p>
    <w:p w14:paraId="2CF02A87">
      <w:pPr>
        <w:keepNext w:val="0"/>
        <w:keepLines w:val="0"/>
        <w:pageBreakBefore w:val="0"/>
        <w:widowControl w:val="0"/>
        <w:kinsoku/>
        <w:wordWrap w:val="0"/>
        <w:overflowPunct/>
        <w:topLinePunct/>
        <w:autoSpaceDE/>
        <w:autoSpaceDN/>
        <w:bidi w:val="0"/>
        <w:adjustRightInd/>
        <w:snapToGrid/>
        <w:spacing w:line="360" w:lineRule="auto"/>
        <w:ind w:firstLine="280" w:firstLineChars="100"/>
        <w:textAlignment w:val="auto"/>
        <w:outlineLvl w:val="9"/>
        <w:rPr>
          <w:rFonts w:hint="eastAsia" w:ascii="华文中宋" w:hAnsi="华文中宋" w:eastAsia="华文中宋" w:cs="华文中宋"/>
          <w:b w:val="0"/>
          <w:bCs w:val="0"/>
          <w:kern w:val="2"/>
          <w:sz w:val="28"/>
          <w:szCs w:val="28"/>
          <w:u w:val="single"/>
          <w:lang w:val="en-US" w:eastAsia="zh-CN" w:bidi="ar-SA"/>
        </w:rPr>
      </w:pPr>
    </w:p>
    <w:p w14:paraId="03BBF77E">
      <w:pPr>
        <w:keepNext w:val="0"/>
        <w:keepLines w:val="0"/>
        <w:pageBreakBefore w:val="0"/>
        <w:widowControl w:val="0"/>
        <w:kinsoku/>
        <w:wordWrap w:val="0"/>
        <w:overflowPunct/>
        <w:topLinePunct/>
        <w:autoSpaceDE/>
        <w:autoSpaceDN/>
        <w:bidi w:val="0"/>
        <w:adjustRightInd/>
        <w:snapToGrid/>
        <w:spacing w:line="360" w:lineRule="auto"/>
        <w:ind w:firstLine="280" w:firstLineChars="100"/>
        <w:textAlignment w:val="auto"/>
        <w:outlineLvl w:val="9"/>
        <w:rPr>
          <w:rFonts w:hint="eastAsia" w:ascii="华文中宋" w:hAnsi="华文中宋" w:eastAsia="华文中宋" w:cs="华文中宋"/>
          <w:b w:val="0"/>
          <w:bCs w:val="0"/>
          <w:kern w:val="2"/>
          <w:sz w:val="28"/>
          <w:szCs w:val="28"/>
          <w:u w:val="single"/>
          <w:lang w:val="en-US" w:eastAsia="zh-CN" w:bidi="ar-SA"/>
        </w:rPr>
      </w:pPr>
      <w:r>
        <w:rPr>
          <w:rFonts w:hint="eastAsia" w:ascii="华文中宋" w:hAnsi="华文中宋" w:eastAsia="华文中宋" w:cs="华文中宋"/>
          <w:b w:val="0"/>
          <w:bCs w:val="0"/>
          <w:kern w:val="2"/>
          <w:sz w:val="28"/>
          <w:szCs w:val="28"/>
          <w:u w:val="single"/>
          <w:lang w:val="en-US" w:eastAsia="zh-CN" w:bidi="ar-SA"/>
        </w:rPr>
        <w:t>采购人名称  ：</w:t>
      </w:r>
    </w:p>
    <w:p w14:paraId="56999903">
      <w:pPr>
        <w:keepNext w:val="0"/>
        <w:keepLines w:val="0"/>
        <w:pageBreakBefore w:val="0"/>
        <w:widowControl w:val="0"/>
        <w:kinsoku/>
        <w:wordWrap w:val="0"/>
        <w:overflowPunct/>
        <w:topLinePunct/>
        <w:autoSpaceDE/>
        <w:autoSpaceDN/>
        <w:bidi w:val="0"/>
        <w:adjustRightInd/>
        <w:snapToGrid/>
        <w:spacing w:line="360" w:lineRule="auto"/>
        <w:ind w:firstLine="560" w:firstLineChars="200"/>
        <w:textAlignment w:val="auto"/>
        <w:outlineLvl w:val="9"/>
        <w:rPr>
          <w:rFonts w:hint="eastAsia" w:ascii="华文中宋" w:hAnsi="华文中宋" w:eastAsia="华文中宋" w:cs="华文中宋"/>
          <w:b w:val="0"/>
          <w:bCs w:val="0"/>
          <w:kern w:val="2"/>
          <w:sz w:val="28"/>
          <w:szCs w:val="28"/>
          <w:lang w:val="en-US" w:eastAsia="zh-CN" w:bidi="ar-SA"/>
        </w:rPr>
      </w:pPr>
    </w:p>
    <w:p w14:paraId="412C6049">
      <w:pPr>
        <w:keepNext w:val="0"/>
        <w:keepLines w:val="0"/>
        <w:pageBreakBefore w:val="0"/>
        <w:widowControl w:val="0"/>
        <w:kinsoku/>
        <w:wordWrap w:val="0"/>
        <w:overflowPunct/>
        <w:topLinePunct/>
        <w:autoSpaceDE/>
        <w:autoSpaceDN/>
        <w:bidi w:val="0"/>
        <w:adjustRightInd/>
        <w:snapToGrid/>
        <w:spacing w:line="360" w:lineRule="auto"/>
        <w:ind w:firstLine="560" w:firstLineChars="200"/>
        <w:textAlignment w:val="auto"/>
        <w:outlineLvl w:val="9"/>
        <w:rPr>
          <w:rFonts w:hint="eastAsia" w:ascii="华文中宋" w:hAnsi="华文中宋" w:eastAsia="华文中宋" w:cs="华文中宋"/>
          <w:b w:val="0"/>
          <w:bCs w:val="0"/>
          <w:kern w:val="2"/>
          <w:sz w:val="28"/>
          <w:szCs w:val="28"/>
          <w:lang w:val="en-US" w:eastAsia="zh-CN" w:bidi="ar-SA"/>
        </w:rPr>
      </w:pPr>
      <w:r>
        <w:rPr>
          <w:rFonts w:hint="eastAsia" w:ascii="华文中宋" w:hAnsi="华文中宋" w:eastAsia="华文中宋" w:cs="华文中宋"/>
          <w:b w:val="0"/>
          <w:bCs w:val="0"/>
          <w:kern w:val="2"/>
          <w:sz w:val="28"/>
          <w:szCs w:val="28"/>
          <w:lang w:val="en-US" w:eastAsia="zh-CN" w:bidi="ar-SA"/>
        </w:rPr>
        <w:t>我方郑重声明，我方具有履行</w:t>
      </w:r>
      <w:r>
        <w:rPr>
          <w:rFonts w:hint="eastAsia" w:ascii="华文中宋" w:hAnsi="华文中宋" w:eastAsia="华文中宋" w:cs="华文中宋"/>
          <w:b w:val="0"/>
          <w:bCs w:val="0"/>
          <w:kern w:val="2"/>
          <w:sz w:val="28"/>
          <w:szCs w:val="28"/>
          <w:u w:val="single"/>
          <w:lang w:val="en-US" w:eastAsia="zh-CN" w:bidi="ar-SA"/>
        </w:rPr>
        <w:t>（项目名称、项目编号）</w:t>
      </w:r>
      <w:r>
        <w:rPr>
          <w:rFonts w:hint="eastAsia" w:ascii="华文中宋" w:hAnsi="华文中宋" w:eastAsia="华文中宋" w:cs="华文中宋"/>
          <w:b w:val="0"/>
          <w:bCs w:val="0"/>
          <w:kern w:val="2"/>
          <w:sz w:val="28"/>
          <w:szCs w:val="28"/>
          <w:lang w:val="en-US" w:eastAsia="zh-CN" w:bidi="ar-SA"/>
        </w:rPr>
        <w:t>合同所必需的设备和专业技术能力，如中标/成交，我方将按我方投标响应文件承诺，保证合同顺利履行。如有虚假或隐瞒，愿意承担一切后果。</w:t>
      </w:r>
    </w:p>
    <w:p w14:paraId="11D86C49">
      <w:pPr>
        <w:keepNext w:val="0"/>
        <w:keepLines w:val="0"/>
        <w:pageBreakBefore w:val="0"/>
        <w:widowControl w:val="0"/>
        <w:kinsoku/>
        <w:wordWrap w:val="0"/>
        <w:overflowPunct/>
        <w:topLinePunct/>
        <w:autoSpaceDE/>
        <w:autoSpaceDN/>
        <w:bidi w:val="0"/>
        <w:adjustRightInd/>
        <w:snapToGrid/>
        <w:spacing w:line="360" w:lineRule="auto"/>
        <w:ind w:firstLine="560" w:firstLineChars="200"/>
        <w:textAlignment w:val="auto"/>
        <w:outlineLvl w:val="9"/>
        <w:rPr>
          <w:rFonts w:hint="eastAsia" w:ascii="华文中宋" w:hAnsi="华文中宋" w:eastAsia="华文中宋" w:cs="华文中宋"/>
          <w:b w:val="0"/>
          <w:bCs w:val="0"/>
          <w:kern w:val="2"/>
          <w:sz w:val="28"/>
          <w:szCs w:val="28"/>
          <w:lang w:val="en-US" w:eastAsia="zh-CN" w:bidi="ar-SA"/>
        </w:rPr>
      </w:pPr>
      <w:r>
        <w:rPr>
          <w:rFonts w:hint="eastAsia" w:ascii="华文中宋" w:hAnsi="华文中宋" w:eastAsia="华文中宋" w:cs="华文中宋"/>
          <w:b w:val="0"/>
          <w:bCs w:val="0"/>
          <w:kern w:val="2"/>
          <w:sz w:val="28"/>
          <w:szCs w:val="28"/>
          <w:lang w:val="en-US" w:eastAsia="zh-CN" w:bidi="ar-SA"/>
        </w:rPr>
        <w:t>特此承诺</w:t>
      </w:r>
    </w:p>
    <w:p w14:paraId="7D5CCBE2">
      <w:pPr>
        <w:pStyle w:val="64"/>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sz w:val="28"/>
          <w:szCs w:val="28"/>
          <w:lang w:val="en-US" w:eastAsia="zh-CN"/>
        </w:rPr>
      </w:pPr>
    </w:p>
    <w:p w14:paraId="20B70E31">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b w:val="0"/>
          <w:bCs w:val="0"/>
          <w:kern w:val="2"/>
          <w:sz w:val="28"/>
          <w:szCs w:val="28"/>
          <w:lang w:val="en-US" w:eastAsia="zh-CN" w:bidi="ar-SA"/>
        </w:rPr>
      </w:pPr>
    </w:p>
    <w:p w14:paraId="680A68AB">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b w:val="0"/>
          <w:bCs w:val="0"/>
          <w:kern w:val="2"/>
          <w:sz w:val="28"/>
          <w:szCs w:val="28"/>
          <w:lang w:val="en-US" w:eastAsia="zh-CN" w:bidi="ar-SA"/>
        </w:rPr>
      </w:pPr>
      <w:r>
        <w:rPr>
          <w:rFonts w:hint="eastAsia" w:ascii="华文中宋" w:hAnsi="华文中宋" w:eastAsia="华文中宋" w:cs="华文中宋"/>
          <w:b w:val="0"/>
          <w:bCs w:val="0"/>
          <w:kern w:val="2"/>
          <w:sz w:val="28"/>
          <w:szCs w:val="28"/>
          <w:lang w:val="en-US" w:eastAsia="zh-CN" w:bidi="ar-SA"/>
        </w:rPr>
        <w:t>供应商名称：（加盖电子签章）</w:t>
      </w:r>
    </w:p>
    <w:p w14:paraId="65595841">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b w:val="0"/>
          <w:bCs w:val="0"/>
          <w:kern w:val="2"/>
          <w:sz w:val="28"/>
          <w:szCs w:val="28"/>
          <w:lang w:val="en-US" w:eastAsia="zh-CN" w:bidi="ar-SA"/>
        </w:rPr>
      </w:pPr>
      <w:r>
        <w:rPr>
          <w:rFonts w:hint="eastAsia" w:ascii="华文中宋" w:hAnsi="华文中宋" w:eastAsia="华文中宋" w:cs="华文中宋"/>
          <w:b w:val="0"/>
          <w:bCs w:val="0"/>
          <w:kern w:val="2"/>
          <w:sz w:val="28"/>
          <w:szCs w:val="28"/>
          <w:lang w:val="en-US" w:eastAsia="zh-CN" w:bidi="ar-SA"/>
        </w:rPr>
        <w:t>日期：    年    月    日</w:t>
      </w:r>
    </w:p>
    <w:p w14:paraId="34624257">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b/>
          <w:bCs/>
          <w:sz w:val="28"/>
          <w:szCs w:val="28"/>
        </w:rPr>
      </w:pPr>
      <w:r>
        <w:rPr>
          <w:rFonts w:hint="eastAsia" w:ascii="华文中宋" w:hAnsi="华文中宋" w:eastAsia="华文中宋" w:cs="华文中宋"/>
          <w:b/>
          <w:bCs/>
          <w:sz w:val="28"/>
          <w:szCs w:val="28"/>
        </w:rPr>
        <w:br w:type="page"/>
      </w:r>
    </w:p>
    <w:p w14:paraId="2829152E">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b/>
          <w:bCs/>
          <w:sz w:val="28"/>
          <w:szCs w:val="28"/>
        </w:rPr>
      </w:pPr>
      <w:r>
        <w:rPr>
          <w:rFonts w:hint="eastAsia" w:ascii="华文中宋" w:hAnsi="华文中宋" w:eastAsia="华文中宋" w:cs="华文中宋"/>
          <w:b/>
          <w:bCs/>
          <w:sz w:val="28"/>
          <w:szCs w:val="28"/>
        </w:rPr>
        <w:t>（4）依法缴纳税收和社会保障金的承诺函</w:t>
      </w:r>
    </w:p>
    <w:p w14:paraId="4E53140C">
      <w:pPr>
        <w:keepNext w:val="0"/>
        <w:keepLines w:val="0"/>
        <w:pageBreakBefore w:val="0"/>
        <w:widowControl w:val="0"/>
        <w:kinsoku/>
        <w:wordWrap w:val="0"/>
        <w:overflowPunct/>
        <w:topLinePunct/>
        <w:autoSpaceDE/>
        <w:autoSpaceDN/>
        <w:bidi w:val="0"/>
        <w:ind w:firstLine="280"/>
        <w:outlineLvl w:val="9"/>
        <w:rPr>
          <w:rFonts w:hint="eastAsia" w:ascii="华文中宋" w:hAnsi="华文中宋" w:eastAsia="华文中宋" w:cs="华文中宋"/>
          <w:sz w:val="28"/>
          <w:szCs w:val="28"/>
        </w:rPr>
      </w:pPr>
    </w:p>
    <w:p w14:paraId="513B5EEF">
      <w:pPr>
        <w:keepNext w:val="0"/>
        <w:keepLines w:val="0"/>
        <w:pageBreakBefore w:val="0"/>
        <w:widowControl w:val="0"/>
        <w:kinsoku/>
        <w:wordWrap w:val="0"/>
        <w:overflowPunct/>
        <w:topLinePunct/>
        <w:autoSpaceDE/>
        <w:autoSpaceDN/>
        <w:bidi w:val="0"/>
        <w:adjustRightInd w:val="0"/>
        <w:snapToGrid w:val="0"/>
        <w:spacing w:line="480" w:lineRule="auto"/>
        <w:jc w:val="center"/>
        <w:outlineLvl w:val="9"/>
        <w:rPr>
          <w:rFonts w:hint="eastAsia" w:ascii="华文中宋" w:hAnsi="华文中宋" w:eastAsia="华文中宋" w:cs="华文中宋"/>
          <w:b/>
          <w:sz w:val="28"/>
          <w:szCs w:val="28"/>
          <w:lang w:val="en-US" w:eastAsia="zh-CN"/>
        </w:rPr>
      </w:pPr>
      <w:r>
        <w:rPr>
          <w:rFonts w:hint="eastAsia" w:ascii="华文中宋" w:hAnsi="华文中宋" w:eastAsia="华文中宋" w:cs="华文中宋"/>
          <w:b/>
          <w:sz w:val="28"/>
          <w:szCs w:val="28"/>
          <w:lang w:val="en-US" w:eastAsia="zh-CN"/>
        </w:rPr>
        <w:t>依法缴纳税收和社会保障金的承诺函</w:t>
      </w:r>
    </w:p>
    <w:p w14:paraId="012C8D54">
      <w:pPr>
        <w:keepNext w:val="0"/>
        <w:keepLines w:val="0"/>
        <w:pageBreakBefore w:val="0"/>
        <w:widowControl w:val="0"/>
        <w:kinsoku/>
        <w:wordWrap w:val="0"/>
        <w:overflowPunct/>
        <w:topLinePunct/>
        <w:autoSpaceDE/>
        <w:autoSpaceDN/>
        <w:bidi w:val="0"/>
        <w:adjustRightInd w:val="0"/>
        <w:snapToGrid w:val="0"/>
        <w:spacing w:line="480" w:lineRule="auto"/>
        <w:jc w:val="left"/>
        <w:outlineLvl w:val="9"/>
        <w:rPr>
          <w:rFonts w:hint="eastAsia" w:ascii="华文中宋" w:hAnsi="华文中宋" w:eastAsia="华文中宋" w:cs="华文中宋"/>
          <w:b w:val="0"/>
          <w:bCs w:val="0"/>
          <w:kern w:val="2"/>
          <w:sz w:val="28"/>
          <w:szCs w:val="28"/>
          <w:lang w:val="en-US" w:eastAsia="zh-CN" w:bidi="ar-SA"/>
        </w:rPr>
      </w:pPr>
      <w:r>
        <w:rPr>
          <w:rFonts w:hint="eastAsia" w:ascii="华文中宋" w:hAnsi="华文中宋" w:eastAsia="华文中宋" w:cs="华文中宋"/>
          <w:b w:val="0"/>
          <w:bCs w:val="0"/>
          <w:kern w:val="2"/>
          <w:sz w:val="28"/>
          <w:szCs w:val="28"/>
          <w:u w:val="single"/>
          <w:lang w:val="en-US" w:eastAsia="zh-CN" w:bidi="ar-SA"/>
        </w:rPr>
        <w:t>采购人名称  ：</w:t>
      </w:r>
    </w:p>
    <w:p w14:paraId="07275D54">
      <w:pPr>
        <w:keepNext w:val="0"/>
        <w:keepLines w:val="0"/>
        <w:pageBreakBefore w:val="0"/>
        <w:widowControl w:val="0"/>
        <w:kinsoku/>
        <w:wordWrap w:val="0"/>
        <w:overflowPunct/>
        <w:topLinePunct/>
        <w:autoSpaceDE/>
        <w:autoSpaceDN/>
        <w:bidi w:val="0"/>
        <w:adjustRightInd/>
        <w:snapToGrid/>
        <w:spacing w:line="360" w:lineRule="auto"/>
        <w:ind w:firstLine="560" w:firstLineChars="200"/>
        <w:textAlignment w:val="auto"/>
        <w:outlineLvl w:val="9"/>
        <w:rPr>
          <w:rFonts w:hint="eastAsia" w:ascii="华文中宋" w:hAnsi="华文中宋" w:eastAsia="华文中宋" w:cs="华文中宋"/>
          <w:b w:val="0"/>
          <w:bCs w:val="0"/>
          <w:kern w:val="2"/>
          <w:sz w:val="28"/>
          <w:szCs w:val="28"/>
          <w:lang w:val="en-US" w:eastAsia="zh-CN" w:bidi="ar-SA"/>
        </w:rPr>
      </w:pPr>
      <w:r>
        <w:rPr>
          <w:rFonts w:hint="eastAsia" w:ascii="华文中宋" w:hAnsi="华文中宋" w:eastAsia="华文中宋" w:cs="华文中宋"/>
          <w:b w:val="0"/>
          <w:bCs w:val="0"/>
          <w:kern w:val="2"/>
          <w:sz w:val="28"/>
          <w:szCs w:val="28"/>
          <w:lang w:val="en-US" w:eastAsia="zh-CN" w:bidi="ar-SA"/>
        </w:rPr>
        <w:t>我公司郑重声明，我公司严格依法缴纳税收和社会保障金，本文件中所提供的相关材料均真实有效，不存在虚假、造假行为。如有违反，愿承担一切责任。</w:t>
      </w:r>
    </w:p>
    <w:p w14:paraId="6134A18E">
      <w:pPr>
        <w:keepNext w:val="0"/>
        <w:keepLines w:val="0"/>
        <w:pageBreakBefore w:val="0"/>
        <w:widowControl w:val="0"/>
        <w:kinsoku/>
        <w:wordWrap w:val="0"/>
        <w:overflowPunct/>
        <w:topLinePunct/>
        <w:autoSpaceDE/>
        <w:autoSpaceDN/>
        <w:bidi w:val="0"/>
        <w:adjustRightInd/>
        <w:snapToGrid/>
        <w:spacing w:line="360" w:lineRule="auto"/>
        <w:ind w:firstLine="560" w:firstLineChars="200"/>
        <w:textAlignment w:val="auto"/>
        <w:outlineLvl w:val="9"/>
        <w:rPr>
          <w:rFonts w:hint="eastAsia" w:ascii="华文中宋" w:hAnsi="华文中宋" w:eastAsia="华文中宋" w:cs="华文中宋"/>
          <w:b w:val="0"/>
          <w:bCs w:val="0"/>
          <w:kern w:val="2"/>
          <w:sz w:val="28"/>
          <w:szCs w:val="28"/>
          <w:lang w:val="en-US" w:eastAsia="zh-CN" w:bidi="ar-SA"/>
        </w:rPr>
      </w:pPr>
      <w:r>
        <w:rPr>
          <w:rFonts w:hint="eastAsia" w:ascii="华文中宋" w:hAnsi="华文中宋" w:eastAsia="华文中宋" w:cs="华文中宋"/>
          <w:b w:val="0"/>
          <w:bCs w:val="0"/>
          <w:kern w:val="2"/>
          <w:sz w:val="28"/>
          <w:szCs w:val="28"/>
          <w:lang w:val="en-US" w:eastAsia="zh-CN" w:bidi="ar-SA"/>
        </w:rPr>
        <w:t>特此承诺</w:t>
      </w:r>
    </w:p>
    <w:p w14:paraId="4FB4AC93">
      <w:pPr>
        <w:keepNext w:val="0"/>
        <w:keepLines w:val="0"/>
        <w:pageBreakBefore w:val="0"/>
        <w:widowControl w:val="0"/>
        <w:kinsoku/>
        <w:wordWrap w:val="0"/>
        <w:overflowPunct/>
        <w:topLinePunct/>
        <w:autoSpaceDE/>
        <w:autoSpaceDN/>
        <w:bidi w:val="0"/>
        <w:spacing w:line="360" w:lineRule="auto"/>
        <w:jc w:val="right"/>
        <w:outlineLvl w:val="9"/>
        <w:rPr>
          <w:rFonts w:hint="eastAsia" w:ascii="华文中宋" w:hAnsi="华文中宋" w:eastAsia="华文中宋" w:cs="华文中宋"/>
          <w:b w:val="0"/>
          <w:bCs w:val="0"/>
          <w:kern w:val="2"/>
          <w:sz w:val="28"/>
          <w:szCs w:val="28"/>
          <w:lang w:val="en-US" w:eastAsia="zh-CN" w:bidi="ar-SA"/>
        </w:rPr>
      </w:pPr>
      <w:r>
        <w:rPr>
          <w:rFonts w:hint="eastAsia" w:ascii="华文中宋" w:hAnsi="华文中宋" w:eastAsia="华文中宋" w:cs="华文中宋"/>
          <w:b w:val="0"/>
          <w:bCs w:val="0"/>
          <w:kern w:val="2"/>
          <w:sz w:val="28"/>
          <w:szCs w:val="28"/>
          <w:lang w:val="en-US" w:eastAsia="zh-CN" w:bidi="ar-SA"/>
        </w:rPr>
        <w:t>供应商名称：（</w:t>
      </w:r>
      <w:r>
        <w:rPr>
          <w:rFonts w:hint="eastAsia" w:ascii="华文中宋" w:hAnsi="华文中宋" w:eastAsia="华文中宋" w:cs="华文中宋"/>
          <w:b w:val="0"/>
          <w:bCs/>
          <w:sz w:val="28"/>
          <w:szCs w:val="28"/>
        </w:rPr>
        <w:t>加盖电子</w:t>
      </w:r>
      <w:r>
        <w:rPr>
          <w:rFonts w:hint="eastAsia" w:ascii="华文中宋" w:hAnsi="华文中宋" w:eastAsia="华文中宋" w:cs="华文中宋"/>
          <w:b w:val="0"/>
          <w:bCs/>
          <w:sz w:val="28"/>
          <w:szCs w:val="28"/>
          <w:lang w:val="en-US" w:eastAsia="zh-CN"/>
        </w:rPr>
        <w:t>签章</w:t>
      </w:r>
      <w:r>
        <w:rPr>
          <w:rFonts w:hint="eastAsia" w:ascii="华文中宋" w:hAnsi="华文中宋" w:eastAsia="华文中宋" w:cs="华文中宋"/>
          <w:b w:val="0"/>
          <w:bCs w:val="0"/>
          <w:kern w:val="2"/>
          <w:sz w:val="28"/>
          <w:szCs w:val="28"/>
          <w:lang w:val="en-US" w:eastAsia="zh-CN" w:bidi="ar-SA"/>
        </w:rPr>
        <w:t>）</w:t>
      </w:r>
    </w:p>
    <w:p w14:paraId="6D9BBD70">
      <w:pPr>
        <w:keepNext w:val="0"/>
        <w:keepLines w:val="0"/>
        <w:pageBreakBefore w:val="0"/>
        <w:widowControl w:val="0"/>
        <w:kinsoku/>
        <w:wordWrap w:val="0"/>
        <w:overflowPunct/>
        <w:topLinePunct/>
        <w:autoSpaceDE/>
        <w:autoSpaceDN/>
        <w:bidi w:val="0"/>
        <w:adjustRightInd w:val="0"/>
        <w:snapToGrid w:val="0"/>
        <w:spacing w:line="480" w:lineRule="auto"/>
        <w:jc w:val="right"/>
        <w:outlineLvl w:val="9"/>
        <w:rPr>
          <w:rFonts w:hint="eastAsia" w:ascii="华文中宋" w:hAnsi="华文中宋" w:eastAsia="华文中宋" w:cs="华文中宋"/>
          <w:b w:val="0"/>
          <w:bCs/>
          <w:sz w:val="24"/>
          <w:szCs w:val="24"/>
        </w:rPr>
      </w:pPr>
      <w:r>
        <w:rPr>
          <w:rFonts w:hint="eastAsia" w:ascii="华文中宋" w:hAnsi="华文中宋" w:eastAsia="华文中宋" w:cs="华文中宋"/>
          <w:b w:val="0"/>
          <w:bCs/>
          <w:sz w:val="28"/>
          <w:szCs w:val="28"/>
        </w:rPr>
        <w:t>日期：</w:t>
      </w:r>
      <w:r>
        <w:rPr>
          <w:rFonts w:hint="eastAsia" w:ascii="华文中宋" w:hAnsi="华文中宋" w:eastAsia="华文中宋" w:cs="华文中宋"/>
          <w:b w:val="0"/>
          <w:bCs/>
          <w:sz w:val="28"/>
          <w:szCs w:val="28"/>
          <w:lang w:val="en-US" w:eastAsia="zh-CN"/>
        </w:rPr>
        <w:t xml:space="preserve">    </w:t>
      </w:r>
      <w:r>
        <w:rPr>
          <w:rFonts w:hint="eastAsia" w:ascii="华文中宋" w:hAnsi="华文中宋" w:eastAsia="华文中宋" w:cs="华文中宋"/>
          <w:b w:val="0"/>
          <w:bCs/>
          <w:sz w:val="28"/>
          <w:szCs w:val="28"/>
        </w:rPr>
        <w:t>年</w:t>
      </w:r>
      <w:r>
        <w:rPr>
          <w:rFonts w:hint="eastAsia" w:ascii="华文中宋" w:hAnsi="华文中宋" w:eastAsia="华文中宋" w:cs="华文中宋"/>
          <w:b w:val="0"/>
          <w:bCs/>
          <w:sz w:val="28"/>
          <w:szCs w:val="28"/>
          <w:lang w:val="en-US" w:eastAsia="zh-CN"/>
        </w:rPr>
        <w:t xml:space="preserve">    </w:t>
      </w:r>
      <w:r>
        <w:rPr>
          <w:rFonts w:hint="eastAsia" w:ascii="华文中宋" w:hAnsi="华文中宋" w:eastAsia="华文中宋" w:cs="华文中宋"/>
          <w:b w:val="0"/>
          <w:bCs/>
          <w:sz w:val="28"/>
          <w:szCs w:val="28"/>
        </w:rPr>
        <w:t>月</w:t>
      </w:r>
      <w:r>
        <w:rPr>
          <w:rFonts w:hint="eastAsia" w:ascii="华文中宋" w:hAnsi="华文中宋" w:eastAsia="华文中宋" w:cs="华文中宋"/>
          <w:b w:val="0"/>
          <w:bCs/>
          <w:sz w:val="28"/>
          <w:szCs w:val="28"/>
          <w:lang w:val="en-US" w:eastAsia="zh-CN"/>
        </w:rPr>
        <w:t xml:space="preserve">   </w:t>
      </w:r>
      <w:r>
        <w:rPr>
          <w:rFonts w:hint="eastAsia" w:ascii="华文中宋" w:hAnsi="华文中宋" w:eastAsia="华文中宋" w:cs="华文中宋"/>
          <w:b w:val="0"/>
          <w:bCs/>
          <w:sz w:val="28"/>
          <w:szCs w:val="28"/>
        </w:rPr>
        <w:t>日</w:t>
      </w:r>
    </w:p>
    <w:p w14:paraId="04B2C2D0">
      <w:pPr>
        <w:keepNext w:val="0"/>
        <w:keepLines w:val="0"/>
        <w:pageBreakBefore w:val="0"/>
        <w:widowControl w:val="0"/>
        <w:kinsoku/>
        <w:wordWrap w:val="0"/>
        <w:overflowPunct/>
        <w:topLinePunct/>
        <w:autoSpaceDE/>
        <w:autoSpaceDN/>
        <w:bidi w:val="0"/>
        <w:adjustRightInd w:val="0"/>
        <w:snapToGrid w:val="0"/>
        <w:spacing w:line="480" w:lineRule="auto"/>
        <w:ind w:firstLine="602" w:firstLineChars="215"/>
        <w:outlineLvl w:val="9"/>
        <w:rPr>
          <w:rFonts w:hint="eastAsia" w:ascii="华文中宋" w:hAnsi="华文中宋" w:eastAsia="华文中宋" w:cs="华文中宋"/>
          <w:sz w:val="28"/>
          <w:szCs w:val="28"/>
          <w:u w:val="single"/>
        </w:rPr>
      </w:pPr>
    </w:p>
    <w:p w14:paraId="3E84242D">
      <w:pPr>
        <w:pStyle w:val="5"/>
        <w:keepNext w:val="0"/>
        <w:keepLines w:val="0"/>
        <w:pageBreakBefore w:val="0"/>
        <w:widowControl w:val="0"/>
        <w:kinsoku/>
        <w:wordWrap w:val="0"/>
        <w:overflowPunct/>
        <w:topLinePunct/>
        <w:autoSpaceDE/>
        <w:autoSpaceDN/>
        <w:bidi w:val="0"/>
        <w:spacing w:before="120" w:after="120"/>
        <w:ind w:left="1260" w:hanging="420"/>
        <w:outlineLvl w:val="9"/>
        <w:rPr>
          <w:rFonts w:hint="eastAsia" w:ascii="华文中宋" w:hAnsi="华文中宋" w:eastAsia="华文中宋" w:cs="华文中宋"/>
          <w:sz w:val="28"/>
          <w:szCs w:val="28"/>
        </w:rPr>
      </w:pPr>
    </w:p>
    <w:p w14:paraId="720DECA8">
      <w:pPr>
        <w:pStyle w:val="5"/>
        <w:keepNext w:val="0"/>
        <w:keepLines w:val="0"/>
        <w:pageBreakBefore w:val="0"/>
        <w:widowControl w:val="0"/>
        <w:kinsoku/>
        <w:wordWrap w:val="0"/>
        <w:overflowPunct/>
        <w:topLinePunct/>
        <w:autoSpaceDE/>
        <w:autoSpaceDN/>
        <w:bidi w:val="0"/>
        <w:spacing w:before="120" w:after="120"/>
        <w:ind w:left="1260" w:hanging="420"/>
        <w:outlineLvl w:val="9"/>
        <w:rPr>
          <w:rFonts w:hint="eastAsia" w:ascii="华文中宋" w:hAnsi="华文中宋" w:eastAsia="华文中宋" w:cs="华文中宋"/>
        </w:rPr>
      </w:pPr>
    </w:p>
    <w:p w14:paraId="47B0CDA7">
      <w:pPr>
        <w:pStyle w:val="5"/>
        <w:keepNext w:val="0"/>
        <w:keepLines w:val="0"/>
        <w:pageBreakBefore w:val="0"/>
        <w:widowControl w:val="0"/>
        <w:kinsoku/>
        <w:wordWrap w:val="0"/>
        <w:overflowPunct/>
        <w:topLinePunct/>
        <w:autoSpaceDE/>
        <w:autoSpaceDN/>
        <w:bidi w:val="0"/>
        <w:spacing w:before="120" w:after="120"/>
        <w:ind w:left="1260" w:hanging="420"/>
        <w:outlineLvl w:val="9"/>
        <w:rPr>
          <w:rFonts w:hint="eastAsia" w:ascii="华文中宋" w:hAnsi="华文中宋" w:eastAsia="华文中宋" w:cs="华文中宋"/>
        </w:rPr>
      </w:pPr>
    </w:p>
    <w:p w14:paraId="683B58FE">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szCs w:val="21"/>
        </w:rPr>
      </w:pPr>
    </w:p>
    <w:p w14:paraId="6A3C270E">
      <w:pPr>
        <w:pStyle w:val="43"/>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rPr>
      </w:pPr>
    </w:p>
    <w:p w14:paraId="1F54EE8D">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szCs w:val="21"/>
        </w:rPr>
      </w:pPr>
      <w:r>
        <w:rPr>
          <w:rFonts w:hint="eastAsia" w:ascii="华文中宋" w:hAnsi="华文中宋" w:eastAsia="华文中宋" w:cs="华文中宋"/>
          <w:szCs w:val="21"/>
        </w:rPr>
        <w:br w:type="page"/>
      </w:r>
    </w:p>
    <w:p w14:paraId="1F39A641">
      <w:pPr>
        <w:keepNext w:val="0"/>
        <w:keepLines w:val="0"/>
        <w:pageBreakBefore w:val="0"/>
        <w:widowControl w:val="0"/>
        <w:kinsoku/>
        <w:wordWrap w:val="0"/>
        <w:overflowPunct/>
        <w:topLinePunct/>
        <w:autoSpaceDE/>
        <w:autoSpaceDN/>
        <w:bidi w:val="0"/>
        <w:spacing w:line="377" w:lineRule="auto"/>
        <w:jc w:val="left"/>
        <w:outlineLvl w:val="9"/>
        <w:rPr>
          <w:rFonts w:hint="eastAsia" w:ascii="华文中宋" w:hAnsi="华文中宋" w:eastAsia="华文中宋" w:cs="华文中宋"/>
          <w:b/>
          <w:bCs/>
          <w:sz w:val="28"/>
          <w:szCs w:val="28"/>
        </w:rPr>
      </w:pPr>
      <w:r>
        <w:rPr>
          <w:rFonts w:hint="eastAsia" w:ascii="华文中宋" w:hAnsi="华文中宋" w:eastAsia="华文中宋" w:cs="华文中宋"/>
          <w:b/>
          <w:bCs/>
          <w:sz w:val="28"/>
          <w:szCs w:val="28"/>
        </w:rPr>
        <w:t>（5）近三年内在经营活动中没有重大违法记录的承诺函</w:t>
      </w:r>
    </w:p>
    <w:p w14:paraId="0BA51824">
      <w:pPr>
        <w:keepNext w:val="0"/>
        <w:keepLines w:val="0"/>
        <w:pageBreakBefore w:val="0"/>
        <w:widowControl w:val="0"/>
        <w:kinsoku/>
        <w:wordWrap w:val="0"/>
        <w:overflowPunct/>
        <w:topLinePunct/>
        <w:autoSpaceDE/>
        <w:autoSpaceDN/>
        <w:bidi w:val="0"/>
        <w:adjustRightInd w:val="0"/>
        <w:snapToGrid w:val="0"/>
        <w:spacing w:line="480" w:lineRule="auto"/>
        <w:jc w:val="center"/>
        <w:outlineLvl w:val="9"/>
        <w:rPr>
          <w:rFonts w:hint="eastAsia" w:ascii="华文中宋" w:hAnsi="华文中宋" w:eastAsia="华文中宋" w:cs="华文中宋"/>
          <w:b/>
          <w:sz w:val="28"/>
          <w:szCs w:val="28"/>
          <w:lang w:val="en-US" w:eastAsia="zh-CN"/>
        </w:rPr>
      </w:pPr>
    </w:p>
    <w:p w14:paraId="5101D647">
      <w:pPr>
        <w:keepNext w:val="0"/>
        <w:keepLines w:val="0"/>
        <w:pageBreakBefore w:val="0"/>
        <w:widowControl w:val="0"/>
        <w:kinsoku/>
        <w:wordWrap w:val="0"/>
        <w:overflowPunct/>
        <w:topLinePunct/>
        <w:autoSpaceDE/>
        <w:autoSpaceDN/>
        <w:bidi w:val="0"/>
        <w:adjustRightInd w:val="0"/>
        <w:snapToGrid w:val="0"/>
        <w:spacing w:line="480" w:lineRule="auto"/>
        <w:jc w:val="center"/>
        <w:outlineLvl w:val="9"/>
        <w:rPr>
          <w:rFonts w:hint="eastAsia" w:ascii="华文中宋" w:hAnsi="华文中宋" w:eastAsia="华文中宋" w:cs="华文中宋"/>
          <w:b/>
          <w:sz w:val="28"/>
          <w:szCs w:val="28"/>
          <w:lang w:val="en-US" w:eastAsia="zh-CN"/>
        </w:rPr>
      </w:pPr>
      <w:r>
        <w:rPr>
          <w:rFonts w:hint="eastAsia" w:ascii="华文中宋" w:hAnsi="华文中宋" w:eastAsia="华文中宋" w:cs="华文中宋"/>
          <w:b/>
          <w:sz w:val="28"/>
          <w:szCs w:val="28"/>
          <w:lang w:val="en-US" w:eastAsia="zh-CN"/>
        </w:rPr>
        <w:t>参加本次政府采购项目前三年内在经营活动中</w:t>
      </w:r>
    </w:p>
    <w:p w14:paraId="766EF26D">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b/>
          <w:bCs/>
          <w:kern w:val="2"/>
          <w:sz w:val="28"/>
          <w:szCs w:val="28"/>
          <w:lang w:val="en-US" w:eastAsia="zh-CN" w:bidi="ar-SA"/>
        </w:rPr>
      </w:pPr>
      <w:r>
        <w:rPr>
          <w:rFonts w:hint="eastAsia" w:ascii="华文中宋" w:hAnsi="华文中宋" w:eastAsia="华文中宋" w:cs="华文中宋"/>
          <w:b/>
          <w:bCs/>
          <w:kern w:val="2"/>
          <w:sz w:val="28"/>
          <w:szCs w:val="28"/>
          <w:lang w:val="en-US" w:eastAsia="zh-CN" w:bidi="ar-SA"/>
        </w:rPr>
        <w:t>没有重大违法记录的承诺函</w:t>
      </w:r>
    </w:p>
    <w:p w14:paraId="5C23E293">
      <w:pPr>
        <w:keepNext w:val="0"/>
        <w:keepLines w:val="0"/>
        <w:pageBreakBefore w:val="0"/>
        <w:widowControl w:val="0"/>
        <w:kinsoku/>
        <w:wordWrap w:val="0"/>
        <w:overflowPunct/>
        <w:topLinePunct/>
        <w:autoSpaceDE/>
        <w:autoSpaceDN/>
        <w:bidi w:val="0"/>
        <w:adjustRightInd/>
        <w:snapToGrid/>
        <w:spacing w:line="360" w:lineRule="auto"/>
        <w:textAlignment w:val="auto"/>
        <w:outlineLvl w:val="9"/>
        <w:rPr>
          <w:rFonts w:hint="eastAsia" w:ascii="华文中宋" w:hAnsi="华文中宋" w:eastAsia="华文中宋" w:cs="华文中宋"/>
          <w:b w:val="0"/>
          <w:bCs w:val="0"/>
          <w:kern w:val="2"/>
          <w:sz w:val="28"/>
          <w:szCs w:val="28"/>
          <w:lang w:val="en-US" w:eastAsia="zh-CN" w:bidi="ar-SA"/>
        </w:rPr>
      </w:pPr>
      <w:r>
        <w:rPr>
          <w:rFonts w:hint="eastAsia" w:ascii="华文中宋" w:hAnsi="华文中宋" w:eastAsia="华文中宋" w:cs="华文中宋"/>
          <w:b w:val="0"/>
          <w:bCs w:val="0"/>
          <w:kern w:val="2"/>
          <w:sz w:val="28"/>
          <w:szCs w:val="28"/>
          <w:u w:val="single"/>
          <w:lang w:val="en-US" w:eastAsia="zh-CN" w:bidi="ar-SA"/>
        </w:rPr>
        <w:t>采购人名称  ：</w:t>
      </w:r>
      <w:r>
        <w:rPr>
          <w:rFonts w:hint="eastAsia" w:ascii="华文中宋" w:hAnsi="华文中宋" w:eastAsia="华文中宋" w:cs="华文中宋"/>
          <w:b w:val="0"/>
          <w:bCs w:val="0"/>
          <w:kern w:val="2"/>
          <w:sz w:val="28"/>
          <w:szCs w:val="28"/>
          <w:lang w:val="en-US" w:eastAsia="zh-CN" w:bidi="ar-SA"/>
        </w:rPr>
        <w:t xml:space="preserve">  </w:t>
      </w:r>
    </w:p>
    <w:p w14:paraId="40315D45">
      <w:pPr>
        <w:keepNext w:val="0"/>
        <w:keepLines w:val="0"/>
        <w:pageBreakBefore w:val="0"/>
        <w:widowControl w:val="0"/>
        <w:kinsoku/>
        <w:wordWrap w:val="0"/>
        <w:overflowPunct/>
        <w:topLinePunct/>
        <w:autoSpaceDE/>
        <w:autoSpaceDN/>
        <w:bidi w:val="0"/>
        <w:adjustRightInd/>
        <w:snapToGrid/>
        <w:spacing w:line="360" w:lineRule="auto"/>
        <w:ind w:firstLine="560" w:firstLineChars="200"/>
        <w:textAlignment w:val="auto"/>
        <w:outlineLvl w:val="9"/>
        <w:rPr>
          <w:rFonts w:hint="eastAsia" w:ascii="华文中宋" w:hAnsi="华文中宋" w:eastAsia="华文中宋" w:cs="华文中宋"/>
          <w:b w:val="0"/>
          <w:bCs w:val="0"/>
          <w:kern w:val="2"/>
          <w:sz w:val="28"/>
          <w:szCs w:val="28"/>
          <w:lang w:val="en-US" w:eastAsia="zh-CN" w:bidi="ar-SA"/>
        </w:rPr>
      </w:pPr>
      <w:r>
        <w:rPr>
          <w:rFonts w:hint="eastAsia" w:ascii="华文中宋" w:hAnsi="华文中宋" w:eastAsia="华文中宋" w:cs="华文中宋"/>
          <w:b w:val="0"/>
          <w:bCs w:val="0"/>
          <w:kern w:val="2"/>
          <w:sz w:val="28"/>
          <w:szCs w:val="28"/>
          <w:lang w:val="en-US" w:eastAsia="zh-CN" w:bidi="ar-SA"/>
        </w:rPr>
        <w:t>我方</w:t>
      </w:r>
      <w:r>
        <w:rPr>
          <w:rFonts w:hint="eastAsia" w:ascii="华文中宋" w:hAnsi="华文中宋" w:eastAsia="华文中宋" w:cs="华文中宋"/>
          <w:b w:val="0"/>
          <w:bCs w:val="0"/>
          <w:kern w:val="2"/>
          <w:sz w:val="28"/>
          <w:szCs w:val="28"/>
          <w:u w:val="single"/>
          <w:lang w:val="en-US" w:eastAsia="zh-CN" w:bidi="ar-SA"/>
        </w:rPr>
        <w:t>（供应商名称）</w:t>
      </w:r>
      <w:r>
        <w:rPr>
          <w:rFonts w:hint="eastAsia" w:ascii="华文中宋" w:hAnsi="华文中宋" w:eastAsia="华文中宋" w:cs="华文中宋"/>
          <w:b w:val="0"/>
          <w:bCs w:val="0"/>
          <w:kern w:val="2"/>
          <w:sz w:val="28"/>
          <w:szCs w:val="28"/>
          <w:lang w:val="en-US" w:eastAsia="zh-CN" w:bidi="ar-SA"/>
        </w:rPr>
        <w:t>在参加本政府采购活动前三年内，在经营活动中没有重大违法记录（没有因违法经营受到刑事处罚，没有被责令停产停业、被吊销许可证或者执照、被处以较大数额罚款等行政处罚，没有因被列为失信被执行人、重大违法税收失信主体、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14:paraId="543D2298">
      <w:pPr>
        <w:keepNext w:val="0"/>
        <w:keepLines w:val="0"/>
        <w:pageBreakBefore w:val="0"/>
        <w:widowControl w:val="0"/>
        <w:kinsoku/>
        <w:wordWrap w:val="0"/>
        <w:overflowPunct/>
        <w:topLinePunct/>
        <w:autoSpaceDE/>
        <w:autoSpaceDN/>
        <w:bidi w:val="0"/>
        <w:adjustRightInd/>
        <w:snapToGrid/>
        <w:spacing w:line="360" w:lineRule="auto"/>
        <w:ind w:firstLine="560" w:firstLineChars="200"/>
        <w:textAlignment w:val="auto"/>
        <w:outlineLvl w:val="9"/>
        <w:rPr>
          <w:rFonts w:hint="eastAsia" w:ascii="华文中宋" w:hAnsi="华文中宋" w:eastAsia="华文中宋" w:cs="华文中宋"/>
          <w:b w:val="0"/>
          <w:bCs w:val="0"/>
          <w:kern w:val="2"/>
          <w:sz w:val="28"/>
          <w:szCs w:val="28"/>
          <w:lang w:val="en-US" w:eastAsia="zh-CN" w:bidi="ar-SA"/>
        </w:rPr>
      </w:pPr>
      <w:r>
        <w:rPr>
          <w:rFonts w:hint="eastAsia" w:ascii="华文中宋" w:hAnsi="华文中宋" w:eastAsia="华文中宋" w:cs="华文中宋"/>
          <w:b w:val="0"/>
          <w:bCs w:val="0"/>
          <w:kern w:val="2"/>
          <w:sz w:val="28"/>
          <w:szCs w:val="28"/>
          <w:lang w:val="en-US" w:eastAsia="zh-CN" w:bidi="ar-SA"/>
        </w:rPr>
        <w:t>特此承诺</w:t>
      </w:r>
    </w:p>
    <w:p w14:paraId="13D68AE3">
      <w:pPr>
        <w:keepNext w:val="0"/>
        <w:keepLines w:val="0"/>
        <w:pageBreakBefore w:val="0"/>
        <w:widowControl w:val="0"/>
        <w:kinsoku/>
        <w:wordWrap w:val="0"/>
        <w:overflowPunct/>
        <w:topLinePunct/>
        <w:autoSpaceDE/>
        <w:autoSpaceDN/>
        <w:bidi w:val="0"/>
        <w:spacing w:line="360" w:lineRule="auto"/>
        <w:jc w:val="right"/>
        <w:outlineLvl w:val="9"/>
        <w:rPr>
          <w:rFonts w:hint="eastAsia" w:ascii="华文中宋" w:hAnsi="华文中宋" w:eastAsia="华文中宋" w:cs="华文中宋"/>
          <w:b w:val="0"/>
          <w:bCs w:val="0"/>
          <w:kern w:val="2"/>
          <w:sz w:val="28"/>
          <w:szCs w:val="28"/>
          <w:lang w:val="en-US" w:eastAsia="zh-CN" w:bidi="ar-SA"/>
        </w:rPr>
      </w:pPr>
      <w:r>
        <w:rPr>
          <w:rFonts w:hint="eastAsia" w:ascii="华文中宋" w:hAnsi="华文中宋" w:eastAsia="华文中宋" w:cs="华文中宋"/>
          <w:b w:val="0"/>
          <w:bCs w:val="0"/>
          <w:kern w:val="2"/>
          <w:sz w:val="28"/>
          <w:szCs w:val="28"/>
          <w:lang w:val="en-US" w:eastAsia="zh-CN" w:bidi="ar-SA"/>
        </w:rPr>
        <w:t>供应商名称：（</w:t>
      </w:r>
      <w:r>
        <w:rPr>
          <w:rFonts w:hint="eastAsia" w:ascii="华文中宋" w:hAnsi="华文中宋" w:eastAsia="华文中宋" w:cs="华文中宋"/>
          <w:b w:val="0"/>
          <w:bCs/>
          <w:sz w:val="28"/>
          <w:szCs w:val="28"/>
        </w:rPr>
        <w:t>加盖电子</w:t>
      </w:r>
      <w:r>
        <w:rPr>
          <w:rFonts w:hint="eastAsia" w:ascii="华文中宋" w:hAnsi="华文中宋" w:eastAsia="华文中宋" w:cs="华文中宋"/>
          <w:b w:val="0"/>
          <w:bCs/>
          <w:sz w:val="28"/>
          <w:szCs w:val="28"/>
          <w:lang w:val="en-US" w:eastAsia="zh-CN"/>
        </w:rPr>
        <w:t>签章</w:t>
      </w:r>
      <w:r>
        <w:rPr>
          <w:rFonts w:hint="eastAsia" w:ascii="华文中宋" w:hAnsi="华文中宋" w:eastAsia="华文中宋" w:cs="华文中宋"/>
          <w:b w:val="0"/>
          <w:bCs w:val="0"/>
          <w:kern w:val="2"/>
          <w:sz w:val="28"/>
          <w:szCs w:val="28"/>
          <w:lang w:val="en-US" w:eastAsia="zh-CN" w:bidi="ar-SA"/>
        </w:rPr>
        <w:t>）</w:t>
      </w:r>
    </w:p>
    <w:p w14:paraId="606C696E">
      <w:pPr>
        <w:keepNext w:val="0"/>
        <w:keepLines w:val="0"/>
        <w:pageBreakBefore w:val="0"/>
        <w:widowControl w:val="0"/>
        <w:kinsoku/>
        <w:wordWrap w:val="0"/>
        <w:overflowPunct/>
        <w:topLinePunct/>
        <w:autoSpaceDE/>
        <w:autoSpaceDN/>
        <w:bidi w:val="0"/>
        <w:adjustRightInd w:val="0"/>
        <w:snapToGrid w:val="0"/>
        <w:spacing w:line="480" w:lineRule="auto"/>
        <w:jc w:val="right"/>
        <w:outlineLvl w:val="9"/>
        <w:rPr>
          <w:rFonts w:hint="eastAsia" w:ascii="华文中宋" w:hAnsi="华文中宋" w:eastAsia="华文中宋" w:cs="华文中宋"/>
          <w:b w:val="0"/>
          <w:bCs/>
          <w:sz w:val="24"/>
          <w:szCs w:val="24"/>
        </w:rPr>
      </w:pPr>
      <w:r>
        <w:rPr>
          <w:rFonts w:hint="eastAsia" w:ascii="华文中宋" w:hAnsi="华文中宋" w:eastAsia="华文中宋" w:cs="华文中宋"/>
          <w:b w:val="0"/>
          <w:bCs/>
          <w:sz w:val="28"/>
          <w:szCs w:val="28"/>
        </w:rPr>
        <w:t>日期：</w:t>
      </w:r>
      <w:r>
        <w:rPr>
          <w:rFonts w:hint="eastAsia" w:ascii="华文中宋" w:hAnsi="华文中宋" w:eastAsia="华文中宋" w:cs="华文中宋"/>
          <w:b w:val="0"/>
          <w:bCs/>
          <w:sz w:val="28"/>
          <w:szCs w:val="28"/>
          <w:lang w:val="en-US" w:eastAsia="zh-CN"/>
        </w:rPr>
        <w:t xml:space="preserve">    </w:t>
      </w:r>
      <w:r>
        <w:rPr>
          <w:rFonts w:hint="eastAsia" w:ascii="华文中宋" w:hAnsi="华文中宋" w:eastAsia="华文中宋" w:cs="华文中宋"/>
          <w:b w:val="0"/>
          <w:bCs/>
          <w:sz w:val="28"/>
          <w:szCs w:val="28"/>
        </w:rPr>
        <w:t>年</w:t>
      </w:r>
      <w:r>
        <w:rPr>
          <w:rFonts w:hint="eastAsia" w:ascii="华文中宋" w:hAnsi="华文中宋" w:eastAsia="华文中宋" w:cs="华文中宋"/>
          <w:b w:val="0"/>
          <w:bCs/>
          <w:sz w:val="28"/>
          <w:szCs w:val="28"/>
          <w:lang w:val="en-US" w:eastAsia="zh-CN"/>
        </w:rPr>
        <w:t xml:space="preserve">    </w:t>
      </w:r>
      <w:r>
        <w:rPr>
          <w:rFonts w:hint="eastAsia" w:ascii="华文中宋" w:hAnsi="华文中宋" w:eastAsia="华文中宋" w:cs="华文中宋"/>
          <w:b w:val="0"/>
          <w:bCs/>
          <w:sz w:val="28"/>
          <w:szCs w:val="28"/>
        </w:rPr>
        <w:t>月</w:t>
      </w:r>
      <w:r>
        <w:rPr>
          <w:rFonts w:hint="eastAsia" w:ascii="华文中宋" w:hAnsi="华文中宋" w:eastAsia="华文中宋" w:cs="华文中宋"/>
          <w:b w:val="0"/>
          <w:bCs/>
          <w:sz w:val="28"/>
          <w:szCs w:val="28"/>
          <w:lang w:val="en-US" w:eastAsia="zh-CN"/>
        </w:rPr>
        <w:t xml:space="preserve">   </w:t>
      </w:r>
      <w:r>
        <w:rPr>
          <w:rFonts w:hint="eastAsia" w:ascii="华文中宋" w:hAnsi="华文中宋" w:eastAsia="华文中宋" w:cs="华文中宋"/>
          <w:b w:val="0"/>
          <w:bCs/>
          <w:sz w:val="28"/>
          <w:szCs w:val="28"/>
        </w:rPr>
        <w:t>日</w:t>
      </w:r>
    </w:p>
    <w:p w14:paraId="65AF17BA">
      <w:pPr>
        <w:outlineLvl w:val="9"/>
        <w:rPr>
          <w:rFonts w:hint="eastAsia" w:ascii="华文中宋" w:hAnsi="华文中宋" w:eastAsia="华文中宋" w:cs="华文中宋"/>
          <w:b/>
          <w:bCs/>
          <w:sz w:val="28"/>
          <w:szCs w:val="28"/>
        </w:rPr>
      </w:pPr>
      <w:r>
        <w:rPr>
          <w:rFonts w:hint="eastAsia" w:ascii="华文中宋" w:hAnsi="华文中宋" w:eastAsia="华文中宋" w:cs="华文中宋"/>
          <w:b/>
          <w:bCs/>
          <w:sz w:val="28"/>
          <w:szCs w:val="28"/>
        </w:rPr>
        <w:br w:type="page"/>
      </w:r>
    </w:p>
    <w:p w14:paraId="52FF2E0E">
      <w:pPr>
        <w:keepNext w:val="0"/>
        <w:keepLines w:val="0"/>
        <w:pageBreakBefore w:val="0"/>
        <w:widowControl w:val="0"/>
        <w:kinsoku/>
        <w:wordWrap w:val="0"/>
        <w:overflowPunct/>
        <w:topLinePunct/>
        <w:autoSpaceDE/>
        <w:autoSpaceDN/>
        <w:bidi w:val="0"/>
        <w:spacing w:line="377" w:lineRule="auto"/>
        <w:jc w:val="left"/>
        <w:outlineLvl w:val="9"/>
        <w:rPr>
          <w:rFonts w:hint="eastAsia" w:ascii="华文中宋" w:hAnsi="华文中宋" w:eastAsia="华文中宋" w:cs="华文中宋"/>
          <w:b/>
          <w:bCs/>
          <w:sz w:val="28"/>
          <w:szCs w:val="28"/>
        </w:rPr>
      </w:pPr>
      <w:r>
        <w:rPr>
          <w:rFonts w:hint="eastAsia" w:ascii="华文中宋" w:hAnsi="华文中宋" w:eastAsia="华文中宋" w:cs="华文中宋"/>
          <w:b/>
          <w:bCs/>
          <w:sz w:val="28"/>
          <w:szCs w:val="28"/>
        </w:rPr>
        <w:t>（四）</w:t>
      </w:r>
      <w:r>
        <w:rPr>
          <w:rFonts w:hint="eastAsia" w:ascii="华文中宋" w:hAnsi="华文中宋" w:eastAsia="华文中宋" w:cs="华文中宋"/>
          <w:b/>
          <w:bCs/>
          <w:sz w:val="28"/>
          <w:szCs w:val="28"/>
          <w:u w:val="single"/>
        </w:rPr>
        <w:t>“未被'信用中国'、'中国政府采购网'列入失信被执行人名单、</w:t>
      </w:r>
      <w:r>
        <w:rPr>
          <w:rFonts w:hint="eastAsia" w:ascii="华文中宋" w:hAnsi="华文中宋" w:eastAsia="华文中宋" w:cs="华文中宋"/>
          <w:b/>
          <w:bCs/>
          <w:sz w:val="28"/>
          <w:szCs w:val="28"/>
          <w:u w:val="single"/>
          <w:lang w:eastAsia="zh-CN"/>
        </w:rPr>
        <w:t>重大违法税收失信主体</w:t>
      </w:r>
      <w:r>
        <w:rPr>
          <w:rFonts w:hint="eastAsia" w:ascii="华文中宋" w:hAnsi="华文中宋" w:eastAsia="华文中宋" w:cs="华文中宋"/>
          <w:b/>
          <w:bCs/>
          <w:sz w:val="28"/>
          <w:szCs w:val="28"/>
          <w:u w:val="single"/>
        </w:rPr>
        <w:t>、政府采购严重违法失信行为记录名单</w:t>
      </w:r>
      <w:r>
        <w:rPr>
          <w:rFonts w:hint="eastAsia" w:ascii="华文中宋" w:hAnsi="华文中宋" w:eastAsia="华文中宋" w:cs="华文中宋"/>
          <w:b/>
          <w:bCs/>
          <w:sz w:val="28"/>
          <w:szCs w:val="28"/>
        </w:rPr>
        <w:t>”的证明材料</w:t>
      </w:r>
    </w:p>
    <w:p w14:paraId="59DB49F9">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b/>
          <w:bCs/>
          <w:sz w:val="28"/>
          <w:szCs w:val="28"/>
        </w:rPr>
      </w:pPr>
      <w:r>
        <w:rPr>
          <w:rFonts w:hint="eastAsia" w:ascii="华文中宋" w:hAnsi="华文中宋" w:eastAsia="华文中宋" w:cs="华文中宋"/>
          <w:b/>
          <w:bCs/>
          <w:sz w:val="28"/>
          <w:szCs w:val="28"/>
        </w:rPr>
        <w:t>没有失信记录承诺函</w:t>
      </w:r>
    </w:p>
    <w:p w14:paraId="5A0FA85D">
      <w:pPr>
        <w:keepNext w:val="0"/>
        <w:keepLines w:val="0"/>
        <w:pageBreakBefore w:val="0"/>
        <w:widowControl w:val="0"/>
        <w:kinsoku/>
        <w:wordWrap w:val="0"/>
        <w:overflowPunct/>
        <w:topLinePunct/>
        <w:autoSpaceDE/>
        <w:autoSpaceDN/>
        <w:bidi w:val="0"/>
        <w:adjustRightInd/>
        <w:snapToGrid/>
        <w:spacing w:line="360" w:lineRule="auto"/>
        <w:ind w:firstLine="280" w:firstLineChars="100"/>
        <w:textAlignment w:val="auto"/>
        <w:outlineLvl w:val="9"/>
        <w:rPr>
          <w:rFonts w:hint="eastAsia" w:ascii="华文中宋" w:hAnsi="华文中宋" w:eastAsia="华文中宋" w:cs="华文中宋"/>
          <w:b w:val="0"/>
          <w:bCs w:val="0"/>
          <w:kern w:val="2"/>
          <w:sz w:val="28"/>
          <w:szCs w:val="28"/>
          <w:u w:val="single"/>
          <w:lang w:val="en-US" w:eastAsia="zh-CN" w:bidi="ar-SA"/>
        </w:rPr>
      </w:pPr>
      <w:r>
        <w:rPr>
          <w:rFonts w:hint="eastAsia" w:ascii="华文中宋" w:hAnsi="华文中宋" w:eastAsia="华文中宋" w:cs="华文中宋"/>
          <w:b w:val="0"/>
          <w:bCs w:val="0"/>
          <w:kern w:val="2"/>
          <w:sz w:val="28"/>
          <w:szCs w:val="28"/>
          <w:u w:val="single"/>
          <w:lang w:val="en-US" w:eastAsia="zh-CN" w:bidi="ar-SA"/>
        </w:rPr>
        <w:t>采购人名称  ：</w:t>
      </w:r>
    </w:p>
    <w:p w14:paraId="6F57BF8B">
      <w:pPr>
        <w:keepNext w:val="0"/>
        <w:keepLines w:val="0"/>
        <w:pageBreakBefore w:val="0"/>
        <w:widowControl w:val="0"/>
        <w:kinsoku/>
        <w:wordWrap w:val="0"/>
        <w:overflowPunct/>
        <w:topLinePunct/>
        <w:autoSpaceDE/>
        <w:autoSpaceDN/>
        <w:bidi w:val="0"/>
        <w:adjustRightInd/>
        <w:snapToGrid/>
        <w:spacing w:line="360" w:lineRule="auto"/>
        <w:ind w:firstLine="280" w:firstLineChars="100"/>
        <w:textAlignment w:val="auto"/>
        <w:outlineLvl w:val="9"/>
        <w:rPr>
          <w:rFonts w:hint="eastAsia" w:ascii="华文中宋" w:hAnsi="华文中宋" w:eastAsia="华文中宋" w:cs="华文中宋"/>
          <w:b w:val="0"/>
          <w:bCs w:val="0"/>
          <w:sz w:val="28"/>
          <w:szCs w:val="28"/>
        </w:rPr>
      </w:pPr>
      <w:r>
        <w:rPr>
          <w:rFonts w:hint="eastAsia" w:ascii="华文中宋" w:hAnsi="华文中宋" w:eastAsia="华文中宋" w:cs="华文中宋"/>
          <w:b w:val="0"/>
          <w:bCs w:val="0"/>
          <w:sz w:val="28"/>
          <w:szCs w:val="28"/>
        </w:rPr>
        <w:t xml:space="preserve"> </w:t>
      </w:r>
    </w:p>
    <w:p w14:paraId="64EB4AE4">
      <w:pPr>
        <w:keepNext w:val="0"/>
        <w:keepLines w:val="0"/>
        <w:pageBreakBefore w:val="0"/>
        <w:widowControl w:val="0"/>
        <w:kinsoku/>
        <w:wordWrap w:val="0"/>
        <w:overflowPunct/>
        <w:topLinePunct/>
        <w:autoSpaceDE/>
        <w:autoSpaceDN/>
        <w:bidi w:val="0"/>
        <w:adjustRightInd/>
        <w:snapToGrid/>
        <w:spacing w:line="360" w:lineRule="auto"/>
        <w:ind w:firstLine="560" w:firstLineChars="200"/>
        <w:textAlignment w:val="auto"/>
        <w:outlineLvl w:val="9"/>
        <w:rPr>
          <w:rFonts w:hint="eastAsia" w:ascii="华文中宋" w:hAnsi="华文中宋" w:eastAsia="华文中宋" w:cs="华文中宋"/>
          <w:b w:val="0"/>
          <w:bCs w:val="0"/>
          <w:sz w:val="28"/>
          <w:szCs w:val="28"/>
          <w:lang w:val="en-US" w:eastAsia="zh-CN"/>
        </w:rPr>
      </w:pPr>
      <w:r>
        <w:rPr>
          <w:rFonts w:hint="eastAsia" w:ascii="华文中宋" w:hAnsi="华文中宋" w:eastAsia="华文中宋" w:cs="华文中宋"/>
          <w:b w:val="0"/>
          <w:bCs w:val="0"/>
          <w:sz w:val="28"/>
          <w:szCs w:val="28"/>
          <w:lang w:val="en-US" w:eastAsia="zh-CN"/>
        </w:rPr>
        <w:t>到本项目投标响应文件提交截止时间为止，我公司未被“信用中国”（www.creditchina.gov.cn）、中国政府采购网（www.ccgp.gov.cn）列入失信被执行人名单、重大违法税收失信主体、政府采购严重违法失信行为记录名单。</w:t>
      </w:r>
    </w:p>
    <w:p w14:paraId="76FE9080">
      <w:pPr>
        <w:keepNext w:val="0"/>
        <w:keepLines w:val="0"/>
        <w:pageBreakBefore w:val="0"/>
        <w:widowControl w:val="0"/>
        <w:kinsoku/>
        <w:wordWrap w:val="0"/>
        <w:overflowPunct/>
        <w:topLinePunct/>
        <w:autoSpaceDE/>
        <w:autoSpaceDN/>
        <w:bidi w:val="0"/>
        <w:adjustRightInd/>
        <w:snapToGrid/>
        <w:spacing w:line="360" w:lineRule="auto"/>
        <w:ind w:firstLine="560" w:firstLineChars="200"/>
        <w:textAlignment w:val="auto"/>
        <w:outlineLvl w:val="9"/>
        <w:rPr>
          <w:rFonts w:hint="eastAsia" w:ascii="华文中宋" w:hAnsi="华文中宋" w:eastAsia="华文中宋" w:cs="华文中宋"/>
          <w:b w:val="0"/>
          <w:bCs w:val="0"/>
          <w:sz w:val="28"/>
          <w:szCs w:val="28"/>
          <w:lang w:val="en-US" w:eastAsia="zh-CN"/>
        </w:rPr>
      </w:pPr>
      <w:r>
        <w:rPr>
          <w:rFonts w:hint="eastAsia" w:ascii="华文中宋" w:hAnsi="华文中宋" w:eastAsia="华文中宋" w:cs="华文中宋"/>
          <w:b w:val="0"/>
          <w:bCs w:val="0"/>
          <w:sz w:val="28"/>
          <w:szCs w:val="28"/>
          <w:lang w:val="en-US" w:eastAsia="zh-CN"/>
        </w:rPr>
        <w:t>我方已经清楚了解本次项目在招标文件中有关“供应商信用信息查询、存档与使用”的相关规定，同意由采购人或代理机构按采购文件规定对我方的信用信息记录进行统一查询，并以采购人或代理机构统一查询的结果为准。</w:t>
      </w:r>
    </w:p>
    <w:p w14:paraId="74ED585B">
      <w:pPr>
        <w:keepNext w:val="0"/>
        <w:keepLines w:val="0"/>
        <w:pageBreakBefore w:val="0"/>
        <w:widowControl w:val="0"/>
        <w:kinsoku/>
        <w:wordWrap w:val="0"/>
        <w:overflowPunct/>
        <w:topLinePunct/>
        <w:autoSpaceDE/>
        <w:autoSpaceDN/>
        <w:bidi w:val="0"/>
        <w:adjustRightInd/>
        <w:snapToGrid/>
        <w:spacing w:line="360" w:lineRule="auto"/>
        <w:ind w:firstLine="560" w:firstLineChars="200"/>
        <w:textAlignment w:val="auto"/>
        <w:outlineLvl w:val="9"/>
        <w:rPr>
          <w:rFonts w:hint="eastAsia" w:ascii="华文中宋" w:hAnsi="华文中宋" w:eastAsia="华文中宋" w:cs="华文中宋"/>
          <w:b w:val="0"/>
          <w:bCs w:val="0"/>
          <w:sz w:val="28"/>
          <w:szCs w:val="28"/>
          <w:lang w:val="en-US" w:eastAsia="zh-CN"/>
        </w:rPr>
      </w:pPr>
      <w:r>
        <w:rPr>
          <w:rFonts w:hint="eastAsia" w:ascii="华文中宋" w:hAnsi="华文中宋" w:eastAsia="华文中宋" w:cs="华文中宋"/>
          <w:b w:val="0"/>
          <w:bCs w:val="0"/>
          <w:sz w:val="28"/>
          <w:szCs w:val="28"/>
          <w:lang w:val="en-US" w:eastAsia="zh-CN"/>
        </w:rPr>
        <w:t>我方上述承诺内容如有虚假或隐瞒，采购人可取消我方任何资格（投标/谈判/中标（成交）/签订合同），我方对此无任何异议，并愿意承担一切后果和责任。</w:t>
      </w:r>
    </w:p>
    <w:p w14:paraId="2ABAA899">
      <w:pPr>
        <w:keepNext w:val="0"/>
        <w:keepLines w:val="0"/>
        <w:pageBreakBefore w:val="0"/>
        <w:widowControl w:val="0"/>
        <w:kinsoku/>
        <w:wordWrap w:val="0"/>
        <w:overflowPunct/>
        <w:topLinePunct/>
        <w:autoSpaceDE/>
        <w:autoSpaceDN/>
        <w:bidi w:val="0"/>
        <w:adjustRightInd/>
        <w:snapToGrid/>
        <w:spacing w:line="360" w:lineRule="auto"/>
        <w:ind w:firstLine="560" w:firstLineChars="200"/>
        <w:textAlignment w:val="auto"/>
        <w:outlineLvl w:val="9"/>
        <w:rPr>
          <w:rFonts w:hint="eastAsia" w:ascii="华文中宋" w:hAnsi="华文中宋" w:eastAsia="华文中宋" w:cs="华文中宋"/>
          <w:b w:val="0"/>
          <w:bCs w:val="0"/>
          <w:sz w:val="28"/>
          <w:szCs w:val="28"/>
          <w:lang w:val="en-US" w:eastAsia="zh-CN"/>
        </w:rPr>
      </w:pPr>
      <w:r>
        <w:rPr>
          <w:rFonts w:hint="eastAsia" w:ascii="华文中宋" w:hAnsi="华文中宋" w:eastAsia="华文中宋" w:cs="华文中宋"/>
          <w:b w:val="0"/>
          <w:bCs w:val="0"/>
          <w:sz w:val="28"/>
          <w:szCs w:val="28"/>
          <w:lang w:val="en-US" w:eastAsia="zh-CN"/>
        </w:rPr>
        <w:t>特此承诺</w:t>
      </w:r>
    </w:p>
    <w:p w14:paraId="03FEBABA">
      <w:pPr>
        <w:keepNext w:val="0"/>
        <w:keepLines w:val="0"/>
        <w:pageBreakBefore w:val="0"/>
        <w:widowControl w:val="0"/>
        <w:kinsoku/>
        <w:wordWrap w:val="0"/>
        <w:overflowPunct/>
        <w:topLinePunct/>
        <w:autoSpaceDE/>
        <w:autoSpaceDN/>
        <w:bidi w:val="0"/>
        <w:spacing w:line="360" w:lineRule="auto"/>
        <w:jc w:val="right"/>
        <w:outlineLvl w:val="9"/>
        <w:rPr>
          <w:rFonts w:hint="eastAsia" w:ascii="华文中宋" w:hAnsi="华文中宋" w:eastAsia="华文中宋" w:cs="华文中宋"/>
          <w:b w:val="0"/>
          <w:bCs w:val="0"/>
          <w:sz w:val="28"/>
          <w:szCs w:val="28"/>
          <w:lang w:val="en-US" w:eastAsia="zh-CN"/>
        </w:rPr>
      </w:pPr>
    </w:p>
    <w:p w14:paraId="4C3330E1">
      <w:pPr>
        <w:keepNext w:val="0"/>
        <w:keepLines w:val="0"/>
        <w:pageBreakBefore w:val="0"/>
        <w:widowControl w:val="0"/>
        <w:kinsoku/>
        <w:wordWrap w:val="0"/>
        <w:overflowPunct/>
        <w:topLinePunct/>
        <w:autoSpaceDE/>
        <w:autoSpaceDN/>
        <w:bidi w:val="0"/>
        <w:spacing w:line="360" w:lineRule="auto"/>
        <w:jc w:val="right"/>
        <w:outlineLvl w:val="9"/>
        <w:rPr>
          <w:rFonts w:hint="eastAsia" w:ascii="华文中宋" w:hAnsi="华文中宋" w:eastAsia="华文中宋" w:cs="华文中宋"/>
          <w:b w:val="0"/>
          <w:bCs w:val="0"/>
          <w:sz w:val="28"/>
          <w:szCs w:val="28"/>
          <w:lang w:val="en-US" w:eastAsia="zh-CN"/>
        </w:rPr>
      </w:pPr>
      <w:r>
        <w:rPr>
          <w:rFonts w:hint="eastAsia" w:ascii="华文中宋" w:hAnsi="华文中宋" w:eastAsia="华文中宋" w:cs="华文中宋"/>
          <w:b w:val="0"/>
          <w:bCs w:val="0"/>
          <w:sz w:val="28"/>
          <w:szCs w:val="28"/>
          <w:lang w:val="en-US" w:eastAsia="zh-CN"/>
        </w:rPr>
        <w:t>供应商名称： （</w:t>
      </w:r>
      <w:r>
        <w:rPr>
          <w:rFonts w:hint="eastAsia" w:ascii="华文中宋" w:hAnsi="华文中宋" w:eastAsia="华文中宋" w:cs="华文中宋"/>
          <w:b w:val="0"/>
          <w:bCs/>
          <w:sz w:val="28"/>
          <w:szCs w:val="28"/>
        </w:rPr>
        <w:t>加盖电子</w:t>
      </w:r>
      <w:r>
        <w:rPr>
          <w:rFonts w:hint="eastAsia" w:ascii="华文中宋" w:hAnsi="华文中宋" w:eastAsia="华文中宋" w:cs="华文中宋"/>
          <w:b w:val="0"/>
          <w:bCs/>
          <w:sz w:val="28"/>
          <w:szCs w:val="28"/>
          <w:lang w:val="en-US" w:eastAsia="zh-CN"/>
        </w:rPr>
        <w:t>签章</w:t>
      </w:r>
      <w:r>
        <w:rPr>
          <w:rFonts w:hint="eastAsia" w:ascii="华文中宋" w:hAnsi="华文中宋" w:eastAsia="华文中宋" w:cs="华文中宋"/>
          <w:b w:val="0"/>
          <w:bCs w:val="0"/>
          <w:sz w:val="28"/>
          <w:szCs w:val="28"/>
          <w:lang w:val="en-US" w:eastAsia="zh-CN"/>
        </w:rPr>
        <w:t>）</w:t>
      </w:r>
    </w:p>
    <w:p w14:paraId="39D9E4B7">
      <w:pPr>
        <w:keepNext w:val="0"/>
        <w:keepLines w:val="0"/>
        <w:pageBreakBefore w:val="0"/>
        <w:widowControl w:val="0"/>
        <w:kinsoku/>
        <w:wordWrap w:val="0"/>
        <w:overflowPunct/>
        <w:topLinePunct/>
        <w:autoSpaceDE/>
        <w:autoSpaceDN/>
        <w:bidi w:val="0"/>
        <w:adjustRightInd w:val="0"/>
        <w:snapToGrid w:val="0"/>
        <w:spacing w:line="480" w:lineRule="auto"/>
        <w:jc w:val="right"/>
        <w:outlineLvl w:val="9"/>
        <w:rPr>
          <w:rFonts w:hint="eastAsia" w:ascii="华文中宋" w:hAnsi="华文中宋" w:eastAsia="华文中宋" w:cs="华文中宋"/>
          <w:b w:val="0"/>
          <w:bCs/>
          <w:sz w:val="24"/>
          <w:szCs w:val="24"/>
        </w:rPr>
      </w:pPr>
      <w:r>
        <w:rPr>
          <w:rFonts w:hint="eastAsia" w:ascii="华文中宋" w:hAnsi="华文中宋" w:eastAsia="华文中宋" w:cs="华文中宋"/>
          <w:b w:val="0"/>
          <w:bCs/>
          <w:sz w:val="28"/>
          <w:szCs w:val="28"/>
        </w:rPr>
        <w:t>日期：</w:t>
      </w:r>
      <w:r>
        <w:rPr>
          <w:rFonts w:hint="eastAsia" w:ascii="华文中宋" w:hAnsi="华文中宋" w:eastAsia="华文中宋" w:cs="华文中宋"/>
          <w:b w:val="0"/>
          <w:bCs/>
          <w:sz w:val="28"/>
          <w:szCs w:val="28"/>
          <w:lang w:val="en-US" w:eastAsia="zh-CN"/>
        </w:rPr>
        <w:t xml:space="preserve">    </w:t>
      </w:r>
      <w:r>
        <w:rPr>
          <w:rFonts w:hint="eastAsia" w:ascii="华文中宋" w:hAnsi="华文中宋" w:eastAsia="华文中宋" w:cs="华文中宋"/>
          <w:b w:val="0"/>
          <w:bCs/>
          <w:sz w:val="28"/>
          <w:szCs w:val="28"/>
        </w:rPr>
        <w:t>年</w:t>
      </w:r>
      <w:r>
        <w:rPr>
          <w:rFonts w:hint="eastAsia" w:ascii="华文中宋" w:hAnsi="华文中宋" w:eastAsia="华文中宋" w:cs="华文中宋"/>
          <w:b w:val="0"/>
          <w:bCs/>
          <w:sz w:val="28"/>
          <w:szCs w:val="28"/>
          <w:lang w:val="en-US" w:eastAsia="zh-CN"/>
        </w:rPr>
        <w:t xml:space="preserve">    </w:t>
      </w:r>
      <w:r>
        <w:rPr>
          <w:rFonts w:hint="eastAsia" w:ascii="华文中宋" w:hAnsi="华文中宋" w:eastAsia="华文中宋" w:cs="华文中宋"/>
          <w:b w:val="0"/>
          <w:bCs/>
          <w:sz w:val="28"/>
          <w:szCs w:val="28"/>
        </w:rPr>
        <w:t>月</w:t>
      </w:r>
      <w:r>
        <w:rPr>
          <w:rFonts w:hint="eastAsia" w:ascii="华文中宋" w:hAnsi="华文中宋" w:eastAsia="华文中宋" w:cs="华文中宋"/>
          <w:b w:val="0"/>
          <w:bCs/>
          <w:sz w:val="28"/>
          <w:szCs w:val="28"/>
          <w:lang w:val="en-US" w:eastAsia="zh-CN"/>
        </w:rPr>
        <w:t xml:space="preserve">   </w:t>
      </w:r>
      <w:r>
        <w:rPr>
          <w:rFonts w:hint="eastAsia" w:ascii="华文中宋" w:hAnsi="华文中宋" w:eastAsia="华文中宋" w:cs="华文中宋"/>
          <w:b w:val="0"/>
          <w:bCs/>
          <w:sz w:val="28"/>
          <w:szCs w:val="28"/>
        </w:rPr>
        <w:t>日</w:t>
      </w:r>
    </w:p>
    <w:p w14:paraId="173290BE">
      <w:pPr>
        <w:keepNext w:val="0"/>
        <w:keepLines w:val="0"/>
        <w:pageBreakBefore w:val="0"/>
        <w:widowControl w:val="0"/>
        <w:kinsoku/>
        <w:wordWrap w:val="0"/>
        <w:overflowPunct/>
        <w:topLinePunct/>
        <w:autoSpaceDE/>
        <w:autoSpaceDN/>
        <w:bidi w:val="0"/>
        <w:ind w:firstLine="210"/>
        <w:jc w:val="left"/>
        <w:outlineLvl w:val="9"/>
        <w:rPr>
          <w:rFonts w:hint="eastAsia" w:ascii="华文中宋" w:hAnsi="华文中宋" w:eastAsia="华文中宋" w:cs="华文中宋"/>
          <w:kern w:val="0"/>
          <w:sz w:val="28"/>
          <w:szCs w:val="28"/>
        </w:rPr>
      </w:pPr>
      <w:r>
        <w:rPr>
          <w:rFonts w:hint="eastAsia" w:ascii="华文中宋" w:hAnsi="华文中宋" w:eastAsia="华文中宋" w:cs="华文中宋"/>
        </w:rPr>
        <w:br w:type="page"/>
      </w:r>
      <w:r>
        <w:rPr>
          <w:rFonts w:hint="eastAsia" w:ascii="华文中宋" w:hAnsi="华文中宋" w:eastAsia="华文中宋" w:cs="华文中宋"/>
          <w:b/>
          <w:bCs/>
          <w:kern w:val="0"/>
          <w:sz w:val="28"/>
          <w:szCs w:val="28"/>
        </w:rPr>
        <w:t>（五）“非联合体”的证明材料</w:t>
      </w:r>
    </w:p>
    <w:p w14:paraId="2BD9C308">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b/>
          <w:bCs/>
          <w:sz w:val="28"/>
          <w:szCs w:val="28"/>
        </w:rPr>
      </w:pPr>
      <w:r>
        <w:rPr>
          <w:rFonts w:hint="eastAsia" w:ascii="华文中宋" w:hAnsi="华文中宋" w:eastAsia="华文中宋" w:cs="华文中宋"/>
          <w:b/>
          <w:bCs/>
          <w:sz w:val="28"/>
          <w:szCs w:val="28"/>
        </w:rPr>
        <w:t>非联合体声明书</w:t>
      </w:r>
    </w:p>
    <w:p w14:paraId="1A5B8BCC">
      <w:pPr>
        <w:keepNext w:val="0"/>
        <w:keepLines w:val="0"/>
        <w:pageBreakBefore w:val="0"/>
        <w:widowControl w:val="0"/>
        <w:kinsoku/>
        <w:wordWrap w:val="0"/>
        <w:overflowPunct/>
        <w:topLinePunct/>
        <w:autoSpaceDE/>
        <w:autoSpaceDN/>
        <w:bidi w:val="0"/>
        <w:adjustRightInd/>
        <w:snapToGrid/>
        <w:spacing w:line="360" w:lineRule="auto"/>
        <w:ind w:firstLine="280" w:firstLineChars="100"/>
        <w:textAlignment w:val="auto"/>
        <w:outlineLvl w:val="9"/>
        <w:rPr>
          <w:rFonts w:hint="eastAsia" w:ascii="华文中宋" w:hAnsi="华文中宋" w:eastAsia="华文中宋" w:cs="华文中宋"/>
          <w:b w:val="0"/>
          <w:bCs w:val="0"/>
          <w:kern w:val="2"/>
          <w:sz w:val="28"/>
          <w:szCs w:val="28"/>
          <w:u w:val="single"/>
          <w:lang w:val="en-US" w:eastAsia="zh-CN" w:bidi="ar-SA"/>
        </w:rPr>
      </w:pPr>
      <w:r>
        <w:rPr>
          <w:rFonts w:hint="eastAsia" w:ascii="华文中宋" w:hAnsi="华文中宋" w:eastAsia="华文中宋" w:cs="华文中宋"/>
          <w:b w:val="0"/>
          <w:bCs w:val="0"/>
          <w:kern w:val="2"/>
          <w:sz w:val="28"/>
          <w:szCs w:val="28"/>
          <w:u w:val="single"/>
          <w:lang w:val="en-US" w:eastAsia="zh-CN" w:bidi="ar-SA"/>
        </w:rPr>
        <w:t>采购人名称  ：</w:t>
      </w:r>
    </w:p>
    <w:p w14:paraId="2AC1D0BB">
      <w:pPr>
        <w:keepNext w:val="0"/>
        <w:keepLines w:val="0"/>
        <w:pageBreakBefore w:val="0"/>
        <w:widowControl w:val="0"/>
        <w:kinsoku/>
        <w:wordWrap w:val="0"/>
        <w:overflowPunct/>
        <w:topLinePunct/>
        <w:autoSpaceDE/>
        <w:autoSpaceDN/>
        <w:bidi w:val="0"/>
        <w:adjustRightInd/>
        <w:snapToGrid/>
        <w:spacing w:line="360" w:lineRule="auto"/>
        <w:textAlignment w:val="auto"/>
        <w:outlineLvl w:val="9"/>
        <w:rPr>
          <w:rFonts w:hint="eastAsia" w:ascii="华文中宋" w:hAnsi="华文中宋" w:eastAsia="华文中宋" w:cs="华文中宋"/>
          <w:b w:val="0"/>
          <w:bCs w:val="0"/>
          <w:sz w:val="28"/>
          <w:szCs w:val="28"/>
        </w:rPr>
      </w:pPr>
      <w:r>
        <w:rPr>
          <w:rFonts w:hint="eastAsia" w:ascii="华文中宋" w:hAnsi="华文中宋" w:eastAsia="华文中宋" w:cs="华文中宋"/>
          <w:b w:val="0"/>
          <w:bCs w:val="0"/>
          <w:sz w:val="28"/>
          <w:szCs w:val="28"/>
        </w:rPr>
        <w:t xml:space="preserve"> </w:t>
      </w:r>
    </w:p>
    <w:p w14:paraId="2B9BE9DF">
      <w:pPr>
        <w:keepNext w:val="0"/>
        <w:keepLines w:val="0"/>
        <w:pageBreakBefore w:val="0"/>
        <w:widowControl w:val="0"/>
        <w:kinsoku/>
        <w:wordWrap w:val="0"/>
        <w:overflowPunct/>
        <w:topLinePunct/>
        <w:autoSpaceDE/>
        <w:autoSpaceDN/>
        <w:bidi w:val="0"/>
        <w:adjustRightInd/>
        <w:snapToGrid/>
        <w:spacing w:line="360" w:lineRule="auto"/>
        <w:ind w:firstLine="560" w:firstLineChars="200"/>
        <w:textAlignment w:val="auto"/>
        <w:outlineLvl w:val="9"/>
        <w:rPr>
          <w:rFonts w:hint="eastAsia" w:ascii="华文中宋" w:hAnsi="华文中宋" w:eastAsia="华文中宋" w:cs="华文中宋"/>
          <w:b w:val="0"/>
          <w:bCs w:val="0"/>
          <w:sz w:val="28"/>
          <w:szCs w:val="28"/>
        </w:rPr>
      </w:pPr>
      <w:r>
        <w:rPr>
          <w:rFonts w:hint="eastAsia" w:ascii="华文中宋" w:hAnsi="华文中宋" w:eastAsia="华文中宋" w:cs="华文中宋"/>
          <w:b w:val="0"/>
          <w:bCs w:val="0"/>
          <w:sz w:val="28"/>
          <w:szCs w:val="28"/>
        </w:rPr>
        <w:t xml:space="preserve">我方参加 </w:t>
      </w:r>
      <w:r>
        <w:rPr>
          <w:rFonts w:hint="eastAsia" w:ascii="华文中宋" w:hAnsi="华文中宋" w:eastAsia="华文中宋" w:cs="华文中宋"/>
          <w:b w:val="0"/>
          <w:bCs w:val="0"/>
          <w:sz w:val="28"/>
          <w:szCs w:val="28"/>
          <w:u w:val="single"/>
        </w:rPr>
        <w:t>（项目名称</w:t>
      </w:r>
      <w:r>
        <w:rPr>
          <w:rFonts w:hint="eastAsia" w:ascii="华文中宋" w:hAnsi="华文中宋" w:eastAsia="华文中宋" w:cs="华文中宋"/>
          <w:b w:val="0"/>
          <w:bCs w:val="0"/>
          <w:sz w:val="28"/>
          <w:szCs w:val="28"/>
          <w:u w:val="single"/>
          <w:lang w:eastAsia="zh-CN"/>
        </w:rPr>
        <w:t>、</w:t>
      </w:r>
      <w:r>
        <w:rPr>
          <w:rFonts w:hint="eastAsia" w:ascii="华文中宋" w:hAnsi="华文中宋" w:eastAsia="华文中宋" w:cs="华文中宋"/>
          <w:b w:val="0"/>
          <w:bCs w:val="0"/>
          <w:sz w:val="28"/>
          <w:szCs w:val="28"/>
          <w:u w:val="single"/>
        </w:rPr>
        <w:t xml:space="preserve">项目编号） </w:t>
      </w:r>
      <w:r>
        <w:rPr>
          <w:rFonts w:hint="eastAsia" w:ascii="华文中宋" w:hAnsi="华文中宋" w:eastAsia="华文中宋" w:cs="华文中宋"/>
          <w:b w:val="0"/>
          <w:bCs w:val="0"/>
          <w:sz w:val="28"/>
          <w:szCs w:val="28"/>
        </w:rPr>
        <w:t>的政府采购活动，未与其他单位组成联合体。</w:t>
      </w:r>
    </w:p>
    <w:p w14:paraId="4F8C2AD5">
      <w:pPr>
        <w:keepNext w:val="0"/>
        <w:keepLines w:val="0"/>
        <w:pageBreakBefore w:val="0"/>
        <w:widowControl w:val="0"/>
        <w:kinsoku/>
        <w:wordWrap w:val="0"/>
        <w:overflowPunct/>
        <w:topLinePunct/>
        <w:autoSpaceDE/>
        <w:autoSpaceDN/>
        <w:bidi w:val="0"/>
        <w:adjustRightInd/>
        <w:snapToGrid/>
        <w:spacing w:line="360" w:lineRule="auto"/>
        <w:ind w:firstLine="560" w:firstLineChars="200"/>
        <w:textAlignment w:val="auto"/>
        <w:outlineLvl w:val="9"/>
        <w:rPr>
          <w:rFonts w:hint="eastAsia" w:ascii="华文中宋" w:hAnsi="华文中宋" w:eastAsia="华文中宋" w:cs="华文中宋"/>
          <w:b w:val="0"/>
          <w:bCs w:val="0"/>
          <w:sz w:val="28"/>
          <w:szCs w:val="28"/>
        </w:rPr>
      </w:pPr>
      <w:r>
        <w:rPr>
          <w:rFonts w:hint="eastAsia" w:ascii="华文中宋" w:hAnsi="华文中宋" w:eastAsia="华文中宋" w:cs="华文中宋"/>
          <w:b w:val="0"/>
          <w:bCs w:val="0"/>
          <w:sz w:val="28"/>
          <w:szCs w:val="28"/>
        </w:rPr>
        <w:t xml:space="preserve"> 我方上述声明的真实性负责，如有虚假或隐瞒，采购人可取消我方任何资格（投标/谈判/中标（成交）/签订合同），我方对此无任何异议，并愿意承担一切后果和责任。</w:t>
      </w:r>
    </w:p>
    <w:p w14:paraId="0FA5C789">
      <w:pPr>
        <w:keepNext w:val="0"/>
        <w:keepLines w:val="0"/>
        <w:pageBreakBefore w:val="0"/>
        <w:widowControl w:val="0"/>
        <w:kinsoku/>
        <w:wordWrap w:val="0"/>
        <w:overflowPunct/>
        <w:topLinePunct/>
        <w:autoSpaceDE/>
        <w:autoSpaceDN/>
        <w:bidi w:val="0"/>
        <w:spacing w:line="360" w:lineRule="auto"/>
        <w:jc w:val="right"/>
        <w:outlineLvl w:val="9"/>
        <w:rPr>
          <w:rFonts w:hint="eastAsia" w:ascii="华文中宋" w:hAnsi="华文中宋" w:eastAsia="华文中宋" w:cs="华文中宋"/>
          <w:b w:val="0"/>
          <w:bCs w:val="0"/>
          <w:sz w:val="28"/>
          <w:szCs w:val="28"/>
          <w:lang w:val="en-US" w:eastAsia="zh-CN"/>
        </w:rPr>
      </w:pPr>
    </w:p>
    <w:p w14:paraId="340FFABD">
      <w:pPr>
        <w:keepNext w:val="0"/>
        <w:keepLines w:val="0"/>
        <w:pageBreakBefore w:val="0"/>
        <w:widowControl w:val="0"/>
        <w:kinsoku/>
        <w:wordWrap w:val="0"/>
        <w:overflowPunct/>
        <w:topLinePunct/>
        <w:autoSpaceDE/>
        <w:autoSpaceDN/>
        <w:bidi w:val="0"/>
        <w:spacing w:line="360" w:lineRule="auto"/>
        <w:jc w:val="right"/>
        <w:outlineLvl w:val="9"/>
        <w:rPr>
          <w:rFonts w:hint="eastAsia" w:ascii="华文中宋" w:hAnsi="华文中宋" w:eastAsia="华文中宋" w:cs="华文中宋"/>
          <w:b w:val="0"/>
          <w:bCs w:val="0"/>
          <w:sz w:val="28"/>
          <w:szCs w:val="28"/>
          <w:lang w:val="en-US" w:eastAsia="zh-CN"/>
        </w:rPr>
      </w:pPr>
      <w:r>
        <w:rPr>
          <w:rFonts w:hint="eastAsia" w:ascii="华文中宋" w:hAnsi="华文中宋" w:eastAsia="华文中宋" w:cs="华文中宋"/>
          <w:b w:val="0"/>
          <w:bCs w:val="0"/>
          <w:sz w:val="28"/>
          <w:szCs w:val="28"/>
          <w:lang w:val="en-US" w:eastAsia="zh-CN"/>
        </w:rPr>
        <w:t>供应商名称：（</w:t>
      </w:r>
      <w:r>
        <w:rPr>
          <w:rFonts w:hint="eastAsia" w:ascii="华文中宋" w:hAnsi="华文中宋" w:eastAsia="华文中宋" w:cs="华文中宋"/>
          <w:b w:val="0"/>
          <w:bCs/>
          <w:sz w:val="28"/>
          <w:szCs w:val="28"/>
        </w:rPr>
        <w:t>加盖电子</w:t>
      </w:r>
      <w:r>
        <w:rPr>
          <w:rFonts w:hint="eastAsia" w:ascii="华文中宋" w:hAnsi="华文中宋" w:eastAsia="华文中宋" w:cs="华文中宋"/>
          <w:b w:val="0"/>
          <w:bCs/>
          <w:sz w:val="28"/>
          <w:szCs w:val="28"/>
          <w:lang w:val="en-US" w:eastAsia="zh-CN"/>
        </w:rPr>
        <w:t>签章</w:t>
      </w:r>
      <w:r>
        <w:rPr>
          <w:rFonts w:hint="eastAsia" w:ascii="华文中宋" w:hAnsi="华文中宋" w:eastAsia="华文中宋" w:cs="华文中宋"/>
          <w:b w:val="0"/>
          <w:bCs w:val="0"/>
          <w:sz w:val="28"/>
          <w:szCs w:val="28"/>
          <w:lang w:val="en-US" w:eastAsia="zh-CN"/>
        </w:rPr>
        <w:t>）</w:t>
      </w:r>
    </w:p>
    <w:p w14:paraId="4A840905">
      <w:pPr>
        <w:keepNext w:val="0"/>
        <w:keepLines w:val="0"/>
        <w:pageBreakBefore w:val="0"/>
        <w:widowControl w:val="0"/>
        <w:kinsoku/>
        <w:wordWrap w:val="0"/>
        <w:overflowPunct/>
        <w:topLinePunct/>
        <w:autoSpaceDE/>
        <w:autoSpaceDN/>
        <w:bidi w:val="0"/>
        <w:adjustRightInd w:val="0"/>
        <w:snapToGrid w:val="0"/>
        <w:spacing w:line="480" w:lineRule="auto"/>
        <w:jc w:val="right"/>
        <w:outlineLvl w:val="9"/>
        <w:rPr>
          <w:rFonts w:hint="eastAsia" w:ascii="华文中宋" w:hAnsi="华文中宋" w:eastAsia="华文中宋" w:cs="华文中宋"/>
          <w:b w:val="0"/>
          <w:bCs/>
          <w:sz w:val="24"/>
          <w:szCs w:val="24"/>
        </w:rPr>
      </w:pPr>
      <w:r>
        <w:rPr>
          <w:rFonts w:hint="eastAsia" w:ascii="华文中宋" w:hAnsi="华文中宋" w:eastAsia="华文中宋" w:cs="华文中宋"/>
          <w:b w:val="0"/>
          <w:bCs/>
          <w:sz w:val="28"/>
          <w:szCs w:val="28"/>
        </w:rPr>
        <w:t>日期：</w:t>
      </w:r>
      <w:r>
        <w:rPr>
          <w:rFonts w:hint="eastAsia" w:ascii="华文中宋" w:hAnsi="华文中宋" w:eastAsia="华文中宋" w:cs="华文中宋"/>
          <w:b w:val="0"/>
          <w:bCs/>
          <w:sz w:val="28"/>
          <w:szCs w:val="28"/>
          <w:lang w:val="en-US" w:eastAsia="zh-CN"/>
        </w:rPr>
        <w:t xml:space="preserve">    </w:t>
      </w:r>
      <w:r>
        <w:rPr>
          <w:rFonts w:hint="eastAsia" w:ascii="华文中宋" w:hAnsi="华文中宋" w:eastAsia="华文中宋" w:cs="华文中宋"/>
          <w:b w:val="0"/>
          <w:bCs/>
          <w:sz w:val="28"/>
          <w:szCs w:val="28"/>
        </w:rPr>
        <w:t>年</w:t>
      </w:r>
      <w:r>
        <w:rPr>
          <w:rFonts w:hint="eastAsia" w:ascii="华文中宋" w:hAnsi="华文中宋" w:eastAsia="华文中宋" w:cs="华文中宋"/>
          <w:b w:val="0"/>
          <w:bCs/>
          <w:sz w:val="28"/>
          <w:szCs w:val="28"/>
          <w:lang w:val="en-US" w:eastAsia="zh-CN"/>
        </w:rPr>
        <w:t xml:space="preserve">    </w:t>
      </w:r>
      <w:r>
        <w:rPr>
          <w:rFonts w:hint="eastAsia" w:ascii="华文中宋" w:hAnsi="华文中宋" w:eastAsia="华文中宋" w:cs="华文中宋"/>
          <w:b w:val="0"/>
          <w:bCs/>
          <w:sz w:val="28"/>
          <w:szCs w:val="28"/>
        </w:rPr>
        <w:t>月</w:t>
      </w:r>
      <w:r>
        <w:rPr>
          <w:rFonts w:hint="eastAsia" w:ascii="华文中宋" w:hAnsi="华文中宋" w:eastAsia="华文中宋" w:cs="华文中宋"/>
          <w:b w:val="0"/>
          <w:bCs/>
          <w:sz w:val="28"/>
          <w:szCs w:val="28"/>
          <w:lang w:val="en-US" w:eastAsia="zh-CN"/>
        </w:rPr>
        <w:t xml:space="preserve">   </w:t>
      </w:r>
      <w:r>
        <w:rPr>
          <w:rFonts w:hint="eastAsia" w:ascii="华文中宋" w:hAnsi="华文中宋" w:eastAsia="华文中宋" w:cs="华文中宋"/>
          <w:b w:val="0"/>
          <w:bCs/>
          <w:sz w:val="28"/>
          <w:szCs w:val="28"/>
        </w:rPr>
        <w:t>日</w:t>
      </w:r>
    </w:p>
    <w:p w14:paraId="610FAAD9">
      <w:pPr>
        <w:keepNext w:val="0"/>
        <w:keepLines w:val="0"/>
        <w:pageBreakBefore w:val="0"/>
        <w:widowControl w:val="0"/>
        <w:kinsoku/>
        <w:wordWrap w:val="0"/>
        <w:overflowPunct/>
        <w:topLinePunct/>
        <w:autoSpaceDE/>
        <w:autoSpaceDN/>
        <w:bidi w:val="0"/>
        <w:adjustRightInd w:val="0"/>
        <w:snapToGrid w:val="0"/>
        <w:spacing w:line="480" w:lineRule="auto"/>
        <w:ind w:firstLine="361"/>
        <w:jc w:val="center"/>
        <w:outlineLvl w:val="9"/>
        <w:rPr>
          <w:rFonts w:hint="eastAsia" w:ascii="华文中宋" w:hAnsi="华文中宋" w:eastAsia="华文中宋" w:cs="华文中宋"/>
          <w:sz w:val="28"/>
          <w:szCs w:val="28"/>
        </w:rPr>
      </w:pPr>
    </w:p>
    <w:p w14:paraId="7C2AAF3F">
      <w:pPr>
        <w:pStyle w:val="5"/>
        <w:keepNext w:val="0"/>
        <w:keepLines w:val="0"/>
        <w:pageBreakBefore w:val="0"/>
        <w:widowControl w:val="0"/>
        <w:kinsoku/>
        <w:wordWrap w:val="0"/>
        <w:overflowPunct/>
        <w:topLinePunct/>
        <w:autoSpaceDE/>
        <w:autoSpaceDN/>
        <w:bidi w:val="0"/>
        <w:spacing w:before="120" w:after="120"/>
        <w:ind w:left="1260" w:hanging="420"/>
        <w:jc w:val="left"/>
        <w:outlineLvl w:val="9"/>
        <w:rPr>
          <w:rFonts w:hint="eastAsia" w:ascii="华文中宋" w:hAnsi="华文中宋" w:eastAsia="华文中宋" w:cs="华文中宋"/>
          <w:sz w:val="28"/>
          <w:szCs w:val="28"/>
        </w:rPr>
      </w:pPr>
    </w:p>
    <w:p w14:paraId="48EA63B3">
      <w:pPr>
        <w:pStyle w:val="5"/>
        <w:keepNext w:val="0"/>
        <w:keepLines w:val="0"/>
        <w:pageBreakBefore w:val="0"/>
        <w:widowControl w:val="0"/>
        <w:kinsoku/>
        <w:wordWrap w:val="0"/>
        <w:overflowPunct/>
        <w:topLinePunct/>
        <w:autoSpaceDE/>
        <w:autoSpaceDN/>
        <w:bidi w:val="0"/>
        <w:spacing w:before="120" w:after="120"/>
        <w:ind w:left="1260" w:hanging="420"/>
        <w:jc w:val="left"/>
        <w:outlineLvl w:val="9"/>
        <w:rPr>
          <w:rFonts w:hint="eastAsia" w:ascii="华文中宋" w:hAnsi="华文中宋" w:eastAsia="华文中宋" w:cs="华文中宋"/>
          <w:sz w:val="28"/>
          <w:szCs w:val="28"/>
        </w:rPr>
      </w:pPr>
    </w:p>
    <w:p w14:paraId="733D875D">
      <w:pPr>
        <w:pStyle w:val="5"/>
        <w:keepNext w:val="0"/>
        <w:keepLines w:val="0"/>
        <w:pageBreakBefore w:val="0"/>
        <w:widowControl w:val="0"/>
        <w:kinsoku/>
        <w:wordWrap w:val="0"/>
        <w:overflowPunct/>
        <w:topLinePunct/>
        <w:autoSpaceDE/>
        <w:autoSpaceDN/>
        <w:bidi w:val="0"/>
        <w:spacing w:before="120" w:after="120"/>
        <w:ind w:left="1260" w:hanging="420"/>
        <w:jc w:val="left"/>
        <w:outlineLvl w:val="9"/>
        <w:rPr>
          <w:rFonts w:hint="eastAsia" w:ascii="华文中宋" w:hAnsi="华文中宋" w:eastAsia="华文中宋" w:cs="华文中宋"/>
          <w:sz w:val="28"/>
          <w:szCs w:val="28"/>
        </w:rPr>
      </w:pPr>
    </w:p>
    <w:p w14:paraId="1B4BE1EB">
      <w:pPr>
        <w:pStyle w:val="5"/>
        <w:keepNext w:val="0"/>
        <w:keepLines w:val="0"/>
        <w:pageBreakBefore w:val="0"/>
        <w:widowControl w:val="0"/>
        <w:kinsoku/>
        <w:wordWrap w:val="0"/>
        <w:overflowPunct/>
        <w:topLinePunct/>
        <w:autoSpaceDE/>
        <w:autoSpaceDN/>
        <w:bidi w:val="0"/>
        <w:spacing w:before="120" w:after="120"/>
        <w:ind w:left="1260" w:hanging="420"/>
        <w:jc w:val="left"/>
        <w:outlineLvl w:val="9"/>
        <w:rPr>
          <w:rFonts w:hint="eastAsia" w:ascii="华文中宋" w:hAnsi="华文中宋" w:eastAsia="华文中宋" w:cs="华文中宋"/>
          <w:sz w:val="28"/>
          <w:szCs w:val="28"/>
        </w:rPr>
      </w:pPr>
    </w:p>
    <w:p w14:paraId="7E724D88">
      <w:pPr>
        <w:pStyle w:val="5"/>
        <w:keepNext w:val="0"/>
        <w:keepLines w:val="0"/>
        <w:pageBreakBefore w:val="0"/>
        <w:widowControl w:val="0"/>
        <w:kinsoku/>
        <w:wordWrap w:val="0"/>
        <w:overflowPunct/>
        <w:topLinePunct/>
        <w:autoSpaceDE/>
        <w:autoSpaceDN/>
        <w:bidi w:val="0"/>
        <w:spacing w:before="120" w:after="120"/>
        <w:ind w:left="1260" w:hanging="420"/>
        <w:jc w:val="left"/>
        <w:outlineLvl w:val="9"/>
        <w:rPr>
          <w:rFonts w:hint="eastAsia" w:ascii="华文中宋" w:hAnsi="华文中宋" w:eastAsia="华文中宋" w:cs="华文中宋"/>
          <w:sz w:val="28"/>
          <w:szCs w:val="28"/>
        </w:rPr>
      </w:pPr>
    </w:p>
    <w:p w14:paraId="05EF3460">
      <w:pPr>
        <w:pStyle w:val="5"/>
        <w:keepNext w:val="0"/>
        <w:keepLines w:val="0"/>
        <w:pageBreakBefore w:val="0"/>
        <w:widowControl w:val="0"/>
        <w:kinsoku/>
        <w:wordWrap w:val="0"/>
        <w:overflowPunct/>
        <w:topLinePunct/>
        <w:autoSpaceDE/>
        <w:autoSpaceDN/>
        <w:bidi w:val="0"/>
        <w:spacing w:before="120" w:after="120"/>
        <w:ind w:left="1260" w:hanging="420"/>
        <w:jc w:val="left"/>
        <w:outlineLvl w:val="9"/>
        <w:rPr>
          <w:rFonts w:hint="eastAsia" w:ascii="华文中宋" w:hAnsi="华文中宋" w:eastAsia="华文中宋" w:cs="华文中宋"/>
          <w:sz w:val="28"/>
          <w:szCs w:val="28"/>
        </w:rPr>
      </w:pPr>
    </w:p>
    <w:p w14:paraId="247B4DA3">
      <w:pPr>
        <w:pStyle w:val="5"/>
        <w:keepNext w:val="0"/>
        <w:keepLines w:val="0"/>
        <w:pageBreakBefore w:val="0"/>
        <w:widowControl w:val="0"/>
        <w:kinsoku/>
        <w:wordWrap w:val="0"/>
        <w:overflowPunct/>
        <w:topLinePunct/>
        <w:autoSpaceDE/>
        <w:autoSpaceDN/>
        <w:bidi w:val="0"/>
        <w:spacing w:before="120" w:after="120"/>
        <w:ind w:left="1260" w:hanging="420"/>
        <w:jc w:val="left"/>
        <w:outlineLvl w:val="9"/>
        <w:rPr>
          <w:rFonts w:hint="eastAsia" w:ascii="华文中宋" w:hAnsi="华文中宋" w:eastAsia="华文中宋" w:cs="华文中宋"/>
          <w:sz w:val="28"/>
          <w:szCs w:val="28"/>
        </w:rPr>
      </w:pPr>
    </w:p>
    <w:p w14:paraId="4E338284">
      <w:pPr>
        <w:pStyle w:val="5"/>
        <w:keepNext w:val="0"/>
        <w:keepLines w:val="0"/>
        <w:pageBreakBefore w:val="0"/>
        <w:widowControl w:val="0"/>
        <w:kinsoku/>
        <w:wordWrap w:val="0"/>
        <w:overflowPunct/>
        <w:topLinePunct/>
        <w:autoSpaceDE/>
        <w:autoSpaceDN/>
        <w:bidi w:val="0"/>
        <w:spacing w:before="120" w:after="120"/>
        <w:ind w:left="1260" w:hanging="420"/>
        <w:jc w:val="left"/>
        <w:outlineLvl w:val="9"/>
        <w:rPr>
          <w:rFonts w:hint="eastAsia" w:ascii="华文中宋" w:hAnsi="华文中宋" w:eastAsia="华文中宋" w:cs="华文中宋"/>
          <w:sz w:val="28"/>
          <w:szCs w:val="28"/>
        </w:rPr>
      </w:pPr>
    </w:p>
    <w:p w14:paraId="1A740E58">
      <w:pPr>
        <w:pStyle w:val="5"/>
        <w:keepNext w:val="0"/>
        <w:keepLines w:val="0"/>
        <w:pageBreakBefore w:val="0"/>
        <w:widowControl w:val="0"/>
        <w:kinsoku/>
        <w:wordWrap w:val="0"/>
        <w:overflowPunct/>
        <w:topLinePunct/>
        <w:autoSpaceDE/>
        <w:autoSpaceDN/>
        <w:bidi w:val="0"/>
        <w:spacing w:before="120" w:after="120"/>
        <w:ind w:left="1260" w:hanging="420"/>
        <w:jc w:val="left"/>
        <w:outlineLvl w:val="9"/>
        <w:rPr>
          <w:rFonts w:hint="eastAsia" w:ascii="华文中宋" w:hAnsi="华文中宋" w:eastAsia="华文中宋" w:cs="华文中宋"/>
          <w:sz w:val="28"/>
          <w:szCs w:val="28"/>
        </w:rPr>
      </w:pPr>
    </w:p>
    <w:p w14:paraId="0838E209">
      <w:pPr>
        <w:pStyle w:val="5"/>
        <w:keepNext w:val="0"/>
        <w:keepLines w:val="0"/>
        <w:pageBreakBefore w:val="0"/>
        <w:widowControl w:val="0"/>
        <w:kinsoku/>
        <w:wordWrap w:val="0"/>
        <w:overflowPunct/>
        <w:topLinePunct/>
        <w:autoSpaceDE/>
        <w:autoSpaceDN/>
        <w:bidi w:val="0"/>
        <w:spacing w:before="120" w:after="120"/>
        <w:ind w:left="1260" w:hanging="420"/>
        <w:jc w:val="left"/>
        <w:outlineLvl w:val="9"/>
        <w:rPr>
          <w:rFonts w:hint="eastAsia" w:ascii="华文中宋" w:hAnsi="华文中宋" w:eastAsia="华文中宋" w:cs="华文中宋"/>
          <w:sz w:val="28"/>
          <w:szCs w:val="28"/>
        </w:rPr>
      </w:pPr>
    </w:p>
    <w:p w14:paraId="30726799">
      <w:pPr>
        <w:pStyle w:val="5"/>
        <w:keepNext w:val="0"/>
        <w:keepLines w:val="0"/>
        <w:pageBreakBefore w:val="0"/>
        <w:widowControl w:val="0"/>
        <w:kinsoku/>
        <w:wordWrap w:val="0"/>
        <w:overflowPunct/>
        <w:topLinePunct/>
        <w:autoSpaceDE/>
        <w:autoSpaceDN/>
        <w:bidi w:val="0"/>
        <w:spacing w:before="120" w:after="120"/>
        <w:ind w:left="1260" w:hanging="420"/>
        <w:jc w:val="left"/>
        <w:outlineLvl w:val="9"/>
        <w:rPr>
          <w:rFonts w:hint="eastAsia" w:ascii="华文中宋" w:hAnsi="华文中宋" w:eastAsia="华文中宋" w:cs="华文中宋"/>
          <w:sz w:val="28"/>
          <w:szCs w:val="28"/>
        </w:rPr>
      </w:pPr>
    </w:p>
    <w:p w14:paraId="5224BED3">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b/>
          <w:bCs/>
          <w:kern w:val="0"/>
          <w:sz w:val="28"/>
          <w:szCs w:val="28"/>
        </w:rPr>
      </w:pPr>
      <w:r>
        <w:rPr>
          <w:rFonts w:hint="eastAsia" w:ascii="华文中宋" w:hAnsi="华文中宋" w:eastAsia="华文中宋" w:cs="华文中宋"/>
          <w:b/>
          <w:bCs/>
          <w:kern w:val="0"/>
          <w:sz w:val="28"/>
          <w:szCs w:val="28"/>
        </w:rPr>
        <w:t>（六）保证金的交纳情况及开户许可证：</w:t>
      </w:r>
      <w:r>
        <w:rPr>
          <w:rFonts w:hint="eastAsia" w:ascii="华文中宋" w:hAnsi="华文中宋" w:eastAsia="华文中宋" w:cs="华文中宋"/>
          <w:bCs/>
          <w:color w:val="000000" w:themeColor="text1"/>
          <w:sz w:val="28"/>
          <w:szCs w:val="28"/>
          <w14:textFill>
            <w14:solidFill>
              <w14:schemeClr w14:val="tx1"/>
            </w14:solidFill>
          </w14:textFill>
        </w:rPr>
        <w:t>提供投标供应商基本存款账户信息及保证金交纳</w:t>
      </w:r>
      <w:r>
        <w:rPr>
          <w:rFonts w:hint="eastAsia" w:ascii="华文中宋" w:hAnsi="华文中宋" w:eastAsia="华文中宋" w:cs="华文中宋"/>
          <w:bCs/>
          <w:color w:val="000000" w:themeColor="text1"/>
          <w:sz w:val="28"/>
          <w:szCs w:val="28"/>
          <w:lang w:val="en-US" w:eastAsia="zh-CN"/>
          <w14:textFill>
            <w14:solidFill>
              <w14:schemeClr w14:val="tx1"/>
            </w14:solidFill>
          </w14:textFill>
        </w:rPr>
        <w:t>证明资料</w:t>
      </w:r>
      <w:r>
        <w:rPr>
          <w:rFonts w:hint="eastAsia" w:ascii="华文中宋" w:hAnsi="华文中宋" w:eastAsia="华文中宋" w:cs="华文中宋"/>
          <w:bCs/>
          <w:color w:val="000000" w:themeColor="text1"/>
          <w:sz w:val="28"/>
          <w:szCs w:val="28"/>
          <w14:textFill>
            <w14:solidFill>
              <w14:schemeClr w14:val="tx1"/>
            </w14:solidFill>
          </w14:textFill>
        </w:rPr>
        <w:t>扫描件加盖投标供应商公章</w:t>
      </w:r>
    </w:p>
    <w:p w14:paraId="2387CD26">
      <w:pPr>
        <w:keepNext w:val="0"/>
        <w:keepLines w:val="0"/>
        <w:pageBreakBefore w:val="0"/>
        <w:widowControl w:val="0"/>
        <w:kinsoku/>
        <w:wordWrap w:val="0"/>
        <w:overflowPunct/>
        <w:topLinePunct/>
        <w:autoSpaceDE/>
        <w:autoSpaceDN/>
        <w:bidi w:val="0"/>
        <w:jc w:val="left"/>
        <w:outlineLvl w:val="9"/>
        <w:rPr>
          <w:rFonts w:hint="eastAsia" w:ascii="华文中宋" w:hAnsi="华文中宋" w:eastAsia="华文中宋" w:cs="华文中宋"/>
          <w:bCs w:val="0"/>
          <w:w w:val="90"/>
          <w:sz w:val="28"/>
          <w:szCs w:val="28"/>
          <w:u w:val="single"/>
        </w:rPr>
      </w:pPr>
    </w:p>
    <w:p w14:paraId="41A61CD6">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b w:val="0"/>
          <w:bCs w:val="0"/>
          <w:w w:val="90"/>
          <w:sz w:val="28"/>
          <w:szCs w:val="28"/>
          <w:u w:val="single"/>
        </w:rPr>
      </w:pPr>
      <w:r>
        <w:rPr>
          <w:rFonts w:hint="eastAsia" w:ascii="华文中宋" w:hAnsi="华文中宋" w:eastAsia="华文中宋" w:cs="华文中宋"/>
          <w:b w:val="0"/>
          <w:bCs w:val="0"/>
          <w:kern w:val="2"/>
          <w:sz w:val="28"/>
          <w:szCs w:val="28"/>
        </w:rPr>
        <w:t>扫描件</w:t>
      </w:r>
    </w:p>
    <w:p w14:paraId="451D594C">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sz w:val="28"/>
          <w:szCs w:val="28"/>
        </w:rPr>
      </w:pPr>
    </w:p>
    <w:p w14:paraId="522380D2">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b/>
          <w:bCs/>
          <w:kern w:val="0"/>
          <w:sz w:val="28"/>
          <w:szCs w:val="28"/>
        </w:rPr>
      </w:pPr>
      <w:r>
        <w:rPr>
          <w:rFonts w:hint="eastAsia" w:ascii="华文中宋" w:hAnsi="华文中宋" w:eastAsia="华文中宋" w:cs="华文中宋"/>
          <w:kern w:val="0"/>
          <w:sz w:val="28"/>
          <w:szCs w:val="28"/>
        </w:rPr>
        <w:br w:type="page"/>
      </w:r>
    </w:p>
    <w:p w14:paraId="08EEDE99">
      <w:pPr>
        <w:keepNext w:val="0"/>
        <w:keepLines w:val="0"/>
        <w:pageBreakBefore w:val="0"/>
        <w:widowControl w:val="0"/>
        <w:kinsoku/>
        <w:wordWrap w:val="0"/>
        <w:overflowPunct/>
        <w:topLinePunct/>
        <w:autoSpaceDE/>
        <w:autoSpaceDN/>
        <w:bidi w:val="0"/>
        <w:adjustRightInd w:val="0"/>
        <w:snapToGrid w:val="0"/>
        <w:spacing w:line="480" w:lineRule="auto"/>
        <w:jc w:val="left"/>
        <w:outlineLvl w:val="9"/>
        <w:rPr>
          <w:rFonts w:hint="eastAsia" w:ascii="华文中宋" w:hAnsi="华文中宋" w:eastAsia="华文中宋" w:cs="华文中宋"/>
          <w:b/>
          <w:bCs/>
          <w:color w:val="000000" w:themeColor="text1"/>
          <w:kern w:val="0"/>
          <w:sz w:val="28"/>
          <w:szCs w:val="28"/>
          <w14:textFill>
            <w14:solidFill>
              <w14:schemeClr w14:val="tx1"/>
            </w14:solidFill>
          </w14:textFill>
        </w:rPr>
      </w:pPr>
      <w:r>
        <w:rPr>
          <w:rFonts w:hint="eastAsia" w:ascii="华文中宋" w:hAnsi="华文中宋" w:eastAsia="华文中宋" w:cs="华文中宋"/>
          <w:b/>
          <w:bCs/>
          <w:kern w:val="0"/>
          <w:sz w:val="28"/>
          <w:szCs w:val="28"/>
        </w:rPr>
        <w:t>（</w:t>
      </w:r>
      <w:r>
        <w:rPr>
          <w:rFonts w:hint="eastAsia" w:ascii="华文中宋" w:hAnsi="华文中宋" w:eastAsia="华文中宋" w:cs="华文中宋"/>
          <w:b/>
          <w:bCs/>
          <w:kern w:val="0"/>
          <w:sz w:val="28"/>
          <w:szCs w:val="28"/>
          <w:lang w:val="en-US" w:eastAsia="zh-CN"/>
        </w:rPr>
        <w:t>七</w:t>
      </w:r>
      <w:r>
        <w:rPr>
          <w:rFonts w:hint="eastAsia" w:ascii="华文中宋" w:hAnsi="华文中宋" w:eastAsia="华文中宋" w:cs="华文中宋"/>
          <w:b/>
          <w:bCs/>
          <w:kern w:val="0"/>
          <w:sz w:val="28"/>
          <w:szCs w:val="28"/>
        </w:rPr>
        <w:t>）“与采购人不</w:t>
      </w:r>
      <w:r>
        <w:rPr>
          <w:rFonts w:hint="eastAsia" w:ascii="华文中宋" w:hAnsi="华文中宋" w:eastAsia="华文中宋" w:cs="华文中宋"/>
          <w:b/>
          <w:bCs/>
          <w:sz w:val="28"/>
          <w:szCs w:val="28"/>
        </w:rPr>
        <w:t>存在利害关系及其他违规行为”的证明材料</w:t>
      </w:r>
    </w:p>
    <w:p w14:paraId="68D7AE4A">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b/>
          <w:bCs/>
          <w:sz w:val="28"/>
          <w:szCs w:val="28"/>
        </w:rPr>
      </w:pPr>
    </w:p>
    <w:p w14:paraId="419D6673">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b/>
          <w:bCs/>
          <w:sz w:val="28"/>
          <w:szCs w:val="28"/>
        </w:rPr>
      </w:pPr>
      <w:r>
        <w:rPr>
          <w:rFonts w:hint="eastAsia" w:ascii="华文中宋" w:hAnsi="华文中宋" w:eastAsia="华文中宋" w:cs="华文中宋"/>
          <w:b/>
          <w:bCs/>
          <w:sz w:val="28"/>
          <w:szCs w:val="28"/>
        </w:rPr>
        <w:t>《政府采购活动承诺书》</w:t>
      </w:r>
    </w:p>
    <w:p w14:paraId="436E46A7">
      <w:pPr>
        <w:keepNext w:val="0"/>
        <w:keepLines w:val="0"/>
        <w:pageBreakBefore w:val="0"/>
        <w:widowControl w:val="0"/>
        <w:kinsoku/>
        <w:wordWrap w:val="0"/>
        <w:overflowPunct/>
        <w:topLinePunct/>
        <w:autoSpaceDE/>
        <w:autoSpaceDN/>
        <w:bidi w:val="0"/>
        <w:adjustRightInd/>
        <w:snapToGrid/>
        <w:spacing w:line="360" w:lineRule="auto"/>
        <w:textAlignment w:val="auto"/>
        <w:outlineLvl w:val="9"/>
        <w:rPr>
          <w:rFonts w:hint="eastAsia" w:ascii="华文中宋" w:hAnsi="华文中宋" w:eastAsia="华文中宋" w:cs="华文中宋"/>
          <w:b w:val="0"/>
          <w:bCs w:val="0"/>
          <w:kern w:val="2"/>
          <w:sz w:val="28"/>
          <w:szCs w:val="28"/>
          <w:u w:val="single"/>
          <w:lang w:val="en-US" w:eastAsia="zh-CN" w:bidi="ar-SA"/>
        </w:rPr>
      </w:pPr>
      <w:r>
        <w:rPr>
          <w:rFonts w:hint="eastAsia" w:ascii="华文中宋" w:hAnsi="华文中宋" w:eastAsia="华文中宋" w:cs="华文中宋"/>
          <w:b w:val="0"/>
          <w:bCs w:val="0"/>
          <w:kern w:val="2"/>
          <w:sz w:val="28"/>
          <w:szCs w:val="28"/>
          <w:u w:val="single"/>
          <w:lang w:val="en-US" w:eastAsia="zh-CN" w:bidi="ar-SA"/>
        </w:rPr>
        <w:t>采购人名称  ：</w:t>
      </w:r>
    </w:p>
    <w:p w14:paraId="086BC006">
      <w:pPr>
        <w:keepNext w:val="0"/>
        <w:keepLines w:val="0"/>
        <w:pageBreakBefore w:val="0"/>
        <w:widowControl w:val="0"/>
        <w:kinsoku/>
        <w:wordWrap w:val="0"/>
        <w:overflowPunct/>
        <w:topLinePunct/>
        <w:autoSpaceDE/>
        <w:autoSpaceDN/>
        <w:bidi w:val="0"/>
        <w:spacing w:line="360" w:lineRule="auto"/>
        <w:jc w:val="left"/>
        <w:outlineLvl w:val="9"/>
        <w:rPr>
          <w:rFonts w:hint="eastAsia" w:ascii="华文中宋" w:hAnsi="华文中宋" w:eastAsia="华文中宋" w:cs="华文中宋"/>
          <w:color w:val="000000" w:themeColor="text1"/>
          <w:kern w:val="0"/>
          <w:sz w:val="28"/>
          <w:szCs w:val="28"/>
          <w14:textFill>
            <w14:solidFill>
              <w14:schemeClr w14:val="tx1"/>
            </w14:solidFill>
          </w14:textFill>
        </w:rPr>
      </w:pPr>
    </w:p>
    <w:p w14:paraId="4AA546F1">
      <w:pPr>
        <w:keepNext w:val="0"/>
        <w:keepLines w:val="0"/>
        <w:pageBreakBefore w:val="0"/>
        <w:widowControl w:val="0"/>
        <w:kinsoku/>
        <w:wordWrap w:val="0"/>
        <w:overflowPunct/>
        <w:topLinePunct/>
        <w:autoSpaceDE/>
        <w:autoSpaceDN/>
        <w:bidi w:val="0"/>
        <w:spacing w:line="360" w:lineRule="auto"/>
        <w:ind w:firstLine="495" w:firstLineChars="177"/>
        <w:outlineLvl w:val="9"/>
        <w:rPr>
          <w:rFonts w:hint="eastAsia" w:ascii="华文中宋" w:hAnsi="华文中宋" w:eastAsia="华文中宋" w:cs="华文中宋"/>
          <w:color w:val="000000" w:themeColor="text1"/>
          <w:kern w:val="0"/>
          <w:sz w:val="28"/>
          <w:szCs w:val="28"/>
          <w14:textFill>
            <w14:solidFill>
              <w14:schemeClr w14:val="tx1"/>
            </w14:solidFill>
          </w14:textFill>
        </w:rPr>
      </w:pPr>
      <w:r>
        <w:rPr>
          <w:rFonts w:hint="eastAsia" w:ascii="华文中宋" w:hAnsi="华文中宋" w:eastAsia="华文中宋" w:cs="华文中宋"/>
          <w:color w:val="000000" w:themeColor="text1"/>
          <w:kern w:val="0"/>
          <w:sz w:val="28"/>
          <w:szCs w:val="28"/>
          <w14:textFill>
            <w14:solidFill>
              <w14:schemeClr w14:val="tx1"/>
            </w14:solidFill>
          </w14:textFill>
        </w:rPr>
        <w:t xml:space="preserve">我方参加 </w:t>
      </w:r>
      <w:r>
        <w:rPr>
          <w:rFonts w:hint="eastAsia" w:ascii="华文中宋" w:hAnsi="华文中宋" w:eastAsia="华文中宋" w:cs="华文中宋"/>
          <w:b/>
          <w:color w:val="000000" w:themeColor="text1"/>
          <w:kern w:val="0"/>
          <w:sz w:val="28"/>
          <w:szCs w:val="28"/>
          <w:u w:val="single"/>
          <w14:textFill>
            <w14:solidFill>
              <w14:schemeClr w14:val="tx1"/>
            </w14:solidFill>
          </w14:textFill>
        </w:rPr>
        <w:t>（项目名称；项目编号）</w:t>
      </w:r>
      <w:r>
        <w:rPr>
          <w:rFonts w:hint="eastAsia" w:ascii="华文中宋" w:hAnsi="华文中宋" w:eastAsia="华文中宋" w:cs="华文中宋"/>
          <w:color w:val="000000" w:themeColor="text1"/>
          <w:kern w:val="0"/>
          <w:sz w:val="28"/>
          <w:szCs w:val="28"/>
          <w14:textFill>
            <w14:solidFill>
              <w14:schemeClr w14:val="tx1"/>
            </w14:solidFill>
          </w14:textFill>
        </w:rPr>
        <w:t>的政府采购活动，就有关公平竞争事项郑重声明如下：</w:t>
      </w:r>
    </w:p>
    <w:p w14:paraId="451548AD">
      <w:pPr>
        <w:keepNext w:val="0"/>
        <w:keepLines w:val="0"/>
        <w:pageBreakBefore w:val="0"/>
        <w:widowControl w:val="0"/>
        <w:kinsoku/>
        <w:wordWrap w:val="0"/>
        <w:overflowPunct/>
        <w:topLinePunct/>
        <w:autoSpaceDE/>
        <w:autoSpaceDN/>
        <w:bidi w:val="0"/>
        <w:spacing w:line="360" w:lineRule="auto"/>
        <w:ind w:firstLine="495" w:firstLineChars="177"/>
        <w:outlineLvl w:val="9"/>
        <w:rPr>
          <w:rFonts w:hint="eastAsia" w:ascii="华文中宋" w:hAnsi="华文中宋" w:eastAsia="华文中宋" w:cs="华文中宋"/>
          <w:color w:val="000000" w:themeColor="text1"/>
          <w:kern w:val="0"/>
          <w:sz w:val="28"/>
          <w:szCs w:val="28"/>
          <w14:textFill>
            <w14:solidFill>
              <w14:schemeClr w14:val="tx1"/>
            </w14:solidFill>
          </w14:textFill>
        </w:rPr>
      </w:pPr>
      <w:r>
        <w:rPr>
          <w:rFonts w:hint="eastAsia" w:ascii="华文中宋" w:hAnsi="华文中宋" w:eastAsia="华文中宋" w:cs="华文中宋"/>
          <w:color w:val="000000" w:themeColor="text1"/>
          <w:kern w:val="0"/>
          <w:sz w:val="28"/>
          <w:szCs w:val="28"/>
          <w14:textFill>
            <w14:solidFill>
              <w14:schemeClr w14:val="tx1"/>
            </w14:solidFill>
          </w14:textFill>
        </w:rPr>
        <w:t>本单位与采购人之间：</w:t>
      </w:r>
    </w:p>
    <w:p w14:paraId="465D729F">
      <w:pPr>
        <w:keepNext w:val="0"/>
        <w:keepLines w:val="0"/>
        <w:pageBreakBefore w:val="0"/>
        <w:widowControl w:val="0"/>
        <w:kinsoku/>
        <w:wordWrap w:val="0"/>
        <w:overflowPunct/>
        <w:topLinePunct/>
        <w:autoSpaceDE/>
        <w:autoSpaceDN/>
        <w:bidi w:val="0"/>
        <w:spacing w:line="360" w:lineRule="auto"/>
        <w:ind w:firstLine="495" w:firstLineChars="177"/>
        <w:outlineLvl w:val="9"/>
        <w:rPr>
          <w:rFonts w:hint="eastAsia" w:ascii="华文中宋" w:hAnsi="华文中宋" w:eastAsia="华文中宋" w:cs="华文中宋"/>
          <w:color w:val="000000" w:themeColor="text1"/>
          <w:kern w:val="0"/>
          <w:sz w:val="28"/>
          <w:szCs w:val="28"/>
          <w:u w:val="single"/>
          <w14:textFill>
            <w14:solidFill>
              <w14:schemeClr w14:val="tx1"/>
            </w14:solidFill>
          </w14:textFill>
        </w:rPr>
      </w:pPr>
      <w:r>
        <w:rPr>
          <w:rFonts w:hint="eastAsia" w:ascii="华文中宋" w:hAnsi="华文中宋" w:eastAsia="华文中宋" w:cs="华文中宋"/>
          <w:color w:val="000000" w:themeColor="text1"/>
          <w:kern w:val="0"/>
          <w:sz w:val="28"/>
          <w:szCs w:val="28"/>
          <w14:textFill>
            <w14:solidFill>
              <w14:schemeClr w14:val="tx1"/>
            </w14:solidFill>
          </w14:textFill>
        </w:rPr>
        <w:t>□不存在利害关系/□存在下列利害关系：</w:t>
      </w:r>
      <w:r>
        <w:rPr>
          <w:rFonts w:hint="eastAsia" w:ascii="华文中宋" w:hAnsi="华文中宋" w:eastAsia="华文中宋" w:cs="华文中宋"/>
          <w:color w:val="000000" w:themeColor="text1"/>
          <w:kern w:val="0"/>
          <w:sz w:val="28"/>
          <w:szCs w:val="28"/>
          <w:u w:val="single"/>
          <w14:textFill>
            <w14:solidFill>
              <w14:schemeClr w14:val="tx1"/>
            </w14:solidFill>
          </w14:textFill>
        </w:rPr>
        <w:t xml:space="preserve">                     </w:t>
      </w:r>
    </w:p>
    <w:p w14:paraId="3B2DE2AA">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000000" w:themeColor="text1"/>
          <w:kern w:val="0"/>
          <w:sz w:val="28"/>
          <w:szCs w:val="28"/>
          <w14:textFill>
            <w14:solidFill>
              <w14:schemeClr w14:val="tx1"/>
            </w14:solidFill>
          </w14:textFill>
        </w:rPr>
      </w:pPr>
      <w:r>
        <w:rPr>
          <w:rFonts w:hint="eastAsia" w:ascii="华文中宋" w:hAnsi="华文中宋" w:eastAsia="华文中宋" w:cs="华文中宋"/>
          <w:color w:val="000000" w:themeColor="text1"/>
          <w:kern w:val="0"/>
          <w:sz w:val="28"/>
          <w:szCs w:val="28"/>
          <w14:textFill>
            <w14:solidFill>
              <w14:schemeClr w14:val="tx1"/>
            </w14:solidFill>
          </w14:textFill>
        </w:rPr>
        <w:t xml:space="preserve">  A.投资关系；B.行政隶属关系；C.业务指导关系；D.其他可能影响采购公正的利害关系：（如有，请如实说明）</w:t>
      </w:r>
      <w:r>
        <w:rPr>
          <w:rFonts w:hint="eastAsia" w:ascii="华文中宋" w:hAnsi="华文中宋" w:eastAsia="华文中宋" w:cs="华文中宋"/>
          <w:color w:val="000000" w:themeColor="text1"/>
          <w:kern w:val="0"/>
          <w:sz w:val="28"/>
          <w:szCs w:val="28"/>
          <w:u w:val="single"/>
          <w14:textFill>
            <w14:solidFill>
              <w14:schemeClr w14:val="tx1"/>
            </w14:solidFill>
          </w14:textFill>
        </w:rPr>
        <w:t xml:space="preserve">                     </w:t>
      </w:r>
    </w:p>
    <w:p w14:paraId="08120EEB">
      <w:pPr>
        <w:keepNext w:val="0"/>
        <w:keepLines w:val="0"/>
        <w:pageBreakBefore w:val="0"/>
        <w:widowControl w:val="0"/>
        <w:kinsoku/>
        <w:wordWrap w:val="0"/>
        <w:overflowPunct/>
        <w:topLinePunct/>
        <w:autoSpaceDE/>
        <w:autoSpaceDN/>
        <w:bidi w:val="0"/>
        <w:spacing w:line="360" w:lineRule="auto"/>
        <w:ind w:firstLine="495" w:firstLineChars="177"/>
        <w:outlineLvl w:val="9"/>
        <w:rPr>
          <w:rFonts w:hint="eastAsia" w:ascii="华文中宋" w:hAnsi="华文中宋" w:eastAsia="华文中宋" w:cs="华文中宋"/>
          <w:color w:val="000000" w:themeColor="text1"/>
          <w:kern w:val="0"/>
          <w:sz w:val="28"/>
          <w:szCs w:val="28"/>
          <w14:textFill>
            <w14:solidFill>
              <w14:schemeClr w14:val="tx1"/>
            </w14:solidFill>
          </w14:textFill>
        </w:rPr>
      </w:pPr>
      <w:r>
        <w:rPr>
          <w:rFonts w:hint="eastAsia" w:ascii="华文中宋" w:hAnsi="华文中宋" w:eastAsia="华文中宋" w:cs="华文中宋"/>
          <w:color w:val="000000" w:themeColor="text1"/>
          <w:kern w:val="0"/>
          <w:sz w:val="28"/>
          <w:szCs w:val="28"/>
          <w14:textFill>
            <w14:solidFill>
              <w14:schemeClr w14:val="tx1"/>
            </w14:solidFill>
          </w14:textFill>
        </w:rPr>
        <w:t>本单位与其他供应商之间：</w:t>
      </w:r>
    </w:p>
    <w:p w14:paraId="30B4CEAF">
      <w:pPr>
        <w:keepNext w:val="0"/>
        <w:keepLines w:val="0"/>
        <w:pageBreakBefore w:val="0"/>
        <w:widowControl w:val="0"/>
        <w:kinsoku/>
        <w:wordWrap w:val="0"/>
        <w:overflowPunct/>
        <w:topLinePunct/>
        <w:autoSpaceDE/>
        <w:autoSpaceDN/>
        <w:bidi w:val="0"/>
        <w:spacing w:line="360" w:lineRule="auto"/>
        <w:ind w:firstLine="495" w:firstLineChars="177"/>
        <w:outlineLvl w:val="9"/>
        <w:rPr>
          <w:rFonts w:hint="eastAsia" w:ascii="华文中宋" w:hAnsi="华文中宋" w:eastAsia="华文中宋" w:cs="华文中宋"/>
          <w:color w:val="000000" w:themeColor="text1"/>
          <w:kern w:val="0"/>
          <w:sz w:val="28"/>
          <w:szCs w:val="28"/>
          <w:u w:val="single"/>
          <w14:textFill>
            <w14:solidFill>
              <w14:schemeClr w14:val="tx1"/>
            </w14:solidFill>
          </w14:textFill>
        </w:rPr>
      </w:pPr>
      <w:r>
        <w:rPr>
          <w:rFonts w:hint="eastAsia" w:ascii="华文中宋" w:hAnsi="华文中宋" w:eastAsia="华文中宋" w:cs="华文中宋"/>
          <w:color w:val="000000" w:themeColor="text1"/>
          <w:kern w:val="0"/>
          <w:sz w:val="28"/>
          <w:szCs w:val="28"/>
          <w14:textFill>
            <w14:solidFill>
              <w14:schemeClr w14:val="tx1"/>
            </w14:solidFill>
          </w14:textFill>
        </w:rPr>
        <w:t>□不存在围标串标行为/□存在围标串标行为：</w:t>
      </w:r>
      <w:r>
        <w:rPr>
          <w:rFonts w:hint="eastAsia" w:ascii="华文中宋" w:hAnsi="华文中宋" w:eastAsia="华文中宋" w:cs="华文中宋"/>
          <w:color w:val="000000" w:themeColor="text1"/>
          <w:kern w:val="0"/>
          <w:sz w:val="28"/>
          <w:szCs w:val="28"/>
          <w:u w:val="single"/>
          <w14:textFill>
            <w14:solidFill>
              <w14:schemeClr w14:val="tx1"/>
            </w14:solidFill>
          </w14:textFill>
        </w:rPr>
        <w:t xml:space="preserve">                 </w:t>
      </w:r>
    </w:p>
    <w:p w14:paraId="2408A453">
      <w:pPr>
        <w:keepNext w:val="0"/>
        <w:keepLines w:val="0"/>
        <w:pageBreakBefore w:val="0"/>
        <w:widowControl w:val="0"/>
        <w:kinsoku/>
        <w:wordWrap w:val="0"/>
        <w:overflowPunct/>
        <w:topLinePunct/>
        <w:autoSpaceDE/>
        <w:autoSpaceDN/>
        <w:bidi w:val="0"/>
        <w:spacing w:line="360" w:lineRule="auto"/>
        <w:ind w:firstLine="495" w:firstLineChars="177"/>
        <w:outlineLvl w:val="9"/>
        <w:rPr>
          <w:rFonts w:hint="eastAsia" w:ascii="华文中宋" w:hAnsi="华文中宋" w:eastAsia="华文中宋" w:cs="华文中宋"/>
          <w:color w:val="000000" w:themeColor="text1"/>
          <w:kern w:val="0"/>
          <w:sz w:val="28"/>
          <w:szCs w:val="28"/>
          <w14:textFill>
            <w14:solidFill>
              <w14:schemeClr w14:val="tx1"/>
            </w14:solidFill>
          </w14:textFill>
        </w:rPr>
      </w:pPr>
      <w:r>
        <w:rPr>
          <w:rFonts w:hint="eastAsia" w:ascii="华文中宋" w:hAnsi="华文中宋" w:eastAsia="华文中宋" w:cs="华文中宋"/>
          <w:color w:val="000000" w:themeColor="text1"/>
          <w:kern w:val="0"/>
          <w:sz w:val="28"/>
          <w:szCs w:val="28"/>
          <w14:textFill>
            <w14:solidFill>
              <w14:schemeClr w14:val="tx1"/>
            </w14:solidFill>
          </w14:textFill>
        </w:rPr>
        <w:t>现已清楚知道并承诺严格遵守政府采购法律法规，严格按照</w:t>
      </w:r>
      <w:r>
        <w:rPr>
          <w:rFonts w:hint="eastAsia" w:ascii="华文中宋" w:hAnsi="华文中宋" w:eastAsia="华文中宋" w:cs="华文中宋"/>
          <w:color w:val="000000" w:themeColor="text1"/>
          <w:kern w:val="0"/>
          <w:sz w:val="28"/>
          <w:szCs w:val="28"/>
          <w:lang w:val="en-US" w:eastAsia="zh-CN"/>
          <w14:textFill>
            <w14:solidFill>
              <w14:schemeClr w14:val="tx1"/>
            </w14:solidFill>
          </w14:textFill>
        </w:rPr>
        <w:t>招标</w:t>
      </w:r>
      <w:r>
        <w:rPr>
          <w:rFonts w:hint="eastAsia" w:ascii="华文中宋" w:hAnsi="华文中宋" w:eastAsia="华文中宋" w:cs="华文中宋"/>
          <w:color w:val="000000" w:themeColor="text1"/>
          <w:kern w:val="0"/>
          <w:sz w:val="28"/>
          <w:szCs w:val="28"/>
          <w14:textFill>
            <w14:solidFill>
              <w14:schemeClr w14:val="tx1"/>
            </w14:solidFill>
          </w14:textFill>
        </w:rPr>
        <w:t>文件规定签署本承诺书，如有任何存在围标串标行为，将自行承担一切法律后果。</w:t>
      </w:r>
    </w:p>
    <w:p w14:paraId="51CB9A52">
      <w:pPr>
        <w:keepNext w:val="0"/>
        <w:keepLines w:val="0"/>
        <w:pageBreakBefore w:val="0"/>
        <w:widowControl w:val="0"/>
        <w:kinsoku/>
        <w:wordWrap w:val="0"/>
        <w:overflowPunct/>
        <w:topLinePunct/>
        <w:autoSpaceDE/>
        <w:autoSpaceDN/>
        <w:bidi w:val="0"/>
        <w:spacing w:line="360" w:lineRule="auto"/>
        <w:ind w:firstLine="495" w:firstLineChars="177"/>
        <w:jc w:val="left"/>
        <w:outlineLvl w:val="9"/>
        <w:rPr>
          <w:rFonts w:hint="eastAsia" w:ascii="华文中宋" w:hAnsi="华文中宋" w:eastAsia="华文中宋" w:cs="华文中宋"/>
          <w:color w:val="000000" w:themeColor="text1"/>
          <w:kern w:val="0"/>
          <w:sz w:val="28"/>
          <w:szCs w:val="28"/>
          <w14:textFill>
            <w14:solidFill>
              <w14:schemeClr w14:val="tx1"/>
            </w14:solidFill>
          </w14:textFill>
        </w:rPr>
      </w:pPr>
      <w:r>
        <w:rPr>
          <w:rFonts w:hint="eastAsia" w:ascii="华文中宋" w:hAnsi="华文中宋" w:eastAsia="华文中宋" w:cs="华文中宋"/>
          <w:color w:val="000000" w:themeColor="text1"/>
          <w:kern w:val="0"/>
          <w:sz w:val="28"/>
          <w:szCs w:val="28"/>
          <w14:textFill>
            <w14:solidFill>
              <w14:schemeClr w14:val="tx1"/>
            </w14:solidFill>
          </w14:textFill>
        </w:rPr>
        <w:t>特此承诺</w:t>
      </w:r>
    </w:p>
    <w:p w14:paraId="08E8A86C">
      <w:pPr>
        <w:keepNext w:val="0"/>
        <w:keepLines w:val="0"/>
        <w:pageBreakBefore w:val="0"/>
        <w:widowControl w:val="0"/>
        <w:kinsoku/>
        <w:wordWrap w:val="0"/>
        <w:overflowPunct/>
        <w:topLinePunct/>
        <w:autoSpaceDE/>
        <w:autoSpaceDN/>
        <w:bidi w:val="0"/>
        <w:spacing w:before="340" w:after="330" w:line="578" w:lineRule="auto"/>
        <w:outlineLvl w:val="9"/>
        <w:rPr>
          <w:rFonts w:hint="eastAsia" w:ascii="华文中宋" w:hAnsi="华文中宋" w:eastAsia="华文中宋" w:cs="华文中宋"/>
          <w:b/>
          <w:bCs/>
          <w:color w:val="000000" w:themeColor="text1"/>
          <w:kern w:val="44"/>
          <w:sz w:val="28"/>
          <w:szCs w:val="28"/>
          <w14:textFill>
            <w14:solidFill>
              <w14:schemeClr w14:val="tx1"/>
            </w14:solidFill>
          </w14:textFill>
        </w:rPr>
      </w:pPr>
    </w:p>
    <w:p w14:paraId="6492DADB">
      <w:pPr>
        <w:keepNext w:val="0"/>
        <w:keepLines w:val="0"/>
        <w:pageBreakBefore w:val="0"/>
        <w:widowControl w:val="0"/>
        <w:kinsoku/>
        <w:wordWrap w:val="0"/>
        <w:overflowPunct/>
        <w:topLinePunct/>
        <w:autoSpaceDE/>
        <w:autoSpaceDN/>
        <w:bidi w:val="0"/>
        <w:snapToGrid w:val="0"/>
        <w:spacing w:line="360" w:lineRule="auto"/>
        <w:ind w:firstLine="495" w:firstLineChars="177"/>
        <w:jc w:val="right"/>
        <w:outlineLvl w:val="9"/>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供应商名称：（</w:t>
      </w:r>
      <w:r>
        <w:rPr>
          <w:rFonts w:hint="eastAsia" w:ascii="华文中宋" w:hAnsi="华文中宋" w:eastAsia="华文中宋" w:cs="华文中宋"/>
          <w:b w:val="0"/>
          <w:bCs/>
          <w:sz w:val="28"/>
          <w:szCs w:val="28"/>
        </w:rPr>
        <w:t>加盖电子</w:t>
      </w:r>
      <w:r>
        <w:rPr>
          <w:rFonts w:hint="eastAsia" w:ascii="华文中宋" w:hAnsi="华文中宋" w:eastAsia="华文中宋" w:cs="华文中宋"/>
          <w:b w:val="0"/>
          <w:bCs/>
          <w:sz w:val="28"/>
          <w:szCs w:val="28"/>
          <w:lang w:val="en-US" w:eastAsia="zh-CN"/>
        </w:rPr>
        <w:t>签章</w:t>
      </w:r>
      <w:r>
        <w:rPr>
          <w:rFonts w:hint="eastAsia" w:ascii="华文中宋" w:hAnsi="华文中宋" w:eastAsia="华文中宋" w:cs="华文中宋"/>
          <w:color w:val="000000" w:themeColor="text1"/>
          <w:sz w:val="28"/>
          <w:szCs w:val="28"/>
          <w14:textFill>
            <w14:solidFill>
              <w14:schemeClr w14:val="tx1"/>
            </w14:solidFill>
          </w14:textFill>
        </w:rPr>
        <w:t>）</w:t>
      </w:r>
    </w:p>
    <w:p w14:paraId="3876EA1D">
      <w:pPr>
        <w:keepNext w:val="0"/>
        <w:keepLines w:val="0"/>
        <w:pageBreakBefore w:val="0"/>
        <w:widowControl w:val="0"/>
        <w:kinsoku/>
        <w:wordWrap w:val="0"/>
        <w:overflowPunct/>
        <w:topLinePunct/>
        <w:autoSpaceDE/>
        <w:autoSpaceDN/>
        <w:bidi w:val="0"/>
        <w:adjustRightInd w:val="0"/>
        <w:snapToGrid w:val="0"/>
        <w:spacing w:line="480" w:lineRule="auto"/>
        <w:jc w:val="right"/>
        <w:outlineLvl w:val="9"/>
        <w:rPr>
          <w:rFonts w:hint="eastAsia" w:ascii="华文中宋" w:hAnsi="华文中宋" w:eastAsia="华文中宋" w:cs="华文中宋"/>
          <w:sz w:val="28"/>
          <w:szCs w:val="28"/>
        </w:rPr>
      </w:pPr>
      <w:r>
        <w:rPr>
          <w:rFonts w:hint="eastAsia" w:ascii="华文中宋" w:hAnsi="华文中宋" w:eastAsia="华文中宋" w:cs="华文中宋"/>
          <w:b w:val="0"/>
          <w:bCs/>
          <w:sz w:val="28"/>
          <w:szCs w:val="28"/>
        </w:rPr>
        <w:t>日期：</w:t>
      </w:r>
      <w:r>
        <w:rPr>
          <w:rFonts w:hint="eastAsia" w:ascii="华文中宋" w:hAnsi="华文中宋" w:eastAsia="华文中宋" w:cs="华文中宋"/>
          <w:b w:val="0"/>
          <w:bCs/>
          <w:sz w:val="28"/>
          <w:szCs w:val="28"/>
          <w:lang w:val="en-US" w:eastAsia="zh-CN"/>
        </w:rPr>
        <w:t xml:space="preserve">    </w:t>
      </w:r>
      <w:r>
        <w:rPr>
          <w:rFonts w:hint="eastAsia" w:ascii="华文中宋" w:hAnsi="华文中宋" w:eastAsia="华文中宋" w:cs="华文中宋"/>
          <w:b w:val="0"/>
          <w:bCs/>
          <w:sz w:val="28"/>
          <w:szCs w:val="28"/>
        </w:rPr>
        <w:t>年</w:t>
      </w:r>
      <w:r>
        <w:rPr>
          <w:rFonts w:hint="eastAsia" w:ascii="华文中宋" w:hAnsi="华文中宋" w:eastAsia="华文中宋" w:cs="华文中宋"/>
          <w:b w:val="0"/>
          <w:bCs/>
          <w:sz w:val="28"/>
          <w:szCs w:val="28"/>
          <w:lang w:val="en-US" w:eastAsia="zh-CN"/>
        </w:rPr>
        <w:t xml:space="preserve">    </w:t>
      </w:r>
      <w:r>
        <w:rPr>
          <w:rFonts w:hint="eastAsia" w:ascii="华文中宋" w:hAnsi="华文中宋" w:eastAsia="华文中宋" w:cs="华文中宋"/>
          <w:b w:val="0"/>
          <w:bCs/>
          <w:sz w:val="28"/>
          <w:szCs w:val="28"/>
        </w:rPr>
        <w:t>月</w:t>
      </w:r>
      <w:r>
        <w:rPr>
          <w:rFonts w:hint="eastAsia" w:ascii="华文中宋" w:hAnsi="华文中宋" w:eastAsia="华文中宋" w:cs="华文中宋"/>
          <w:b w:val="0"/>
          <w:bCs/>
          <w:sz w:val="28"/>
          <w:szCs w:val="28"/>
          <w:lang w:val="en-US" w:eastAsia="zh-CN"/>
        </w:rPr>
        <w:t xml:space="preserve">   </w:t>
      </w:r>
      <w:r>
        <w:rPr>
          <w:rFonts w:hint="eastAsia" w:ascii="华文中宋" w:hAnsi="华文中宋" w:eastAsia="华文中宋" w:cs="华文中宋"/>
          <w:b w:val="0"/>
          <w:bCs/>
          <w:sz w:val="28"/>
          <w:szCs w:val="28"/>
        </w:rPr>
        <w:t>日</w:t>
      </w:r>
    </w:p>
    <w:p w14:paraId="183D0E85">
      <w:pPr>
        <w:outlineLvl w:val="9"/>
        <w:rPr>
          <w:rFonts w:hint="eastAsia" w:ascii="华文中宋" w:hAnsi="华文中宋" w:eastAsia="华文中宋" w:cs="华文中宋"/>
          <w:b/>
          <w:color w:val="000000"/>
          <w:kern w:val="0"/>
          <w:sz w:val="28"/>
          <w:szCs w:val="28"/>
          <w:lang w:val="en-US" w:eastAsia="zh-CN"/>
        </w:rPr>
      </w:pPr>
      <w:bookmarkStart w:id="108" w:name="_Toc31494"/>
      <w:r>
        <w:rPr>
          <w:rFonts w:hint="eastAsia" w:ascii="华文中宋" w:hAnsi="华文中宋" w:eastAsia="华文中宋" w:cs="华文中宋"/>
          <w:b/>
          <w:color w:val="000000"/>
          <w:kern w:val="0"/>
          <w:sz w:val="28"/>
          <w:szCs w:val="28"/>
          <w:lang w:val="en-US" w:eastAsia="zh-CN"/>
        </w:rPr>
        <w:br w:type="page"/>
      </w:r>
    </w:p>
    <w:p w14:paraId="7FBDFC94">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b/>
          <w:color w:val="000000"/>
          <w:kern w:val="0"/>
          <w:sz w:val="28"/>
          <w:szCs w:val="28"/>
        </w:rPr>
      </w:pPr>
      <w:r>
        <w:rPr>
          <w:rFonts w:hint="eastAsia" w:ascii="华文中宋" w:hAnsi="华文中宋" w:eastAsia="华文中宋" w:cs="华文中宋"/>
          <w:b/>
          <w:color w:val="000000"/>
          <w:kern w:val="0"/>
          <w:sz w:val="28"/>
          <w:szCs w:val="28"/>
          <w:lang w:val="en-US" w:eastAsia="zh-CN"/>
        </w:rPr>
        <w:t>二、</w:t>
      </w:r>
      <w:r>
        <w:rPr>
          <w:rFonts w:hint="eastAsia" w:ascii="华文中宋" w:hAnsi="华文中宋" w:eastAsia="华文中宋" w:cs="华文中宋"/>
          <w:b/>
          <w:color w:val="000000"/>
          <w:kern w:val="0"/>
          <w:sz w:val="28"/>
          <w:szCs w:val="28"/>
        </w:rPr>
        <w:t>商务技术文件格式</w:t>
      </w:r>
      <w:bookmarkEnd w:id="108"/>
    </w:p>
    <w:p w14:paraId="4E8A4185">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b/>
          <w:color w:val="000000"/>
          <w:kern w:val="0"/>
          <w:sz w:val="28"/>
          <w:szCs w:val="28"/>
        </w:rPr>
      </w:pPr>
    </w:p>
    <w:p w14:paraId="268A0418">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b/>
          <w:color w:val="000000"/>
          <w:kern w:val="0"/>
          <w:sz w:val="28"/>
          <w:szCs w:val="28"/>
        </w:rPr>
      </w:pPr>
      <w:r>
        <w:rPr>
          <w:rFonts w:hint="eastAsia" w:ascii="华文中宋" w:hAnsi="华文中宋" w:eastAsia="华文中宋" w:cs="华文中宋"/>
          <w:b/>
          <w:color w:val="000000"/>
          <w:kern w:val="0"/>
          <w:sz w:val="28"/>
          <w:szCs w:val="28"/>
        </w:rPr>
        <w:t>投标文件（商务技术文件）封面及目录格式</w:t>
      </w:r>
    </w:p>
    <w:p w14:paraId="373785CB">
      <w:pPr>
        <w:pStyle w:val="43"/>
        <w:keepNext w:val="0"/>
        <w:keepLines w:val="0"/>
        <w:pageBreakBefore w:val="0"/>
        <w:widowControl w:val="0"/>
        <w:kinsoku/>
        <w:wordWrap w:val="0"/>
        <w:overflowPunct/>
        <w:topLinePunct/>
        <w:autoSpaceDE/>
        <w:autoSpaceDN/>
        <w:bidi w:val="0"/>
        <w:spacing w:before="120" w:after="120"/>
        <w:outlineLvl w:val="9"/>
        <w:rPr>
          <w:rFonts w:hint="eastAsia" w:ascii="华文中宋" w:hAnsi="华文中宋" w:eastAsia="华文中宋" w:cs="华文中宋"/>
          <w:b/>
          <w:sz w:val="28"/>
          <w:szCs w:val="28"/>
        </w:rPr>
      </w:pPr>
    </w:p>
    <w:p w14:paraId="76053274">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sz w:val="28"/>
          <w:szCs w:val="28"/>
        </w:rPr>
      </w:pPr>
    </w:p>
    <w:p w14:paraId="5DE2DA93">
      <w:pPr>
        <w:keepNext w:val="0"/>
        <w:keepLines w:val="0"/>
        <w:pageBreakBefore w:val="0"/>
        <w:widowControl w:val="0"/>
        <w:kinsoku/>
        <w:wordWrap w:val="0"/>
        <w:overflowPunct/>
        <w:topLinePunct/>
        <w:autoSpaceDE/>
        <w:autoSpaceDN/>
        <w:bidi w:val="0"/>
        <w:jc w:val="right"/>
        <w:outlineLvl w:val="9"/>
        <w:rPr>
          <w:rFonts w:hint="eastAsia" w:ascii="华文中宋" w:hAnsi="华文中宋" w:eastAsia="华文中宋" w:cs="华文中宋"/>
          <w:sz w:val="28"/>
          <w:szCs w:val="28"/>
        </w:rPr>
      </w:pPr>
    </w:p>
    <w:p w14:paraId="6800F420">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b/>
          <w:spacing w:val="60"/>
          <w:sz w:val="84"/>
          <w:szCs w:val="84"/>
        </w:rPr>
      </w:pPr>
      <w:r>
        <w:rPr>
          <w:rFonts w:hint="eastAsia" w:ascii="华文中宋" w:hAnsi="华文中宋" w:eastAsia="华文中宋" w:cs="华文中宋"/>
          <w:b/>
          <w:sz w:val="84"/>
          <w:szCs w:val="84"/>
        </w:rPr>
        <w:t>投 标 文 件</w:t>
      </w:r>
    </w:p>
    <w:p w14:paraId="00D7A348">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b/>
          <w:spacing w:val="60"/>
          <w:sz w:val="52"/>
          <w:szCs w:val="52"/>
        </w:rPr>
      </w:pPr>
      <w:r>
        <w:rPr>
          <w:rFonts w:hint="eastAsia" w:ascii="华文中宋" w:hAnsi="华文中宋" w:eastAsia="华文中宋" w:cs="华文中宋"/>
          <w:b/>
          <w:sz w:val="52"/>
          <w:szCs w:val="52"/>
        </w:rPr>
        <w:t>（</w:t>
      </w:r>
      <w:r>
        <w:rPr>
          <w:rFonts w:hint="eastAsia" w:ascii="华文中宋" w:hAnsi="华文中宋" w:eastAsia="华文中宋" w:cs="华文中宋"/>
          <w:b/>
          <w:sz w:val="52"/>
          <w:szCs w:val="52"/>
          <w:lang w:val="en-US" w:eastAsia="zh-CN"/>
        </w:rPr>
        <w:t>商务技术</w:t>
      </w:r>
      <w:r>
        <w:rPr>
          <w:rFonts w:hint="eastAsia" w:ascii="华文中宋" w:hAnsi="华文中宋" w:eastAsia="华文中宋" w:cs="华文中宋"/>
          <w:b/>
          <w:sz w:val="52"/>
          <w:szCs w:val="52"/>
        </w:rPr>
        <w:t>文件）</w:t>
      </w:r>
    </w:p>
    <w:p w14:paraId="6B947489">
      <w:pPr>
        <w:keepNext w:val="0"/>
        <w:keepLines w:val="0"/>
        <w:pageBreakBefore w:val="0"/>
        <w:widowControl w:val="0"/>
        <w:kinsoku/>
        <w:wordWrap w:val="0"/>
        <w:overflowPunct/>
        <w:topLinePunct/>
        <w:autoSpaceDE/>
        <w:autoSpaceDN/>
        <w:bidi w:val="0"/>
        <w:ind w:firstLine="540" w:firstLineChars="150"/>
        <w:outlineLvl w:val="9"/>
        <w:rPr>
          <w:rFonts w:hint="eastAsia" w:ascii="华文中宋" w:hAnsi="华文中宋" w:eastAsia="华文中宋" w:cs="华文中宋"/>
          <w:b/>
          <w:spacing w:val="20"/>
          <w:sz w:val="32"/>
          <w:szCs w:val="32"/>
        </w:rPr>
      </w:pPr>
    </w:p>
    <w:p w14:paraId="77314BD2">
      <w:pPr>
        <w:keepNext w:val="0"/>
        <w:keepLines w:val="0"/>
        <w:pageBreakBefore w:val="0"/>
        <w:widowControl w:val="0"/>
        <w:kinsoku/>
        <w:wordWrap w:val="0"/>
        <w:overflowPunct/>
        <w:topLinePunct/>
        <w:autoSpaceDE/>
        <w:autoSpaceDN/>
        <w:bidi w:val="0"/>
        <w:ind w:firstLine="540" w:firstLineChars="150"/>
        <w:outlineLvl w:val="9"/>
        <w:rPr>
          <w:rFonts w:hint="eastAsia" w:ascii="华文中宋" w:hAnsi="华文中宋" w:eastAsia="华文中宋" w:cs="华文中宋"/>
          <w:b/>
          <w:spacing w:val="20"/>
          <w:sz w:val="32"/>
          <w:szCs w:val="32"/>
        </w:rPr>
      </w:pPr>
    </w:p>
    <w:p w14:paraId="177C685D">
      <w:pPr>
        <w:keepNext w:val="0"/>
        <w:keepLines w:val="0"/>
        <w:pageBreakBefore w:val="0"/>
        <w:widowControl w:val="0"/>
        <w:kinsoku/>
        <w:wordWrap w:val="0"/>
        <w:overflowPunct/>
        <w:topLinePunct/>
        <w:autoSpaceDE/>
        <w:autoSpaceDN/>
        <w:bidi w:val="0"/>
        <w:ind w:firstLine="480" w:firstLineChars="150"/>
        <w:outlineLvl w:val="9"/>
        <w:rPr>
          <w:rFonts w:hint="eastAsia" w:ascii="华文中宋" w:hAnsi="华文中宋" w:eastAsia="华文中宋" w:cs="华文中宋"/>
          <w:b/>
          <w:spacing w:val="20"/>
          <w:sz w:val="32"/>
          <w:szCs w:val="32"/>
        </w:rPr>
      </w:pPr>
      <w:r>
        <w:rPr>
          <w:rFonts w:hint="eastAsia" w:ascii="华文中宋" w:hAnsi="华文中宋" w:eastAsia="华文中宋" w:cs="华文中宋"/>
          <w:b/>
          <w:sz w:val="32"/>
          <w:szCs w:val="32"/>
        </w:rPr>
        <w:t>项目名称:</w:t>
      </w:r>
    </w:p>
    <w:p w14:paraId="2EEFDFBA">
      <w:pPr>
        <w:keepNext w:val="0"/>
        <w:keepLines w:val="0"/>
        <w:pageBreakBefore w:val="0"/>
        <w:widowControl w:val="0"/>
        <w:kinsoku/>
        <w:wordWrap w:val="0"/>
        <w:overflowPunct/>
        <w:topLinePunct/>
        <w:autoSpaceDE/>
        <w:autoSpaceDN/>
        <w:bidi w:val="0"/>
        <w:ind w:firstLine="480" w:firstLineChars="150"/>
        <w:outlineLvl w:val="9"/>
        <w:rPr>
          <w:rFonts w:hint="eastAsia" w:ascii="华文中宋" w:hAnsi="华文中宋" w:eastAsia="华文中宋" w:cs="华文中宋"/>
          <w:b/>
          <w:sz w:val="32"/>
          <w:szCs w:val="32"/>
        </w:rPr>
      </w:pPr>
      <w:r>
        <w:rPr>
          <w:rFonts w:hint="eastAsia" w:ascii="华文中宋" w:hAnsi="华文中宋" w:eastAsia="华文中宋" w:cs="华文中宋"/>
          <w:b/>
          <w:sz w:val="32"/>
          <w:szCs w:val="32"/>
        </w:rPr>
        <w:t>项目编号：</w:t>
      </w:r>
    </w:p>
    <w:p w14:paraId="3D5EA387">
      <w:pPr>
        <w:keepNext w:val="0"/>
        <w:keepLines w:val="0"/>
        <w:pageBreakBefore w:val="0"/>
        <w:widowControl w:val="0"/>
        <w:kinsoku/>
        <w:wordWrap w:val="0"/>
        <w:overflowPunct/>
        <w:topLinePunct/>
        <w:autoSpaceDE/>
        <w:autoSpaceDN/>
        <w:bidi w:val="0"/>
        <w:ind w:firstLine="540" w:firstLineChars="150"/>
        <w:outlineLvl w:val="9"/>
        <w:rPr>
          <w:rFonts w:hint="eastAsia" w:ascii="华文中宋" w:hAnsi="华文中宋" w:eastAsia="华文中宋" w:cs="华文中宋"/>
          <w:b/>
          <w:spacing w:val="20"/>
          <w:sz w:val="32"/>
          <w:szCs w:val="32"/>
        </w:rPr>
      </w:pPr>
    </w:p>
    <w:p w14:paraId="7C6B06CD">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b/>
          <w:sz w:val="32"/>
          <w:szCs w:val="32"/>
        </w:rPr>
      </w:pPr>
    </w:p>
    <w:p w14:paraId="00CBA9B3">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b/>
          <w:sz w:val="32"/>
          <w:szCs w:val="32"/>
        </w:rPr>
      </w:pPr>
    </w:p>
    <w:p w14:paraId="6DAC9E89">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b/>
          <w:sz w:val="32"/>
          <w:szCs w:val="32"/>
        </w:rPr>
      </w:pPr>
    </w:p>
    <w:p w14:paraId="3AC7EE1F">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b/>
          <w:spacing w:val="20"/>
          <w:sz w:val="32"/>
          <w:szCs w:val="32"/>
        </w:rPr>
      </w:pPr>
    </w:p>
    <w:p w14:paraId="7C00FA27">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b/>
          <w:spacing w:val="20"/>
          <w:sz w:val="32"/>
          <w:szCs w:val="32"/>
        </w:rPr>
      </w:pPr>
    </w:p>
    <w:p w14:paraId="6485EE03">
      <w:pPr>
        <w:keepNext w:val="0"/>
        <w:keepLines w:val="0"/>
        <w:pageBreakBefore w:val="0"/>
        <w:widowControl w:val="0"/>
        <w:kinsoku/>
        <w:wordWrap w:val="0"/>
        <w:overflowPunct/>
        <w:topLinePunct/>
        <w:autoSpaceDE/>
        <w:autoSpaceDN/>
        <w:bidi w:val="0"/>
        <w:spacing w:line="360" w:lineRule="auto"/>
        <w:ind w:firstLine="1281" w:firstLineChars="400"/>
        <w:jc w:val="left"/>
        <w:outlineLvl w:val="9"/>
        <w:rPr>
          <w:rFonts w:hint="eastAsia" w:ascii="华文中宋" w:hAnsi="华文中宋" w:eastAsia="华文中宋" w:cs="华文中宋"/>
          <w:b/>
          <w:sz w:val="32"/>
          <w:szCs w:val="32"/>
        </w:rPr>
      </w:pPr>
      <w:r>
        <w:rPr>
          <w:rFonts w:hint="eastAsia" w:ascii="华文中宋" w:hAnsi="华文中宋" w:eastAsia="华文中宋" w:cs="华文中宋"/>
          <w:b/>
          <w:sz w:val="32"/>
          <w:szCs w:val="32"/>
        </w:rPr>
        <w:t>供应商名称：（</w:t>
      </w:r>
      <w:r>
        <w:rPr>
          <w:rFonts w:hint="eastAsia" w:ascii="华文中宋" w:hAnsi="华文中宋" w:eastAsia="华文中宋" w:cs="华文中宋"/>
          <w:b/>
          <w:sz w:val="32"/>
          <w:szCs w:val="32"/>
          <w:lang w:val="en-US" w:eastAsia="zh-CN"/>
        </w:rPr>
        <w:t>加盖</w:t>
      </w:r>
      <w:r>
        <w:rPr>
          <w:rFonts w:hint="eastAsia" w:ascii="华文中宋" w:hAnsi="华文中宋" w:eastAsia="华文中宋" w:cs="华文中宋"/>
          <w:b/>
          <w:sz w:val="32"/>
          <w:szCs w:val="32"/>
        </w:rPr>
        <w:t>电子签章）</w:t>
      </w:r>
    </w:p>
    <w:p w14:paraId="6B444F21">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b/>
          <w:spacing w:val="20"/>
          <w:sz w:val="28"/>
          <w:szCs w:val="28"/>
        </w:rPr>
      </w:pPr>
      <w:r>
        <w:rPr>
          <w:rFonts w:hint="eastAsia" w:ascii="华文中宋" w:hAnsi="华文中宋" w:eastAsia="华文中宋" w:cs="华文中宋"/>
          <w:b/>
          <w:sz w:val="32"/>
          <w:szCs w:val="32"/>
        </w:rPr>
        <w:t xml:space="preserve">  年  月  日</w:t>
      </w:r>
      <w:r>
        <w:rPr>
          <w:rFonts w:hint="eastAsia" w:ascii="华文中宋" w:hAnsi="华文中宋" w:eastAsia="华文中宋" w:cs="华文中宋"/>
          <w:b/>
          <w:spacing w:val="20"/>
          <w:sz w:val="28"/>
          <w:szCs w:val="28"/>
        </w:rPr>
        <w:br w:type="page"/>
      </w:r>
    </w:p>
    <w:p w14:paraId="1637E93E">
      <w:pPr>
        <w:keepNext w:val="0"/>
        <w:keepLines w:val="0"/>
        <w:pageBreakBefore w:val="0"/>
        <w:widowControl w:val="0"/>
        <w:kinsoku/>
        <w:wordWrap w:val="0"/>
        <w:overflowPunct/>
        <w:topLinePunct/>
        <w:autoSpaceDE/>
        <w:autoSpaceDN/>
        <w:bidi w:val="0"/>
        <w:spacing w:line="360" w:lineRule="exact"/>
        <w:ind w:left="361" w:hanging="420" w:hangingChars="150"/>
        <w:jc w:val="center"/>
        <w:outlineLvl w:val="9"/>
        <w:rPr>
          <w:rFonts w:hint="eastAsia" w:ascii="华文中宋" w:hAnsi="华文中宋" w:eastAsia="华文中宋" w:cs="华文中宋"/>
          <w:b/>
          <w:color w:val="000000"/>
          <w:kern w:val="0"/>
          <w:sz w:val="28"/>
          <w:szCs w:val="28"/>
        </w:rPr>
      </w:pPr>
      <w:r>
        <w:rPr>
          <w:rFonts w:hint="eastAsia" w:ascii="华文中宋" w:hAnsi="华文中宋" w:eastAsia="华文中宋" w:cs="华文中宋"/>
          <w:b/>
          <w:color w:val="000000"/>
          <w:kern w:val="0"/>
          <w:sz w:val="28"/>
          <w:szCs w:val="28"/>
        </w:rPr>
        <w:t>商  务  技  术  文  件</w:t>
      </w:r>
    </w:p>
    <w:p w14:paraId="785B5482">
      <w:pPr>
        <w:keepNext w:val="0"/>
        <w:keepLines w:val="0"/>
        <w:pageBreakBefore w:val="0"/>
        <w:widowControl w:val="0"/>
        <w:kinsoku/>
        <w:wordWrap w:val="0"/>
        <w:overflowPunct/>
        <w:topLinePunct/>
        <w:autoSpaceDE/>
        <w:autoSpaceDN/>
        <w:bidi w:val="0"/>
        <w:spacing w:line="360" w:lineRule="exact"/>
        <w:ind w:left="361" w:hanging="420" w:hangingChars="150"/>
        <w:outlineLvl w:val="9"/>
        <w:rPr>
          <w:rFonts w:hint="eastAsia" w:ascii="华文中宋" w:hAnsi="华文中宋" w:eastAsia="华文中宋" w:cs="华文中宋"/>
          <w:b/>
          <w:color w:val="000000"/>
          <w:kern w:val="0"/>
          <w:sz w:val="28"/>
          <w:szCs w:val="28"/>
        </w:rPr>
      </w:pPr>
    </w:p>
    <w:p w14:paraId="4E25EB0C">
      <w:pPr>
        <w:keepNext w:val="0"/>
        <w:keepLines w:val="0"/>
        <w:pageBreakBefore w:val="0"/>
        <w:widowControl w:val="0"/>
        <w:kinsoku/>
        <w:wordWrap w:val="0"/>
        <w:overflowPunct/>
        <w:topLinePunct/>
        <w:autoSpaceDE/>
        <w:autoSpaceDN/>
        <w:bidi w:val="0"/>
        <w:spacing w:line="360" w:lineRule="exact"/>
        <w:ind w:left="361" w:hanging="420" w:hangingChars="150"/>
        <w:jc w:val="center"/>
        <w:outlineLvl w:val="9"/>
        <w:rPr>
          <w:rFonts w:hint="eastAsia" w:ascii="华文中宋" w:hAnsi="华文中宋" w:eastAsia="华文中宋" w:cs="华文中宋"/>
          <w:b/>
          <w:color w:val="000000"/>
          <w:kern w:val="0"/>
          <w:sz w:val="28"/>
          <w:szCs w:val="28"/>
        </w:rPr>
      </w:pPr>
      <w:r>
        <w:rPr>
          <w:rFonts w:hint="eastAsia" w:ascii="华文中宋" w:hAnsi="华文中宋" w:eastAsia="华文中宋" w:cs="华文中宋"/>
          <w:b/>
          <w:color w:val="000000"/>
          <w:kern w:val="0"/>
          <w:sz w:val="28"/>
          <w:szCs w:val="28"/>
        </w:rPr>
        <w:t>目    录</w:t>
      </w:r>
    </w:p>
    <w:p w14:paraId="711C8FC0">
      <w:pPr>
        <w:keepNext w:val="0"/>
        <w:keepLines w:val="0"/>
        <w:pageBreakBefore w:val="0"/>
        <w:widowControl w:val="0"/>
        <w:kinsoku/>
        <w:wordWrap w:val="0"/>
        <w:overflowPunct/>
        <w:topLinePunct/>
        <w:autoSpaceDE/>
        <w:autoSpaceDN/>
        <w:bidi w:val="0"/>
        <w:spacing w:line="360" w:lineRule="auto"/>
        <w:ind w:left="316" w:hanging="420" w:hangingChars="150"/>
        <w:outlineLvl w:val="9"/>
        <w:rPr>
          <w:rFonts w:hint="eastAsia" w:ascii="华文中宋" w:hAnsi="华文中宋" w:eastAsia="华文中宋" w:cs="华文中宋"/>
          <w:b w:val="0"/>
          <w:bCs/>
          <w:color w:val="000000"/>
          <w:kern w:val="0"/>
          <w:sz w:val="28"/>
          <w:szCs w:val="28"/>
          <w:lang w:val="en-US" w:eastAsia="zh-CN"/>
        </w:rPr>
      </w:pPr>
      <w:r>
        <w:rPr>
          <w:rFonts w:hint="eastAsia" w:ascii="华文中宋" w:hAnsi="华文中宋" w:eastAsia="华文中宋" w:cs="华文中宋"/>
          <w:b w:val="0"/>
          <w:bCs/>
          <w:color w:val="000000"/>
          <w:kern w:val="0"/>
          <w:sz w:val="28"/>
          <w:szCs w:val="28"/>
          <w:lang w:val="en-US" w:eastAsia="zh-CN"/>
        </w:rPr>
        <w:t>1</w:t>
      </w:r>
      <w:r>
        <w:rPr>
          <w:rFonts w:hint="eastAsia" w:ascii="华文中宋" w:hAnsi="华文中宋" w:eastAsia="华文中宋" w:cs="华文中宋"/>
          <w:b w:val="0"/>
          <w:bCs/>
          <w:color w:val="000000"/>
          <w:kern w:val="0"/>
          <w:sz w:val="28"/>
          <w:szCs w:val="28"/>
        </w:rPr>
        <w:t>. 对采购需求的响应内容………………………………………</w:t>
      </w:r>
      <w:r>
        <w:rPr>
          <w:rFonts w:hint="eastAsia" w:ascii="华文中宋" w:hAnsi="华文中宋" w:eastAsia="华文中宋" w:cs="华文中宋"/>
          <w:b w:val="0"/>
          <w:bCs/>
          <w:color w:val="000000"/>
          <w:kern w:val="0"/>
          <w:sz w:val="28"/>
          <w:szCs w:val="28"/>
          <w:lang w:val="en-US" w:eastAsia="zh-CN"/>
        </w:rPr>
        <w:t>页码</w:t>
      </w:r>
    </w:p>
    <w:p w14:paraId="3A74AB66">
      <w:pPr>
        <w:keepNext w:val="0"/>
        <w:keepLines w:val="0"/>
        <w:pageBreakBefore w:val="0"/>
        <w:widowControl w:val="0"/>
        <w:kinsoku/>
        <w:wordWrap w:val="0"/>
        <w:overflowPunct/>
        <w:topLinePunct/>
        <w:autoSpaceDE/>
        <w:autoSpaceDN/>
        <w:bidi w:val="0"/>
        <w:spacing w:line="360" w:lineRule="auto"/>
        <w:ind w:left="316" w:hanging="420" w:hangingChars="150"/>
        <w:outlineLvl w:val="9"/>
        <w:rPr>
          <w:rFonts w:hint="eastAsia" w:ascii="华文中宋" w:hAnsi="华文中宋" w:eastAsia="华文中宋" w:cs="华文中宋"/>
          <w:b w:val="0"/>
          <w:bCs/>
          <w:color w:val="000000"/>
          <w:kern w:val="0"/>
          <w:sz w:val="28"/>
          <w:szCs w:val="28"/>
        </w:rPr>
      </w:pPr>
      <w:r>
        <w:rPr>
          <w:rFonts w:hint="eastAsia" w:ascii="华文中宋" w:hAnsi="华文中宋" w:eastAsia="华文中宋" w:cs="华文中宋"/>
          <w:b w:val="0"/>
          <w:bCs/>
          <w:color w:val="000000"/>
          <w:kern w:val="0"/>
          <w:sz w:val="28"/>
          <w:szCs w:val="28"/>
          <w:lang w:val="en-US" w:eastAsia="zh-CN"/>
        </w:rPr>
        <w:t>2</w:t>
      </w:r>
      <w:r>
        <w:rPr>
          <w:rFonts w:hint="eastAsia" w:ascii="华文中宋" w:hAnsi="华文中宋" w:eastAsia="华文中宋" w:cs="华文中宋"/>
          <w:b w:val="0"/>
          <w:bCs/>
          <w:color w:val="000000"/>
          <w:kern w:val="0"/>
          <w:sz w:val="28"/>
          <w:szCs w:val="28"/>
        </w:rPr>
        <w:t>．招标文件要求或</w:t>
      </w:r>
      <w:r>
        <w:rPr>
          <w:rFonts w:hint="eastAsia" w:ascii="华文中宋" w:hAnsi="华文中宋" w:eastAsia="华文中宋" w:cs="华文中宋"/>
          <w:b w:val="0"/>
          <w:bCs/>
          <w:color w:val="000000"/>
          <w:kern w:val="0"/>
          <w:sz w:val="28"/>
          <w:szCs w:val="28"/>
          <w:lang w:eastAsia="zh-CN"/>
        </w:rPr>
        <w:t>供应商</w:t>
      </w:r>
      <w:r>
        <w:rPr>
          <w:rFonts w:hint="eastAsia" w:ascii="华文中宋" w:hAnsi="华文中宋" w:eastAsia="华文中宋" w:cs="华文中宋"/>
          <w:b w:val="0"/>
          <w:bCs/>
          <w:color w:val="000000"/>
          <w:kern w:val="0"/>
          <w:sz w:val="28"/>
          <w:szCs w:val="28"/>
        </w:rPr>
        <w:t>认为需要提供的其他商务技术材料/文件…</w:t>
      </w:r>
    </w:p>
    <w:p w14:paraId="30DE0E5F">
      <w:pPr>
        <w:keepNext w:val="0"/>
        <w:keepLines w:val="0"/>
        <w:pageBreakBefore w:val="0"/>
        <w:widowControl w:val="0"/>
        <w:kinsoku/>
        <w:wordWrap w:val="0"/>
        <w:overflowPunct/>
        <w:topLinePunct/>
        <w:autoSpaceDE/>
        <w:autoSpaceDN/>
        <w:bidi w:val="0"/>
        <w:spacing w:line="360" w:lineRule="auto"/>
        <w:ind w:left="361" w:hanging="420" w:hangingChars="150"/>
        <w:outlineLvl w:val="9"/>
        <w:rPr>
          <w:rFonts w:hint="eastAsia" w:ascii="华文中宋" w:hAnsi="华文中宋" w:eastAsia="华文中宋" w:cs="华文中宋"/>
          <w:b w:val="0"/>
          <w:bCs/>
          <w:color w:val="000000"/>
          <w:kern w:val="0"/>
          <w:sz w:val="28"/>
          <w:szCs w:val="28"/>
        </w:rPr>
      </w:pPr>
      <w:r>
        <w:rPr>
          <w:rFonts w:hint="eastAsia" w:ascii="华文中宋" w:hAnsi="华文中宋" w:eastAsia="华文中宋" w:cs="华文中宋"/>
          <w:b w:val="0"/>
          <w:bCs/>
          <w:color w:val="000000"/>
          <w:kern w:val="0"/>
          <w:sz w:val="28"/>
          <w:szCs w:val="28"/>
          <w:lang w:val="en-US" w:eastAsia="zh-CN"/>
        </w:rPr>
        <w:t>3</w:t>
      </w:r>
      <w:r>
        <w:rPr>
          <w:rFonts w:hint="eastAsia" w:ascii="华文中宋" w:hAnsi="华文中宋" w:eastAsia="华文中宋" w:cs="华文中宋"/>
          <w:b w:val="0"/>
          <w:bCs/>
          <w:color w:val="000000"/>
          <w:kern w:val="0"/>
          <w:sz w:val="28"/>
          <w:szCs w:val="28"/>
        </w:rPr>
        <w:t>．开标报价一览表……………………………………………………</w:t>
      </w:r>
    </w:p>
    <w:p w14:paraId="26627C3E">
      <w:pPr>
        <w:keepNext w:val="0"/>
        <w:keepLines w:val="0"/>
        <w:pageBreakBefore w:val="0"/>
        <w:widowControl w:val="0"/>
        <w:kinsoku/>
        <w:wordWrap w:val="0"/>
        <w:overflowPunct/>
        <w:topLinePunct/>
        <w:autoSpaceDE/>
        <w:autoSpaceDN/>
        <w:bidi w:val="0"/>
        <w:spacing w:line="360" w:lineRule="auto"/>
        <w:ind w:left="316" w:hanging="420" w:hangingChars="150"/>
        <w:outlineLvl w:val="9"/>
        <w:rPr>
          <w:rFonts w:hint="eastAsia" w:ascii="华文中宋" w:hAnsi="华文中宋" w:eastAsia="华文中宋" w:cs="华文中宋"/>
          <w:b w:val="0"/>
          <w:bCs/>
          <w:color w:val="000000"/>
          <w:kern w:val="0"/>
          <w:sz w:val="28"/>
          <w:szCs w:val="28"/>
        </w:rPr>
      </w:pPr>
      <w:r>
        <w:rPr>
          <w:rFonts w:hint="eastAsia" w:ascii="华文中宋" w:hAnsi="华文中宋" w:eastAsia="华文中宋" w:cs="华文中宋"/>
          <w:b w:val="0"/>
          <w:bCs/>
          <w:color w:val="000000"/>
          <w:kern w:val="0"/>
          <w:sz w:val="28"/>
          <w:szCs w:val="28"/>
          <w:lang w:val="en-US" w:eastAsia="zh-CN"/>
        </w:rPr>
        <w:t>4</w:t>
      </w:r>
      <w:r>
        <w:rPr>
          <w:rFonts w:hint="eastAsia" w:ascii="华文中宋" w:hAnsi="华文中宋" w:eastAsia="华文中宋" w:cs="华文中宋"/>
          <w:b w:val="0"/>
          <w:bCs/>
          <w:color w:val="000000"/>
          <w:kern w:val="0"/>
          <w:sz w:val="28"/>
          <w:szCs w:val="28"/>
        </w:rPr>
        <w:t>．政府采购政策资料</w:t>
      </w:r>
      <w:r>
        <w:rPr>
          <w:rFonts w:hint="eastAsia" w:ascii="华文中宋" w:hAnsi="华文中宋" w:eastAsia="华文中宋" w:cs="华文中宋"/>
          <w:b w:val="0"/>
          <w:bCs/>
          <w:color w:val="000000"/>
          <w:kern w:val="0"/>
          <w:sz w:val="28"/>
          <w:szCs w:val="28"/>
          <w:lang w:eastAsia="zh-CN"/>
        </w:rPr>
        <w:t>（</w:t>
      </w:r>
      <w:r>
        <w:rPr>
          <w:rFonts w:hint="eastAsia" w:ascii="华文中宋" w:hAnsi="华文中宋" w:eastAsia="华文中宋" w:cs="华文中宋"/>
          <w:b w:val="0"/>
          <w:bCs/>
          <w:color w:val="000000"/>
          <w:kern w:val="0"/>
          <w:sz w:val="28"/>
          <w:szCs w:val="28"/>
          <w:lang w:val="en-US" w:eastAsia="zh-CN"/>
        </w:rPr>
        <w:t>若有）</w:t>
      </w:r>
      <w:r>
        <w:rPr>
          <w:rFonts w:hint="eastAsia" w:ascii="华文中宋" w:hAnsi="华文中宋" w:eastAsia="华文中宋" w:cs="华文中宋"/>
          <w:b w:val="0"/>
          <w:bCs/>
          <w:color w:val="000000"/>
          <w:kern w:val="0"/>
          <w:sz w:val="28"/>
          <w:szCs w:val="28"/>
        </w:rPr>
        <w:t>………………………………………</w:t>
      </w:r>
    </w:p>
    <w:p w14:paraId="55E844C9">
      <w:pPr>
        <w:keepNext w:val="0"/>
        <w:keepLines w:val="0"/>
        <w:pageBreakBefore w:val="0"/>
        <w:widowControl w:val="0"/>
        <w:kinsoku/>
        <w:wordWrap w:val="0"/>
        <w:overflowPunct/>
        <w:topLinePunct/>
        <w:autoSpaceDE/>
        <w:autoSpaceDN/>
        <w:bidi w:val="0"/>
        <w:spacing w:line="360" w:lineRule="exact"/>
        <w:ind w:left="361" w:hanging="420" w:hangingChars="150"/>
        <w:outlineLvl w:val="9"/>
        <w:rPr>
          <w:rFonts w:hint="eastAsia" w:ascii="华文中宋" w:hAnsi="华文中宋" w:eastAsia="华文中宋" w:cs="华文中宋"/>
          <w:b/>
          <w:color w:val="000000"/>
          <w:kern w:val="0"/>
          <w:sz w:val="28"/>
          <w:szCs w:val="28"/>
        </w:rPr>
      </w:pPr>
    </w:p>
    <w:p w14:paraId="7023BBF2">
      <w:pPr>
        <w:keepNext w:val="0"/>
        <w:keepLines w:val="0"/>
        <w:pageBreakBefore w:val="0"/>
        <w:widowControl w:val="0"/>
        <w:kinsoku/>
        <w:wordWrap w:val="0"/>
        <w:overflowPunct/>
        <w:topLinePunct/>
        <w:autoSpaceDE/>
        <w:autoSpaceDN/>
        <w:bidi w:val="0"/>
        <w:spacing w:line="360" w:lineRule="exact"/>
        <w:ind w:left="361" w:hanging="420" w:hangingChars="150"/>
        <w:outlineLvl w:val="9"/>
        <w:rPr>
          <w:rFonts w:hint="eastAsia" w:ascii="华文中宋" w:hAnsi="华文中宋" w:eastAsia="华文中宋" w:cs="华文中宋"/>
          <w:b/>
          <w:color w:val="000000"/>
          <w:kern w:val="0"/>
          <w:sz w:val="28"/>
          <w:szCs w:val="28"/>
        </w:rPr>
      </w:pPr>
    </w:p>
    <w:p w14:paraId="2C04486F">
      <w:pPr>
        <w:keepNext w:val="0"/>
        <w:keepLines w:val="0"/>
        <w:pageBreakBefore w:val="0"/>
        <w:widowControl w:val="0"/>
        <w:kinsoku/>
        <w:wordWrap w:val="0"/>
        <w:overflowPunct/>
        <w:topLinePunct/>
        <w:autoSpaceDE/>
        <w:autoSpaceDN/>
        <w:bidi w:val="0"/>
        <w:spacing w:line="360" w:lineRule="exact"/>
        <w:ind w:left="361" w:hanging="420" w:hangingChars="150"/>
        <w:outlineLvl w:val="9"/>
        <w:rPr>
          <w:rFonts w:hint="eastAsia" w:ascii="华文中宋" w:hAnsi="华文中宋" w:eastAsia="华文中宋" w:cs="华文中宋"/>
          <w:b/>
          <w:color w:val="000000"/>
          <w:kern w:val="0"/>
          <w:sz w:val="28"/>
          <w:szCs w:val="28"/>
        </w:rPr>
      </w:pPr>
    </w:p>
    <w:p w14:paraId="451C75CE">
      <w:pPr>
        <w:keepNext w:val="0"/>
        <w:keepLines w:val="0"/>
        <w:pageBreakBefore w:val="0"/>
        <w:widowControl w:val="0"/>
        <w:kinsoku/>
        <w:wordWrap w:val="0"/>
        <w:overflowPunct/>
        <w:topLinePunct/>
        <w:autoSpaceDE/>
        <w:autoSpaceDN/>
        <w:bidi w:val="0"/>
        <w:spacing w:line="360" w:lineRule="exact"/>
        <w:ind w:left="361" w:hanging="420" w:hangingChars="150"/>
        <w:outlineLvl w:val="9"/>
        <w:rPr>
          <w:rFonts w:hint="eastAsia" w:ascii="华文中宋" w:hAnsi="华文中宋" w:eastAsia="华文中宋" w:cs="华文中宋"/>
          <w:b/>
          <w:color w:val="000000"/>
          <w:kern w:val="0"/>
          <w:sz w:val="28"/>
          <w:szCs w:val="28"/>
        </w:rPr>
      </w:pPr>
    </w:p>
    <w:p w14:paraId="5A4CDBD2">
      <w:pPr>
        <w:keepNext w:val="0"/>
        <w:keepLines w:val="0"/>
        <w:pageBreakBefore w:val="0"/>
        <w:widowControl w:val="0"/>
        <w:kinsoku/>
        <w:wordWrap w:val="0"/>
        <w:overflowPunct/>
        <w:topLinePunct/>
        <w:autoSpaceDE/>
        <w:autoSpaceDN/>
        <w:bidi w:val="0"/>
        <w:spacing w:line="360" w:lineRule="exact"/>
        <w:ind w:left="361" w:hanging="420" w:hangingChars="150"/>
        <w:outlineLvl w:val="9"/>
        <w:rPr>
          <w:rFonts w:hint="eastAsia" w:ascii="华文中宋" w:hAnsi="华文中宋" w:eastAsia="华文中宋" w:cs="华文中宋"/>
          <w:b/>
          <w:color w:val="000000"/>
          <w:kern w:val="0"/>
          <w:sz w:val="28"/>
          <w:szCs w:val="28"/>
        </w:rPr>
      </w:pPr>
    </w:p>
    <w:p w14:paraId="359CA98C">
      <w:pPr>
        <w:keepNext w:val="0"/>
        <w:keepLines w:val="0"/>
        <w:pageBreakBefore w:val="0"/>
        <w:widowControl w:val="0"/>
        <w:kinsoku/>
        <w:wordWrap w:val="0"/>
        <w:overflowPunct/>
        <w:topLinePunct/>
        <w:autoSpaceDE/>
        <w:autoSpaceDN/>
        <w:bidi w:val="0"/>
        <w:spacing w:line="360" w:lineRule="exact"/>
        <w:ind w:left="361" w:hanging="420" w:hangingChars="150"/>
        <w:outlineLvl w:val="9"/>
        <w:rPr>
          <w:rFonts w:hint="eastAsia" w:ascii="华文中宋" w:hAnsi="华文中宋" w:eastAsia="华文中宋" w:cs="华文中宋"/>
          <w:b/>
          <w:color w:val="000000"/>
          <w:kern w:val="0"/>
          <w:sz w:val="28"/>
          <w:szCs w:val="28"/>
        </w:rPr>
      </w:pPr>
    </w:p>
    <w:p w14:paraId="696A8183">
      <w:pPr>
        <w:keepNext w:val="0"/>
        <w:keepLines w:val="0"/>
        <w:pageBreakBefore w:val="0"/>
        <w:widowControl w:val="0"/>
        <w:kinsoku/>
        <w:wordWrap w:val="0"/>
        <w:overflowPunct/>
        <w:topLinePunct/>
        <w:autoSpaceDE/>
        <w:autoSpaceDN/>
        <w:bidi w:val="0"/>
        <w:spacing w:line="360" w:lineRule="exact"/>
        <w:ind w:left="361" w:hanging="420" w:hangingChars="150"/>
        <w:outlineLvl w:val="9"/>
        <w:rPr>
          <w:rFonts w:hint="eastAsia" w:ascii="华文中宋" w:hAnsi="华文中宋" w:eastAsia="华文中宋" w:cs="华文中宋"/>
          <w:b/>
          <w:color w:val="000000"/>
          <w:kern w:val="0"/>
          <w:sz w:val="28"/>
          <w:szCs w:val="28"/>
        </w:rPr>
      </w:pPr>
    </w:p>
    <w:p w14:paraId="5E0095DF">
      <w:pPr>
        <w:keepNext w:val="0"/>
        <w:keepLines w:val="0"/>
        <w:pageBreakBefore w:val="0"/>
        <w:widowControl w:val="0"/>
        <w:kinsoku/>
        <w:wordWrap w:val="0"/>
        <w:overflowPunct/>
        <w:topLinePunct/>
        <w:autoSpaceDE/>
        <w:autoSpaceDN/>
        <w:bidi w:val="0"/>
        <w:spacing w:line="360" w:lineRule="exact"/>
        <w:ind w:left="361" w:hanging="420" w:hangingChars="150"/>
        <w:outlineLvl w:val="9"/>
        <w:rPr>
          <w:rFonts w:hint="eastAsia" w:ascii="华文中宋" w:hAnsi="华文中宋" w:eastAsia="华文中宋" w:cs="华文中宋"/>
          <w:b/>
          <w:color w:val="000000"/>
          <w:kern w:val="0"/>
          <w:sz w:val="28"/>
          <w:szCs w:val="28"/>
        </w:rPr>
      </w:pPr>
    </w:p>
    <w:p w14:paraId="099B8A2F">
      <w:pPr>
        <w:keepNext w:val="0"/>
        <w:keepLines w:val="0"/>
        <w:pageBreakBefore w:val="0"/>
        <w:widowControl w:val="0"/>
        <w:kinsoku/>
        <w:wordWrap w:val="0"/>
        <w:overflowPunct/>
        <w:topLinePunct/>
        <w:autoSpaceDE/>
        <w:autoSpaceDN/>
        <w:bidi w:val="0"/>
        <w:spacing w:line="360" w:lineRule="exact"/>
        <w:ind w:left="361" w:hanging="420" w:hangingChars="150"/>
        <w:outlineLvl w:val="9"/>
        <w:rPr>
          <w:rFonts w:hint="eastAsia" w:ascii="华文中宋" w:hAnsi="华文中宋" w:eastAsia="华文中宋" w:cs="华文中宋"/>
          <w:b/>
          <w:color w:val="000000"/>
          <w:kern w:val="0"/>
          <w:sz w:val="28"/>
          <w:szCs w:val="28"/>
        </w:rPr>
      </w:pPr>
    </w:p>
    <w:p w14:paraId="2E2F6C84">
      <w:pPr>
        <w:keepNext w:val="0"/>
        <w:keepLines w:val="0"/>
        <w:pageBreakBefore w:val="0"/>
        <w:widowControl w:val="0"/>
        <w:kinsoku/>
        <w:wordWrap w:val="0"/>
        <w:overflowPunct/>
        <w:topLinePunct/>
        <w:autoSpaceDE/>
        <w:autoSpaceDN/>
        <w:bidi w:val="0"/>
        <w:spacing w:line="360" w:lineRule="exact"/>
        <w:ind w:left="361" w:hanging="420" w:hangingChars="150"/>
        <w:outlineLvl w:val="9"/>
        <w:rPr>
          <w:rFonts w:hint="eastAsia" w:ascii="华文中宋" w:hAnsi="华文中宋" w:eastAsia="华文中宋" w:cs="华文中宋"/>
          <w:b/>
          <w:color w:val="000000"/>
          <w:kern w:val="0"/>
          <w:sz w:val="28"/>
          <w:szCs w:val="28"/>
        </w:rPr>
      </w:pPr>
    </w:p>
    <w:p w14:paraId="568D9537">
      <w:pPr>
        <w:keepNext w:val="0"/>
        <w:keepLines w:val="0"/>
        <w:pageBreakBefore w:val="0"/>
        <w:widowControl w:val="0"/>
        <w:kinsoku/>
        <w:wordWrap w:val="0"/>
        <w:overflowPunct/>
        <w:topLinePunct/>
        <w:autoSpaceDE/>
        <w:autoSpaceDN/>
        <w:bidi w:val="0"/>
        <w:spacing w:line="360" w:lineRule="exact"/>
        <w:ind w:left="361" w:hanging="420" w:hangingChars="150"/>
        <w:outlineLvl w:val="9"/>
        <w:rPr>
          <w:rFonts w:hint="eastAsia" w:ascii="华文中宋" w:hAnsi="华文中宋" w:eastAsia="华文中宋" w:cs="华文中宋"/>
          <w:b/>
          <w:color w:val="000000"/>
          <w:kern w:val="0"/>
          <w:sz w:val="28"/>
          <w:szCs w:val="28"/>
        </w:rPr>
      </w:pPr>
    </w:p>
    <w:p w14:paraId="262EB385">
      <w:pPr>
        <w:keepNext w:val="0"/>
        <w:keepLines w:val="0"/>
        <w:pageBreakBefore w:val="0"/>
        <w:widowControl w:val="0"/>
        <w:kinsoku/>
        <w:wordWrap w:val="0"/>
        <w:overflowPunct/>
        <w:topLinePunct/>
        <w:autoSpaceDE/>
        <w:autoSpaceDN/>
        <w:bidi w:val="0"/>
        <w:spacing w:line="360" w:lineRule="exact"/>
        <w:ind w:left="361" w:hanging="420" w:hangingChars="150"/>
        <w:outlineLvl w:val="9"/>
        <w:rPr>
          <w:rFonts w:hint="eastAsia" w:ascii="华文中宋" w:hAnsi="华文中宋" w:eastAsia="华文中宋" w:cs="华文中宋"/>
          <w:b/>
          <w:color w:val="000000"/>
          <w:kern w:val="0"/>
          <w:sz w:val="28"/>
          <w:szCs w:val="28"/>
        </w:rPr>
      </w:pPr>
    </w:p>
    <w:p w14:paraId="318670E1">
      <w:pPr>
        <w:keepNext w:val="0"/>
        <w:keepLines w:val="0"/>
        <w:pageBreakBefore w:val="0"/>
        <w:widowControl w:val="0"/>
        <w:kinsoku/>
        <w:wordWrap w:val="0"/>
        <w:overflowPunct/>
        <w:topLinePunct/>
        <w:autoSpaceDE/>
        <w:autoSpaceDN/>
        <w:bidi w:val="0"/>
        <w:spacing w:line="360" w:lineRule="exact"/>
        <w:ind w:left="361" w:hanging="420" w:hangingChars="150"/>
        <w:outlineLvl w:val="9"/>
        <w:rPr>
          <w:rFonts w:hint="eastAsia" w:ascii="华文中宋" w:hAnsi="华文中宋" w:eastAsia="华文中宋" w:cs="华文中宋"/>
          <w:b/>
          <w:color w:val="000000"/>
          <w:kern w:val="0"/>
          <w:sz w:val="28"/>
          <w:szCs w:val="28"/>
        </w:rPr>
      </w:pPr>
    </w:p>
    <w:p w14:paraId="1047083A">
      <w:pPr>
        <w:keepNext w:val="0"/>
        <w:keepLines w:val="0"/>
        <w:pageBreakBefore w:val="0"/>
        <w:widowControl w:val="0"/>
        <w:kinsoku/>
        <w:wordWrap w:val="0"/>
        <w:overflowPunct/>
        <w:topLinePunct/>
        <w:autoSpaceDE/>
        <w:autoSpaceDN/>
        <w:bidi w:val="0"/>
        <w:spacing w:line="360" w:lineRule="exact"/>
        <w:ind w:left="361" w:hanging="420" w:hangingChars="150"/>
        <w:outlineLvl w:val="9"/>
        <w:rPr>
          <w:rFonts w:hint="eastAsia" w:ascii="华文中宋" w:hAnsi="华文中宋" w:eastAsia="华文中宋" w:cs="华文中宋"/>
          <w:b/>
          <w:color w:val="000000"/>
          <w:kern w:val="0"/>
          <w:sz w:val="28"/>
          <w:szCs w:val="28"/>
        </w:rPr>
      </w:pPr>
    </w:p>
    <w:p w14:paraId="59735E06">
      <w:pPr>
        <w:keepNext w:val="0"/>
        <w:keepLines w:val="0"/>
        <w:pageBreakBefore w:val="0"/>
        <w:widowControl w:val="0"/>
        <w:kinsoku/>
        <w:wordWrap w:val="0"/>
        <w:overflowPunct/>
        <w:topLinePunct/>
        <w:autoSpaceDE/>
        <w:autoSpaceDN/>
        <w:bidi w:val="0"/>
        <w:spacing w:line="360" w:lineRule="exact"/>
        <w:ind w:left="361" w:hanging="420" w:hangingChars="150"/>
        <w:outlineLvl w:val="9"/>
        <w:rPr>
          <w:rFonts w:hint="eastAsia" w:ascii="华文中宋" w:hAnsi="华文中宋" w:eastAsia="华文中宋" w:cs="华文中宋"/>
          <w:b/>
          <w:color w:val="000000"/>
          <w:kern w:val="0"/>
          <w:sz w:val="28"/>
          <w:szCs w:val="28"/>
        </w:rPr>
      </w:pPr>
    </w:p>
    <w:p w14:paraId="530413F3">
      <w:pPr>
        <w:keepNext w:val="0"/>
        <w:keepLines w:val="0"/>
        <w:pageBreakBefore w:val="0"/>
        <w:widowControl w:val="0"/>
        <w:kinsoku/>
        <w:wordWrap w:val="0"/>
        <w:overflowPunct/>
        <w:topLinePunct/>
        <w:autoSpaceDE/>
        <w:autoSpaceDN/>
        <w:bidi w:val="0"/>
        <w:spacing w:line="360" w:lineRule="exact"/>
        <w:ind w:left="361" w:hanging="420" w:hangingChars="150"/>
        <w:outlineLvl w:val="9"/>
        <w:rPr>
          <w:rFonts w:hint="eastAsia" w:ascii="华文中宋" w:hAnsi="华文中宋" w:eastAsia="华文中宋" w:cs="华文中宋"/>
          <w:b/>
          <w:color w:val="000000"/>
          <w:kern w:val="0"/>
          <w:sz w:val="28"/>
          <w:szCs w:val="28"/>
        </w:rPr>
      </w:pPr>
    </w:p>
    <w:p w14:paraId="71C714D6">
      <w:pPr>
        <w:keepNext w:val="0"/>
        <w:keepLines w:val="0"/>
        <w:pageBreakBefore w:val="0"/>
        <w:widowControl w:val="0"/>
        <w:kinsoku/>
        <w:wordWrap w:val="0"/>
        <w:overflowPunct/>
        <w:topLinePunct/>
        <w:autoSpaceDE/>
        <w:autoSpaceDN/>
        <w:bidi w:val="0"/>
        <w:spacing w:line="360" w:lineRule="exact"/>
        <w:ind w:left="361" w:hanging="420" w:hangingChars="150"/>
        <w:outlineLvl w:val="9"/>
        <w:rPr>
          <w:rFonts w:hint="eastAsia" w:ascii="华文中宋" w:hAnsi="华文中宋" w:eastAsia="华文中宋" w:cs="华文中宋"/>
          <w:b/>
          <w:color w:val="000000"/>
          <w:kern w:val="0"/>
          <w:sz w:val="28"/>
          <w:szCs w:val="28"/>
        </w:rPr>
      </w:pPr>
    </w:p>
    <w:p w14:paraId="7C12C87E">
      <w:pPr>
        <w:keepNext w:val="0"/>
        <w:keepLines w:val="0"/>
        <w:pageBreakBefore w:val="0"/>
        <w:widowControl w:val="0"/>
        <w:kinsoku/>
        <w:wordWrap w:val="0"/>
        <w:overflowPunct/>
        <w:topLinePunct/>
        <w:autoSpaceDE/>
        <w:autoSpaceDN/>
        <w:bidi w:val="0"/>
        <w:spacing w:line="360" w:lineRule="exact"/>
        <w:ind w:left="361" w:hanging="420" w:hangingChars="150"/>
        <w:outlineLvl w:val="9"/>
        <w:rPr>
          <w:rFonts w:hint="eastAsia" w:ascii="华文中宋" w:hAnsi="华文中宋" w:eastAsia="华文中宋" w:cs="华文中宋"/>
          <w:b/>
          <w:color w:val="000000"/>
          <w:kern w:val="0"/>
          <w:sz w:val="28"/>
          <w:szCs w:val="28"/>
        </w:rPr>
      </w:pPr>
    </w:p>
    <w:p w14:paraId="6ADE24D7">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sz w:val="28"/>
          <w:szCs w:val="28"/>
        </w:rPr>
      </w:pPr>
    </w:p>
    <w:p w14:paraId="65A00E12">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sz w:val="28"/>
          <w:szCs w:val="28"/>
        </w:rPr>
      </w:pPr>
    </w:p>
    <w:p w14:paraId="380E91F2">
      <w:pPr>
        <w:pStyle w:val="58"/>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sz w:val="28"/>
          <w:szCs w:val="28"/>
        </w:rPr>
      </w:pPr>
    </w:p>
    <w:p w14:paraId="7C74CDD7">
      <w:pPr>
        <w:pStyle w:val="58"/>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sz w:val="28"/>
          <w:szCs w:val="28"/>
        </w:rPr>
      </w:pPr>
    </w:p>
    <w:p w14:paraId="3A35EBC1">
      <w:pPr>
        <w:pStyle w:val="58"/>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sz w:val="28"/>
          <w:szCs w:val="28"/>
        </w:rPr>
      </w:pPr>
    </w:p>
    <w:p w14:paraId="78E537C4">
      <w:pPr>
        <w:pStyle w:val="58"/>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sz w:val="28"/>
          <w:szCs w:val="28"/>
        </w:rPr>
      </w:pPr>
    </w:p>
    <w:p w14:paraId="0D306367">
      <w:pPr>
        <w:pStyle w:val="58"/>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sz w:val="28"/>
          <w:szCs w:val="28"/>
        </w:rPr>
      </w:pPr>
    </w:p>
    <w:p w14:paraId="6A39F382">
      <w:pPr>
        <w:pStyle w:val="58"/>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sz w:val="28"/>
          <w:szCs w:val="28"/>
        </w:rPr>
      </w:pPr>
    </w:p>
    <w:p w14:paraId="7791D64A">
      <w:pPr>
        <w:pStyle w:val="58"/>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sz w:val="28"/>
          <w:szCs w:val="28"/>
        </w:rPr>
      </w:pPr>
    </w:p>
    <w:p w14:paraId="1C9639FD">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b/>
          <w:color w:val="000000"/>
          <w:kern w:val="0"/>
          <w:sz w:val="28"/>
          <w:szCs w:val="28"/>
        </w:rPr>
      </w:pPr>
    </w:p>
    <w:p w14:paraId="1849B7CD">
      <w:pPr>
        <w:keepNext w:val="0"/>
        <w:keepLines w:val="0"/>
        <w:pageBreakBefore w:val="0"/>
        <w:widowControl w:val="0"/>
        <w:kinsoku/>
        <w:wordWrap w:val="0"/>
        <w:overflowPunct/>
        <w:topLinePunct/>
        <w:autoSpaceDE/>
        <w:autoSpaceDN/>
        <w:bidi w:val="0"/>
        <w:spacing w:line="360" w:lineRule="exact"/>
        <w:ind w:left="361" w:hanging="420" w:hangingChars="150"/>
        <w:outlineLvl w:val="9"/>
        <w:rPr>
          <w:rFonts w:hint="eastAsia" w:ascii="华文中宋" w:hAnsi="华文中宋" w:eastAsia="华文中宋" w:cs="华文中宋"/>
          <w:b/>
          <w:sz w:val="28"/>
          <w:szCs w:val="28"/>
        </w:rPr>
      </w:pPr>
      <w:r>
        <w:rPr>
          <w:rFonts w:hint="eastAsia" w:ascii="华文中宋" w:hAnsi="华文中宋" w:eastAsia="华文中宋" w:cs="华文中宋"/>
          <w:b/>
          <w:color w:val="000000"/>
          <w:kern w:val="0"/>
          <w:sz w:val="28"/>
          <w:szCs w:val="28"/>
        </w:rPr>
        <w:t>（</w:t>
      </w:r>
      <w:r>
        <w:rPr>
          <w:rFonts w:hint="eastAsia" w:ascii="华文中宋" w:hAnsi="华文中宋" w:eastAsia="华文中宋" w:cs="华文中宋"/>
          <w:b/>
          <w:color w:val="000000"/>
          <w:kern w:val="0"/>
          <w:sz w:val="28"/>
          <w:szCs w:val="28"/>
          <w:lang w:val="en-US" w:eastAsia="zh-CN"/>
        </w:rPr>
        <w:t>一</w:t>
      </w:r>
      <w:r>
        <w:rPr>
          <w:rFonts w:hint="eastAsia" w:ascii="华文中宋" w:hAnsi="华文中宋" w:eastAsia="华文中宋" w:cs="华文中宋"/>
          <w:b/>
          <w:color w:val="000000"/>
          <w:kern w:val="0"/>
          <w:sz w:val="28"/>
          <w:szCs w:val="28"/>
        </w:rPr>
        <w:t>）对采购需求的响应内容</w:t>
      </w:r>
    </w:p>
    <w:p w14:paraId="2998CA79">
      <w:pPr>
        <w:keepNext w:val="0"/>
        <w:keepLines w:val="0"/>
        <w:pageBreakBefore w:val="0"/>
        <w:widowControl w:val="0"/>
        <w:kinsoku/>
        <w:wordWrap w:val="0"/>
        <w:overflowPunct/>
        <w:topLinePunct/>
        <w:autoSpaceDE/>
        <w:autoSpaceDN/>
        <w:bidi w:val="0"/>
        <w:spacing w:line="360" w:lineRule="auto"/>
        <w:ind w:left="315" w:leftChars="150" w:firstLine="140" w:firstLineChars="50"/>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lang w:val="en-US" w:eastAsia="zh-CN"/>
        </w:rPr>
        <w:t>1.</w:t>
      </w:r>
      <w:r>
        <w:rPr>
          <w:rFonts w:hint="eastAsia" w:ascii="华文中宋" w:hAnsi="华文中宋" w:eastAsia="华文中宋" w:cs="华文中宋"/>
          <w:color w:val="000000"/>
          <w:kern w:val="0"/>
          <w:sz w:val="28"/>
          <w:szCs w:val="28"/>
        </w:rPr>
        <w:t>对商务要求的响应内容</w:t>
      </w:r>
    </w:p>
    <w:p w14:paraId="1A9669C8">
      <w:pPr>
        <w:keepNext w:val="0"/>
        <w:keepLines w:val="0"/>
        <w:pageBreakBefore w:val="0"/>
        <w:widowControl w:val="0"/>
        <w:kinsoku/>
        <w:wordWrap w:val="0"/>
        <w:overflowPunct/>
        <w:topLinePunct/>
        <w:autoSpaceDE/>
        <w:autoSpaceDN/>
        <w:bidi w:val="0"/>
        <w:spacing w:line="360" w:lineRule="auto"/>
        <w:ind w:left="315" w:leftChars="150" w:firstLine="140" w:firstLineChars="50"/>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lang w:val="en-US" w:eastAsia="zh-CN"/>
        </w:rPr>
        <w:t>2.</w:t>
      </w:r>
      <w:r>
        <w:rPr>
          <w:rFonts w:hint="eastAsia" w:ascii="华文中宋" w:hAnsi="华文中宋" w:eastAsia="华文中宋" w:cs="华文中宋"/>
          <w:color w:val="000000"/>
          <w:kern w:val="0"/>
          <w:sz w:val="28"/>
          <w:szCs w:val="28"/>
        </w:rPr>
        <w:t>对实质性要求的响应内容</w:t>
      </w:r>
    </w:p>
    <w:p w14:paraId="7DECD803">
      <w:pPr>
        <w:keepNext w:val="0"/>
        <w:keepLines w:val="0"/>
        <w:pageBreakBefore w:val="0"/>
        <w:widowControl w:val="0"/>
        <w:kinsoku/>
        <w:wordWrap w:val="0"/>
        <w:overflowPunct/>
        <w:topLinePunct/>
        <w:autoSpaceDE/>
        <w:autoSpaceDN/>
        <w:bidi w:val="0"/>
        <w:spacing w:line="360" w:lineRule="exact"/>
        <w:ind w:left="360" w:hanging="360" w:hangingChars="150"/>
        <w:outlineLvl w:val="9"/>
        <w:rPr>
          <w:rFonts w:hint="eastAsia" w:ascii="华文中宋" w:hAnsi="华文中宋" w:eastAsia="华文中宋" w:cs="华文中宋"/>
          <w:b/>
          <w:sz w:val="24"/>
        </w:rPr>
      </w:pPr>
    </w:p>
    <w:p w14:paraId="7B1BFF5A">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b/>
          <w:color w:val="000000"/>
          <w:kern w:val="0"/>
          <w:sz w:val="24"/>
        </w:rPr>
      </w:pPr>
    </w:p>
    <w:p w14:paraId="500BF458">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b/>
          <w:color w:val="000000"/>
          <w:kern w:val="0"/>
          <w:sz w:val="24"/>
        </w:rPr>
      </w:pPr>
      <w:r>
        <w:rPr>
          <w:rFonts w:hint="eastAsia" w:ascii="华文中宋" w:hAnsi="华文中宋" w:eastAsia="华文中宋" w:cs="华文中宋"/>
          <w:b/>
          <w:color w:val="000000"/>
          <w:kern w:val="0"/>
          <w:sz w:val="24"/>
        </w:rPr>
        <w:t>《政府强制采购产品明细表》格式</w:t>
      </w:r>
    </w:p>
    <w:p w14:paraId="2919CC52">
      <w:pPr>
        <w:keepNext w:val="0"/>
        <w:keepLines w:val="0"/>
        <w:pageBreakBefore w:val="0"/>
        <w:widowControl w:val="0"/>
        <w:tabs>
          <w:tab w:val="left" w:pos="1680"/>
        </w:tabs>
        <w:kinsoku/>
        <w:wordWrap w:val="0"/>
        <w:overflowPunct/>
        <w:topLinePunct/>
        <w:autoSpaceDE/>
        <w:autoSpaceDN/>
        <w:bidi w:val="0"/>
        <w:snapToGrid w:val="0"/>
        <w:spacing w:line="360" w:lineRule="auto"/>
        <w:jc w:val="center"/>
        <w:outlineLvl w:val="9"/>
        <w:rPr>
          <w:rFonts w:hint="eastAsia" w:ascii="华文中宋" w:hAnsi="华文中宋" w:eastAsia="华文中宋" w:cs="华文中宋"/>
          <w:b/>
          <w:color w:val="000000"/>
          <w:kern w:val="0"/>
          <w:sz w:val="24"/>
        </w:rPr>
      </w:pPr>
      <w:r>
        <w:rPr>
          <w:rFonts w:hint="eastAsia" w:ascii="华文中宋" w:hAnsi="华文中宋" w:eastAsia="华文中宋" w:cs="华文中宋"/>
          <w:b/>
          <w:color w:val="000000"/>
          <w:kern w:val="0"/>
          <w:sz w:val="24"/>
        </w:rPr>
        <w:t>政府强制采购产品明细表</w:t>
      </w:r>
    </w:p>
    <w:tbl>
      <w:tblPr>
        <w:tblStyle w:val="66"/>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1134"/>
        <w:gridCol w:w="992"/>
        <w:gridCol w:w="1063"/>
        <w:gridCol w:w="1701"/>
        <w:gridCol w:w="2016"/>
      </w:tblGrid>
      <w:tr w14:paraId="0658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863" w:type="dxa"/>
            <w:vAlign w:val="center"/>
          </w:tcPr>
          <w:p w14:paraId="3C4BFCB0">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序号</w:t>
            </w:r>
          </w:p>
        </w:tc>
        <w:tc>
          <w:tcPr>
            <w:tcW w:w="1134" w:type="dxa"/>
            <w:vAlign w:val="center"/>
          </w:tcPr>
          <w:p w14:paraId="67D0F85F">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产品名称</w:t>
            </w:r>
          </w:p>
        </w:tc>
        <w:tc>
          <w:tcPr>
            <w:tcW w:w="992" w:type="dxa"/>
            <w:vAlign w:val="center"/>
          </w:tcPr>
          <w:p w14:paraId="68244893">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制造商</w:t>
            </w:r>
          </w:p>
        </w:tc>
        <w:tc>
          <w:tcPr>
            <w:tcW w:w="1063" w:type="dxa"/>
            <w:vAlign w:val="center"/>
          </w:tcPr>
          <w:p w14:paraId="4CFF8030">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产品型号</w:t>
            </w:r>
          </w:p>
        </w:tc>
        <w:tc>
          <w:tcPr>
            <w:tcW w:w="1701" w:type="dxa"/>
            <w:vAlign w:val="center"/>
          </w:tcPr>
          <w:p w14:paraId="6FC74C43">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认证证书编号</w:t>
            </w:r>
          </w:p>
        </w:tc>
        <w:tc>
          <w:tcPr>
            <w:tcW w:w="2016" w:type="dxa"/>
            <w:vAlign w:val="center"/>
          </w:tcPr>
          <w:p w14:paraId="23AE0DD7">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认证证书有</w:t>
            </w:r>
          </w:p>
          <w:p w14:paraId="64ED7E0C">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效截止日期</w:t>
            </w:r>
          </w:p>
        </w:tc>
      </w:tr>
      <w:tr w14:paraId="2553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63" w:type="dxa"/>
          </w:tcPr>
          <w:p w14:paraId="1C8CC198">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000000"/>
                <w:kern w:val="0"/>
                <w:szCs w:val="21"/>
              </w:rPr>
            </w:pPr>
          </w:p>
        </w:tc>
        <w:tc>
          <w:tcPr>
            <w:tcW w:w="1134" w:type="dxa"/>
          </w:tcPr>
          <w:p w14:paraId="444FDF83">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000000"/>
                <w:kern w:val="0"/>
                <w:szCs w:val="21"/>
              </w:rPr>
            </w:pPr>
          </w:p>
        </w:tc>
        <w:tc>
          <w:tcPr>
            <w:tcW w:w="992" w:type="dxa"/>
          </w:tcPr>
          <w:p w14:paraId="26EACBF7">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000000"/>
                <w:kern w:val="0"/>
                <w:szCs w:val="21"/>
              </w:rPr>
            </w:pPr>
          </w:p>
        </w:tc>
        <w:tc>
          <w:tcPr>
            <w:tcW w:w="1063" w:type="dxa"/>
          </w:tcPr>
          <w:p w14:paraId="5493B6A1">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000000"/>
                <w:kern w:val="0"/>
                <w:szCs w:val="21"/>
              </w:rPr>
            </w:pPr>
          </w:p>
        </w:tc>
        <w:tc>
          <w:tcPr>
            <w:tcW w:w="1701" w:type="dxa"/>
          </w:tcPr>
          <w:p w14:paraId="4A530612">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000000"/>
                <w:kern w:val="0"/>
                <w:szCs w:val="21"/>
              </w:rPr>
            </w:pPr>
          </w:p>
        </w:tc>
        <w:tc>
          <w:tcPr>
            <w:tcW w:w="2016" w:type="dxa"/>
          </w:tcPr>
          <w:p w14:paraId="6CC9E409">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000000"/>
                <w:kern w:val="0"/>
                <w:szCs w:val="21"/>
              </w:rPr>
            </w:pPr>
          </w:p>
        </w:tc>
      </w:tr>
      <w:tr w14:paraId="57EF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63" w:type="dxa"/>
          </w:tcPr>
          <w:p w14:paraId="7738784D">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000000"/>
                <w:kern w:val="0"/>
                <w:szCs w:val="21"/>
              </w:rPr>
            </w:pPr>
          </w:p>
        </w:tc>
        <w:tc>
          <w:tcPr>
            <w:tcW w:w="1134" w:type="dxa"/>
          </w:tcPr>
          <w:p w14:paraId="6323198E">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000000"/>
                <w:kern w:val="0"/>
                <w:szCs w:val="21"/>
              </w:rPr>
            </w:pPr>
          </w:p>
        </w:tc>
        <w:tc>
          <w:tcPr>
            <w:tcW w:w="992" w:type="dxa"/>
          </w:tcPr>
          <w:p w14:paraId="66F74997">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000000"/>
                <w:kern w:val="0"/>
                <w:szCs w:val="21"/>
              </w:rPr>
            </w:pPr>
          </w:p>
        </w:tc>
        <w:tc>
          <w:tcPr>
            <w:tcW w:w="1063" w:type="dxa"/>
          </w:tcPr>
          <w:p w14:paraId="6ECD06F0">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000000"/>
                <w:kern w:val="0"/>
                <w:szCs w:val="21"/>
              </w:rPr>
            </w:pPr>
          </w:p>
        </w:tc>
        <w:tc>
          <w:tcPr>
            <w:tcW w:w="1701" w:type="dxa"/>
          </w:tcPr>
          <w:p w14:paraId="0236768D">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000000"/>
                <w:kern w:val="0"/>
                <w:szCs w:val="21"/>
              </w:rPr>
            </w:pPr>
          </w:p>
        </w:tc>
        <w:tc>
          <w:tcPr>
            <w:tcW w:w="2016" w:type="dxa"/>
          </w:tcPr>
          <w:p w14:paraId="2108BE6B">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000000"/>
                <w:kern w:val="0"/>
                <w:szCs w:val="21"/>
              </w:rPr>
            </w:pPr>
          </w:p>
        </w:tc>
      </w:tr>
    </w:tbl>
    <w:p w14:paraId="5D4A75EB">
      <w:pPr>
        <w:keepNext w:val="0"/>
        <w:keepLines w:val="0"/>
        <w:pageBreakBefore w:val="0"/>
        <w:widowControl w:val="0"/>
        <w:kinsoku/>
        <w:wordWrap w:val="0"/>
        <w:overflowPunct/>
        <w:topLinePunct/>
        <w:autoSpaceDE/>
        <w:autoSpaceDN/>
        <w:bidi w:val="0"/>
        <w:spacing w:line="360" w:lineRule="auto"/>
        <w:ind w:firstLine="420" w:firstLineChars="200"/>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1. 本文件未列出政府强制采购产品的，</w:t>
      </w:r>
      <w:r>
        <w:rPr>
          <w:rFonts w:hint="eastAsia" w:ascii="华文中宋" w:hAnsi="华文中宋" w:eastAsia="华文中宋" w:cs="华文中宋"/>
          <w:color w:val="000000"/>
          <w:kern w:val="0"/>
          <w:szCs w:val="21"/>
          <w:lang w:eastAsia="zh-CN"/>
        </w:rPr>
        <w:t>供应商</w:t>
      </w:r>
      <w:r>
        <w:rPr>
          <w:rFonts w:hint="eastAsia" w:ascii="华文中宋" w:hAnsi="华文中宋" w:eastAsia="华文中宋" w:cs="华文中宋"/>
          <w:color w:val="000000"/>
          <w:kern w:val="0"/>
          <w:szCs w:val="21"/>
        </w:rPr>
        <w:t>可投报“节能产品政府采购品目清单、环境标志产品政府采购品目清单”中非政府强制采购产品或其范围以外的产品。</w:t>
      </w:r>
    </w:p>
    <w:p w14:paraId="0DD3EB48">
      <w:pPr>
        <w:keepNext w:val="0"/>
        <w:keepLines w:val="0"/>
        <w:pageBreakBefore w:val="0"/>
        <w:widowControl w:val="0"/>
        <w:kinsoku/>
        <w:wordWrap w:val="0"/>
        <w:overflowPunct/>
        <w:topLinePunct/>
        <w:autoSpaceDE/>
        <w:autoSpaceDN/>
        <w:bidi w:val="0"/>
        <w:spacing w:line="360" w:lineRule="auto"/>
        <w:ind w:firstLine="420" w:firstLineChars="200"/>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2. 认证证书附后（有效期之内的节能产品认证证书扫描件）。</w:t>
      </w:r>
    </w:p>
    <w:p w14:paraId="4C912AF1">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b/>
          <w:color w:val="000000"/>
          <w:kern w:val="0"/>
          <w:sz w:val="24"/>
        </w:rPr>
      </w:pPr>
    </w:p>
    <w:p w14:paraId="36B1082C">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b/>
          <w:color w:val="000000"/>
          <w:kern w:val="0"/>
          <w:sz w:val="24"/>
        </w:rPr>
      </w:pPr>
    </w:p>
    <w:p w14:paraId="13AA2E3C">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b/>
          <w:color w:val="000000"/>
          <w:kern w:val="0"/>
          <w:sz w:val="24"/>
        </w:rPr>
      </w:pPr>
      <w:r>
        <w:rPr>
          <w:rFonts w:hint="eastAsia" w:ascii="华文中宋" w:hAnsi="华文中宋" w:eastAsia="华文中宋" w:cs="华文中宋"/>
          <w:b/>
          <w:color w:val="000000"/>
          <w:kern w:val="0"/>
          <w:sz w:val="24"/>
        </w:rPr>
        <w:t>正版软件承诺格式</w:t>
      </w:r>
    </w:p>
    <w:p w14:paraId="62B4839F">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b/>
          <w:color w:val="000000"/>
          <w:kern w:val="0"/>
          <w:sz w:val="24"/>
        </w:rPr>
      </w:pPr>
      <w:r>
        <w:rPr>
          <w:rFonts w:hint="eastAsia" w:ascii="华文中宋" w:hAnsi="华文中宋" w:eastAsia="华文中宋" w:cs="华文中宋"/>
          <w:b/>
          <w:color w:val="000000"/>
          <w:kern w:val="0"/>
          <w:sz w:val="24"/>
        </w:rPr>
        <w:t>正版软件承诺</w:t>
      </w:r>
    </w:p>
    <w:p w14:paraId="2C8FE116">
      <w:pPr>
        <w:pStyle w:val="59"/>
        <w:keepNext w:val="0"/>
        <w:keepLines w:val="0"/>
        <w:pageBreakBefore w:val="0"/>
        <w:widowControl w:val="0"/>
        <w:kinsoku/>
        <w:wordWrap w:val="0"/>
        <w:overflowPunct/>
        <w:topLinePunct/>
        <w:autoSpaceDE/>
        <w:autoSpaceDN/>
        <w:bidi w:val="0"/>
        <w:adjustRightInd w:val="0"/>
        <w:snapToGrid w:val="0"/>
        <w:spacing w:before="0" w:beforeAutospacing="0" w:after="0" w:afterAutospacing="0" w:line="480" w:lineRule="exact"/>
        <w:ind w:left="420" w:firstLine="420" w:firstLineChars="200"/>
        <w:jc w:val="both"/>
        <w:outlineLvl w:val="9"/>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本</w:t>
      </w:r>
      <w:r>
        <w:rPr>
          <w:rFonts w:hint="eastAsia" w:ascii="华文中宋" w:hAnsi="华文中宋" w:eastAsia="华文中宋" w:cs="华文中宋"/>
          <w:color w:val="000000"/>
          <w:sz w:val="21"/>
          <w:szCs w:val="21"/>
          <w:lang w:eastAsia="zh-CN"/>
        </w:rPr>
        <w:t>供应商</w:t>
      </w:r>
      <w:r>
        <w:rPr>
          <w:rFonts w:hint="eastAsia" w:ascii="华文中宋" w:hAnsi="华文中宋" w:eastAsia="华文中宋" w:cs="华文中宋"/>
          <w:color w:val="000000"/>
          <w:sz w:val="21"/>
          <w:szCs w:val="21"/>
        </w:rPr>
        <w:t>现参与（项目名称、项目编号）的采购活动，本公司承诺投报的计算机产品预装正版操作系统，投报的硬件产品内的预装软件为正版软件。</w:t>
      </w:r>
    </w:p>
    <w:p w14:paraId="49E8AEA8">
      <w:pPr>
        <w:pStyle w:val="59"/>
        <w:keepNext w:val="0"/>
        <w:keepLines w:val="0"/>
        <w:pageBreakBefore w:val="0"/>
        <w:widowControl w:val="0"/>
        <w:kinsoku/>
        <w:wordWrap w:val="0"/>
        <w:overflowPunct/>
        <w:topLinePunct/>
        <w:autoSpaceDE/>
        <w:autoSpaceDN/>
        <w:bidi w:val="0"/>
        <w:adjustRightInd w:val="0"/>
        <w:snapToGrid w:val="0"/>
        <w:spacing w:before="0" w:beforeAutospacing="0" w:after="0" w:afterAutospacing="0" w:line="480" w:lineRule="exact"/>
        <w:ind w:left="420" w:firstLine="420" w:firstLineChars="200"/>
        <w:jc w:val="both"/>
        <w:outlineLvl w:val="9"/>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如上述声明不真实，愿意按照政府采购有关法律法规的规定接受处罚。</w:t>
      </w:r>
    </w:p>
    <w:p w14:paraId="3195DA92">
      <w:pPr>
        <w:pStyle w:val="59"/>
        <w:keepNext w:val="0"/>
        <w:keepLines w:val="0"/>
        <w:pageBreakBefore w:val="0"/>
        <w:widowControl w:val="0"/>
        <w:kinsoku/>
        <w:wordWrap w:val="0"/>
        <w:overflowPunct/>
        <w:topLinePunct/>
        <w:autoSpaceDE/>
        <w:autoSpaceDN/>
        <w:bidi w:val="0"/>
        <w:adjustRightInd w:val="0"/>
        <w:snapToGrid w:val="0"/>
        <w:spacing w:before="0" w:beforeAutospacing="0" w:after="0" w:afterAutospacing="0" w:line="480" w:lineRule="exact"/>
        <w:ind w:left="420" w:firstLine="420" w:firstLineChars="200"/>
        <w:jc w:val="both"/>
        <w:outlineLvl w:val="9"/>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特此声明</w:t>
      </w:r>
    </w:p>
    <w:p w14:paraId="22C9E6FC">
      <w:pPr>
        <w:keepNext w:val="0"/>
        <w:keepLines w:val="0"/>
        <w:pageBreakBefore w:val="0"/>
        <w:widowControl w:val="0"/>
        <w:kinsoku/>
        <w:wordWrap w:val="0"/>
        <w:overflowPunct/>
        <w:topLinePunct/>
        <w:autoSpaceDE/>
        <w:autoSpaceDN/>
        <w:bidi w:val="0"/>
        <w:snapToGrid w:val="0"/>
        <w:spacing w:line="480" w:lineRule="exact"/>
        <w:ind w:firstLine="420" w:firstLineChars="200"/>
        <w:jc w:val="right"/>
        <w:outlineLvl w:val="9"/>
        <w:rPr>
          <w:rFonts w:hint="eastAsia" w:ascii="华文中宋" w:hAnsi="华文中宋" w:eastAsia="华文中宋" w:cs="华文中宋"/>
          <w:szCs w:val="21"/>
        </w:rPr>
      </w:pPr>
    </w:p>
    <w:p w14:paraId="28F9B96B">
      <w:pPr>
        <w:outlineLvl w:val="9"/>
        <w:rPr>
          <w:rFonts w:hint="eastAsia" w:ascii="华文中宋" w:hAnsi="华文中宋" w:eastAsia="华文中宋" w:cs="华文中宋"/>
          <w:b/>
          <w:color w:val="000000"/>
          <w:kern w:val="0"/>
          <w:sz w:val="24"/>
        </w:rPr>
      </w:pPr>
      <w:r>
        <w:rPr>
          <w:rFonts w:hint="eastAsia" w:ascii="华文中宋" w:hAnsi="华文中宋" w:eastAsia="华文中宋" w:cs="华文中宋"/>
          <w:b/>
          <w:color w:val="000000"/>
          <w:kern w:val="0"/>
          <w:sz w:val="24"/>
        </w:rPr>
        <w:br w:type="page"/>
      </w:r>
    </w:p>
    <w:p w14:paraId="192AD8E3">
      <w:pPr>
        <w:keepNext w:val="0"/>
        <w:keepLines w:val="0"/>
        <w:pageBreakBefore w:val="0"/>
        <w:widowControl w:val="0"/>
        <w:kinsoku/>
        <w:wordWrap w:val="0"/>
        <w:overflowPunct/>
        <w:topLinePunct/>
        <w:autoSpaceDE/>
        <w:autoSpaceDN/>
        <w:bidi w:val="0"/>
        <w:spacing w:line="480" w:lineRule="exact"/>
        <w:outlineLvl w:val="9"/>
        <w:rPr>
          <w:rFonts w:hint="eastAsia" w:ascii="华文中宋" w:hAnsi="华文中宋" w:eastAsia="华文中宋" w:cs="华文中宋"/>
          <w:b/>
          <w:sz w:val="24"/>
        </w:rPr>
      </w:pPr>
      <w:r>
        <w:rPr>
          <w:rFonts w:hint="eastAsia" w:ascii="华文中宋" w:hAnsi="华文中宋" w:eastAsia="华文中宋" w:cs="华文中宋"/>
          <w:b/>
          <w:color w:val="000000"/>
          <w:kern w:val="0"/>
          <w:sz w:val="24"/>
        </w:rPr>
        <w:t>信息安全产品说明</w:t>
      </w:r>
    </w:p>
    <w:p w14:paraId="15301F64">
      <w:pPr>
        <w:keepNext w:val="0"/>
        <w:keepLines w:val="0"/>
        <w:pageBreakBefore w:val="0"/>
        <w:widowControl w:val="0"/>
        <w:kinsoku/>
        <w:wordWrap w:val="0"/>
        <w:overflowPunct/>
        <w:topLinePunct/>
        <w:autoSpaceDE/>
        <w:autoSpaceDN/>
        <w:bidi w:val="0"/>
        <w:spacing w:line="480" w:lineRule="exact"/>
        <w:jc w:val="center"/>
        <w:outlineLvl w:val="9"/>
        <w:rPr>
          <w:rFonts w:hint="eastAsia" w:ascii="华文中宋" w:hAnsi="华文中宋" w:eastAsia="华文中宋" w:cs="华文中宋"/>
          <w:sz w:val="24"/>
        </w:rPr>
      </w:pPr>
      <w:r>
        <w:rPr>
          <w:rFonts w:hint="eastAsia" w:ascii="华文中宋" w:hAnsi="华文中宋" w:eastAsia="华文中宋" w:cs="华文中宋"/>
          <w:b/>
          <w:color w:val="000000"/>
          <w:kern w:val="0"/>
          <w:sz w:val="24"/>
        </w:rPr>
        <w:t>以下产品为信息安全产品，如有涉及的内容，投标文件中时须提供有效认证证书扫描件</w:t>
      </w:r>
    </w:p>
    <w:tbl>
      <w:tblPr>
        <w:tblStyle w:val="66"/>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914"/>
        <w:gridCol w:w="6373"/>
      </w:tblGrid>
      <w:tr w14:paraId="1A07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blHeader/>
          <w:jc w:val="center"/>
        </w:trPr>
        <w:tc>
          <w:tcPr>
            <w:tcW w:w="1433" w:type="dxa"/>
            <w:vAlign w:val="center"/>
          </w:tcPr>
          <w:p w14:paraId="6F3BEC3F">
            <w:pPr>
              <w:keepNext w:val="0"/>
              <w:keepLines w:val="0"/>
              <w:pageBreakBefore w:val="0"/>
              <w:widowControl w:val="0"/>
              <w:kinsoku/>
              <w:wordWrap w:val="0"/>
              <w:overflowPunct/>
              <w:topLinePunct/>
              <w:autoSpaceDE/>
              <w:autoSpaceDN/>
              <w:bidi w:val="0"/>
              <w:spacing w:line="320" w:lineRule="atLeast"/>
              <w:jc w:val="center"/>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产品类别</w:t>
            </w:r>
          </w:p>
        </w:tc>
        <w:tc>
          <w:tcPr>
            <w:tcW w:w="1914" w:type="dxa"/>
            <w:vAlign w:val="center"/>
          </w:tcPr>
          <w:p w14:paraId="58BB826B">
            <w:pPr>
              <w:keepNext w:val="0"/>
              <w:keepLines w:val="0"/>
              <w:pageBreakBefore w:val="0"/>
              <w:widowControl w:val="0"/>
              <w:kinsoku/>
              <w:wordWrap w:val="0"/>
              <w:overflowPunct/>
              <w:topLinePunct/>
              <w:autoSpaceDE/>
              <w:autoSpaceDN/>
              <w:bidi w:val="0"/>
              <w:spacing w:line="320" w:lineRule="atLeast"/>
              <w:jc w:val="center"/>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产品名称</w:t>
            </w:r>
          </w:p>
        </w:tc>
        <w:tc>
          <w:tcPr>
            <w:tcW w:w="6373" w:type="dxa"/>
            <w:vAlign w:val="center"/>
          </w:tcPr>
          <w:p w14:paraId="65031681">
            <w:pPr>
              <w:keepNext w:val="0"/>
              <w:keepLines w:val="0"/>
              <w:pageBreakBefore w:val="0"/>
              <w:widowControl w:val="0"/>
              <w:kinsoku/>
              <w:wordWrap w:val="0"/>
              <w:overflowPunct/>
              <w:topLinePunct/>
              <w:autoSpaceDE/>
              <w:autoSpaceDN/>
              <w:bidi w:val="0"/>
              <w:spacing w:line="320" w:lineRule="atLeast"/>
              <w:jc w:val="center"/>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产品的定义和适用范围</w:t>
            </w:r>
          </w:p>
        </w:tc>
      </w:tr>
      <w:tr w14:paraId="0159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Merge w:val="restart"/>
            <w:vAlign w:val="center"/>
          </w:tcPr>
          <w:p w14:paraId="18628F73">
            <w:pPr>
              <w:keepNext w:val="0"/>
              <w:keepLines w:val="0"/>
              <w:pageBreakBefore w:val="0"/>
              <w:widowControl w:val="0"/>
              <w:kinsoku/>
              <w:wordWrap w:val="0"/>
              <w:overflowPunct/>
              <w:topLinePunct/>
              <w:autoSpaceDE/>
              <w:autoSpaceDN/>
              <w:bidi w:val="0"/>
              <w:spacing w:line="320" w:lineRule="atLeast"/>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1、边界安全</w:t>
            </w:r>
          </w:p>
        </w:tc>
        <w:tc>
          <w:tcPr>
            <w:tcW w:w="1914" w:type="dxa"/>
            <w:vAlign w:val="center"/>
          </w:tcPr>
          <w:p w14:paraId="5E79329C">
            <w:pPr>
              <w:keepNext w:val="0"/>
              <w:keepLines w:val="0"/>
              <w:pageBreakBefore w:val="0"/>
              <w:widowControl w:val="0"/>
              <w:kinsoku/>
              <w:wordWrap w:val="0"/>
              <w:overflowPunct/>
              <w:topLinePunct/>
              <w:autoSpaceDE/>
              <w:autoSpaceDN/>
              <w:bidi w:val="0"/>
              <w:spacing w:line="320" w:lineRule="atLeast"/>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1）防火墙</w:t>
            </w:r>
          </w:p>
        </w:tc>
        <w:tc>
          <w:tcPr>
            <w:tcW w:w="6373" w:type="dxa"/>
          </w:tcPr>
          <w:p w14:paraId="5E53FFEC">
            <w:pPr>
              <w:keepNext w:val="0"/>
              <w:keepLines w:val="0"/>
              <w:pageBreakBefore w:val="0"/>
              <w:widowControl w:val="0"/>
              <w:kinsoku/>
              <w:wordWrap w:val="0"/>
              <w:overflowPunct/>
              <w:topLinePunct/>
              <w:autoSpaceDE/>
              <w:autoSpaceDN/>
              <w:bidi w:val="0"/>
              <w:spacing w:line="320" w:lineRule="atLeast"/>
              <w:ind w:firstLine="412"/>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防火墙产品是指一个或一组在不同安全策略的网络或安全域之间实施网络访问控制的系统。</w:t>
            </w:r>
          </w:p>
          <w:p w14:paraId="78C55606">
            <w:pPr>
              <w:keepNext w:val="0"/>
              <w:keepLines w:val="0"/>
              <w:pageBreakBefore w:val="0"/>
              <w:widowControl w:val="0"/>
              <w:kinsoku/>
              <w:wordWrap w:val="0"/>
              <w:overflowPunct/>
              <w:topLinePunct/>
              <w:autoSpaceDE/>
              <w:autoSpaceDN/>
              <w:bidi w:val="0"/>
              <w:spacing w:line="320" w:lineRule="atLeast"/>
              <w:ind w:firstLine="412"/>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适用的产品范围为：（1）以防火墙功能为主体的软件或软硬件组合；（2）其它网络产品中的防火墙模块；不适用个人防火墙产品。</w:t>
            </w:r>
          </w:p>
        </w:tc>
      </w:tr>
      <w:tr w14:paraId="58FC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Merge w:val="continue"/>
            <w:vAlign w:val="center"/>
          </w:tcPr>
          <w:p w14:paraId="1BA8E4F9">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color w:val="000000"/>
                <w:kern w:val="0"/>
                <w:szCs w:val="21"/>
              </w:rPr>
            </w:pPr>
          </w:p>
        </w:tc>
        <w:tc>
          <w:tcPr>
            <w:tcW w:w="1914" w:type="dxa"/>
            <w:vAlign w:val="center"/>
          </w:tcPr>
          <w:p w14:paraId="36BBE05A">
            <w:pPr>
              <w:keepNext w:val="0"/>
              <w:keepLines w:val="0"/>
              <w:pageBreakBefore w:val="0"/>
              <w:widowControl w:val="0"/>
              <w:kinsoku/>
              <w:wordWrap w:val="0"/>
              <w:overflowPunct/>
              <w:topLinePunct/>
              <w:autoSpaceDE/>
              <w:autoSpaceDN/>
              <w:bidi w:val="0"/>
              <w:spacing w:line="320" w:lineRule="atLeast"/>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2）网络安全隔离卡与线路选择器</w:t>
            </w:r>
          </w:p>
        </w:tc>
        <w:tc>
          <w:tcPr>
            <w:tcW w:w="6373" w:type="dxa"/>
          </w:tcPr>
          <w:p w14:paraId="7853C466">
            <w:pPr>
              <w:keepNext w:val="0"/>
              <w:keepLines w:val="0"/>
              <w:pageBreakBefore w:val="0"/>
              <w:widowControl w:val="0"/>
              <w:kinsoku/>
              <w:wordWrap w:val="0"/>
              <w:overflowPunct/>
              <w:topLinePunct/>
              <w:autoSpaceDE/>
              <w:autoSpaceDN/>
              <w:bidi w:val="0"/>
              <w:spacing w:line="320" w:lineRule="atLeast"/>
              <w:ind w:firstLine="420"/>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网络安全隔离卡是指安装在计算机内部，能够使连接该计算机的多个独立的网络之间仍然保持物理隔离的设备。安全隔离线路选择器是与配套的安全隔离卡一起使用，适用于单网布线环境下，使同一计算机能够访问多个独立的网络，并且各网络仍然保持物理隔离的设备。</w:t>
            </w:r>
          </w:p>
          <w:p w14:paraId="2FCC4BF1">
            <w:pPr>
              <w:keepNext w:val="0"/>
              <w:keepLines w:val="0"/>
              <w:pageBreakBefore w:val="0"/>
              <w:widowControl w:val="0"/>
              <w:kinsoku/>
              <w:wordWrap w:val="0"/>
              <w:overflowPunct/>
              <w:topLinePunct/>
              <w:autoSpaceDE/>
              <w:autoSpaceDN/>
              <w:bidi w:val="0"/>
              <w:spacing w:line="320" w:lineRule="atLeast"/>
              <w:ind w:firstLine="414"/>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适用的产品范围为：（1）安全隔离计算机；（2）安全隔离卡；（3）安全隔离线路选择器。</w:t>
            </w:r>
          </w:p>
        </w:tc>
      </w:tr>
      <w:tr w14:paraId="1D07D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Merge w:val="continue"/>
            <w:vAlign w:val="center"/>
          </w:tcPr>
          <w:p w14:paraId="21D04D52">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color w:val="000000"/>
                <w:kern w:val="0"/>
                <w:szCs w:val="21"/>
              </w:rPr>
            </w:pPr>
          </w:p>
        </w:tc>
        <w:tc>
          <w:tcPr>
            <w:tcW w:w="1914" w:type="dxa"/>
            <w:vAlign w:val="center"/>
          </w:tcPr>
          <w:p w14:paraId="59698FCE">
            <w:pPr>
              <w:keepNext w:val="0"/>
              <w:keepLines w:val="0"/>
              <w:pageBreakBefore w:val="0"/>
              <w:widowControl w:val="0"/>
              <w:kinsoku/>
              <w:wordWrap w:val="0"/>
              <w:overflowPunct/>
              <w:topLinePunct/>
              <w:autoSpaceDE/>
              <w:autoSpaceDN/>
              <w:bidi w:val="0"/>
              <w:spacing w:line="320" w:lineRule="atLeast"/>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3）安全隔离与信息交换产品</w:t>
            </w:r>
          </w:p>
        </w:tc>
        <w:tc>
          <w:tcPr>
            <w:tcW w:w="6373" w:type="dxa"/>
          </w:tcPr>
          <w:p w14:paraId="1B73D43B">
            <w:pPr>
              <w:keepNext w:val="0"/>
              <w:keepLines w:val="0"/>
              <w:pageBreakBefore w:val="0"/>
              <w:widowControl w:val="0"/>
              <w:kinsoku/>
              <w:wordWrap w:val="0"/>
              <w:overflowPunct/>
              <w:topLinePunct/>
              <w:autoSpaceDE/>
              <w:autoSpaceDN/>
              <w:bidi w:val="0"/>
              <w:spacing w:line="320" w:lineRule="atLeast"/>
              <w:ind w:firstLine="412"/>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安全隔离与信息交换产品是指能够保证不同网络之间在网络协议终止的基础上，通过安全通道在实现网络隔离的同时进行安全数据交换的软硬件组合。</w:t>
            </w:r>
          </w:p>
          <w:p w14:paraId="2209C9CB">
            <w:pPr>
              <w:keepNext w:val="0"/>
              <w:keepLines w:val="0"/>
              <w:pageBreakBefore w:val="0"/>
              <w:widowControl w:val="0"/>
              <w:kinsoku/>
              <w:wordWrap w:val="0"/>
              <w:overflowPunct/>
              <w:topLinePunct/>
              <w:autoSpaceDE/>
              <w:autoSpaceDN/>
              <w:bidi w:val="0"/>
              <w:spacing w:line="320" w:lineRule="atLeast"/>
              <w:ind w:firstLine="309"/>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适用的产品范围为：（1）安全隔离与信息交换产品；（2）安全隔离与文件单向传输产品。</w:t>
            </w:r>
          </w:p>
        </w:tc>
      </w:tr>
      <w:tr w14:paraId="0359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433" w:type="dxa"/>
            <w:vAlign w:val="center"/>
          </w:tcPr>
          <w:p w14:paraId="4E3A8C61">
            <w:pPr>
              <w:keepNext w:val="0"/>
              <w:keepLines w:val="0"/>
              <w:pageBreakBefore w:val="0"/>
              <w:widowControl w:val="0"/>
              <w:kinsoku/>
              <w:wordWrap w:val="0"/>
              <w:overflowPunct/>
              <w:topLinePunct/>
              <w:autoSpaceDE/>
              <w:autoSpaceDN/>
              <w:bidi w:val="0"/>
              <w:spacing w:line="320" w:lineRule="atLeast"/>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2、通信安全</w:t>
            </w:r>
          </w:p>
        </w:tc>
        <w:tc>
          <w:tcPr>
            <w:tcW w:w="1914" w:type="dxa"/>
            <w:vAlign w:val="center"/>
          </w:tcPr>
          <w:p w14:paraId="5F704687">
            <w:pPr>
              <w:keepNext w:val="0"/>
              <w:keepLines w:val="0"/>
              <w:pageBreakBefore w:val="0"/>
              <w:widowControl w:val="0"/>
              <w:kinsoku/>
              <w:wordWrap w:val="0"/>
              <w:overflowPunct/>
              <w:topLinePunct/>
              <w:autoSpaceDE/>
              <w:autoSpaceDN/>
              <w:bidi w:val="0"/>
              <w:spacing w:line="320" w:lineRule="atLeast"/>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 xml:space="preserve">4）安全路由器    </w:t>
            </w:r>
          </w:p>
        </w:tc>
        <w:tc>
          <w:tcPr>
            <w:tcW w:w="6373" w:type="dxa"/>
          </w:tcPr>
          <w:p w14:paraId="2EED1865">
            <w:pPr>
              <w:keepNext w:val="0"/>
              <w:keepLines w:val="0"/>
              <w:pageBreakBefore w:val="0"/>
              <w:widowControl w:val="0"/>
              <w:kinsoku/>
              <w:wordWrap w:val="0"/>
              <w:overflowPunct/>
              <w:topLinePunct/>
              <w:autoSpaceDE/>
              <w:autoSpaceDN/>
              <w:bidi w:val="0"/>
              <w:spacing w:line="320" w:lineRule="atLeast"/>
              <w:ind w:firstLine="420"/>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 xml:space="preserve">安全路由器是指为保障所传输数据完整性、机密性、可用性，应用于重要信息系统的，具备IKE密钥协商能力，端口IPSec硬件线速加密能力的路由器。  </w:t>
            </w:r>
          </w:p>
          <w:p w14:paraId="263A8E17">
            <w:pPr>
              <w:keepNext w:val="0"/>
              <w:keepLines w:val="0"/>
              <w:pageBreakBefore w:val="0"/>
              <w:widowControl w:val="0"/>
              <w:kinsoku/>
              <w:wordWrap w:val="0"/>
              <w:overflowPunct/>
              <w:topLinePunct/>
              <w:autoSpaceDE/>
              <w:autoSpaceDN/>
              <w:bidi w:val="0"/>
              <w:spacing w:line="320" w:lineRule="atLeast"/>
              <w:ind w:firstLine="412"/>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适用的产品范围为分：集成了IPSec/SSL，以及防火墙、入侵检测、安全审计等一种或多种安全模块的路由器，仅接入公用电信网的路由器除外。</w:t>
            </w:r>
          </w:p>
        </w:tc>
      </w:tr>
      <w:tr w14:paraId="06DA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33" w:type="dxa"/>
            <w:vAlign w:val="center"/>
          </w:tcPr>
          <w:p w14:paraId="792B7059">
            <w:pPr>
              <w:keepNext w:val="0"/>
              <w:keepLines w:val="0"/>
              <w:pageBreakBefore w:val="0"/>
              <w:widowControl w:val="0"/>
              <w:kinsoku/>
              <w:wordWrap w:val="0"/>
              <w:overflowPunct/>
              <w:topLinePunct/>
              <w:autoSpaceDE/>
              <w:autoSpaceDN/>
              <w:bidi w:val="0"/>
              <w:spacing w:line="320" w:lineRule="atLeast"/>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3、身份鉴别与访问控制</w:t>
            </w:r>
          </w:p>
        </w:tc>
        <w:tc>
          <w:tcPr>
            <w:tcW w:w="1914" w:type="dxa"/>
            <w:vAlign w:val="center"/>
          </w:tcPr>
          <w:p w14:paraId="43E2E575">
            <w:pPr>
              <w:keepNext w:val="0"/>
              <w:keepLines w:val="0"/>
              <w:pageBreakBefore w:val="0"/>
              <w:widowControl w:val="0"/>
              <w:kinsoku/>
              <w:wordWrap w:val="0"/>
              <w:overflowPunct/>
              <w:topLinePunct/>
              <w:autoSpaceDE/>
              <w:autoSpaceDN/>
              <w:bidi w:val="0"/>
              <w:spacing w:line="320" w:lineRule="atLeast"/>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5）智能卡COS</w:t>
            </w:r>
          </w:p>
        </w:tc>
        <w:tc>
          <w:tcPr>
            <w:tcW w:w="6373" w:type="dxa"/>
          </w:tcPr>
          <w:p w14:paraId="29FE124A">
            <w:pPr>
              <w:keepNext w:val="0"/>
              <w:keepLines w:val="0"/>
              <w:pageBreakBefore w:val="0"/>
              <w:widowControl w:val="0"/>
              <w:kinsoku/>
              <w:wordWrap w:val="0"/>
              <w:overflowPunct/>
              <w:topLinePunct/>
              <w:autoSpaceDE/>
              <w:autoSpaceDN/>
              <w:bidi w:val="0"/>
              <w:spacing w:line="320" w:lineRule="atLeast"/>
              <w:ind w:firstLine="480"/>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智能卡芯片操作系统(COS-Chip Operating System)是指在智能卡芯片中存储和运行的、以保护存储在非易失性存储器中的应用数据或程序的机密性和完整性、控制智能卡芯片与外界信息交换为目的的嵌入式软件。</w:t>
            </w:r>
          </w:p>
          <w:p w14:paraId="5AEA8B9A">
            <w:pPr>
              <w:keepNext w:val="0"/>
              <w:keepLines w:val="0"/>
              <w:pageBreakBefore w:val="0"/>
              <w:widowControl w:val="0"/>
              <w:kinsoku/>
              <w:wordWrap w:val="0"/>
              <w:overflowPunct/>
              <w:topLinePunct/>
              <w:autoSpaceDE/>
              <w:autoSpaceDN/>
              <w:bidi w:val="0"/>
              <w:spacing w:line="320" w:lineRule="atLeast"/>
              <w:ind w:firstLine="420"/>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适用的产品范围为：（1）采用接触或/和非接触工作方式的智能卡的COS；（2）其它被集成或内置了的COS。</w:t>
            </w:r>
          </w:p>
        </w:tc>
      </w:tr>
      <w:tr w14:paraId="0C1B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33" w:type="dxa"/>
            <w:vAlign w:val="center"/>
          </w:tcPr>
          <w:p w14:paraId="30448693">
            <w:pPr>
              <w:keepNext w:val="0"/>
              <w:keepLines w:val="0"/>
              <w:pageBreakBefore w:val="0"/>
              <w:widowControl w:val="0"/>
              <w:kinsoku/>
              <w:wordWrap w:val="0"/>
              <w:overflowPunct/>
              <w:topLinePunct/>
              <w:autoSpaceDE/>
              <w:autoSpaceDN/>
              <w:bidi w:val="0"/>
              <w:spacing w:line="320" w:lineRule="atLeast"/>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4、数据安全</w:t>
            </w:r>
          </w:p>
        </w:tc>
        <w:tc>
          <w:tcPr>
            <w:tcW w:w="1914" w:type="dxa"/>
            <w:vAlign w:val="center"/>
          </w:tcPr>
          <w:p w14:paraId="7373707E">
            <w:pPr>
              <w:keepNext w:val="0"/>
              <w:keepLines w:val="0"/>
              <w:pageBreakBefore w:val="0"/>
              <w:widowControl w:val="0"/>
              <w:kinsoku/>
              <w:wordWrap w:val="0"/>
              <w:overflowPunct/>
              <w:topLinePunct/>
              <w:autoSpaceDE/>
              <w:autoSpaceDN/>
              <w:bidi w:val="0"/>
              <w:spacing w:line="320" w:lineRule="atLeast"/>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6）数据备份与恢复产品</w:t>
            </w:r>
          </w:p>
        </w:tc>
        <w:tc>
          <w:tcPr>
            <w:tcW w:w="6373" w:type="dxa"/>
          </w:tcPr>
          <w:p w14:paraId="212A554F">
            <w:pPr>
              <w:keepNext w:val="0"/>
              <w:keepLines w:val="0"/>
              <w:pageBreakBefore w:val="0"/>
              <w:widowControl w:val="0"/>
              <w:kinsoku/>
              <w:wordWrap w:val="0"/>
              <w:overflowPunct/>
              <w:topLinePunct/>
              <w:autoSpaceDE/>
              <w:autoSpaceDN/>
              <w:bidi w:val="0"/>
              <w:spacing w:line="320" w:lineRule="atLeast"/>
              <w:ind w:firstLine="420"/>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数据备份与恢复产品是指实现和管理信息系统数据的备份和恢复过程的软件。</w:t>
            </w:r>
          </w:p>
          <w:p w14:paraId="52ED1CED">
            <w:pPr>
              <w:keepNext w:val="0"/>
              <w:keepLines w:val="0"/>
              <w:pageBreakBefore w:val="0"/>
              <w:widowControl w:val="0"/>
              <w:kinsoku/>
              <w:wordWrap w:val="0"/>
              <w:overflowPunct/>
              <w:topLinePunct/>
              <w:autoSpaceDE/>
              <w:autoSpaceDN/>
              <w:bidi w:val="0"/>
              <w:spacing w:line="320" w:lineRule="atLeast"/>
              <w:ind w:firstLine="420"/>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适用的产品范围为：独立的数据备份与恢复管理软件产品，不包括数据复制产品和持续数据保护产品。</w:t>
            </w:r>
          </w:p>
        </w:tc>
      </w:tr>
      <w:tr w14:paraId="6423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Merge w:val="restart"/>
            <w:vAlign w:val="center"/>
          </w:tcPr>
          <w:p w14:paraId="4A4DC052">
            <w:pPr>
              <w:keepNext w:val="0"/>
              <w:keepLines w:val="0"/>
              <w:pageBreakBefore w:val="0"/>
              <w:widowControl w:val="0"/>
              <w:kinsoku/>
              <w:wordWrap w:val="0"/>
              <w:overflowPunct/>
              <w:topLinePunct/>
              <w:autoSpaceDE/>
              <w:autoSpaceDN/>
              <w:bidi w:val="0"/>
              <w:spacing w:line="320" w:lineRule="atLeast"/>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 </w:t>
            </w:r>
          </w:p>
          <w:p w14:paraId="2980BC61">
            <w:pPr>
              <w:keepNext w:val="0"/>
              <w:keepLines w:val="0"/>
              <w:pageBreakBefore w:val="0"/>
              <w:widowControl w:val="0"/>
              <w:kinsoku/>
              <w:wordWrap w:val="0"/>
              <w:overflowPunct/>
              <w:topLinePunct/>
              <w:autoSpaceDE/>
              <w:autoSpaceDN/>
              <w:bidi w:val="0"/>
              <w:spacing w:line="320" w:lineRule="atLeast"/>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 </w:t>
            </w:r>
          </w:p>
          <w:p w14:paraId="4F5177F2">
            <w:pPr>
              <w:keepNext w:val="0"/>
              <w:keepLines w:val="0"/>
              <w:pageBreakBefore w:val="0"/>
              <w:widowControl w:val="0"/>
              <w:kinsoku/>
              <w:wordWrap w:val="0"/>
              <w:overflowPunct/>
              <w:topLinePunct/>
              <w:autoSpaceDE/>
              <w:autoSpaceDN/>
              <w:bidi w:val="0"/>
              <w:spacing w:line="320" w:lineRule="atLeast"/>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 </w:t>
            </w:r>
          </w:p>
          <w:p w14:paraId="1965499E">
            <w:pPr>
              <w:keepNext w:val="0"/>
              <w:keepLines w:val="0"/>
              <w:pageBreakBefore w:val="0"/>
              <w:widowControl w:val="0"/>
              <w:kinsoku/>
              <w:wordWrap w:val="0"/>
              <w:overflowPunct/>
              <w:topLinePunct/>
              <w:autoSpaceDE/>
              <w:autoSpaceDN/>
              <w:bidi w:val="0"/>
              <w:spacing w:line="320" w:lineRule="atLeast"/>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5、基础平台</w:t>
            </w:r>
          </w:p>
          <w:p w14:paraId="67043DB7">
            <w:pPr>
              <w:keepNext w:val="0"/>
              <w:keepLines w:val="0"/>
              <w:pageBreakBefore w:val="0"/>
              <w:widowControl w:val="0"/>
              <w:kinsoku/>
              <w:wordWrap w:val="0"/>
              <w:overflowPunct/>
              <w:topLinePunct/>
              <w:autoSpaceDE/>
              <w:autoSpaceDN/>
              <w:bidi w:val="0"/>
              <w:spacing w:line="320" w:lineRule="atLeast"/>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 </w:t>
            </w:r>
          </w:p>
        </w:tc>
        <w:tc>
          <w:tcPr>
            <w:tcW w:w="1914" w:type="dxa"/>
            <w:vAlign w:val="center"/>
          </w:tcPr>
          <w:p w14:paraId="3CFB50AE">
            <w:pPr>
              <w:keepNext w:val="0"/>
              <w:keepLines w:val="0"/>
              <w:pageBreakBefore w:val="0"/>
              <w:widowControl w:val="0"/>
              <w:kinsoku/>
              <w:wordWrap w:val="0"/>
              <w:overflowPunct/>
              <w:topLinePunct/>
              <w:autoSpaceDE/>
              <w:autoSpaceDN/>
              <w:bidi w:val="0"/>
              <w:spacing w:line="320" w:lineRule="atLeast"/>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7）安全操作系统</w:t>
            </w:r>
          </w:p>
        </w:tc>
        <w:tc>
          <w:tcPr>
            <w:tcW w:w="6373" w:type="dxa"/>
          </w:tcPr>
          <w:p w14:paraId="7E317BA1">
            <w:pPr>
              <w:keepNext w:val="0"/>
              <w:keepLines w:val="0"/>
              <w:pageBreakBefore w:val="0"/>
              <w:widowControl w:val="0"/>
              <w:kinsoku/>
              <w:wordWrap w:val="0"/>
              <w:overflowPunct/>
              <w:topLinePunct/>
              <w:autoSpaceDE/>
              <w:autoSpaceDN/>
              <w:bidi w:val="0"/>
              <w:spacing w:line="320" w:lineRule="atLeast"/>
              <w:ind w:firstLine="422"/>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安全操作系统是指从系统设计、实现、使用和管理等各个阶段都遵循一套完整的系统安全策略，并实现了GB 17859-1999 《计算机信息系统等级保护划分准则》所确定的安全等级三级（含）以上的操作系统。</w:t>
            </w:r>
          </w:p>
          <w:p w14:paraId="613C5AFA">
            <w:pPr>
              <w:keepNext w:val="0"/>
              <w:keepLines w:val="0"/>
              <w:pageBreakBefore w:val="0"/>
              <w:widowControl w:val="0"/>
              <w:kinsoku/>
              <w:wordWrap w:val="0"/>
              <w:overflowPunct/>
              <w:topLinePunct/>
              <w:autoSpaceDE/>
              <w:autoSpaceDN/>
              <w:bidi w:val="0"/>
              <w:spacing w:line="320" w:lineRule="atLeast"/>
              <w:ind w:firstLine="420"/>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适用的产品范围为：（1）独立的安全操作系统软件产品；（2）集成或内置了安全操作系统的产品。</w:t>
            </w:r>
          </w:p>
        </w:tc>
      </w:tr>
      <w:tr w14:paraId="60F9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Merge w:val="continue"/>
            <w:vAlign w:val="center"/>
          </w:tcPr>
          <w:p w14:paraId="11D40604">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color w:val="000000"/>
                <w:kern w:val="0"/>
                <w:szCs w:val="21"/>
              </w:rPr>
            </w:pPr>
          </w:p>
        </w:tc>
        <w:tc>
          <w:tcPr>
            <w:tcW w:w="1914" w:type="dxa"/>
            <w:vAlign w:val="center"/>
          </w:tcPr>
          <w:p w14:paraId="2150B77A">
            <w:pPr>
              <w:keepNext w:val="0"/>
              <w:keepLines w:val="0"/>
              <w:pageBreakBefore w:val="0"/>
              <w:widowControl w:val="0"/>
              <w:kinsoku/>
              <w:wordWrap w:val="0"/>
              <w:overflowPunct/>
              <w:topLinePunct/>
              <w:autoSpaceDE/>
              <w:autoSpaceDN/>
              <w:bidi w:val="0"/>
              <w:spacing w:line="320" w:lineRule="atLeast"/>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8）安全数据库系统</w:t>
            </w:r>
          </w:p>
        </w:tc>
        <w:tc>
          <w:tcPr>
            <w:tcW w:w="6373" w:type="dxa"/>
          </w:tcPr>
          <w:p w14:paraId="3D4B2BE1">
            <w:pPr>
              <w:keepNext w:val="0"/>
              <w:keepLines w:val="0"/>
              <w:pageBreakBefore w:val="0"/>
              <w:widowControl w:val="0"/>
              <w:kinsoku/>
              <w:wordWrap w:val="0"/>
              <w:overflowPunct/>
              <w:topLinePunct/>
              <w:autoSpaceDE/>
              <w:autoSpaceDN/>
              <w:bidi w:val="0"/>
              <w:spacing w:line="320" w:lineRule="atLeast"/>
              <w:ind w:firstLine="420"/>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安全数据库系统是指从系统设计、实现、使用和管理等各个阶段都遵循一套完整的系统安全策略，并实现GB 17859-1999 《计算机信息系统等级保护划分准则》所确定的安全等级三级（含）以上的数据库系统。</w:t>
            </w:r>
          </w:p>
          <w:p w14:paraId="6E9A0C83">
            <w:pPr>
              <w:keepNext w:val="0"/>
              <w:keepLines w:val="0"/>
              <w:pageBreakBefore w:val="0"/>
              <w:widowControl w:val="0"/>
              <w:kinsoku/>
              <w:wordWrap w:val="0"/>
              <w:overflowPunct/>
              <w:topLinePunct/>
              <w:autoSpaceDE/>
              <w:autoSpaceDN/>
              <w:bidi w:val="0"/>
              <w:spacing w:line="320" w:lineRule="atLeast"/>
              <w:ind w:firstLine="412"/>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适用的产品范围为：（1）独立的安全数据库系统软件产品；（2）集成或内置了安全数据库系统的产品。</w:t>
            </w:r>
          </w:p>
        </w:tc>
      </w:tr>
      <w:tr w14:paraId="55D2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33" w:type="dxa"/>
            <w:vAlign w:val="center"/>
          </w:tcPr>
          <w:p w14:paraId="7362B9E3">
            <w:pPr>
              <w:keepNext w:val="0"/>
              <w:keepLines w:val="0"/>
              <w:pageBreakBefore w:val="0"/>
              <w:widowControl w:val="0"/>
              <w:kinsoku/>
              <w:wordWrap w:val="0"/>
              <w:overflowPunct/>
              <w:topLinePunct/>
              <w:autoSpaceDE/>
              <w:autoSpaceDN/>
              <w:bidi w:val="0"/>
              <w:spacing w:line="320" w:lineRule="atLeast"/>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6、内容安全</w:t>
            </w:r>
          </w:p>
        </w:tc>
        <w:tc>
          <w:tcPr>
            <w:tcW w:w="1914" w:type="dxa"/>
            <w:vAlign w:val="center"/>
          </w:tcPr>
          <w:p w14:paraId="4539D2C7">
            <w:pPr>
              <w:keepNext w:val="0"/>
              <w:keepLines w:val="0"/>
              <w:pageBreakBefore w:val="0"/>
              <w:widowControl w:val="0"/>
              <w:kinsoku/>
              <w:wordWrap w:val="0"/>
              <w:overflowPunct/>
              <w:topLinePunct/>
              <w:autoSpaceDE/>
              <w:autoSpaceDN/>
              <w:bidi w:val="0"/>
              <w:spacing w:line="320" w:lineRule="atLeast"/>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9）反垃圾邮件产品</w:t>
            </w:r>
          </w:p>
        </w:tc>
        <w:tc>
          <w:tcPr>
            <w:tcW w:w="6373" w:type="dxa"/>
          </w:tcPr>
          <w:p w14:paraId="7C101D0C">
            <w:pPr>
              <w:keepNext w:val="0"/>
              <w:keepLines w:val="0"/>
              <w:pageBreakBefore w:val="0"/>
              <w:widowControl w:val="0"/>
              <w:kinsoku/>
              <w:wordWrap w:val="0"/>
              <w:overflowPunct/>
              <w:topLinePunct/>
              <w:autoSpaceDE/>
              <w:autoSpaceDN/>
              <w:bidi w:val="0"/>
              <w:spacing w:line="320" w:lineRule="atLeast"/>
              <w:ind w:firstLine="420"/>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反垃圾邮件产品是指对按照电子邮件标准协议实现的电子邮件系统中传递的垃圾邮件进行识别、过滤的软件或软硬件组合。</w:t>
            </w:r>
          </w:p>
          <w:p w14:paraId="1C1C7EFF">
            <w:pPr>
              <w:keepNext w:val="0"/>
              <w:keepLines w:val="0"/>
              <w:pageBreakBefore w:val="0"/>
              <w:widowControl w:val="0"/>
              <w:kinsoku/>
              <w:wordWrap w:val="0"/>
              <w:overflowPunct/>
              <w:topLinePunct/>
              <w:autoSpaceDE/>
              <w:autoSpaceDN/>
              <w:bidi w:val="0"/>
              <w:spacing w:line="320" w:lineRule="atLeast"/>
              <w:ind w:firstLine="412"/>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适用的产品范围为：（1）透明的反垃圾邮件网关；（2）基于转发的反垃圾邮件系统；（3）与邮件服务器一体的反垃圾邮件的邮件服务器；(4) 安装于已有邮件服务器上反垃圾邮件软件。</w:t>
            </w:r>
          </w:p>
        </w:tc>
      </w:tr>
      <w:tr w14:paraId="31FC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33" w:type="dxa"/>
            <w:vMerge w:val="restart"/>
            <w:vAlign w:val="center"/>
          </w:tcPr>
          <w:p w14:paraId="50535CC6">
            <w:pPr>
              <w:keepNext w:val="0"/>
              <w:keepLines w:val="0"/>
              <w:pageBreakBefore w:val="0"/>
              <w:widowControl w:val="0"/>
              <w:kinsoku/>
              <w:wordWrap w:val="0"/>
              <w:overflowPunct/>
              <w:topLinePunct/>
              <w:autoSpaceDE/>
              <w:autoSpaceDN/>
              <w:bidi w:val="0"/>
              <w:spacing w:line="320" w:lineRule="atLeast"/>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7、评估审计与监控</w:t>
            </w:r>
          </w:p>
        </w:tc>
        <w:tc>
          <w:tcPr>
            <w:tcW w:w="1914" w:type="dxa"/>
            <w:vAlign w:val="center"/>
          </w:tcPr>
          <w:p w14:paraId="5541C19B">
            <w:pPr>
              <w:keepNext w:val="0"/>
              <w:keepLines w:val="0"/>
              <w:pageBreakBefore w:val="0"/>
              <w:widowControl w:val="0"/>
              <w:kinsoku/>
              <w:wordWrap w:val="0"/>
              <w:overflowPunct/>
              <w:topLinePunct/>
              <w:autoSpaceDE/>
              <w:autoSpaceDN/>
              <w:bidi w:val="0"/>
              <w:spacing w:line="320" w:lineRule="atLeast"/>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 xml:space="preserve">10）入侵检测系统（IDS）            </w:t>
            </w:r>
          </w:p>
        </w:tc>
        <w:tc>
          <w:tcPr>
            <w:tcW w:w="6373" w:type="dxa"/>
          </w:tcPr>
          <w:p w14:paraId="4C9AF9C6">
            <w:pPr>
              <w:keepNext w:val="0"/>
              <w:keepLines w:val="0"/>
              <w:pageBreakBefore w:val="0"/>
              <w:widowControl w:val="0"/>
              <w:kinsoku/>
              <w:wordWrap w:val="0"/>
              <w:overflowPunct/>
              <w:topLinePunct/>
              <w:autoSpaceDE/>
              <w:autoSpaceDN/>
              <w:bidi w:val="0"/>
              <w:spacing w:line="320" w:lineRule="atLeast"/>
              <w:ind w:firstLine="420"/>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入侵检测系统指通过对计算机网络或计算机系统中的若干关键点收集信息并对其进行分析，发现违反安全策略的行为和被攻击迹象的软件或软硬件组合。</w:t>
            </w:r>
          </w:p>
          <w:p w14:paraId="60B0D0E8">
            <w:pPr>
              <w:keepNext w:val="0"/>
              <w:keepLines w:val="0"/>
              <w:pageBreakBefore w:val="0"/>
              <w:widowControl w:val="0"/>
              <w:kinsoku/>
              <w:wordWrap w:val="0"/>
              <w:overflowPunct/>
              <w:topLinePunct/>
              <w:autoSpaceDE/>
              <w:autoSpaceDN/>
              <w:bidi w:val="0"/>
              <w:spacing w:line="320" w:lineRule="atLeast"/>
              <w:ind w:firstLine="412"/>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适用的产品范围为：（1）网络型入侵检测系统；（2）主机型入侵检测系统。</w:t>
            </w:r>
          </w:p>
        </w:tc>
      </w:tr>
      <w:tr w14:paraId="434F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33" w:type="dxa"/>
            <w:vMerge w:val="continue"/>
            <w:vAlign w:val="center"/>
          </w:tcPr>
          <w:p w14:paraId="0C1C161F">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color w:val="000000"/>
                <w:kern w:val="0"/>
                <w:szCs w:val="21"/>
              </w:rPr>
            </w:pPr>
          </w:p>
        </w:tc>
        <w:tc>
          <w:tcPr>
            <w:tcW w:w="1914" w:type="dxa"/>
            <w:vAlign w:val="center"/>
          </w:tcPr>
          <w:p w14:paraId="22DDF455">
            <w:pPr>
              <w:keepNext w:val="0"/>
              <w:keepLines w:val="0"/>
              <w:pageBreakBefore w:val="0"/>
              <w:widowControl w:val="0"/>
              <w:kinsoku/>
              <w:wordWrap w:val="0"/>
              <w:overflowPunct/>
              <w:topLinePunct/>
              <w:autoSpaceDE/>
              <w:autoSpaceDN/>
              <w:bidi w:val="0"/>
              <w:spacing w:line="320" w:lineRule="atLeast"/>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 xml:space="preserve">11）网络脆弱性扫描产品                </w:t>
            </w:r>
          </w:p>
        </w:tc>
        <w:tc>
          <w:tcPr>
            <w:tcW w:w="6373" w:type="dxa"/>
          </w:tcPr>
          <w:p w14:paraId="53F2A054">
            <w:pPr>
              <w:keepNext w:val="0"/>
              <w:keepLines w:val="0"/>
              <w:pageBreakBefore w:val="0"/>
              <w:widowControl w:val="0"/>
              <w:kinsoku/>
              <w:wordWrap w:val="0"/>
              <w:overflowPunct/>
              <w:topLinePunct/>
              <w:autoSpaceDE/>
              <w:autoSpaceDN/>
              <w:bidi w:val="0"/>
              <w:spacing w:line="320" w:lineRule="atLeast"/>
              <w:ind w:firstLine="412"/>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网络脆弱性扫描产品指利用扫描手段检测目标网络系统中可能被入侵者利用的脆弱性的软件或软硬件组合。</w:t>
            </w:r>
          </w:p>
          <w:p w14:paraId="6D2D4C03">
            <w:pPr>
              <w:keepNext w:val="0"/>
              <w:keepLines w:val="0"/>
              <w:pageBreakBefore w:val="0"/>
              <w:widowControl w:val="0"/>
              <w:kinsoku/>
              <w:wordWrap w:val="0"/>
              <w:overflowPunct/>
              <w:topLinePunct/>
              <w:autoSpaceDE/>
              <w:autoSpaceDN/>
              <w:bidi w:val="0"/>
              <w:spacing w:line="320" w:lineRule="atLeast"/>
              <w:ind w:firstLine="412"/>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适用的产品范围为：网络型脆弱性扫描产品；不适用：主机型脆弱性扫描产品；数据库的脆弱性扫描产品；WEB应用的脆弱性扫描产品。</w:t>
            </w:r>
          </w:p>
        </w:tc>
      </w:tr>
      <w:tr w14:paraId="3745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33" w:type="dxa"/>
            <w:vMerge w:val="continue"/>
            <w:vAlign w:val="center"/>
          </w:tcPr>
          <w:p w14:paraId="38E678F4">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color w:val="000000"/>
                <w:kern w:val="0"/>
                <w:szCs w:val="21"/>
              </w:rPr>
            </w:pPr>
          </w:p>
        </w:tc>
        <w:tc>
          <w:tcPr>
            <w:tcW w:w="1914" w:type="dxa"/>
            <w:vAlign w:val="center"/>
          </w:tcPr>
          <w:p w14:paraId="6F3634C7">
            <w:pPr>
              <w:keepNext w:val="0"/>
              <w:keepLines w:val="0"/>
              <w:pageBreakBefore w:val="0"/>
              <w:widowControl w:val="0"/>
              <w:kinsoku/>
              <w:wordWrap w:val="0"/>
              <w:overflowPunct/>
              <w:topLinePunct/>
              <w:autoSpaceDE/>
              <w:autoSpaceDN/>
              <w:bidi w:val="0"/>
              <w:spacing w:line="320" w:lineRule="atLeast"/>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 xml:space="preserve">12）安全审计产品                    </w:t>
            </w:r>
          </w:p>
        </w:tc>
        <w:tc>
          <w:tcPr>
            <w:tcW w:w="6373" w:type="dxa"/>
          </w:tcPr>
          <w:p w14:paraId="1522EEC8">
            <w:pPr>
              <w:keepNext w:val="0"/>
              <w:keepLines w:val="0"/>
              <w:pageBreakBefore w:val="0"/>
              <w:widowControl w:val="0"/>
              <w:kinsoku/>
              <w:wordWrap w:val="0"/>
              <w:overflowPunct/>
              <w:topLinePunct/>
              <w:autoSpaceDE/>
              <w:autoSpaceDN/>
              <w:bidi w:val="0"/>
              <w:spacing w:line="320" w:lineRule="atLeast"/>
              <w:ind w:firstLine="412"/>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安全审计产品指能够对网络应用行为或信息系统的各种日志实行采集、分析，形成审计记录的软件或软硬件组合。</w:t>
            </w:r>
          </w:p>
          <w:p w14:paraId="6FB56396">
            <w:pPr>
              <w:keepNext w:val="0"/>
              <w:keepLines w:val="0"/>
              <w:pageBreakBefore w:val="0"/>
              <w:widowControl w:val="0"/>
              <w:kinsoku/>
              <w:wordWrap w:val="0"/>
              <w:overflowPunct/>
              <w:topLinePunct/>
              <w:autoSpaceDE/>
              <w:autoSpaceDN/>
              <w:bidi w:val="0"/>
              <w:spacing w:line="320" w:lineRule="atLeast"/>
              <w:ind w:firstLine="428"/>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适用的产品范围为：将主机、服务器、网络、数据库及其它应用系统等一类或多类作为审计对象的产品。</w:t>
            </w:r>
          </w:p>
        </w:tc>
      </w:tr>
      <w:tr w14:paraId="766B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33" w:type="dxa"/>
            <w:vAlign w:val="center"/>
          </w:tcPr>
          <w:p w14:paraId="4FAD56CE">
            <w:pPr>
              <w:keepNext w:val="0"/>
              <w:keepLines w:val="0"/>
              <w:pageBreakBefore w:val="0"/>
              <w:widowControl w:val="0"/>
              <w:kinsoku/>
              <w:wordWrap w:val="0"/>
              <w:overflowPunct/>
              <w:topLinePunct/>
              <w:autoSpaceDE/>
              <w:autoSpaceDN/>
              <w:bidi w:val="0"/>
              <w:spacing w:line="320" w:lineRule="atLeast"/>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8、应用安全</w:t>
            </w:r>
          </w:p>
        </w:tc>
        <w:tc>
          <w:tcPr>
            <w:tcW w:w="1914" w:type="dxa"/>
            <w:vAlign w:val="center"/>
          </w:tcPr>
          <w:p w14:paraId="63D4E736">
            <w:pPr>
              <w:keepNext w:val="0"/>
              <w:keepLines w:val="0"/>
              <w:pageBreakBefore w:val="0"/>
              <w:widowControl w:val="0"/>
              <w:kinsoku/>
              <w:wordWrap w:val="0"/>
              <w:overflowPunct/>
              <w:topLinePunct/>
              <w:autoSpaceDE/>
              <w:autoSpaceDN/>
              <w:bidi w:val="0"/>
              <w:spacing w:line="320" w:lineRule="atLeast"/>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13）网站恢复产品</w:t>
            </w:r>
          </w:p>
        </w:tc>
        <w:tc>
          <w:tcPr>
            <w:tcW w:w="6373" w:type="dxa"/>
          </w:tcPr>
          <w:p w14:paraId="5548E8F7">
            <w:pPr>
              <w:keepNext w:val="0"/>
              <w:keepLines w:val="0"/>
              <w:pageBreakBefore w:val="0"/>
              <w:widowControl w:val="0"/>
              <w:kinsoku/>
              <w:wordWrap w:val="0"/>
              <w:overflowPunct/>
              <w:topLinePunct/>
              <w:autoSpaceDE/>
              <w:autoSpaceDN/>
              <w:bidi w:val="0"/>
              <w:spacing w:line="320" w:lineRule="atLeast"/>
              <w:ind w:firstLine="412"/>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网站恢复产品是对受保护的静态网页文件、动态脚本文件及目录的未授权更改及时地进行自动恢复的软件或软硬件组合。</w:t>
            </w:r>
          </w:p>
          <w:p w14:paraId="262A36DE">
            <w:pPr>
              <w:keepNext w:val="0"/>
              <w:keepLines w:val="0"/>
              <w:pageBreakBefore w:val="0"/>
              <w:widowControl w:val="0"/>
              <w:kinsoku/>
              <w:wordWrap w:val="0"/>
              <w:overflowPunct/>
              <w:topLinePunct/>
              <w:autoSpaceDE/>
              <w:autoSpaceDN/>
              <w:bidi w:val="0"/>
              <w:spacing w:line="320" w:lineRule="atLeast"/>
              <w:ind w:firstLine="412"/>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适用的产品范围为：针对静态网页文件、动态脚本文件及目录进行自动恢复的产品。</w:t>
            </w:r>
          </w:p>
        </w:tc>
      </w:tr>
    </w:tbl>
    <w:p w14:paraId="4FDDA166">
      <w:pPr>
        <w:keepNext w:val="0"/>
        <w:keepLines w:val="0"/>
        <w:pageBreakBefore w:val="0"/>
        <w:widowControl w:val="0"/>
        <w:kinsoku/>
        <w:wordWrap w:val="0"/>
        <w:overflowPunct/>
        <w:topLinePunct/>
        <w:autoSpaceDE/>
        <w:autoSpaceDN/>
        <w:bidi w:val="0"/>
        <w:spacing w:line="480" w:lineRule="exact"/>
        <w:jc w:val="left"/>
        <w:outlineLvl w:val="9"/>
        <w:rPr>
          <w:rFonts w:hint="eastAsia" w:ascii="华文中宋" w:hAnsi="华文中宋" w:eastAsia="华文中宋" w:cs="华文中宋"/>
          <w:b/>
          <w:color w:val="000000"/>
          <w:kern w:val="0"/>
          <w:sz w:val="24"/>
        </w:rPr>
      </w:pPr>
    </w:p>
    <w:p w14:paraId="6DECD576">
      <w:pPr>
        <w:keepNext w:val="0"/>
        <w:keepLines w:val="0"/>
        <w:pageBreakBefore w:val="0"/>
        <w:widowControl w:val="0"/>
        <w:kinsoku/>
        <w:wordWrap w:val="0"/>
        <w:overflowPunct/>
        <w:topLinePunct/>
        <w:autoSpaceDE/>
        <w:autoSpaceDN/>
        <w:bidi w:val="0"/>
        <w:snapToGrid w:val="0"/>
        <w:spacing w:line="480" w:lineRule="exact"/>
        <w:ind w:firstLine="5145" w:firstLineChars="2450"/>
        <w:outlineLvl w:val="9"/>
        <w:rPr>
          <w:rFonts w:hint="eastAsia" w:ascii="华文中宋" w:hAnsi="华文中宋" w:eastAsia="华文中宋" w:cs="华文中宋"/>
          <w:kern w:val="0"/>
          <w:szCs w:val="21"/>
        </w:rPr>
      </w:pPr>
    </w:p>
    <w:p w14:paraId="19B3428A">
      <w:pPr>
        <w:pStyle w:val="82"/>
        <w:keepNext w:val="0"/>
        <w:keepLines w:val="0"/>
        <w:pageBreakBefore w:val="0"/>
        <w:widowControl w:val="0"/>
        <w:numPr>
          <w:ilvl w:val="6"/>
          <w:numId w:val="0"/>
        </w:numPr>
        <w:kinsoku/>
        <w:wordWrap w:val="0"/>
        <w:overflowPunct/>
        <w:topLinePunct/>
        <w:autoSpaceDE/>
        <w:autoSpaceDN/>
        <w:bidi w:val="0"/>
        <w:outlineLvl w:val="9"/>
        <w:rPr>
          <w:rFonts w:hint="eastAsia" w:ascii="华文中宋" w:hAnsi="华文中宋" w:eastAsia="华文中宋" w:cs="华文中宋"/>
        </w:rPr>
      </w:pPr>
    </w:p>
    <w:p w14:paraId="20BF4BD2">
      <w:pPr>
        <w:keepNext w:val="0"/>
        <w:keepLines w:val="0"/>
        <w:pageBreakBefore w:val="0"/>
        <w:widowControl w:val="0"/>
        <w:kinsoku/>
        <w:wordWrap w:val="0"/>
        <w:overflowPunct/>
        <w:topLinePunct/>
        <w:autoSpaceDE/>
        <w:autoSpaceDN/>
        <w:bidi w:val="0"/>
        <w:spacing w:line="360" w:lineRule="exact"/>
        <w:outlineLvl w:val="9"/>
        <w:rPr>
          <w:rFonts w:hint="eastAsia" w:ascii="华文中宋" w:hAnsi="华文中宋" w:eastAsia="华文中宋" w:cs="华文中宋"/>
          <w:b/>
          <w:sz w:val="24"/>
        </w:rPr>
      </w:pPr>
    </w:p>
    <w:p w14:paraId="5FD81BBD">
      <w:pPr>
        <w:outlineLvl w:val="9"/>
        <w:rPr>
          <w:rFonts w:hint="eastAsia" w:ascii="华文中宋" w:hAnsi="华文中宋" w:eastAsia="华文中宋" w:cs="华文中宋"/>
          <w:b/>
          <w:color w:val="000000"/>
          <w:kern w:val="0"/>
          <w:sz w:val="24"/>
        </w:rPr>
      </w:pPr>
      <w:r>
        <w:rPr>
          <w:rFonts w:hint="eastAsia" w:ascii="华文中宋" w:hAnsi="华文中宋" w:eastAsia="华文中宋" w:cs="华文中宋"/>
          <w:b/>
          <w:color w:val="000000"/>
          <w:kern w:val="0"/>
          <w:sz w:val="24"/>
        </w:rPr>
        <w:br w:type="page"/>
      </w:r>
    </w:p>
    <w:p w14:paraId="6B50DB4B">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b/>
          <w:sz w:val="24"/>
        </w:rPr>
      </w:pPr>
      <w:r>
        <w:rPr>
          <w:rFonts w:hint="eastAsia" w:ascii="华文中宋" w:hAnsi="华文中宋" w:eastAsia="华文中宋" w:cs="华文中宋"/>
          <w:b/>
          <w:color w:val="000000"/>
          <w:kern w:val="0"/>
          <w:sz w:val="24"/>
        </w:rPr>
        <w:t>非政府强制采购产品明细表格式</w:t>
      </w:r>
    </w:p>
    <w:p w14:paraId="36EAA6F6">
      <w:pPr>
        <w:keepNext w:val="0"/>
        <w:keepLines w:val="0"/>
        <w:pageBreakBefore w:val="0"/>
        <w:widowControl w:val="0"/>
        <w:kinsoku/>
        <w:wordWrap w:val="0"/>
        <w:overflowPunct/>
        <w:topLinePunct/>
        <w:autoSpaceDE/>
        <w:autoSpaceDN/>
        <w:bidi w:val="0"/>
        <w:spacing w:line="360" w:lineRule="auto"/>
        <w:ind w:left="2100" w:firstLine="420"/>
        <w:outlineLvl w:val="9"/>
        <w:rPr>
          <w:rFonts w:hint="eastAsia" w:ascii="华文中宋" w:hAnsi="华文中宋" w:eastAsia="华文中宋" w:cs="华文中宋"/>
          <w:b/>
          <w:sz w:val="24"/>
        </w:rPr>
      </w:pPr>
      <w:r>
        <w:rPr>
          <w:rFonts w:hint="eastAsia" w:ascii="华文中宋" w:hAnsi="华文中宋" w:eastAsia="华文中宋" w:cs="华文中宋"/>
          <w:b/>
          <w:color w:val="000000"/>
          <w:kern w:val="0"/>
          <w:sz w:val="24"/>
        </w:rPr>
        <w:t>非政府强制采购产品明细表</w:t>
      </w:r>
    </w:p>
    <w:tbl>
      <w:tblPr>
        <w:tblStyle w:val="66"/>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134"/>
        <w:gridCol w:w="1134"/>
        <w:gridCol w:w="1276"/>
        <w:gridCol w:w="1701"/>
        <w:gridCol w:w="2100"/>
      </w:tblGrid>
      <w:tr w14:paraId="2B0D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733" w:type="dxa"/>
            <w:vAlign w:val="center"/>
          </w:tcPr>
          <w:p w14:paraId="6B1E3671">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序号</w:t>
            </w:r>
          </w:p>
        </w:tc>
        <w:tc>
          <w:tcPr>
            <w:tcW w:w="1134" w:type="dxa"/>
            <w:vAlign w:val="center"/>
          </w:tcPr>
          <w:p w14:paraId="4400389C">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产品名称</w:t>
            </w:r>
          </w:p>
        </w:tc>
        <w:tc>
          <w:tcPr>
            <w:tcW w:w="1134" w:type="dxa"/>
            <w:vAlign w:val="center"/>
          </w:tcPr>
          <w:p w14:paraId="34152A66">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制造商</w:t>
            </w:r>
          </w:p>
        </w:tc>
        <w:tc>
          <w:tcPr>
            <w:tcW w:w="1276" w:type="dxa"/>
            <w:vAlign w:val="center"/>
          </w:tcPr>
          <w:p w14:paraId="1A91D87E">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产品型号</w:t>
            </w:r>
          </w:p>
        </w:tc>
        <w:tc>
          <w:tcPr>
            <w:tcW w:w="1701" w:type="dxa"/>
            <w:vAlign w:val="center"/>
          </w:tcPr>
          <w:p w14:paraId="6AA7A3EE">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产品认证证书号</w:t>
            </w:r>
          </w:p>
        </w:tc>
        <w:tc>
          <w:tcPr>
            <w:tcW w:w="2100" w:type="dxa"/>
            <w:vAlign w:val="center"/>
          </w:tcPr>
          <w:p w14:paraId="0C611ACA">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认证证书有效截止日期</w:t>
            </w:r>
          </w:p>
        </w:tc>
      </w:tr>
      <w:tr w14:paraId="58D9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33" w:type="dxa"/>
          </w:tcPr>
          <w:p w14:paraId="034986BE">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000000"/>
                <w:kern w:val="0"/>
                <w:szCs w:val="21"/>
              </w:rPr>
            </w:pPr>
          </w:p>
        </w:tc>
        <w:tc>
          <w:tcPr>
            <w:tcW w:w="1134" w:type="dxa"/>
          </w:tcPr>
          <w:p w14:paraId="6BFE7F57">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000000"/>
                <w:kern w:val="0"/>
                <w:szCs w:val="21"/>
              </w:rPr>
            </w:pPr>
          </w:p>
        </w:tc>
        <w:tc>
          <w:tcPr>
            <w:tcW w:w="1134" w:type="dxa"/>
          </w:tcPr>
          <w:p w14:paraId="654EB02B">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000000"/>
                <w:kern w:val="0"/>
                <w:szCs w:val="21"/>
              </w:rPr>
            </w:pPr>
          </w:p>
        </w:tc>
        <w:tc>
          <w:tcPr>
            <w:tcW w:w="1276" w:type="dxa"/>
          </w:tcPr>
          <w:p w14:paraId="22229646">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000000"/>
                <w:kern w:val="0"/>
                <w:szCs w:val="21"/>
              </w:rPr>
            </w:pPr>
          </w:p>
        </w:tc>
        <w:tc>
          <w:tcPr>
            <w:tcW w:w="1701" w:type="dxa"/>
          </w:tcPr>
          <w:p w14:paraId="7D7EA0E7">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000000"/>
                <w:kern w:val="0"/>
                <w:szCs w:val="21"/>
              </w:rPr>
            </w:pPr>
          </w:p>
        </w:tc>
        <w:tc>
          <w:tcPr>
            <w:tcW w:w="2100" w:type="dxa"/>
          </w:tcPr>
          <w:p w14:paraId="73595DC7">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000000"/>
                <w:kern w:val="0"/>
                <w:szCs w:val="21"/>
              </w:rPr>
            </w:pPr>
          </w:p>
        </w:tc>
      </w:tr>
      <w:tr w14:paraId="7CB54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33" w:type="dxa"/>
          </w:tcPr>
          <w:p w14:paraId="5D98C609">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000000"/>
                <w:kern w:val="0"/>
                <w:szCs w:val="21"/>
              </w:rPr>
            </w:pPr>
          </w:p>
        </w:tc>
        <w:tc>
          <w:tcPr>
            <w:tcW w:w="1134" w:type="dxa"/>
          </w:tcPr>
          <w:p w14:paraId="31BFD098">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000000"/>
                <w:kern w:val="0"/>
                <w:szCs w:val="21"/>
              </w:rPr>
            </w:pPr>
          </w:p>
        </w:tc>
        <w:tc>
          <w:tcPr>
            <w:tcW w:w="1134" w:type="dxa"/>
          </w:tcPr>
          <w:p w14:paraId="35A4C350">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000000"/>
                <w:kern w:val="0"/>
                <w:szCs w:val="21"/>
              </w:rPr>
            </w:pPr>
          </w:p>
        </w:tc>
        <w:tc>
          <w:tcPr>
            <w:tcW w:w="1276" w:type="dxa"/>
          </w:tcPr>
          <w:p w14:paraId="21C9F6CA">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000000"/>
                <w:kern w:val="0"/>
                <w:szCs w:val="21"/>
              </w:rPr>
            </w:pPr>
          </w:p>
        </w:tc>
        <w:tc>
          <w:tcPr>
            <w:tcW w:w="1701" w:type="dxa"/>
          </w:tcPr>
          <w:p w14:paraId="317BB384">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000000"/>
                <w:kern w:val="0"/>
                <w:szCs w:val="21"/>
              </w:rPr>
            </w:pPr>
          </w:p>
        </w:tc>
        <w:tc>
          <w:tcPr>
            <w:tcW w:w="2100" w:type="dxa"/>
          </w:tcPr>
          <w:p w14:paraId="1C55A552">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000000"/>
                <w:kern w:val="0"/>
                <w:szCs w:val="21"/>
              </w:rPr>
            </w:pPr>
          </w:p>
        </w:tc>
      </w:tr>
    </w:tbl>
    <w:p w14:paraId="4CA94E72">
      <w:pPr>
        <w:pStyle w:val="59"/>
        <w:keepNext w:val="0"/>
        <w:keepLines w:val="0"/>
        <w:pageBreakBefore w:val="0"/>
        <w:widowControl w:val="0"/>
        <w:kinsoku/>
        <w:wordWrap w:val="0"/>
        <w:overflowPunct/>
        <w:topLinePunct/>
        <w:autoSpaceDE/>
        <w:autoSpaceDN/>
        <w:bidi w:val="0"/>
        <w:adjustRightInd w:val="0"/>
        <w:snapToGrid w:val="0"/>
        <w:spacing w:before="0" w:beforeAutospacing="0" w:after="0" w:afterAutospacing="0" w:line="480" w:lineRule="exact"/>
        <w:ind w:left="420" w:firstLine="420" w:firstLineChars="200"/>
        <w:outlineLvl w:val="9"/>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1. 投报“品目清单”中非政府强制采购产品</w:t>
      </w:r>
      <w:r>
        <w:rPr>
          <w:rFonts w:hint="eastAsia" w:ascii="华文中宋" w:hAnsi="华文中宋" w:eastAsia="华文中宋" w:cs="华文中宋"/>
          <w:color w:val="000000"/>
          <w:sz w:val="21"/>
          <w:szCs w:val="21"/>
          <w:lang w:val="zh-CN"/>
        </w:rPr>
        <w:t>在评审时，享受投标产品价格折扣。</w:t>
      </w:r>
    </w:p>
    <w:p w14:paraId="7149D7D9">
      <w:pPr>
        <w:pStyle w:val="59"/>
        <w:keepNext w:val="0"/>
        <w:keepLines w:val="0"/>
        <w:pageBreakBefore w:val="0"/>
        <w:widowControl w:val="0"/>
        <w:kinsoku/>
        <w:wordWrap w:val="0"/>
        <w:overflowPunct/>
        <w:topLinePunct/>
        <w:autoSpaceDE/>
        <w:autoSpaceDN/>
        <w:bidi w:val="0"/>
        <w:adjustRightInd w:val="0"/>
        <w:snapToGrid w:val="0"/>
        <w:spacing w:before="0" w:beforeAutospacing="0" w:after="0" w:afterAutospacing="0" w:line="480" w:lineRule="exact"/>
        <w:ind w:left="420" w:firstLine="420" w:firstLineChars="200"/>
        <w:outlineLvl w:val="9"/>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2. 认证证书附后（有效期之内的节能产品、环境标志产品证书）。</w:t>
      </w:r>
    </w:p>
    <w:p w14:paraId="23A35D30">
      <w:pPr>
        <w:keepNext w:val="0"/>
        <w:keepLines w:val="0"/>
        <w:pageBreakBefore w:val="0"/>
        <w:widowControl w:val="0"/>
        <w:kinsoku/>
        <w:wordWrap w:val="0"/>
        <w:overflowPunct/>
        <w:topLinePunct/>
        <w:autoSpaceDE/>
        <w:autoSpaceDN/>
        <w:bidi w:val="0"/>
        <w:spacing w:line="480" w:lineRule="exact"/>
        <w:jc w:val="left"/>
        <w:outlineLvl w:val="9"/>
        <w:rPr>
          <w:rFonts w:hint="eastAsia" w:ascii="华文中宋" w:hAnsi="华文中宋" w:eastAsia="华文中宋" w:cs="华文中宋"/>
          <w:b/>
          <w:color w:val="000000"/>
          <w:kern w:val="0"/>
          <w:sz w:val="24"/>
        </w:rPr>
      </w:pPr>
    </w:p>
    <w:p w14:paraId="731987AE">
      <w:pPr>
        <w:keepNext w:val="0"/>
        <w:keepLines w:val="0"/>
        <w:pageBreakBefore w:val="0"/>
        <w:widowControl w:val="0"/>
        <w:kinsoku/>
        <w:wordWrap w:val="0"/>
        <w:overflowPunct/>
        <w:topLinePunct/>
        <w:autoSpaceDE/>
        <w:autoSpaceDN/>
        <w:bidi w:val="0"/>
        <w:spacing w:line="480" w:lineRule="exact"/>
        <w:jc w:val="left"/>
        <w:outlineLvl w:val="9"/>
        <w:rPr>
          <w:rFonts w:hint="eastAsia" w:ascii="华文中宋" w:hAnsi="华文中宋" w:eastAsia="华文中宋" w:cs="华文中宋"/>
          <w:b/>
          <w:color w:val="000000"/>
          <w:kern w:val="0"/>
          <w:sz w:val="24"/>
        </w:rPr>
      </w:pPr>
    </w:p>
    <w:p w14:paraId="0095A23F">
      <w:pPr>
        <w:keepNext w:val="0"/>
        <w:keepLines w:val="0"/>
        <w:pageBreakBefore w:val="0"/>
        <w:widowControl w:val="0"/>
        <w:kinsoku/>
        <w:wordWrap w:val="0"/>
        <w:overflowPunct/>
        <w:topLinePunct/>
        <w:autoSpaceDE/>
        <w:autoSpaceDN/>
        <w:bidi w:val="0"/>
        <w:spacing w:line="480" w:lineRule="exact"/>
        <w:jc w:val="left"/>
        <w:outlineLvl w:val="9"/>
        <w:rPr>
          <w:rFonts w:hint="eastAsia" w:ascii="华文中宋" w:hAnsi="华文中宋" w:eastAsia="华文中宋" w:cs="华文中宋"/>
          <w:b/>
          <w:color w:val="000000"/>
          <w:kern w:val="0"/>
          <w:sz w:val="24"/>
        </w:rPr>
      </w:pPr>
    </w:p>
    <w:p w14:paraId="6F1C8BC0">
      <w:pPr>
        <w:keepNext w:val="0"/>
        <w:keepLines w:val="0"/>
        <w:pageBreakBefore w:val="0"/>
        <w:widowControl w:val="0"/>
        <w:kinsoku/>
        <w:wordWrap w:val="0"/>
        <w:overflowPunct/>
        <w:topLinePunct/>
        <w:autoSpaceDE/>
        <w:autoSpaceDN/>
        <w:bidi w:val="0"/>
        <w:spacing w:line="480" w:lineRule="exact"/>
        <w:jc w:val="left"/>
        <w:outlineLvl w:val="9"/>
        <w:rPr>
          <w:rFonts w:hint="eastAsia" w:ascii="华文中宋" w:hAnsi="华文中宋" w:eastAsia="华文中宋" w:cs="华文中宋"/>
          <w:b/>
          <w:sz w:val="24"/>
        </w:rPr>
      </w:pPr>
      <w:r>
        <w:rPr>
          <w:rFonts w:hint="eastAsia" w:ascii="华文中宋" w:hAnsi="华文中宋" w:eastAsia="华文中宋" w:cs="华文中宋"/>
          <w:b/>
          <w:color w:val="000000"/>
          <w:kern w:val="0"/>
          <w:sz w:val="24"/>
        </w:rPr>
        <w:t>商品包装和快递包装承诺格式</w:t>
      </w:r>
    </w:p>
    <w:p w14:paraId="53D5FB3F">
      <w:pPr>
        <w:keepNext w:val="0"/>
        <w:keepLines w:val="0"/>
        <w:pageBreakBefore w:val="0"/>
        <w:widowControl w:val="0"/>
        <w:kinsoku/>
        <w:wordWrap w:val="0"/>
        <w:overflowPunct/>
        <w:topLinePunct/>
        <w:autoSpaceDE/>
        <w:autoSpaceDN/>
        <w:bidi w:val="0"/>
        <w:spacing w:line="480" w:lineRule="exact"/>
        <w:ind w:firstLine="2282" w:firstLineChars="950"/>
        <w:outlineLvl w:val="9"/>
        <w:rPr>
          <w:rFonts w:hint="eastAsia" w:ascii="华文中宋" w:hAnsi="华文中宋" w:eastAsia="华文中宋" w:cs="华文中宋"/>
          <w:b/>
          <w:sz w:val="24"/>
        </w:rPr>
      </w:pPr>
    </w:p>
    <w:p w14:paraId="692ADD3C">
      <w:pPr>
        <w:keepNext w:val="0"/>
        <w:keepLines w:val="0"/>
        <w:pageBreakBefore w:val="0"/>
        <w:widowControl w:val="0"/>
        <w:kinsoku/>
        <w:wordWrap w:val="0"/>
        <w:overflowPunct/>
        <w:topLinePunct/>
        <w:autoSpaceDE/>
        <w:autoSpaceDN/>
        <w:bidi w:val="0"/>
        <w:spacing w:line="480" w:lineRule="exact"/>
        <w:jc w:val="center"/>
        <w:outlineLvl w:val="9"/>
        <w:rPr>
          <w:rFonts w:hint="eastAsia" w:ascii="华文中宋" w:hAnsi="华文中宋" w:eastAsia="华文中宋" w:cs="华文中宋"/>
          <w:b/>
          <w:sz w:val="24"/>
        </w:rPr>
      </w:pPr>
      <w:r>
        <w:rPr>
          <w:rFonts w:hint="eastAsia" w:ascii="华文中宋" w:hAnsi="华文中宋" w:eastAsia="华文中宋" w:cs="华文中宋"/>
          <w:b/>
          <w:color w:val="000000"/>
          <w:kern w:val="0"/>
          <w:sz w:val="24"/>
        </w:rPr>
        <w:t>商品包装和快递包装承诺</w:t>
      </w:r>
    </w:p>
    <w:p w14:paraId="0AA05536">
      <w:pPr>
        <w:pStyle w:val="59"/>
        <w:keepNext w:val="0"/>
        <w:keepLines w:val="0"/>
        <w:pageBreakBefore w:val="0"/>
        <w:widowControl w:val="0"/>
        <w:kinsoku/>
        <w:wordWrap w:val="0"/>
        <w:overflowPunct/>
        <w:topLinePunct/>
        <w:autoSpaceDE/>
        <w:autoSpaceDN/>
        <w:bidi w:val="0"/>
        <w:adjustRightInd w:val="0"/>
        <w:snapToGrid w:val="0"/>
        <w:spacing w:before="0" w:beforeAutospacing="0" w:after="0" w:afterAutospacing="0" w:line="480" w:lineRule="exact"/>
        <w:ind w:left="420" w:firstLine="420" w:firstLineChars="200"/>
        <w:jc w:val="both"/>
        <w:outlineLvl w:val="9"/>
        <w:rPr>
          <w:rFonts w:hint="eastAsia" w:ascii="华文中宋" w:hAnsi="华文中宋" w:eastAsia="华文中宋" w:cs="华文中宋"/>
          <w:sz w:val="21"/>
          <w:szCs w:val="21"/>
        </w:rPr>
      </w:pPr>
    </w:p>
    <w:p w14:paraId="6A318CD4">
      <w:pPr>
        <w:keepNext w:val="0"/>
        <w:keepLines w:val="0"/>
        <w:pageBreakBefore w:val="0"/>
        <w:widowControl w:val="0"/>
        <w:kinsoku/>
        <w:wordWrap w:val="0"/>
        <w:overflowPunct/>
        <w:topLinePunct/>
        <w:autoSpaceDE/>
        <w:autoSpaceDN/>
        <w:bidi w:val="0"/>
        <w:adjustRightInd/>
        <w:snapToGrid/>
        <w:ind w:left="0" w:leftChars="0" w:firstLine="560" w:firstLineChars="200"/>
        <w:textAlignment w:val="auto"/>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本</w:t>
      </w:r>
      <w:r>
        <w:rPr>
          <w:rFonts w:hint="eastAsia" w:ascii="华文中宋" w:hAnsi="华文中宋" w:eastAsia="华文中宋" w:cs="华文中宋"/>
          <w:color w:val="000000"/>
          <w:kern w:val="0"/>
          <w:sz w:val="28"/>
          <w:szCs w:val="28"/>
          <w:lang w:eastAsia="zh-CN"/>
        </w:rPr>
        <w:t>供应商</w:t>
      </w:r>
      <w:r>
        <w:rPr>
          <w:rFonts w:hint="eastAsia" w:ascii="华文中宋" w:hAnsi="华文中宋" w:eastAsia="华文中宋" w:cs="华文中宋"/>
          <w:color w:val="000000"/>
          <w:kern w:val="0"/>
          <w:sz w:val="28"/>
          <w:szCs w:val="28"/>
        </w:rPr>
        <w:t>现参与（项目名称、项目编号）的采购活动，本公司承诺所供商品包装符合《商品包装政府采购需求标准（试行）》，快递包装符合《快递包装政府采购需求标准（试行）》。</w:t>
      </w:r>
    </w:p>
    <w:p w14:paraId="0D2DB849">
      <w:pPr>
        <w:keepNext w:val="0"/>
        <w:keepLines w:val="0"/>
        <w:pageBreakBefore w:val="0"/>
        <w:widowControl w:val="0"/>
        <w:kinsoku/>
        <w:wordWrap w:val="0"/>
        <w:overflowPunct/>
        <w:topLinePunct/>
        <w:autoSpaceDE/>
        <w:autoSpaceDN/>
        <w:bidi w:val="0"/>
        <w:adjustRightInd/>
        <w:snapToGrid/>
        <w:ind w:left="0" w:leftChars="0" w:firstLine="560" w:firstLineChars="200"/>
        <w:textAlignment w:val="auto"/>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如上述声明不真实，愿意按照政府采购有关法律法规的规定接受处罚。</w:t>
      </w:r>
    </w:p>
    <w:p w14:paraId="16BF068A">
      <w:pPr>
        <w:keepNext w:val="0"/>
        <w:keepLines w:val="0"/>
        <w:pageBreakBefore w:val="0"/>
        <w:widowControl w:val="0"/>
        <w:kinsoku/>
        <w:wordWrap w:val="0"/>
        <w:overflowPunct/>
        <w:topLinePunct/>
        <w:autoSpaceDE/>
        <w:autoSpaceDN/>
        <w:bidi w:val="0"/>
        <w:adjustRightInd/>
        <w:snapToGrid/>
        <w:ind w:left="0" w:leftChars="0" w:firstLine="560" w:firstLineChars="200"/>
        <w:textAlignment w:val="auto"/>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特此声明</w:t>
      </w:r>
    </w:p>
    <w:p w14:paraId="7BEE30C8">
      <w:pPr>
        <w:keepNext w:val="0"/>
        <w:keepLines w:val="0"/>
        <w:pageBreakBefore w:val="0"/>
        <w:widowControl w:val="0"/>
        <w:kinsoku/>
        <w:wordWrap w:val="0"/>
        <w:overflowPunct/>
        <w:topLinePunct/>
        <w:autoSpaceDE/>
        <w:autoSpaceDN/>
        <w:bidi w:val="0"/>
        <w:adjustRightInd/>
        <w:snapToGrid/>
        <w:ind w:left="0" w:leftChars="0" w:firstLine="560" w:firstLineChars="200"/>
        <w:textAlignment w:val="auto"/>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br w:type="page"/>
      </w:r>
    </w:p>
    <w:p w14:paraId="45551D0F">
      <w:pPr>
        <w:keepNext w:val="0"/>
        <w:keepLines w:val="0"/>
        <w:pageBreakBefore w:val="0"/>
        <w:widowControl w:val="0"/>
        <w:kinsoku/>
        <w:wordWrap w:val="0"/>
        <w:overflowPunct/>
        <w:topLinePunct/>
        <w:autoSpaceDE/>
        <w:autoSpaceDN/>
        <w:bidi w:val="0"/>
        <w:spacing w:line="360" w:lineRule="auto"/>
        <w:ind w:left="315" w:leftChars="150" w:firstLine="140" w:firstLineChars="50"/>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lang w:val="en-US" w:eastAsia="zh-CN"/>
        </w:rPr>
        <w:t>3.</w:t>
      </w:r>
      <w:r>
        <w:rPr>
          <w:rFonts w:hint="eastAsia" w:ascii="华文中宋" w:hAnsi="华文中宋" w:eastAsia="华文中宋" w:cs="华文中宋"/>
          <w:color w:val="000000"/>
          <w:kern w:val="0"/>
          <w:sz w:val="28"/>
          <w:szCs w:val="28"/>
        </w:rPr>
        <w:t>对技术要求的响应内容</w:t>
      </w:r>
    </w:p>
    <w:p w14:paraId="3E218D7C">
      <w:pPr>
        <w:keepNext w:val="0"/>
        <w:keepLines w:val="0"/>
        <w:pageBreakBefore w:val="0"/>
        <w:widowControl w:val="0"/>
        <w:kinsoku/>
        <w:wordWrap w:val="0"/>
        <w:overflowPunct/>
        <w:topLinePunct/>
        <w:autoSpaceDE/>
        <w:autoSpaceDN/>
        <w:bidi w:val="0"/>
        <w:spacing w:before="184"/>
        <w:ind w:left="49"/>
        <w:outlineLvl w:val="9"/>
        <w:rPr>
          <w:rFonts w:hint="eastAsia" w:ascii="华文中宋" w:hAnsi="华文中宋" w:eastAsia="华文中宋" w:cs="华文中宋"/>
          <w:b/>
          <w:color w:val="000000"/>
          <w:kern w:val="0"/>
          <w:sz w:val="28"/>
          <w:szCs w:val="28"/>
        </w:rPr>
      </w:pPr>
    </w:p>
    <w:p w14:paraId="5B66A559">
      <w:pPr>
        <w:keepNext w:val="0"/>
        <w:keepLines w:val="0"/>
        <w:pageBreakBefore w:val="0"/>
        <w:widowControl w:val="0"/>
        <w:kinsoku/>
        <w:wordWrap w:val="0"/>
        <w:overflowPunct/>
        <w:topLinePunct/>
        <w:autoSpaceDE/>
        <w:autoSpaceDN/>
        <w:bidi w:val="0"/>
        <w:spacing w:before="184"/>
        <w:outlineLvl w:val="9"/>
        <w:rPr>
          <w:rFonts w:hint="eastAsia" w:ascii="华文中宋" w:hAnsi="华文中宋" w:eastAsia="华文中宋" w:cs="华文中宋"/>
          <w:sz w:val="28"/>
          <w:szCs w:val="28"/>
        </w:rPr>
      </w:pPr>
      <w:r>
        <w:rPr>
          <w:rFonts w:hint="eastAsia" w:ascii="华文中宋" w:hAnsi="华文中宋" w:eastAsia="华文中宋" w:cs="华文中宋"/>
          <w:b/>
          <w:color w:val="000000"/>
          <w:kern w:val="0"/>
          <w:sz w:val="28"/>
          <w:szCs w:val="28"/>
        </w:rPr>
        <w:t>货物服务技术偏离表格式</w:t>
      </w:r>
    </w:p>
    <w:p w14:paraId="41F2BE9B">
      <w:pPr>
        <w:keepNext w:val="0"/>
        <w:keepLines w:val="0"/>
        <w:pageBreakBefore w:val="0"/>
        <w:widowControl w:val="0"/>
        <w:kinsoku/>
        <w:wordWrap w:val="0"/>
        <w:overflowPunct/>
        <w:topLinePunct/>
        <w:autoSpaceDE/>
        <w:autoSpaceDN/>
        <w:bidi w:val="0"/>
        <w:spacing w:before="184"/>
        <w:ind w:left="49"/>
        <w:jc w:val="center"/>
        <w:outlineLvl w:val="9"/>
        <w:rPr>
          <w:rFonts w:hint="eastAsia" w:ascii="华文中宋" w:hAnsi="华文中宋" w:eastAsia="华文中宋" w:cs="华文中宋"/>
          <w:spacing w:val="8"/>
          <w:sz w:val="28"/>
          <w:szCs w:val="28"/>
          <w14:textOutline w14:w="4356" w14:cap="sq" w14:cmpd="sng" w14:algn="ctr">
            <w14:solidFill>
              <w14:srgbClr w14:val="000000"/>
            </w14:solidFill>
            <w14:prstDash w14:val="solid"/>
            <w14:bevel/>
          </w14:textOutline>
        </w:rPr>
      </w:pPr>
      <w:r>
        <w:rPr>
          <w:rFonts w:hint="eastAsia" w:ascii="华文中宋" w:hAnsi="华文中宋" w:eastAsia="华文中宋" w:cs="华文中宋"/>
          <w:b/>
          <w:color w:val="000000"/>
          <w:kern w:val="0"/>
          <w:sz w:val="28"/>
          <w:szCs w:val="28"/>
        </w:rPr>
        <w:t>货物 (服务) 技术偏离表</w:t>
      </w:r>
    </w:p>
    <w:p w14:paraId="51F9C471">
      <w:pPr>
        <w:keepNext w:val="0"/>
        <w:keepLines w:val="0"/>
        <w:pageBreakBefore w:val="0"/>
        <w:widowControl w:val="0"/>
        <w:kinsoku/>
        <w:wordWrap w:val="0"/>
        <w:overflowPunct/>
        <w:topLinePunct/>
        <w:autoSpaceDE/>
        <w:autoSpaceDN/>
        <w:bidi w:val="0"/>
        <w:adjustRightInd/>
        <w:snapToGrid/>
        <w:ind w:left="0" w:leftChars="0" w:firstLine="560" w:firstLineChars="200"/>
        <w:textAlignment w:val="auto"/>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项目名称：</w:t>
      </w:r>
    </w:p>
    <w:p w14:paraId="7C95D5B0">
      <w:pPr>
        <w:keepNext w:val="0"/>
        <w:keepLines w:val="0"/>
        <w:pageBreakBefore w:val="0"/>
        <w:widowControl w:val="0"/>
        <w:kinsoku/>
        <w:wordWrap w:val="0"/>
        <w:overflowPunct/>
        <w:topLinePunct/>
        <w:autoSpaceDE/>
        <w:autoSpaceDN/>
        <w:bidi w:val="0"/>
        <w:adjustRightInd/>
        <w:snapToGrid/>
        <w:ind w:left="0" w:leftChars="0" w:firstLine="560" w:firstLineChars="200"/>
        <w:textAlignment w:val="auto"/>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项目编号：</w:t>
      </w:r>
    </w:p>
    <w:p w14:paraId="6B395588">
      <w:pPr>
        <w:keepNext w:val="0"/>
        <w:keepLines w:val="0"/>
        <w:pageBreakBefore w:val="0"/>
        <w:widowControl w:val="0"/>
        <w:kinsoku/>
        <w:wordWrap w:val="0"/>
        <w:overflowPunct/>
        <w:topLinePunct/>
        <w:autoSpaceDE/>
        <w:autoSpaceDN/>
        <w:bidi w:val="0"/>
        <w:adjustRightInd/>
        <w:snapToGrid/>
        <w:ind w:left="0" w:leftChars="0" w:firstLine="560" w:firstLineChars="200"/>
        <w:textAlignment w:val="auto"/>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供应商名称：</w:t>
      </w:r>
    </w:p>
    <w:p w14:paraId="21DB4133">
      <w:pPr>
        <w:keepNext w:val="0"/>
        <w:keepLines w:val="0"/>
        <w:pageBreakBefore w:val="0"/>
        <w:widowControl w:val="0"/>
        <w:kinsoku/>
        <w:wordWrap w:val="0"/>
        <w:overflowPunct/>
        <w:topLinePunct/>
        <w:autoSpaceDE/>
        <w:autoSpaceDN/>
        <w:bidi w:val="0"/>
        <w:ind w:left="315" w:leftChars="150" w:firstLine="105" w:firstLineChars="50"/>
        <w:outlineLvl w:val="9"/>
        <w:rPr>
          <w:rFonts w:hint="eastAsia" w:ascii="华文中宋" w:hAnsi="华文中宋" w:eastAsia="华文中宋" w:cs="华文中宋"/>
          <w:szCs w:val="21"/>
        </w:rPr>
      </w:pPr>
      <w:r>
        <w:rPr>
          <w:rFonts w:hint="eastAsia" w:ascii="华文中宋" w:hAnsi="华文中宋" w:eastAsia="华文中宋" w:cs="华文中宋"/>
          <w:szCs w:val="21"/>
        </w:rPr>
        <w:t xml:space="preserve">                                                </w:t>
      </w:r>
    </w:p>
    <w:p w14:paraId="03E42E3E">
      <w:pPr>
        <w:keepNext w:val="0"/>
        <w:keepLines w:val="0"/>
        <w:pageBreakBefore w:val="0"/>
        <w:widowControl w:val="0"/>
        <w:kinsoku/>
        <w:wordWrap w:val="0"/>
        <w:overflowPunct/>
        <w:topLinePunct/>
        <w:autoSpaceDE/>
        <w:autoSpaceDN/>
        <w:bidi w:val="0"/>
        <w:spacing w:line="114" w:lineRule="exact"/>
        <w:outlineLvl w:val="9"/>
        <w:rPr>
          <w:rFonts w:hint="eastAsia" w:ascii="华文中宋" w:hAnsi="华文中宋" w:eastAsia="华文中宋" w:cs="华文中宋"/>
        </w:rPr>
      </w:pPr>
    </w:p>
    <w:tbl>
      <w:tblPr>
        <w:tblStyle w:val="1005"/>
        <w:tblW w:w="905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3"/>
        <w:gridCol w:w="1234"/>
        <w:gridCol w:w="671"/>
        <w:gridCol w:w="1794"/>
        <w:gridCol w:w="1910"/>
        <w:gridCol w:w="1129"/>
        <w:gridCol w:w="1129"/>
        <w:gridCol w:w="736"/>
      </w:tblGrid>
      <w:tr w14:paraId="6F422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jc w:val="center"/>
        </w:trPr>
        <w:tc>
          <w:tcPr>
            <w:tcW w:w="453" w:type="dxa"/>
            <w:tcBorders>
              <w:left w:val="single" w:color="000000" w:sz="4" w:space="0"/>
            </w:tcBorders>
            <w:vAlign w:val="center"/>
          </w:tcPr>
          <w:p w14:paraId="1AB64673">
            <w:pPr>
              <w:keepNext w:val="0"/>
              <w:keepLines w:val="0"/>
              <w:pageBreakBefore w:val="0"/>
              <w:widowControl w:val="0"/>
              <w:kinsoku/>
              <w:wordWrap w:val="0"/>
              <w:overflowPunct/>
              <w:topLinePunct/>
              <w:autoSpaceDE/>
              <w:autoSpaceDN/>
              <w:bidi w:val="0"/>
              <w:spacing w:before="65" w:line="229" w:lineRule="auto"/>
              <w:jc w:val="center"/>
              <w:outlineLvl w:val="9"/>
              <w:rPr>
                <w:rFonts w:hint="eastAsia" w:ascii="华文中宋" w:hAnsi="华文中宋" w:eastAsia="华文中宋" w:cs="华文中宋"/>
                <w:color w:val="000000"/>
                <w:kern w:val="0"/>
                <w:sz w:val="24"/>
                <w:szCs w:val="24"/>
              </w:rPr>
            </w:pPr>
            <w:r>
              <w:rPr>
                <w:rFonts w:hint="eastAsia" w:ascii="华文中宋" w:hAnsi="华文中宋" w:eastAsia="华文中宋" w:cs="华文中宋"/>
                <w:color w:val="000000"/>
                <w:kern w:val="0"/>
                <w:sz w:val="24"/>
                <w:szCs w:val="24"/>
              </w:rPr>
              <w:t>序号</w:t>
            </w:r>
          </w:p>
        </w:tc>
        <w:tc>
          <w:tcPr>
            <w:tcW w:w="1234" w:type="dxa"/>
            <w:tcBorders>
              <w:right w:val="single" w:color="000000" w:sz="4" w:space="0"/>
            </w:tcBorders>
            <w:vAlign w:val="center"/>
          </w:tcPr>
          <w:p w14:paraId="08BB6445">
            <w:pPr>
              <w:keepNext w:val="0"/>
              <w:keepLines w:val="0"/>
              <w:pageBreakBefore w:val="0"/>
              <w:widowControl w:val="0"/>
              <w:kinsoku/>
              <w:wordWrap w:val="0"/>
              <w:overflowPunct/>
              <w:topLinePunct/>
              <w:autoSpaceDE/>
              <w:autoSpaceDN/>
              <w:bidi w:val="0"/>
              <w:spacing w:before="167" w:line="468" w:lineRule="exact"/>
              <w:jc w:val="center"/>
              <w:outlineLvl w:val="9"/>
              <w:rPr>
                <w:rFonts w:hint="eastAsia" w:ascii="华文中宋" w:hAnsi="华文中宋" w:eastAsia="华文中宋" w:cs="华文中宋"/>
                <w:color w:val="000000"/>
                <w:kern w:val="0"/>
                <w:sz w:val="24"/>
                <w:szCs w:val="24"/>
              </w:rPr>
            </w:pPr>
            <w:r>
              <w:rPr>
                <w:rFonts w:hint="eastAsia" w:ascii="华文中宋" w:hAnsi="华文中宋" w:eastAsia="华文中宋" w:cs="华文中宋"/>
                <w:color w:val="000000"/>
                <w:kern w:val="0"/>
                <w:sz w:val="24"/>
                <w:szCs w:val="24"/>
              </w:rPr>
              <w:t>货物 (服务）名称</w:t>
            </w:r>
          </w:p>
        </w:tc>
        <w:tc>
          <w:tcPr>
            <w:tcW w:w="671" w:type="dxa"/>
            <w:tcBorders>
              <w:left w:val="single" w:color="000000" w:sz="4" w:space="0"/>
              <w:right w:val="single" w:color="000000" w:sz="4" w:space="0"/>
            </w:tcBorders>
            <w:vAlign w:val="center"/>
          </w:tcPr>
          <w:p w14:paraId="0664F05F">
            <w:pPr>
              <w:keepNext w:val="0"/>
              <w:keepLines w:val="0"/>
              <w:pageBreakBefore w:val="0"/>
              <w:widowControl w:val="0"/>
              <w:kinsoku/>
              <w:wordWrap w:val="0"/>
              <w:overflowPunct/>
              <w:topLinePunct/>
              <w:autoSpaceDE/>
              <w:autoSpaceDN/>
              <w:bidi w:val="0"/>
              <w:spacing w:before="65" w:line="228" w:lineRule="auto"/>
              <w:jc w:val="center"/>
              <w:outlineLvl w:val="9"/>
              <w:rPr>
                <w:rFonts w:hint="eastAsia" w:ascii="华文中宋" w:hAnsi="华文中宋" w:eastAsia="华文中宋" w:cs="华文中宋"/>
                <w:color w:val="000000"/>
                <w:kern w:val="0"/>
                <w:sz w:val="24"/>
                <w:szCs w:val="24"/>
              </w:rPr>
            </w:pPr>
            <w:r>
              <w:rPr>
                <w:rFonts w:hint="eastAsia" w:ascii="华文中宋" w:hAnsi="华文中宋" w:eastAsia="华文中宋" w:cs="华文中宋"/>
                <w:color w:val="000000"/>
                <w:kern w:val="0"/>
                <w:sz w:val="24"/>
                <w:szCs w:val="24"/>
              </w:rPr>
              <w:t>数量</w:t>
            </w:r>
          </w:p>
        </w:tc>
        <w:tc>
          <w:tcPr>
            <w:tcW w:w="1794" w:type="dxa"/>
            <w:tcBorders>
              <w:left w:val="single" w:color="000000" w:sz="4" w:space="0"/>
              <w:right w:val="single" w:color="000000" w:sz="4" w:space="0"/>
            </w:tcBorders>
            <w:vAlign w:val="center"/>
          </w:tcPr>
          <w:p w14:paraId="417934A1">
            <w:pPr>
              <w:keepNext w:val="0"/>
              <w:keepLines w:val="0"/>
              <w:pageBreakBefore w:val="0"/>
              <w:widowControl w:val="0"/>
              <w:kinsoku/>
              <w:wordWrap w:val="0"/>
              <w:overflowPunct/>
              <w:topLinePunct/>
              <w:autoSpaceDE/>
              <w:autoSpaceDN/>
              <w:bidi w:val="0"/>
              <w:spacing w:before="167" w:line="468" w:lineRule="exact"/>
              <w:jc w:val="center"/>
              <w:outlineLvl w:val="9"/>
              <w:rPr>
                <w:rFonts w:hint="eastAsia" w:ascii="华文中宋" w:hAnsi="华文中宋" w:eastAsia="华文中宋" w:cs="华文中宋"/>
                <w:color w:val="000000"/>
                <w:kern w:val="0"/>
                <w:sz w:val="24"/>
                <w:szCs w:val="24"/>
              </w:rPr>
            </w:pPr>
            <w:r>
              <w:rPr>
                <w:rFonts w:hint="eastAsia" w:ascii="华文中宋" w:hAnsi="华文中宋" w:eastAsia="华文中宋" w:cs="华文中宋"/>
                <w:color w:val="000000"/>
                <w:kern w:val="0"/>
                <w:sz w:val="24"/>
                <w:szCs w:val="24"/>
              </w:rPr>
              <w:t>招标文件</w:t>
            </w:r>
          </w:p>
          <w:p w14:paraId="0482E164">
            <w:pPr>
              <w:keepNext w:val="0"/>
              <w:keepLines w:val="0"/>
              <w:pageBreakBefore w:val="0"/>
              <w:widowControl w:val="0"/>
              <w:kinsoku/>
              <w:wordWrap w:val="0"/>
              <w:overflowPunct/>
              <w:topLinePunct/>
              <w:autoSpaceDE/>
              <w:autoSpaceDN/>
              <w:bidi w:val="0"/>
              <w:spacing w:before="167" w:line="468" w:lineRule="exact"/>
              <w:jc w:val="center"/>
              <w:outlineLvl w:val="9"/>
              <w:rPr>
                <w:rFonts w:hint="eastAsia" w:ascii="华文中宋" w:hAnsi="华文中宋" w:eastAsia="华文中宋" w:cs="华文中宋"/>
                <w:color w:val="000000"/>
                <w:kern w:val="0"/>
                <w:sz w:val="24"/>
                <w:szCs w:val="24"/>
              </w:rPr>
            </w:pPr>
            <w:r>
              <w:rPr>
                <w:rFonts w:hint="eastAsia" w:ascii="华文中宋" w:hAnsi="华文中宋" w:eastAsia="华文中宋" w:cs="华文中宋"/>
                <w:color w:val="000000"/>
                <w:kern w:val="0"/>
                <w:sz w:val="24"/>
                <w:szCs w:val="24"/>
              </w:rPr>
              <w:t>技术要求、规范</w:t>
            </w:r>
          </w:p>
        </w:tc>
        <w:tc>
          <w:tcPr>
            <w:tcW w:w="1910" w:type="dxa"/>
            <w:tcBorders>
              <w:left w:val="single" w:color="000000" w:sz="4" w:space="0"/>
              <w:right w:val="single" w:color="000000" w:sz="4" w:space="0"/>
            </w:tcBorders>
            <w:vAlign w:val="center"/>
          </w:tcPr>
          <w:p w14:paraId="2D684657">
            <w:pPr>
              <w:keepNext w:val="0"/>
              <w:keepLines w:val="0"/>
              <w:pageBreakBefore w:val="0"/>
              <w:widowControl w:val="0"/>
              <w:kinsoku/>
              <w:wordWrap w:val="0"/>
              <w:overflowPunct/>
              <w:topLinePunct/>
              <w:autoSpaceDE/>
              <w:autoSpaceDN/>
              <w:bidi w:val="0"/>
              <w:spacing w:before="167" w:line="468" w:lineRule="exact"/>
              <w:jc w:val="center"/>
              <w:outlineLvl w:val="9"/>
              <w:rPr>
                <w:rFonts w:hint="eastAsia" w:ascii="华文中宋" w:hAnsi="华文中宋" w:eastAsia="华文中宋" w:cs="华文中宋"/>
                <w:color w:val="000000"/>
                <w:kern w:val="0"/>
                <w:sz w:val="24"/>
                <w:szCs w:val="24"/>
              </w:rPr>
            </w:pPr>
            <w:r>
              <w:rPr>
                <w:rFonts w:hint="eastAsia" w:ascii="华文中宋" w:hAnsi="华文中宋" w:eastAsia="华文中宋" w:cs="华文中宋"/>
                <w:color w:val="000000"/>
                <w:kern w:val="0"/>
                <w:sz w:val="24"/>
                <w:szCs w:val="24"/>
              </w:rPr>
              <w:t>投标产品 (服务)技术指标、规范</w:t>
            </w:r>
          </w:p>
        </w:tc>
        <w:tc>
          <w:tcPr>
            <w:tcW w:w="1129" w:type="dxa"/>
            <w:tcBorders>
              <w:left w:val="single" w:color="000000" w:sz="4" w:space="0"/>
              <w:right w:val="single" w:color="000000" w:sz="4" w:space="0"/>
            </w:tcBorders>
            <w:vAlign w:val="center"/>
          </w:tcPr>
          <w:p w14:paraId="100F4BAE">
            <w:pPr>
              <w:keepNext w:val="0"/>
              <w:keepLines w:val="0"/>
              <w:pageBreakBefore w:val="0"/>
              <w:widowControl w:val="0"/>
              <w:kinsoku/>
              <w:wordWrap w:val="0"/>
              <w:overflowPunct/>
              <w:topLinePunct/>
              <w:autoSpaceDE/>
              <w:autoSpaceDN/>
              <w:bidi w:val="0"/>
              <w:spacing w:before="167" w:line="468" w:lineRule="exact"/>
              <w:ind w:left="95"/>
              <w:jc w:val="center"/>
              <w:outlineLvl w:val="9"/>
              <w:rPr>
                <w:rFonts w:hint="eastAsia" w:ascii="华文中宋" w:hAnsi="华文中宋" w:eastAsia="华文中宋" w:cs="华文中宋"/>
                <w:color w:val="000000"/>
                <w:kern w:val="0"/>
                <w:sz w:val="24"/>
                <w:szCs w:val="24"/>
              </w:rPr>
            </w:pPr>
            <w:r>
              <w:rPr>
                <w:rFonts w:hint="eastAsia" w:ascii="华文中宋" w:hAnsi="华文中宋" w:eastAsia="华文中宋" w:cs="华文中宋"/>
                <w:color w:val="000000"/>
                <w:kern w:val="0"/>
                <w:sz w:val="24"/>
                <w:szCs w:val="24"/>
              </w:rPr>
              <w:t>投标产品品牌、型号</w:t>
            </w:r>
          </w:p>
        </w:tc>
        <w:tc>
          <w:tcPr>
            <w:tcW w:w="1129" w:type="dxa"/>
            <w:tcBorders>
              <w:left w:val="single" w:color="000000" w:sz="4" w:space="0"/>
              <w:right w:val="single" w:color="000000" w:sz="4" w:space="0"/>
            </w:tcBorders>
            <w:vAlign w:val="center"/>
          </w:tcPr>
          <w:p w14:paraId="1E0889F0">
            <w:pPr>
              <w:keepNext w:val="0"/>
              <w:keepLines w:val="0"/>
              <w:pageBreakBefore w:val="0"/>
              <w:widowControl w:val="0"/>
              <w:kinsoku/>
              <w:wordWrap w:val="0"/>
              <w:overflowPunct/>
              <w:topLinePunct/>
              <w:autoSpaceDE/>
              <w:autoSpaceDN/>
              <w:bidi w:val="0"/>
              <w:spacing w:before="65" w:line="228" w:lineRule="auto"/>
              <w:jc w:val="center"/>
              <w:outlineLvl w:val="9"/>
              <w:rPr>
                <w:rFonts w:hint="eastAsia" w:ascii="华文中宋" w:hAnsi="华文中宋" w:eastAsia="华文中宋" w:cs="华文中宋"/>
                <w:color w:val="000000"/>
                <w:kern w:val="0"/>
                <w:sz w:val="24"/>
                <w:szCs w:val="24"/>
              </w:rPr>
            </w:pPr>
            <w:r>
              <w:rPr>
                <w:rFonts w:hint="eastAsia" w:ascii="华文中宋" w:hAnsi="华文中宋" w:eastAsia="华文中宋" w:cs="华文中宋"/>
                <w:color w:val="000000"/>
                <w:kern w:val="0"/>
                <w:sz w:val="24"/>
                <w:szCs w:val="24"/>
              </w:rPr>
              <w:t>偏离情况</w:t>
            </w:r>
          </w:p>
        </w:tc>
        <w:tc>
          <w:tcPr>
            <w:tcW w:w="736" w:type="dxa"/>
            <w:tcBorders>
              <w:left w:val="single" w:color="000000" w:sz="4" w:space="0"/>
              <w:right w:val="single" w:color="000000" w:sz="4" w:space="0"/>
            </w:tcBorders>
            <w:vAlign w:val="center"/>
          </w:tcPr>
          <w:p w14:paraId="3A237A97">
            <w:pPr>
              <w:keepNext w:val="0"/>
              <w:keepLines w:val="0"/>
              <w:pageBreakBefore w:val="0"/>
              <w:widowControl w:val="0"/>
              <w:kinsoku/>
              <w:wordWrap w:val="0"/>
              <w:overflowPunct/>
              <w:topLinePunct/>
              <w:autoSpaceDE/>
              <w:autoSpaceDN/>
              <w:bidi w:val="0"/>
              <w:spacing w:before="65" w:line="229" w:lineRule="auto"/>
              <w:jc w:val="center"/>
              <w:outlineLvl w:val="9"/>
              <w:rPr>
                <w:rFonts w:hint="eastAsia" w:ascii="华文中宋" w:hAnsi="华文中宋" w:eastAsia="华文中宋" w:cs="华文中宋"/>
                <w:color w:val="000000"/>
                <w:kern w:val="0"/>
                <w:sz w:val="24"/>
                <w:szCs w:val="24"/>
              </w:rPr>
            </w:pPr>
            <w:r>
              <w:rPr>
                <w:rFonts w:hint="eastAsia" w:ascii="华文中宋" w:hAnsi="华文中宋" w:eastAsia="华文中宋" w:cs="华文中宋"/>
                <w:color w:val="000000"/>
                <w:kern w:val="0"/>
                <w:sz w:val="24"/>
                <w:szCs w:val="24"/>
              </w:rPr>
              <w:t>备注</w:t>
            </w:r>
          </w:p>
        </w:tc>
      </w:tr>
      <w:tr w14:paraId="7A9E8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453" w:type="dxa"/>
            <w:tcBorders>
              <w:left w:val="single" w:color="000000" w:sz="4" w:space="0"/>
            </w:tcBorders>
            <w:vAlign w:val="center"/>
          </w:tcPr>
          <w:p w14:paraId="7F44C178">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1234" w:type="dxa"/>
            <w:tcBorders>
              <w:right w:val="single" w:color="000000" w:sz="4" w:space="0"/>
            </w:tcBorders>
            <w:vAlign w:val="center"/>
          </w:tcPr>
          <w:p w14:paraId="5F6E348D">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671" w:type="dxa"/>
            <w:tcBorders>
              <w:left w:val="single" w:color="000000" w:sz="4" w:space="0"/>
              <w:right w:val="single" w:color="000000" w:sz="4" w:space="0"/>
            </w:tcBorders>
            <w:vAlign w:val="center"/>
          </w:tcPr>
          <w:p w14:paraId="7D4F7696">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1794" w:type="dxa"/>
            <w:tcBorders>
              <w:left w:val="single" w:color="000000" w:sz="4" w:space="0"/>
              <w:right w:val="single" w:color="000000" w:sz="4" w:space="0"/>
            </w:tcBorders>
            <w:vAlign w:val="center"/>
          </w:tcPr>
          <w:p w14:paraId="58507DA0">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1910" w:type="dxa"/>
            <w:tcBorders>
              <w:left w:val="single" w:color="000000" w:sz="4" w:space="0"/>
              <w:right w:val="single" w:color="000000" w:sz="4" w:space="0"/>
            </w:tcBorders>
            <w:vAlign w:val="center"/>
          </w:tcPr>
          <w:p w14:paraId="6D8375F5">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1129" w:type="dxa"/>
            <w:tcBorders>
              <w:left w:val="single" w:color="000000" w:sz="4" w:space="0"/>
              <w:right w:val="single" w:color="000000" w:sz="4" w:space="0"/>
            </w:tcBorders>
            <w:vAlign w:val="center"/>
          </w:tcPr>
          <w:p w14:paraId="08AE8CFF">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1129" w:type="dxa"/>
            <w:tcBorders>
              <w:left w:val="single" w:color="000000" w:sz="4" w:space="0"/>
              <w:right w:val="single" w:color="000000" w:sz="4" w:space="0"/>
            </w:tcBorders>
            <w:vAlign w:val="center"/>
          </w:tcPr>
          <w:p w14:paraId="3661ACAD">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736" w:type="dxa"/>
            <w:tcBorders>
              <w:left w:val="single" w:color="000000" w:sz="4" w:space="0"/>
              <w:right w:val="single" w:color="000000" w:sz="4" w:space="0"/>
            </w:tcBorders>
            <w:vAlign w:val="center"/>
          </w:tcPr>
          <w:p w14:paraId="78D4D543">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r>
      <w:tr w14:paraId="7C2B6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453" w:type="dxa"/>
            <w:tcBorders>
              <w:left w:val="single" w:color="000000" w:sz="4" w:space="0"/>
            </w:tcBorders>
            <w:vAlign w:val="center"/>
          </w:tcPr>
          <w:p w14:paraId="7F13482D">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1234" w:type="dxa"/>
            <w:tcBorders>
              <w:right w:val="single" w:color="000000" w:sz="4" w:space="0"/>
            </w:tcBorders>
            <w:vAlign w:val="center"/>
          </w:tcPr>
          <w:p w14:paraId="63E4183B">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671" w:type="dxa"/>
            <w:tcBorders>
              <w:left w:val="single" w:color="000000" w:sz="4" w:space="0"/>
              <w:right w:val="single" w:color="000000" w:sz="4" w:space="0"/>
            </w:tcBorders>
            <w:vAlign w:val="center"/>
          </w:tcPr>
          <w:p w14:paraId="259FAE4A">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1794" w:type="dxa"/>
            <w:tcBorders>
              <w:left w:val="single" w:color="000000" w:sz="4" w:space="0"/>
              <w:right w:val="single" w:color="000000" w:sz="4" w:space="0"/>
            </w:tcBorders>
            <w:vAlign w:val="center"/>
          </w:tcPr>
          <w:p w14:paraId="6B9A84C2">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1910" w:type="dxa"/>
            <w:tcBorders>
              <w:left w:val="single" w:color="000000" w:sz="4" w:space="0"/>
              <w:right w:val="single" w:color="000000" w:sz="4" w:space="0"/>
            </w:tcBorders>
            <w:vAlign w:val="center"/>
          </w:tcPr>
          <w:p w14:paraId="6B3A079B">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1129" w:type="dxa"/>
            <w:tcBorders>
              <w:left w:val="single" w:color="000000" w:sz="4" w:space="0"/>
              <w:right w:val="single" w:color="000000" w:sz="4" w:space="0"/>
            </w:tcBorders>
            <w:vAlign w:val="center"/>
          </w:tcPr>
          <w:p w14:paraId="0B899964">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1129" w:type="dxa"/>
            <w:tcBorders>
              <w:left w:val="single" w:color="000000" w:sz="4" w:space="0"/>
              <w:right w:val="single" w:color="000000" w:sz="4" w:space="0"/>
            </w:tcBorders>
            <w:vAlign w:val="center"/>
          </w:tcPr>
          <w:p w14:paraId="5B268A48">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736" w:type="dxa"/>
            <w:tcBorders>
              <w:left w:val="single" w:color="000000" w:sz="4" w:space="0"/>
              <w:right w:val="single" w:color="000000" w:sz="4" w:space="0"/>
            </w:tcBorders>
            <w:vAlign w:val="center"/>
          </w:tcPr>
          <w:p w14:paraId="547CCF63">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r>
      <w:tr w14:paraId="3770E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453" w:type="dxa"/>
            <w:tcBorders>
              <w:left w:val="single" w:color="000000" w:sz="4" w:space="0"/>
            </w:tcBorders>
            <w:vAlign w:val="center"/>
          </w:tcPr>
          <w:p w14:paraId="66A44379">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1234" w:type="dxa"/>
            <w:tcBorders>
              <w:right w:val="single" w:color="000000" w:sz="4" w:space="0"/>
            </w:tcBorders>
            <w:vAlign w:val="center"/>
          </w:tcPr>
          <w:p w14:paraId="1CEF277A">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671" w:type="dxa"/>
            <w:tcBorders>
              <w:left w:val="single" w:color="000000" w:sz="4" w:space="0"/>
              <w:right w:val="single" w:color="000000" w:sz="4" w:space="0"/>
            </w:tcBorders>
            <w:vAlign w:val="center"/>
          </w:tcPr>
          <w:p w14:paraId="08C4A2F8">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1794" w:type="dxa"/>
            <w:tcBorders>
              <w:left w:val="single" w:color="000000" w:sz="4" w:space="0"/>
              <w:right w:val="single" w:color="000000" w:sz="4" w:space="0"/>
            </w:tcBorders>
            <w:vAlign w:val="center"/>
          </w:tcPr>
          <w:p w14:paraId="089703E2">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1910" w:type="dxa"/>
            <w:tcBorders>
              <w:left w:val="single" w:color="000000" w:sz="4" w:space="0"/>
              <w:right w:val="single" w:color="000000" w:sz="4" w:space="0"/>
            </w:tcBorders>
            <w:vAlign w:val="center"/>
          </w:tcPr>
          <w:p w14:paraId="6FBFC08A">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1129" w:type="dxa"/>
            <w:tcBorders>
              <w:left w:val="single" w:color="000000" w:sz="4" w:space="0"/>
              <w:right w:val="single" w:color="000000" w:sz="4" w:space="0"/>
            </w:tcBorders>
            <w:vAlign w:val="center"/>
          </w:tcPr>
          <w:p w14:paraId="0E4B1F7E">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1129" w:type="dxa"/>
            <w:tcBorders>
              <w:left w:val="single" w:color="000000" w:sz="4" w:space="0"/>
              <w:right w:val="single" w:color="000000" w:sz="4" w:space="0"/>
            </w:tcBorders>
            <w:vAlign w:val="center"/>
          </w:tcPr>
          <w:p w14:paraId="274424AF">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736" w:type="dxa"/>
            <w:tcBorders>
              <w:left w:val="single" w:color="000000" w:sz="4" w:space="0"/>
              <w:right w:val="single" w:color="000000" w:sz="4" w:space="0"/>
            </w:tcBorders>
            <w:vAlign w:val="center"/>
          </w:tcPr>
          <w:p w14:paraId="1C82B6DA">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r>
      <w:tr w14:paraId="572E5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453" w:type="dxa"/>
            <w:tcBorders>
              <w:left w:val="single" w:color="000000" w:sz="4" w:space="0"/>
            </w:tcBorders>
            <w:vAlign w:val="center"/>
          </w:tcPr>
          <w:p w14:paraId="1DFAB48B">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1234" w:type="dxa"/>
            <w:tcBorders>
              <w:right w:val="single" w:color="000000" w:sz="4" w:space="0"/>
            </w:tcBorders>
            <w:vAlign w:val="center"/>
          </w:tcPr>
          <w:p w14:paraId="1E34AD2D">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671" w:type="dxa"/>
            <w:tcBorders>
              <w:left w:val="single" w:color="000000" w:sz="4" w:space="0"/>
              <w:right w:val="single" w:color="000000" w:sz="4" w:space="0"/>
            </w:tcBorders>
            <w:vAlign w:val="center"/>
          </w:tcPr>
          <w:p w14:paraId="60F289D2">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1794" w:type="dxa"/>
            <w:tcBorders>
              <w:left w:val="single" w:color="000000" w:sz="4" w:space="0"/>
              <w:right w:val="single" w:color="000000" w:sz="4" w:space="0"/>
            </w:tcBorders>
            <w:vAlign w:val="center"/>
          </w:tcPr>
          <w:p w14:paraId="32465AAA">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1910" w:type="dxa"/>
            <w:tcBorders>
              <w:left w:val="single" w:color="000000" w:sz="4" w:space="0"/>
              <w:right w:val="single" w:color="000000" w:sz="4" w:space="0"/>
            </w:tcBorders>
            <w:vAlign w:val="center"/>
          </w:tcPr>
          <w:p w14:paraId="6D8DE8C5">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1129" w:type="dxa"/>
            <w:tcBorders>
              <w:left w:val="single" w:color="000000" w:sz="4" w:space="0"/>
              <w:right w:val="single" w:color="000000" w:sz="4" w:space="0"/>
            </w:tcBorders>
            <w:vAlign w:val="center"/>
          </w:tcPr>
          <w:p w14:paraId="2DE2BBE4">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1129" w:type="dxa"/>
            <w:tcBorders>
              <w:left w:val="single" w:color="000000" w:sz="4" w:space="0"/>
              <w:right w:val="single" w:color="000000" w:sz="4" w:space="0"/>
            </w:tcBorders>
            <w:vAlign w:val="center"/>
          </w:tcPr>
          <w:p w14:paraId="3A96D068">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736" w:type="dxa"/>
            <w:tcBorders>
              <w:left w:val="single" w:color="000000" w:sz="4" w:space="0"/>
              <w:right w:val="single" w:color="000000" w:sz="4" w:space="0"/>
            </w:tcBorders>
            <w:vAlign w:val="center"/>
          </w:tcPr>
          <w:p w14:paraId="0857A8DB">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r>
    </w:tbl>
    <w:p w14:paraId="3838EBDB">
      <w:pPr>
        <w:keepNext w:val="0"/>
        <w:keepLines w:val="0"/>
        <w:pageBreakBefore w:val="0"/>
        <w:widowControl w:val="0"/>
        <w:kinsoku/>
        <w:wordWrap w:val="0"/>
        <w:overflowPunct/>
        <w:topLinePunct/>
        <w:autoSpaceDE/>
        <w:autoSpaceDN/>
        <w:bidi w:val="0"/>
        <w:spacing w:line="411" w:lineRule="auto"/>
        <w:outlineLvl w:val="9"/>
        <w:rPr>
          <w:rFonts w:hint="eastAsia" w:ascii="华文中宋" w:hAnsi="华文中宋" w:eastAsia="华文中宋" w:cs="华文中宋"/>
          <w:color w:val="000000"/>
          <w:kern w:val="0"/>
          <w:szCs w:val="21"/>
        </w:rPr>
      </w:pPr>
    </w:p>
    <w:p w14:paraId="72BE28FA">
      <w:pPr>
        <w:keepNext w:val="0"/>
        <w:keepLines w:val="0"/>
        <w:pageBreakBefore w:val="0"/>
        <w:widowControl w:val="0"/>
        <w:kinsoku/>
        <w:wordWrap w:val="0"/>
        <w:overflowPunct/>
        <w:topLinePunct/>
        <w:autoSpaceDE/>
        <w:autoSpaceDN/>
        <w:bidi w:val="0"/>
        <w:snapToGrid w:val="0"/>
        <w:spacing w:line="360" w:lineRule="auto"/>
        <w:ind w:firstLine="495" w:firstLineChars="177"/>
        <w:jc w:val="right"/>
        <w:outlineLvl w:val="9"/>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供应商名称：（</w:t>
      </w:r>
      <w:r>
        <w:rPr>
          <w:rFonts w:hint="eastAsia" w:ascii="华文中宋" w:hAnsi="华文中宋" w:eastAsia="华文中宋" w:cs="华文中宋"/>
          <w:b w:val="0"/>
          <w:bCs/>
          <w:sz w:val="28"/>
          <w:szCs w:val="28"/>
        </w:rPr>
        <w:t>加盖电子</w:t>
      </w:r>
      <w:r>
        <w:rPr>
          <w:rFonts w:hint="eastAsia" w:ascii="华文中宋" w:hAnsi="华文中宋" w:eastAsia="华文中宋" w:cs="华文中宋"/>
          <w:b w:val="0"/>
          <w:bCs/>
          <w:sz w:val="28"/>
          <w:szCs w:val="28"/>
          <w:lang w:val="en-US" w:eastAsia="zh-CN"/>
        </w:rPr>
        <w:t>签章</w:t>
      </w:r>
      <w:r>
        <w:rPr>
          <w:rFonts w:hint="eastAsia" w:ascii="华文中宋" w:hAnsi="华文中宋" w:eastAsia="华文中宋" w:cs="华文中宋"/>
          <w:color w:val="000000" w:themeColor="text1"/>
          <w:sz w:val="28"/>
          <w:szCs w:val="28"/>
          <w14:textFill>
            <w14:solidFill>
              <w14:schemeClr w14:val="tx1"/>
            </w14:solidFill>
          </w14:textFill>
        </w:rPr>
        <w:t>）</w:t>
      </w:r>
    </w:p>
    <w:p w14:paraId="7706308A">
      <w:pPr>
        <w:keepNext w:val="0"/>
        <w:keepLines w:val="0"/>
        <w:pageBreakBefore w:val="0"/>
        <w:widowControl w:val="0"/>
        <w:kinsoku/>
        <w:wordWrap w:val="0"/>
        <w:overflowPunct/>
        <w:topLinePunct/>
        <w:autoSpaceDE/>
        <w:autoSpaceDN/>
        <w:bidi w:val="0"/>
        <w:adjustRightInd w:val="0"/>
        <w:snapToGrid w:val="0"/>
        <w:spacing w:line="480" w:lineRule="auto"/>
        <w:jc w:val="right"/>
        <w:outlineLvl w:val="9"/>
        <w:rPr>
          <w:rFonts w:hint="eastAsia" w:ascii="华文中宋" w:hAnsi="华文中宋" w:eastAsia="华文中宋" w:cs="华文中宋"/>
          <w:b w:val="0"/>
          <w:bCs/>
          <w:sz w:val="24"/>
          <w:szCs w:val="24"/>
        </w:rPr>
      </w:pPr>
      <w:r>
        <w:rPr>
          <w:rFonts w:hint="eastAsia" w:ascii="华文中宋" w:hAnsi="华文中宋" w:eastAsia="华文中宋" w:cs="华文中宋"/>
          <w:b w:val="0"/>
          <w:bCs/>
          <w:sz w:val="28"/>
          <w:szCs w:val="28"/>
        </w:rPr>
        <w:t>日期：</w:t>
      </w:r>
      <w:r>
        <w:rPr>
          <w:rFonts w:hint="eastAsia" w:ascii="华文中宋" w:hAnsi="华文中宋" w:eastAsia="华文中宋" w:cs="华文中宋"/>
          <w:b w:val="0"/>
          <w:bCs/>
          <w:sz w:val="28"/>
          <w:szCs w:val="28"/>
          <w:lang w:val="en-US" w:eastAsia="zh-CN"/>
        </w:rPr>
        <w:t xml:space="preserve">    </w:t>
      </w:r>
      <w:r>
        <w:rPr>
          <w:rFonts w:hint="eastAsia" w:ascii="华文中宋" w:hAnsi="华文中宋" w:eastAsia="华文中宋" w:cs="华文中宋"/>
          <w:b w:val="0"/>
          <w:bCs/>
          <w:sz w:val="28"/>
          <w:szCs w:val="28"/>
        </w:rPr>
        <w:t>年</w:t>
      </w:r>
      <w:r>
        <w:rPr>
          <w:rFonts w:hint="eastAsia" w:ascii="华文中宋" w:hAnsi="华文中宋" w:eastAsia="华文中宋" w:cs="华文中宋"/>
          <w:b w:val="0"/>
          <w:bCs/>
          <w:sz w:val="28"/>
          <w:szCs w:val="28"/>
          <w:lang w:val="en-US" w:eastAsia="zh-CN"/>
        </w:rPr>
        <w:t xml:space="preserve">    </w:t>
      </w:r>
      <w:r>
        <w:rPr>
          <w:rFonts w:hint="eastAsia" w:ascii="华文中宋" w:hAnsi="华文中宋" w:eastAsia="华文中宋" w:cs="华文中宋"/>
          <w:b w:val="0"/>
          <w:bCs/>
          <w:sz w:val="28"/>
          <w:szCs w:val="28"/>
        </w:rPr>
        <w:t>月</w:t>
      </w:r>
      <w:r>
        <w:rPr>
          <w:rFonts w:hint="eastAsia" w:ascii="华文中宋" w:hAnsi="华文中宋" w:eastAsia="华文中宋" w:cs="华文中宋"/>
          <w:b w:val="0"/>
          <w:bCs/>
          <w:sz w:val="28"/>
          <w:szCs w:val="28"/>
          <w:lang w:val="en-US" w:eastAsia="zh-CN"/>
        </w:rPr>
        <w:t xml:space="preserve">   </w:t>
      </w:r>
      <w:r>
        <w:rPr>
          <w:rFonts w:hint="eastAsia" w:ascii="华文中宋" w:hAnsi="华文中宋" w:eastAsia="华文中宋" w:cs="华文中宋"/>
          <w:b w:val="0"/>
          <w:bCs/>
          <w:sz w:val="28"/>
          <w:szCs w:val="28"/>
        </w:rPr>
        <w:t>日</w:t>
      </w:r>
    </w:p>
    <w:p w14:paraId="524F4869">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b/>
          <w:color w:val="000000"/>
          <w:kern w:val="0"/>
          <w:sz w:val="24"/>
        </w:rPr>
      </w:pPr>
    </w:p>
    <w:p w14:paraId="628192AF">
      <w:pPr>
        <w:pStyle w:val="43"/>
        <w:keepNext w:val="0"/>
        <w:keepLines w:val="0"/>
        <w:pageBreakBefore w:val="0"/>
        <w:widowControl w:val="0"/>
        <w:kinsoku/>
        <w:wordWrap w:val="0"/>
        <w:overflowPunct/>
        <w:topLinePunct/>
        <w:autoSpaceDE/>
        <w:autoSpaceDN/>
        <w:bidi w:val="0"/>
        <w:spacing w:before="120" w:after="120"/>
        <w:outlineLvl w:val="9"/>
        <w:rPr>
          <w:rFonts w:hint="eastAsia" w:ascii="华文中宋" w:hAnsi="华文中宋" w:eastAsia="华文中宋" w:cs="华文中宋"/>
        </w:rPr>
      </w:pPr>
    </w:p>
    <w:p w14:paraId="43457F16">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rPr>
      </w:pPr>
    </w:p>
    <w:p w14:paraId="7B512348">
      <w:pPr>
        <w:pStyle w:val="64"/>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rPr>
      </w:pPr>
    </w:p>
    <w:p w14:paraId="3927463F">
      <w:pPr>
        <w:pStyle w:val="65"/>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rPr>
      </w:pPr>
    </w:p>
    <w:p w14:paraId="039EEA43">
      <w:pPr>
        <w:pStyle w:val="64"/>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rPr>
      </w:pPr>
    </w:p>
    <w:p w14:paraId="3C31B6E5">
      <w:pPr>
        <w:pStyle w:val="65"/>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rPr>
      </w:pPr>
    </w:p>
    <w:p w14:paraId="5BEEE1D7">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rPr>
      </w:pPr>
    </w:p>
    <w:p w14:paraId="673447F0">
      <w:pPr>
        <w:outlineLvl w:val="9"/>
        <w:rPr>
          <w:rFonts w:hint="eastAsia" w:ascii="华文中宋" w:hAnsi="华文中宋" w:eastAsia="华文中宋" w:cs="华文中宋"/>
          <w:b/>
          <w:color w:val="000000"/>
          <w:kern w:val="0"/>
          <w:sz w:val="24"/>
        </w:rPr>
      </w:pPr>
      <w:r>
        <w:rPr>
          <w:rFonts w:hint="eastAsia" w:ascii="华文中宋" w:hAnsi="华文中宋" w:eastAsia="华文中宋" w:cs="华文中宋"/>
          <w:b/>
          <w:color w:val="000000"/>
          <w:kern w:val="0"/>
          <w:sz w:val="24"/>
        </w:rPr>
        <w:br w:type="page"/>
      </w:r>
    </w:p>
    <w:p w14:paraId="3F6602D7">
      <w:pPr>
        <w:keepNext w:val="0"/>
        <w:keepLines w:val="0"/>
        <w:pageBreakBefore w:val="0"/>
        <w:widowControl w:val="0"/>
        <w:kinsoku/>
        <w:wordWrap w:val="0"/>
        <w:overflowPunct/>
        <w:topLinePunct/>
        <w:autoSpaceDE/>
        <w:autoSpaceDN/>
        <w:bidi w:val="0"/>
        <w:spacing w:line="360" w:lineRule="exact"/>
        <w:ind w:left="361" w:hanging="420" w:hangingChars="150"/>
        <w:outlineLvl w:val="9"/>
        <w:rPr>
          <w:rFonts w:hint="eastAsia" w:ascii="华文中宋" w:hAnsi="华文中宋" w:eastAsia="华文中宋" w:cs="华文中宋"/>
          <w:b/>
          <w:sz w:val="28"/>
          <w:szCs w:val="28"/>
        </w:rPr>
      </w:pPr>
      <w:r>
        <w:rPr>
          <w:rFonts w:hint="eastAsia" w:ascii="华文中宋" w:hAnsi="华文中宋" w:eastAsia="华文中宋" w:cs="华文中宋"/>
          <w:b/>
          <w:color w:val="000000"/>
          <w:kern w:val="0"/>
          <w:sz w:val="28"/>
          <w:szCs w:val="28"/>
        </w:rPr>
        <w:t>（</w:t>
      </w:r>
      <w:r>
        <w:rPr>
          <w:rFonts w:hint="eastAsia" w:ascii="华文中宋" w:hAnsi="华文中宋" w:eastAsia="华文中宋" w:cs="华文中宋"/>
          <w:b/>
          <w:color w:val="000000"/>
          <w:kern w:val="0"/>
          <w:sz w:val="28"/>
          <w:szCs w:val="28"/>
          <w:lang w:val="en-US" w:eastAsia="zh-CN"/>
        </w:rPr>
        <w:t>二</w:t>
      </w:r>
      <w:r>
        <w:rPr>
          <w:rFonts w:hint="eastAsia" w:ascii="华文中宋" w:hAnsi="华文中宋" w:eastAsia="华文中宋" w:cs="华文中宋"/>
          <w:b/>
          <w:color w:val="000000"/>
          <w:kern w:val="0"/>
          <w:sz w:val="28"/>
          <w:szCs w:val="28"/>
        </w:rPr>
        <w:t>）招标文件要求或</w:t>
      </w:r>
      <w:r>
        <w:rPr>
          <w:rFonts w:hint="eastAsia" w:ascii="华文中宋" w:hAnsi="华文中宋" w:eastAsia="华文中宋" w:cs="华文中宋"/>
          <w:b/>
          <w:color w:val="000000"/>
          <w:kern w:val="0"/>
          <w:sz w:val="28"/>
          <w:szCs w:val="28"/>
          <w:lang w:eastAsia="zh-CN"/>
        </w:rPr>
        <w:t>供应商</w:t>
      </w:r>
      <w:r>
        <w:rPr>
          <w:rFonts w:hint="eastAsia" w:ascii="华文中宋" w:hAnsi="华文中宋" w:eastAsia="华文中宋" w:cs="华文中宋"/>
          <w:b/>
          <w:color w:val="000000"/>
          <w:kern w:val="0"/>
          <w:sz w:val="28"/>
          <w:szCs w:val="28"/>
        </w:rPr>
        <w:t>认为需要提供的其他商务技术材料/文件；</w:t>
      </w:r>
    </w:p>
    <w:p w14:paraId="50BE252D">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b/>
          <w:sz w:val="24"/>
        </w:rPr>
      </w:pPr>
    </w:p>
    <w:p w14:paraId="320A1844">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b/>
          <w:color w:val="000000"/>
          <w:kern w:val="0"/>
          <w:sz w:val="24"/>
        </w:rPr>
      </w:pPr>
    </w:p>
    <w:p w14:paraId="6F470D61">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b/>
          <w:color w:val="000000"/>
          <w:kern w:val="0"/>
          <w:sz w:val="24"/>
        </w:rPr>
      </w:pPr>
    </w:p>
    <w:p w14:paraId="5B7BCF4B">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b/>
          <w:color w:val="000000"/>
          <w:kern w:val="0"/>
          <w:sz w:val="24"/>
        </w:rPr>
      </w:pPr>
    </w:p>
    <w:p w14:paraId="429B6C2F">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b/>
          <w:color w:val="000000"/>
          <w:kern w:val="0"/>
          <w:sz w:val="24"/>
        </w:rPr>
      </w:pPr>
    </w:p>
    <w:p w14:paraId="41128A2E">
      <w:pPr>
        <w:outlineLvl w:val="9"/>
        <w:rPr>
          <w:rFonts w:hint="eastAsia" w:ascii="华文中宋" w:hAnsi="华文中宋" w:eastAsia="华文中宋" w:cs="华文中宋"/>
          <w:b/>
          <w:color w:val="000000"/>
          <w:kern w:val="0"/>
          <w:sz w:val="28"/>
          <w:szCs w:val="28"/>
        </w:rPr>
      </w:pPr>
      <w:r>
        <w:rPr>
          <w:rFonts w:hint="eastAsia" w:ascii="华文中宋" w:hAnsi="华文中宋" w:eastAsia="华文中宋" w:cs="华文中宋"/>
          <w:b/>
          <w:color w:val="000000"/>
          <w:kern w:val="0"/>
          <w:sz w:val="28"/>
          <w:szCs w:val="28"/>
        </w:rPr>
        <w:br w:type="page"/>
      </w:r>
    </w:p>
    <w:p w14:paraId="7B043531">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b/>
          <w:sz w:val="28"/>
          <w:szCs w:val="28"/>
        </w:rPr>
      </w:pPr>
      <w:r>
        <w:rPr>
          <w:rFonts w:hint="eastAsia" w:ascii="华文中宋" w:hAnsi="华文中宋" w:eastAsia="华文中宋" w:cs="华文中宋"/>
          <w:b/>
          <w:color w:val="000000"/>
          <w:kern w:val="0"/>
          <w:sz w:val="28"/>
          <w:szCs w:val="28"/>
        </w:rPr>
        <w:t>（</w:t>
      </w:r>
      <w:r>
        <w:rPr>
          <w:rFonts w:hint="eastAsia" w:ascii="华文中宋" w:hAnsi="华文中宋" w:eastAsia="华文中宋" w:cs="华文中宋"/>
          <w:b/>
          <w:color w:val="000000"/>
          <w:kern w:val="0"/>
          <w:sz w:val="28"/>
          <w:szCs w:val="28"/>
          <w:lang w:val="en-US" w:eastAsia="zh-CN"/>
        </w:rPr>
        <w:t>三</w:t>
      </w:r>
      <w:r>
        <w:rPr>
          <w:rFonts w:hint="eastAsia" w:ascii="华文中宋" w:hAnsi="华文中宋" w:eastAsia="华文中宋" w:cs="华文中宋"/>
          <w:b/>
          <w:color w:val="000000"/>
          <w:kern w:val="0"/>
          <w:sz w:val="28"/>
          <w:szCs w:val="28"/>
        </w:rPr>
        <w:t>）开标报价一览表格式（以包为单位分别填写）</w:t>
      </w:r>
    </w:p>
    <w:p w14:paraId="72F29F8D">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b/>
          <w:color w:val="000000"/>
          <w:kern w:val="0"/>
          <w:sz w:val="28"/>
          <w:szCs w:val="28"/>
        </w:rPr>
      </w:pPr>
      <w:r>
        <w:rPr>
          <w:rFonts w:hint="eastAsia" w:ascii="华文中宋" w:hAnsi="华文中宋" w:eastAsia="华文中宋" w:cs="华文中宋"/>
          <w:b/>
          <w:color w:val="000000"/>
          <w:kern w:val="0"/>
          <w:sz w:val="28"/>
          <w:szCs w:val="28"/>
        </w:rPr>
        <w:t>开标报价一览表</w:t>
      </w:r>
    </w:p>
    <w:p w14:paraId="64CF9057">
      <w:pPr>
        <w:keepNext w:val="0"/>
        <w:keepLines w:val="0"/>
        <w:pageBreakBefore w:val="0"/>
        <w:widowControl w:val="0"/>
        <w:kinsoku/>
        <w:wordWrap w:val="0"/>
        <w:overflowPunct/>
        <w:topLinePunct/>
        <w:autoSpaceDE/>
        <w:autoSpaceDN/>
        <w:bidi w:val="0"/>
        <w:spacing w:line="360" w:lineRule="auto"/>
        <w:ind w:firstLine="700" w:firstLineChars="250"/>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项目名称：</w:t>
      </w:r>
    </w:p>
    <w:p w14:paraId="4E06C9DC">
      <w:pPr>
        <w:keepNext w:val="0"/>
        <w:keepLines w:val="0"/>
        <w:pageBreakBefore w:val="0"/>
        <w:widowControl w:val="0"/>
        <w:kinsoku/>
        <w:wordWrap w:val="0"/>
        <w:overflowPunct/>
        <w:topLinePunct/>
        <w:autoSpaceDE/>
        <w:autoSpaceDN/>
        <w:bidi w:val="0"/>
        <w:spacing w:line="360" w:lineRule="auto"/>
        <w:ind w:firstLine="700" w:firstLineChars="250"/>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项目编号：</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86"/>
        <w:gridCol w:w="686"/>
        <w:gridCol w:w="1364"/>
        <w:gridCol w:w="1460"/>
        <w:gridCol w:w="668"/>
        <w:gridCol w:w="749"/>
        <w:gridCol w:w="856"/>
        <w:gridCol w:w="1889"/>
      </w:tblGrid>
      <w:tr w14:paraId="6B51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76" w:type="dxa"/>
            <w:vAlign w:val="center"/>
          </w:tcPr>
          <w:p w14:paraId="1A732CEF">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r>
              <w:rPr>
                <w:rFonts w:hint="eastAsia" w:ascii="华文中宋" w:hAnsi="华文中宋" w:eastAsia="华文中宋" w:cs="华文中宋"/>
                <w:color w:val="000000"/>
                <w:kern w:val="0"/>
                <w:sz w:val="24"/>
                <w:szCs w:val="24"/>
              </w:rPr>
              <w:t>序号</w:t>
            </w:r>
          </w:p>
        </w:tc>
        <w:tc>
          <w:tcPr>
            <w:tcW w:w="1286" w:type="dxa"/>
            <w:vAlign w:val="center"/>
          </w:tcPr>
          <w:p w14:paraId="7DA4FEC2">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r>
              <w:rPr>
                <w:rFonts w:hint="eastAsia" w:ascii="华文中宋" w:hAnsi="华文中宋" w:eastAsia="华文中宋" w:cs="华文中宋"/>
                <w:color w:val="000000"/>
                <w:kern w:val="0"/>
                <w:sz w:val="24"/>
                <w:szCs w:val="24"/>
              </w:rPr>
              <w:t>货物名称</w:t>
            </w:r>
          </w:p>
        </w:tc>
        <w:tc>
          <w:tcPr>
            <w:tcW w:w="686" w:type="dxa"/>
            <w:vAlign w:val="center"/>
          </w:tcPr>
          <w:p w14:paraId="2160641E">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r>
              <w:rPr>
                <w:rFonts w:hint="eastAsia" w:ascii="华文中宋" w:hAnsi="华文中宋" w:eastAsia="华文中宋" w:cs="华文中宋"/>
                <w:color w:val="000000"/>
                <w:kern w:val="0"/>
                <w:sz w:val="24"/>
                <w:szCs w:val="24"/>
              </w:rPr>
              <w:t>品牌</w:t>
            </w:r>
          </w:p>
        </w:tc>
        <w:tc>
          <w:tcPr>
            <w:tcW w:w="1364" w:type="dxa"/>
            <w:vAlign w:val="center"/>
          </w:tcPr>
          <w:p w14:paraId="64F588D8">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r>
              <w:rPr>
                <w:rFonts w:hint="eastAsia" w:ascii="华文中宋" w:hAnsi="华文中宋" w:eastAsia="华文中宋" w:cs="华文中宋"/>
                <w:color w:val="000000"/>
                <w:kern w:val="0"/>
                <w:sz w:val="24"/>
                <w:szCs w:val="24"/>
              </w:rPr>
              <w:t>规格型号</w:t>
            </w:r>
          </w:p>
        </w:tc>
        <w:tc>
          <w:tcPr>
            <w:tcW w:w="1460" w:type="dxa"/>
            <w:vAlign w:val="center"/>
          </w:tcPr>
          <w:p w14:paraId="3B23A2C8">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r>
              <w:rPr>
                <w:rFonts w:hint="eastAsia" w:ascii="华文中宋" w:hAnsi="华文中宋" w:eastAsia="华文中宋" w:cs="华文中宋"/>
                <w:color w:val="000000"/>
                <w:kern w:val="0"/>
                <w:sz w:val="24"/>
                <w:szCs w:val="24"/>
              </w:rPr>
              <w:t>产地或厂家</w:t>
            </w:r>
          </w:p>
        </w:tc>
        <w:tc>
          <w:tcPr>
            <w:tcW w:w="668" w:type="dxa"/>
            <w:vAlign w:val="center"/>
          </w:tcPr>
          <w:p w14:paraId="49E5A2DC">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r>
              <w:rPr>
                <w:rFonts w:hint="eastAsia" w:ascii="华文中宋" w:hAnsi="华文中宋" w:eastAsia="华文中宋" w:cs="华文中宋"/>
                <w:color w:val="000000"/>
                <w:kern w:val="0"/>
                <w:sz w:val="24"/>
                <w:szCs w:val="24"/>
              </w:rPr>
              <w:t>数量</w:t>
            </w:r>
          </w:p>
        </w:tc>
        <w:tc>
          <w:tcPr>
            <w:tcW w:w="749" w:type="dxa"/>
            <w:vAlign w:val="center"/>
          </w:tcPr>
          <w:p w14:paraId="6EC9F9C9">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lang w:val="en-US" w:eastAsia="zh-CN"/>
              </w:rPr>
            </w:pPr>
            <w:r>
              <w:rPr>
                <w:rFonts w:hint="eastAsia" w:ascii="华文中宋" w:hAnsi="华文中宋" w:eastAsia="华文中宋" w:cs="华文中宋"/>
                <w:color w:val="000000"/>
                <w:kern w:val="0"/>
                <w:sz w:val="24"/>
                <w:szCs w:val="24"/>
              </w:rPr>
              <w:t>单价</w:t>
            </w:r>
            <w:r>
              <w:rPr>
                <w:rFonts w:hint="eastAsia" w:ascii="华文中宋" w:hAnsi="华文中宋" w:eastAsia="华文中宋" w:cs="华文中宋"/>
                <w:color w:val="000000"/>
                <w:kern w:val="0"/>
                <w:sz w:val="24"/>
                <w:szCs w:val="24"/>
                <w:lang w:eastAsia="zh-CN"/>
              </w:rPr>
              <w:t>（</w:t>
            </w:r>
            <w:r>
              <w:rPr>
                <w:rFonts w:hint="eastAsia" w:ascii="华文中宋" w:hAnsi="华文中宋" w:eastAsia="华文中宋" w:cs="华文中宋"/>
                <w:color w:val="000000"/>
                <w:kern w:val="0"/>
                <w:sz w:val="24"/>
                <w:szCs w:val="24"/>
                <w:lang w:val="en-US" w:eastAsia="zh-CN"/>
              </w:rPr>
              <w:t>元）</w:t>
            </w:r>
          </w:p>
        </w:tc>
        <w:tc>
          <w:tcPr>
            <w:tcW w:w="856" w:type="dxa"/>
            <w:vAlign w:val="center"/>
          </w:tcPr>
          <w:p w14:paraId="1BDA8187">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lang w:val="en-US" w:eastAsia="zh-CN"/>
              </w:rPr>
            </w:pPr>
            <w:r>
              <w:rPr>
                <w:rFonts w:hint="eastAsia" w:ascii="华文中宋" w:hAnsi="华文中宋" w:eastAsia="华文中宋" w:cs="华文中宋"/>
                <w:color w:val="000000"/>
                <w:kern w:val="0"/>
                <w:sz w:val="24"/>
                <w:szCs w:val="24"/>
              </w:rPr>
              <w:t>合价</w:t>
            </w:r>
            <w:r>
              <w:rPr>
                <w:rFonts w:hint="eastAsia" w:ascii="华文中宋" w:hAnsi="华文中宋" w:eastAsia="华文中宋" w:cs="华文中宋"/>
                <w:color w:val="000000"/>
                <w:kern w:val="0"/>
                <w:sz w:val="24"/>
                <w:szCs w:val="24"/>
                <w:lang w:eastAsia="zh-CN"/>
              </w:rPr>
              <w:t>（</w:t>
            </w:r>
            <w:r>
              <w:rPr>
                <w:rFonts w:hint="eastAsia" w:ascii="华文中宋" w:hAnsi="华文中宋" w:eastAsia="华文中宋" w:cs="华文中宋"/>
                <w:color w:val="000000"/>
                <w:kern w:val="0"/>
                <w:sz w:val="24"/>
                <w:szCs w:val="24"/>
                <w:lang w:val="en-US" w:eastAsia="zh-CN"/>
              </w:rPr>
              <w:t>元）</w:t>
            </w:r>
          </w:p>
        </w:tc>
        <w:tc>
          <w:tcPr>
            <w:tcW w:w="1889" w:type="dxa"/>
            <w:vAlign w:val="center"/>
          </w:tcPr>
          <w:p w14:paraId="4B12612C">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lang w:val="en-US" w:eastAsia="zh-CN"/>
              </w:rPr>
            </w:pPr>
            <w:r>
              <w:rPr>
                <w:rFonts w:hint="eastAsia" w:ascii="华文中宋" w:hAnsi="华文中宋" w:eastAsia="华文中宋" w:cs="华文中宋"/>
                <w:color w:val="000000"/>
                <w:kern w:val="0"/>
                <w:sz w:val="24"/>
                <w:szCs w:val="24"/>
                <w:lang w:val="en-US" w:eastAsia="zh-CN"/>
              </w:rPr>
              <w:t>交货期</w:t>
            </w:r>
          </w:p>
        </w:tc>
      </w:tr>
      <w:tr w14:paraId="26BA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76" w:type="dxa"/>
            <w:vAlign w:val="center"/>
          </w:tcPr>
          <w:p w14:paraId="2D2496BF">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1286" w:type="dxa"/>
            <w:vAlign w:val="center"/>
          </w:tcPr>
          <w:p w14:paraId="55E02698">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686" w:type="dxa"/>
            <w:vAlign w:val="center"/>
          </w:tcPr>
          <w:p w14:paraId="1DF9DD8E">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1364" w:type="dxa"/>
            <w:vAlign w:val="center"/>
          </w:tcPr>
          <w:p w14:paraId="3FEF70FB">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1460" w:type="dxa"/>
            <w:vAlign w:val="center"/>
          </w:tcPr>
          <w:p w14:paraId="116080A3">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668" w:type="dxa"/>
            <w:vAlign w:val="center"/>
          </w:tcPr>
          <w:p w14:paraId="59AD4F28">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749" w:type="dxa"/>
            <w:vAlign w:val="center"/>
          </w:tcPr>
          <w:p w14:paraId="7492F7C6">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856" w:type="dxa"/>
            <w:vAlign w:val="center"/>
          </w:tcPr>
          <w:p w14:paraId="6097A689">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1889" w:type="dxa"/>
            <w:vAlign w:val="center"/>
          </w:tcPr>
          <w:p w14:paraId="074BCEC2">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r>
      <w:tr w14:paraId="0108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76" w:type="dxa"/>
            <w:vAlign w:val="center"/>
          </w:tcPr>
          <w:p w14:paraId="17855E49">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1286" w:type="dxa"/>
            <w:vAlign w:val="center"/>
          </w:tcPr>
          <w:p w14:paraId="1CEC8972">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686" w:type="dxa"/>
            <w:vAlign w:val="center"/>
          </w:tcPr>
          <w:p w14:paraId="43C88C11">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1364" w:type="dxa"/>
            <w:vAlign w:val="center"/>
          </w:tcPr>
          <w:p w14:paraId="65B6BC06">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1460" w:type="dxa"/>
            <w:vAlign w:val="center"/>
          </w:tcPr>
          <w:p w14:paraId="3F0C2C99">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668" w:type="dxa"/>
            <w:vAlign w:val="center"/>
          </w:tcPr>
          <w:p w14:paraId="1064F29D">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749" w:type="dxa"/>
            <w:vAlign w:val="center"/>
          </w:tcPr>
          <w:p w14:paraId="5EED6F01">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856" w:type="dxa"/>
            <w:vAlign w:val="center"/>
          </w:tcPr>
          <w:p w14:paraId="27C1CA67">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1889" w:type="dxa"/>
            <w:vAlign w:val="center"/>
          </w:tcPr>
          <w:p w14:paraId="16DCBBD4">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r>
      <w:tr w14:paraId="52D5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76" w:type="dxa"/>
            <w:vAlign w:val="center"/>
          </w:tcPr>
          <w:p w14:paraId="50122508">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1286" w:type="dxa"/>
            <w:vAlign w:val="center"/>
          </w:tcPr>
          <w:p w14:paraId="3FA79C3B">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686" w:type="dxa"/>
            <w:vAlign w:val="center"/>
          </w:tcPr>
          <w:p w14:paraId="6FCD575E">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1364" w:type="dxa"/>
            <w:vAlign w:val="center"/>
          </w:tcPr>
          <w:p w14:paraId="5CE14D51">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1460" w:type="dxa"/>
            <w:vAlign w:val="center"/>
          </w:tcPr>
          <w:p w14:paraId="615FAFD0">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668" w:type="dxa"/>
            <w:vAlign w:val="center"/>
          </w:tcPr>
          <w:p w14:paraId="529A52A2">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749" w:type="dxa"/>
            <w:vAlign w:val="center"/>
          </w:tcPr>
          <w:p w14:paraId="0C8232D0">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856" w:type="dxa"/>
            <w:vAlign w:val="center"/>
          </w:tcPr>
          <w:p w14:paraId="5C355C53">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c>
          <w:tcPr>
            <w:tcW w:w="1889" w:type="dxa"/>
            <w:vAlign w:val="center"/>
          </w:tcPr>
          <w:p w14:paraId="2FF8206F">
            <w:pPr>
              <w:keepNext w:val="0"/>
              <w:keepLines w:val="0"/>
              <w:pageBreakBefore w:val="0"/>
              <w:widowControl w:val="0"/>
              <w:kinsoku/>
              <w:wordWrap w:val="0"/>
              <w:overflowPunct/>
              <w:topLinePunct/>
              <w:autoSpaceDE/>
              <w:autoSpaceDN/>
              <w:bidi w:val="0"/>
              <w:jc w:val="center"/>
              <w:outlineLvl w:val="9"/>
              <w:rPr>
                <w:rFonts w:hint="eastAsia" w:ascii="华文中宋" w:hAnsi="华文中宋" w:eastAsia="华文中宋" w:cs="华文中宋"/>
                <w:color w:val="000000"/>
                <w:kern w:val="0"/>
                <w:sz w:val="24"/>
                <w:szCs w:val="24"/>
              </w:rPr>
            </w:pPr>
          </w:p>
        </w:tc>
      </w:tr>
      <w:tr w14:paraId="5E6D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734" w:type="dxa"/>
            <w:gridSpan w:val="9"/>
            <w:vAlign w:val="center"/>
          </w:tcPr>
          <w:p w14:paraId="4F4A03D6">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color w:val="000000"/>
                <w:kern w:val="0"/>
                <w:sz w:val="24"/>
                <w:szCs w:val="24"/>
                <w:lang w:val="en-US" w:eastAsia="zh-CN"/>
              </w:rPr>
            </w:pPr>
            <w:r>
              <w:rPr>
                <w:rFonts w:hint="eastAsia" w:ascii="华文中宋" w:hAnsi="华文中宋" w:eastAsia="华文中宋" w:cs="华文中宋"/>
                <w:color w:val="000000"/>
                <w:kern w:val="0"/>
                <w:sz w:val="24"/>
                <w:szCs w:val="24"/>
              </w:rPr>
              <w:t>总报价(人民币大写):                                ￥：</w:t>
            </w:r>
            <w:r>
              <w:rPr>
                <w:rFonts w:hint="eastAsia" w:ascii="华文中宋" w:hAnsi="华文中宋" w:eastAsia="华文中宋" w:cs="华文中宋"/>
                <w:color w:val="000000"/>
                <w:kern w:val="0"/>
                <w:sz w:val="24"/>
                <w:szCs w:val="24"/>
                <w:lang w:val="en-US" w:eastAsia="zh-CN"/>
              </w:rPr>
              <w:t xml:space="preserve">       元</w:t>
            </w:r>
          </w:p>
        </w:tc>
      </w:tr>
    </w:tbl>
    <w:p w14:paraId="547013D5">
      <w:pPr>
        <w:keepNext w:val="0"/>
        <w:keepLines w:val="0"/>
        <w:pageBreakBefore w:val="0"/>
        <w:widowControl w:val="0"/>
        <w:kinsoku/>
        <w:wordWrap w:val="0"/>
        <w:overflowPunct/>
        <w:topLinePunct/>
        <w:autoSpaceDE/>
        <w:autoSpaceDN/>
        <w:bidi w:val="0"/>
        <w:spacing w:line="360" w:lineRule="auto"/>
        <w:ind w:firstLine="480" w:firstLineChars="200"/>
        <w:outlineLvl w:val="9"/>
        <w:rPr>
          <w:rFonts w:hint="eastAsia" w:ascii="华文中宋" w:hAnsi="华文中宋" w:eastAsia="华文中宋" w:cs="华文中宋"/>
          <w:color w:val="000000"/>
          <w:kern w:val="0"/>
          <w:sz w:val="24"/>
          <w:szCs w:val="24"/>
        </w:rPr>
      </w:pPr>
      <w:r>
        <w:rPr>
          <w:rFonts w:hint="eastAsia" w:ascii="华文中宋" w:hAnsi="华文中宋" w:eastAsia="华文中宋" w:cs="华文中宋"/>
          <w:color w:val="000000"/>
          <w:kern w:val="0"/>
          <w:sz w:val="24"/>
          <w:szCs w:val="24"/>
        </w:rPr>
        <w:t>说明：</w:t>
      </w:r>
      <w:r>
        <w:rPr>
          <w:rFonts w:hint="eastAsia" w:ascii="华文中宋" w:hAnsi="华文中宋" w:eastAsia="华文中宋" w:cs="华文中宋"/>
          <w:color w:val="000000"/>
          <w:kern w:val="0"/>
          <w:sz w:val="24"/>
          <w:szCs w:val="24"/>
          <w:lang w:eastAsia="zh-CN"/>
        </w:rPr>
        <w:t>供应商</w:t>
      </w:r>
      <w:r>
        <w:rPr>
          <w:rFonts w:hint="eastAsia" w:ascii="华文中宋" w:hAnsi="华文中宋" w:eastAsia="华文中宋" w:cs="华文中宋"/>
          <w:color w:val="000000"/>
          <w:kern w:val="0"/>
          <w:sz w:val="24"/>
          <w:szCs w:val="24"/>
        </w:rPr>
        <w:t>如实填写表格，无相应内容可填的，填写“无”、“未测试”、“没有相应指标”等明确的回答文字，或用“/”来表示。</w:t>
      </w:r>
    </w:p>
    <w:p w14:paraId="302C049F">
      <w:pPr>
        <w:keepNext w:val="0"/>
        <w:keepLines w:val="0"/>
        <w:pageBreakBefore w:val="0"/>
        <w:widowControl w:val="0"/>
        <w:kinsoku/>
        <w:wordWrap w:val="0"/>
        <w:overflowPunct/>
        <w:topLinePunct/>
        <w:autoSpaceDE/>
        <w:autoSpaceDN/>
        <w:bidi w:val="0"/>
        <w:spacing w:line="360" w:lineRule="auto"/>
        <w:ind w:firstLine="560" w:firstLineChars="200"/>
        <w:outlineLvl w:val="9"/>
        <w:rPr>
          <w:rFonts w:hint="eastAsia" w:ascii="华文中宋" w:hAnsi="华文中宋" w:eastAsia="华文中宋" w:cs="华文中宋"/>
          <w:sz w:val="28"/>
          <w:szCs w:val="28"/>
        </w:rPr>
      </w:pPr>
    </w:p>
    <w:p w14:paraId="3EA837B4">
      <w:pPr>
        <w:keepNext w:val="0"/>
        <w:keepLines w:val="0"/>
        <w:pageBreakBefore w:val="0"/>
        <w:widowControl w:val="0"/>
        <w:kinsoku/>
        <w:wordWrap w:val="0"/>
        <w:overflowPunct/>
        <w:topLinePunct/>
        <w:autoSpaceDE/>
        <w:autoSpaceDN/>
        <w:bidi w:val="0"/>
        <w:snapToGrid w:val="0"/>
        <w:spacing w:line="360" w:lineRule="auto"/>
        <w:ind w:firstLine="495" w:firstLineChars="177"/>
        <w:jc w:val="right"/>
        <w:outlineLvl w:val="9"/>
        <w:rPr>
          <w:rFonts w:hint="eastAsia" w:ascii="华文中宋" w:hAnsi="华文中宋" w:eastAsia="华文中宋" w:cs="华文中宋"/>
          <w:color w:val="000000" w:themeColor="text1"/>
          <w:sz w:val="28"/>
          <w:szCs w:val="28"/>
          <w14:textFill>
            <w14:solidFill>
              <w14:schemeClr w14:val="tx1"/>
            </w14:solidFill>
          </w14:textFill>
        </w:rPr>
      </w:pPr>
      <w:r>
        <w:rPr>
          <w:rFonts w:hint="eastAsia" w:ascii="华文中宋" w:hAnsi="华文中宋" w:eastAsia="华文中宋" w:cs="华文中宋"/>
          <w:color w:val="000000" w:themeColor="text1"/>
          <w:sz w:val="28"/>
          <w:szCs w:val="28"/>
          <w14:textFill>
            <w14:solidFill>
              <w14:schemeClr w14:val="tx1"/>
            </w14:solidFill>
          </w14:textFill>
        </w:rPr>
        <w:t>供应商名称：（</w:t>
      </w:r>
      <w:r>
        <w:rPr>
          <w:rFonts w:hint="eastAsia" w:ascii="华文中宋" w:hAnsi="华文中宋" w:eastAsia="华文中宋" w:cs="华文中宋"/>
          <w:b w:val="0"/>
          <w:bCs/>
          <w:sz w:val="28"/>
          <w:szCs w:val="28"/>
        </w:rPr>
        <w:t>加盖电子</w:t>
      </w:r>
      <w:r>
        <w:rPr>
          <w:rFonts w:hint="eastAsia" w:ascii="华文中宋" w:hAnsi="华文中宋" w:eastAsia="华文中宋" w:cs="华文中宋"/>
          <w:b w:val="0"/>
          <w:bCs/>
          <w:sz w:val="28"/>
          <w:szCs w:val="28"/>
          <w:lang w:val="en-US" w:eastAsia="zh-CN"/>
        </w:rPr>
        <w:t>签章</w:t>
      </w:r>
      <w:r>
        <w:rPr>
          <w:rFonts w:hint="eastAsia" w:ascii="华文中宋" w:hAnsi="华文中宋" w:eastAsia="华文中宋" w:cs="华文中宋"/>
          <w:color w:val="000000" w:themeColor="text1"/>
          <w:sz w:val="28"/>
          <w:szCs w:val="28"/>
          <w14:textFill>
            <w14:solidFill>
              <w14:schemeClr w14:val="tx1"/>
            </w14:solidFill>
          </w14:textFill>
        </w:rPr>
        <w:t>）</w:t>
      </w:r>
    </w:p>
    <w:p w14:paraId="6AC8F167">
      <w:pPr>
        <w:keepNext w:val="0"/>
        <w:keepLines w:val="0"/>
        <w:pageBreakBefore w:val="0"/>
        <w:widowControl w:val="0"/>
        <w:kinsoku/>
        <w:wordWrap w:val="0"/>
        <w:overflowPunct/>
        <w:topLinePunct/>
        <w:autoSpaceDE/>
        <w:autoSpaceDN/>
        <w:bidi w:val="0"/>
        <w:adjustRightInd w:val="0"/>
        <w:snapToGrid w:val="0"/>
        <w:spacing w:line="480" w:lineRule="auto"/>
        <w:jc w:val="right"/>
        <w:outlineLvl w:val="9"/>
        <w:rPr>
          <w:rFonts w:hint="eastAsia" w:ascii="华文中宋" w:hAnsi="华文中宋" w:eastAsia="华文中宋" w:cs="华文中宋"/>
          <w:b w:val="0"/>
          <w:bCs/>
          <w:sz w:val="24"/>
          <w:szCs w:val="24"/>
        </w:rPr>
      </w:pPr>
      <w:r>
        <w:rPr>
          <w:rFonts w:hint="eastAsia" w:ascii="华文中宋" w:hAnsi="华文中宋" w:eastAsia="华文中宋" w:cs="华文中宋"/>
          <w:b w:val="0"/>
          <w:bCs/>
          <w:sz w:val="28"/>
          <w:szCs w:val="28"/>
        </w:rPr>
        <w:t>日期：</w:t>
      </w:r>
      <w:r>
        <w:rPr>
          <w:rFonts w:hint="eastAsia" w:ascii="华文中宋" w:hAnsi="华文中宋" w:eastAsia="华文中宋" w:cs="华文中宋"/>
          <w:b w:val="0"/>
          <w:bCs/>
          <w:sz w:val="28"/>
          <w:szCs w:val="28"/>
          <w:lang w:val="en-US" w:eastAsia="zh-CN"/>
        </w:rPr>
        <w:t xml:space="preserve">    </w:t>
      </w:r>
      <w:r>
        <w:rPr>
          <w:rFonts w:hint="eastAsia" w:ascii="华文中宋" w:hAnsi="华文中宋" w:eastAsia="华文中宋" w:cs="华文中宋"/>
          <w:b w:val="0"/>
          <w:bCs/>
          <w:sz w:val="28"/>
          <w:szCs w:val="28"/>
        </w:rPr>
        <w:t>年</w:t>
      </w:r>
      <w:r>
        <w:rPr>
          <w:rFonts w:hint="eastAsia" w:ascii="华文中宋" w:hAnsi="华文中宋" w:eastAsia="华文中宋" w:cs="华文中宋"/>
          <w:b w:val="0"/>
          <w:bCs/>
          <w:sz w:val="28"/>
          <w:szCs w:val="28"/>
          <w:lang w:val="en-US" w:eastAsia="zh-CN"/>
        </w:rPr>
        <w:t xml:space="preserve">    </w:t>
      </w:r>
      <w:r>
        <w:rPr>
          <w:rFonts w:hint="eastAsia" w:ascii="华文中宋" w:hAnsi="华文中宋" w:eastAsia="华文中宋" w:cs="华文中宋"/>
          <w:b w:val="0"/>
          <w:bCs/>
          <w:sz w:val="28"/>
          <w:szCs w:val="28"/>
        </w:rPr>
        <w:t>月</w:t>
      </w:r>
      <w:r>
        <w:rPr>
          <w:rFonts w:hint="eastAsia" w:ascii="华文中宋" w:hAnsi="华文中宋" w:eastAsia="华文中宋" w:cs="华文中宋"/>
          <w:b w:val="0"/>
          <w:bCs/>
          <w:sz w:val="28"/>
          <w:szCs w:val="28"/>
          <w:lang w:val="en-US" w:eastAsia="zh-CN"/>
        </w:rPr>
        <w:t xml:space="preserve">   </w:t>
      </w:r>
      <w:r>
        <w:rPr>
          <w:rFonts w:hint="eastAsia" w:ascii="华文中宋" w:hAnsi="华文中宋" w:eastAsia="华文中宋" w:cs="华文中宋"/>
          <w:b w:val="0"/>
          <w:bCs/>
          <w:sz w:val="28"/>
          <w:szCs w:val="28"/>
        </w:rPr>
        <w:t>日</w:t>
      </w:r>
    </w:p>
    <w:p w14:paraId="186BA6A3">
      <w:pPr>
        <w:outlineLvl w:val="9"/>
        <w:rPr>
          <w:rFonts w:hint="eastAsia" w:ascii="华文中宋" w:hAnsi="华文中宋" w:eastAsia="华文中宋" w:cs="华文中宋"/>
          <w:b/>
          <w:color w:val="000000"/>
          <w:kern w:val="0"/>
          <w:sz w:val="28"/>
          <w:szCs w:val="28"/>
        </w:rPr>
      </w:pPr>
      <w:r>
        <w:rPr>
          <w:rFonts w:hint="eastAsia" w:ascii="华文中宋" w:hAnsi="华文中宋" w:eastAsia="华文中宋" w:cs="华文中宋"/>
          <w:b/>
          <w:color w:val="000000"/>
          <w:kern w:val="0"/>
          <w:sz w:val="28"/>
          <w:szCs w:val="28"/>
        </w:rPr>
        <w:br w:type="page"/>
      </w:r>
    </w:p>
    <w:p w14:paraId="684F322F">
      <w:pPr>
        <w:keepNext w:val="0"/>
        <w:keepLines w:val="0"/>
        <w:pageBreakBefore w:val="0"/>
        <w:widowControl w:val="0"/>
        <w:kinsoku/>
        <w:wordWrap w:val="0"/>
        <w:overflowPunct/>
        <w:topLinePunct/>
        <w:autoSpaceDE/>
        <w:autoSpaceDN/>
        <w:bidi w:val="0"/>
        <w:ind w:firstLine="210"/>
        <w:jc w:val="left"/>
        <w:outlineLvl w:val="9"/>
        <w:rPr>
          <w:rFonts w:hint="eastAsia" w:ascii="华文中宋" w:hAnsi="华文中宋" w:eastAsia="华文中宋" w:cs="华文中宋"/>
          <w:kern w:val="0"/>
          <w:sz w:val="28"/>
          <w:szCs w:val="28"/>
        </w:rPr>
      </w:pPr>
      <w:r>
        <w:rPr>
          <w:rFonts w:hint="eastAsia" w:ascii="华文中宋" w:hAnsi="华文中宋" w:eastAsia="华文中宋" w:cs="华文中宋"/>
          <w:b/>
          <w:color w:val="000000"/>
          <w:kern w:val="0"/>
          <w:sz w:val="28"/>
          <w:szCs w:val="28"/>
        </w:rPr>
        <w:t>（</w:t>
      </w:r>
      <w:r>
        <w:rPr>
          <w:rFonts w:hint="eastAsia" w:ascii="华文中宋" w:hAnsi="华文中宋" w:eastAsia="华文中宋" w:cs="华文中宋"/>
          <w:b/>
          <w:color w:val="000000"/>
          <w:kern w:val="0"/>
          <w:sz w:val="28"/>
          <w:szCs w:val="28"/>
          <w:lang w:val="en-US" w:eastAsia="zh-CN"/>
        </w:rPr>
        <w:t>四</w:t>
      </w:r>
      <w:r>
        <w:rPr>
          <w:rFonts w:hint="eastAsia" w:ascii="华文中宋" w:hAnsi="华文中宋" w:eastAsia="华文中宋" w:cs="华文中宋"/>
          <w:b/>
          <w:color w:val="000000"/>
          <w:kern w:val="0"/>
          <w:sz w:val="28"/>
          <w:szCs w:val="28"/>
        </w:rPr>
        <w:t>）政府采购政策资料（若有）</w:t>
      </w:r>
    </w:p>
    <w:p w14:paraId="3A2CA2A2">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b/>
          <w:bCs/>
          <w:sz w:val="28"/>
          <w:szCs w:val="28"/>
        </w:rPr>
      </w:pPr>
      <w:r>
        <w:rPr>
          <w:rFonts w:hint="eastAsia" w:ascii="华文中宋" w:hAnsi="华文中宋" w:eastAsia="华文中宋" w:cs="华文中宋"/>
          <w:b/>
          <w:bCs/>
          <w:sz w:val="28"/>
          <w:szCs w:val="28"/>
        </w:rPr>
        <w:t>中小企业证明文件</w:t>
      </w:r>
    </w:p>
    <w:p w14:paraId="335F1C25">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b/>
          <w:bCs/>
          <w:sz w:val="28"/>
          <w:szCs w:val="28"/>
          <w:lang w:val="en-US" w:eastAsia="zh-CN"/>
        </w:rPr>
      </w:pPr>
      <w:r>
        <w:rPr>
          <w:rFonts w:hint="eastAsia" w:ascii="华文中宋" w:hAnsi="华文中宋" w:eastAsia="华文中宋" w:cs="华文中宋"/>
          <w:b/>
          <w:bCs/>
          <w:sz w:val="28"/>
          <w:szCs w:val="28"/>
        </w:rPr>
        <w:t>中小企业声明函</w:t>
      </w:r>
      <w:r>
        <w:rPr>
          <w:rFonts w:hint="eastAsia" w:ascii="华文中宋" w:hAnsi="华文中宋" w:eastAsia="华文中宋" w:cs="华文中宋"/>
          <w:b/>
          <w:bCs/>
          <w:sz w:val="28"/>
          <w:szCs w:val="28"/>
          <w:lang w:eastAsia="zh-CN"/>
        </w:rPr>
        <w:t>（</w:t>
      </w:r>
      <w:r>
        <w:rPr>
          <w:rFonts w:hint="eastAsia" w:ascii="华文中宋" w:hAnsi="华文中宋" w:eastAsia="华文中宋" w:cs="华文中宋"/>
          <w:b/>
          <w:bCs/>
          <w:sz w:val="28"/>
          <w:szCs w:val="28"/>
          <w:lang w:val="en-US" w:eastAsia="zh-CN"/>
        </w:rPr>
        <w:t>如有）</w:t>
      </w:r>
    </w:p>
    <w:p w14:paraId="3E52821F">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b/>
          <w:bCs/>
          <w:sz w:val="28"/>
          <w:szCs w:val="28"/>
        </w:rPr>
      </w:pPr>
    </w:p>
    <w:p w14:paraId="60C8C90C">
      <w:pPr>
        <w:keepNext w:val="0"/>
        <w:keepLines w:val="0"/>
        <w:pageBreakBefore w:val="0"/>
        <w:widowControl w:val="0"/>
        <w:kinsoku/>
        <w:wordWrap w:val="0"/>
        <w:overflowPunct/>
        <w:topLinePunct/>
        <w:autoSpaceDE/>
        <w:autoSpaceDN/>
        <w:bidi w:val="0"/>
        <w:adjustRightInd/>
        <w:snapToGrid/>
        <w:spacing w:line="360" w:lineRule="auto"/>
        <w:ind w:firstLine="560" w:firstLineChars="200"/>
        <w:textAlignment w:val="auto"/>
        <w:outlineLvl w:val="9"/>
        <w:rPr>
          <w:rFonts w:hint="eastAsia" w:ascii="华文中宋" w:hAnsi="华文中宋" w:eastAsia="华文中宋" w:cs="华文中宋"/>
          <w:bCs/>
          <w:sz w:val="28"/>
          <w:szCs w:val="28"/>
        </w:rPr>
      </w:pPr>
      <w:r>
        <w:rPr>
          <w:rFonts w:hint="eastAsia" w:ascii="华文中宋" w:hAnsi="华文中宋" w:eastAsia="华文中宋" w:cs="华文中宋"/>
          <w:bCs/>
          <w:sz w:val="28"/>
          <w:szCs w:val="28"/>
        </w:rPr>
        <w:t>本公司(联合体)郑重声明，根据《政府采购促进中小企业发展管理办法》(财库(2020)46号)的规定，本公司(联合体)参加</w:t>
      </w:r>
      <w:r>
        <w:rPr>
          <w:rFonts w:hint="eastAsia" w:ascii="华文中宋" w:hAnsi="华文中宋" w:eastAsia="华文中宋" w:cs="华文中宋"/>
          <w:bCs/>
          <w:sz w:val="28"/>
          <w:szCs w:val="28"/>
          <w:u w:val="single"/>
        </w:rPr>
        <w:t>(单位名称)</w:t>
      </w:r>
      <w:r>
        <w:rPr>
          <w:rFonts w:hint="eastAsia" w:ascii="华文中宋" w:hAnsi="华文中宋" w:eastAsia="华文中宋" w:cs="华文中宋"/>
          <w:bCs/>
          <w:sz w:val="28"/>
          <w:szCs w:val="28"/>
        </w:rPr>
        <w:t>的</w:t>
      </w:r>
      <w:r>
        <w:rPr>
          <w:rFonts w:hint="eastAsia" w:ascii="华文中宋" w:hAnsi="华文中宋" w:eastAsia="华文中宋" w:cs="华文中宋"/>
          <w:bCs/>
          <w:sz w:val="28"/>
          <w:szCs w:val="28"/>
          <w:u w:val="single"/>
        </w:rPr>
        <w:t>(项目名称)</w:t>
      </w:r>
      <w:r>
        <w:rPr>
          <w:rFonts w:hint="eastAsia" w:ascii="华文中宋" w:hAnsi="华文中宋" w:eastAsia="华文中宋" w:cs="华文中宋"/>
          <w:bCs/>
          <w:sz w:val="28"/>
          <w:szCs w:val="28"/>
        </w:rPr>
        <w:t>采购活动，</w:t>
      </w:r>
      <w:r>
        <w:rPr>
          <w:rFonts w:hint="eastAsia" w:ascii="华文中宋" w:hAnsi="华文中宋" w:eastAsia="华文中宋" w:cs="华文中宋"/>
          <w:bCs/>
          <w:sz w:val="28"/>
          <w:szCs w:val="28"/>
          <w:lang w:val="en-US" w:eastAsia="zh-CN"/>
        </w:rPr>
        <w:t>提供的货物</w:t>
      </w:r>
      <w:r>
        <w:rPr>
          <w:rFonts w:hint="eastAsia" w:ascii="华文中宋" w:hAnsi="华文中宋" w:eastAsia="华文中宋" w:cs="华文中宋"/>
          <w:bCs/>
          <w:sz w:val="28"/>
          <w:szCs w:val="28"/>
        </w:rPr>
        <w:t>全部由符合政策要求的中小企业</w:t>
      </w:r>
      <w:r>
        <w:rPr>
          <w:rFonts w:hint="eastAsia" w:ascii="华文中宋" w:hAnsi="华文中宋" w:eastAsia="华文中宋" w:cs="华文中宋"/>
          <w:bCs/>
          <w:sz w:val="28"/>
          <w:szCs w:val="28"/>
          <w:lang w:val="en-US" w:eastAsia="zh-CN"/>
        </w:rPr>
        <w:t>制造</w:t>
      </w:r>
      <w:r>
        <w:rPr>
          <w:rFonts w:hint="eastAsia" w:ascii="华文中宋" w:hAnsi="华文中宋" w:eastAsia="华文中宋" w:cs="华文中宋"/>
          <w:bCs/>
          <w:sz w:val="28"/>
          <w:szCs w:val="28"/>
        </w:rPr>
        <w:t>。相关企业(含联合体中的中小企业、签订分包意向协议的中小企业)的具体情况如下:</w:t>
      </w:r>
    </w:p>
    <w:p w14:paraId="6AA953FB">
      <w:pPr>
        <w:keepNext w:val="0"/>
        <w:keepLines w:val="0"/>
        <w:pageBreakBefore w:val="0"/>
        <w:widowControl w:val="0"/>
        <w:kinsoku/>
        <w:wordWrap w:val="0"/>
        <w:overflowPunct/>
        <w:topLinePunct/>
        <w:autoSpaceDE/>
        <w:autoSpaceDN/>
        <w:bidi w:val="0"/>
        <w:adjustRightInd/>
        <w:snapToGrid/>
        <w:spacing w:line="360" w:lineRule="auto"/>
        <w:ind w:firstLine="560" w:firstLineChars="200"/>
        <w:textAlignment w:val="auto"/>
        <w:outlineLvl w:val="9"/>
        <w:rPr>
          <w:rFonts w:hint="eastAsia" w:ascii="华文中宋" w:hAnsi="华文中宋" w:eastAsia="华文中宋" w:cs="华文中宋"/>
          <w:bCs/>
          <w:sz w:val="28"/>
          <w:szCs w:val="28"/>
        </w:rPr>
      </w:pPr>
      <w:r>
        <w:rPr>
          <w:rFonts w:hint="eastAsia" w:ascii="华文中宋" w:hAnsi="华文中宋" w:eastAsia="华文中宋" w:cs="华文中宋"/>
          <w:bCs/>
          <w:sz w:val="28"/>
          <w:szCs w:val="28"/>
        </w:rPr>
        <w:t>1.</w:t>
      </w:r>
      <w:r>
        <w:rPr>
          <w:rFonts w:hint="eastAsia" w:ascii="华文中宋" w:hAnsi="华文中宋" w:eastAsia="华文中宋" w:cs="华文中宋"/>
          <w:bCs/>
          <w:sz w:val="28"/>
          <w:szCs w:val="28"/>
          <w:u w:val="single"/>
        </w:rPr>
        <w:t>(标的名称)</w:t>
      </w:r>
      <w:r>
        <w:rPr>
          <w:rFonts w:hint="eastAsia" w:ascii="华文中宋" w:hAnsi="华文中宋" w:eastAsia="华文中宋" w:cs="华文中宋"/>
          <w:bCs/>
          <w:sz w:val="28"/>
          <w:szCs w:val="28"/>
        </w:rPr>
        <w:t>，属于</w:t>
      </w:r>
      <w:r>
        <w:rPr>
          <w:rFonts w:hint="eastAsia" w:ascii="华文中宋" w:hAnsi="华文中宋" w:eastAsia="华文中宋" w:cs="华文中宋"/>
          <w:bCs/>
          <w:sz w:val="28"/>
          <w:szCs w:val="28"/>
          <w:u w:val="single"/>
        </w:rPr>
        <w:t>(</w:t>
      </w:r>
      <w:r>
        <w:rPr>
          <w:rFonts w:hint="eastAsia" w:ascii="华文中宋" w:hAnsi="华文中宋" w:eastAsia="华文中宋" w:cs="华文中宋"/>
          <w:bCs/>
          <w:sz w:val="28"/>
          <w:szCs w:val="28"/>
          <w:u w:val="single"/>
          <w:lang w:val="en-US" w:eastAsia="zh-CN"/>
        </w:rPr>
        <w:t>招标</w:t>
      </w:r>
      <w:r>
        <w:rPr>
          <w:rFonts w:hint="eastAsia" w:ascii="华文中宋" w:hAnsi="华文中宋" w:eastAsia="华文中宋" w:cs="华文中宋"/>
          <w:bCs/>
          <w:sz w:val="28"/>
          <w:szCs w:val="28"/>
          <w:u w:val="single"/>
        </w:rPr>
        <w:t>文件中明确的所属行业)</w:t>
      </w:r>
      <w:r>
        <w:rPr>
          <w:rFonts w:hint="eastAsia" w:ascii="华文中宋" w:hAnsi="华文中宋" w:eastAsia="华文中宋" w:cs="华文中宋"/>
          <w:bCs/>
          <w:sz w:val="28"/>
          <w:szCs w:val="28"/>
        </w:rPr>
        <w:t>;</w:t>
      </w:r>
      <w:r>
        <w:rPr>
          <w:rFonts w:hint="eastAsia" w:ascii="华文中宋" w:hAnsi="华文中宋" w:eastAsia="华文中宋" w:cs="华文中宋"/>
          <w:bCs/>
          <w:sz w:val="28"/>
          <w:szCs w:val="28"/>
          <w:lang w:val="en-US" w:eastAsia="zh-CN"/>
        </w:rPr>
        <w:t>制造商</w:t>
      </w:r>
      <w:r>
        <w:rPr>
          <w:rFonts w:hint="eastAsia" w:ascii="华文中宋" w:hAnsi="华文中宋" w:eastAsia="华文中宋" w:cs="华文中宋"/>
          <w:bCs/>
          <w:sz w:val="28"/>
          <w:szCs w:val="28"/>
        </w:rPr>
        <w:t>为</w:t>
      </w:r>
      <w:r>
        <w:rPr>
          <w:rFonts w:hint="eastAsia" w:ascii="华文中宋" w:hAnsi="华文中宋" w:eastAsia="华文中宋" w:cs="华文中宋"/>
          <w:bCs/>
          <w:sz w:val="28"/>
          <w:szCs w:val="28"/>
          <w:u w:val="single"/>
        </w:rPr>
        <w:t>(企业名称)</w:t>
      </w:r>
      <w:r>
        <w:rPr>
          <w:rFonts w:hint="eastAsia" w:ascii="华文中宋" w:hAnsi="华文中宋" w:eastAsia="华文中宋" w:cs="华文中宋"/>
          <w:bCs/>
          <w:sz w:val="28"/>
          <w:szCs w:val="28"/>
        </w:rPr>
        <w:t>，从业人员</w:t>
      </w:r>
      <w:r>
        <w:rPr>
          <w:rFonts w:hint="eastAsia" w:ascii="华文中宋" w:hAnsi="华文中宋" w:eastAsia="华文中宋" w:cs="华文中宋"/>
          <w:bCs/>
          <w:sz w:val="28"/>
          <w:szCs w:val="28"/>
          <w:u w:val="single"/>
        </w:rPr>
        <w:t xml:space="preserve">   </w:t>
      </w:r>
      <w:r>
        <w:rPr>
          <w:rFonts w:hint="eastAsia" w:ascii="华文中宋" w:hAnsi="华文中宋" w:eastAsia="华文中宋" w:cs="华文中宋"/>
          <w:bCs/>
          <w:sz w:val="28"/>
          <w:szCs w:val="28"/>
        </w:rPr>
        <w:t>人，营业收入为</w:t>
      </w:r>
      <w:r>
        <w:rPr>
          <w:rFonts w:hint="eastAsia" w:ascii="华文中宋" w:hAnsi="华文中宋" w:eastAsia="华文中宋" w:cs="华文中宋"/>
          <w:bCs/>
          <w:sz w:val="28"/>
          <w:szCs w:val="28"/>
          <w:u w:val="single"/>
        </w:rPr>
        <w:t xml:space="preserve">      </w:t>
      </w:r>
      <w:r>
        <w:rPr>
          <w:rFonts w:hint="eastAsia" w:ascii="华文中宋" w:hAnsi="华文中宋" w:eastAsia="华文中宋" w:cs="华文中宋"/>
          <w:bCs/>
          <w:sz w:val="28"/>
          <w:szCs w:val="28"/>
        </w:rPr>
        <w:t>万元，资产总额为</w:t>
      </w:r>
      <w:r>
        <w:rPr>
          <w:rFonts w:hint="eastAsia" w:ascii="华文中宋" w:hAnsi="华文中宋" w:eastAsia="华文中宋" w:cs="华文中宋"/>
          <w:bCs/>
          <w:sz w:val="28"/>
          <w:szCs w:val="28"/>
          <w:u w:val="single"/>
        </w:rPr>
        <w:t xml:space="preserve">    </w:t>
      </w:r>
      <w:r>
        <w:rPr>
          <w:rFonts w:hint="eastAsia" w:ascii="华文中宋" w:hAnsi="华文中宋" w:eastAsia="华文中宋" w:cs="华文中宋"/>
          <w:bCs/>
          <w:sz w:val="28"/>
          <w:szCs w:val="28"/>
        </w:rPr>
        <w:t>万元，属于</w:t>
      </w:r>
      <w:r>
        <w:rPr>
          <w:rFonts w:hint="eastAsia" w:ascii="华文中宋" w:hAnsi="华文中宋" w:eastAsia="华文中宋" w:cs="华文中宋"/>
          <w:bCs/>
          <w:sz w:val="28"/>
          <w:szCs w:val="28"/>
          <w:u w:val="single"/>
        </w:rPr>
        <w:t>(中型企业、小型企业、微型企业)</w:t>
      </w:r>
      <w:r>
        <w:rPr>
          <w:rFonts w:hint="eastAsia" w:ascii="华文中宋" w:hAnsi="华文中宋" w:eastAsia="华文中宋" w:cs="华文中宋"/>
          <w:bCs/>
          <w:sz w:val="28"/>
          <w:szCs w:val="28"/>
        </w:rPr>
        <w:t>;</w:t>
      </w:r>
    </w:p>
    <w:p w14:paraId="5F5AC386">
      <w:pPr>
        <w:keepNext w:val="0"/>
        <w:keepLines w:val="0"/>
        <w:pageBreakBefore w:val="0"/>
        <w:widowControl w:val="0"/>
        <w:kinsoku/>
        <w:wordWrap w:val="0"/>
        <w:overflowPunct/>
        <w:topLinePunct/>
        <w:autoSpaceDE/>
        <w:autoSpaceDN/>
        <w:bidi w:val="0"/>
        <w:adjustRightInd/>
        <w:snapToGrid/>
        <w:spacing w:line="360" w:lineRule="auto"/>
        <w:ind w:firstLine="560" w:firstLineChars="200"/>
        <w:textAlignment w:val="auto"/>
        <w:outlineLvl w:val="9"/>
        <w:rPr>
          <w:rFonts w:hint="eastAsia" w:ascii="华文中宋" w:hAnsi="华文中宋" w:eastAsia="华文中宋" w:cs="华文中宋"/>
          <w:bCs/>
          <w:sz w:val="28"/>
          <w:szCs w:val="28"/>
        </w:rPr>
      </w:pPr>
      <w:r>
        <w:rPr>
          <w:rFonts w:hint="eastAsia" w:ascii="华文中宋" w:hAnsi="华文中宋" w:eastAsia="华文中宋" w:cs="华文中宋"/>
          <w:bCs/>
          <w:sz w:val="28"/>
          <w:szCs w:val="28"/>
        </w:rPr>
        <w:t>2.</w:t>
      </w:r>
      <w:r>
        <w:rPr>
          <w:rFonts w:hint="eastAsia" w:ascii="华文中宋" w:hAnsi="华文中宋" w:eastAsia="华文中宋" w:cs="华文中宋"/>
          <w:bCs/>
          <w:sz w:val="28"/>
          <w:szCs w:val="28"/>
          <w:u w:val="single"/>
        </w:rPr>
        <w:t>(标的名称)</w:t>
      </w:r>
      <w:r>
        <w:rPr>
          <w:rFonts w:hint="eastAsia" w:ascii="华文中宋" w:hAnsi="华文中宋" w:eastAsia="华文中宋" w:cs="华文中宋"/>
          <w:bCs/>
          <w:sz w:val="28"/>
          <w:szCs w:val="28"/>
        </w:rPr>
        <w:t>，属于</w:t>
      </w:r>
      <w:r>
        <w:rPr>
          <w:rFonts w:hint="eastAsia" w:ascii="华文中宋" w:hAnsi="华文中宋" w:eastAsia="华文中宋" w:cs="华文中宋"/>
          <w:bCs/>
          <w:sz w:val="28"/>
          <w:szCs w:val="28"/>
          <w:u w:val="single"/>
        </w:rPr>
        <w:t>(</w:t>
      </w:r>
      <w:r>
        <w:rPr>
          <w:rFonts w:hint="eastAsia" w:ascii="华文中宋" w:hAnsi="华文中宋" w:eastAsia="华文中宋" w:cs="华文中宋"/>
          <w:bCs/>
          <w:sz w:val="28"/>
          <w:szCs w:val="28"/>
          <w:u w:val="single"/>
          <w:lang w:val="en-US" w:eastAsia="zh-CN"/>
        </w:rPr>
        <w:t>招标</w:t>
      </w:r>
      <w:r>
        <w:rPr>
          <w:rFonts w:hint="eastAsia" w:ascii="华文中宋" w:hAnsi="华文中宋" w:eastAsia="华文中宋" w:cs="华文中宋"/>
          <w:bCs/>
          <w:sz w:val="28"/>
          <w:szCs w:val="28"/>
          <w:u w:val="single"/>
        </w:rPr>
        <w:t>文件中明确的所属行业)</w:t>
      </w:r>
      <w:r>
        <w:rPr>
          <w:rFonts w:hint="eastAsia" w:ascii="华文中宋" w:hAnsi="华文中宋" w:eastAsia="华文中宋" w:cs="华文中宋"/>
          <w:bCs/>
          <w:sz w:val="28"/>
          <w:szCs w:val="28"/>
        </w:rPr>
        <w:t>;</w:t>
      </w:r>
      <w:r>
        <w:rPr>
          <w:rFonts w:hint="eastAsia" w:ascii="华文中宋" w:hAnsi="华文中宋" w:eastAsia="华文中宋" w:cs="华文中宋"/>
          <w:bCs/>
          <w:sz w:val="28"/>
          <w:szCs w:val="28"/>
          <w:lang w:val="en-US" w:eastAsia="zh-CN"/>
        </w:rPr>
        <w:t>制造商</w:t>
      </w:r>
      <w:r>
        <w:rPr>
          <w:rFonts w:hint="eastAsia" w:ascii="华文中宋" w:hAnsi="华文中宋" w:eastAsia="华文中宋" w:cs="华文中宋"/>
          <w:bCs/>
          <w:sz w:val="28"/>
          <w:szCs w:val="28"/>
        </w:rPr>
        <w:t>为</w:t>
      </w:r>
      <w:r>
        <w:rPr>
          <w:rFonts w:hint="eastAsia" w:ascii="华文中宋" w:hAnsi="华文中宋" w:eastAsia="华文中宋" w:cs="华文中宋"/>
          <w:bCs/>
          <w:sz w:val="28"/>
          <w:szCs w:val="28"/>
          <w:u w:val="single"/>
        </w:rPr>
        <w:t>(企业名称)</w:t>
      </w:r>
      <w:r>
        <w:rPr>
          <w:rFonts w:hint="eastAsia" w:ascii="华文中宋" w:hAnsi="华文中宋" w:eastAsia="华文中宋" w:cs="华文中宋"/>
          <w:bCs/>
          <w:sz w:val="28"/>
          <w:szCs w:val="28"/>
        </w:rPr>
        <w:t>，从业人员</w:t>
      </w:r>
      <w:r>
        <w:rPr>
          <w:rFonts w:hint="eastAsia" w:ascii="华文中宋" w:hAnsi="华文中宋" w:eastAsia="华文中宋" w:cs="华文中宋"/>
          <w:bCs/>
          <w:sz w:val="28"/>
          <w:szCs w:val="28"/>
          <w:u w:val="single"/>
        </w:rPr>
        <w:t xml:space="preserve">     </w:t>
      </w:r>
      <w:r>
        <w:rPr>
          <w:rFonts w:hint="eastAsia" w:ascii="华文中宋" w:hAnsi="华文中宋" w:eastAsia="华文中宋" w:cs="华文中宋"/>
          <w:bCs/>
          <w:sz w:val="28"/>
          <w:szCs w:val="28"/>
        </w:rPr>
        <w:t>人，营业收入为</w:t>
      </w:r>
      <w:r>
        <w:rPr>
          <w:rFonts w:hint="eastAsia" w:ascii="华文中宋" w:hAnsi="华文中宋" w:eastAsia="华文中宋" w:cs="华文中宋"/>
          <w:bCs/>
          <w:sz w:val="28"/>
          <w:szCs w:val="28"/>
          <w:u w:val="single"/>
        </w:rPr>
        <w:t xml:space="preserve">    </w:t>
      </w:r>
      <w:r>
        <w:rPr>
          <w:rFonts w:hint="eastAsia" w:ascii="华文中宋" w:hAnsi="华文中宋" w:eastAsia="华文中宋" w:cs="华文中宋"/>
          <w:bCs/>
          <w:sz w:val="28"/>
          <w:szCs w:val="28"/>
        </w:rPr>
        <w:t>万元，资产总额为</w:t>
      </w:r>
      <w:r>
        <w:rPr>
          <w:rFonts w:hint="eastAsia" w:ascii="华文中宋" w:hAnsi="华文中宋" w:eastAsia="华文中宋" w:cs="华文中宋"/>
          <w:bCs/>
          <w:sz w:val="28"/>
          <w:szCs w:val="28"/>
          <w:u w:val="single"/>
        </w:rPr>
        <w:t xml:space="preserve">      </w:t>
      </w:r>
      <w:r>
        <w:rPr>
          <w:rFonts w:hint="eastAsia" w:ascii="华文中宋" w:hAnsi="华文中宋" w:eastAsia="华文中宋" w:cs="华文中宋"/>
          <w:bCs/>
          <w:sz w:val="28"/>
          <w:szCs w:val="28"/>
        </w:rPr>
        <w:t>万元，属于</w:t>
      </w:r>
      <w:r>
        <w:rPr>
          <w:rFonts w:hint="eastAsia" w:ascii="华文中宋" w:hAnsi="华文中宋" w:eastAsia="华文中宋" w:cs="华文中宋"/>
          <w:bCs/>
          <w:sz w:val="28"/>
          <w:szCs w:val="28"/>
          <w:u w:val="single"/>
        </w:rPr>
        <w:t>(中型企业、小型企业、微型企业)</w:t>
      </w:r>
      <w:r>
        <w:rPr>
          <w:rFonts w:hint="eastAsia" w:ascii="华文中宋" w:hAnsi="华文中宋" w:eastAsia="华文中宋" w:cs="华文中宋"/>
          <w:bCs/>
          <w:sz w:val="28"/>
          <w:szCs w:val="28"/>
        </w:rPr>
        <w:t>;</w:t>
      </w:r>
    </w:p>
    <w:p w14:paraId="58AF9AF5">
      <w:pPr>
        <w:keepNext w:val="0"/>
        <w:keepLines w:val="0"/>
        <w:pageBreakBefore w:val="0"/>
        <w:widowControl w:val="0"/>
        <w:kinsoku/>
        <w:wordWrap w:val="0"/>
        <w:overflowPunct/>
        <w:topLinePunct/>
        <w:autoSpaceDE/>
        <w:autoSpaceDN/>
        <w:bidi w:val="0"/>
        <w:adjustRightInd/>
        <w:snapToGrid/>
        <w:spacing w:line="360" w:lineRule="auto"/>
        <w:ind w:firstLine="560" w:firstLineChars="200"/>
        <w:textAlignment w:val="auto"/>
        <w:outlineLvl w:val="9"/>
        <w:rPr>
          <w:rFonts w:hint="eastAsia" w:ascii="华文中宋" w:hAnsi="华文中宋" w:eastAsia="华文中宋" w:cs="华文中宋"/>
          <w:bCs/>
          <w:sz w:val="28"/>
          <w:szCs w:val="28"/>
        </w:rPr>
      </w:pPr>
      <w:r>
        <w:rPr>
          <w:rFonts w:hint="eastAsia" w:ascii="华文中宋" w:hAnsi="华文中宋" w:eastAsia="华文中宋" w:cs="华文中宋"/>
          <w:bCs/>
          <w:sz w:val="28"/>
          <w:szCs w:val="28"/>
        </w:rPr>
        <w:t>以上企业，不属于大企业的分支机构，不存在控股股东为大企业的情形，也不存在与大企业的负责人为同一人的情形。</w:t>
      </w:r>
    </w:p>
    <w:p w14:paraId="46ED59A4">
      <w:pPr>
        <w:keepNext w:val="0"/>
        <w:keepLines w:val="0"/>
        <w:pageBreakBefore w:val="0"/>
        <w:widowControl w:val="0"/>
        <w:kinsoku/>
        <w:wordWrap w:val="0"/>
        <w:overflowPunct/>
        <w:topLinePunct/>
        <w:autoSpaceDE/>
        <w:autoSpaceDN/>
        <w:bidi w:val="0"/>
        <w:adjustRightInd/>
        <w:snapToGrid/>
        <w:spacing w:line="360" w:lineRule="auto"/>
        <w:ind w:firstLine="560" w:firstLineChars="200"/>
        <w:textAlignment w:val="auto"/>
        <w:outlineLvl w:val="9"/>
        <w:rPr>
          <w:rFonts w:hint="eastAsia" w:ascii="华文中宋" w:hAnsi="华文中宋" w:eastAsia="华文中宋" w:cs="华文中宋"/>
          <w:bCs/>
          <w:sz w:val="28"/>
          <w:szCs w:val="28"/>
        </w:rPr>
      </w:pPr>
      <w:r>
        <w:rPr>
          <w:rFonts w:hint="eastAsia" w:ascii="华文中宋" w:hAnsi="华文中宋" w:eastAsia="华文中宋" w:cs="华文中宋"/>
          <w:bCs/>
          <w:sz w:val="28"/>
          <w:szCs w:val="28"/>
        </w:rPr>
        <w:t>本企业对上述声明内容的真实性负责。如有虚假，将依法承担相应责任。</w:t>
      </w:r>
    </w:p>
    <w:p w14:paraId="3A76A834">
      <w:pPr>
        <w:keepNext w:val="0"/>
        <w:keepLines w:val="0"/>
        <w:pageBreakBefore w:val="0"/>
        <w:widowControl w:val="0"/>
        <w:kinsoku/>
        <w:wordWrap w:val="0"/>
        <w:overflowPunct/>
        <w:topLinePunct/>
        <w:autoSpaceDE/>
        <w:autoSpaceDN/>
        <w:bidi w:val="0"/>
        <w:adjustRightInd/>
        <w:snapToGrid/>
        <w:spacing w:line="360" w:lineRule="auto"/>
        <w:jc w:val="right"/>
        <w:textAlignment w:val="auto"/>
        <w:outlineLvl w:val="9"/>
        <w:rPr>
          <w:rFonts w:hint="eastAsia" w:ascii="华文中宋" w:hAnsi="华文中宋" w:eastAsia="华文中宋" w:cs="华文中宋"/>
          <w:b w:val="0"/>
          <w:bCs w:val="0"/>
          <w:sz w:val="28"/>
          <w:szCs w:val="28"/>
        </w:rPr>
      </w:pPr>
      <w:r>
        <w:rPr>
          <w:rFonts w:hint="eastAsia" w:ascii="华文中宋" w:hAnsi="华文中宋" w:eastAsia="华文中宋" w:cs="华文中宋"/>
          <w:b w:val="0"/>
          <w:bCs w:val="0"/>
          <w:sz w:val="28"/>
          <w:szCs w:val="28"/>
        </w:rPr>
        <w:t>供应商</w:t>
      </w:r>
      <w:r>
        <w:rPr>
          <w:rFonts w:hint="eastAsia" w:ascii="华文中宋" w:hAnsi="华文中宋" w:eastAsia="华文中宋" w:cs="华文中宋"/>
          <w:b w:val="0"/>
          <w:bCs w:val="0"/>
          <w:sz w:val="28"/>
          <w:szCs w:val="28"/>
          <w:lang w:val="en-US" w:eastAsia="zh-CN"/>
        </w:rPr>
        <w:t>名称</w:t>
      </w:r>
      <w:r>
        <w:rPr>
          <w:rFonts w:hint="eastAsia" w:ascii="华文中宋" w:hAnsi="华文中宋" w:eastAsia="华文中宋" w:cs="华文中宋"/>
          <w:b w:val="0"/>
          <w:bCs w:val="0"/>
          <w:sz w:val="28"/>
          <w:szCs w:val="28"/>
        </w:rPr>
        <w:t>：（</w:t>
      </w:r>
      <w:r>
        <w:rPr>
          <w:rFonts w:hint="eastAsia" w:ascii="华文中宋" w:hAnsi="华文中宋" w:eastAsia="华文中宋" w:cs="华文中宋"/>
          <w:b w:val="0"/>
          <w:bCs/>
          <w:sz w:val="28"/>
          <w:szCs w:val="28"/>
        </w:rPr>
        <w:t>加盖电子</w:t>
      </w:r>
      <w:r>
        <w:rPr>
          <w:rFonts w:hint="eastAsia" w:ascii="华文中宋" w:hAnsi="华文中宋" w:eastAsia="华文中宋" w:cs="华文中宋"/>
          <w:b w:val="0"/>
          <w:bCs/>
          <w:sz w:val="28"/>
          <w:szCs w:val="28"/>
          <w:lang w:val="en-US" w:eastAsia="zh-CN"/>
        </w:rPr>
        <w:t>签章</w:t>
      </w:r>
      <w:r>
        <w:rPr>
          <w:rFonts w:hint="eastAsia" w:ascii="华文中宋" w:hAnsi="华文中宋" w:eastAsia="华文中宋" w:cs="华文中宋"/>
          <w:b w:val="0"/>
          <w:bCs w:val="0"/>
          <w:sz w:val="28"/>
          <w:szCs w:val="28"/>
        </w:rPr>
        <w:t>）</w:t>
      </w:r>
    </w:p>
    <w:p w14:paraId="27C1C894">
      <w:pPr>
        <w:keepNext w:val="0"/>
        <w:keepLines w:val="0"/>
        <w:pageBreakBefore w:val="0"/>
        <w:widowControl w:val="0"/>
        <w:kinsoku/>
        <w:wordWrap w:val="0"/>
        <w:overflowPunct/>
        <w:topLinePunct/>
        <w:autoSpaceDE/>
        <w:autoSpaceDN/>
        <w:bidi w:val="0"/>
        <w:spacing w:line="360" w:lineRule="auto"/>
        <w:jc w:val="right"/>
        <w:outlineLvl w:val="9"/>
        <w:rPr>
          <w:rFonts w:hint="eastAsia" w:ascii="华文中宋" w:hAnsi="华文中宋" w:eastAsia="华文中宋" w:cs="华文中宋"/>
          <w:b w:val="0"/>
          <w:bCs w:val="0"/>
          <w:sz w:val="28"/>
          <w:szCs w:val="28"/>
        </w:rPr>
      </w:pPr>
      <w:r>
        <w:rPr>
          <w:rFonts w:hint="eastAsia" w:ascii="华文中宋" w:hAnsi="华文中宋" w:eastAsia="华文中宋" w:cs="华文中宋"/>
          <w:b w:val="0"/>
          <w:bCs w:val="0"/>
          <w:sz w:val="28"/>
          <w:szCs w:val="28"/>
        </w:rPr>
        <w:t>日 期：    年    月    日</w:t>
      </w:r>
    </w:p>
    <w:p w14:paraId="692A14F8">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b/>
          <w:bCs/>
          <w:sz w:val="28"/>
          <w:szCs w:val="28"/>
        </w:rPr>
      </w:pPr>
      <w:r>
        <w:rPr>
          <w:rFonts w:hint="eastAsia" w:ascii="华文中宋" w:hAnsi="华文中宋" w:eastAsia="华文中宋" w:cs="华文中宋"/>
          <w:b/>
          <w:bCs/>
          <w:sz w:val="28"/>
          <w:szCs w:val="28"/>
        </w:rPr>
        <w:t>注：从业人员、营业收入、资产总额填报上一年度数据,无一年度数据的新成立企业可不填报。</w:t>
      </w:r>
    </w:p>
    <w:p w14:paraId="0DBCF0C1">
      <w:pPr>
        <w:keepNext w:val="0"/>
        <w:keepLines w:val="0"/>
        <w:pageBreakBefore w:val="0"/>
        <w:widowControl w:val="0"/>
        <w:kinsoku/>
        <w:wordWrap w:val="0"/>
        <w:overflowPunct/>
        <w:topLinePunct/>
        <w:autoSpaceDE/>
        <w:autoSpaceDN/>
        <w:bidi w:val="0"/>
        <w:adjustRightInd/>
        <w:snapToGrid/>
        <w:spacing w:line="360" w:lineRule="auto"/>
        <w:ind w:firstLine="561" w:firstLineChars="200"/>
        <w:jc w:val="center"/>
        <w:textAlignment w:val="auto"/>
        <w:outlineLvl w:val="9"/>
        <w:rPr>
          <w:rFonts w:hint="eastAsia" w:ascii="华文中宋" w:hAnsi="华文中宋" w:eastAsia="华文中宋" w:cs="华文中宋"/>
          <w:b/>
          <w:bCs/>
          <w:sz w:val="28"/>
          <w:szCs w:val="28"/>
        </w:rPr>
      </w:pPr>
      <w:r>
        <w:rPr>
          <w:rFonts w:hint="eastAsia" w:ascii="华文中宋" w:hAnsi="华文中宋" w:eastAsia="华文中宋" w:cs="华文中宋"/>
          <w:b/>
          <w:bCs/>
          <w:sz w:val="28"/>
          <w:szCs w:val="28"/>
        </w:rPr>
        <w:t>监狱企业证明文件</w:t>
      </w:r>
    </w:p>
    <w:p w14:paraId="6124E2D7">
      <w:pPr>
        <w:keepNext w:val="0"/>
        <w:keepLines w:val="0"/>
        <w:pageBreakBefore w:val="0"/>
        <w:widowControl w:val="0"/>
        <w:kinsoku/>
        <w:wordWrap w:val="0"/>
        <w:overflowPunct/>
        <w:topLinePunct/>
        <w:autoSpaceDE/>
        <w:autoSpaceDN/>
        <w:bidi w:val="0"/>
        <w:adjustRightInd/>
        <w:snapToGrid/>
        <w:spacing w:line="360" w:lineRule="auto"/>
        <w:ind w:firstLine="561" w:firstLineChars="200"/>
        <w:jc w:val="center"/>
        <w:textAlignment w:val="auto"/>
        <w:outlineLvl w:val="9"/>
        <w:rPr>
          <w:rFonts w:hint="eastAsia" w:ascii="华文中宋" w:hAnsi="华文中宋" w:eastAsia="华文中宋" w:cs="华文中宋"/>
          <w:b/>
          <w:bCs/>
          <w:sz w:val="28"/>
          <w:szCs w:val="28"/>
        </w:rPr>
      </w:pPr>
      <w:r>
        <w:rPr>
          <w:rFonts w:hint="eastAsia" w:ascii="华文中宋" w:hAnsi="华文中宋" w:eastAsia="华文中宋" w:cs="华文中宋"/>
          <w:b/>
          <w:bCs/>
          <w:sz w:val="28"/>
          <w:szCs w:val="28"/>
        </w:rPr>
        <w:t>（不属于监狱企业的无需填写）</w:t>
      </w:r>
    </w:p>
    <w:tbl>
      <w:tblPr>
        <w:tblStyle w:val="66"/>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72FB2CFD">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529B7855">
            <w:pPr>
              <w:keepNext w:val="0"/>
              <w:keepLines w:val="0"/>
              <w:pageBreakBefore w:val="0"/>
              <w:widowControl w:val="0"/>
              <w:kinsoku/>
              <w:wordWrap w:val="0"/>
              <w:overflowPunct/>
              <w:topLinePunct/>
              <w:autoSpaceDE/>
              <w:autoSpaceDN/>
              <w:bidi w:val="0"/>
              <w:spacing w:line="360" w:lineRule="auto"/>
              <w:ind w:firstLine="496" w:firstLineChars="177"/>
              <w:jc w:val="left"/>
              <w:outlineLvl w:val="9"/>
              <w:rPr>
                <w:rFonts w:hint="eastAsia" w:ascii="华文中宋" w:hAnsi="华文中宋" w:eastAsia="华文中宋" w:cs="华文中宋"/>
                <w:b/>
                <w:sz w:val="28"/>
                <w:szCs w:val="28"/>
              </w:rPr>
            </w:pPr>
            <w:r>
              <w:rPr>
                <w:rFonts w:hint="eastAsia" w:ascii="华文中宋" w:hAnsi="华文中宋" w:eastAsia="华文中宋" w:cs="华文中宋"/>
                <w:b/>
                <w:sz w:val="28"/>
                <w:szCs w:val="28"/>
              </w:rPr>
              <w:t>备注:（1）根据《关于政府采购支持监狱企业发展有关问题的通知》（财库[2014]68号）的规定，符合规定要求的供应商视同为小型和微型企业。</w:t>
            </w:r>
          </w:p>
          <w:p w14:paraId="32147B0A">
            <w:pPr>
              <w:keepNext w:val="0"/>
              <w:keepLines w:val="0"/>
              <w:pageBreakBefore w:val="0"/>
              <w:widowControl w:val="0"/>
              <w:kinsoku/>
              <w:wordWrap w:val="0"/>
              <w:overflowPunct/>
              <w:topLinePunct/>
              <w:autoSpaceDE/>
              <w:autoSpaceDN/>
              <w:bidi w:val="0"/>
              <w:spacing w:line="360" w:lineRule="auto"/>
              <w:ind w:firstLine="496" w:firstLineChars="177"/>
              <w:jc w:val="left"/>
              <w:outlineLvl w:val="9"/>
              <w:rPr>
                <w:rFonts w:hint="eastAsia" w:ascii="华文中宋" w:hAnsi="华文中宋" w:eastAsia="华文中宋" w:cs="华文中宋"/>
                <w:b/>
                <w:i/>
                <w:color w:val="FF0000"/>
                <w:kern w:val="0"/>
                <w:sz w:val="28"/>
                <w:szCs w:val="28"/>
              </w:rPr>
            </w:pPr>
            <w:r>
              <w:rPr>
                <w:rFonts w:hint="eastAsia" w:ascii="华文中宋" w:hAnsi="华文中宋" w:eastAsia="华文中宋" w:cs="华文中宋"/>
                <w:b/>
                <w:sz w:val="28"/>
                <w:szCs w:val="28"/>
              </w:rPr>
              <w:t>（2）监狱企业证明文件：省级或以上监狱管理局、戒毒管理局（含新疆生产建设兵团）出具的属于监狱企业的证明文件，如提供其他监狱企业制造的货物，还须同时提供该企业为监狱企业的证明文件。提供相关证明材料复印件。</w:t>
            </w:r>
          </w:p>
        </w:tc>
      </w:tr>
    </w:tbl>
    <w:p w14:paraId="6AE6E001">
      <w:pPr>
        <w:pStyle w:val="59"/>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firstLine="6160" w:firstLineChars="2200"/>
        <w:jc w:val="both"/>
        <w:outlineLvl w:val="9"/>
        <w:rPr>
          <w:rFonts w:hint="eastAsia" w:ascii="华文中宋" w:hAnsi="华文中宋" w:eastAsia="华文中宋" w:cs="华文中宋"/>
          <w:kern w:val="2"/>
          <w:sz w:val="28"/>
          <w:szCs w:val="28"/>
        </w:rPr>
      </w:pPr>
    </w:p>
    <w:p w14:paraId="1997A699">
      <w:pPr>
        <w:keepNext w:val="0"/>
        <w:keepLines w:val="0"/>
        <w:pageBreakBefore w:val="0"/>
        <w:widowControl w:val="0"/>
        <w:kinsoku/>
        <w:wordWrap w:val="0"/>
        <w:overflowPunct/>
        <w:topLinePunct/>
        <w:autoSpaceDE/>
        <w:autoSpaceDN/>
        <w:bidi w:val="0"/>
        <w:spacing w:line="360" w:lineRule="auto"/>
        <w:jc w:val="right"/>
        <w:outlineLvl w:val="9"/>
        <w:rPr>
          <w:rFonts w:hint="eastAsia" w:ascii="华文中宋" w:hAnsi="华文中宋" w:eastAsia="华文中宋" w:cs="华文中宋"/>
          <w:b w:val="0"/>
          <w:bCs w:val="0"/>
          <w:sz w:val="28"/>
          <w:szCs w:val="28"/>
          <w:lang w:val="en-US" w:eastAsia="zh-CN"/>
        </w:rPr>
      </w:pPr>
    </w:p>
    <w:p w14:paraId="25DBD489">
      <w:pPr>
        <w:keepNext w:val="0"/>
        <w:keepLines w:val="0"/>
        <w:pageBreakBefore w:val="0"/>
        <w:widowControl w:val="0"/>
        <w:kinsoku/>
        <w:wordWrap w:val="0"/>
        <w:overflowPunct/>
        <w:topLinePunct/>
        <w:autoSpaceDE/>
        <w:autoSpaceDN/>
        <w:bidi w:val="0"/>
        <w:spacing w:line="360" w:lineRule="auto"/>
        <w:jc w:val="right"/>
        <w:outlineLvl w:val="9"/>
        <w:rPr>
          <w:rFonts w:hint="eastAsia" w:ascii="华文中宋" w:hAnsi="华文中宋" w:eastAsia="华文中宋" w:cs="华文中宋"/>
          <w:b w:val="0"/>
          <w:bCs w:val="0"/>
          <w:sz w:val="28"/>
          <w:szCs w:val="28"/>
          <w:lang w:val="en-US" w:eastAsia="zh-CN"/>
        </w:rPr>
      </w:pPr>
      <w:r>
        <w:rPr>
          <w:rFonts w:hint="eastAsia" w:ascii="华文中宋" w:hAnsi="华文中宋" w:eastAsia="华文中宋" w:cs="华文中宋"/>
          <w:b w:val="0"/>
          <w:bCs w:val="0"/>
          <w:sz w:val="28"/>
          <w:szCs w:val="28"/>
          <w:lang w:val="en-US" w:eastAsia="zh-CN"/>
        </w:rPr>
        <w:t>供应商名称：（</w:t>
      </w:r>
      <w:r>
        <w:rPr>
          <w:rFonts w:hint="eastAsia" w:ascii="华文中宋" w:hAnsi="华文中宋" w:eastAsia="华文中宋" w:cs="华文中宋"/>
          <w:b w:val="0"/>
          <w:bCs/>
          <w:sz w:val="28"/>
          <w:szCs w:val="28"/>
        </w:rPr>
        <w:t>加盖电子</w:t>
      </w:r>
      <w:r>
        <w:rPr>
          <w:rFonts w:hint="eastAsia" w:ascii="华文中宋" w:hAnsi="华文中宋" w:eastAsia="华文中宋" w:cs="华文中宋"/>
          <w:b w:val="0"/>
          <w:bCs/>
          <w:sz w:val="28"/>
          <w:szCs w:val="28"/>
          <w:lang w:val="en-US" w:eastAsia="zh-CN"/>
        </w:rPr>
        <w:t>签章</w:t>
      </w:r>
      <w:r>
        <w:rPr>
          <w:rFonts w:hint="eastAsia" w:ascii="华文中宋" w:hAnsi="华文中宋" w:eastAsia="华文中宋" w:cs="华文中宋"/>
          <w:b w:val="0"/>
          <w:bCs w:val="0"/>
          <w:sz w:val="28"/>
          <w:szCs w:val="28"/>
          <w:lang w:val="en-US" w:eastAsia="zh-CN"/>
        </w:rPr>
        <w:t>）</w:t>
      </w:r>
    </w:p>
    <w:p w14:paraId="1493F6CC">
      <w:pPr>
        <w:keepNext w:val="0"/>
        <w:keepLines w:val="0"/>
        <w:pageBreakBefore w:val="0"/>
        <w:widowControl w:val="0"/>
        <w:kinsoku/>
        <w:wordWrap w:val="0"/>
        <w:overflowPunct/>
        <w:topLinePunct/>
        <w:autoSpaceDE/>
        <w:autoSpaceDN/>
        <w:bidi w:val="0"/>
        <w:adjustRightInd w:val="0"/>
        <w:snapToGrid w:val="0"/>
        <w:spacing w:line="480" w:lineRule="auto"/>
        <w:jc w:val="right"/>
        <w:outlineLvl w:val="9"/>
        <w:rPr>
          <w:rFonts w:hint="eastAsia" w:ascii="华文中宋" w:hAnsi="华文中宋" w:eastAsia="华文中宋" w:cs="华文中宋"/>
          <w:b w:val="0"/>
          <w:bCs/>
          <w:sz w:val="24"/>
          <w:szCs w:val="24"/>
        </w:rPr>
      </w:pPr>
      <w:r>
        <w:rPr>
          <w:rFonts w:hint="eastAsia" w:ascii="华文中宋" w:hAnsi="华文中宋" w:eastAsia="华文中宋" w:cs="华文中宋"/>
          <w:b w:val="0"/>
          <w:bCs/>
          <w:sz w:val="28"/>
          <w:szCs w:val="28"/>
        </w:rPr>
        <w:t>日期：</w:t>
      </w:r>
      <w:r>
        <w:rPr>
          <w:rFonts w:hint="eastAsia" w:ascii="华文中宋" w:hAnsi="华文中宋" w:eastAsia="华文中宋" w:cs="华文中宋"/>
          <w:b w:val="0"/>
          <w:bCs/>
          <w:sz w:val="28"/>
          <w:szCs w:val="28"/>
          <w:lang w:val="en-US" w:eastAsia="zh-CN"/>
        </w:rPr>
        <w:t xml:space="preserve">    </w:t>
      </w:r>
      <w:r>
        <w:rPr>
          <w:rFonts w:hint="eastAsia" w:ascii="华文中宋" w:hAnsi="华文中宋" w:eastAsia="华文中宋" w:cs="华文中宋"/>
          <w:b w:val="0"/>
          <w:bCs/>
          <w:sz w:val="28"/>
          <w:szCs w:val="28"/>
        </w:rPr>
        <w:t>年</w:t>
      </w:r>
      <w:r>
        <w:rPr>
          <w:rFonts w:hint="eastAsia" w:ascii="华文中宋" w:hAnsi="华文中宋" w:eastAsia="华文中宋" w:cs="华文中宋"/>
          <w:b w:val="0"/>
          <w:bCs/>
          <w:sz w:val="28"/>
          <w:szCs w:val="28"/>
          <w:lang w:val="en-US" w:eastAsia="zh-CN"/>
        </w:rPr>
        <w:t xml:space="preserve">    </w:t>
      </w:r>
      <w:r>
        <w:rPr>
          <w:rFonts w:hint="eastAsia" w:ascii="华文中宋" w:hAnsi="华文中宋" w:eastAsia="华文中宋" w:cs="华文中宋"/>
          <w:b w:val="0"/>
          <w:bCs/>
          <w:sz w:val="28"/>
          <w:szCs w:val="28"/>
        </w:rPr>
        <w:t>月</w:t>
      </w:r>
      <w:r>
        <w:rPr>
          <w:rFonts w:hint="eastAsia" w:ascii="华文中宋" w:hAnsi="华文中宋" w:eastAsia="华文中宋" w:cs="华文中宋"/>
          <w:b w:val="0"/>
          <w:bCs/>
          <w:sz w:val="28"/>
          <w:szCs w:val="28"/>
          <w:lang w:val="en-US" w:eastAsia="zh-CN"/>
        </w:rPr>
        <w:t xml:space="preserve">   </w:t>
      </w:r>
      <w:r>
        <w:rPr>
          <w:rFonts w:hint="eastAsia" w:ascii="华文中宋" w:hAnsi="华文中宋" w:eastAsia="华文中宋" w:cs="华文中宋"/>
          <w:b w:val="0"/>
          <w:bCs/>
          <w:sz w:val="28"/>
          <w:szCs w:val="28"/>
        </w:rPr>
        <w:t>日</w:t>
      </w:r>
    </w:p>
    <w:p w14:paraId="7424172F">
      <w:pPr>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sz w:val="28"/>
          <w:szCs w:val="28"/>
        </w:rPr>
      </w:pPr>
      <w:r>
        <w:rPr>
          <w:rFonts w:hint="eastAsia" w:ascii="华文中宋" w:hAnsi="华文中宋" w:eastAsia="华文中宋" w:cs="华文中宋"/>
          <w:sz w:val="28"/>
          <w:szCs w:val="28"/>
        </w:rPr>
        <w:br w:type="page"/>
      </w:r>
    </w:p>
    <w:p w14:paraId="12C81DF1">
      <w:pPr>
        <w:pStyle w:val="43"/>
        <w:keepNext w:val="0"/>
        <w:keepLines w:val="0"/>
        <w:pageBreakBefore w:val="0"/>
        <w:widowControl w:val="0"/>
        <w:kinsoku/>
        <w:wordWrap w:val="0"/>
        <w:overflowPunct/>
        <w:topLinePunct/>
        <w:autoSpaceDE/>
        <w:autoSpaceDN/>
        <w:bidi w:val="0"/>
        <w:outlineLvl w:val="9"/>
        <w:rPr>
          <w:rFonts w:hint="eastAsia" w:ascii="华文中宋" w:hAnsi="华文中宋" w:eastAsia="华文中宋" w:cs="华文中宋"/>
          <w:sz w:val="28"/>
          <w:szCs w:val="28"/>
        </w:rPr>
      </w:pPr>
    </w:p>
    <w:p w14:paraId="5E0ED854">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b/>
          <w:bCs/>
          <w:sz w:val="28"/>
          <w:szCs w:val="28"/>
        </w:rPr>
      </w:pPr>
      <w:r>
        <w:rPr>
          <w:rFonts w:hint="eastAsia" w:ascii="华文中宋" w:hAnsi="华文中宋" w:eastAsia="华文中宋" w:cs="华文中宋"/>
          <w:b/>
          <w:bCs/>
          <w:sz w:val="28"/>
          <w:szCs w:val="28"/>
        </w:rPr>
        <w:t>残疾人福利性单位声明函</w:t>
      </w:r>
    </w:p>
    <w:p w14:paraId="29C74BFA">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b/>
          <w:bCs/>
          <w:sz w:val="28"/>
          <w:szCs w:val="28"/>
        </w:rPr>
      </w:pPr>
      <w:r>
        <w:rPr>
          <w:rFonts w:hint="eastAsia" w:ascii="华文中宋" w:hAnsi="华文中宋" w:eastAsia="华文中宋" w:cs="华文中宋"/>
          <w:b/>
          <w:bCs/>
          <w:sz w:val="28"/>
          <w:szCs w:val="28"/>
        </w:rPr>
        <w:t>（不属于残疾人福利性企业的无需填写）</w:t>
      </w:r>
    </w:p>
    <w:p w14:paraId="67655039">
      <w:pPr>
        <w:keepNext w:val="0"/>
        <w:keepLines w:val="0"/>
        <w:pageBreakBefore w:val="0"/>
        <w:widowControl w:val="0"/>
        <w:kinsoku/>
        <w:wordWrap w:val="0"/>
        <w:overflowPunct/>
        <w:topLinePunct/>
        <w:autoSpaceDE/>
        <w:autoSpaceDN/>
        <w:bidi w:val="0"/>
        <w:spacing w:line="360" w:lineRule="auto"/>
        <w:ind w:firstLine="560" w:firstLineChars="200"/>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本单位郑重声明，根据《财政部民政部中国残疾人联合会关于促进残疾人就业政府采购政策的通知》（财库〔2017〕 141号）的规定，本单位为符合条件的残疾人福利性单位，且本单位参加______单位的______项目（项目编号：____________）采购活动提供本单位制造的货物（由本单位承担工程/提供服务），或者提供其他残疾人福利性单位制造的货物（不包括使用非残疾人福利性单位注册商标的货物）。</w:t>
      </w:r>
    </w:p>
    <w:p w14:paraId="4836E0A0">
      <w:pPr>
        <w:keepNext w:val="0"/>
        <w:keepLines w:val="0"/>
        <w:pageBreakBefore w:val="0"/>
        <w:widowControl w:val="0"/>
        <w:kinsoku/>
        <w:wordWrap w:val="0"/>
        <w:overflowPunct/>
        <w:topLinePunct/>
        <w:autoSpaceDE/>
        <w:autoSpaceDN/>
        <w:bidi w:val="0"/>
        <w:spacing w:line="360" w:lineRule="auto"/>
        <w:ind w:firstLine="560" w:firstLineChars="200"/>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本单位对上述声明的真实性负责。如有虚假，将依法承担相应责任。</w:t>
      </w:r>
    </w:p>
    <w:p w14:paraId="3C57F4A1">
      <w:pPr>
        <w:keepNext w:val="0"/>
        <w:keepLines w:val="0"/>
        <w:pageBreakBefore w:val="0"/>
        <w:widowControl w:val="0"/>
        <w:kinsoku/>
        <w:wordWrap w:val="0"/>
        <w:overflowPunct/>
        <w:topLinePunct/>
        <w:autoSpaceDE/>
        <w:autoSpaceDN/>
        <w:bidi w:val="0"/>
        <w:spacing w:line="360" w:lineRule="auto"/>
        <w:ind w:firstLine="560" w:firstLineChars="200"/>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单位名称（加盖电子</w:t>
      </w:r>
      <w:r>
        <w:rPr>
          <w:rFonts w:hint="eastAsia" w:ascii="华文中宋" w:hAnsi="华文中宋" w:eastAsia="华文中宋" w:cs="华文中宋"/>
          <w:color w:val="000000"/>
          <w:kern w:val="0"/>
          <w:sz w:val="28"/>
          <w:szCs w:val="28"/>
          <w:lang w:val="en-US" w:eastAsia="zh-CN"/>
        </w:rPr>
        <w:t>签章</w:t>
      </w:r>
      <w:r>
        <w:rPr>
          <w:rFonts w:hint="eastAsia" w:ascii="华文中宋" w:hAnsi="华文中宋" w:eastAsia="华文中宋" w:cs="华文中宋"/>
          <w:color w:val="000000"/>
          <w:kern w:val="0"/>
          <w:sz w:val="28"/>
          <w:szCs w:val="28"/>
        </w:rPr>
        <w:t>）：</w:t>
      </w:r>
    </w:p>
    <w:p w14:paraId="4B8D24B8">
      <w:pPr>
        <w:keepNext w:val="0"/>
        <w:keepLines w:val="0"/>
        <w:pageBreakBefore w:val="0"/>
        <w:widowControl w:val="0"/>
        <w:kinsoku/>
        <w:wordWrap w:val="0"/>
        <w:overflowPunct/>
        <w:topLinePunct/>
        <w:autoSpaceDE/>
        <w:autoSpaceDN/>
        <w:bidi w:val="0"/>
        <w:spacing w:line="360" w:lineRule="auto"/>
        <w:ind w:firstLine="560" w:firstLineChars="200"/>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日期：</w:t>
      </w:r>
    </w:p>
    <w:p w14:paraId="5DF49B82">
      <w:pPr>
        <w:keepNext w:val="0"/>
        <w:keepLines w:val="0"/>
        <w:pageBreakBefore w:val="0"/>
        <w:widowControl w:val="0"/>
        <w:kinsoku/>
        <w:wordWrap w:val="0"/>
        <w:overflowPunct/>
        <w:topLinePunct/>
        <w:autoSpaceDE/>
        <w:autoSpaceDN/>
        <w:bidi w:val="0"/>
        <w:spacing w:line="360" w:lineRule="auto"/>
        <w:ind w:firstLine="560" w:firstLineChars="200"/>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注：成交供应商为残疾人福利性单位的，代理公司随成交结果同时公告其《残疾人福利性单位声明函》</w:t>
      </w:r>
    </w:p>
    <w:p w14:paraId="27B8138F">
      <w:pPr>
        <w:keepNext w:val="0"/>
        <w:keepLines w:val="0"/>
        <w:pageBreakBefore w:val="0"/>
        <w:widowControl w:val="0"/>
        <w:kinsoku/>
        <w:wordWrap w:val="0"/>
        <w:overflowPunct/>
        <w:topLinePunct/>
        <w:autoSpaceDE/>
        <w:autoSpaceDN/>
        <w:bidi w:val="0"/>
        <w:spacing w:line="360" w:lineRule="auto"/>
        <w:ind w:firstLine="372" w:firstLineChars="177"/>
        <w:jc w:val="left"/>
        <w:outlineLvl w:val="9"/>
        <w:rPr>
          <w:rFonts w:hint="eastAsia" w:ascii="华文中宋" w:hAnsi="华文中宋" w:eastAsia="华文中宋" w:cs="华文中宋"/>
          <w:b/>
          <w:sz w:val="21"/>
          <w:szCs w:val="21"/>
        </w:rPr>
      </w:pPr>
      <w:r>
        <w:rPr>
          <w:rFonts w:hint="eastAsia" w:ascii="华文中宋" w:hAnsi="华文中宋" w:eastAsia="华文中宋" w:cs="华文中宋"/>
          <w:b/>
          <w:sz w:val="21"/>
          <w:szCs w:val="21"/>
        </w:rPr>
        <w:t>备注：（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119A30FD">
      <w:pPr>
        <w:pStyle w:val="64"/>
        <w:outlineLvl w:val="9"/>
        <w:rPr>
          <w:rFonts w:hint="eastAsia" w:ascii="华文中宋" w:hAnsi="华文中宋" w:eastAsia="华文中宋" w:cs="华文中宋"/>
          <w:sz w:val="21"/>
          <w:szCs w:val="21"/>
        </w:rPr>
      </w:pPr>
      <w:r>
        <w:rPr>
          <w:rFonts w:hint="eastAsia" w:ascii="华文中宋" w:hAnsi="华文中宋" w:eastAsia="华文中宋" w:cs="华文中宋"/>
          <w:b/>
          <w:bCs/>
          <w:sz w:val="21"/>
          <w:szCs w:val="21"/>
        </w:rPr>
        <w:t xml:space="preserve">    （2）残疾人福利性单位证明材料：残疾人福利性单位声明函，如提供其他残疾人福利性单位制造的货物，还须同时提供该企业的残疾人福利性单位声明函。</w:t>
      </w:r>
    </w:p>
    <w:p w14:paraId="5E7A5661">
      <w:pPr>
        <w:outlineLvl w:val="9"/>
        <w:rPr>
          <w:rFonts w:hint="eastAsia" w:ascii="华文中宋" w:hAnsi="华文中宋" w:eastAsia="华文中宋" w:cs="华文中宋"/>
          <w:b/>
          <w:sz w:val="28"/>
          <w:szCs w:val="28"/>
        </w:rPr>
      </w:pPr>
      <w:r>
        <w:rPr>
          <w:rFonts w:hint="eastAsia" w:ascii="华文中宋" w:hAnsi="华文中宋" w:eastAsia="华文中宋" w:cs="华文中宋"/>
          <w:b/>
          <w:bCs/>
          <w:kern w:val="0"/>
          <w:sz w:val="28"/>
          <w:szCs w:val="28"/>
        </w:rPr>
        <w:br w:type="page"/>
      </w:r>
      <w:r>
        <w:rPr>
          <w:rFonts w:hint="eastAsia" w:ascii="华文中宋" w:hAnsi="华文中宋" w:eastAsia="华文中宋" w:cs="华文中宋"/>
          <w:b/>
          <w:color w:val="000000"/>
          <w:kern w:val="0"/>
          <w:sz w:val="28"/>
          <w:szCs w:val="28"/>
        </w:rPr>
        <w:t>创新产品或创新服务明细表</w:t>
      </w:r>
    </w:p>
    <w:p w14:paraId="0EE672C5">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b/>
          <w:sz w:val="28"/>
          <w:szCs w:val="28"/>
        </w:rPr>
      </w:pPr>
    </w:p>
    <w:p w14:paraId="557EC5C3">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b/>
          <w:sz w:val="28"/>
          <w:szCs w:val="28"/>
        </w:rPr>
      </w:pPr>
      <w:r>
        <w:rPr>
          <w:rFonts w:hint="eastAsia" w:ascii="华文中宋" w:hAnsi="华文中宋" w:eastAsia="华文中宋" w:cs="华文中宋"/>
          <w:b/>
          <w:color w:val="000000"/>
          <w:kern w:val="0"/>
          <w:sz w:val="28"/>
          <w:szCs w:val="28"/>
        </w:rPr>
        <w:t>创新产品或创新服务明细表</w:t>
      </w:r>
    </w:p>
    <w:tbl>
      <w:tblPr>
        <w:tblStyle w:val="66"/>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276"/>
        <w:gridCol w:w="709"/>
        <w:gridCol w:w="1134"/>
        <w:gridCol w:w="1275"/>
        <w:gridCol w:w="709"/>
        <w:gridCol w:w="992"/>
        <w:gridCol w:w="1063"/>
      </w:tblGrid>
      <w:tr w14:paraId="48EE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831" w:type="dxa"/>
            <w:vAlign w:val="center"/>
          </w:tcPr>
          <w:p w14:paraId="392A8538">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序号</w:t>
            </w:r>
          </w:p>
        </w:tc>
        <w:tc>
          <w:tcPr>
            <w:tcW w:w="1276" w:type="dxa"/>
            <w:vAlign w:val="center"/>
          </w:tcPr>
          <w:p w14:paraId="67E21205">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产品名称</w:t>
            </w:r>
          </w:p>
        </w:tc>
        <w:tc>
          <w:tcPr>
            <w:tcW w:w="709" w:type="dxa"/>
            <w:vAlign w:val="center"/>
          </w:tcPr>
          <w:p w14:paraId="7D75BB1A">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品牌</w:t>
            </w:r>
          </w:p>
        </w:tc>
        <w:tc>
          <w:tcPr>
            <w:tcW w:w="1134" w:type="dxa"/>
            <w:vAlign w:val="center"/>
          </w:tcPr>
          <w:p w14:paraId="1EC564F3">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规格型号</w:t>
            </w:r>
          </w:p>
        </w:tc>
        <w:tc>
          <w:tcPr>
            <w:tcW w:w="1275" w:type="dxa"/>
            <w:vAlign w:val="center"/>
          </w:tcPr>
          <w:p w14:paraId="24812113">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产地及厂家</w:t>
            </w:r>
          </w:p>
        </w:tc>
        <w:tc>
          <w:tcPr>
            <w:tcW w:w="709" w:type="dxa"/>
            <w:vAlign w:val="center"/>
          </w:tcPr>
          <w:p w14:paraId="000DC903">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数量</w:t>
            </w:r>
          </w:p>
        </w:tc>
        <w:tc>
          <w:tcPr>
            <w:tcW w:w="992" w:type="dxa"/>
            <w:vAlign w:val="center"/>
          </w:tcPr>
          <w:p w14:paraId="21F98C52">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单价</w:t>
            </w:r>
          </w:p>
        </w:tc>
        <w:tc>
          <w:tcPr>
            <w:tcW w:w="1063" w:type="dxa"/>
            <w:vAlign w:val="center"/>
          </w:tcPr>
          <w:p w14:paraId="605AD60E">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总价</w:t>
            </w:r>
          </w:p>
        </w:tc>
      </w:tr>
      <w:tr w14:paraId="40EF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31" w:type="dxa"/>
            <w:vAlign w:val="center"/>
          </w:tcPr>
          <w:p w14:paraId="60B25C0C">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 w:val="28"/>
                <w:szCs w:val="28"/>
              </w:rPr>
            </w:pPr>
          </w:p>
        </w:tc>
        <w:tc>
          <w:tcPr>
            <w:tcW w:w="1276" w:type="dxa"/>
            <w:vAlign w:val="center"/>
          </w:tcPr>
          <w:p w14:paraId="1D4F672C">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 w:val="28"/>
                <w:szCs w:val="28"/>
              </w:rPr>
            </w:pPr>
          </w:p>
        </w:tc>
        <w:tc>
          <w:tcPr>
            <w:tcW w:w="709" w:type="dxa"/>
            <w:vAlign w:val="center"/>
          </w:tcPr>
          <w:p w14:paraId="5287BDAF">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 w:val="28"/>
                <w:szCs w:val="28"/>
              </w:rPr>
            </w:pPr>
          </w:p>
        </w:tc>
        <w:tc>
          <w:tcPr>
            <w:tcW w:w="1134" w:type="dxa"/>
            <w:vAlign w:val="center"/>
          </w:tcPr>
          <w:p w14:paraId="155A5980">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 w:val="28"/>
                <w:szCs w:val="28"/>
              </w:rPr>
            </w:pPr>
          </w:p>
        </w:tc>
        <w:tc>
          <w:tcPr>
            <w:tcW w:w="1275" w:type="dxa"/>
            <w:vAlign w:val="center"/>
          </w:tcPr>
          <w:p w14:paraId="1FB4980B">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 w:val="28"/>
                <w:szCs w:val="28"/>
              </w:rPr>
            </w:pPr>
          </w:p>
        </w:tc>
        <w:tc>
          <w:tcPr>
            <w:tcW w:w="709" w:type="dxa"/>
            <w:vAlign w:val="center"/>
          </w:tcPr>
          <w:p w14:paraId="392AC6AE">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 w:val="28"/>
                <w:szCs w:val="28"/>
              </w:rPr>
            </w:pPr>
          </w:p>
        </w:tc>
        <w:tc>
          <w:tcPr>
            <w:tcW w:w="992" w:type="dxa"/>
            <w:vAlign w:val="center"/>
          </w:tcPr>
          <w:p w14:paraId="7677B59C">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 w:val="28"/>
                <w:szCs w:val="28"/>
              </w:rPr>
            </w:pPr>
          </w:p>
        </w:tc>
        <w:tc>
          <w:tcPr>
            <w:tcW w:w="1063" w:type="dxa"/>
            <w:vAlign w:val="center"/>
          </w:tcPr>
          <w:p w14:paraId="244902B7">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 w:val="28"/>
                <w:szCs w:val="28"/>
              </w:rPr>
            </w:pPr>
          </w:p>
        </w:tc>
      </w:tr>
      <w:tr w14:paraId="64AF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31" w:type="dxa"/>
            <w:vAlign w:val="center"/>
          </w:tcPr>
          <w:p w14:paraId="66F80385">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 w:val="28"/>
                <w:szCs w:val="28"/>
              </w:rPr>
            </w:pPr>
          </w:p>
        </w:tc>
        <w:tc>
          <w:tcPr>
            <w:tcW w:w="1276" w:type="dxa"/>
            <w:vAlign w:val="center"/>
          </w:tcPr>
          <w:p w14:paraId="76A3B0D5">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 w:val="28"/>
                <w:szCs w:val="28"/>
              </w:rPr>
            </w:pPr>
          </w:p>
        </w:tc>
        <w:tc>
          <w:tcPr>
            <w:tcW w:w="709" w:type="dxa"/>
            <w:vAlign w:val="center"/>
          </w:tcPr>
          <w:p w14:paraId="7DD44791">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 w:val="28"/>
                <w:szCs w:val="28"/>
              </w:rPr>
            </w:pPr>
          </w:p>
        </w:tc>
        <w:tc>
          <w:tcPr>
            <w:tcW w:w="1134" w:type="dxa"/>
            <w:vAlign w:val="center"/>
          </w:tcPr>
          <w:p w14:paraId="190FAACD">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 w:val="28"/>
                <w:szCs w:val="28"/>
              </w:rPr>
            </w:pPr>
          </w:p>
        </w:tc>
        <w:tc>
          <w:tcPr>
            <w:tcW w:w="1275" w:type="dxa"/>
            <w:vAlign w:val="center"/>
          </w:tcPr>
          <w:p w14:paraId="12971E32">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 w:val="28"/>
                <w:szCs w:val="28"/>
              </w:rPr>
            </w:pPr>
          </w:p>
        </w:tc>
        <w:tc>
          <w:tcPr>
            <w:tcW w:w="709" w:type="dxa"/>
            <w:vAlign w:val="center"/>
          </w:tcPr>
          <w:p w14:paraId="0307B67B">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 w:val="28"/>
                <w:szCs w:val="28"/>
              </w:rPr>
            </w:pPr>
          </w:p>
        </w:tc>
        <w:tc>
          <w:tcPr>
            <w:tcW w:w="992" w:type="dxa"/>
            <w:vAlign w:val="center"/>
          </w:tcPr>
          <w:p w14:paraId="6120CB12">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 w:val="28"/>
                <w:szCs w:val="28"/>
              </w:rPr>
            </w:pPr>
          </w:p>
        </w:tc>
        <w:tc>
          <w:tcPr>
            <w:tcW w:w="1063" w:type="dxa"/>
            <w:vAlign w:val="center"/>
          </w:tcPr>
          <w:p w14:paraId="70934C93">
            <w:pPr>
              <w:keepNext w:val="0"/>
              <w:keepLines w:val="0"/>
              <w:pageBreakBefore w:val="0"/>
              <w:widowControl w:val="0"/>
              <w:kinsoku/>
              <w:wordWrap w:val="0"/>
              <w:overflowPunct/>
              <w:topLinePunct/>
              <w:autoSpaceDE/>
              <w:autoSpaceDN/>
              <w:bidi w:val="0"/>
              <w:spacing w:line="360" w:lineRule="auto"/>
              <w:jc w:val="center"/>
              <w:outlineLvl w:val="9"/>
              <w:rPr>
                <w:rFonts w:hint="eastAsia" w:ascii="华文中宋" w:hAnsi="华文中宋" w:eastAsia="华文中宋" w:cs="华文中宋"/>
                <w:color w:val="000000"/>
                <w:kern w:val="0"/>
                <w:sz w:val="28"/>
                <w:szCs w:val="28"/>
              </w:rPr>
            </w:pPr>
          </w:p>
        </w:tc>
      </w:tr>
      <w:tr w14:paraId="7B50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89" w:type="dxa"/>
            <w:gridSpan w:val="8"/>
            <w:vAlign w:val="center"/>
          </w:tcPr>
          <w:p w14:paraId="78F116F5">
            <w:pPr>
              <w:keepNext w:val="0"/>
              <w:keepLines w:val="0"/>
              <w:pageBreakBefore w:val="0"/>
              <w:widowControl w:val="0"/>
              <w:kinsoku/>
              <w:wordWrap w:val="0"/>
              <w:overflowPunct/>
              <w:topLinePunct/>
              <w:autoSpaceDE/>
              <w:autoSpaceDN/>
              <w:bidi w:val="0"/>
              <w:spacing w:line="360" w:lineRule="auto"/>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创新产品或创新服务价格合计：</w:t>
            </w:r>
          </w:p>
        </w:tc>
      </w:tr>
    </w:tbl>
    <w:p w14:paraId="3D4CFC7A">
      <w:pPr>
        <w:keepNext w:val="0"/>
        <w:keepLines w:val="0"/>
        <w:pageBreakBefore w:val="0"/>
        <w:widowControl w:val="0"/>
        <w:kinsoku/>
        <w:wordWrap w:val="0"/>
        <w:overflowPunct/>
        <w:topLinePunct/>
        <w:autoSpaceDE/>
        <w:autoSpaceDN/>
        <w:bidi w:val="0"/>
        <w:spacing w:line="360" w:lineRule="auto"/>
        <w:ind w:firstLine="560" w:firstLineChars="200"/>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说明：</w:t>
      </w:r>
    </w:p>
    <w:p w14:paraId="65CDB2C7">
      <w:pPr>
        <w:keepNext w:val="0"/>
        <w:keepLines w:val="0"/>
        <w:pageBreakBefore w:val="0"/>
        <w:widowControl w:val="0"/>
        <w:kinsoku/>
        <w:wordWrap w:val="0"/>
        <w:overflowPunct/>
        <w:topLinePunct/>
        <w:autoSpaceDE/>
        <w:autoSpaceDN/>
        <w:bidi w:val="0"/>
        <w:spacing w:line="360" w:lineRule="auto"/>
        <w:ind w:firstLine="560" w:firstLineChars="200"/>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 xml:space="preserve">1. </w:t>
      </w:r>
      <w:r>
        <w:rPr>
          <w:rFonts w:hint="eastAsia" w:ascii="华文中宋" w:hAnsi="华文中宋" w:eastAsia="华文中宋" w:cs="华文中宋"/>
          <w:color w:val="000000"/>
          <w:kern w:val="0"/>
          <w:sz w:val="28"/>
          <w:szCs w:val="28"/>
          <w:lang w:eastAsia="zh-CN"/>
        </w:rPr>
        <w:t>供应商</w:t>
      </w:r>
      <w:r>
        <w:rPr>
          <w:rFonts w:hint="eastAsia" w:ascii="华文中宋" w:hAnsi="华文中宋" w:eastAsia="华文中宋" w:cs="华文中宋"/>
          <w:color w:val="000000"/>
          <w:kern w:val="0"/>
          <w:sz w:val="28"/>
          <w:szCs w:val="28"/>
        </w:rPr>
        <w:t>如实填写表格，无相应内容可填的，填写“无”、“未测试”、“没有相应指标”等明确的回答文字，或用“/”来表示。</w:t>
      </w:r>
    </w:p>
    <w:p w14:paraId="1774A899">
      <w:pPr>
        <w:keepNext w:val="0"/>
        <w:keepLines w:val="0"/>
        <w:pageBreakBefore w:val="0"/>
        <w:widowControl w:val="0"/>
        <w:kinsoku/>
        <w:wordWrap w:val="0"/>
        <w:overflowPunct/>
        <w:topLinePunct/>
        <w:autoSpaceDE/>
        <w:autoSpaceDN/>
        <w:bidi w:val="0"/>
        <w:spacing w:line="360" w:lineRule="auto"/>
        <w:ind w:firstLine="560" w:firstLineChars="200"/>
        <w:outlineLvl w:val="9"/>
        <w:rPr>
          <w:rFonts w:hint="eastAsia" w:ascii="华文中宋" w:hAnsi="华文中宋" w:eastAsia="华文中宋" w:cs="华文中宋"/>
          <w:b/>
          <w:color w:val="000000"/>
          <w:kern w:val="0"/>
          <w:sz w:val="24"/>
        </w:rPr>
      </w:pPr>
      <w:r>
        <w:rPr>
          <w:rFonts w:hint="eastAsia" w:ascii="华文中宋" w:hAnsi="华文中宋" w:eastAsia="华文中宋" w:cs="华文中宋"/>
          <w:color w:val="000000"/>
          <w:kern w:val="0"/>
          <w:sz w:val="28"/>
          <w:szCs w:val="28"/>
        </w:rPr>
        <w:t xml:space="preserve">2. </w:t>
      </w:r>
      <w:r>
        <w:rPr>
          <w:rFonts w:hint="eastAsia" w:ascii="华文中宋" w:hAnsi="华文中宋" w:eastAsia="华文中宋" w:cs="华文中宋"/>
          <w:color w:val="000000"/>
          <w:kern w:val="0"/>
          <w:sz w:val="28"/>
          <w:szCs w:val="28"/>
          <w:lang w:eastAsia="zh-CN"/>
        </w:rPr>
        <w:t>供应商</w:t>
      </w:r>
      <w:r>
        <w:rPr>
          <w:rFonts w:hint="eastAsia" w:ascii="华文中宋" w:hAnsi="华文中宋" w:eastAsia="华文中宋" w:cs="华文中宋"/>
          <w:color w:val="000000"/>
          <w:kern w:val="0"/>
          <w:sz w:val="28"/>
          <w:szCs w:val="28"/>
        </w:rPr>
        <w:t>投标产品包含创新产品或创新服务，需填写此表后，提供《山西省创新产品和服务推荐清单》。</w:t>
      </w:r>
    </w:p>
    <w:p w14:paraId="42B82E60">
      <w:pPr>
        <w:keepNext w:val="0"/>
        <w:keepLines w:val="0"/>
        <w:pageBreakBefore w:val="0"/>
        <w:widowControl w:val="0"/>
        <w:kinsoku/>
        <w:wordWrap w:val="0"/>
        <w:overflowPunct/>
        <w:topLinePunct/>
        <w:autoSpaceDE/>
        <w:autoSpaceDN/>
        <w:bidi w:val="0"/>
        <w:spacing w:line="360" w:lineRule="exact"/>
        <w:ind w:left="361" w:hanging="360" w:hangingChars="150"/>
        <w:outlineLvl w:val="9"/>
        <w:rPr>
          <w:rFonts w:hint="eastAsia" w:ascii="华文中宋" w:hAnsi="华文中宋" w:eastAsia="华文中宋" w:cs="华文中宋"/>
          <w:b/>
          <w:color w:val="000000"/>
          <w:kern w:val="0"/>
          <w:sz w:val="24"/>
        </w:rPr>
      </w:pPr>
    </w:p>
    <w:p w14:paraId="45050602">
      <w:pPr>
        <w:outlineLvl w:val="9"/>
        <w:rPr>
          <w:rFonts w:hint="eastAsia" w:ascii="华文中宋" w:hAnsi="华文中宋" w:eastAsia="华文中宋" w:cs="华文中宋"/>
          <w:b/>
          <w:color w:val="000000"/>
          <w:kern w:val="0"/>
          <w:sz w:val="28"/>
          <w:szCs w:val="28"/>
        </w:rPr>
      </w:pPr>
      <w:r>
        <w:rPr>
          <w:rFonts w:hint="eastAsia" w:ascii="华文中宋" w:hAnsi="华文中宋" w:eastAsia="华文中宋" w:cs="华文中宋"/>
          <w:b/>
          <w:color w:val="000000"/>
          <w:kern w:val="0"/>
          <w:sz w:val="28"/>
          <w:szCs w:val="28"/>
        </w:rPr>
        <w:br w:type="page"/>
      </w:r>
    </w:p>
    <w:p w14:paraId="30FBC406">
      <w:pPr>
        <w:spacing w:line="360" w:lineRule="exact"/>
        <w:ind w:left="361" w:hanging="420" w:hangingChars="150"/>
        <w:outlineLvl w:val="9"/>
        <w:rPr>
          <w:rFonts w:hint="eastAsia" w:ascii="华文中宋" w:hAnsi="华文中宋" w:eastAsia="华文中宋" w:cs="华文中宋"/>
          <w:b/>
          <w:color w:val="000000"/>
          <w:kern w:val="0"/>
          <w:sz w:val="28"/>
          <w:szCs w:val="28"/>
        </w:rPr>
      </w:pPr>
      <w:r>
        <w:rPr>
          <w:rFonts w:hint="eastAsia" w:ascii="华文中宋" w:hAnsi="华文中宋" w:eastAsia="华文中宋" w:cs="华文中宋"/>
          <w:b/>
          <w:color w:val="000000"/>
          <w:kern w:val="0"/>
          <w:sz w:val="28"/>
          <w:szCs w:val="28"/>
        </w:rPr>
        <w:t>小、微企业/残疾人福利性单位/监狱企业提供货物/服务明细表格式</w:t>
      </w:r>
    </w:p>
    <w:p w14:paraId="4DD7F625">
      <w:pPr>
        <w:spacing w:line="360" w:lineRule="auto"/>
        <w:ind w:firstLine="3923" w:firstLineChars="1866"/>
        <w:outlineLvl w:val="9"/>
        <w:rPr>
          <w:rFonts w:hint="eastAsia" w:ascii="华文中宋" w:hAnsi="华文中宋" w:eastAsia="华文中宋" w:cs="华文中宋"/>
          <w:b/>
          <w:szCs w:val="21"/>
        </w:rPr>
      </w:pPr>
    </w:p>
    <w:p w14:paraId="0864FE9C">
      <w:pPr>
        <w:spacing w:line="360" w:lineRule="exact"/>
        <w:ind w:left="361" w:hanging="420" w:hangingChars="150"/>
        <w:jc w:val="center"/>
        <w:outlineLvl w:val="9"/>
        <w:rPr>
          <w:rFonts w:hint="eastAsia" w:ascii="华文中宋" w:hAnsi="华文中宋" w:eastAsia="华文中宋" w:cs="华文中宋"/>
          <w:b/>
          <w:color w:val="000000"/>
          <w:kern w:val="0"/>
          <w:sz w:val="28"/>
          <w:szCs w:val="28"/>
        </w:rPr>
      </w:pPr>
      <w:r>
        <w:rPr>
          <w:rFonts w:hint="eastAsia" w:ascii="华文中宋" w:hAnsi="华文中宋" w:eastAsia="华文中宋" w:cs="华文中宋"/>
          <w:b/>
          <w:color w:val="000000"/>
          <w:kern w:val="0"/>
          <w:sz w:val="28"/>
          <w:szCs w:val="28"/>
        </w:rPr>
        <w:t>小、微型企业/残疾人福利性单位/监狱企业提供货物/服务明细表</w:t>
      </w:r>
    </w:p>
    <w:p w14:paraId="23084CB6">
      <w:pPr>
        <w:spacing w:line="360" w:lineRule="auto"/>
        <w:ind w:left="210" w:hanging="210" w:hangingChars="100"/>
        <w:jc w:val="left"/>
        <w:outlineLvl w:val="9"/>
        <w:rPr>
          <w:rFonts w:hint="eastAsia" w:ascii="华文中宋" w:hAnsi="华文中宋" w:eastAsia="华文中宋" w:cs="华文中宋"/>
          <w:szCs w:val="21"/>
        </w:rPr>
      </w:pPr>
    </w:p>
    <w:tbl>
      <w:tblPr>
        <w:tblStyle w:val="66"/>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907"/>
        <w:gridCol w:w="721"/>
        <w:gridCol w:w="857"/>
        <w:gridCol w:w="1064"/>
        <w:gridCol w:w="634"/>
        <w:gridCol w:w="601"/>
        <w:gridCol w:w="1836"/>
        <w:gridCol w:w="2393"/>
      </w:tblGrid>
      <w:tr w14:paraId="6E27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2" w:type="dxa"/>
            <w:vAlign w:val="center"/>
          </w:tcPr>
          <w:p w14:paraId="43C2F6B6">
            <w:pPr>
              <w:spacing w:line="360" w:lineRule="auto"/>
              <w:jc w:val="center"/>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序号</w:t>
            </w:r>
          </w:p>
        </w:tc>
        <w:tc>
          <w:tcPr>
            <w:tcW w:w="907" w:type="dxa"/>
            <w:vAlign w:val="center"/>
          </w:tcPr>
          <w:p w14:paraId="26A066F2">
            <w:pPr>
              <w:spacing w:line="360" w:lineRule="auto"/>
              <w:jc w:val="center"/>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货物</w:t>
            </w:r>
          </w:p>
          <w:p w14:paraId="4D3B334A">
            <w:pPr>
              <w:spacing w:line="360" w:lineRule="auto"/>
              <w:jc w:val="center"/>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名称</w:t>
            </w:r>
          </w:p>
        </w:tc>
        <w:tc>
          <w:tcPr>
            <w:tcW w:w="721" w:type="dxa"/>
            <w:vAlign w:val="center"/>
          </w:tcPr>
          <w:p w14:paraId="0A09A56D">
            <w:pPr>
              <w:spacing w:line="360" w:lineRule="auto"/>
              <w:jc w:val="center"/>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品牌</w:t>
            </w:r>
          </w:p>
        </w:tc>
        <w:tc>
          <w:tcPr>
            <w:tcW w:w="857" w:type="dxa"/>
            <w:vAlign w:val="center"/>
          </w:tcPr>
          <w:p w14:paraId="2E8EA15C">
            <w:pPr>
              <w:spacing w:line="360" w:lineRule="auto"/>
              <w:jc w:val="center"/>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规格型号</w:t>
            </w:r>
          </w:p>
        </w:tc>
        <w:tc>
          <w:tcPr>
            <w:tcW w:w="1064" w:type="dxa"/>
            <w:vAlign w:val="center"/>
          </w:tcPr>
          <w:p w14:paraId="7D0DC372">
            <w:pPr>
              <w:spacing w:line="360" w:lineRule="auto"/>
              <w:jc w:val="center"/>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产地及厂家</w:t>
            </w:r>
          </w:p>
        </w:tc>
        <w:tc>
          <w:tcPr>
            <w:tcW w:w="634" w:type="dxa"/>
            <w:vAlign w:val="center"/>
          </w:tcPr>
          <w:p w14:paraId="611EDB8D">
            <w:pPr>
              <w:spacing w:line="360" w:lineRule="auto"/>
              <w:jc w:val="center"/>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数量</w:t>
            </w:r>
          </w:p>
        </w:tc>
        <w:tc>
          <w:tcPr>
            <w:tcW w:w="601" w:type="dxa"/>
            <w:vAlign w:val="center"/>
          </w:tcPr>
          <w:p w14:paraId="41866FD2">
            <w:pPr>
              <w:spacing w:line="360" w:lineRule="auto"/>
              <w:jc w:val="center"/>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单价</w:t>
            </w:r>
          </w:p>
        </w:tc>
        <w:tc>
          <w:tcPr>
            <w:tcW w:w="1836" w:type="dxa"/>
            <w:vAlign w:val="center"/>
          </w:tcPr>
          <w:p w14:paraId="135022EA">
            <w:pPr>
              <w:spacing w:line="360" w:lineRule="auto"/>
              <w:jc w:val="center"/>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小、微企业</w:t>
            </w:r>
          </w:p>
          <w:p w14:paraId="506149D4">
            <w:pPr>
              <w:spacing w:line="360" w:lineRule="auto"/>
              <w:jc w:val="center"/>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产品价格总价</w:t>
            </w:r>
          </w:p>
        </w:tc>
        <w:tc>
          <w:tcPr>
            <w:tcW w:w="2393" w:type="dxa"/>
            <w:vAlign w:val="center"/>
          </w:tcPr>
          <w:p w14:paraId="25B4D27E">
            <w:pPr>
              <w:spacing w:line="360" w:lineRule="auto"/>
              <w:jc w:val="center"/>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残疾人福利单位</w:t>
            </w:r>
          </w:p>
          <w:p w14:paraId="1A3B0EC1">
            <w:pPr>
              <w:spacing w:line="360" w:lineRule="auto"/>
              <w:jc w:val="center"/>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产品价格总价</w:t>
            </w:r>
          </w:p>
        </w:tc>
      </w:tr>
      <w:tr w14:paraId="6858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22" w:type="dxa"/>
            <w:vAlign w:val="center"/>
          </w:tcPr>
          <w:p w14:paraId="480C438D">
            <w:pPr>
              <w:spacing w:line="360" w:lineRule="auto"/>
              <w:jc w:val="center"/>
              <w:outlineLvl w:val="9"/>
              <w:rPr>
                <w:rFonts w:hint="eastAsia" w:ascii="华文中宋" w:hAnsi="华文中宋" w:eastAsia="华文中宋" w:cs="华文中宋"/>
                <w:color w:val="000000"/>
                <w:kern w:val="0"/>
                <w:sz w:val="28"/>
                <w:szCs w:val="28"/>
              </w:rPr>
            </w:pPr>
          </w:p>
        </w:tc>
        <w:tc>
          <w:tcPr>
            <w:tcW w:w="907" w:type="dxa"/>
            <w:vAlign w:val="center"/>
          </w:tcPr>
          <w:p w14:paraId="75F497C1">
            <w:pPr>
              <w:spacing w:line="360" w:lineRule="auto"/>
              <w:jc w:val="center"/>
              <w:outlineLvl w:val="9"/>
              <w:rPr>
                <w:rFonts w:hint="eastAsia" w:ascii="华文中宋" w:hAnsi="华文中宋" w:eastAsia="华文中宋" w:cs="华文中宋"/>
                <w:color w:val="000000"/>
                <w:kern w:val="0"/>
                <w:sz w:val="28"/>
                <w:szCs w:val="28"/>
              </w:rPr>
            </w:pPr>
          </w:p>
        </w:tc>
        <w:tc>
          <w:tcPr>
            <w:tcW w:w="721" w:type="dxa"/>
            <w:vAlign w:val="center"/>
          </w:tcPr>
          <w:p w14:paraId="296A624A">
            <w:pPr>
              <w:spacing w:line="360" w:lineRule="auto"/>
              <w:jc w:val="center"/>
              <w:outlineLvl w:val="9"/>
              <w:rPr>
                <w:rFonts w:hint="eastAsia" w:ascii="华文中宋" w:hAnsi="华文中宋" w:eastAsia="华文中宋" w:cs="华文中宋"/>
                <w:color w:val="000000"/>
                <w:kern w:val="0"/>
                <w:sz w:val="28"/>
                <w:szCs w:val="28"/>
              </w:rPr>
            </w:pPr>
          </w:p>
        </w:tc>
        <w:tc>
          <w:tcPr>
            <w:tcW w:w="857" w:type="dxa"/>
            <w:vAlign w:val="center"/>
          </w:tcPr>
          <w:p w14:paraId="6E476231">
            <w:pPr>
              <w:spacing w:line="360" w:lineRule="auto"/>
              <w:jc w:val="center"/>
              <w:outlineLvl w:val="9"/>
              <w:rPr>
                <w:rFonts w:hint="eastAsia" w:ascii="华文中宋" w:hAnsi="华文中宋" w:eastAsia="华文中宋" w:cs="华文中宋"/>
                <w:color w:val="000000"/>
                <w:kern w:val="0"/>
                <w:sz w:val="28"/>
                <w:szCs w:val="28"/>
              </w:rPr>
            </w:pPr>
          </w:p>
        </w:tc>
        <w:tc>
          <w:tcPr>
            <w:tcW w:w="1064" w:type="dxa"/>
            <w:vAlign w:val="center"/>
          </w:tcPr>
          <w:p w14:paraId="228FC4B2">
            <w:pPr>
              <w:spacing w:line="360" w:lineRule="auto"/>
              <w:jc w:val="center"/>
              <w:outlineLvl w:val="9"/>
              <w:rPr>
                <w:rFonts w:hint="eastAsia" w:ascii="华文中宋" w:hAnsi="华文中宋" w:eastAsia="华文中宋" w:cs="华文中宋"/>
                <w:color w:val="000000"/>
                <w:kern w:val="0"/>
                <w:sz w:val="28"/>
                <w:szCs w:val="28"/>
              </w:rPr>
            </w:pPr>
          </w:p>
        </w:tc>
        <w:tc>
          <w:tcPr>
            <w:tcW w:w="634" w:type="dxa"/>
            <w:vAlign w:val="center"/>
          </w:tcPr>
          <w:p w14:paraId="041C9E8B">
            <w:pPr>
              <w:spacing w:line="360" w:lineRule="auto"/>
              <w:jc w:val="center"/>
              <w:outlineLvl w:val="9"/>
              <w:rPr>
                <w:rFonts w:hint="eastAsia" w:ascii="华文中宋" w:hAnsi="华文中宋" w:eastAsia="华文中宋" w:cs="华文中宋"/>
                <w:color w:val="000000"/>
                <w:kern w:val="0"/>
                <w:sz w:val="28"/>
                <w:szCs w:val="28"/>
              </w:rPr>
            </w:pPr>
          </w:p>
        </w:tc>
        <w:tc>
          <w:tcPr>
            <w:tcW w:w="601" w:type="dxa"/>
            <w:vAlign w:val="center"/>
          </w:tcPr>
          <w:p w14:paraId="2B1361DD">
            <w:pPr>
              <w:spacing w:line="360" w:lineRule="auto"/>
              <w:jc w:val="center"/>
              <w:outlineLvl w:val="9"/>
              <w:rPr>
                <w:rFonts w:hint="eastAsia" w:ascii="华文中宋" w:hAnsi="华文中宋" w:eastAsia="华文中宋" w:cs="华文中宋"/>
                <w:color w:val="000000"/>
                <w:kern w:val="0"/>
                <w:sz w:val="28"/>
                <w:szCs w:val="28"/>
              </w:rPr>
            </w:pPr>
          </w:p>
        </w:tc>
        <w:tc>
          <w:tcPr>
            <w:tcW w:w="1836" w:type="dxa"/>
            <w:vAlign w:val="center"/>
          </w:tcPr>
          <w:p w14:paraId="3B8A4499">
            <w:pPr>
              <w:spacing w:line="360" w:lineRule="auto"/>
              <w:jc w:val="center"/>
              <w:outlineLvl w:val="9"/>
              <w:rPr>
                <w:rFonts w:hint="eastAsia" w:ascii="华文中宋" w:hAnsi="华文中宋" w:eastAsia="华文中宋" w:cs="华文中宋"/>
                <w:color w:val="000000"/>
                <w:kern w:val="0"/>
                <w:sz w:val="28"/>
                <w:szCs w:val="28"/>
              </w:rPr>
            </w:pPr>
          </w:p>
        </w:tc>
        <w:tc>
          <w:tcPr>
            <w:tcW w:w="2393" w:type="dxa"/>
            <w:vAlign w:val="center"/>
          </w:tcPr>
          <w:p w14:paraId="012A3E63">
            <w:pPr>
              <w:spacing w:line="360" w:lineRule="auto"/>
              <w:jc w:val="center"/>
              <w:outlineLvl w:val="9"/>
              <w:rPr>
                <w:rFonts w:hint="eastAsia" w:ascii="华文中宋" w:hAnsi="华文中宋" w:eastAsia="华文中宋" w:cs="华文中宋"/>
                <w:color w:val="000000"/>
                <w:kern w:val="0"/>
                <w:sz w:val="28"/>
                <w:szCs w:val="28"/>
              </w:rPr>
            </w:pPr>
          </w:p>
        </w:tc>
      </w:tr>
      <w:tr w14:paraId="611C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22" w:type="dxa"/>
            <w:vAlign w:val="center"/>
          </w:tcPr>
          <w:p w14:paraId="1A6DCF28">
            <w:pPr>
              <w:spacing w:line="360" w:lineRule="auto"/>
              <w:jc w:val="center"/>
              <w:outlineLvl w:val="9"/>
              <w:rPr>
                <w:rFonts w:hint="eastAsia" w:ascii="华文中宋" w:hAnsi="华文中宋" w:eastAsia="华文中宋" w:cs="华文中宋"/>
                <w:color w:val="000000"/>
                <w:kern w:val="0"/>
                <w:sz w:val="28"/>
                <w:szCs w:val="28"/>
              </w:rPr>
            </w:pPr>
          </w:p>
        </w:tc>
        <w:tc>
          <w:tcPr>
            <w:tcW w:w="907" w:type="dxa"/>
            <w:vAlign w:val="center"/>
          </w:tcPr>
          <w:p w14:paraId="018F5E34">
            <w:pPr>
              <w:spacing w:line="360" w:lineRule="auto"/>
              <w:jc w:val="center"/>
              <w:outlineLvl w:val="9"/>
              <w:rPr>
                <w:rFonts w:hint="eastAsia" w:ascii="华文中宋" w:hAnsi="华文中宋" w:eastAsia="华文中宋" w:cs="华文中宋"/>
                <w:color w:val="000000"/>
                <w:kern w:val="0"/>
                <w:sz w:val="28"/>
                <w:szCs w:val="28"/>
              </w:rPr>
            </w:pPr>
          </w:p>
        </w:tc>
        <w:tc>
          <w:tcPr>
            <w:tcW w:w="721" w:type="dxa"/>
            <w:vAlign w:val="center"/>
          </w:tcPr>
          <w:p w14:paraId="316821CE">
            <w:pPr>
              <w:spacing w:line="360" w:lineRule="auto"/>
              <w:jc w:val="center"/>
              <w:outlineLvl w:val="9"/>
              <w:rPr>
                <w:rFonts w:hint="eastAsia" w:ascii="华文中宋" w:hAnsi="华文中宋" w:eastAsia="华文中宋" w:cs="华文中宋"/>
                <w:color w:val="000000"/>
                <w:kern w:val="0"/>
                <w:sz w:val="28"/>
                <w:szCs w:val="28"/>
              </w:rPr>
            </w:pPr>
          </w:p>
        </w:tc>
        <w:tc>
          <w:tcPr>
            <w:tcW w:w="857" w:type="dxa"/>
            <w:vAlign w:val="center"/>
          </w:tcPr>
          <w:p w14:paraId="0785B585">
            <w:pPr>
              <w:spacing w:line="360" w:lineRule="auto"/>
              <w:jc w:val="center"/>
              <w:outlineLvl w:val="9"/>
              <w:rPr>
                <w:rFonts w:hint="eastAsia" w:ascii="华文中宋" w:hAnsi="华文中宋" w:eastAsia="华文中宋" w:cs="华文中宋"/>
                <w:color w:val="000000"/>
                <w:kern w:val="0"/>
                <w:sz w:val="28"/>
                <w:szCs w:val="28"/>
              </w:rPr>
            </w:pPr>
          </w:p>
        </w:tc>
        <w:tc>
          <w:tcPr>
            <w:tcW w:w="1064" w:type="dxa"/>
            <w:vAlign w:val="center"/>
          </w:tcPr>
          <w:p w14:paraId="21DB4394">
            <w:pPr>
              <w:spacing w:line="360" w:lineRule="auto"/>
              <w:jc w:val="center"/>
              <w:outlineLvl w:val="9"/>
              <w:rPr>
                <w:rFonts w:hint="eastAsia" w:ascii="华文中宋" w:hAnsi="华文中宋" w:eastAsia="华文中宋" w:cs="华文中宋"/>
                <w:color w:val="000000"/>
                <w:kern w:val="0"/>
                <w:sz w:val="28"/>
                <w:szCs w:val="28"/>
              </w:rPr>
            </w:pPr>
          </w:p>
        </w:tc>
        <w:tc>
          <w:tcPr>
            <w:tcW w:w="634" w:type="dxa"/>
            <w:vAlign w:val="center"/>
          </w:tcPr>
          <w:p w14:paraId="45AD21DC">
            <w:pPr>
              <w:spacing w:line="360" w:lineRule="auto"/>
              <w:jc w:val="center"/>
              <w:outlineLvl w:val="9"/>
              <w:rPr>
                <w:rFonts w:hint="eastAsia" w:ascii="华文中宋" w:hAnsi="华文中宋" w:eastAsia="华文中宋" w:cs="华文中宋"/>
                <w:color w:val="000000"/>
                <w:kern w:val="0"/>
                <w:sz w:val="28"/>
                <w:szCs w:val="28"/>
              </w:rPr>
            </w:pPr>
          </w:p>
        </w:tc>
        <w:tc>
          <w:tcPr>
            <w:tcW w:w="601" w:type="dxa"/>
            <w:vAlign w:val="center"/>
          </w:tcPr>
          <w:p w14:paraId="0872122B">
            <w:pPr>
              <w:spacing w:line="360" w:lineRule="auto"/>
              <w:jc w:val="center"/>
              <w:outlineLvl w:val="9"/>
              <w:rPr>
                <w:rFonts w:hint="eastAsia" w:ascii="华文中宋" w:hAnsi="华文中宋" w:eastAsia="华文中宋" w:cs="华文中宋"/>
                <w:color w:val="000000"/>
                <w:kern w:val="0"/>
                <w:sz w:val="28"/>
                <w:szCs w:val="28"/>
              </w:rPr>
            </w:pPr>
          </w:p>
        </w:tc>
        <w:tc>
          <w:tcPr>
            <w:tcW w:w="1836" w:type="dxa"/>
            <w:vAlign w:val="center"/>
          </w:tcPr>
          <w:p w14:paraId="17F267A9">
            <w:pPr>
              <w:spacing w:line="360" w:lineRule="auto"/>
              <w:jc w:val="center"/>
              <w:outlineLvl w:val="9"/>
              <w:rPr>
                <w:rFonts w:hint="eastAsia" w:ascii="华文中宋" w:hAnsi="华文中宋" w:eastAsia="华文中宋" w:cs="华文中宋"/>
                <w:color w:val="000000"/>
                <w:kern w:val="0"/>
                <w:sz w:val="28"/>
                <w:szCs w:val="28"/>
              </w:rPr>
            </w:pPr>
          </w:p>
        </w:tc>
        <w:tc>
          <w:tcPr>
            <w:tcW w:w="2393" w:type="dxa"/>
            <w:vAlign w:val="center"/>
          </w:tcPr>
          <w:p w14:paraId="76156D9D">
            <w:pPr>
              <w:spacing w:line="360" w:lineRule="auto"/>
              <w:jc w:val="center"/>
              <w:outlineLvl w:val="9"/>
              <w:rPr>
                <w:rFonts w:hint="eastAsia" w:ascii="华文中宋" w:hAnsi="华文中宋" w:eastAsia="华文中宋" w:cs="华文中宋"/>
                <w:color w:val="000000"/>
                <w:kern w:val="0"/>
                <w:sz w:val="28"/>
                <w:szCs w:val="28"/>
              </w:rPr>
            </w:pPr>
          </w:p>
        </w:tc>
      </w:tr>
      <w:tr w14:paraId="04F0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5306" w:type="dxa"/>
            <w:gridSpan w:val="7"/>
            <w:vAlign w:val="center"/>
          </w:tcPr>
          <w:p w14:paraId="5481811E">
            <w:pPr>
              <w:spacing w:line="360" w:lineRule="auto"/>
              <w:jc w:val="center"/>
              <w:outlineLvl w:val="9"/>
              <w:rPr>
                <w:rFonts w:hint="eastAsia" w:ascii="华文中宋" w:hAnsi="华文中宋" w:eastAsia="华文中宋" w:cs="华文中宋"/>
                <w:color w:val="000000"/>
                <w:kern w:val="0"/>
                <w:sz w:val="28"/>
                <w:szCs w:val="28"/>
              </w:rPr>
            </w:pPr>
          </w:p>
        </w:tc>
        <w:tc>
          <w:tcPr>
            <w:tcW w:w="1836" w:type="dxa"/>
            <w:vAlign w:val="center"/>
          </w:tcPr>
          <w:p w14:paraId="5880AA61">
            <w:pPr>
              <w:spacing w:line="360" w:lineRule="auto"/>
              <w:jc w:val="center"/>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小、微企业产品价格合计：</w:t>
            </w:r>
          </w:p>
        </w:tc>
        <w:tc>
          <w:tcPr>
            <w:tcW w:w="2393" w:type="dxa"/>
            <w:vAlign w:val="center"/>
          </w:tcPr>
          <w:p w14:paraId="66C8A819">
            <w:pPr>
              <w:spacing w:line="360" w:lineRule="auto"/>
              <w:jc w:val="center"/>
              <w:outlineLvl w:val="9"/>
              <w:rPr>
                <w:rFonts w:hint="eastAsia"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残疾人福利单位产品价格合计：</w:t>
            </w:r>
          </w:p>
        </w:tc>
      </w:tr>
    </w:tbl>
    <w:p w14:paraId="74659000">
      <w:pPr>
        <w:spacing w:line="360" w:lineRule="auto"/>
        <w:jc w:val="left"/>
        <w:outlineLvl w:val="9"/>
        <w:rPr>
          <w:rFonts w:hint="eastAsia" w:ascii="华文中宋" w:hAnsi="华文中宋" w:eastAsia="华文中宋" w:cs="华文中宋"/>
          <w:color w:val="000000"/>
          <w:kern w:val="0"/>
          <w:szCs w:val="21"/>
        </w:rPr>
      </w:pPr>
      <w:r>
        <w:rPr>
          <w:rFonts w:hint="eastAsia" w:ascii="华文中宋" w:hAnsi="华文中宋" w:eastAsia="华文中宋" w:cs="华文中宋"/>
          <w:color w:val="000000"/>
          <w:kern w:val="0"/>
          <w:sz w:val="28"/>
          <w:szCs w:val="28"/>
        </w:rPr>
        <w:t>说明：供应商如实填写表格，无相应内容可填的，填写“无”、“未测试”、“没有相应指标”等明确的回答文字，或用“/”来表示。</w:t>
      </w:r>
    </w:p>
    <w:p w14:paraId="09E905CA">
      <w:pPr>
        <w:keepNext w:val="0"/>
        <w:keepLines w:val="0"/>
        <w:pageBreakBefore w:val="0"/>
        <w:widowControl w:val="0"/>
        <w:kinsoku/>
        <w:wordWrap w:val="0"/>
        <w:overflowPunct/>
        <w:topLinePunct/>
        <w:autoSpaceDE/>
        <w:autoSpaceDN/>
        <w:bidi w:val="0"/>
        <w:spacing w:line="360" w:lineRule="exact"/>
        <w:ind w:left="361" w:hanging="360" w:hangingChars="150"/>
        <w:outlineLvl w:val="9"/>
        <w:rPr>
          <w:rFonts w:hint="eastAsia" w:ascii="华文中宋" w:hAnsi="华文中宋" w:eastAsia="华文中宋" w:cs="华文中宋"/>
          <w:b/>
          <w:color w:val="000000"/>
          <w:kern w:val="0"/>
          <w:sz w:val="24"/>
        </w:rPr>
      </w:pPr>
    </w:p>
    <w:bookmarkEnd w:id="91"/>
    <w:bookmarkEnd w:id="92"/>
    <w:p w14:paraId="68010AB7">
      <w:pPr>
        <w:keepNext w:val="0"/>
        <w:keepLines w:val="0"/>
        <w:pageBreakBefore w:val="0"/>
        <w:widowControl w:val="0"/>
        <w:kinsoku/>
        <w:wordWrap w:val="0"/>
        <w:overflowPunct/>
        <w:topLinePunct/>
        <w:autoSpaceDE/>
        <w:autoSpaceDN/>
        <w:bidi w:val="0"/>
        <w:spacing w:line="360" w:lineRule="auto"/>
        <w:ind w:firstLine="422" w:firstLineChars="176"/>
        <w:outlineLvl w:val="9"/>
        <w:rPr>
          <w:rFonts w:hint="eastAsia" w:ascii="华文中宋" w:hAnsi="华文中宋" w:eastAsia="华文中宋" w:cs="华文中宋"/>
          <w:sz w:val="24"/>
          <w:szCs w:val="28"/>
        </w:rPr>
      </w:pPr>
      <w:bookmarkStart w:id="109" w:name="_Toc520824347"/>
      <w:bookmarkEnd w:id="109"/>
      <w:bookmarkStart w:id="110" w:name="_Toc482590099"/>
      <w:bookmarkEnd w:id="110"/>
    </w:p>
    <w:sectPr>
      <w:headerReference r:id="rId11" w:type="first"/>
      <w:footerReference r:id="rId13" w:type="first"/>
      <w:footerReference r:id="rId12" w:type="even"/>
      <w:pgSz w:w="11906" w:h="16838"/>
      <w:pgMar w:top="1417" w:right="1701" w:bottom="1417" w:left="1701" w:header="851" w:footer="851" w:gutter="0"/>
      <w:pgBorders w:offsetFrom="page">
        <w:top w:val="none" w:sz="0" w:space="0"/>
        <w:left w:val="none" w:sz="0" w:space="0"/>
        <w:bottom w:val="none" w:sz="0" w:space="0"/>
        <w:right w:val="none" w:sz="0" w:space="0"/>
      </w:pgBorders>
      <w:pgNumType w:fmt="decimal"/>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Century">
    <w:panose1 w:val="02040604050505020304"/>
    <w:charset w:val="00"/>
    <w:family w:val="roman"/>
    <w:pitch w:val="default"/>
    <w:sig w:usb0="00000287" w:usb1="00000000" w:usb2="00000000" w:usb3="00000000" w:csb0="2000009F" w:csb1="DFD7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Century Schoolbook">
    <w:panose1 w:val="02040604050505020304"/>
    <w:charset w:val="00"/>
    <w:family w:val="roman"/>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Garamond">
    <w:panose1 w:val="02020404030301010803"/>
    <w:charset w:val="00"/>
    <w:family w:val="roman"/>
    <w:pitch w:val="default"/>
    <w:sig w:usb0="00000287" w:usb1="00000000" w:usb2="00000000" w:usb3="00000000" w:csb0="0000009F" w:csb1="DFD70000"/>
  </w:font>
  <w:font w:name="华文行楷">
    <w:panose1 w:val="02010800040101010101"/>
    <w:charset w:val="86"/>
    <w:family w:val="auto"/>
    <w:pitch w:val="default"/>
    <w:sig w:usb0="00000001" w:usb1="080F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UI Gothic">
    <w:panose1 w:val="020B0600070205080204"/>
    <w:charset w:val="80"/>
    <w:family w:val="swiss"/>
    <w:pitch w:val="default"/>
    <w:sig w:usb0="E00002FF" w:usb1="6AC7FDFB" w:usb2="08000012" w:usb3="00000000" w:csb0="4002009F" w:csb1="DFD70000"/>
  </w:font>
  <w:font w:name="???|CS?o｡ﾀ?">
    <w:altName w:val="MS Gothic"/>
    <w:panose1 w:val="00000000000000000000"/>
    <w:charset w:val="80"/>
    <w:family w:val="moder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B32A4">
    <w:pPr>
      <w:pStyle w:val="43"/>
      <w:framePr w:wrap="around" w:vAnchor="text" w:hAnchor="margin" w:xAlign="center" w:y="1"/>
      <w:jc w:val="center"/>
      <w:rPr>
        <w:rStyle w:val="72"/>
      </w:rPr>
    </w:pPr>
    <w:r>
      <w:fldChar w:fldCharType="begin"/>
    </w:r>
    <w:r>
      <w:rPr>
        <w:rStyle w:val="72"/>
      </w:rPr>
      <w:instrText xml:space="preserve">PAGE  </w:instrText>
    </w:r>
    <w:r>
      <w:fldChar w:fldCharType="end"/>
    </w:r>
  </w:p>
  <w:p w14:paraId="01E93767">
    <w:pPr>
      <w:pStyle w:val="43"/>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A5AAE">
    <w:pPr>
      <w:pStyle w:val="43"/>
      <w:framePr w:wrap="around" w:vAnchor="text" w:hAnchor="margin" w:xAlign="center" w:y="1"/>
      <w:jc w:val="center"/>
      <w:rPr>
        <w:rStyle w:val="72"/>
      </w:rPr>
    </w:pPr>
  </w:p>
  <w:p w14:paraId="10F0BCB8">
    <w:pPr>
      <w:pStyle w:val="43"/>
      <w:framePr w:wrap="around" w:vAnchor="text" w:hAnchor="page" w:x="6439" w:y="332"/>
      <w:jc w:val="center"/>
      <w:rPr>
        <w:rStyle w:val="72"/>
      </w:rPr>
    </w:pPr>
  </w:p>
  <w:p w14:paraId="41A23A69">
    <w:pPr>
      <w:pStyle w:val="43"/>
      <w:jc w:val="center"/>
    </w:pPr>
    <w:r>
      <mc:AlternateContent>
        <mc:Choice Requires="wps">
          <w:drawing>
            <wp:anchor distT="0" distB="0" distL="114300" distR="114300" simplePos="0" relativeHeight="251659264" behindDoc="0" locked="0" layoutInCell="1" allowOverlap="1">
              <wp:simplePos x="0" y="0"/>
              <wp:positionH relativeFrom="column">
                <wp:posOffset>-7467600</wp:posOffset>
              </wp:positionH>
              <wp:positionV relativeFrom="paragraph">
                <wp:posOffset>142240</wp:posOffset>
              </wp:positionV>
              <wp:extent cx="6067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88pt;margin-top:11.2pt;height:0pt;width:477.75pt;z-index:251659264;mso-width-relative:page;mso-height-relative:page;" filled="f" stroked="t" coordsize="21600,21600" o:gfxdata="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JOKu&#10;2QAAAAwBAAAPAAAAAAAAAAEAIAAAACIAAABkcnMvZG93bnJldi54bWxQSwECFAAUAAAACACHTuJA&#10;hGTfBucBAAC4AwAADgAAAAAAAAABACAAAAAoAQAAZHJzL2Uyb0RvYy54bWxQSwUGAAAAAAYABgBZ&#10;AQAAgQUAAAAA&#10;">
              <v:fill on="f" focussize="0,0"/>
              <v:stroke color="#000000" joinstyle="round"/>
              <v:imagedata o:title=""/>
              <o:lock v:ext="edit" aspectratio="f"/>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0E560">
    <w:pPr>
      <w:pStyle w:val="43"/>
      <w:widowControl w:val="0"/>
      <w:pBdr>
        <w:top w:val="single" w:color="auto" w:sz="4" w:space="1"/>
        <w:left w:val="none" w:color="auto" w:sz="0" w:space="4"/>
        <w:bottom w:val="none" w:color="auto" w:sz="0" w:space="1"/>
        <w:right w:val="none" w:color="auto" w:sz="0" w:space="4"/>
        <w:between w:val="none" w:color="auto" w:sz="0" w:space="0"/>
      </w:pBdr>
      <w:snapToGrid w:val="0"/>
      <w:jc w:val="left"/>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261F2">
                          <w:pPr>
                            <w:pStyle w:val="4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54261F2">
                    <w:pPr>
                      <w:pStyle w:val="4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26D7F">
    <w:pPr>
      <w:pStyle w:val="43"/>
      <w:widowControl w:val="0"/>
      <w:pBdr>
        <w:top w:val="single" w:color="auto" w:sz="4" w:space="1"/>
        <w:left w:val="none" w:color="auto" w:sz="0" w:space="4"/>
        <w:bottom w:val="none" w:color="auto" w:sz="0" w:space="1"/>
        <w:right w:val="none" w:color="auto" w:sz="0" w:space="4"/>
        <w:between w:val="none" w:color="auto" w:sz="0" w:space="0"/>
      </w:pBdr>
      <w:snapToGrid w:val="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81F49">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9681F49">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DD6AA">
    <w:pPr>
      <w:pStyle w:val="43"/>
      <w:framePr w:wrap="around" w:vAnchor="text" w:hAnchor="margin" w:xAlign="outside" w:y="1"/>
      <w:rPr>
        <w:rStyle w:val="72"/>
      </w:rPr>
    </w:pPr>
    <w:r>
      <w:fldChar w:fldCharType="begin"/>
    </w:r>
    <w:r>
      <w:rPr>
        <w:rStyle w:val="72"/>
      </w:rPr>
      <w:instrText xml:space="preserve">PAGE  </w:instrText>
    </w:r>
    <w:r>
      <w:fldChar w:fldCharType="end"/>
    </w:r>
  </w:p>
  <w:p w14:paraId="0DD67587">
    <w:pPr>
      <w:pStyle w:val="4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BCB12">
    <w:pPr>
      <w:pStyle w:val="43"/>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6A3E4">
    <w:pPr>
      <w:pStyle w:val="44"/>
      <w:jc w:val="right"/>
    </w:pPr>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9A124">
    <w:pPr>
      <w:pStyle w:val="44"/>
      <w:widowControl w:val="0"/>
      <w:pBdr>
        <w:top w:val="none" w:color="auto" w:sz="0" w:space="1"/>
        <w:left w:val="none" w:color="auto" w:sz="0" w:space="4"/>
        <w:bottom w:val="none" w:color="auto" w:sz="0" w:space="1"/>
        <w:right w:val="none" w:color="auto" w:sz="0" w:space="4"/>
        <w:between w:val="none" w:color="auto" w:sz="0" w:space="0"/>
      </w:pBdr>
      <w:snapToGrid w:val="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EE53A">
    <w:pPr>
      <w:pStyle w:val="44"/>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9F3DC">
    <w:pPr>
      <w:pStyle w:val="44"/>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95E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A6FAE"/>
    <w:multiLevelType w:val="singleLevel"/>
    <w:tmpl w:val="D91A6FAE"/>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30"/>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6"/>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4">
    <w:nsid w:val="0000001F"/>
    <w:multiLevelType w:val="multilevel"/>
    <w:tmpl w:val="0000001F"/>
    <w:lvl w:ilvl="0" w:tentative="0">
      <w:start w:val="1"/>
      <w:numFmt w:val="decimal"/>
      <w:pStyle w:val="679"/>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14"/>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12"/>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2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46"/>
      <w:lvlText w:val="%1."/>
      <w:lvlJc w:val="left"/>
      <w:pPr>
        <w:ind w:left="420" w:hanging="420"/>
      </w:pPr>
      <w:rPr>
        <w:rFonts w:hint="eastAsia"/>
      </w:rPr>
    </w:lvl>
    <w:lvl w:ilvl="1" w:tentative="0">
      <w:start w:val="1"/>
      <w:numFmt w:val="lowerLetter"/>
      <w:pStyle w:val="74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738"/>
      <w:lvlText w:val="%1."/>
      <w:lvlJc w:val="left"/>
      <w:pPr>
        <w:ind w:left="425" w:hanging="425"/>
      </w:pPr>
    </w:lvl>
    <w:lvl w:ilvl="1" w:tentative="0">
      <w:start w:val="1"/>
      <w:numFmt w:val="decimal"/>
      <w:pStyle w:val="813"/>
      <w:lvlText w:val="%1.%2."/>
      <w:lvlJc w:val="left"/>
      <w:pPr>
        <w:ind w:left="567" w:hanging="567"/>
      </w:pPr>
    </w:lvl>
    <w:lvl w:ilvl="2" w:tentative="0">
      <w:start w:val="1"/>
      <w:numFmt w:val="decimal"/>
      <w:pStyle w:val="800"/>
      <w:lvlText w:val="%1.%2.%3."/>
      <w:lvlJc w:val="left"/>
      <w:pPr>
        <w:ind w:left="709" w:hanging="709"/>
      </w:pPr>
    </w:lvl>
    <w:lvl w:ilvl="3" w:tentative="0">
      <w:start w:val="1"/>
      <w:numFmt w:val="decimal"/>
      <w:pStyle w:val="141"/>
      <w:lvlText w:val="%1.%2.%3.%4."/>
      <w:lvlJc w:val="left"/>
      <w:pPr>
        <w:ind w:left="851" w:hanging="851"/>
      </w:pPr>
    </w:lvl>
    <w:lvl w:ilvl="4" w:tentative="0">
      <w:start w:val="1"/>
      <w:numFmt w:val="decimal"/>
      <w:pStyle w:val="817"/>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8A777E8"/>
    <w:multiLevelType w:val="multilevel"/>
    <w:tmpl w:val="18A777E8"/>
    <w:lvl w:ilvl="0" w:tentative="0">
      <w:start w:val="1"/>
      <w:numFmt w:val="decimal"/>
      <w:pStyle w:val="41"/>
      <w:suff w:val="nothing"/>
      <w:lvlText w:val="%1."/>
      <w:lvlJc w:val="left"/>
      <w:pPr>
        <w:ind w:left="0" w:firstLine="0"/>
      </w:pPr>
      <w:rPr>
        <w:rFonts w:hint="eastAsia"/>
        <w:b/>
        <w:i w:val="0"/>
        <w:sz w:val="32"/>
        <w:szCs w:val="32"/>
      </w:rPr>
    </w:lvl>
    <w:lvl w:ilvl="1" w:tentative="0">
      <w:start w:val="0"/>
      <w:numFmt w:val="decimal"/>
      <w:pStyle w:val="755"/>
      <w:suff w:val="nothing"/>
      <w:lvlText w:val="%1.%2."/>
      <w:lvlJc w:val="left"/>
      <w:pPr>
        <w:ind w:left="380" w:hanging="380"/>
      </w:pPr>
      <w:rPr>
        <w:rFonts w:hint="eastAsia"/>
        <w:b/>
        <w:i w:val="0"/>
        <w:sz w:val="28"/>
        <w:szCs w:val="28"/>
      </w:rPr>
    </w:lvl>
    <w:lvl w:ilvl="2" w:tentative="0">
      <w:start w:val="1"/>
      <w:numFmt w:val="decimal"/>
      <w:pStyle w:val="421"/>
      <w:suff w:val="nothing"/>
      <w:lvlText w:val="%1.%2.%3."/>
      <w:lvlJc w:val="left"/>
      <w:pPr>
        <w:ind w:left="0" w:firstLine="0"/>
      </w:pPr>
      <w:rPr>
        <w:rFonts w:hint="eastAsia"/>
        <w:b/>
        <w:i w:val="0"/>
        <w:sz w:val="24"/>
        <w:szCs w:val="24"/>
      </w:rPr>
    </w:lvl>
    <w:lvl w:ilvl="3" w:tentative="0">
      <w:start w:val="1"/>
      <w:numFmt w:val="decimal"/>
      <w:pStyle w:val="506"/>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tentative="0">
      <w:start w:val="1"/>
      <w:numFmt w:val="bullet"/>
      <w:pStyle w:val="767"/>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597"/>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F10E20"/>
    <w:multiLevelType w:val="multilevel"/>
    <w:tmpl w:val="27F10E20"/>
    <w:lvl w:ilvl="0" w:tentative="0">
      <w:start w:val="1"/>
      <w:numFmt w:val="chineseCountingThousand"/>
      <w:pStyle w:val="714"/>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5B05358"/>
    <w:multiLevelType w:val="multilevel"/>
    <w:tmpl w:val="35B05358"/>
    <w:lvl w:ilvl="0" w:tentative="0">
      <w:start w:val="1"/>
      <w:numFmt w:val="bullet"/>
      <w:pStyle w:val="20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69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82"/>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593"/>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264"/>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461"/>
      <w:suff w:val="space"/>
      <w:lvlText w:val="%1."/>
      <w:lvlJc w:val="left"/>
      <w:rPr>
        <w:rFonts w:hint="eastAsia" w:cs="Times New Roman"/>
      </w:rPr>
    </w:lvl>
    <w:lvl w:ilvl="1" w:tentative="0">
      <w:start w:val="1"/>
      <w:numFmt w:val="chineseCountingThousand"/>
      <w:pStyle w:val="416"/>
      <w:suff w:val="space"/>
      <w:lvlText w:val="(%2)"/>
      <w:lvlJc w:val="left"/>
      <w:rPr>
        <w:rFonts w:hint="eastAsia" w:cs="Times New Roman"/>
      </w:rPr>
    </w:lvl>
    <w:lvl w:ilvl="2" w:tentative="0">
      <w:start w:val="1"/>
      <w:numFmt w:val="decimal"/>
      <w:pStyle w:val="518"/>
      <w:suff w:val="space"/>
      <w:lvlText w:val="%3."/>
      <w:lvlJc w:val="left"/>
      <w:pPr>
        <w:ind w:firstLine="284"/>
      </w:pPr>
      <w:rPr>
        <w:rFonts w:hint="eastAsia" w:cs="Times New Roman"/>
      </w:rPr>
    </w:lvl>
    <w:lvl w:ilvl="3" w:tentative="0">
      <w:start w:val="1"/>
      <w:numFmt w:val="decimal"/>
      <w:pStyle w:val="580"/>
      <w:suff w:val="space"/>
      <w:lvlText w:val="(%4)"/>
      <w:lvlJc w:val="left"/>
      <w:pPr>
        <w:ind w:firstLine="284"/>
      </w:pPr>
      <w:rPr>
        <w:rFonts w:hint="eastAsia" w:cs="Times New Roman"/>
      </w:rPr>
    </w:lvl>
    <w:lvl w:ilvl="4" w:tentative="0">
      <w:start w:val="1"/>
      <w:numFmt w:val="decimal"/>
      <w:pStyle w:val="41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551"/>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65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68"/>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020BF1"/>
    <w:multiLevelType w:val="multilevel"/>
    <w:tmpl w:val="54020BF1"/>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24">
    <w:nsid w:val="54267737"/>
    <w:multiLevelType w:val="multilevel"/>
    <w:tmpl w:val="54267737"/>
    <w:lvl w:ilvl="0" w:tentative="0">
      <w:start w:val="1"/>
      <w:numFmt w:val="bullet"/>
      <w:pStyle w:val="496"/>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80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6">
    <w:nsid w:val="58E8074C"/>
    <w:multiLevelType w:val="multilevel"/>
    <w:tmpl w:val="58E8074C"/>
    <w:lvl w:ilvl="0" w:tentative="0">
      <w:start w:val="1"/>
      <w:numFmt w:val="decimal"/>
      <w:pStyle w:val="70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7403E98"/>
    <w:multiLevelType w:val="singleLevel"/>
    <w:tmpl w:val="67403E98"/>
    <w:lvl w:ilvl="0" w:tentative="0">
      <w:start w:val="1"/>
      <w:numFmt w:val="bullet"/>
      <w:pStyle w:val="753"/>
      <w:lvlText w:val=""/>
      <w:lvlJc w:val="left"/>
      <w:pPr>
        <w:tabs>
          <w:tab w:val="left" w:pos="360"/>
        </w:tabs>
        <w:ind w:left="360" w:hanging="360"/>
      </w:pPr>
      <w:rPr>
        <w:rFonts w:hint="default" w:ascii="Symbol" w:hAnsi="Symbol"/>
      </w:rPr>
    </w:lvl>
  </w:abstractNum>
  <w:abstractNum w:abstractNumId="28">
    <w:nsid w:val="698619EB"/>
    <w:multiLevelType w:val="multilevel"/>
    <w:tmpl w:val="698619EB"/>
    <w:lvl w:ilvl="0" w:tentative="0">
      <w:start w:val="1"/>
      <w:numFmt w:val="decimal"/>
      <w:pStyle w:val="362"/>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F1E1537"/>
    <w:multiLevelType w:val="multilevel"/>
    <w:tmpl w:val="6F1E15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6D52E27"/>
    <w:multiLevelType w:val="multilevel"/>
    <w:tmpl w:val="76D52E27"/>
    <w:lvl w:ilvl="0" w:tentative="0">
      <w:start w:val="1"/>
      <w:numFmt w:val="bullet"/>
      <w:pStyle w:val="43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1">
    <w:nsid w:val="7755585C"/>
    <w:multiLevelType w:val="multilevel"/>
    <w:tmpl w:val="7755585C"/>
    <w:lvl w:ilvl="0" w:tentative="0">
      <w:start w:val="1"/>
      <w:numFmt w:val="bullet"/>
      <w:pStyle w:val="10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3"/>
  </w:num>
  <w:num w:numId="3">
    <w:abstractNumId w:val="1"/>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31"/>
  </w:num>
  <w:num w:numId="8">
    <w:abstractNumId w:val="9"/>
  </w:num>
  <w:num w:numId="9">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2"/>
  </w:num>
  <w:num w:numId="12">
    <w:abstractNumId w:val="28"/>
    <w:lvlOverride w:ilvl="0">
      <w:startOverride w:val="1"/>
    </w:lvlOverride>
  </w:num>
  <w:num w:numId="13">
    <w:abstractNumId w:val="6"/>
  </w:num>
  <w:num w:numId="14">
    <w:abstractNumId w:val="19"/>
  </w:num>
  <w:num w:numId="15">
    <w:abstractNumId w:val="30"/>
  </w:num>
  <w:num w:numId="16">
    <w:abstractNumId w:val="24"/>
  </w:num>
  <w:num w:numId="17">
    <w:abstractNumId w:val="5"/>
  </w:num>
  <w:num w:numId="18">
    <w:abstractNumId w:val="7"/>
  </w:num>
  <w:num w:numId="19">
    <w:abstractNumId w:val="20"/>
  </w:num>
  <w:num w:numId="20">
    <w:abstractNumId w:val="17"/>
  </w:num>
  <w:num w:numId="21">
    <w:abstractNumId w:val="12"/>
  </w:num>
  <w:num w:numId="22">
    <w:abstractNumId w:val="8"/>
  </w:num>
  <w:num w:numId="23">
    <w:abstractNumId w:val="21"/>
  </w:num>
  <w:num w:numId="24">
    <w:abstractNumId w:val="4"/>
  </w:num>
  <w:num w:numId="25">
    <w:abstractNumId w:val="26"/>
  </w:num>
  <w:num w:numId="26">
    <w:abstractNumId w:val="14"/>
  </w:num>
  <w:num w:numId="27">
    <w:abstractNumId w:val="27"/>
  </w:num>
  <w:num w:numId="28">
    <w:abstractNumId w:val="11"/>
  </w:num>
  <w:num w:numId="29">
    <w:abstractNumId w:val="25"/>
  </w:num>
  <w:num w:numId="30">
    <w:abstractNumId w:val="29"/>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YWRkMDBmMjYzNzhhMDhkMjRiNTYwNDUwYjQyYTYifQ=="/>
  </w:docVars>
  <w:rsids>
    <w:rsidRoot w:val="00334D61"/>
    <w:rsid w:val="00002CA9"/>
    <w:rsid w:val="00003BAC"/>
    <w:rsid w:val="00003CB6"/>
    <w:rsid w:val="000041A5"/>
    <w:rsid w:val="000043A0"/>
    <w:rsid w:val="000048A6"/>
    <w:rsid w:val="00005111"/>
    <w:rsid w:val="000056B4"/>
    <w:rsid w:val="000058C6"/>
    <w:rsid w:val="0000599E"/>
    <w:rsid w:val="00006304"/>
    <w:rsid w:val="00006B8D"/>
    <w:rsid w:val="00007144"/>
    <w:rsid w:val="00007584"/>
    <w:rsid w:val="000077D6"/>
    <w:rsid w:val="00010142"/>
    <w:rsid w:val="000105B0"/>
    <w:rsid w:val="0001088A"/>
    <w:rsid w:val="000115D5"/>
    <w:rsid w:val="00012105"/>
    <w:rsid w:val="000130E4"/>
    <w:rsid w:val="00013556"/>
    <w:rsid w:val="00013974"/>
    <w:rsid w:val="00014E09"/>
    <w:rsid w:val="0001547E"/>
    <w:rsid w:val="00015F97"/>
    <w:rsid w:val="0001731A"/>
    <w:rsid w:val="000175E0"/>
    <w:rsid w:val="00017888"/>
    <w:rsid w:val="00017AD3"/>
    <w:rsid w:val="00017E56"/>
    <w:rsid w:val="00020A64"/>
    <w:rsid w:val="00020ABB"/>
    <w:rsid w:val="0002181D"/>
    <w:rsid w:val="00021BF2"/>
    <w:rsid w:val="00021F7A"/>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4301"/>
    <w:rsid w:val="000351AE"/>
    <w:rsid w:val="00035548"/>
    <w:rsid w:val="000360CB"/>
    <w:rsid w:val="000370D2"/>
    <w:rsid w:val="00037CA1"/>
    <w:rsid w:val="000400B9"/>
    <w:rsid w:val="00040625"/>
    <w:rsid w:val="000409F9"/>
    <w:rsid w:val="00040A06"/>
    <w:rsid w:val="00040A15"/>
    <w:rsid w:val="000410A9"/>
    <w:rsid w:val="000416F4"/>
    <w:rsid w:val="00041A88"/>
    <w:rsid w:val="00041D87"/>
    <w:rsid w:val="000427DA"/>
    <w:rsid w:val="00045C8E"/>
    <w:rsid w:val="00045CF0"/>
    <w:rsid w:val="00047516"/>
    <w:rsid w:val="00047A43"/>
    <w:rsid w:val="00050BB4"/>
    <w:rsid w:val="00050FE6"/>
    <w:rsid w:val="00051D87"/>
    <w:rsid w:val="00053306"/>
    <w:rsid w:val="00055310"/>
    <w:rsid w:val="00055AFD"/>
    <w:rsid w:val="000562B5"/>
    <w:rsid w:val="00056351"/>
    <w:rsid w:val="000568E8"/>
    <w:rsid w:val="00056D53"/>
    <w:rsid w:val="000570F0"/>
    <w:rsid w:val="00057CB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771EA"/>
    <w:rsid w:val="00081707"/>
    <w:rsid w:val="00081EF1"/>
    <w:rsid w:val="0008225D"/>
    <w:rsid w:val="000840FD"/>
    <w:rsid w:val="00085E7F"/>
    <w:rsid w:val="000863B0"/>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69C"/>
    <w:rsid w:val="0009690B"/>
    <w:rsid w:val="000969BA"/>
    <w:rsid w:val="00096D33"/>
    <w:rsid w:val="000973E2"/>
    <w:rsid w:val="0009740B"/>
    <w:rsid w:val="00097E0A"/>
    <w:rsid w:val="000A0118"/>
    <w:rsid w:val="000A0491"/>
    <w:rsid w:val="000A055F"/>
    <w:rsid w:val="000A059A"/>
    <w:rsid w:val="000A0B68"/>
    <w:rsid w:val="000A0BB6"/>
    <w:rsid w:val="000A1704"/>
    <w:rsid w:val="000A24F5"/>
    <w:rsid w:val="000A25B7"/>
    <w:rsid w:val="000A3641"/>
    <w:rsid w:val="000A3FC4"/>
    <w:rsid w:val="000A4AC4"/>
    <w:rsid w:val="000A57B4"/>
    <w:rsid w:val="000A597F"/>
    <w:rsid w:val="000A5E53"/>
    <w:rsid w:val="000A640C"/>
    <w:rsid w:val="000A7C90"/>
    <w:rsid w:val="000B04E9"/>
    <w:rsid w:val="000B0892"/>
    <w:rsid w:val="000B09FF"/>
    <w:rsid w:val="000B0CFD"/>
    <w:rsid w:val="000B1B34"/>
    <w:rsid w:val="000B3279"/>
    <w:rsid w:val="000B43C5"/>
    <w:rsid w:val="000B453A"/>
    <w:rsid w:val="000B47F7"/>
    <w:rsid w:val="000B4B19"/>
    <w:rsid w:val="000B4B8C"/>
    <w:rsid w:val="000B4CB8"/>
    <w:rsid w:val="000B5261"/>
    <w:rsid w:val="000B7579"/>
    <w:rsid w:val="000C02D9"/>
    <w:rsid w:val="000C1623"/>
    <w:rsid w:val="000C2E25"/>
    <w:rsid w:val="000C2EF8"/>
    <w:rsid w:val="000C43CF"/>
    <w:rsid w:val="000C4621"/>
    <w:rsid w:val="000C6043"/>
    <w:rsid w:val="000C6CBC"/>
    <w:rsid w:val="000D00EE"/>
    <w:rsid w:val="000D0226"/>
    <w:rsid w:val="000D03EC"/>
    <w:rsid w:val="000D056D"/>
    <w:rsid w:val="000D0925"/>
    <w:rsid w:val="000D28D8"/>
    <w:rsid w:val="000D2A75"/>
    <w:rsid w:val="000D2F4B"/>
    <w:rsid w:val="000D348F"/>
    <w:rsid w:val="000D3F8A"/>
    <w:rsid w:val="000D3FD1"/>
    <w:rsid w:val="000D443C"/>
    <w:rsid w:val="000D48F1"/>
    <w:rsid w:val="000D5436"/>
    <w:rsid w:val="000D5B04"/>
    <w:rsid w:val="000D5DC3"/>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054"/>
    <w:rsid w:val="000F2CFD"/>
    <w:rsid w:val="000F33A8"/>
    <w:rsid w:val="000F4E84"/>
    <w:rsid w:val="000F5946"/>
    <w:rsid w:val="000F6ACA"/>
    <w:rsid w:val="000F6CB5"/>
    <w:rsid w:val="000F7308"/>
    <w:rsid w:val="000F77DD"/>
    <w:rsid w:val="00100280"/>
    <w:rsid w:val="001004A6"/>
    <w:rsid w:val="001011FF"/>
    <w:rsid w:val="00101D91"/>
    <w:rsid w:val="00102392"/>
    <w:rsid w:val="001028C7"/>
    <w:rsid w:val="00102E2D"/>
    <w:rsid w:val="00103278"/>
    <w:rsid w:val="00104794"/>
    <w:rsid w:val="00104AB0"/>
    <w:rsid w:val="00104E08"/>
    <w:rsid w:val="00104F6E"/>
    <w:rsid w:val="00105090"/>
    <w:rsid w:val="00105E09"/>
    <w:rsid w:val="00106D50"/>
    <w:rsid w:val="001101DE"/>
    <w:rsid w:val="00110FED"/>
    <w:rsid w:val="001113D7"/>
    <w:rsid w:val="001117BF"/>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1CC"/>
    <w:rsid w:val="00136376"/>
    <w:rsid w:val="00136A47"/>
    <w:rsid w:val="00136A5D"/>
    <w:rsid w:val="00136EF0"/>
    <w:rsid w:val="00137508"/>
    <w:rsid w:val="00137AE0"/>
    <w:rsid w:val="00137E7D"/>
    <w:rsid w:val="00140483"/>
    <w:rsid w:val="001404B9"/>
    <w:rsid w:val="00140556"/>
    <w:rsid w:val="00141D14"/>
    <w:rsid w:val="00142748"/>
    <w:rsid w:val="00142BE2"/>
    <w:rsid w:val="0014355C"/>
    <w:rsid w:val="001445ED"/>
    <w:rsid w:val="001473C5"/>
    <w:rsid w:val="00147A86"/>
    <w:rsid w:val="00147C64"/>
    <w:rsid w:val="00150C68"/>
    <w:rsid w:val="00150C8C"/>
    <w:rsid w:val="001513DF"/>
    <w:rsid w:val="001515AA"/>
    <w:rsid w:val="00151EDE"/>
    <w:rsid w:val="001524F2"/>
    <w:rsid w:val="00153226"/>
    <w:rsid w:val="00153522"/>
    <w:rsid w:val="0015380A"/>
    <w:rsid w:val="00153989"/>
    <w:rsid w:val="00155ED8"/>
    <w:rsid w:val="00156491"/>
    <w:rsid w:val="00156731"/>
    <w:rsid w:val="00156A63"/>
    <w:rsid w:val="00156AC4"/>
    <w:rsid w:val="001571E1"/>
    <w:rsid w:val="001572E2"/>
    <w:rsid w:val="00157456"/>
    <w:rsid w:val="001576DC"/>
    <w:rsid w:val="00157834"/>
    <w:rsid w:val="00157DD4"/>
    <w:rsid w:val="001606E6"/>
    <w:rsid w:val="001615EA"/>
    <w:rsid w:val="001615F6"/>
    <w:rsid w:val="0016169A"/>
    <w:rsid w:val="00161F6E"/>
    <w:rsid w:val="00162589"/>
    <w:rsid w:val="00162617"/>
    <w:rsid w:val="00162B1A"/>
    <w:rsid w:val="001641BF"/>
    <w:rsid w:val="00164670"/>
    <w:rsid w:val="001646CC"/>
    <w:rsid w:val="00164DED"/>
    <w:rsid w:val="00165C4E"/>
    <w:rsid w:val="00165E4F"/>
    <w:rsid w:val="00166FD2"/>
    <w:rsid w:val="001676D2"/>
    <w:rsid w:val="00167AF8"/>
    <w:rsid w:val="001707C4"/>
    <w:rsid w:val="001716E7"/>
    <w:rsid w:val="0017249C"/>
    <w:rsid w:val="001725F9"/>
    <w:rsid w:val="00173848"/>
    <w:rsid w:val="00174331"/>
    <w:rsid w:val="00175A59"/>
    <w:rsid w:val="001763F7"/>
    <w:rsid w:val="001767B2"/>
    <w:rsid w:val="00180DA8"/>
    <w:rsid w:val="00181168"/>
    <w:rsid w:val="001815C8"/>
    <w:rsid w:val="001827F7"/>
    <w:rsid w:val="00184B31"/>
    <w:rsid w:val="001853FD"/>
    <w:rsid w:val="0018543D"/>
    <w:rsid w:val="00186A15"/>
    <w:rsid w:val="0018788F"/>
    <w:rsid w:val="0019001E"/>
    <w:rsid w:val="001907CD"/>
    <w:rsid w:val="0019115E"/>
    <w:rsid w:val="0019165B"/>
    <w:rsid w:val="001917CB"/>
    <w:rsid w:val="00191C0A"/>
    <w:rsid w:val="00193921"/>
    <w:rsid w:val="00193D1F"/>
    <w:rsid w:val="001945E5"/>
    <w:rsid w:val="001947C4"/>
    <w:rsid w:val="00194EF6"/>
    <w:rsid w:val="00195049"/>
    <w:rsid w:val="00195AA4"/>
    <w:rsid w:val="001967F1"/>
    <w:rsid w:val="00197559"/>
    <w:rsid w:val="00197C6F"/>
    <w:rsid w:val="00197E8B"/>
    <w:rsid w:val="001A05BD"/>
    <w:rsid w:val="001A066E"/>
    <w:rsid w:val="001A0FD5"/>
    <w:rsid w:val="001A1005"/>
    <w:rsid w:val="001A1932"/>
    <w:rsid w:val="001A2AFE"/>
    <w:rsid w:val="001A3611"/>
    <w:rsid w:val="001A3CCF"/>
    <w:rsid w:val="001A436E"/>
    <w:rsid w:val="001A552B"/>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19C1"/>
    <w:rsid w:val="001C3221"/>
    <w:rsid w:val="001C3781"/>
    <w:rsid w:val="001C39A9"/>
    <w:rsid w:val="001C3D72"/>
    <w:rsid w:val="001C56D4"/>
    <w:rsid w:val="001C5DF8"/>
    <w:rsid w:val="001C614A"/>
    <w:rsid w:val="001C712B"/>
    <w:rsid w:val="001D04C7"/>
    <w:rsid w:val="001D1956"/>
    <w:rsid w:val="001D1C4E"/>
    <w:rsid w:val="001D29C0"/>
    <w:rsid w:val="001D33D5"/>
    <w:rsid w:val="001D3B25"/>
    <w:rsid w:val="001D4197"/>
    <w:rsid w:val="001D48C5"/>
    <w:rsid w:val="001D5799"/>
    <w:rsid w:val="001D61F7"/>
    <w:rsid w:val="001E0682"/>
    <w:rsid w:val="001E0760"/>
    <w:rsid w:val="001E0B16"/>
    <w:rsid w:val="001E11E9"/>
    <w:rsid w:val="001E14A9"/>
    <w:rsid w:val="001E1A59"/>
    <w:rsid w:val="001E20E8"/>
    <w:rsid w:val="001E30A5"/>
    <w:rsid w:val="001E33B2"/>
    <w:rsid w:val="001E35A9"/>
    <w:rsid w:val="001E38DC"/>
    <w:rsid w:val="001E4363"/>
    <w:rsid w:val="001E4C61"/>
    <w:rsid w:val="001E53D6"/>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6DAA"/>
    <w:rsid w:val="001F77DB"/>
    <w:rsid w:val="001F78F6"/>
    <w:rsid w:val="001F79A1"/>
    <w:rsid w:val="001F7FE9"/>
    <w:rsid w:val="0020053E"/>
    <w:rsid w:val="00200EFD"/>
    <w:rsid w:val="00201866"/>
    <w:rsid w:val="00202C7E"/>
    <w:rsid w:val="00202F7F"/>
    <w:rsid w:val="00203176"/>
    <w:rsid w:val="00203FD9"/>
    <w:rsid w:val="00204DC2"/>
    <w:rsid w:val="00205598"/>
    <w:rsid w:val="00205AB9"/>
    <w:rsid w:val="00205F87"/>
    <w:rsid w:val="00207B81"/>
    <w:rsid w:val="00207B9E"/>
    <w:rsid w:val="00207FC6"/>
    <w:rsid w:val="0021000E"/>
    <w:rsid w:val="0021052B"/>
    <w:rsid w:val="0021083F"/>
    <w:rsid w:val="0021091B"/>
    <w:rsid w:val="00210EE5"/>
    <w:rsid w:val="00210F3C"/>
    <w:rsid w:val="0021225A"/>
    <w:rsid w:val="0021235A"/>
    <w:rsid w:val="00212667"/>
    <w:rsid w:val="00212768"/>
    <w:rsid w:val="002131A1"/>
    <w:rsid w:val="0021407A"/>
    <w:rsid w:val="00214CB9"/>
    <w:rsid w:val="00214F80"/>
    <w:rsid w:val="00215894"/>
    <w:rsid w:val="00215912"/>
    <w:rsid w:val="00215C3A"/>
    <w:rsid w:val="0021635F"/>
    <w:rsid w:val="002166BB"/>
    <w:rsid w:val="002170BE"/>
    <w:rsid w:val="0021788B"/>
    <w:rsid w:val="0022053F"/>
    <w:rsid w:val="00220767"/>
    <w:rsid w:val="00220964"/>
    <w:rsid w:val="00220993"/>
    <w:rsid w:val="00220DCD"/>
    <w:rsid w:val="00220FFE"/>
    <w:rsid w:val="0022154C"/>
    <w:rsid w:val="00221CC5"/>
    <w:rsid w:val="00221E4E"/>
    <w:rsid w:val="00221FAE"/>
    <w:rsid w:val="0022207C"/>
    <w:rsid w:val="00222371"/>
    <w:rsid w:val="00223158"/>
    <w:rsid w:val="00223479"/>
    <w:rsid w:val="002248BB"/>
    <w:rsid w:val="0022528E"/>
    <w:rsid w:val="002252AE"/>
    <w:rsid w:val="0022535B"/>
    <w:rsid w:val="0022685D"/>
    <w:rsid w:val="00226ADB"/>
    <w:rsid w:val="00227C39"/>
    <w:rsid w:val="00227EB8"/>
    <w:rsid w:val="00231E23"/>
    <w:rsid w:val="00232EF4"/>
    <w:rsid w:val="00233778"/>
    <w:rsid w:val="00235987"/>
    <w:rsid w:val="00236A14"/>
    <w:rsid w:val="002407C0"/>
    <w:rsid w:val="0024187E"/>
    <w:rsid w:val="002423E4"/>
    <w:rsid w:val="0024285B"/>
    <w:rsid w:val="00243A23"/>
    <w:rsid w:val="00244595"/>
    <w:rsid w:val="0024515A"/>
    <w:rsid w:val="002454C7"/>
    <w:rsid w:val="0024557C"/>
    <w:rsid w:val="002457B4"/>
    <w:rsid w:val="002460B4"/>
    <w:rsid w:val="0025021D"/>
    <w:rsid w:val="00250B08"/>
    <w:rsid w:val="00250B43"/>
    <w:rsid w:val="0025154D"/>
    <w:rsid w:val="00251C73"/>
    <w:rsid w:val="00252D0A"/>
    <w:rsid w:val="0025357D"/>
    <w:rsid w:val="00253D8D"/>
    <w:rsid w:val="0025412D"/>
    <w:rsid w:val="00254C94"/>
    <w:rsid w:val="00255577"/>
    <w:rsid w:val="00255EB0"/>
    <w:rsid w:val="0025605B"/>
    <w:rsid w:val="00256D72"/>
    <w:rsid w:val="00257644"/>
    <w:rsid w:val="00257E96"/>
    <w:rsid w:val="0026039C"/>
    <w:rsid w:val="00262715"/>
    <w:rsid w:val="002639E3"/>
    <w:rsid w:val="00263CCB"/>
    <w:rsid w:val="0026531A"/>
    <w:rsid w:val="00265481"/>
    <w:rsid w:val="00265D7F"/>
    <w:rsid w:val="002663C7"/>
    <w:rsid w:val="002665D0"/>
    <w:rsid w:val="002667EA"/>
    <w:rsid w:val="00266DCA"/>
    <w:rsid w:val="00266DCF"/>
    <w:rsid w:val="002706E8"/>
    <w:rsid w:val="002714D5"/>
    <w:rsid w:val="002720A9"/>
    <w:rsid w:val="00272F89"/>
    <w:rsid w:val="0027384E"/>
    <w:rsid w:val="00273B02"/>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4A6"/>
    <w:rsid w:val="002877BD"/>
    <w:rsid w:val="00287BC6"/>
    <w:rsid w:val="00291308"/>
    <w:rsid w:val="0029240A"/>
    <w:rsid w:val="00294161"/>
    <w:rsid w:val="0029421D"/>
    <w:rsid w:val="0029620C"/>
    <w:rsid w:val="002A096D"/>
    <w:rsid w:val="002A17B6"/>
    <w:rsid w:val="002A2D5B"/>
    <w:rsid w:val="002A2FF8"/>
    <w:rsid w:val="002A5CE8"/>
    <w:rsid w:val="002A5F7B"/>
    <w:rsid w:val="002A791F"/>
    <w:rsid w:val="002A7D23"/>
    <w:rsid w:val="002B0C26"/>
    <w:rsid w:val="002B1270"/>
    <w:rsid w:val="002B1300"/>
    <w:rsid w:val="002B1335"/>
    <w:rsid w:val="002B4672"/>
    <w:rsid w:val="002B52AD"/>
    <w:rsid w:val="002B595D"/>
    <w:rsid w:val="002B5B64"/>
    <w:rsid w:val="002B62B2"/>
    <w:rsid w:val="002C0823"/>
    <w:rsid w:val="002C1BD4"/>
    <w:rsid w:val="002C3413"/>
    <w:rsid w:val="002C34DB"/>
    <w:rsid w:val="002C3A32"/>
    <w:rsid w:val="002C3FB8"/>
    <w:rsid w:val="002C4286"/>
    <w:rsid w:val="002C43FB"/>
    <w:rsid w:val="002C7531"/>
    <w:rsid w:val="002C799A"/>
    <w:rsid w:val="002C7BE4"/>
    <w:rsid w:val="002D02BF"/>
    <w:rsid w:val="002D09D8"/>
    <w:rsid w:val="002D0D97"/>
    <w:rsid w:val="002D0FFC"/>
    <w:rsid w:val="002D1274"/>
    <w:rsid w:val="002D12A3"/>
    <w:rsid w:val="002D13B2"/>
    <w:rsid w:val="002D2983"/>
    <w:rsid w:val="002D2AB5"/>
    <w:rsid w:val="002D34F7"/>
    <w:rsid w:val="002D3B93"/>
    <w:rsid w:val="002D3FC8"/>
    <w:rsid w:val="002D49C1"/>
    <w:rsid w:val="002D4CE5"/>
    <w:rsid w:val="002D4DBE"/>
    <w:rsid w:val="002D572B"/>
    <w:rsid w:val="002D61AE"/>
    <w:rsid w:val="002D6E1E"/>
    <w:rsid w:val="002D6E28"/>
    <w:rsid w:val="002D7B2F"/>
    <w:rsid w:val="002D7B66"/>
    <w:rsid w:val="002E0814"/>
    <w:rsid w:val="002E10ED"/>
    <w:rsid w:val="002E1195"/>
    <w:rsid w:val="002E138B"/>
    <w:rsid w:val="002E1CEB"/>
    <w:rsid w:val="002E1EDB"/>
    <w:rsid w:val="002E23DF"/>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5DB1"/>
    <w:rsid w:val="002F5EF4"/>
    <w:rsid w:val="002F7FB2"/>
    <w:rsid w:val="00300492"/>
    <w:rsid w:val="0030154F"/>
    <w:rsid w:val="0030213B"/>
    <w:rsid w:val="0030250D"/>
    <w:rsid w:val="00303102"/>
    <w:rsid w:val="003039C5"/>
    <w:rsid w:val="00303F21"/>
    <w:rsid w:val="003053DB"/>
    <w:rsid w:val="00305923"/>
    <w:rsid w:val="003068EE"/>
    <w:rsid w:val="00307C3F"/>
    <w:rsid w:val="003107D0"/>
    <w:rsid w:val="0031153E"/>
    <w:rsid w:val="0031262E"/>
    <w:rsid w:val="00312872"/>
    <w:rsid w:val="00314042"/>
    <w:rsid w:val="00314D51"/>
    <w:rsid w:val="00316A90"/>
    <w:rsid w:val="00316DD0"/>
    <w:rsid w:val="0032062D"/>
    <w:rsid w:val="0032098C"/>
    <w:rsid w:val="00320A8B"/>
    <w:rsid w:val="00320DA3"/>
    <w:rsid w:val="0032127D"/>
    <w:rsid w:val="003214CF"/>
    <w:rsid w:val="00321780"/>
    <w:rsid w:val="00321AD1"/>
    <w:rsid w:val="003221F2"/>
    <w:rsid w:val="003232A4"/>
    <w:rsid w:val="00325443"/>
    <w:rsid w:val="00325A67"/>
    <w:rsid w:val="00326532"/>
    <w:rsid w:val="00327492"/>
    <w:rsid w:val="00327A1E"/>
    <w:rsid w:val="00327FA9"/>
    <w:rsid w:val="003300FC"/>
    <w:rsid w:val="003313FC"/>
    <w:rsid w:val="00333425"/>
    <w:rsid w:val="00333EEA"/>
    <w:rsid w:val="00334730"/>
    <w:rsid w:val="00334877"/>
    <w:rsid w:val="00334980"/>
    <w:rsid w:val="00334D2C"/>
    <w:rsid w:val="00334D61"/>
    <w:rsid w:val="00335E9C"/>
    <w:rsid w:val="0033649F"/>
    <w:rsid w:val="0033663B"/>
    <w:rsid w:val="00337500"/>
    <w:rsid w:val="00342F4A"/>
    <w:rsid w:val="00343A6B"/>
    <w:rsid w:val="00344650"/>
    <w:rsid w:val="00344AF0"/>
    <w:rsid w:val="0034529B"/>
    <w:rsid w:val="00346141"/>
    <w:rsid w:val="0034628E"/>
    <w:rsid w:val="00346452"/>
    <w:rsid w:val="00350989"/>
    <w:rsid w:val="00350C11"/>
    <w:rsid w:val="0035148D"/>
    <w:rsid w:val="003518B2"/>
    <w:rsid w:val="00352028"/>
    <w:rsid w:val="00352219"/>
    <w:rsid w:val="003524F3"/>
    <w:rsid w:val="003528DB"/>
    <w:rsid w:val="00353D80"/>
    <w:rsid w:val="0035423E"/>
    <w:rsid w:val="0035426A"/>
    <w:rsid w:val="00354F6E"/>
    <w:rsid w:val="00355724"/>
    <w:rsid w:val="003557D5"/>
    <w:rsid w:val="0035618F"/>
    <w:rsid w:val="003567ED"/>
    <w:rsid w:val="00357103"/>
    <w:rsid w:val="00357685"/>
    <w:rsid w:val="0035792B"/>
    <w:rsid w:val="0036087D"/>
    <w:rsid w:val="00360E0A"/>
    <w:rsid w:val="00361561"/>
    <w:rsid w:val="00361D3C"/>
    <w:rsid w:val="00361DE8"/>
    <w:rsid w:val="003637D6"/>
    <w:rsid w:val="00364EED"/>
    <w:rsid w:val="003652E8"/>
    <w:rsid w:val="00365585"/>
    <w:rsid w:val="00366485"/>
    <w:rsid w:val="0036684E"/>
    <w:rsid w:val="00366EAD"/>
    <w:rsid w:val="00367367"/>
    <w:rsid w:val="003674C6"/>
    <w:rsid w:val="00370CDF"/>
    <w:rsid w:val="003721D1"/>
    <w:rsid w:val="003731EA"/>
    <w:rsid w:val="00373C9A"/>
    <w:rsid w:val="00374207"/>
    <w:rsid w:val="003744F1"/>
    <w:rsid w:val="003759E3"/>
    <w:rsid w:val="00375C8E"/>
    <w:rsid w:val="00376DD0"/>
    <w:rsid w:val="0038038C"/>
    <w:rsid w:val="00380B6F"/>
    <w:rsid w:val="00380D97"/>
    <w:rsid w:val="00381978"/>
    <w:rsid w:val="00384283"/>
    <w:rsid w:val="00385277"/>
    <w:rsid w:val="003857F6"/>
    <w:rsid w:val="00385CBA"/>
    <w:rsid w:val="00386C8B"/>
    <w:rsid w:val="00387C4A"/>
    <w:rsid w:val="003900AF"/>
    <w:rsid w:val="00391E35"/>
    <w:rsid w:val="00392AB5"/>
    <w:rsid w:val="0039306E"/>
    <w:rsid w:val="00393DC4"/>
    <w:rsid w:val="00393FB0"/>
    <w:rsid w:val="0039465C"/>
    <w:rsid w:val="0039504F"/>
    <w:rsid w:val="0039515F"/>
    <w:rsid w:val="00395D69"/>
    <w:rsid w:val="00396E0F"/>
    <w:rsid w:val="00396F86"/>
    <w:rsid w:val="003A0A75"/>
    <w:rsid w:val="003A0C25"/>
    <w:rsid w:val="003A1FC5"/>
    <w:rsid w:val="003A20BA"/>
    <w:rsid w:val="003A2936"/>
    <w:rsid w:val="003A2CCC"/>
    <w:rsid w:val="003A4212"/>
    <w:rsid w:val="003A4525"/>
    <w:rsid w:val="003A7522"/>
    <w:rsid w:val="003B1473"/>
    <w:rsid w:val="003B17AA"/>
    <w:rsid w:val="003B1F50"/>
    <w:rsid w:val="003B2D96"/>
    <w:rsid w:val="003B3136"/>
    <w:rsid w:val="003B3B0E"/>
    <w:rsid w:val="003B3B39"/>
    <w:rsid w:val="003B512D"/>
    <w:rsid w:val="003B5517"/>
    <w:rsid w:val="003B60E4"/>
    <w:rsid w:val="003B6C16"/>
    <w:rsid w:val="003B76C6"/>
    <w:rsid w:val="003C16E7"/>
    <w:rsid w:val="003C172B"/>
    <w:rsid w:val="003C191C"/>
    <w:rsid w:val="003C253C"/>
    <w:rsid w:val="003C316C"/>
    <w:rsid w:val="003C3246"/>
    <w:rsid w:val="003C4267"/>
    <w:rsid w:val="003C44E1"/>
    <w:rsid w:val="003C6389"/>
    <w:rsid w:val="003C6D11"/>
    <w:rsid w:val="003C77B0"/>
    <w:rsid w:val="003C7C47"/>
    <w:rsid w:val="003D00A7"/>
    <w:rsid w:val="003D0AFC"/>
    <w:rsid w:val="003D1B3F"/>
    <w:rsid w:val="003D2A34"/>
    <w:rsid w:val="003D2FC7"/>
    <w:rsid w:val="003D357C"/>
    <w:rsid w:val="003D431A"/>
    <w:rsid w:val="003D4450"/>
    <w:rsid w:val="003D4758"/>
    <w:rsid w:val="003D4B81"/>
    <w:rsid w:val="003D54DC"/>
    <w:rsid w:val="003D65A6"/>
    <w:rsid w:val="003D69B9"/>
    <w:rsid w:val="003D6ADA"/>
    <w:rsid w:val="003D7697"/>
    <w:rsid w:val="003E0037"/>
    <w:rsid w:val="003E0451"/>
    <w:rsid w:val="003E1456"/>
    <w:rsid w:val="003E1E12"/>
    <w:rsid w:val="003E1FCB"/>
    <w:rsid w:val="003E2D7B"/>
    <w:rsid w:val="003E3523"/>
    <w:rsid w:val="003E42DD"/>
    <w:rsid w:val="003E51C7"/>
    <w:rsid w:val="003E5322"/>
    <w:rsid w:val="003E5387"/>
    <w:rsid w:val="003E5D4A"/>
    <w:rsid w:val="003E626D"/>
    <w:rsid w:val="003E747B"/>
    <w:rsid w:val="003E7D92"/>
    <w:rsid w:val="003F0A4D"/>
    <w:rsid w:val="003F0B2F"/>
    <w:rsid w:val="003F0D2C"/>
    <w:rsid w:val="003F0D84"/>
    <w:rsid w:val="003F13C5"/>
    <w:rsid w:val="003F20C7"/>
    <w:rsid w:val="003F27CA"/>
    <w:rsid w:val="003F3377"/>
    <w:rsid w:val="003F39FE"/>
    <w:rsid w:val="003F3A62"/>
    <w:rsid w:val="003F3ABE"/>
    <w:rsid w:val="003F4A13"/>
    <w:rsid w:val="003F4C74"/>
    <w:rsid w:val="003F4D20"/>
    <w:rsid w:val="003F5E2E"/>
    <w:rsid w:val="003F6649"/>
    <w:rsid w:val="003F6E5B"/>
    <w:rsid w:val="003F6F94"/>
    <w:rsid w:val="003F75B1"/>
    <w:rsid w:val="003F7731"/>
    <w:rsid w:val="003F7C40"/>
    <w:rsid w:val="003F7D8A"/>
    <w:rsid w:val="00400541"/>
    <w:rsid w:val="0040087B"/>
    <w:rsid w:val="0040132A"/>
    <w:rsid w:val="00401823"/>
    <w:rsid w:val="00401D42"/>
    <w:rsid w:val="0040245D"/>
    <w:rsid w:val="00403065"/>
    <w:rsid w:val="004042FB"/>
    <w:rsid w:val="00404307"/>
    <w:rsid w:val="004046E1"/>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0CB"/>
    <w:rsid w:val="0041268A"/>
    <w:rsid w:val="00414B31"/>
    <w:rsid w:val="00414EE5"/>
    <w:rsid w:val="00414F08"/>
    <w:rsid w:val="00415222"/>
    <w:rsid w:val="00415763"/>
    <w:rsid w:val="00415EC7"/>
    <w:rsid w:val="00416F83"/>
    <w:rsid w:val="00416FBB"/>
    <w:rsid w:val="00417E9D"/>
    <w:rsid w:val="00422C2D"/>
    <w:rsid w:val="00422EA3"/>
    <w:rsid w:val="00423869"/>
    <w:rsid w:val="00424231"/>
    <w:rsid w:val="004245AB"/>
    <w:rsid w:val="00424AA9"/>
    <w:rsid w:val="00425CFC"/>
    <w:rsid w:val="004261F4"/>
    <w:rsid w:val="00426A09"/>
    <w:rsid w:val="00427A57"/>
    <w:rsid w:val="00427CCA"/>
    <w:rsid w:val="00430081"/>
    <w:rsid w:val="00430A86"/>
    <w:rsid w:val="00430D70"/>
    <w:rsid w:val="004313EF"/>
    <w:rsid w:val="00431687"/>
    <w:rsid w:val="0043278B"/>
    <w:rsid w:val="004337B5"/>
    <w:rsid w:val="00433CCC"/>
    <w:rsid w:val="004340EE"/>
    <w:rsid w:val="00434C2B"/>
    <w:rsid w:val="00435B88"/>
    <w:rsid w:val="00436F07"/>
    <w:rsid w:val="00437959"/>
    <w:rsid w:val="004402C6"/>
    <w:rsid w:val="00440EB7"/>
    <w:rsid w:val="0044123F"/>
    <w:rsid w:val="00441C86"/>
    <w:rsid w:val="00442CEA"/>
    <w:rsid w:val="00443372"/>
    <w:rsid w:val="004436EC"/>
    <w:rsid w:val="0044434F"/>
    <w:rsid w:val="00444B78"/>
    <w:rsid w:val="00444F5E"/>
    <w:rsid w:val="00445FD3"/>
    <w:rsid w:val="00446634"/>
    <w:rsid w:val="00446BF5"/>
    <w:rsid w:val="00446BF8"/>
    <w:rsid w:val="00447D81"/>
    <w:rsid w:val="00450309"/>
    <w:rsid w:val="004511AF"/>
    <w:rsid w:val="0045193A"/>
    <w:rsid w:val="00451B82"/>
    <w:rsid w:val="00452CA2"/>
    <w:rsid w:val="00452CBF"/>
    <w:rsid w:val="004555C8"/>
    <w:rsid w:val="00456823"/>
    <w:rsid w:val="004569E1"/>
    <w:rsid w:val="00457590"/>
    <w:rsid w:val="004575E7"/>
    <w:rsid w:val="00457742"/>
    <w:rsid w:val="00457F89"/>
    <w:rsid w:val="0046020B"/>
    <w:rsid w:val="00460327"/>
    <w:rsid w:val="00461725"/>
    <w:rsid w:val="00462A53"/>
    <w:rsid w:val="00462EA7"/>
    <w:rsid w:val="00463979"/>
    <w:rsid w:val="00464C89"/>
    <w:rsid w:val="004650EB"/>
    <w:rsid w:val="00465378"/>
    <w:rsid w:val="00465636"/>
    <w:rsid w:val="004676D1"/>
    <w:rsid w:val="00467DA3"/>
    <w:rsid w:val="004726A6"/>
    <w:rsid w:val="004734AF"/>
    <w:rsid w:val="0047364D"/>
    <w:rsid w:val="004736C9"/>
    <w:rsid w:val="00473D30"/>
    <w:rsid w:val="004744EE"/>
    <w:rsid w:val="00475D40"/>
    <w:rsid w:val="004779AC"/>
    <w:rsid w:val="00480151"/>
    <w:rsid w:val="0048107B"/>
    <w:rsid w:val="00481606"/>
    <w:rsid w:val="004819DB"/>
    <w:rsid w:val="00482FDC"/>
    <w:rsid w:val="00483622"/>
    <w:rsid w:val="00483B81"/>
    <w:rsid w:val="00483F38"/>
    <w:rsid w:val="00484176"/>
    <w:rsid w:val="00484546"/>
    <w:rsid w:val="004847FC"/>
    <w:rsid w:val="00484F51"/>
    <w:rsid w:val="00485EE7"/>
    <w:rsid w:val="0049057C"/>
    <w:rsid w:val="00491213"/>
    <w:rsid w:val="004926FD"/>
    <w:rsid w:val="00492B65"/>
    <w:rsid w:val="004942A4"/>
    <w:rsid w:val="004958FB"/>
    <w:rsid w:val="00495AD5"/>
    <w:rsid w:val="00495EE7"/>
    <w:rsid w:val="004963EF"/>
    <w:rsid w:val="00497E89"/>
    <w:rsid w:val="004A0BCB"/>
    <w:rsid w:val="004A181D"/>
    <w:rsid w:val="004A244B"/>
    <w:rsid w:val="004A2D58"/>
    <w:rsid w:val="004A2F5A"/>
    <w:rsid w:val="004A42D7"/>
    <w:rsid w:val="004A4E0C"/>
    <w:rsid w:val="004A607A"/>
    <w:rsid w:val="004A61EC"/>
    <w:rsid w:val="004A68CF"/>
    <w:rsid w:val="004A7A79"/>
    <w:rsid w:val="004A7B30"/>
    <w:rsid w:val="004B01B0"/>
    <w:rsid w:val="004B19A8"/>
    <w:rsid w:val="004B2E87"/>
    <w:rsid w:val="004B3825"/>
    <w:rsid w:val="004B3943"/>
    <w:rsid w:val="004B3A9C"/>
    <w:rsid w:val="004B4B12"/>
    <w:rsid w:val="004B4DB9"/>
    <w:rsid w:val="004B5325"/>
    <w:rsid w:val="004B540A"/>
    <w:rsid w:val="004B57B9"/>
    <w:rsid w:val="004B5CEA"/>
    <w:rsid w:val="004B65B0"/>
    <w:rsid w:val="004C0CB3"/>
    <w:rsid w:val="004C1581"/>
    <w:rsid w:val="004C1622"/>
    <w:rsid w:val="004C177B"/>
    <w:rsid w:val="004C2340"/>
    <w:rsid w:val="004C3A19"/>
    <w:rsid w:val="004C3C6F"/>
    <w:rsid w:val="004C3E0C"/>
    <w:rsid w:val="004C4C6D"/>
    <w:rsid w:val="004C50CE"/>
    <w:rsid w:val="004C55B2"/>
    <w:rsid w:val="004C57D2"/>
    <w:rsid w:val="004C74A8"/>
    <w:rsid w:val="004C7882"/>
    <w:rsid w:val="004D03D2"/>
    <w:rsid w:val="004D0577"/>
    <w:rsid w:val="004D0919"/>
    <w:rsid w:val="004D17F7"/>
    <w:rsid w:val="004D2026"/>
    <w:rsid w:val="004D2186"/>
    <w:rsid w:val="004D2302"/>
    <w:rsid w:val="004D2621"/>
    <w:rsid w:val="004D3875"/>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A32"/>
    <w:rsid w:val="004F0B14"/>
    <w:rsid w:val="004F2173"/>
    <w:rsid w:val="004F2315"/>
    <w:rsid w:val="004F2492"/>
    <w:rsid w:val="004F3026"/>
    <w:rsid w:val="004F50D5"/>
    <w:rsid w:val="004F585A"/>
    <w:rsid w:val="004F67B3"/>
    <w:rsid w:val="004F74FB"/>
    <w:rsid w:val="004F7A9C"/>
    <w:rsid w:val="004F7DA6"/>
    <w:rsid w:val="00502D6C"/>
    <w:rsid w:val="00503337"/>
    <w:rsid w:val="005035AA"/>
    <w:rsid w:val="00503631"/>
    <w:rsid w:val="00503C0D"/>
    <w:rsid w:val="00503CF3"/>
    <w:rsid w:val="00504213"/>
    <w:rsid w:val="00504749"/>
    <w:rsid w:val="00504DCA"/>
    <w:rsid w:val="005052A3"/>
    <w:rsid w:val="005055DD"/>
    <w:rsid w:val="005058D4"/>
    <w:rsid w:val="00505D49"/>
    <w:rsid w:val="00506B8E"/>
    <w:rsid w:val="00507059"/>
    <w:rsid w:val="005073CE"/>
    <w:rsid w:val="0050740D"/>
    <w:rsid w:val="00507BBF"/>
    <w:rsid w:val="005109FA"/>
    <w:rsid w:val="00511811"/>
    <w:rsid w:val="00511D39"/>
    <w:rsid w:val="00512046"/>
    <w:rsid w:val="00513E47"/>
    <w:rsid w:val="00514225"/>
    <w:rsid w:val="00514285"/>
    <w:rsid w:val="00514FD9"/>
    <w:rsid w:val="005153EB"/>
    <w:rsid w:val="00515557"/>
    <w:rsid w:val="00515C02"/>
    <w:rsid w:val="0051641A"/>
    <w:rsid w:val="005200A3"/>
    <w:rsid w:val="005208E4"/>
    <w:rsid w:val="00520C9B"/>
    <w:rsid w:val="005210CC"/>
    <w:rsid w:val="005218B7"/>
    <w:rsid w:val="00522CBD"/>
    <w:rsid w:val="00522EAB"/>
    <w:rsid w:val="00523A02"/>
    <w:rsid w:val="005249D7"/>
    <w:rsid w:val="00524D62"/>
    <w:rsid w:val="00524FE3"/>
    <w:rsid w:val="005267E4"/>
    <w:rsid w:val="00527A74"/>
    <w:rsid w:val="0053122D"/>
    <w:rsid w:val="005316AD"/>
    <w:rsid w:val="00531B85"/>
    <w:rsid w:val="00531C1C"/>
    <w:rsid w:val="00532034"/>
    <w:rsid w:val="00532063"/>
    <w:rsid w:val="00532531"/>
    <w:rsid w:val="00533238"/>
    <w:rsid w:val="00533283"/>
    <w:rsid w:val="00533998"/>
    <w:rsid w:val="00533A2A"/>
    <w:rsid w:val="00533B97"/>
    <w:rsid w:val="00533EC0"/>
    <w:rsid w:val="005340E5"/>
    <w:rsid w:val="00536394"/>
    <w:rsid w:val="005363B1"/>
    <w:rsid w:val="00536880"/>
    <w:rsid w:val="005370D9"/>
    <w:rsid w:val="00537A61"/>
    <w:rsid w:val="00537F10"/>
    <w:rsid w:val="005400D5"/>
    <w:rsid w:val="00540926"/>
    <w:rsid w:val="00540DD3"/>
    <w:rsid w:val="005411B9"/>
    <w:rsid w:val="00541E2E"/>
    <w:rsid w:val="00541FE9"/>
    <w:rsid w:val="005423F1"/>
    <w:rsid w:val="005426AA"/>
    <w:rsid w:val="00542A8C"/>
    <w:rsid w:val="00543521"/>
    <w:rsid w:val="005438C9"/>
    <w:rsid w:val="005440FF"/>
    <w:rsid w:val="005441EA"/>
    <w:rsid w:val="00544996"/>
    <w:rsid w:val="005456DE"/>
    <w:rsid w:val="005460F4"/>
    <w:rsid w:val="00546753"/>
    <w:rsid w:val="00546E33"/>
    <w:rsid w:val="00547B3E"/>
    <w:rsid w:val="00547FBB"/>
    <w:rsid w:val="00550573"/>
    <w:rsid w:val="00550EAD"/>
    <w:rsid w:val="00552FCB"/>
    <w:rsid w:val="00553340"/>
    <w:rsid w:val="00553E8B"/>
    <w:rsid w:val="005547EC"/>
    <w:rsid w:val="00554D55"/>
    <w:rsid w:val="0055573F"/>
    <w:rsid w:val="0055600E"/>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2B50"/>
    <w:rsid w:val="005734E0"/>
    <w:rsid w:val="005737F0"/>
    <w:rsid w:val="0057410C"/>
    <w:rsid w:val="005761C9"/>
    <w:rsid w:val="00576EBD"/>
    <w:rsid w:val="0057762D"/>
    <w:rsid w:val="005779EF"/>
    <w:rsid w:val="0058027A"/>
    <w:rsid w:val="00580379"/>
    <w:rsid w:val="00580398"/>
    <w:rsid w:val="00580712"/>
    <w:rsid w:val="0058085D"/>
    <w:rsid w:val="00580FC0"/>
    <w:rsid w:val="00581799"/>
    <w:rsid w:val="00581F1C"/>
    <w:rsid w:val="00583CA1"/>
    <w:rsid w:val="005847B6"/>
    <w:rsid w:val="00585563"/>
    <w:rsid w:val="005855D1"/>
    <w:rsid w:val="0058560A"/>
    <w:rsid w:val="00585EB2"/>
    <w:rsid w:val="0058645E"/>
    <w:rsid w:val="0058666F"/>
    <w:rsid w:val="0058798D"/>
    <w:rsid w:val="00587EC0"/>
    <w:rsid w:val="0059020A"/>
    <w:rsid w:val="00590AC4"/>
    <w:rsid w:val="00591467"/>
    <w:rsid w:val="00591881"/>
    <w:rsid w:val="005919CE"/>
    <w:rsid w:val="00592B75"/>
    <w:rsid w:val="00593066"/>
    <w:rsid w:val="00593608"/>
    <w:rsid w:val="005947B8"/>
    <w:rsid w:val="00594C23"/>
    <w:rsid w:val="00594F03"/>
    <w:rsid w:val="00595893"/>
    <w:rsid w:val="00595D3F"/>
    <w:rsid w:val="00596488"/>
    <w:rsid w:val="00597D32"/>
    <w:rsid w:val="005A0474"/>
    <w:rsid w:val="005A39A9"/>
    <w:rsid w:val="005A4A4C"/>
    <w:rsid w:val="005A4A82"/>
    <w:rsid w:val="005A4F7E"/>
    <w:rsid w:val="005A63AF"/>
    <w:rsid w:val="005A6ACE"/>
    <w:rsid w:val="005A733A"/>
    <w:rsid w:val="005A7F3F"/>
    <w:rsid w:val="005B037E"/>
    <w:rsid w:val="005B0A8B"/>
    <w:rsid w:val="005B0EB0"/>
    <w:rsid w:val="005B221B"/>
    <w:rsid w:val="005B2471"/>
    <w:rsid w:val="005B251B"/>
    <w:rsid w:val="005B2EAB"/>
    <w:rsid w:val="005B47F7"/>
    <w:rsid w:val="005B6F1F"/>
    <w:rsid w:val="005B73A6"/>
    <w:rsid w:val="005B77DA"/>
    <w:rsid w:val="005C0780"/>
    <w:rsid w:val="005C1B8E"/>
    <w:rsid w:val="005C1DAC"/>
    <w:rsid w:val="005C210E"/>
    <w:rsid w:val="005C2671"/>
    <w:rsid w:val="005C29D6"/>
    <w:rsid w:val="005C29E2"/>
    <w:rsid w:val="005C41A8"/>
    <w:rsid w:val="005C44C9"/>
    <w:rsid w:val="005C5345"/>
    <w:rsid w:val="005C5FB8"/>
    <w:rsid w:val="005C663F"/>
    <w:rsid w:val="005C66C5"/>
    <w:rsid w:val="005C789B"/>
    <w:rsid w:val="005C7962"/>
    <w:rsid w:val="005D01C3"/>
    <w:rsid w:val="005D0757"/>
    <w:rsid w:val="005D09F7"/>
    <w:rsid w:val="005D0C2C"/>
    <w:rsid w:val="005D0DB8"/>
    <w:rsid w:val="005D23BA"/>
    <w:rsid w:val="005D2F3D"/>
    <w:rsid w:val="005D3095"/>
    <w:rsid w:val="005D3E19"/>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6762"/>
    <w:rsid w:val="005E7A9C"/>
    <w:rsid w:val="005E7D65"/>
    <w:rsid w:val="005E7EC4"/>
    <w:rsid w:val="005F0BB2"/>
    <w:rsid w:val="005F1677"/>
    <w:rsid w:val="005F1C94"/>
    <w:rsid w:val="005F2341"/>
    <w:rsid w:val="005F23CF"/>
    <w:rsid w:val="005F2C9B"/>
    <w:rsid w:val="005F33DB"/>
    <w:rsid w:val="005F3784"/>
    <w:rsid w:val="005F3897"/>
    <w:rsid w:val="005F38BC"/>
    <w:rsid w:val="005F4829"/>
    <w:rsid w:val="005F4D43"/>
    <w:rsid w:val="005F5C04"/>
    <w:rsid w:val="005F5E3E"/>
    <w:rsid w:val="005F66A9"/>
    <w:rsid w:val="005F6EE6"/>
    <w:rsid w:val="005F79F2"/>
    <w:rsid w:val="00600996"/>
    <w:rsid w:val="00600C92"/>
    <w:rsid w:val="00600FD1"/>
    <w:rsid w:val="00601236"/>
    <w:rsid w:val="006028ED"/>
    <w:rsid w:val="0060336E"/>
    <w:rsid w:val="006033D0"/>
    <w:rsid w:val="00603EE6"/>
    <w:rsid w:val="00603FBA"/>
    <w:rsid w:val="0060434F"/>
    <w:rsid w:val="0060466C"/>
    <w:rsid w:val="00604701"/>
    <w:rsid w:val="00605633"/>
    <w:rsid w:val="0060569A"/>
    <w:rsid w:val="00605A07"/>
    <w:rsid w:val="00606453"/>
    <w:rsid w:val="00606B06"/>
    <w:rsid w:val="00607642"/>
    <w:rsid w:val="0060780F"/>
    <w:rsid w:val="00607F43"/>
    <w:rsid w:val="00610728"/>
    <w:rsid w:val="006107B7"/>
    <w:rsid w:val="00610B03"/>
    <w:rsid w:val="00612AE9"/>
    <w:rsid w:val="0061430C"/>
    <w:rsid w:val="00614CC0"/>
    <w:rsid w:val="00615765"/>
    <w:rsid w:val="0061796F"/>
    <w:rsid w:val="00617D6C"/>
    <w:rsid w:val="00620120"/>
    <w:rsid w:val="0062067D"/>
    <w:rsid w:val="00621622"/>
    <w:rsid w:val="006219F0"/>
    <w:rsid w:val="00621C2F"/>
    <w:rsid w:val="006223C6"/>
    <w:rsid w:val="00622499"/>
    <w:rsid w:val="006229C4"/>
    <w:rsid w:val="00623DDF"/>
    <w:rsid w:val="006245BE"/>
    <w:rsid w:val="006248AA"/>
    <w:rsid w:val="00624AF0"/>
    <w:rsid w:val="00625003"/>
    <w:rsid w:val="006253EE"/>
    <w:rsid w:val="00625EA4"/>
    <w:rsid w:val="00625F15"/>
    <w:rsid w:val="00630A82"/>
    <w:rsid w:val="00632656"/>
    <w:rsid w:val="00632C5E"/>
    <w:rsid w:val="00632E07"/>
    <w:rsid w:val="006339C4"/>
    <w:rsid w:val="00635E40"/>
    <w:rsid w:val="00636B77"/>
    <w:rsid w:val="0063785B"/>
    <w:rsid w:val="00641AAA"/>
    <w:rsid w:val="006428AF"/>
    <w:rsid w:val="006433A3"/>
    <w:rsid w:val="006433E7"/>
    <w:rsid w:val="00643598"/>
    <w:rsid w:val="00643978"/>
    <w:rsid w:val="00643D41"/>
    <w:rsid w:val="00644652"/>
    <w:rsid w:val="00644E53"/>
    <w:rsid w:val="0064610A"/>
    <w:rsid w:val="006477C6"/>
    <w:rsid w:val="00647A95"/>
    <w:rsid w:val="00650B28"/>
    <w:rsid w:val="00650CA9"/>
    <w:rsid w:val="00651457"/>
    <w:rsid w:val="00651C24"/>
    <w:rsid w:val="00651CDD"/>
    <w:rsid w:val="006527A5"/>
    <w:rsid w:val="0065329D"/>
    <w:rsid w:val="006533B2"/>
    <w:rsid w:val="00653A4E"/>
    <w:rsid w:val="00653F42"/>
    <w:rsid w:val="0065538C"/>
    <w:rsid w:val="00655DB3"/>
    <w:rsid w:val="0065627D"/>
    <w:rsid w:val="00656722"/>
    <w:rsid w:val="00656BB0"/>
    <w:rsid w:val="00656CE7"/>
    <w:rsid w:val="00657442"/>
    <w:rsid w:val="006601E9"/>
    <w:rsid w:val="00660446"/>
    <w:rsid w:val="00660848"/>
    <w:rsid w:val="00661827"/>
    <w:rsid w:val="00661859"/>
    <w:rsid w:val="00661A1A"/>
    <w:rsid w:val="00661AF8"/>
    <w:rsid w:val="00661DFE"/>
    <w:rsid w:val="00662212"/>
    <w:rsid w:val="00662B63"/>
    <w:rsid w:val="006630F1"/>
    <w:rsid w:val="00663F46"/>
    <w:rsid w:val="00664A3F"/>
    <w:rsid w:val="00664F35"/>
    <w:rsid w:val="0066500E"/>
    <w:rsid w:val="00665391"/>
    <w:rsid w:val="00665564"/>
    <w:rsid w:val="00665DE7"/>
    <w:rsid w:val="00667022"/>
    <w:rsid w:val="00667156"/>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3A7D"/>
    <w:rsid w:val="006861E4"/>
    <w:rsid w:val="006863CB"/>
    <w:rsid w:val="00686717"/>
    <w:rsid w:val="00686A27"/>
    <w:rsid w:val="00686F2B"/>
    <w:rsid w:val="00687B2C"/>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4273"/>
    <w:rsid w:val="006B685B"/>
    <w:rsid w:val="006B6F1C"/>
    <w:rsid w:val="006C0CEA"/>
    <w:rsid w:val="006C158C"/>
    <w:rsid w:val="006C1964"/>
    <w:rsid w:val="006C1D38"/>
    <w:rsid w:val="006C20EF"/>
    <w:rsid w:val="006C387A"/>
    <w:rsid w:val="006C39DF"/>
    <w:rsid w:val="006C3A50"/>
    <w:rsid w:val="006C51D2"/>
    <w:rsid w:val="006C58F9"/>
    <w:rsid w:val="006C62C3"/>
    <w:rsid w:val="006C6574"/>
    <w:rsid w:val="006C76D8"/>
    <w:rsid w:val="006D2386"/>
    <w:rsid w:val="006D2689"/>
    <w:rsid w:val="006D2B2A"/>
    <w:rsid w:val="006D4D77"/>
    <w:rsid w:val="006D4F94"/>
    <w:rsid w:val="006D50C1"/>
    <w:rsid w:val="006D52A0"/>
    <w:rsid w:val="006D5BD3"/>
    <w:rsid w:val="006D6473"/>
    <w:rsid w:val="006D682A"/>
    <w:rsid w:val="006E0EA6"/>
    <w:rsid w:val="006E12FE"/>
    <w:rsid w:val="006E2451"/>
    <w:rsid w:val="006E27B5"/>
    <w:rsid w:val="006E3755"/>
    <w:rsid w:val="006E3AE5"/>
    <w:rsid w:val="006E3DDF"/>
    <w:rsid w:val="006E4B36"/>
    <w:rsid w:val="006E4D95"/>
    <w:rsid w:val="006E568F"/>
    <w:rsid w:val="006E5D06"/>
    <w:rsid w:val="006E6842"/>
    <w:rsid w:val="006E7115"/>
    <w:rsid w:val="006E77CD"/>
    <w:rsid w:val="006F1320"/>
    <w:rsid w:val="006F1F9A"/>
    <w:rsid w:val="006F4C0F"/>
    <w:rsid w:val="006F4EC0"/>
    <w:rsid w:val="006F5304"/>
    <w:rsid w:val="006F55C6"/>
    <w:rsid w:val="006F5B53"/>
    <w:rsid w:val="006F6F1D"/>
    <w:rsid w:val="006F7BB2"/>
    <w:rsid w:val="00700734"/>
    <w:rsid w:val="0070183A"/>
    <w:rsid w:val="00701A2A"/>
    <w:rsid w:val="00702964"/>
    <w:rsid w:val="007030FF"/>
    <w:rsid w:val="0070397C"/>
    <w:rsid w:val="0070440A"/>
    <w:rsid w:val="00705540"/>
    <w:rsid w:val="00705CBB"/>
    <w:rsid w:val="00705EB9"/>
    <w:rsid w:val="00710221"/>
    <w:rsid w:val="00710228"/>
    <w:rsid w:val="0071161B"/>
    <w:rsid w:val="00713297"/>
    <w:rsid w:val="00713AAE"/>
    <w:rsid w:val="00716413"/>
    <w:rsid w:val="007168AA"/>
    <w:rsid w:val="00716F5D"/>
    <w:rsid w:val="007170AB"/>
    <w:rsid w:val="007174A1"/>
    <w:rsid w:val="007176D1"/>
    <w:rsid w:val="00717BD3"/>
    <w:rsid w:val="007211FB"/>
    <w:rsid w:val="0072225A"/>
    <w:rsid w:val="007223DB"/>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AB8"/>
    <w:rsid w:val="00742CC2"/>
    <w:rsid w:val="0074371B"/>
    <w:rsid w:val="00743D82"/>
    <w:rsid w:val="00744D85"/>
    <w:rsid w:val="007458BE"/>
    <w:rsid w:val="00745BE0"/>
    <w:rsid w:val="00747599"/>
    <w:rsid w:val="0075060B"/>
    <w:rsid w:val="00750672"/>
    <w:rsid w:val="007508A4"/>
    <w:rsid w:val="0075174C"/>
    <w:rsid w:val="00751AF3"/>
    <w:rsid w:val="0075275F"/>
    <w:rsid w:val="00752A25"/>
    <w:rsid w:val="007538F7"/>
    <w:rsid w:val="00753B68"/>
    <w:rsid w:val="00754936"/>
    <w:rsid w:val="00754FC3"/>
    <w:rsid w:val="00756347"/>
    <w:rsid w:val="00757792"/>
    <w:rsid w:val="00757E2D"/>
    <w:rsid w:val="007600E4"/>
    <w:rsid w:val="00760755"/>
    <w:rsid w:val="00761317"/>
    <w:rsid w:val="00761468"/>
    <w:rsid w:val="00762520"/>
    <w:rsid w:val="00762547"/>
    <w:rsid w:val="00762A8F"/>
    <w:rsid w:val="00762BDA"/>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25CB"/>
    <w:rsid w:val="0077353F"/>
    <w:rsid w:val="00775327"/>
    <w:rsid w:val="00775BEB"/>
    <w:rsid w:val="00775D13"/>
    <w:rsid w:val="0077777D"/>
    <w:rsid w:val="007778F6"/>
    <w:rsid w:val="007810B9"/>
    <w:rsid w:val="0078141D"/>
    <w:rsid w:val="007822A1"/>
    <w:rsid w:val="007830BE"/>
    <w:rsid w:val="00783341"/>
    <w:rsid w:val="00783951"/>
    <w:rsid w:val="00785364"/>
    <w:rsid w:val="00786651"/>
    <w:rsid w:val="00786769"/>
    <w:rsid w:val="007873E7"/>
    <w:rsid w:val="00787555"/>
    <w:rsid w:val="00787921"/>
    <w:rsid w:val="00787B63"/>
    <w:rsid w:val="0079024F"/>
    <w:rsid w:val="00790584"/>
    <w:rsid w:val="00790CA9"/>
    <w:rsid w:val="00791137"/>
    <w:rsid w:val="007917DB"/>
    <w:rsid w:val="00791B10"/>
    <w:rsid w:val="00792024"/>
    <w:rsid w:val="00792031"/>
    <w:rsid w:val="007922E6"/>
    <w:rsid w:val="00793906"/>
    <w:rsid w:val="007950C4"/>
    <w:rsid w:val="007A18A1"/>
    <w:rsid w:val="007A2297"/>
    <w:rsid w:val="007A44BE"/>
    <w:rsid w:val="007A47A0"/>
    <w:rsid w:val="007A4904"/>
    <w:rsid w:val="007A4AEF"/>
    <w:rsid w:val="007A631C"/>
    <w:rsid w:val="007A727E"/>
    <w:rsid w:val="007A7B08"/>
    <w:rsid w:val="007B0635"/>
    <w:rsid w:val="007B2B17"/>
    <w:rsid w:val="007B311F"/>
    <w:rsid w:val="007B3540"/>
    <w:rsid w:val="007B39EE"/>
    <w:rsid w:val="007B698B"/>
    <w:rsid w:val="007B6EB9"/>
    <w:rsid w:val="007C0FF8"/>
    <w:rsid w:val="007C14BE"/>
    <w:rsid w:val="007C1CD6"/>
    <w:rsid w:val="007C1D37"/>
    <w:rsid w:val="007C1E20"/>
    <w:rsid w:val="007C2633"/>
    <w:rsid w:val="007C2FF9"/>
    <w:rsid w:val="007C32B7"/>
    <w:rsid w:val="007C3404"/>
    <w:rsid w:val="007C36B5"/>
    <w:rsid w:val="007C3AE8"/>
    <w:rsid w:val="007C4879"/>
    <w:rsid w:val="007C4A64"/>
    <w:rsid w:val="007C5374"/>
    <w:rsid w:val="007C56A7"/>
    <w:rsid w:val="007C5E5C"/>
    <w:rsid w:val="007D164A"/>
    <w:rsid w:val="007D170E"/>
    <w:rsid w:val="007D1E00"/>
    <w:rsid w:val="007D4265"/>
    <w:rsid w:val="007D4482"/>
    <w:rsid w:val="007D4A98"/>
    <w:rsid w:val="007D4F2C"/>
    <w:rsid w:val="007D5825"/>
    <w:rsid w:val="007D66D4"/>
    <w:rsid w:val="007D6EDE"/>
    <w:rsid w:val="007D6FE7"/>
    <w:rsid w:val="007D78E3"/>
    <w:rsid w:val="007E0DA3"/>
    <w:rsid w:val="007E16BF"/>
    <w:rsid w:val="007E1AEE"/>
    <w:rsid w:val="007E218B"/>
    <w:rsid w:val="007E297F"/>
    <w:rsid w:val="007E2F15"/>
    <w:rsid w:val="007E37D8"/>
    <w:rsid w:val="007E50BC"/>
    <w:rsid w:val="007E5951"/>
    <w:rsid w:val="007E5D89"/>
    <w:rsid w:val="007F00DD"/>
    <w:rsid w:val="007F0141"/>
    <w:rsid w:val="007F0517"/>
    <w:rsid w:val="007F0663"/>
    <w:rsid w:val="007F1D34"/>
    <w:rsid w:val="007F3396"/>
    <w:rsid w:val="007F4FC9"/>
    <w:rsid w:val="007F64A0"/>
    <w:rsid w:val="007F6DEA"/>
    <w:rsid w:val="007F6F7D"/>
    <w:rsid w:val="007F70F3"/>
    <w:rsid w:val="00800B36"/>
    <w:rsid w:val="00801759"/>
    <w:rsid w:val="00801EF3"/>
    <w:rsid w:val="00801F56"/>
    <w:rsid w:val="008024FE"/>
    <w:rsid w:val="00803144"/>
    <w:rsid w:val="00803857"/>
    <w:rsid w:val="008038F6"/>
    <w:rsid w:val="00803EBA"/>
    <w:rsid w:val="00804003"/>
    <w:rsid w:val="00804B57"/>
    <w:rsid w:val="00805889"/>
    <w:rsid w:val="00805E37"/>
    <w:rsid w:val="00805F84"/>
    <w:rsid w:val="008065A1"/>
    <w:rsid w:val="008071AB"/>
    <w:rsid w:val="008075FB"/>
    <w:rsid w:val="00807D07"/>
    <w:rsid w:val="008100A4"/>
    <w:rsid w:val="0081075E"/>
    <w:rsid w:val="00810B2B"/>
    <w:rsid w:val="00811106"/>
    <w:rsid w:val="00811836"/>
    <w:rsid w:val="0081215D"/>
    <w:rsid w:val="0081479B"/>
    <w:rsid w:val="00815E17"/>
    <w:rsid w:val="00817F91"/>
    <w:rsid w:val="00817FCD"/>
    <w:rsid w:val="0082101E"/>
    <w:rsid w:val="00821A39"/>
    <w:rsid w:val="00821CBC"/>
    <w:rsid w:val="008224FD"/>
    <w:rsid w:val="00822984"/>
    <w:rsid w:val="00822A00"/>
    <w:rsid w:val="0082327C"/>
    <w:rsid w:val="008246D9"/>
    <w:rsid w:val="00824767"/>
    <w:rsid w:val="008249CD"/>
    <w:rsid w:val="008255D2"/>
    <w:rsid w:val="00825948"/>
    <w:rsid w:val="00825C77"/>
    <w:rsid w:val="00825D3C"/>
    <w:rsid w:val="00825D91"/>
    <w:rsid w:val="00826639"/>
    <w:rsid w:val="008269E2"/>
    <w:rsid w:val="0082706C"/>
    <w:rsid w:val="008271E3"/>
    <w:rsid w:val="00827321"/>
    <w:rsid w:val="008275F9"/>
    <w:rsid w:val="0082798C"/>
    <w:rsid w:val="00827AD8"/>
    <w:rsid w:val="00831007"/>
    <w:rsid w:val="00832318"/>
    <w:rsid w:val="008323B0"/>
    <w:rsid w:val="00832BEA"/>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7EC"/>
    <w:rsid w:val="0084428F"/>
    <w:rsid w:val="00844E06"/>
    <w:rsid w:val="008451E7"/>
    <w:rsid w:val="008452CE"/>
    <w:rsid w:val="008453A0"/>
    <w:rsid w:val="00845A79"/>
    <w:rsid w:val="00846510"/>
    <w:rsid w:val="008467A6"/>
    <w:rsid w:val="00846D3E"/>
    <w:rsid w:val="00846DC9"/>
    <w:rsid w:val="00847707"/>
    <w:rsid w:val="00847C70"/>
    <w:rsid w:val="008510AF"/>
    <w:rsid w:val="0085126E"/>
    <w:rsid w:val="00851B21"/>
    <w:rsid w:val="008534CA"/>
    <w:rsid w:val="008542D8"/>
    <w:rsid w:val="008543CA"/>
    <w:rsid w:val="00854454"/>
    <w:rsid w:val="008555C1"/>
    <w:rsid w:val="00855FD2"/>
    <w:rsid w:val="00857E28"/>
    <w:rsid w:val="0086009F"/>
    <w:rsid w:val="00860221"/>
    <w:rsid w:val="00860EC8"/>
    <w:rsid w:val="00861524"/>
    <w:rsid w:val="00861FF2"/>
    <w:rsid w:val="008620A3"/>
    <w:rsid w:val="00863157"/>
    <w:rsid w:val="00863C97"/>
    <w:rsid w:val="00863D1F"/>
    <w:rsid w:val="00864045"/>
    <w:rsid w:val="00866C20"/>
    <w:rsid w:val="00867D75"/>
    <w:rsid w:val="008719E4"/>
    <w:rsid w:val="00872413"/>
    <w:rsid w:val="008732BF"/>
    <w:rsid w:val="008735F8"/>
    <w:rsid w:val="00873D5E"/>
    <w:rsid w:val="00874456"/>
    <w:rsid w:val="00874FF2"/>
    <w:rsid w:val="0087540B"/>
    <w:rsid w:val="008754D1"/>
    <w:rsid w:val="008769BC"/>
    <w:rsid w:val="00877405"/>
    <w:rsid w:val="008775E0"/>
    <w:rsid w:val="00877905"/>
    <w:rsid w:val="00877C34"/>
    <w:rsid w:val="0088039E"/>
    <w:rsid w:val="008809E7"/>
    <w:rsid w:val="00880C7F"/>
    <w:rsid w:val="008820A5"/>
    <w:rsid w:val="0088225D"/>
    <w:rsid w:val="00883921"/>
    <w:rsid w:val="00884EAB"/>
    <w:rsid w:val="00884EF7"/>
    <w:rsid w:val="0088549D"/>
    <w:rsid w:val="00885B05"/>
    <w:rsid w:val="00885F80"/>
    <w:rsid w:val="0088692B"/>
    <w:rsid w:val="00887138"/>
    <w:rsid w:val="008871C3"/>
    <w:rsid w:val="0088727F"/>
    <w:rsid w:val="008874C2"/>
    <w:rsid w:val="00890160"/>
    <w:rsid w:val="00890189"/>
    <w:rsid w:val="008901D4"/>
    <w:rsid w:val="008903B2"/>
    <w:rsid w:val="008903BC"/>
    <w:rsid w:val="00890D68"/>
    <w:rsid w:val="0089137B"/>
    <w:rsid w:val="008915CD"/>
    <w:rsid w:val="00891B6A"/>
    <w:rsid w:val="0089245C"/>
    <w:rsid w:val="00892C9D"/>
    <w:rsid w:val="008933AE"/>
    <w:rsid w:val="00893ABF"/>
    <w:rsid w:val="00893C17"/>
    <w:rsid w:val="008942C9"/>
    <w:rsid w:val="008950BF"/>
    <w:rsid w:val="00896233"/>
    <w:rsid w:val="00896591"/>
    <w:rsid w:val="008966CC"/>
    <w:rsid w:val="00896815"/>
    <w:rsid w:val="008972BA"/>
    <w:rsid w:val="00897E8B"/>
    <w:rsid w:val="00897FF0"/>
    <w:rsid w:val="008A064F"/>
    <w:rsid w:val="008A0661"/>
    <w:rsid w:val="008A0C57"/>
    <w:rsid w:val="008A1A1E"/>
    <w:rsid w:val="008A1E8C"/>
    <w:rsid w:val="008A232B"/>
    <w:rsid w:val="008A23F5"/>
    <w:rsid w:val="008A2AB5"/>
    <w:rsid w:val="008A52C0"/>
    <w:rsid w:val="008A5879"/>
    <w:rsid w:val="008A5A99"/>
    <w:rsid w:val="008A5ECE"/>
    <w:rsid w:val="008A6A6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46E7"/>
    <w:rsid w:val="008C4A9C"/>
    <w:rsid w:val="008C5E14"/>
    <w:rsid w:val="008C7016"/>
    <w:rsid w:val="008C7518"/>
    <w:rsid w:val="008C75FC"/>
    <w:rsid w:val="008D1161"/>
    <w:rsid w:val="008D143C"/>
    <w:rsid w:val="008D1540"/>
    <w:rsid w:val="008D1877"/>
    <w:rsid w:val="008D2864"/>
    <w:rsid w:val="008D2971"/>
    <w:rsid w:val="008D2CE2"/>
    <w:rsid w:val="008D307F"/>
    <w:rsid w:val="008D33AD"/>
    <w:rsid w:val="008D351B"/>
    <w:rsid w:val="008D3AC7"/>
    <w:rsid w:val="008D43AD"/>
    <w:rsid w:val="008D460C"/>
    <w:rsid w:val="008D4BAD"/>
    <w:rsid w:val="008D63F3"/>
    <w:rsid w:val="008D7C89"/>
    <w:rsid w:val="008E0439"/>
    <w:rsid w:val="008E1502"/>
    <w:rsid w:val="008E1BF0"/>
    <w:rsid w:val="008E1FB9"/>
    <w:rsid w:val="008E2F73"/>
    <w:rsid w:val="008E47AD"/>
    <w:rsid w:val="008E4F39"/>
    <w:rsid w:val="008E4F50"/>
    <w:rsid w:val="008E56C7"/>
    <w:rsid w:val="008E7919"/>
    <w:rsid w:val="008F119B"/>
    <w:rsid w:val="008F240A"/>
    <w:rsid w:val="008F2C85"/>
    <w:rsid w:val="008F43F2"/>
    <w:rsid w:val="008F4985"/>
    <w:rsid w:val="008F532A"/>
    <w:rsid w:val="008F53C5"/>
    <w:rsid w:val="008F5D90"/>
    <w:rsid w:val="008F67AC"/>
    <w:rsid w:val="008F6A56"/>
    <w:rsid w:val="009002AA"/>
    <w:rsid w:val="00901A80"/>
    <w:rsid w:val="00902C01"/>
    <w:rsid w:val="00903047"/>
    <w:rsid w:val="009033B7"/>
    <w:rsid w:val="00903678"/>
    <w:rsid w:val="00904701"/>
    <w:rsid w:val="00904BE1"/>
    <w:rsid w:val="00904D31"/>
    <w:rsid w:val="0090657E"/>
    <w:rsid w:val="009073C4"/>
    <w:rsid w:val="009102AF"/>
    <w:rsid w:val="00910640"/>
    <w:rsid w:val="00911442"/>
    <w:rsid w:val="00911FA3"/>
    <w:rsid w:val="00912025"/>
    <w:rsid w:val="00912F04"/>
    <w:rsid w:val="009134A8"/>
    <w:rsid w:val="00913F57"/>
    <w:rsid w:val="009147D5"/>
    <w:rsid w:val="00916AD9"/>
    <w:rsid w:val="00916F72"/>
    <w:rsid w:val="00917852"/>
    <w:rsid w:val="00917971"/>
    <w:rsid w:val="009202D3"/>
    <w:rsid w:val="0092062B"/>
    <w:rsid w:val="0092133E"/>
    <w:rsid w:val="00921914"/>
    <w:rsid w:val="00921EE6"/>
    <w:rsid w:val="00922393"/>
    <w:rsid w:val="00922438"/>
    <w:rsid w:val="00923DC3"/>
    <w:rsid w:val="00923F73"/>
    <w:rsid w:val="00923F75"/>
    <w:rsid w:val="00924964"/>
    <w:rsid w:val="00924E89"/>
    <w:rsid w:val="00925776"/>
    <w:rsid w:val="009257D8"/>
    <w:rsid w:val="009260D2"/>
    <w:rsid w:val="00926BCE"/>
    <w:rsid w:val="00927257"/>
    <w:rsid w:val="00927478"/>
    <w:rsid w:val="00927B11"/>
    <w:rsid w:val="00927F71"/>
    <w:rsid w:val="0093030B"/>
    <w:rsid w:val="009303AA"/>
    <w:rsid w:val="00930BCC"/>
    <w:rsid w:val="009315CC"/>
    <w:rsid w:val="00931967"/>
    <w:rsid w:val="0093204A"/>
    <w:rsid w:val="009322CB"/>
    <w:rsid w:val="009344C3"/>
    <w:rsid w:val="00935E16"/>
    <w:rsid w:val="00935F5A"/>
    <w:rsid w:val="00940FE3"/>
    <w:rsid w:val="009414CC"/>
    <w:rsid w:val="00941573"/>
    <w:rsid w:val="00941DAA"/>
    <w:rsid w:val="0094281C"/>
    <w:rsid w:val="00942F2A"/>
    <w:rsid w:val="00943843"/>
    <w:rsid w:val="009442A0"/>
    <w:rsid w:val="00944471"/>
    <w:rsid w:val="00944EEB"/>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5E96"/>
    <w:rsid w:val="00956933"/>
    <w:rsid w:val="009571ED"/>
    <w:rsid w:val="009576AD"/>
    <w:rsid w:val="00957948"/>
    <w:rsid w:val="009579FB"/>
    <w:rsid w:val="00957AEA"/>
    <w:rsid w:val="00957EEB"/>
    <w:rsid w:val="00957EF2"/>
    <w:rsid w:val="009608B4"/>
    <w:rsid w:val="0096239C"/>
    <w:rsid w:val="00962A6C"/>
    <w:rsid w:val="00962D35"/>
    <w:rsid w:val="009638CA"/>
    <w:rsid w:val="00964202"/>
    <w:rsid w:val="009655F6"/>
    <w:rsid w:val="00966A44"/>
    <w:rsid w:val="00966C02"/>
    <w:rsid w:val="00970670"/>
    <w:rsid w:val="0097099F"/>
    <w:rsid w:val="00970E82"/>
    <w:rsid w:val="00971BFB"/>
    <w:rsid w:val="00971EC4"/>
    <w:rsid w:val="00971F37"/>
    <w:rsid w:val="00972EB0"/>
    <w:rsid w:val="00973EFC"/>
    <w:rsid w:val="00973F84"/>
    <w:rsid w:val="00974165"/>
    <w:rsid w:val="00974280"/>
    <w:rsid w:val="0097494B"/>
    <w:rsid w:val="0097585B"/>
    <w:rsid w:val="00977134"/>
    <w:rsid w:val="00977767"/>
    <w:rsid w:val="0098159C"/>
    <w:rsid w:val="009823CE"/>
    <w:rsid w:val="0098290B"/>
    <w:rsid w:val="009829D0"/>
    <w:rsid w:val="009832FB"/>
    <w:rsid w:val="00983966"/>
    <w:rsid w:val="00983D06"/>
    <w:rsid w:val="0098407B"/>
    <w:rsid w:val="00984704"/>
    <w:rsid w:val="00985DB8"/>
    <w:rsid w:val="00986757"/>
    <w:rsid w:val="009872E6"/>
    <w:rsid w:val="009874CA"/>
    <w:rsid w:val="009903F3"/>
    <w:rsid w:val="0099297F"/>
    <w:rsid w:val="00992F3A"/>
    <w:rsid w:val="0099346F"/>
    <w:rsid w:val="00994874"/>
    <w:rsid w:val="009953C4"/>
    <w:rsid w:val="009953EF"/>
    <w:rsid w:val="009A0039"/>
    <w:rsid w:val="009A0851"/>
    <w:rsid w:val="009A1387"/>
    <w:rsid w:val="009A147E"/>
    <w:rsid w:val="009A1F76"/>
    <w:rsid w:val="009A22BB"/>
    <w:rsid w:val="009A323D"/>
    <w:rsid w:val="009A472F"/>
    <w:rsid w:val="009A4D79"/>
    <w:rsid w:val="009A4E92"/>
    <w:rsid w:val="009A5C7B"/>
    <w:rsid w:val="009B0724"/>
    <w:rsid w:val="009B17ED"/>
    <w:rsid w:val="009B188D"/>
    <w:rsid w:val="009B19EA"/>
    <w:rsid w:val="009B2060"/>
    <w:rsid w:val="009B233C"/>
    <w:rsid w:val="009B23BC"/>
    <w:rsid w:val="009B2815"/>
    <w:rsid w:val="009B28C9"/>
    <w:rsid w:val="009B3008"/>
    <w:rsid w:val="009B4214"/>
    <w:rsid w:val="009B4364"/>
    <w:rsid w:val="009B4A4E"/>
    <w:rsid w:val="009B4A77"/>
    <w:rsid w:val="009B60AC"/>
    <w:rsid w:val="009C013A"/>
    <w:rsid w:val="009C02E4"/>
    <w:rsid w:val="009C09DE"/>
    <w:rsid w:val="009C0C1A"/>
    <w:rsid w:val="009C1B6E"/>
    <w:rsid w:val="009C1D1A"/>
    <w:rsid w:val="009C270B"/>
    <w:rsid w:val="009C2F20"/>
    <w:rsid w:val="009C3EE3"/>
    <w:rsid w:val="009C53A3"/>
    <w:rsid w:val="009C6037"/>
    <w:rsid w:val="009C7CB3"/>
    <w:rsid w:val="009D0D49"/>
    <w:rsid w:val="009D29DE"/>
    <w:rsid w:val="009D2D2C"/>
    <w:rsid w:val="009D477E"/>
    <w:rsid w:val="009D47C3"/>
    <w:rsid w:val="009D5A2E"/>
    <w:rsid w:val="009D6906"/>
    <w:rsid w:val="009D6C21"/>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1C97"/>
    <w:rsid w:val="009F1DB5"/>
    <w:rsid w:val="009F2143"/>
    <w:rsid w:val="009F43CB"/>
    <w:rsid w:val="009F5836"/>
    <w:rsid w:val="00A03231"/>
    <w:rsid w:val="00A03746"/>
    <w:rsid w:val="00A03ED8"/>
    <w:rsid w:val="00A04BA7"/>
    <w:rsid w:val="00A04FD8"/>
    <w:rsid w:val="00A05E42"/>
    <w:rsid w:val="00A06A27"/>
    <w:rsid w:val="00A06DCE"/>
    <w:rsid w:val="00A07C33"/>
    <w:rsid w:val="00A114A4"/>
    <w:rsid w:val="00A11C53"/>
    <w:rsid w:val="00A12A9B"/>
    <w:rsid w:val="00A13649"/>
    <w:rsid w:val="00A14E3D"/>
    <w:rsid w:val="00A1553D"/>
    <w:rsid w:val="00A158EF"/>
    <w:rsid w:val="00A17EDB"/>
    <w:rsid w:val="00A20945"/>
    <w:rsid w:val="00A20D56"/>
    <w:rsid w:val="00A210A2"/>
    <w:rsid w:val="00A2148D"/>
    <w:rsid w:val="00A2188B"/>
    <w:rsid w:val="00A22267"/>
    <w:rsid w:val="00A222BD"/>
    <w:rsid w:val="00A22427"/>
    <w:rsid w:val="00A224DD"/>
    <w:rsid w:val="00A23088"/>
    <w:rsid w:val="00A23269"/>
    <w:rsid w:val="00A23723"/>
    <w:rsid w:val="00A23FA8"/>
    <w:rsid w:val="00A24ED5"/>
    <w:rsid w:val="00A2701B"/>
    <w:rsid w:val="00A27C85"/>
    <w:rsid w:val="00A30DB9"/>
    <w:rsid w:val="00A30F0E"/>
    <w:rsid w:val="00A3298C"/>
    <w:rsid w:val="00A33E67"/>
    <w:rsid w:val="00A35919"/>
    <w:rsid w:val="00A36999"/>
    <w:rsid w:val="00A36AC5"/>
    <w:rsid w:val="00A36B2D"/>
    <w:rsid w:val="00A36CB0"/>
    <w:rsid w:val="00A36EF5"/>
    <w:rsid w:val="00A407CC"/>
    <w:rsid w:val="00A41675"/>
    <w:rsid w:val="00A418D1"/>
    <w:rsid w:val="00A42159"/>
    <w:rsid w:val="00A42927"/>
    <w:rsid w:val="00A43852"/>
    <w:rsid w:val="00A43CF6"/>
    <w:rsid w:val="00A449FF"/>
    <w:rsid w:val="00A44C55"/>
    <w:rsid w:val="00A4510F"/>
    <w:rsid w:val="00A455D8"/>
    <w:rsid w:val="00A457E9"/>
    <w:rsid w:val="00A50CDD"/>
    <w:rsid w:val="00A50D4B"/>
    <w:rsid w:val="00A514AC"/>
    <w:rsid w:val="00A51868"/>
    <w:rsid w:val="00A5209D"/>
    <w:rsid w:val="00A52678"/>
    <w:rsid w:val="00A53AFD"/>
    <w:rsid w:val="00A54339"/>
    <w:rsid w:val="00A55B9E"/>
    <w:rsid w:val="00A56719"/>
    <w:rsid w:val="00A56748"/>
    <w:rsid w:val="00A573A7"/>
    <w:rsid w:val="00A57A05"/>
    <w:rsid w:val="00A60713"/>
    <w:rsid w:val="00A60DD0"/>
    <w:rsid w:val="00A61042"/>
    <w:rsid w:val="00A61F66"/>
    <w:rsid w:val="00A62256"/>
    <w:rsid w:val="00A625AD"/>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CEF"/>
    <w:rsid w:val="00A77FC9"/>
    <w:rsid w:val="00A8054C"/>
    <w:rsid w:val="00A8084A"/>
    <w:rsid w:val="00A80AAA"/>
    <w:rsid w:val="00A81431"/>
    <w:rsid w:val="00A81601"/>
    <w:rsid w:val="00A81B38"/>
    <w:rsid w:val="00A81C4F"/>
    <w:rsid w:val="00A81C5F"/>
    <w:rsid w:val="00A83570"/>
    <w:rsid w:val="00A83851"/>
    <w:rsid w:val="00A83D1F"/>
    <w:rsid w:val="00A83EC4"/>
    <w:rsid w:val="00A83FEB"/>
    <w:rsid w:val="00A853C1"/>
    <w:rsid w:val="00A855CC"/>
    <w:rsid w:val="00A85A1F"/>
    <w:rsid w:val="00A85B70"/>
    <w:rsid w:val="00A86897"/>
    <w:rsid w:val="00A90A43"/>
    <w:rsid w:val="00A90DAB"/>
    <w:rsid w:val="00A914EE"/>
    <w:rsid w:val="00A91996"/>
    <w:rsid w:val="00A92059"/>
    <w:rsid w:val="00A92552"/>
    <w:rsid w:val="00A933B3"/>
    <w:rsid w:val="00A933B9"/>
    <w:rsid w:val="00A93859"/>
    <w:rsid w:val="00A93988"/>
    <w:rsid w:val="00A93EEC"/>
    <w:rsid w:val="00A93FC0"/>
    <w:rsid w:val="00A944C8"/>
    <w:rsid w:val="00A95E1A"/>
    <w:rsid w:val="00A960B2"/>
    <w:rsid w:val="00A961F1"/>
    <w:rsid w:val="00A97031"/>
    <w:rsid w:val="00A97A96"/>
    <w:rsid w:val="00AA00FB"/>
    <w:rsid w:val="00AA084A"/>
    <w:rsid w:val="00AA1105"/>
    <w:rsid w:val="00AA2BEA"/>
    <w:rsid w:val="00AA3AB2"/>
    <w:rsid w:val="00AA4EAA"/>
    <w:rsid w:val="00AA527D"/>
    <w:rsid w:val="00AA568B"/>
    <w:rsid w:val="00AA5B3B"/>
    <w:rsid w:val="00AA6894"/>
    <w:rsid w:val="00AA69BC"/>
    <w:rsid w:val="00AA760D"/>
    <w:rsid w:val="00AB04E5"/>
    <w:rsid w:val="00AB05C7"/>
    <w:rsid w:val="00AB0ACB"/>
    <w:rsid w:val="00AB33C8"/>
    <w:rsid w:val="00AB3B25"/>
    <w:rsid w:val="00AB3CAC"/>
    <w:rsid w:val="00AB4407"/>
    <w:rsid w:val="00AB5366"/>
    <w:rsid w:val="00AB5545"/>
    <w:rsid w:val="00AB57B6"/>
    <w:rsid w:val="00AB6CD5"/>
    <w:rsid w:val="00AB76FF"/>
    <w:rsid w:val="00AB7A6C"/>
    <w:rsid w:val="00AB7C9B"/>
    <w:rsid w:val="00AC13D5"/>
    <w:rsid w:val="00AC157C"/>
    <w:rsid w:val="00AC249A"/>
    <w:rsid w:val="00AC311C"/>
    <w:rsid w:val="00AC337C"/>
    <w:rsid w:val="00AC345E"/>
    <w:rsid w:val="00AC3501"/>
    <w:rsid w:val="00AC3663"/>
    <w:rsid w:val="00AC374D"/>
    <w:rsid w:val="00AC5016"/>
    <w:rsid w:val="00AC5D60"/>
    <w:rsid w:val="00AD0C2D"/>
    <w:rsid w:val="00AD0DA0"/>
    <w:rsid w:val="00AD1158"/>
    <w:rsid w:val="00AD1287"/>
    <w:rsid w:val="00AD14F3"/>
    <w:rsid w:val="00AD19AC"/>
    <w:rsid w:val="00AD2116"/>
    <w:rsid w:val="00AD369B"/>
    <w:rsid w:val="00AD3BF2"/>
    <w:rsid w:val="00AD663E"/>
    <w:rsid w:val="00AD6987"/>
    <w:rsid w:val="00AD6C3D"/>
    <w:rsid w:val="00AD6EC6"/>
    <w:rsid w:val="00AD6FF8"/>
    <w:rsid w:val="00AD72BB"/>
    <w:rsid w:val="00AD7581"/>
    <w:rsid w:val="00AE03CB"/>
    <w:rsid w:val="00AE0B8D"/>
    <w:rsid w:val="00AE0F55"/>
    <w:rsid w:val="00AE0F9D"/>
    <w:rsid w:val="00AE2374"/>
    <w:rsid w:val="00AE2388"/>
    <w:rsid w:val="00AE260C"/>
    <w:rsid w:val="00AE2759"/>
    <w:rsid w:val="00AE2FD9"/>
    <w:rsid w:val="00AE3064"/>
    <w:rsid w:val="00AE3141"/>
    <w:rsid w:val="00AE387B"/>
    <w:rsid w:val="00AE3D9E"/>
    <w:rsid w:val="00AE401F"/>
    <w:rsid w:val="00AE44AC"/>
    <w:rsid w:val="00AE726A"/>
    <w:rsid w:val="00AE78C4"/>
    <w:rsid w:val="00AE78E4"/>
    <w:rsid w:val="00AF044E"/>
    <w:rsid w:val="00AF29CE"/>
    <w:rsid w:val="00AF2DE8"/>
    <w:rsid w:val="00AF2F1B"/>
    <w:rsid w:val="00AF31C1"/>
    <w:rsid w:val="00AF330E"/>
    <w:rsid w:val="00AF3637"/>
    <w:rsid w:val="00AF36BB"/>
    <w:rsid w:val="00AF4169"/>
    <w:rsid w:val="00AF4BF9"/>
    <w:rsid w:val="00AF4F3A"/>
    <w:rsid w:val="00AF538B"/>
    <w:rsid w:val="00B000B7"/>
    <w:rsid w:val="00B0116B"/>
    <w:rsid w:val="00B014FE"/>
    <w:rsid w:val="00B023CE"/>
    <w:rsid w:val="00B028F7"/>
    <w:rsid w:val="00B031A0"/>
    <w:rsid w:val="00B03614"/>
    <w:rsid w:val="00B03793"/>
    <w:rsid w:val="00B03D2E"/>
    <w:rsid w:val="00B03EE8"/>
    <w:rsid w:val="00B03FAA"/>
    <w:rsid w:val="00B042F2"/>
    <w:rsid w:val="00B04796"/>
    <w:rsid w:val="00B0632B"/>
    <w:rsid w:val="00B06FA9"/>
    <w:rsid w:val="00B06FF4"/>
    <w:rsid w:val="00B071D2"/>
    <w:rsid w:val="00B0740A"/>
    <w:rsid w:val="00B106AE"/>
    <w:rsid w:val="00B118CB"/>
    <w:rsid w:val="00B12868"/>
    <w:rsid w:val="00B13AA7"/>
    <w:rsid w:val="00B13F7D"/>
    <w:rsid w:val="00B1526E"/>
    <w:rsid w:val="00B1560A"/>
    <w:rsid w:val="00B15F3D"/>
    <w:rsid w:val="00B16042"/>
    <w:rsid w:val="00B16D2D"/>
    <w:rsid w:val="00B16D61"/>
    <w:rsid w:val="00B17A1B"/>
    <w:rsid w:val="00B21357"/>
    <w:rsid w:val="00B2241B"/>
    <w:rsid w:val="00B22730"/>
    <w:rsid w:val="00B22B33"/>
    <w:rsid w:val="00B23B15"/>
    <w:rsid w:val="00B24259"/>
    <w:rsid w:val="00B2496D"/>
    <w:rsid w:val="00B25236"/>
    <w:rsid w:val="00B26B21"/>
    <w:rsid w:val="00B279DD"/>
    <w:rsid w:val="00B30970"/>
    <w:rsid w:val="00B31843"/>
    <w:rsid w:val="00B325D9"/>
    <w:rsid w:val="00B3395D"/>
    <w:rsid w:val="00B34576"/>
    <w:rsid w:val="00B346F6"/>
    <w:rsid w:val="00B348F2"/>
    <w:rsid w:val="00B34FE2"/>
    <w:rsid w:val="00B35804"/>
    <w:rsid w:val="00B35864"/>
    <w:rsid w:val="00B360C9"/>
    <w:rsid w:val="00B368F8"/>
    <w:rsid w:val="00B40A0B"/>
    <w:rsid w:val="00B41BFA"/>
    <w:rsid w:val="00B41E6C"/>
    <w:rsid w:val="00B41E92"/>
    <w:rsid w:val="00B423C3"/>
    <w:rsid w:val="00B42453"/>
    <w:rsid w:val="00B4376A"/>
    <w:rsid w:val="00B44533"/>
    <w:rsid w:val="00B44592"/>
    <w:rsid w:val="00B44A5D"/>
    <w:rsid w:val="00B44CE5"/>
    <w:rsid w:val="00B44D9D"/>
    <w:rsid w:val="00B45A9D"/>
    <w:rsid w:val="00B462D9"/>
    <w:rsid w:val="00B4746A"/>
    <w:rsid w:val="00B47979"/>
    <w:rsid w:val="00B47AEF"/>
    <w:rsid w:val="00B47C0A"/>
    <w:rsid w:val="00B51304"/>
    <w:rsid w:val="00B51A69"/>
    <w:rsid w:val="00B53047"/>
    <w:rsid w:val="00B54235"/>
    <w:rsid w:val="00B542FD"/>
    <w:rsid w:val="00B5570D"/>
    <w:rsid w:val="00B55960"/>
    <w:rsid w:val="00B566A1"/>
    <w:rsid w:val="00B56AD5"/>
    <w:rsid w:val="00B56D5A"/>
    <w:rsid w:val="00B6012F"/>
    <w:rsid w:val="00B60C8D"/>
    <w:rsid w:val="00B6238B"/>
    <w:rsid w:val="00B6312B"/>
    <w:rsid w:val="00B632F4"/>
    <w:rsid w:val="00B64986"/>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6DE8"/>
    <w:rsid w:val="00B7715E"/>
    <w:rsid w:val="00B8001A"/>
    <w:rsid w:val="00B800F1"/>
    <w:rsid w:val="00B80472"/>
    <w:rsid w:val="00B80514"/>
    <w:rsid w:val="00B80606"/>
    <w:rsid w:val="00B81857"/>
    <w:rsid w:val="00B81D51"/>
    <w:rsid w:val="00B820C3"/>
    <w:rsid w:val="00B830CD"/>
    <w:rsid w:val="00B831CC"/>
    <w:rsid w:val="00B83B93"/>
    <w:rsid w:val="00B83C3B"/>
    <w:rsid w:val="00B83C46"/>
    <w:rsid w:val="00B85A2F"/>
    <w:rsid w:val="00B85DA4"/>
    <w:rsid w:val="00B86CB5"/>
    <w:rsid w:val="00B871CD"/>
    <w:rsid w:val="00B87E8F"/>
    <w:rsid w:val="00B9141B"/>
    <w:rsid w:val="00B922B4"/>
    <w:rsid w:val="00B931AE"/>
    <w:rsid w:val="00B93713"/>
    <w:rsid w:val="00B947C3"/>
    <w:rsid w:val="00B94842"/>
    <w:rsid w:val="00B94FD6"/>
    <w:rsid w:val="00B950A4"/>
    <w:rsid w:val="00B95DD2"/>
    <w:rsid w:val="00B961D4"/>
    <w:rsid w:val="00B963E2"/>
    <w:rsid w:val="00BA0754"/>
    <w:rsid w:val="00BA09D4"/>
    <w:rsid w:val="00BA1E00"/>
    <w:rsid w:val="00BA29AD"/>
    <w:rsid w:val="00BA2E32"/>
    <w:rsid w:val="00BA3E56"/>
    <w:rsid w:val="00BA4171"/>
    <w:rsid w:val="00BA481A"/>
    <w:rsid w:val="00BA4C3E"/>
    <w:rsid w:val="00BA5243"/>
    <w:rsid w:val="00BA52E9"/>
    <w:rsid w:val="00BA5B20"/>
    <w:rsid w:val="00BA6FE0"/>
    <w:rsid w:val="00BA70B4"/>
    <w:rsid w:val="00BB0A98"/>
    <w:rsid w:val="00BB1350"/>
    <w:rsid w:val="00BB1660"/>
    <w:rsid w:val="00BB1DFB"/>
    <w:rsid w:val="00BB1E1E"/>
    <w:rsid w:val="00BB407F"/>
    <w:rsid w:val="00BB438F"/>
    <w:rsid w:val="00BB4C98"/>
    <w:rsid w:val="00BB50A5"/>
    <w:rsid w:val="00BB6D79"/>
    <w:rsid w:val="00BB7320"/>
    <w:rsid w:val="00BB7A7D"/>
    <w:rsid w:val="00BC2A09"/>
    <w:rsid w:val="00BC3784"/>
    <w:rsid w:val="00BC3CEE"/>
    <w:rsid w:val="00BC3E12"/>
    <w:rsid w:val="00BC4125"/>
    <w:rsid w:val="00BC450B"/>
    <w:rsid w:val="00BC4898"/>
    <w:rsid w:val="00BC5712"/>
    <w:rsid w:val="00BC699A"/>
    <w:rsid w:val="00BD017A"/>
    <w:rsid w:val="00BD0646"/>
    <w:rsid w:val="00BD11DA"/>
    <w:rsid w:val="00BD1BD2"/>
    <w:rsid w:val="00BD24E7"/>
    <w:rsid w:val="00BD2614"/>
    <w:rsid w:val="00BD2A16"/>
    <w:rsid w:val="00BD415F"/>
    <w:rsid w:val="00BD4DDF"/>
    <w:rsid w:val="00BD5428"/>
    <w:rsid w:val="00BD54F1"/>
    <w:rsid w:val="00BD6867"/>
    <w:rsid w:val="00BD7220"/>
    <w:rsid w:val="00BD7467"/>
    <w:rsid w:val="00BE06F9"/>
    <w:rsid w:val="00BE1180"/>
    <w:rsid w:val="00BE12F2"/>
    <w:rsid w:val="00BE1D67"/>
    <w:rsid w:val="00BE2AE4"/>
    <w:rsid w:val="00BE3870"/>
    <w:rsid w:val="00BE38FE"/>
    <w:rsid w:val="00BE3C56"/>
    <w:rsid w:val="00BE4B27"/>
    <w:rsid w:val="00BE5733"/>
    <w:rsid w:val="00BE5AE9"/>
    <w:rsid w:val="00BE650A"/>
    <w:rsid w:val="00BE7328"/>
    <w:rsid w:val="00BE777A"/>
    <w:rsid w:val="00BF1989"/>
    <w:rsid w:val="00BF1BC7"/>
    <w:rsid w:val="00BF2423"/>
    <w:rsid w:val="00BF3E2F"/>
    <w:rsid w:val="00BF4430"/>
    <w:rsid w:val="00BF552A"/>
    <w:rsid w:val="00BF591D"/>
    <w:rsid w:val="00BF5F6C"/>
    <w:rsid w:val="00BF6214"/>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07B15"/>
    <w:rsid w:val="00C1026A"/>
    <w:rsid w:val="00C10CD8"/>
    <w:rsid w:val="00C11257"/>
    <w:rsid w:val="00C1203F"/>
    <w:rsid w:val="00C122D8"/>
    <w:rsid w:val="00C14013"/>
    <w:rsid w:val="00C141E9"/>
    <w:rsid w:val="00C14239"/>
    <w:rsid w:val="00C14352"/>
    <w:rsid w:val="00C1439B"/>
    <w:rsid w:val="00C152B0"/>
    <w:rsid w:val="00C153CF"/>
    <w:rsid w:val="00C15A41"/>
    <w:rsid w:val="00C15E8B"/>
    <w:rsid w:val="00C16583"/>
    <w:rsid w:val="00C202EA"/>
    <w:rsid w:val="00C20FAB"/>
    <w:rsid w:val="00C210B6"/>
    <w:rsid w:val="00C21F32"/>
    <w:rsid w:val="00C22743"/>
    <w:rsid w:val="00C235C3"/>
    <w:rsid w:val="00C240EF"/>
    <w:rsid w:val="00C250E4"/>
    <w:rsid w:val="00C25EC6"/>
    <w:rsid w:val="00C2674B"/>
    <w:rsid w:val="00C275C8"/>
    <w:rsid w:val="00C27889"/>
    <w:rsid w:val="00C27D65"/>
    <w:rsid w:val="00C3018D"/>
    <w:rsid w:val="00C301DF"/>
    <w:rsid w:val="00C30922"/>
    <w:rsid w:val="00C33338"/>
    <w:rsid w:val="00C3382C"/>
    <w:rsid w:val="00C33B14"/>
    <w:rsid w:val="00C34074"/>
    <w:rsid w:val="00C342E3"/>
    <w:rsid w:val="00C34614"/>
    <w:rsid w:val="00C3495F"/>
    <w:rsid w:val="00C35CED"/>
    <w:rsid w:val="00C36836"/>
    <w:rsid w:val="00C37C6E"/>
    <w:rsid w:val="00C37C91"/>
    <w:rsid w:val="00C4025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322B"/>
    <w:rsid w:val="00C5438F"/>
    <w:rsid w:val="00C54691"/>
    <w:rsid w:val="00C546B9"/>
    <w:rsid w:val="00C5471D"/>
    <w:rsid w:val="00C55669"/>
    <w:rsid w:val="00C56102"/>
    <w:rsid w:val="00C5659E"/>
    <w:rsid w:val="00C56673"/>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2DEE"/>
    <w:rsid w:val="00C72E84"/>
    <w:rsid w:val="00C741BF"/>
    <w:rsid w:val="00C74503"/>
    <w:rsid w:val="00C74CB6"/>
    <w:rsid w:val="00C76C6E"/>
    <w:rsid w:val="00C774E8"/>
    <w:rsid w:val="00C77BBC"/>
    <w:rsid w:val="00C80535"/>
    <w:rsid w:val="00C80EE0"/>
    <w:rsid w:val="00C81ACD"/>
    <w:rsid w:val="00C82512"/>
    <w:rsid w:val="00C82839"/>
    <w:rsid w:val="00C82A08"/>
    <w:rsid w:val="00C82B7E"/>
    <w:rsid w:val="00C82C06"/>
    <w:rsid w:val="00C8357A"/>
    <w:rsid w:val="00C847A3"/>
    <w:rsid w:val="00C84CB4"/>
    <w:rsid w:val="00C84DBC"/>
    <w:rsid w:val="00C852AF"/>
    <w:rsid w:val="00C857AB"/>
    <w:rsid w:val="00C86711"/>
    <w:rsid w:val="00C901AC"/>
    <w:rsid w:val="00C91884"/>
    <w:rsid w:val="00C9224D"/>
    <w:rsid w:val="00C92B60"/>
    <w:rsid w:val="00C93692"/>
    <w:rsid w:val="00C939F4"/>
    <w:rsid w:val="00C941EB"/>
    <w:rsid w:val="00C9422A"/>
    <w:rsid w:val="00C95447"/>
    <w:rsid w:val="00C96166"/>
    <w:rsid w:val="00C964FC"/>
    <w:rsid w:val="00C9700C"/>
    <w:rsid w:val="00C973A6"/>
    <w:rsid w:val="00CA0019"/>
    <w:rsid w:val="00CA0D37"/>
    <w:rsid w:val="00CA0F0D"/>
    <w:rsid w:val="00CA0F54"/>
    <w:rsid w:val="00CA0F99"/>
    <w:rsid w:val="00CA1C64"/>
    <w:rsid w:val="00CA2078"/>
    <w:rsid w:val="00CA2332"/>
    <w:rsid w:val="00CA270A"/>
    <w:rsid w:val="00CA6354"/>
    <w:rsid w:val="00CA7C5A"/>
    <w:rsid w:val="00CB008D"/>
    <w:rsid w:val="00CB1802"/>
    <w:rsid w:val="00CB1919"/>
    <w:rsid w:val="00CB2244"/>
    <w:rsid w:val="00CB5167"/>
    <w:rsid w:val="00CB6362"/>
    <w:rsid w:val="00CB673C"/>
    <w:rsid w:val="00CB6F10"/>
    <w:rsid w:val="00CB72B1"/>
    <w:rsid w:val="00CB7405"/>
    <w:rsid w:val="00CC0433"/>
    <w:rsid w:val="00CC0ED4"/>
    <w:rsid w:val="00CC119D"/>
    <w:rsid w:val="00CC1282"/>
    <w:rsid w:val="00CC1560"/>
    <w:rsid w:val="00CC3B6D"/>
    <w:rsid w:val="00CC4733"/>
    <w:rsid w:val="00CC504C"/>
    <w:rsid w:val="00CC5543"/>
    <w:rsid w:val="00CC6FF0"/>
    <w:rsid w:val="00CC739F"/>
    <w:rsid w:val="00CC7C02"/>
    <w:rsid w:val="00CD0115"/>
    <w:rsid w:val="00CD1BA2"/>
    <w:rsid w:val="00CD215D"/>
    <w:rsid w:val="00CD235A"/>
    <w:rsid w:val="00CD2588"/>
    <w:rsid w:val="00CD2B82"/>
    <w:rsid w:val="00CD3687"/>
    <w:rsid w:val="00CD3D12"/>
    <w:rsid w:val="00CD44CF"/>
    <w:rsid w:val="00CD46D9"/>
    <w:rsid w:val="00CD4A4E"/>
    <w:rsid w:val="00CD5532"/>
    <w:rsid w:val="00CD5B22"/>
    <w:rsid w:val="00CD5E81"/>
    <w:rsid w:val="00CD6923"/>
    <w:rsid w:val="00CD7609"/>
    <w:rsid w:val="00CD7660"/>
    <w:rsid w:val="00CE043D"/>
    <w:rsid w:val="00CE0649"/>
    <w:rsid w:val="00CE1BC9"/>
    <w:rsid w:val="00CE264E"/>
    <w:rsid w:val="00CE2A18"/>
    <w:rsid w:val="00CE37E6"/>
    <w:rsid w:val="00CE4C1A"/>
    <w:rsid w:val="00CE53A8"/>
    <w:rsid w:val="00CE57E0"/>
    <w:rsid w:val="00CE5BAF"/>
    <w:rsid w:val="00CE5E5B"/>
    <w:rsid w:val="00CE6170"/>
    <w:rsid w:val="00CE7261"/>
    <w:rsid w:val="00CE7C1F"/>
    <w:rsid w:val="00CE7CFB"/>
    <w:rsid w:val="00CF2836"/>
    <w:rsid w:val="00CF2B57"/>
    <w:rsid w:val="00CF3487"/>
    <w:rsid w:val="00CF38F5"/>
    <w:rsid w:val="00CF3CA3"/>
    <w:rsid w:val="00CF402C"/>
    <w:rsid w:val="00CF41C0"/>
    <w:rsid w:val="00CF4CD9"/>
    <w:rsid w:val="00CF63C2"/>
    <w:rsid w:val="00CF679A"/>
    <w:rsid w:val="00CF6A64"/>
    <w:rsid w:val="00CF6AEF"/>
    <w:rsid w:val="00CF70C0"/>
    <w:rsid w:val="00CF721E"/>
    <w:rsid w:val="00CF77F9"/>
    <w:rsid w:val="00D001DB"/>
    <w:rsid w:val="00D01A24"/>
    <w:rsid w:val="00D01ECF"/>
    <w:rsid w:val="00D01F39"/>
    <w:rsid w:val="00D01FEB"/>
    <w:rsid w:val="00D0318B"/>
    <w:rsid w:val="00D03C41"/>
    <w:rsid w:val="00D0414C"/>
    <w:rsid w:val="00D0690E"/>
    <w:rsid w:val="00D06BA6"/>
    <w:rsid w:val="00D06CF0"/>
    <w:rsid w:val="00D07001"/>
    <w:rsid w:val="00D071AA"/>
    <w:rsid w:val="00D07CB3"/>
    <w:rsid w:val="00D100A5"/>
    <w:rsid w:val="00D10395"/>
    <w:rsid w:val="00D11069"/>
    <w:rsid w:val="00D1135D"/>
    <w:rsid w:val="00D113AF"/>
    <w:rsid w:val="00D1188C"/>
    <w:rsid w:val="00D12030"/>
    <w:rsid w:val="00D12B2F"/>
    <w:rsid w:val="00D12B76"/>
    <w:rsid w:val="00D12E69"/>
    <w:rsid w:val="00D13E65"/>
    <w:rsid w:val="00D14146"/>
    <w:rsid w:val="00D143A7"/>
    <w:rsid w:val="00D144EC"/>
    <w:rsid w:val="00D14D4C"/>
    <w:rsid w:val="00D14DF5"/>
    <w:rsid w:val="00D1534C"/>
    <w:rsid w:val="00D154F9"/>
    <w:rsid w:val="00D15D36"/>
    <w:rsid w:val="00D20F51"/>
    <w:rsid w:val="00D21586"/>
    <w:rsid w:val="00D21AC3"/>
    <w:rsid w:val="00D22098"/>
    <w:rsid w:val="00D2266C"/>
    <w:rsid w:val="00D233A7"/>
    <w:rsid w:val="00D23A37"/>
    <w:rsid w:val="00D24F85"/>
    <w:rsid w:val="00D2578E"/>
    <w:rsid w:val="00D265AB"/>
    <w:rsid w:val="00D3169F"/>
    <w:rsid w:val="00D31748"/>
    <w:rsid w:val="00D323B3"/>
    <w:rsid w:val="00D32BA8"/>
    <w:rsid w:val="00D34BE2"/>
    <w:rsid w:val="00D35165"/>
    <w:rsid w:val="00D359E8"/>
    <w:rsid w:val="00D36B82"/>
    <w:rsid w:val="00D374DB"/>
    <w:rsid w:val="00D37ED3"/>
    <w:rsid w:val="00D404EF"/>
    <w:rsid w:val="00D40A43"/>
    <w:rsid w:val="00D40DF4"/>
    <w:rsid w:val="00D41BC5"/>
    <w:rsid w:val="00D41C10"/>
    <w:rsid w:val="00D42552"/>
    <w:rsid w:val="00D42AF1"/>
    <w:rsid w:val="00D42B8F"/>
    <w:rsid w:val="00D4397D"/>
    <w:rsid w:val="00D4445B"/>
    <w:rsid w:val="00D44500"/>
    <w:rsid w:val="00D4566A"/>
    <w:rsid w:val="00D462C7"/>
    <w:rsid w:val="00D4665F"/>
    <w:rsid w:val="00D47739"/>
    <w:rsid w:val="00D47B96"/>
    <w:rsid w:val="00D5151E"/>
    <w:rsid w:val="00D5185E"/>
    <w:rsid w:val="00D51C8E"/>
    <w:rsid w:val="00D5212D"/>
    <w:rsid w:val="00D52774"/>
    <w:rsid w:val="00D53CE1"/>
    <w:rsid w:val="00D55D9B"/>
    <w:rsid w:val="00D55FFA"/>
    <w:rsid w:val="00D5647F"/>
    <w:rsid w:val="00D57499"/>
    <w:rsid w:val="00D575D8"/>
    <w:rsid w:val="00D57A95"/>
    <w:rsid w:val="00D57EE6"/>
    <w:rsid w:val="00D6044D"/>
    <w:rsid w:val="00D6122E"/>
    <w:rsid w:val="00D61578"/>
    <w:rsid w:val="00D61844"/>
    <w:rsid w:val="00D6215F"/>
    <w:rsid w:val="00D625E3"/>
    <w:rsid w:val="00D626EC"/>
    <w:rsid w:val="00D627D1"/>
    <w:rsid w:val="00D636A9"/>
    <w:rsid w:val="00D64272"/>
    <w:rsid w:val="00D64677"/>
    <w:rsid w:val="00D658BA"/>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153"/>
    <w:rsid w:val="00D812CF"/>
    <w:rsid w:val="00D8275D"/>
    <w:rsid w:val="00D8324C"/>
    <w:rsid w:val="00D835C7"/>
    <w:rsid w:val="00D836D4"/>
    <w:rsid w:val="00D84537"/>
    <w:rsid w:val="00D85361"/>
    <w:rsid w:val="00D86180"/>
    <w:rsid w:val="00D86F47"/>
    <w:rsid w:val="00D870D2"/>
    <w:rsid w:val="00D871C3"/>
    <w:rsid w:val="00D87236"/>
    <w:rsid w:val="00D8738E"/>
    <w:rsid w:val="00D87F0C"/>
    <w:rsid w:val="00D906AC"/>
    <w:rsid w:val="00D90D2C"/>
    <w:rsid w:val="00D91688"/>
    <w:rsid w:val="00D916C9"/>
    <w:rsid w:val="00D91B0C"/>
    <w:rsid w:val="00D91B37"/>
    <w:rsid w:val="00D91B61"/>
    <w:rsid w:val="00D92ED2"/>
    <w:rsid w:val="00D94749"/>
    <w:rsid w:val="00D956AA"/>
    <w:rsid w:val="00D95D0C"/>
    <w:rsid w:val="00D96526"/>
    <w:rsid w:val="00D96E1F"/>
    <w:rsid w:val="00D9714C"/>
    <w:rsid w:val="00D97F72"/>
    <w:rsid w:val="00D97FA5"/>
    <w:rsid w:val="00DA0679"/>
    <w:rsid w:val="00DA07B2"/>
    <w:rsid w:val="00DA0D7E"/>
    <w:rsid w:val="00DA1B5B"/>
    <w:rsid w:val="00DA1BC8"/>
    <w:rsid w:val="00DA2AD2"/>
    <w:rsid w:val="00DA2C4B"/>
    <w:rsid w:val="00DA3AF0"/>
    <w:rsid w:val="00DA3E1E"/>
    <w:rsid w:val="00DA3FE0"/>
    <w:rsid w:val="00DA47E9"/>
    <w:rsid w:val="00DA49F1"/>
    <w:rsid w:val="00DA4B75"/>
    <w:rsid w:val="00DA4BBA"/>
    <w:rsid w:val="00DA4F2A"/>
    <w:rsid w:val="00DA5EB8"/>
    <w:rsid w:val="00DA6146"/>
    <w:rsid w:val="00DA7B8B"/>
    <w:rsid w:val="00DA7BD2"/>
    <w:rsid w:val="00DB1471"/>
    <w:rsid w:val="00DB1A03"/>
    <w:rsid w:val="00DB1EFD"/>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0B9E"/>
    <w:rsid w:val="00DD1B7E"/>
    <w:rsid w:val="00DD24E9"/>
    <w:rsid w:val="00DD2C8E"/>
    <w:rsid w:val="00DD436B"/>
    <w:rsid w:val="00DD4AC3"/>
    <w:rsid w:val="00DD4F1D"/>
    <w:rsid w:val="00DD5490"/>
    <w:rsid w:val="00DD5526"/>
    <w:rsid w:val="00DD6C27"/>
    <w:rsid w:val="00DD7394"/>
    <w:rsid w:val="00DD7D9F"/>
    <w:rsid w:val="00DE0D4E"/>
    <w:rsid w:val="00DE0E9B"/>
    <w:rsid w:val="00DE1631"/>
    <w:rsid w:val="00DE24E4"/>
    <w:rsid w:val="00DE2C23"/>
    <w:rsid w:val="00DE3066"/>
    <w:rsid w:val="00DE3718"/>
    <w:rsid w:val="00DE5120"/>
    <w:rsid w:val="00DE53DB"/>
    <w:rsid w:val="00DE5A2B"/>
    <w:rsid w:val="00DE63D6"/>
    <w:rsid w:val="00DE6A13"/>
    <w:rsid w:val="00DE739B"/>
    <w:rsid w:val="00DE78B0"/>
    <w:rsid w:val="00DE7D38"/>
    <w:rsid w:val="00DF00A1"/>
    <w:rsid w:val="00DF07B0"/>
    <w:rsid w:val="00DF0906"/>
    <w:rsid w:val="00DF0AE0"/>
    <w:rsid w:val="00DF2662"/>
    <w:rsid w:val="00DF2DE1"/>
    <w:rsid w:val="00DF33F0"/>
    <w:rsid w:val="00DF394B"/>
    <w:rsid w:val="00DF4BD3"/>
    <w:rsid w:val="00DF5880"/>
    <w:rsid w:val="00DF62E1"/>
    <w:rsid w:val="00DF67DF"/>
    <w:rsid w:val="00DF7B69"/>
    <w:rsid w:val="00DF7B6B"/>
    <w:rsid w:val="00DF7CA5"/>
    <w:rsid w:val="00E014D3"/>
    <w:rsid w:val="00E02664"/>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ACD"/>
    <w:rsid w:val="00E16B6E"/>
    <w:rsid w:val="00E17232"/>
    <w:rsid w:val="00E1731D"/>
    <w:rsid w:val="00E178E7"/>
    <w:rsid w:val="00E2098D"/>
    <w:rsid w:val="00E2160D"/>
    <w:rsid w:val="00E21D79"/>
    <w:rsid w:val="00E2202F"/>
    <w:rsid w:val="00E22234"/>
    <w:rsid w:val="00E227FE"/>
    <w:rsid w:val="00E22C6B"/>
    <w:rsid w:val="00E23595"/>
    <w:rsid w:val="00E23C11"/>
    <w:rsid w:val="00E23D5D"/>
    <w:rsid w:val="00E2572A"/>
    <w:rsid w:val="00E26D2B"/>
    <w:rsid w:val="00E274E5"/>
    <w:rsid w:val="00E275D0"/>
    <w:rsid w:val="00E278C0"/>
    <w:rsid w:val="00E307CB"/>
    <w:rsid w:val="00E308AE"/>
    <w:rsid w:val="00E32262"/>
    <w:rsid w:val="00E345CE"/>
    <w:rsid w:val="00E35694"/>
    <w:rsid w:val="00E366EF"/>
    <w:rsid w:val="00E37CE4"/>
    <w:rsid w:val="00E402E9"/>
    <w:rsid w:val="00E418EA"/>
    <w:rsid w:val="00E419E1"/>
    <w:rsid w:val="00E4327E"/>
    <w:rsid w:val="00E43C51"/>
    <w:rsid w:val="00E44B58"/>
    <w:rsid w:val="00E46067"/>
    <w:rsid w:val="00E46C71"/>
    <w:rsid w:val="00E47970"/>
    <w:rsid w:val="00E500DE"/>
    <w:rsid w:val="00E5090E"/>
    <w:rsid w:val="00E52149"/>
    <w:rsid w:val="00E5228F"/>
    <w:rsid w:val="00E5235A"/>
    <w:rsid w:val="00E525D8"/>
    <w:rsid w:val="00E530DE"/>
    <w:rsid w:val="00E534AE"/>
    <w:rsid w:val="00E53AFF"/>
    <w:rsid w:val="00E54AE0"/>
    <w:rsid w:val="00E54E13"/>
    <w:rsid w:val="00E5537C"/>
    <w:rsid w:val="00E55A21"/>
    <w:rsid w:val="00E55EFF"/>
    <w:rsid w:val="00E56526"/>
    <w:rsid w:val="00E574AF"/>
    <w:rsid w:val="00E60404"/>
    <w:rsid w:val="00E60BE0"/>
    <w:rsid w:val="00E61975"/>
    <w:rsid w:val="00E61BC4"/>
    <w:rsid w:val="00E61DFF"/>
    <w:rsid w:val="00E62A0A"/>
    <w:rsid w:val="00E6318D"/>
    <w:rsid w:val="00E6351A"/>
    <w:rsid w:val="00E6355E"/>
    <w:rsid w:val="00E6371B"/>
    <w:rsid w:val="00E64448"/>
    <w:rsid w:val="00E64AEB"/>
    <w:rsid w:val="00E6518A"/>
    <w:rsid w:val="00E67F5A"/>
    <w:rsid w:val="00E67F87"/>
    <w:rsid w:val="00E70295"/>
    <w:rsid w:val="00E70CF8"/>
    <w:rsid w:val="00E758F7"/>
    <w:rsid w:val="00E7594D"/>
    <w:rsid w:val="00E76284"/>
    <w:rsid w:val="00E76D41"/>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6B7"/>
    <w:rsid w:val="00E97076"/>
    <w:rsid w:val="00EA196C"/>
    <w:rsid w:val="00EA1F9F"/>
    <w:rsid w:val="00EA2712"/>
    <w:rsid w:val="00EA3022"/>
    <w:rsid w:val="00EA33A4"/>
    <w:rsid w:val="00EA3C26"/>
    <w:rsid w:val="00EA3D34"/>
    <w:rsid w:val="00EA3D5D"/>
    <w:rsid w:val="00EA4A72"/>
    <w:rsid w:val="00EA4A79"/>
    <w:rsid w:val="00EA5BD8"/>
    <w:rsid w:val="00EA69C3"/>
    <w:rsid w:val="00EA6E58"/>
    <w:rsid w:val="00EA7A08"/>
    <w:rsid w:val="00EB0EED"/>
    <w:rsid w:val="00EB12B9"/>
    <w:rsid w:val="00EB1F4D"/>
    <w:rsid w:val="00EB2143"/>
    <w:rsid w:val="00EB21F8"/>
    <w:rsid w:val="00EB28F1"/>
    <w:rsid w:val="00EB3381"/>
    <w:rsid w:val="00EB33D5"/>
    <w:rsid w:val="00EB35B9"/>
    <w:rsid w:val="00EB3BF6"/>
    <w:rsid w:val="00EB429B"/>
    <w:rsid w:val="00EB43B8"/>
    <w:rsid w:val="00EB44CB"/>
    <w:rsid w:val="00EB4B81"/>
    <w:rsid w:val="00EB4DA0"/>
    <w:rsid w:val="00EB5036"/>
    <w:rsid w:val="00EB5045"/>
    <w:rsid w:val="00EB6066"/>
    <w:rsid w:val="00EB66C2"/>
    <w:rsid w:val="00EB73C0"/>
    <w:rsid w:val="00EB7D35"/>
    <w:rsid w:val="00EC0827"/>
    <w:rsid w:val="00EC0B9A"/>
    <w:rsid w:val="00EC1C4B"/>
    <w:rsid w:val="00EC23E7"/>
    <w:rsid w:val="00EC46E7"/>
    <w:rsid w:val="00EC492E"/>
    <w:rsid w:val="00EC4F80"/>
    <w:rsid w:val="00EC5DC8"/>
    <w:rsid w:val="00EC6070"/>
    <w:rsid w:val="00EC646B"/>
    <w:rsid w:val="00EC7586"/>
    <w:rsid w:val="00EC7A39"/>
    <w:rsid w:val="00ED101B"/>
    <w:rsid w:val="00ED1D3F"/>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9FD"/>
    <w:rsid w:val="00EE580E"/>
    <w:rsid w:val="00EE6A25"/>
    <w:rsid w:val="00EE6D04"/>
    <w:rsid w:val="00EE725D"/>
    <w:rsid w:val="00EE7CC1"/>
    <w:rsid w:val="00EF04C1"/>
    <w:rsid w:val="00EF0C8E"/>
    <w:rsid w:val="00EF31E7"/>
    <w:rsid w:val="00EF32EB"/>
    <w:rsid w:val="00EF3E62"/>
    <w:rsid w:val="00EF40EB"/>
    <w:rsid w:val="00EF42AF"/>
    <w:rsid w:val="00EF50F8"/>
    <w:rsid w:val="00EF5172"/>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8A0"/>
    <w:rsid w:val="00F04BFF"/>
    <w:rsid w:val="00F04C3F"/>
    <w:rsid w:val="00F04CD2"/>
    <w:rsid w:val="00F04D6B"/>
    <w:rsid w:val="00F05176"/>
    <w:rsid w:val="00F05198"/>
    <w:rsid w:val="00F05781"/>
    <w:rsid w:val="00F05C5A"/>
    <w:rsid w:val="00F066D6"/>
    <w:rsid w:val="00F0728B"/>
    <w:rsid w:val="00F0763B"/>
    <w:rsid w:val="00F1028D"/>
    <w:rsid w:val="00F11744"/>
    <w:rsid w:val="00F12BF1"/>
    <w:rsid w:val="00F1327F"/>
    <w:rsid w:val="00F145D6"/>
    <w:rsid w:val="00F1609A"/>
    <w:rsid w:val="00F169EE"/>
    <w:rsid w:val="00F171AC"/>
    <w:rsid w:val="00F17592"/>
    <w:rsid w:val="00F175BB"/>
    <w:rsid w:val="00F179E1"/>
    <w:rsid w:val="00F17AA5"/>
    <w:rsid w:val="00F20170"/>
    <w:rsid w:val="00F2270D"/>
    <w:rsid w:val="00F234F3"/>
    <w:rsid w:val="00F238E9"/>
    <w:rsid w:val="00F25171"/>
    <w:rsid w:val="00F269A2"/>
    <w:rsid w:val="00F26AB2"/>
    <w:rsid w:val="00F26D09"/>
    <w:rsid w:val="00F27299"/>
    <w:rsid w:val="00F27D3C"/>
    <w:rsid w:val="00F300E5"/>
    <w:rsid w:val="00F31973"/>
    <w:rsid w:val="00F31CC4"/>
    <w:rsid w:val="00F31FDD"/>
    <w:rsid w:val="00F32A9C"/>
    <w:rsid w:val="00F33177"/>
    <w:rsid w:val="00F333D7"/>
    <w:rsid w:val="00F343A8"/>
    <w:rsid w:val="00F35691"/>
    <w:rsid w:val="00F35B1E"/>
    <w:rsid w:val="00F378F4"/>
    <w:rsid w:val="00F37A18"/>
    <w:rsid w:val="00F40148"/>
    <w:rsid w:val="00F41F97"/>
    <w:rsid w:val="00F42180"/>
    <w:rsid w:val="00F423AB"/>
    <w:rsid w:val="00F42B88"/>
    <w:rsid w:val="00F4347A"/>
    <w:rsid w:val="00F4435A"/>
    <w:rsid w:val="00F44617"/>
    <w:rsid w:val="00F44CE6"/>
    <w:rsid w:val="00F44CEB"/>
    <w:rsid w:val="00F45AB0"/>
    <w:rsid w:val="00F45C38"/>
    <w:rsid w:val="00F45DF9"/>
    <w:rsid w:val="00F46EE7"/>
    <w:rsid w:val="00F46F92"/>
    <w:rsid w:val="00F479E3"/>
    <w:rsid w:val="00F479E5"/>
    <w:rsid w:val="00F50024"/>
    <w:rsid w:val="00F50113"/>
    <w:rsid w:val="00F5085D"/>
    <w:rsid w:val="00F508A7"/>
    <w:rsid w:val="00F50D59"/>
    <w:rsid w:val="00F50EEC"/>
    <w:rsid w:val="00F50F94"/>
    <w:rsid w:val="00F50FDC"/>
    <w:rsid w:val="00F51AD3"/>
    <w:rsid w:val="00F51DA7"/>
    <w:rsid w:val="00F51FE9"/>
    <w:rsid w:val="00F5225F"/>
    <w:rsid w:val="00F5337A"/>
    <w:rsid w:val="00F5433B"/>
    <w:rsid w:val="00F5479C"/>
    <w:rsid w:val="00F54F2D"/>
    <w:rsid w:val="00F5515E"/>
    <w:rsid w:val="00F553FB"/>
    <w:rsid w:val="00F55870"/>
    <w:rsid w:val="00F55C41"/>
    <w:rsid w:val="00F55EB9"/>
    <w:rsid w:val="00F56676"/>
    <w:rsid w:val="00F575E3"/>
    <w:rsid w:val="00F60070"/>
    <w:rsid w:val="00F6023F"/>
    <w:rsid w:val="00F60CB2"/>
    <w:rsid w:val="00F611BB"/>
    <w:rsid w:val="00F6151B"/>
    <w:rsid w:val="00F61B72"/>
    <w:rsid w:val="00F6311C"/>
    <w:rsid w:val="00F63213"/>
    <w:rsid w:val="00F63A55"/>
    <w:rsid w:val="00F642CF"/>
    <w:rsid w:val="00F64802"/>
    <w:rsid w:val="00F65BB7"/>
    <w:rsid w:val="00F66734"/>
    <w:rsid w:val="00F67103"/>
    <w:rsid w:val="00F67FF8"/>
    <w:rsid w:val="00F70623"/>
    <w:rsid w:val="00F7140A"/>
    <w:rsid w:val="00F74B0B"/>
    <w:rsid w:val="00F75384"/>
    <w:rsid w:val="00F76347"/>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79F"/>
    <w:rsid w:val="00FA0A54"/>
    <w:rsid w:val="00FA0C65"/>
    <w:rsid w:val="00FA1578"/>
    <w:rsid w:val="00FA18FA"/>
    <w:rsid w:val="00FA1E37"/>
    <w:rsid w:val="00FA1F82"/>
    <w:rsid w:val="00FA2321"/>
    <w:rsid w:val="00FA40D5"/>
    <w:rsid w:val="00FA45F1"/>
    <w:rsid w:val="00FA499E"/>
    <w:rsid w:val="00FA5C66"/>
    <w:rsid w:val="00FA6266"/>
    <w:rsid w:val="00FB3B2D"/>
    <w:rsid w:val="00FB3F24"/>
    <w:rsid w:val="00FB468A"/>
    <w:rsid w:val="00FB5EEA"/>
    <w:rsid w:val="00FB6032"/>
    <w:rsid w:val="00FB65A5"/>
    <w:rsid w:val="00FC1072"/>
    <w:rsid w:val="00FC116F"/>
    <w:rsid w:val="00FC12C0"/>
    <w:rsid w:val="00FC13B8"/>
    <w:rsid w:val="00FC1EEF"/>
    <w:rsid w:val="00FC26AA"/>
    <w:rsid w:val="00FC2864"/>
    <w:rsid w:val="00FC41F4"/>
    <w:rsid w:val="00FC4D39"/>
    <w:rsid w:val="00FC50AE"/>
    <w:rsid w:val="00FC517D"/>
    <w:rsid w:val="00FC584C"/>
    <w:rsid w:val="00FC7CBD"/>
    <w:rsid w:val="00FC7EEF"/>
    <w:rsid w:val="00FD00C8"/>
    <w:rsid w:val="00FD0B2B"/>
    <w:rsid w:val="00FD16BD"/>
    <w:rsid w:val="00FD1847"/>
    <w:rsid w:val="00FD2603"/>
    <w:rsid w:val="00FD26B7"/>
    <w:rsid w:val="00FD3C4E"/>
    <w:rsid w:val="00FD4A0C"/>
    <w:rsid w:val="00FD5364"/>
    <w:rsid w:val="00FD6FA3"/>
    <w:rsid w:val="00FD72DB"/>
    <w:rsid w:val="00FE0384"/>
    <w:rsid w:val="00FE16CE"/>
    <w:rsid w:val="00FE1F82"/>
    <w:rsid w:val="00FE37D3"/>
    <w:rsid w:val="00FE4746"/>
    <w:rsid w:val="00FE6380"/>
    <w:rsid w:val="00FE6B5D"/>
    <w:rsid w:val="00FE6D80"/>
    <w:rsid w:val="00FF0363"/>
    <w:rsid w:val="00FF102A"/>
    <w:rsid w:val="00FF1435"/>
    <w:rsid w:val="00FF1C5A"/>
    <w:rsid w:val="00FF1C78"/>
    <w:rsid w:val="00FF2956"/>
    <w:rsid w:val="00FF3326"/>
    <w:rsid w:val="00FF4C34"/>
    <w:rsid w:val="00FF7030"/>
    <w:rsid w:val="01013F68"/>
    <w:rsid w:val="0107223D"/>
    <w:rsid w:val="019A6C76"/>
    <w:rsid w:val="01AA7D1B"/>
    <w:rsid w:val="01E41C14"/>
    <w:rsid w:val="02173BC6"/>
    <w:rsid w:val="0225356F"/>
    <w:rsid w:val="0235227F"/>
    <w:rsid w:val="02371527"/>
    <w:rsid w:val="024F7ED5"/>
    <w:rsid w:val="02CE6794"/>
    <w:rsid w:val="02D52D7F"/>
    <w:rsid w:val="02D549B5"/>
    <w:rsid w:val="033B1C75"/>
    <w:rsid w:val="035109A7"/>
    <w:rsid w:val="03927659"/>
    <w:rsid w:val="03962EA5"/>
    <w:rsid w:val="03A70ECC"/>
    <w:rsid w:val="04126366"/>
    <w:rsid w:val="04794C34"/>
    <w:rsid w:val="04DB4C43"/>
    <w:rsid w:val="04E07D65"/>
    <w:rsid w:val="04FD5B2E"/>
    <w:rsid w:val="05272F3E"/>
    <w:rsid w:val="05343AA8"/>
    <w:rsid w:val="05414B87"/>
    <w:rsid w:val="057D5CCC"/>
    <w:rsid w:val="05910A1D"/>
    <w:rsid w:val="05A76B80"/>
    <w:rsid w:val="05FB12E5"/>
    <w:rsid w:val="0639584D"/>
    <w:rsid w:val="06695F96"/>
    <w:rsid w:val="06CC1D1E"/>
    <w:rsid w:val="06F35CC1"/>
    <w:rsid w:val="06F70841"/>
    <w:rsid w:val="070F44FE"/>
    <w:rsid w:val="071020AF"/>
    <w:rsid w:val="072F08C8"/>
    <w:rsid w:val="07556EA9"/>
    <w:rsid w:val="075C3D4A"/>
    <w:rsid w:val="07A313F6"/>
    <w:rsid w:val="0804618B"/>
    <w:rsid w:val="080769EC"/>
    <w:rsid w:val="080B1423"/>
    <w:rsid w:val="085B7A26"/>
    <w:rsid w:val="086100BB"/>
    <w:rsid w:val="08623645"/>
    <w:rsid w:val="0878788F"/>
    <w:rsid w:val="08995417"/>
    <w:rsid w:val="08A06DEE"/>
    <w:rsid w:val="08E121DB"/>
    <w:rsid w:val="08E95CBA"/>
    <w:rsid w:val="091C3449"/>
    <w:rsid w:val="091D4018"/>
    <w:rsid w:val="096E7ACD"/>
    <w:rsid w:val="09BD315C"/>
    <w:rsid w:val="09CD0A4B"/>
    <w:rsid w:val="09F01C35"/>
    <w:rsid w:val="0A075554"/>
    <w:rsid w:val="0A5E3AFE"/>
    <w:rsid w:val="0A894230"/>
    <w:rsid w:val="0A947958"/>
    <w:rsid w:val="0AB84221"/>
    <w:rsid w:val="0AFA4065"/>
    <w:rsid w:val="0B4C25DA"/>
    <w:rsid w:val="0B4F241B"/>
    <w:rsid w:val="0B7226C7"/>
    <w:rsid w:val="0B7E2237"/>
    <w:rsid w:val="0B835BE6"/>
    <w:rsid w:val="0B894205"/>
    <w:rsid w:val="0BA02650"/>
    <w:rsid w:val="0BEF1BF0"/>
    <w:rsid w:val="0C3E3A97"/>
    <w:rsid w:val="0C554810"/>
    <w:rsid w:val="0C61134E"/>
    <w:rsid w:val="0C7A2DE5"/>
    <w:rsid w:val="0C983CE5"/>
    <w:rsid w:val="0CA512CA"/>
    <w:rsid w:val="0CB55174"/>
    <w:rsid w:val="0CDC00F8"/>
    <w:rsid w:val="0CDC0624"/>
    <w:rsid w:val="0CF0619E"/>
    <w:rsid w:val="0D0062BD"/>
    <w:rsid w:val="0D0D6C1C"/>
    <w:rsid w:val="0D141AF9"/>
    <w:rsid w:val="0D1A02F0"/>
    <w:rsid w:val="0D1E7CBC"/>
    <w:rsid w:val="0D264306"/>
    <w:rsid w:val="0D5C05D7"/>
    <w:rsid w:val="0D6C7E81"/>
    <w:rsid w:val="0D9F093C"/>
    <w:rsid w:val="0DF21CBA"/>
    <w:rsid w:val="0E1F1B1F"/>
    <w:rsid w:val="0EE616F0"/>
    <w:rsid w:val="0FA124F5"/>
    <w:rsid w:val="0FA1640D"/>
    <w:rsid w:val="0FA63ECB"/>
    <w:rsid w:val="0FB01F53"/>
    <w:rsid w:val="0FFB05FD"/>
    <w:rsid w:val="106C7204"/>
    <w:rsid w:val="10864599"/>
    <w:rsid w:val="10955D49"/>
    <w:rsid w:val="10EB0DCE"/>
    <w:rsid w:val="11551CC4"/>
    <w:rsid w:val="11753E1E"/>
    <w:rsid w:val="117C2DF6"/>
    <w:rsid w:val="11875A82"/>
    <w:rsid w:val="11902B57"/>
    <w:rsid w:val="11960201"/>
    <w:rsid w:val="11B740A6"/>
    <w:rsid w:val="11B74F1C"/>
    <w:rsid w:val="11C40B6F"/>
    <w:rsid w:val="11D870BE"/>
    <w:rsid w:val="121574D0"/>
    <w:rsid w:val="126E1422"/>
    <w:rsid w:val="12770FDB"/>
    <w:rsid w:val="127A3A2C"/>
    <w:rsid w:val="12A116B1"/>
    <w:rsid w:val="12A7548F"/>
    <w:rsid w:val="12F1354B"/>
    <w:rsid w:val="13007C6D"/>
    <w:rsid w:val="131B7360"/>
    <w:rsid w:val="132C233E"/>
    <w:rsid w:val="135731B7"/>
    <w:rsid w:val="13587A99"/>
    <w:rsid w:val="13771000"/>
    <w:rsid w:val="13891F4A"/>
    <w:rsid w:val="13A96132"/>
    <w:rsid w:val="13AA1368"/>
    <w:rsid w:val="13AE78A2"/>
    <w:rsid w:val="13C06A6A"/>
    <w:rsid w:val="141D3C13"/>
    <w:rsid w:val="145F01A7"/>
    <w:rsid w:val="14601DF6"/>
    <w:rsid w:val="1467392B"/>
    <w:rsid w:val="14D1378A"/>
    <w:rsid w:val="155C4417"/>
    <w:rsid w:val="1582762F"/>
    <w:rsid w:val="15CD3CB9"/>
    <w:rsid w:val="1642746F"/>
    <w:rsid w:val="16444364"/>
    <w:rsid w:val="165A1BC7"/>
    <w:rsid w:val="166F5EEF"/>
    <w:rsid w:val="16790650"/>
    <w:rsid w:val="168F512F"/>
    <w:rsid w:val="16A21425"/>
    <w:rsid w:val="16B231C8"/>
    <w:rsid w:val="172B7CA6"/>
    <w:rsid w:val="17325029"/>
    <w:rsid w:val="174F4529"/>
    <w:rsid w:val="17711AFB"/>
    <w:rsid w:val="177B5B9F"/>
    <w:rsid w:val="179B3A7D"/>
    <w:rsid w:val="17AD7DC6"/>
    <w:rsid w:val="17C53053"/>
    <w:rsid w:val="17C62CD4"/>
    <w:rsid w:val="181C4297"/>
    <w:rsid w:val="18400645"/>
    <w:rsid w:val="18500EE4"/>
    <w:rsid w:val="18641647"/>
    <w:rsid w:val="18903F76"/>
    <w:rsid w:val="19370591"/>
    <w:rsid w:val="193E57A7"/>
    <w:rsid w:val="195A1FD8"/>
    <w:rsid w:val="19687603"/>
    <w:rsid w:val="19C93DF2"/>
    <w:rsid w:val="19E72967"/>
    <w:rsid w:val="1A030941"/>
    <w:rsid w:val="1A065F4F"/>
    <w:rsid w:val="1A44008B"/>
    <w:rsid w:val="1A9C4EF9"/>
    <w:rsid w:val="1AC648AA"/>
    <w:rsid w:val="1AEB3BBE"/>
    <w:rsid w:val="1B3A6926"/>
    <w:rsid w:val="1B4E40FE"/>
    <w:rsid w:val="1B601A2A"/>
    <w:rsid w:val="1B7131F5"/>
    <w:rsid w:val="1BC96848"/>
    <w:rsid w:val="1BEA27B9"/>
    <w:rsid w:val="1BEB3BDB"/>
    <w:rsid w:val="1C257A3D"/>
    <w:rsid w:val="1C812C0D"/>
    <w:rsid w:val="1CDD505D"/>
    <w:rsid w:val="1D383473"/>
    <w:rsid w:val="1D594632"/>
    <w:rsid w:val="1D5E2355"/>
    <w:rsid w:val="1D6B098E"/>
    <w:rsid w:val="1DBB7C95"/>
    <w:rsid w:val="1E092931"/>
    <w:rsid w:val="1E0B0CCA"/>
    <w:rsid w:val="1E1845B1"/>
    <w:rsid w:val="1E1E7910"/>
    <w:rsid w:val="1E3D2D09"/>
    <w:rsid w:val="1E3F1761"/>
    <w:rsid w:val="1E4776B5"/>
    <w:rsid w:val="1E6D6320"/>
    <w:rsid w:val="1EA81C4F"/>
    <w:rsid w:val="1EDD5D1C"/>
    <w:rsid w:val="1EF207FA"/>
    <w:rsid w:val="1F0E34F2"/>
    <w:rsid w:val="1F155C60"/>
    <w:rsid w:val="1F262ED0"/>
    <w:rsid w:val="1F2D7B6A"/>
    <w:rsid w:val="1F4128A6"/>
    <w:rsid w:val="1F6D142B"/>
    <w:rsid w:val="1F763EA6"/>
    <w:rsid w:val="1FAB56B7"/>
    <w:rsid w:val="1FBD2B75"/>
    <w:rsid w:val="1FC96D62"/>
    <w:rsid w:val="20173245"/>
    <w:rsid w:val="202058A2"/>
    <w:rsid w:val="204B2F41"/>
    <w:rsid w:val="205A5D01"/>
    <w:rsid w:val="205E47BB"/>
    <w:rsid w:val="206D4DCD"/>
    <w:rsid w:val="20A07032"/>
    <w:rsid w:val="20B25BF1"/>
    <w:rsid w:val="20B83F31"/>
    <w:rsid w:val="20EF0F1A"/>
    <w:rsid w:val="20FA7583"/>
    <w:rsid w:val="211803A6"/>
    <w:rsid w:val="21277881"/>
    <w:rsid w:val="213E2CCB"/>
    <w:rsid w:val="213F46BE"/>
    <w:rsid w:val="2173755B"/>
    <w:rsid w:val="21934051"/>
    <w:rsid w:val="21B069B9"/>
    <w:rsid w:val="21B1445B"/>
    <w:rsid w:val="21B31F12"/>
    <w:rsid w:val="21CD1CF5"/>
    <w:rsid w:val="21E26283"/>
    <w:rsid w:val="21FE5FC8"/>
    <w:rsid w:val="220A5271"/>
    <w:rsid w:val="22213E30"/>
    <w:rsid w:val="223662BB"/>
    <w:rsid w:val="22477FCB"/>
    <w:rsid w:val="224E39FF"/>
    <w:rsid w:val="22854F80"/>
    <w:rsid w:val="22990CD8"/>
    <w:rsid w:val="22C545EE"/>
    <w:rsid w:val="22ED19E5"/>
    <w:rsid w:val="23635EF0"/>
    <w:rsid w:val="236A46AB"/>
    <w:rsid w:val="23793FA9"/>
    <w:rsid w:val="238C1203"/>
    <w:rsid w:val="2412201C"/>
    <w:rsid w:val="242560B8"/>
    <w:rsid w:val="243E6A0E"/>
    <w:rsid w:val="24812725"/>
    <w:rsid w:val="24955FAA"/>
    <w:rsid w:val="24C02E84"/>
    <w:rsid w:val="24C95A63"/>
    <w:rsid w:val="24DC73A0"/>
    <w:rsid w:val="250F7B06"/>
    <w:rsid w:val="25116E33"/>
    <w:rsid w:val="25914502"/>
    <w:rsid w:val="26221379"/>
    <w:rsid w:val="26284C26"/>
    <w:rsid w:val="267A0D0A"/>
    <w:rsid w:val="26B7240F"/>
    <w:rsid w:val="27147ED3"/>
    <w:rsid w:val="271C79A5"/>
    <w:rsid w:val="272A6FE5"/>
    <w:rsid w:val="27C90F0D"/>
    <w:rsid w:val="27E70734"/>
    <w:rsid w:val="27ED1630"/>
    <w:rsid w:val="27FF406E"/>
    <w:rsid w:val="28640948"/>
    <w:rsid w:val="287E043B"/>
    <w:rsid w:val="28847FE6"/>
    <w:rsid w:val="28901085"/>
    <w:rsid w:val="28B63E52"/>
    <w:rsid w:val="28BA7A02"/>
    <w:rsid w:val="28CA642A"/>
    <w:rsid w:val="28DC57E9"/>
    <w:rsid w:val="290152E3"/>
    <w:rsid w:val="29045A6D"/>
    <w:rsid w:val="290D56D3"/>
    <w:rsid w:val="291A703C"/>
    <w:rsid w:val="293F1540"/>
    <w:rsid w:val="294F7203"/>
    <w:rsid w:val="2969440F"/>
    <w:rsid w:val="296C1EB8"/>
    <w:rsid w:val="29785EDA"/>
    <w:rsid w:val="29A447FC"/>
    <w:rsid w:val="29A8758B"/>
    <w:rsid w:val="2A130EFC"/>
    <w:rsid w:val="2A4442F3"/>
    <w:rsid w:val="2A4E42B1"/>
    <w:rsid w:val="2A7845A1"/>
    <w:rsid w:val="2A7F1308"/>
    <w:rsid w:val="2A7F47E8"/>
    <w:rsid w:val="2A950288"/>
    <w:rsid w:val="2ADE28C6"/>
    <w:rsid w:val="2AF14DD8"/>
    <w:rsid w:val="2B0A6FB1"/>
    <w:rsid w:val="2B2C68FD"/>
    <w:rsid w:val="2B505F9D"/>
    <w:rsid w:val="2B6638E7"/>
    <w:rsid w:val="2BD03C26"/>
    <w:rsid w:val="2BD92D5A"/>
    <w:rsid w:val="2BE01229"/>
    <w:rsid w:val="2BED5F63"/>
    <w:rsid w:val="2BFD2CF5"/>
    <w:rsid w:val="2C8679EF"/>
    <w:rsid w:val="2C872F30"/>
    <w:rsid w:val="2C8B09D7"/>
    <w:rsid w:val="2CA642BA"/>
    <w:rsid w:val="2CCC2F1E"/>
    <w:rsid w:val="2CD34778"/>
    <w:rsid w:val="2CF00CBB"/>
    <w:rsid w:val="2D263E4A"/>
    <w:rsid w:val="2D690CBF"/>
    <w:rsid w:val="2DA53F50"/>
    <w:rsid w:val="2DA91B95"/>
    <w:rsid w:val="2DCF003E"/>
    <w:rsid w:val="2DDF4FC2"/>
    <w:rsid w:val="2E182586"/>
    <w:rsid w:val="2E361086"/>
    <w:rsid w:val="2E5455E1"/>
    <w:rsid w:val="2E6A153F"/>
    <w:rsid w:val="2E8B52EA"/>
    <w:rsid w:val="2EDA2722"/>
    <w:rsid w:val="2F0863BC"/>
    <w:rsid w:val="2F094FB0"/>
    <w:rsid w:val="2F194BC3"/>
    <w:rsid w:val="2F1F08A8"/>
    <w:rsid w:val="2F3A3BDD"/>
    <w:rsid w:val="2F4B57FC"/>
    <w:rsid w:val="2F4C39C1"/>
    <w:rsid w:val="2FBC44A6"/>
    <w:rsid w:val="2FE45642"/>
    <w:rsid w:val="30381E29"/>
    <w:rsid w:val="309134E4"/>
    <w:rsid w:val="3097457B"/>
    <w:rsid w:val="30B2354B"/>
    <w:rsid w:val="30C31E98"/>
    <w:rsid w:val="30CE55BF"/>
    <w:rsid w:val="30F765A0"/>
    <w:rsid w:val="31185BC9"/>
    <w:rsid w:val="31276BF9"/>
    <w:rsid w:val="312E1B5D"/>
    <w:rsid w:val="313E466E"/>
    <w:rsid w:val="31603905"/>
    <w:rsid w:val="31614332"/>
    <w:rsid w:val="3180731F"/>
    <w:rsid w:val="318D4EB4"/>
    <w:rsid w:val="31B47132"/>
    <w:rsid w:val="31E64E80"/>
    <w:rsid w:val="31EA728E"/>
    <w:rsid w:val="31F553F9"/>
    <w:rsid w:val="32331DED"/>
    <w:rsid w:val="323F12D1"/>
    <w:rsid w:val="326635E3"/>
    <w:rsid w:val="32725A28"/>
    <w:rsid w:val="32C76FC5"/>
    <w:rsid w:val="32CD7CDF"/>
    <w:rsid w:val="32CE43F8"/>
    <w:rsid w:val="32D866E5"/>
    <w:rsid w:val="32EC3559"/>
    <w:rsid w:val="33120ABC"/>
    <w:rsid w:val="33175DCC"/>
    <w:rsid w:val="33542198"/>
    <w:rsid w:val="336C1169"/>
    <w:rsid w:val="33720160"/>
    <w:rsid w:val="33A86BF2"/>
    <w:rsid w:val="33BB19B8"/>
    <w:rsid w:val="33C0205B"/>
    <w:rsid w:val="33D945CB"/>
    <w:rsid w:val="33ED3866"/>
    <w:rsid w:val="341D0A6A"/>
    <w:rsid w:val="344A1FE7"/>
    <w:rsid w:val="34505AE4"/>
    <w:rsid w:val="3472093E"/>
    <w:rsid w:val="34764F99"/>
    <w:rsid w:val="34A03765"/>
    <w:rsid w:val="34A40C72"/>
    <w:rsid w:val="34D232B2"/>
    <w:rsid w:val="34D7691B"/>
    <w:rsid w:val="34DC6C1F"/>
    <w:rsid w:val="34DD0DD9"/>
    <w:rsid w:val="3503563E"/>
    <w:rsid w:val="35562E48"/>
    <w:rsid w:val="355B58DC"/>
    <w:rsid w:val="35946D94"/>
    <w:rsid w:val="35C83C98"/>
    <w:rsid w:val="35CF2F9E"/>
    <w:rsid w:val="35D07E65"/>
    <w:rsid w:val="35E761E5"/>
    <w:rsid w:val="36585317"/>
    <w:rsid w:val="36996C2D"/>
    <w:rsid w:val="36B55F0A"/>
    <w:rsid w:val="36F400DA"/>
    <w:rsid w:val="371328C1"/>
    <w:rsid w:val="372B54B6"/>
    <w:rsid w:val="37360090"/>
    <w:rsid w:val="3737489B"/>
    <w:rsid w:val="37885AAB"/>
    <w:rsid w:val="37BA58BB"/>
    <w:rsid w:val="37C335A1"/>
    <w:rsid w:val="37C80F4F"/>
    <w:rsid w:val="37E9775D"/>
    <w:rsid w:val="37FC3644"/>
    <w:rsid w:val="380A6525"/>
    <w:rsid w:val="38566AA3"/>
    <w:rsid w:val="39151DF6"/>
    <w:rsid w:val="39570D94"/>
    <w:rsid w:val="39775255"/>
    <w:rsid w:val="39922AD8"/>
    <w:rsid w:val="39B11547"/>
    <w:rsid w:val="39C75174"/>
    <w:rsid w:val="39CA1F2A"/>
    <w:rsid w:val="39CC49EA"/>
    <w:rsid w:val="39D873F2"/>
    <w:rsid w:val="3A5C5B23"/>
    <w:rsid w:val="3A6C56F1"/>
    <w:rsid w:val="3A7B31BC"/>
    <w:rsid w:val="3A802C6F"/>
    <w:rsid w:val="3AAB3561"/>
    <w:rsid w:val="3AB722EF"/>
    <w:rsid w:val="3AF922D6"/>
    <w:rsid w:val="3B540392"/>
    <w:rsid w:val="3B544DB4"/>
    <w:rsid w:val="3B764BCE"/>
    <w:rsid w:val="3B823AB7"/>
    <w:rsid w:val="3B8D06DF"/>
    <w:rsid w:val="3BD068B5"/>
    <w:rsid w:val="3C4A0C85"/>
    <w:rsid w:val="3C5C6504"/>
    <w:rsid w:val="3C5F4981"/>
    <w:rsid w:val="3CC275C6"/>
    <w:rsid w:val="3CE63557"/>
    <w:rsid w:val="3D024AD4"/>
    <w:rsid w:val="3D192DC9"/>
    <w:rsid w:val="3D203881"/>
    <w:rsid w:val="3D232759"/>
    <w:rsid w:val="3D304A94"/>
    <w:rsid w:val="3D77343A"/>
    <w:rsid w:val="3DAA4E67"/>
    <w:rsid w:val="3DDE6AF7"/>
    <w:rsid w:val="3E6718D6"/>
    <w:rsid w:val="3E830C2E"/>
    <w:rsid w:val="3EA53DE4"/>
    <w:rsid w:val="3EB371FD"/>
    <w:rsid w:val="3ED0663C"/>
    <w:rsid w:val="3ED17880"/>
    <w:rsid w:val="3F3A00D8"/>
    <w:rsid w:val="3F5905B4"/>
    <w:rsid w:val="3F5A667C"/>
    <w:rsid w:val="3F805C2C"/>
    <w:rsid w:val="3FA06F80"/>
    <w:rsid w:val="3FD12188"/>
    <w:rsid w:val="3FD66631"/>
    <w:rsid w:val="3FDB2695"/>
    <w:rsid w:val="40316639"/>
    <w:rsid w:val="403D2E47"/>
    <w:rsid w:val="40420B44"/>
    <w:rsid w:val="4047527D"/>
    <w:rsid w:val="405B25C0"/>
    <w:rsid w:val="40681844"/>
    <w:rsid w:val="406F1379"/>
    <w:rsid w:val="408F6D5D"/>
    <w:rsid w:val="40901922"/>
    <w:rsid w:val="40C259C6"/>
    <w:rsid w:val="40E342B3"/>
    <w:rsid w:val="40F71CB1"/>
    <w:rsid w:val="410116AC"/>
    <w:rsid w:val="410B30E6"/>
    <w:rsid w:val="416222D9"/>
    <w:rsid w:val="416A5255"/>
    <w:rsid w:val="4172287F"/>
    <w:rsid w:val="418A79E6"/>
    <w:rsid w:val="419D01C0"/>
    <w:rsid w:val="41B64753"/>
    <w:rsid w:val="41C42D72"/>
    <w:rsid w:val="422A4ED0"/>
    <w:rsid w:val="425B296E"/>
    <w:rsid w:val="42650123"/>
    <w:rsid w:val="42BC4987"/>
    <w:rsid w:val="42DD6DB2"/>
    <w:rsid w:val="43142443"/>
    <w:rsid w:val="43581B93"/>
    <w:rsid w:val="438627EA"/>
    <w:rsid w:val="43875A05"/>
    <w:rsid w:val="439408E7"/>
    <w:rsid w:val="43AF6454"/>
    <w:rsid w:val="43B63CCA"/>
    <w:rsid w:val="43BB0D57"/>
    <w:rsid w:val="43D676A2"/>
    <w:rsid w:val="43DE76C5"/>
    <w:rsid w:val="43FB1A8F"/>
    <w:rsid w:val="441366B6"/>
    <w:rsid w:val="444B1EF7"/>
    <w:rsid w:val="445C6ED3"/>
    <w:rsid w:val="449A2259"/>
    <w:rsid w:val="44B3491D"/>
    <w:rsid w:val="44BA0A73"/>
    <w:rsid w:val="44BC0C2E"/>
    <w:rsid w:val="44C16623"/>
    <w:rsid w:val="44D035B1"/>
    <w:rsid w:val="44F50E13"/>
    <w:rsid w:val="45220362"/>
    <w:rsid w:val="452C1516"/>
    <w:rsid w:val="45BE6EBE"/>
    <w:rsid w:val="45F74A4D"/>
    <w:rsid w:val="461C5E09"/>
    <w:rsid w:val="461C70AE"/>
    <w:rsid w:val="4621225C"/>
    <w:rsid w:val="46271DCA"/>
    <w:rsid w:val="46313462"/>
    <w:rsid w:val="467C355A"/>
    <w:rsid w:val="469B0735"/>
    <w:rsid w:val="46BA4F92"/>
    <w:rsid w:val="46C93D6D"/>
    <w:rsid w:val="47043691"/>
    <w:rsid w:val="47282F50"/>
    <w:rsid w:val="47691C95"/>
    <w:rsid w:val="476D3E6D"/>
    <w:rsid w:val="476D6A87"/>
    <w:rsid w:val="47793383"/>
    <w:rsid w:val="47AE3851"/>
    <w:rsid w:val="47DD231D"/>
    <w:rsid w:val="47EB1889"/>
    <w:rsid w:val="48280B79"/>
    <w:rsid w:val="482F66FD"/>
    <w:rsid w:val="48360E8F"/>
    <w:rsid w:val="483849D6"/>
    <w:rsid w:val="48711B8D"/>
    <w:rsid w:val="48763164"/>
    <w:rsid w:val="488F2A2E"/>
    <w:rsid w:val="48944BCB"/>
    <w:rsid w:val="48965A21"/>
    <w:rsid w:val="48BE3D41"/>
    <w:rsid w:val="48F61A1F"/>
    <w:rsid w:val="494603F9"/>
    <w:rsid w:val="49485273"/>
    <w:rsid w:val="4966410D"/>
    <w:rsid w:val="497A1E84"/>
    <w:rsid w:val="49832AA6"/>
    <w:rsid w:val="49D41EC3"/>
    <w:rsid w:val="4A2920B4"/>
    <w:rsid w:val="4A3F76E7"/>
    <w:rsid w:val="4A427884"/>
    <w:rsid w:val="4A7F228D"/>
    <w:rsid w:val="4AB47208"/>
    <w:rsid w:val="4AEC68A3"/>
    <w:rsid w:val="4B075600"/>
    <w:rsid w:val="4B132178"/>
    <w:rsid w:val="4B680C97"/>
    <w:rsid w:val="4C016EF4"/>
    <w:rsid w:val="4C5963B5"/>
    <w:rsid w:val="4C7E3554"/>
    <w:rsid w:val="4C9F2752"/>
    <w:rsid w:val="4CBC42CB"/>
    <w:rsid w:val="4CC1651E"/>
    <w:rsid w:val="4CD13B0F"/>
    <w:rsid w:val="4CE61A8F"/>
    <w:rsid w:val="4CEC0422"/>
    <w:rsid w:val="4CEE2053"/>
    <w:rsid w:val="4CFA71AA"/>
    <w:rsid w:val="4CFD519C"/>
    <w:rsid w:val="4D0F1D6F"/>
    <w:rsid w:val="4D180A81"/>
    <w:rsid w:val="4D1B48C4"/>
    <w:rsid w:val="4D262771"/>
    <w:rsid w:val="4D3133CF"/>
    <w:rsid w:val="4D422183"/>
    <w:rsid w:val="4D54436C"/>
    <w:rsid w:val="4DF066F3"/>
    <w:rsid w:val="4DF14875"/>
    <w:rsid w:val="4E5C759F"/>
    <w:rsid w:val="4E6502A5"/>
    <w:rsid w:val="4E8015B4"/>
    <w:rsid w:val="4E805D38"/>
    <w:rsid w:val="4E9E0A35"/>
    <w:rsid w:val="4EA04607"/>
    <w:rsid w:val="4EB47D78"/>
    <w:rsid w:val="4EF25B4A"/>
    <w:rsid w:val="4EFA252B"/>
    <w:rsid w:val="4F2A3EAE"/>
    <w:rsid w:val="4F6441E6"/>
    <w:rsid w:val="4F7D3DFF"/>
    <w:rsid w:val="4F8F5EF1"/>
    <w:rsid w:val="4FAB21B1"/>
    <w:rsid w:val="4FAE02CC"/>
    <w:rsid w:val="4FBC3952"/>
    <w:rsid w:val="4FC96E87"/>
    <w:rsid w:val="500F1391"/>
    <w:rsid w:val="501B3932"/>
    <w:rsid w:val="50354BAE"/>
    <w:rsid w:val="507C3D86"/>
    <w:rsid w:val="50844287"/>
    <w:rsid w:val="508F6D2C"/>
    <w:rsid w:val="50B97DDC"/>
    <w:rsid w:val="50BA0C0C"/>
    <w:rsid w:val="50F36F4E"/>
    <w:rsid w:val="51052061"/>
    <w:rsid w:val="511E5113"/>
    <w:rsid w:val="512B1CF7"/>
    <w:rsid w:val="516533A4"/>
    <w:rsid w:val="519F57AB"/>
    <w:rsid w:val="51B363C6"/>
    <w:rsid w:val="51C26D4C"/>
    <w:rsid w:val="51C55131"/>
    <w:rsid w:val="51E92C04"/>
    <w:rsid w:val="51F35218"/>
    <w:rsid w:val="521359EF"/>
    <w:rsid w:val="522D250A"/>
    <w:rsid w:val="52573D08"/>
    <w:rsid w:val="52A405BB"/>
    <w:rsid w:val="52B46F0D"/>
    <w:rsid w:val="52CC50AA"/>
    <w:rsid w:val="52CD58AD"/>
    <w:rsid w:val="52EC1E3C"/>
    <w:rsid w:val="52F71D7F"/>
    <w:rsid w:val="53726ACE"/>
    <w:rsid w:val="53A46283"/>
    <w:rsid w:val="53B47ABF"/>
    <w:rsid w:val="53CB24E6"/>
    <w:rsid w:val="53FA25B4"/>
    <w:rsid w:val="540E7750"/>
    <w:rsid w:val="5431651F"/>
    <w:rsid w:val="543C0F96"/>
    <w:rsid w:val="54456C95"/>
    <w:rsid w:val="545473F1"/>
    <w:rsid w:val="54835345"/>
    <w:rsid w:val="548E41FA"/>
    <w:rsid w:val="549366B0"/>
    <w:rsid w:val="549531E9"/>
    <w:rsid w:val="54AE0302"/>
    <w:rsid w:val="54E629B9"/>
    <w:rsid w:val="54ED59E9"/>
    <w:rsid w:val="54FE2D80"/>
    <w:rsid w:val="550047A7"/>
    <w:rsid w:val="550F71E2"/>
    <w:rsid w:val="55217C39"/>
    <w:rsid w:val="55504C8A"/>
    <w:rsid w:val="55784863"/>
    <w:rsid w:val="558C51E8"/>
    <w:rsid w:val="558F60FA"/>
    <w:rsid w:val="559928C2"/>
    <w:rsid w:val="55A01B1B"/>
    <w:rsid w:val="561D2562"/>
    <w:rsid w:val="565F0FF8"/>
    <w:rsid w:val="56617EEF"/>
    <w:rsid w:val="56825531"/>
    <w:rsid w:val="56E616C4"/>
    <w:rsid w:val="571D7BAC"/>
    <w:rsid w:val="57761446"/>
    <w:rsid w:val="57930B6E"/>
    <w:rsid w:val="579B08F6"/>
    <w:rsid w:val="57C62305"/>
    <w:rsid w:val="57E27A0A"/>
    <w:rsid w:val="57EC05E9"/>
    <w:rsid w:val="57ED1D36"/>
    <w:rsid w:val="57F87766"/>
    <w:rsid w:val="5800602D"/>
    <w:rsid w:val="58115E7E"/>
    <w:rsid w:val="581E5741"/>
    <w:rsid w:val="58614CBD"/>
    <w:rsid w:val="58731F76"/>
    <w:rsid w:val="58953D7E"/>
    <w:rsid w:val="589C0AF2"/>
    <w:rsid w:val="58A97C17"/>
    <w:rsid w:val="58AE78E7"/>
    <w:rsid w:val="58C226B3"/>
    <w:rsid w:val="58C35B40"/>
    <w:rsid w:val="58ED1415"/>
    <w:rsid w:val="590A6EC3"/>
    <w:rsid w:val="590C0161"/>
    <w:rsid w:val="59590A7C"/>
    <w:rsid w:val="597372FC"/>
    <w:rsid w:val="59B76954"/>
    <w:rsid w:val="59F33798"/>
    <w:rsid w:val="5A0E377E"/>
    <w:rsid w:val="5A231BD3"/>
    <w:rsid w:val="5A601E9A"/>
    <w:rsid w:val="5A882A18"/>
    <w:rsid w:val="5AAA45B9"/>
    <w:rsid w:val="5AC62331"/>
    <w:rsid w:val="5ADC171F"/>
    <w:rsid w:val="5B7308FB"/>
    <w:rsid w:val="5B74245E"/>
    <w:rsid w:val="5B853848"/>
    <w:rsid w:val="5BA96F78"/>
    <w:rsid w:val="5BB51ABC"/>
    <w:rsid w:val="5BBA40AE"/>
    <w:rsid w:val="5C18799A"/>
    <w:rsid w:val="5C2C662F"/>
    <w:rsid w:val="5C371AED"/>
    <w:rsid w:val="5C6345E9"/>
    <w:rsid w:val="5C8853C6"/>
    <w:rsid w:val="5C987D52"/>
    <w:rsid w:val="5CA10DA5"/>
    <w:rsid w:val="5CB12FD8"/>
    <w:rsid w:val="5CFD15A9"/>
    <w:rsid w:val="5D400141"/>
    <w:rsid w:val="5D752101"/>
    <w:rsid w:val="5D855CCA"/>
    <w:rsid w:val="5D8C335A"/>
    <w:rsid w:val="5DD230AF"/>
    <w:rsid w:val="5E0132E5"/>
    <w:rsid w:val="5E04378F"/>
    <w:rsid w:val="5E195C67"/>
    <w:rsid w:val="5E2B5640"/>
    <w:rsid w:val="5E3D25A0"/>
    <w:rsid w:val="5E6F3D77"/>
    <w:rsid w:val="5E793E23"/>
    <w:rsid w:val="5E8359AF"/>
    <w:rsid w:val="5E8545ED"/>
    <w:rsid w:val="5EC64B37"/>
    <w:rsid w:val="5F0D202F"/>
    <w:rsid w:val="5F0E109B"/>
    <w:rsid w:val="5F0E6F3A"/>
    <w:rsid w:val="5F276286"/>
    <w:rsid w:val="5F2A38D7"/>
    <w:rsid w:val="5F346720"/>
    <w:rsid w:val="5F567491"/>
    <w:rsid w:val="5F7F3B52"/>
    <w:rsid w:val="5F8E1C95"/>
    <w:rsid w:val="5F993D3C"/>
    <w:rsid w:val="5FD15277"/>
    <w:rsid w:val="6000393F"/>
    <w:rsid w:val="604607C3"/>
    <w:rsid w:val="604F5EA2"/>
    <w:rsid w:val="608250F0"/>
    <w:rsid w:val="60CE4C08"/>
    <w:rsid w:val="61251227"/>
    <w:rsid w:val="627222F2"/>
    <w:rsid w:val="627B42AB"/>
    <w:rsid w:val="62885287"/>
    <w:rsid w:val="62A84E7C"/>
    <w:rsid w:val="62AC2824"/>
    <w:rsid w:val="62AF2D93"/>
    <w:rsid w:val="62EA0309"/>
    <w:rsid w:val="633D3221"/>
    <w:rsid w:val="6361797F"/>
    <w:rsid w:val="637B24DF"/>
    <w:rsid w:val="63835646"/>
    <w:rsid w:val="639F2710"/>
    <w:rsid w:val="63A110F9"/>
    <w:rsid w:val="63A43E73"/>
    <w:rsid w:val="63B10C11"/>
    <w:rsid w:val="64413BBB"/>
    <w:rsid w:val="64452444"/>
    <w:rsid w:val="64522575"/>
    <w:rsid w:val="64670516"/>
    <w:rsid w:val="649E35AE"/>
    <w:rsid w:val="64A55CCE"/>
    <w:rsid w:val="64EA11E7"/>
    <w:rsid w:val="64FA65E5"/>
    <w:rsid w:val="6526338F"/>
    <w:rsid w:val="654D48F5"/>
    <w:rsid w:val="65773ADA"/>
    <w:rsid w:val="65777969"/>
    <w:rsid w:val="657A12A3"/>
    <w:rsid w:val="658A256A"/>
    <w:rsid w:val="66284B61"/>
    <w:rsid w:val="663F30CF"/>
    <w:rsid w:val="66431BB5"/>
    <w:rsid w:val="665A1014"/>
    <w:rsid w:val="66725BA1"/>
    <w:rsid w:val="668A464E"/>
    <w:rsid w:val="66F25640"/>
    <w:rsid w:val="67183C0E"/>
    <w:rsid w:val="67680E06"/>
    <w:rsid w:val="67FA528A"/>
    <w:rsid w:val="6886629C"/>
    <w:rsid w:val="68D11660"/>
    <w:rsid w:val="68E95E39"/>
    <w:rsid w:val="69310E51"/>
    <w:rsid w:val="695D50EF"/>
    <w:rsid w:val="69666624"/>
    <w:rsid w:val="69691568"/>
    <w:rsid w:val="696E3FBC"/>
    <w:rsid w:val="697D3E61"/>
    <w:rsid w:val="698E39E7"/>
    <w:rsid w:val="699E2495"/>
    <w:rsid w:val="69A404DA"/>
    <w:rsid w:val="69C5310E"/>
    <w:rsid w:val="69CD78A3"/>
    <w:rsid w:val="69E87642"/>
    <w:rsid w:val="6A101F69"/>
    <w:rsid w:val="6A7E6A1A"/>
    <w:rsid w:val="6A972417"/>
    <w:rsid w:val="6A9F6B0F"/>
    <w:rsid w:val="6ABC5E94"/>
    <w:rsid w:val="6B674B73"/>
    <w:rsid w:val="6BCF4B74"/>
    <w:rsid w:val="6BEB3744"/>
    <w:rsid w:val="6BF167A6"/>
    <w:rsid w:val="6C103955"/>
    <w:rsid w:val="6CC72842"/>
    <w:rsid w:val="6CDA69D0"/>
    <w:rsid w:val="6D11215A"/>
    <w:rsid w:val="6D3159C4"/>
    <w:rsid w:val="6D383A86"/>
    <w:rsid w:val="6D5362F6"/>
    <w:rsid w:val="6D633D24"/>
    <w:rsid w:val="6D704D54"/>
    <w:rsid w:val="6D7579B5"/>
    <w:rsid w:val="6D857A3A"/>
    <w:rsid w:val="6DDE0A6A"/>
    <w:rsid w:val="6DF03AA3"/>
    <w:rsid w:val="6DF8517F"/>
    <w:rsid w:val="6E207779"/>
    <w:rsid w:val="6E2A599B"/>
    <w:rsid w:val="6E4A7B1B"/>
    <w:rsid w:val="6E600C08"/>
    <w:rsid w:val="6E6C0BA9"/>
    <w:rsid w:val="6E9C5DC6"/>
    <w:rsid w:val="6EF46802"/>
    <w:rsid w:val="6F182144"/>
    <w:rsid w:val="6F1E6CB0"/>
    <w:rsid w:val="6F594C13"/>
    <w:rsid w:val="6F5F2DC3"/>
    <w:rsid w:val="6F752176"/>
    <w:rsid w:val="6FBC1262"/>
    <w:rsid w:val="6FDD1941"/>
    <w:rsid w:val="6FE87D88"/>
    <w:rsid w:val="6FFA0834"/>
    <w:rsid w:val="70066B63"/>
    <w:rsid w:val="706B361B"/>
    <w:rsid w:val="70733469"/>
    <w:rsid w:val="709804DC"/>
    <w:rsid w:val="70C17661"/>
    <w:rsid w:val="70E35F9E"/>
    <w:rsid w:val="710F3A90"/>
    <w:rsid w:val="7150149E"/>
    <w:rsid w:val="71513A50"/>
    <w:rsid w:val="716F119B"/>
    <w:rsid w:val="717A0B8A"/>
    <w:rsid w:val="71957BF7"/>
    <w:rsid w:val="71B505EA"/>
    <w:rsid w:val="71F40BED"/>
    <w:rsid w:val="71FF7725"/>
    <w:rsid w:val="72401208"/>
    <w:rsid w:val="724B692C"/>
    <w:rsid w:val="72A70C7A"/>
    <w:rsid w:val="72CF50A6"/>
    <w:rsid w:val="731578E7"/>
    <w:rsid w:val="732B66CF"/>
    <w:rsid w:val="732D2FF9"/>
    <w:rsid w:val="73683341"/>
    <w:rsid w:val="73785951"/>
    <w:rsid w:val="73BF66B8"/>
    <w:rsid w:val="73C16D6A"/>
    <w:rsid w:val="73EC4A73"/>
    <w:rsid w:val="73ED66DA"/>
    <w:rsid w:val="74640EDD"/>
    <w:rsid w:val="746F159A"/>
    <w:rsid w:val="74790999"/>
    <w:rsid w:val="747A2B5F"/>
    <w:rsid w:val="74994423"/>
    <w:rsid w:val="74B06410"/>
    <w:rsid w:val="74D60590"/>
    <w:rsid w:val="74DE6E36"/>
    <w:rsid w:val="751F1295"/>
    <w:rsid w:val="752B07BF"/>
    <w:rsid w:val="75307B81"/>
    <w:rsid w:val="753F7CAE"/>
    <w:rsid w:val="756D4DB1"/>
    <w:rsid w:val="75A90438"/>
    <w:rsid w:val="75B07C5E"/>
    <w:rsid w:val="75D51C75"/>
    <w:rsid w:val="75DA02BF"/>
    <w:rsid w:val="75FC239B"/>
    <w:rsid w:val="761251C1"/>
    <w:rsid w:val="7685658D"/>
    <w:rsid w:val="76942A71"/>
    <w:rsid w:val="76A0771C"/>
    <w:rsid w:val="76CE7DF6"/>
    <w:rsid w:val="76D64E55"/>
    <w:rsid w:val="76DD3AF7"/>
    <w:rsid w:val="76E320C3"/>
    <w:rsid w:val="76F07C28"/>
    <w:rsid w:val="76F24E2E"/>
    <w:rsid w:val="76F510F7"/>
    <w:rsid w:val="77157077"/>
    <w:rsid w:val="77AA2361"/>
    <w:rsid w:val="77B926AD"/>
    <w:rsid w:val="77FC749B"/>
    <w:rsid w:val="78015218"/>
    <w:rsid w:val="78120CF5"/>
    <w:rsid w:val="784A4DDC"/>
    <w:rsid w:val="7870758B"/>
    <w:rsid w:val="788D5E3F"/>
    <w:rsid w:val="78987BEC"/>
    <w:rsid w:val="78B70160"/>
    <w:rsid w:val="78F90157"/>
    <w:rsid w:val="790C1E37"/>
    <w:rsid w:val="79157A6D"/>
    <w:rsid w:val="792738AA"/>
    <w:rsid w:val="79386064"/>
    <w:rsid w:val="79414BE0"/>
    <w:rsid w:val="79775996"/>
    <w:rsid w:val="79827A75"/>
    <w:rsid w:val="799B36CA"/>
    <w:rsid w:val="799E2AF4"/>
    <w:rsid w:val="79C01F8D"/>
    <w:rsid w:val="7A0360CB"/>
    <w:rsid w:val="7A146FA4"/>
    <w:rsid w:val="7A1F4E56"/>
    <w:rsid w:val="7A3A1EAA"/>
    <w:rsid w:val="7AEA2BF1"/>
    <w:rsid w:val="7AFF17E0"/>
    <w:rsid w:val="7AFF6371"/>
    <w:rsid w:val="7B093F87"/>
    <w:rsid w:val="7B30313A"/>
    <w:rsid w:val="7B544F35"/>
    <w:rsid w:val="7BA41D92"/>
    <w:rsid w:val="7BB83C0A"/>
    <w:rsid w:val="7BCC5886"/>
    <w:rsid w:val="7BD540EA"/>
    <w:rsid w:val="7BDD1ED4"/>
    <w:rsid w:val="7C135421"/>
    <w:rsid w:val="7C2023D6"/>
    <w:rsid w:val="7C632142"/>
    <w:rsid w:val="7C98465E"/>
    <w:rsid w:val="7CB93203"/>
    <w:rsid w:val="7CEA44E6"/>
    <w:rsid w:val="7CEC5462"/>
    <w:rsid w:val="7CFD4F9B"/>
    <w:rsid w:val="7DCE1954"/>
    <w:rsid w:val="7DF95031"/>
    <w:rsid w:val="7E07283D"/>
    <w:rsid w:val="7E0A5E87"/>
    <w:rsid w:val="7E1374E5"/>
    <w:rsid w:val="7E2A365B"/>
    <w:rsid w:val="7E3D06C4"/>
    <w:rsid w:val="7E6C71F2"/>
    <w:rsid w:val="7E8348C5"/>
    <w:rsid w:val="7E906943"/>
    <w:rsid w:val="7ED4742C"/>
    <w:rsid w:val="7ED72CC0"/>
    <w:rsid w:val="7EEF6B51"/>
    <w:rsid w:val="7F0F793B"/>
    <w:rsid w:val="7F7E0C24"/>
    <w:rsid w:val="7F932130"/>
    <w:rsid w:val="7F955E74"/>
    <w:rsid w:val="7FAA48FB"/>
    <w:rsid w:val="7FC97C7D"/>
    <w:rsid w:val="7FD02CAE"/>
    <w:rsid w:val="7FE80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iPriority="0" w:semiHidden="0" w:name="toc 3"/>
    <w:lsdException w:qFormat="1"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0" w:semiHidden="0" w:name="envelope return"/>
    <w:lsdException w:qFormat="1"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iPriority="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03"/>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3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09"/>
    <w:qFormat/>
    <w:uiPriority w:val="0"/>
    <w:pPr>
      <w:keepNext/>
      <w:keepLines/>
      <w:spacing w:before="260" w:after="260" w:line="416" w:lineRule="auto"/>
      <w:outlineLvl w:val="2"/>
    </w:pPr>
    <w:rPr>
      <w:b/>
      <w:bCs/>
      <w:sz w:val="32"/>
      <w:szCs w:val="32"/>
    </w:rPr>
  </w:style>
  <w:style w:type="paragraph" w:styleId="6">
    <w:name w:val="heading 4"/>
    <w:basedOn w:val="1"/>
    <w:next w:val="1"/>
    <w:link w:val="34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24"/>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158"/>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396"/>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177"/>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387"/>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70">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204"/>
    <w:qFormat/>
    <w:uiPriority w:val="0"/>
    <w:pPr>
      <w:spacing w:beforeLines="50" w:afterLines="50" w:line="400" w:lineRule="exact"/>
    </w:pPr>
    <w:rPr>
      <w:rFonts w:ascii="宋体" w:hAnsi="Courier New"/>
      <w:sz w:val="24"/>
      <w:szCs w:val="24"/>
    </w:rPr>
  </w:style>
  <w:style w:type="paragraph" w:styleId="12">
    <w:name w:val="List 3"/>
    <w:basedOn w:val="1"/>
    <w:qFormat/>
    <w:uiPriority w:val="0"/>
    <w:pPr>
      <w:ind w:left="100" w:leftChars="400" w:hanging="200" w:hangingChars="200"/>
    </w:pPr>
    <w:rPr>
      <w:rFonts w:ascii="Times New Roman" w:hAnsi="Times New Roman"/>
      <w:szCs w:val="20"/>
    </w:rPr>
  </w:style>
  <w:style w:type="paragraph" w:styleId="13">
    <w:name w:val="toc 7"/>
    <w:basedOn w:val="1"/>
    <w:next w:val="1"/>
    <w:qFormat/>
    <w:uiPriority w:val="0"/>
    <w:pPr>
      <w:ind w:left="1260"/>
      <w:jc w:val="left"/>
    </w:pPr>
    <w:rPr>
      <w:rFonts w:ascii="等线" w:eastAsia="等线"/>
      <w:sz w:val="18"/>
      <w:szCs w:val="18"/>
    </w:rPr>
  </w:style>
  <w:style w:type="paragraph" w:styleId="14">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5">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6">
    <w:name w:val="List Bullet 4"/>
    <w:basedOn w:val="1"/>
    <w:qFormat/>
    <w:uiPriority w:val="0"/>
    <w:pPr>
      <w:numPr>
        <w:ilvl w:val="0"/>
        <w:numId w:val="2"/>
      </w:numPr>
    </w:pPr>
    <w:rPr>
      <w:rFonts w:ascii="Times New Roman" w:hAnsi="Times New Roman"/>
      <w:szCs w:val="24"/>
    </w:rPr>
  </w:style>
  <w:style w:type="paragraph" w:styleId="17">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link w:val="230"/>
    <w:qFormat/>
    <w:uiPriority w:val="99"/>
    <w:pPr>
      <w:ind w:firstLine="420"/>
    </w:pPr>
    <w:rPr>
      <w:szCs w:val="20"/>
    </w:rPr>
  </w:style>
  <w:style w:type="paragraph" w:styleId="19">
    <w:name w:val="caption"/>
    <w:basedOn w:val="1"/>
    <w:next w:val="1"/>
    <w:link w:val="345"/>
    <w:qFormat/>
    <w:uiPriority w:val="0"/>
    <w:pPr>
      <w:spacing w:before="152" w:after="160"/>
    </w:pPr>
    <w:rPr>
      <w:rFonts w:ascii="Arial" w:hAnsi="Arial" w:eastAsia="黑体"/>
      <w:sz w:val="20"/>
      <w:szCs w:val="20"/>
    </w:rPr>
  </w:style>
  <w:style w:type="paragraph" w:styleId="20">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251"/>
    <w:qFormat/>
    <w:uiPriority w:val="0"/>
    <w:rPr>
      <w:rFonts w:ascii="宋体"/>
      <w:sz w:val="18"/>
      <w:szCs w:val="18"/>
    </w:rPr>
  </w:style>
  <w:style w:type="paragraph" w:styleId="22">
    <w:name w:val="toa heading"/>
    <w:basedOn w:val="1"/>
    <w:next w:val="1"/>
    <w:qFormat/>
    <w:uiPriority w:val="0"/>
    <w:pPr>
      <w:spacing w:before="120"/>
    </w:pPr>
    <w:rPr>
      <w:rFonts w:ascii="Arial" w:hAnsi="Arial" w:cs="Arial"/>
      <w:sz w:val="24"/>
      <w:szCs w:val="24"/>
    </w:rPr>
  </w:style>
  <w:style w:type="paragraph" w:styleId="23">
    <w:name w:val="annotation text"/>
    <w:basedOn w:val="1"/>
    <w:link w:val="100"/>
    <w:qFormat/>
    <w:uiPriority w:val="0"/>
    <w:pPr>
      <w:jc w:val="left"/>
    </w:pPr>
  </w:style>
  <w:style w:type="paragraph" w:styleId="24">
    <w:name w:val="Salutation"/>
    <w:basedOn w:val="1"/>
    <w:next w:val="1"/>
    <w:link w:val="133"/>
    <w:qFormat/>
    <w:uiPriority w:val="0"/>
    <w:rPr>
      <w:rFonts w:ascii="宋体" w:hAnsi="Times New Roman"/>
      <w:b/>
      <w:sz w:val="28"/>
      <w:szCs w:val="20"/>
    </w:rPr>
  </w:style>
  <w:style w:type="paragraph" w:styleId="25">
    <w:name w:val="Body Text 3"/>
    <w:basedOn w:val="1"/>
    <w:link w:val="269"/>
    <w:qFormat/>
    <w:uiPriority w:val="0"/>
    <w:pPr>
      <w:snapToGrid w:val="0"/>
      <w:spacing w:before="50" w:after="50"/>
    </w:pPr>
    <w:rPr>
      <w:rFonts w:ascii="Times New Roman" w:hAnsi="宋体" w:eastAsia="仿宋_GB2312"/>
      <w:b/>
      <w:bCs/>
      <w:sz w:val="24"/>
      <w:szCs w:val="20"/>
    </w:rPr>
  </w:style>
  <w:style w:type="paragraph" w:styleId="26">
    <w:name w:val="Body Text"/>
    <w:basedOn w:val="1"/>
    <w:next w:val="27"/>
    <w:link w:val="240"/>
    <w:qFormat/>
    <w:uiPriority w:val="0"/>
    <w:pPr>
      <w:spacing w:after="120"/>
    </w:pPr>
    <w:rPr>
      <w:sz w:val="28"/>
      <w:szCs w:val="24"/>
    </w:rPr>
  </w:style>
  <w:style w:type="paragraph" w:customStyle="1" w:styleId="27">
    <w:name w:val="Default"/>
    <w:next w:val="1"/>
    <w:link w:val="928"/>
    <w:qFormat/>
    <w:uiPriority w:val="99"/>
    <w:pPr>
      <w:widowControl w:val="0"/>
      <w:autoSpaceDE w:val="0"/>
      <w:autoSpaceDN w:val="0"/>
      <w:adjustRightInd w:val="0"/>
    </w:pPr>
    <w:rPr>
      <w:rFonts w:ascii="楷体" w:hAnsi="Calibri" w:eastAsia="楷体" w:cs="Times New Roman"/>
      <w:color w:val="000000"/>
      <w:sz w:val="24"/>
      <w:szCs w:val="24"/>
      <w:lang w:val="en-US" w:eastAsia="zh-CN" w:bidi="ar-SA"/>
    </w:rPr>
  </w:style>
  <w:style w:type="paragraph" w:styleId="28">
    <w:name w:val="Body Text Indent"/>
    <w:basedOn w:val="1"/>
    <w:next w:val="29"/>
    <w:link w:val="190"/>
    <w:qFormat/>
    <w:uiPriority w:val="0"/>
    <w:pPr>
      <w:spacing w:line="200" w:lineRule="exact"/>
      <w:ind w:firstLine="301"/>
    </w:pPr>
    <w:rPr>
      <w:rFonts w:ascii="宋体" w:hAnsi="Courier New"/>
      <w:spacing w:val="-4"/>
      <w:sz w:val="18"/>
      <w:szCs w:val="20"/>
    </w:rPr>
  </w:style>
  <w:style w:type="paragraph" w:styleId="29">
    <w:name w:val="envelope return"/>
    <w:basedOn w:val="1"/>
    <w:qFormat/>
    <w:uiPriority w:val="0"/>
    <w:rPr>
      <w:rFonts w:ascii="Arial" w:hAnsi="Arial"/>
    </w:rPr>
  </w:style>
  <w:style w:type="paragraph" w:styleId="30">
    <w:name w:val="List Number 3"/>
    <w:basedOn w:val="1"/>
    <w:qFormat/>
    <w:uiPriority w:val="0"/>
    <w:pPr>
      <w:numPr>
        <w:ilvl w:val="0"/>
        <w:numId w:val="3"/>
      </w:numPr>
    </w:pPr>
    <w:rPr>
      <w:rFonts w:ascii="Times New Roman" w:hAnsi="Times New Roman"/>
      <w:szCs w:val="24"/>
    </w:rPr>
  </w:style>
  <w:style w:type="paragraph" w:styleId="31">
    <w:name w:val="List 2"/>
    <w:basedOn w:val="1"/>
    <w:qFormat/>
    <w:uiPriority w:val="0"/>
    <w:pPr>
      <w:ind w:left="100" w:leftChars="200" w:hanging="200" w:hangingChars="200"/>
    </w:pPr>
    <w:rPr>
      <w:rFonts w:ascii="Times New Roman" w:hAnsi="Times New Roman"/>
      <w:sz w:val="28"/>
      <w:szCs w:val="24"/>
    </w:rPr>
  </w:style>
  <w:style w:type="paragraph" w:styleId="32">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3">
    <w:name w:val="index 4"/>
    <w:basedOn w:val="1"/>
    <w:next w:val="1"/>
    <w:qFormat/>
    <w:uiPriority w:val="0"/>
    <w:pPr>
      <w:ind w:left="600" w:leftChars="600"/>
    </w:pPr>
    <w:rPr>
      <w:rFonts w:ascii="Times New Roman" w:hAnsi="Times New Roman"/>
      <w:szCs w:val="24"/>
    </w:rPr>
  </w:style>
  <w:style w:type="paragraph" w:styleId="34">
    <w:name w:val="toc 5"/>
    <w:basedOn w:val="1"/>
    <w:next w:val="1"/>
    <w:qFormat/>
    <w:uiPriority w:val="0"/>
    <w:pPr>
      <w:ind w:left="840"/>
      <w:jc w:val="left"/>
    </w:pPr>
    <w:rPr>
      <w:rFonts w:ascii="等线" w:eastAsia="等线"/>
      <w:sz w:val="18"/>
      <w:szCs w:val="18"/>
    </w:rPr>
  </w:style>
  <w:style w:type="paragraph" w:styleId="35">
    <w:name w:val="toc 3"/>
    <w:basedOn w:val="1"/>
    <w:next w:val="1"/>
    <w:unhideWhenUsed/>
    <w:qFormat/>
    <w:uiPriority w:val="0"/>
    <w:pPr>
      <w:ind w:left="420"/>
      <w:jc w:val="left"/>
    </w:pPr>
    <w:rPr>
      <w:rFonts w:ascii="等线" w:eastAsia="等线"/>
      <w:i/>
      <w:iCs/>
      <w:sz w:val="20"/>
      <w:szCs w:val="20"/>
    </w:rPr>
  </w:style>
  <w:style w:type="paragraph" w:styleId="36">
    <w:name w:val="List Bullet 5"/>
    <w:basedOn w:val="1"/>
    <w:qFormat/>
    <w:uiPriority w:val="0"/>
    <w:pPr>
      <w:numPr>
        <w:ilvl w:val="0"/>
        <w:numId w:val="4"/>
      </w:numPr>
    </w:pPr>
    <w:rPr>
      <w:rFonts w:ascii="Times New Roman" w:hAnsi="Times New Roman"/>
      <w:szCs w:val="24"/>
    </w:rPr>
  </w:style>
  <w:style w:type="paragraph" w:styleId="37">
    <w:name w:val="toc 8"/>
    <w:basedOn w:val="1"/>
    <w:next w:val="1"/>
    <w:qFormat/>
    <w:uiPriority w:val="0"/>
    <w:pPr>
      <w:ind w:left="1470"/>
      <w:jc w:val="left"/>
    </w:pPr>
    <w:rPr>
      <w:rFonts w:ascii="等线" w:eastAsia="等线"/>
      <w:sz w:val="18"/>
      <w:szCs w:val="18"/>
    </w:rPr>
  </w:style>
  <w:style w:type="paragraph" w:styleId="38">
    <w:name w:val="index 3"/>
    <w:basedOn w:val="1"/>
    <w:next w:val="1"/>
    <w:qFormat/>
    <w:uiPriority w:val="0"/>
    <w:pPr>
      <w:ind w:left="400" w:leftChars="400"/>
    </w:pPr>
    <w:rPr>
      <w:rFonts w:ascii="宋体" w:hAnsi="Times New Roman"/>
      <w:sz w:val="24"/>
      <w:szCs w:val="20"/>
    </w:rPr>
  </w:style>
  <w:style w:type="paragraph" w:styleId="39">
    <w:name w:val="Date"/>
    <w:basedOn w:val="1"/>
    <w:next w:val="1"/>
    <w:link w:val="242"/>
    <w:qFormat/>
    <w:uiPriority w:val="0"/>
    <w:pPr>
      <w:ind w:left="2500" w:leftChars="2500"/>
    </w:pPr>
    <w:rPr>
      <w:rFonts w:eastAsia="楷体_GB2312"/>
      <w:sz w:val="32"/>
      <w:szCs w:val="20"/>
    </w:rPr>
  </w:style>
  <w:style w:type="paragraph" w:styleId="40">
    <w:name w:val="Body Text Indent 2"/>
    <w:basedOn w:val="1"/>
    <w:link w:val="363"/>
    <w:qFormat/>
    <w:uiPriority w:val="0"/>
    <w:pPr>
      <w:snapToGrid w:val="0"/>
      <w:ind w:firstLine="542" w:firstLineChars="225"/>
    </w:pPr>
    <w:rPr>
      <w:rFonts w:ascii="仿宋_GB2312" w:hAnsi="宋体"/>
      <w:b/>
      <w:bCs/>
      <w:color w:val="000000"/>
      <w:sz w:val="24"/>
      <w:szCs w:val="24"/>
    </w:rPr>
  </w:style>
  <w:style w:type="paragraph" w:styleId="41">
    <w:name w:val="endnote text"/>
    <w:basedOn w:val="1"/>
    <w:link w:val="117"/>
    <w:qFormat/>
    <w:uiPriority w:val="0"/>
    <w:pPr>
      <w:numPr>
        <w:ilvl w:val="0"/>
        <w:numId w:val="5"/>
      </w:numPr>
      <w:snapToGrid w:val="0"/>
      <w:spacing w:afterLines="50"/>
      <w:jc w:val="left"/>
    </w:pPr>
    <w:rPr>
      <w:rFonts w:ascii="宋体"/>
      <w:snapToGrid w:val="0"/>
      <w:kern w:val="0"/>
      <w:szCs w:val="20"/>
    </w:rPr>
  </w:style>
  <w:style w:type="paragraph" w:styleId="42">
    <w:name w:val="Balloon Text"/>
    <w:basedOn w:val="1"/>
    <w:link w:val="202"/>
    <w:qFormat/>
    <w:uiPriority w:val="0"/>
    <w:rPr>
      <w:sz w:val="18"/>
      <w:szCs w:val="18"/>
    </w:rPr>
  </w:style>
  <w:style w:type="paragraph" w:styleId="43">
    <w:name w:val="footer"/>
    <w:basedOn w:val="1"/>
    <w:link w:val="257"/>
    <w:unhideWhenUsed/>
    <w:qFormat/>
    <w:uiPriority w:val="99"/>
    <w:pPr>
      <w:tabs>
        <w:tab w:val="center" w:pos="4153"/>
        <w:tab w:val="right" w:pos="8306"/>
      </w:tabs>
      <w:snapToGrid w:val="0"/>
      <w:jc w:val="left"/>
    </w:pPr>
    <w:rPr>
      <w:sz w:val="18"/>
      <w:szCs w:val="18"/>
    </w:rPr>
  </w:style>
  <w:style w:type="paragraph" w:styleId="44">
    <w:name w:val="header"/>
    <w:basedOn w:val="1"/>
    <w:link w:val="192"/>
    <w:unhideWhenUsed/>
    <w:qFormat/>
    <w:uiPriority w:val="0"/>
    <w:pPr>
      <w:pBdr>
        <w:bottom w:val="single" w:color="auto" w:sz="6" w:space="1"/>
      </w:pBdr>
      <w:tabs>
        <w:tab w:val="center" w:pos="4153"/>
        <w:tab w:val="right" w:pos="8306"/>
      </w:tabs>
      <w:snapToGrid w:val="0"/>
      <w:jc w:val="center"/>
    </w:pPr>
    <w:rPr>
      <w:sz w:val="18"/>
      <w:szCs w:val="18"/>
    </w:rPr>
  </w:style>
  <w:style w:type="paragraph" w:styleId="45">
    <w:name w:val="toc 1"/>
    <w:basedOn w:val="1"/>
    <w:next w:val="1"/>
    <w:qFormat/>
    <w:uiPriority w:val="0"/>
    <w:pPr>
      <w:spacing w:before="120" w:after="120"/>
      <w:jc w:val="left"/>
    </w:pPr>
    <w:rPr>
      <w:rFonts w:ascii="等线" w:eastAsia="等线"/>
      <w:b/>
      <w:bCs/>
      <w:caps/>
      <w:sz w:val="20"/>
      <w:szCs w:val="20"/>
    </w:rPr>
  </w:style>
  <w:style w:type="paragraph" w:styleId="46">
    <w:name w:val="toc 4"/>
    <w:basedOn w:val="1"/>
    <w:next w:val="1"/>
    <w:unhideWhenUsed/>
    <w:qFormat/>
    <w:uiPriority w:val="0"/>
    <w:pPr>
      <w:ind w:left="630"/>
      <w:jc w:val="left"/>
    </w:pPr>
    <w:rPr>
      <w:rFonts w:ascii="等线" w:eastAsia="等线"/>
      <w:sz w:val="18"/>
      <w:szCs w:val="18"/>
    </w:rPr>
  </w:style>
  <w:style w:type="paragraph" w:styleId="47">
    <w:name w:val="Subtitle"/>
    <w:basedOn w:val="1"/>
    <w:link w:val="277"/>
    <w:qFormat/>
    <w:uiPriority w:val="0"/>
    <w:pPr>
      <w:spacing w:afterLines="50"/>
      <w:jc w:val="center"/>
    </w:pPr>
    <w:rPr>
      <w:rFonts w:ascii="Times New Roman" w:hAnsi="Times New Roman" w:eastAsia="Times New Roman"/>
      <w:sz w:val="18"/>
      <w:szCs w:val="18"/>
    </w:rPr>
  </w:style>
  <w:style w:type="paragraph" w:styleId="48">
    <w:name w:val="List"/>
    <w:basedOn w:val="1"/>
    <w:qFormat/>
    <w:uiPriority w:val="0"/>
    <w:pPr>
      <w:ind w:left="200" w:hanging="200" w:hangingChars="200"/>
    </w:pPr>
    <w:rPr>
      <w:rFonts w:ascii="Times New Roman" w:hAnsi="Times New Roman"/>
      <w:sz w:val="28"/>
      <w:szCs w:val="24"/>
    </w:rPr>
  </w:style>
  <w:style w:type="paragraph" w:styleId="49">
    <w:name w:val="footnote text"/>
    <w:basedOn w:val="1"/>
    <w:link w:val="247"/>
    <w:unhideWhenUsed/>
    <w:qFormat/>
    <w:uiPriority w:val="0"/>
    <w:pPr>
      <w:snapToGrid w:val="0"/>
      <w:jc w:val="left"/>
    </w:pPr>
    <w:rPr>
      <w:sz w:val="18"/>
      <w:szCs w:val="18"/>
    </w:rPr>
  </w:style>
  <w:style w:type="paragraph" w:styleId="50">
    <w:name w:val="toc 6"/>
    <w:basedOn w:val="1"/>
    <w:next w:val="1"/>
    <w:qFormat/>
    <w:uiPriority w:val="0"/>
    <w:pPr>
      <w:ind w:left="1050"/>
      <w:jc w:val="left"/>
    </w:pPr>
    <w:rPr>
      <w:rFonts w:ascii="等线" w:eastAsia="等线"/>
      <w:sz w:val="18"/>
      <w:szCs w:val="18"/>
    </w:rPr>
  </w:style>
  <w:style w:type="paragraph" w:styleId="51">
    <w:name w:val="List 5"/>
    <w:basedOn w:val="1"/>
    <w:qFormat/>
    <w:uiPriority w:val="0"/>
    <w:pPr>
      <w:ind w:left="100" w:leftChars="800" w:hanging="200" w:hangingChars="200"/>
    </w:pPr>
    <w:rPr>
      <w:rFonts w:ascii="Times New Roman" w:hAnsi="Times New Roman"/>
      <w:szCs w:val="20"/>
    </w:rPr>
  </w:style>
  <w:style w:type="paragraph" w:styleId="52">
    <w:name w:val="Body Text Indent 3"/>
    <w:basedOn w:val="1"/>
    <w:link w:val="181"/>
    <w:qFormat/>
    <w:uiPriority w:val="0"/>
    <w:pPr>
      <w:snapToGrid w:val="0"/>
      <w:ind w:firstLine="480" w:firstLineChars="200"/>
      <w:jc w:val="left"/>
    </w:pPr>
    <w:rPr>
      <w:rFonts w:ascii="仿宋_GB2312" w:hAnsi="宋体" w:eastAsia="仿宋_GB2312"/>
      <w:color w:val="000000"/>
      <w:sz w:val="24"/>
      <w:szCs w:val="24"/>
    </w:rPr>
  </w:style>
  <w:style w:type="paragraph" w:styleId="53">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54">
    <w:name w:val="toc 2"/>
    <w:basedOn w:val="1"/>
    <w:next w:val="1"/>
    <w:qFormat/>
    <w:uiPriority w:val="0"/>
    <w:pPr>
      <w:ind w:left="210"/>
      <w:jc w:val="left"/>
    </w:pPr>
    <w:rPr>
      <w:rFonts w:ascii="等线" w:eastAsia="等线"/>
      <w:smallCaps/>
      <w:sz w:val="20"/>
      <w:szCs w:val="20"/>
    </w:rPr>
  </w:style>
  <w:style w:type="paragraph" w:styleId="55">
    <w:name w:val="toc 9"/>
    <w:basedOn w:val="1"/>
    <w:next w:val="1"/>
    <w:qFormat/>
    <w:uiPriority w:val="0"/>
    <w:pPr>
      <w:ind w:left="1680"/>
      <w:jc w:val="left"/>
    </w:pPr>
    <w:rPr>
      <w:rFonts w:ascii="等线" w:eastAsia="等线"/>
      <w:sz w:val="18"/>
      <w:szCs w:val="18"/>
    </w:rPr>
  </w:style>
  <w:style w:type="paragraph" w:styleId="56">
    <w:name w:val="Body Text 2"/>
    <w:basedOn w:val="1"/>
    <w:link w:val="229"/>
    <w:qFormat/>
    <w:uiPriority w:val="0"/>
    <w:pPr>
      <w:widowControl/>
      <w:snapToGrid w:val="0"/>
      <w:spacing w:before="50" w:afterLines="50" w:line="400" w:lineRule="exact"/>
      <w:jc w:val="left"/>
    </w:pPr>
    <w:rPr>
      <w:rFonts w:ascii="宋体" w:hAnsi="宋体"/>
      <w:color w:val="000000"/>
      <w:sz w:val="24"/>
      <w:szCs w:val="24"/>
    </w:rPr>
  </w:style>
  <w:style w:type="paragraph" w:styleId="57">
    <w:name w:val="List 4"/>
    <w:basedOn w:val="1"/>
    <w:qFormat/>
    <w:uiPriority w:val="0"/>
    <w:pPr>
      <w:ind w:left="100" w:leftChars="600" w:hanging="200" w:hangingChars="200"/>
    </w:pPr>
    <w:rPr>
      <w:rFonts w:ascii="Times New Roman" w:hAnsi="Times New Roman"/>
      <w:szCs w:val="20"/>
    </w:rPr>
  </w:style>
  <w:style w:type="paragraph" w:styleId="58">
    <w:name w:val="HTML Preformatted"/>
    <w:basedOn w:val="1"/>
    <w:link w:val="212"/>
    <w:qFormat/>
    <w:uiPriority w:val="0"/>
    <w:rPr>
      <w:rFonts w:ascii="Courier New" w:hAnsi="Courier New"/>
      <w:sz w:val="20"/>
      <w:szCs w:val="20"/>
    </w:rPr>
  </w:style>
  <w:style w:type="paragraph" w:styleId="59">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60">
    <w:name w:val="index 1"/>
    <w:basedOn w:val="1"/>
    <w:next w:val="1"/>
    <w:qFormat/>
    <w:uiPriority w:val="0"/>
    <w:rPr>
      <w:rFonts w:ascii="Times New Roman" w:hAnsi="Times New Roman"/>
      <w:szCs w:val="20"/>
    </w:rPr>
  </w:style>
  <w:style w:type="paragraph" w:styleId="61">
    <w:name w:val="index 2"/>
    <w:basedOn w:val="1"/>
    <w:next w:val="1"/>
    <w:qFormat/>
    <w:uiPriority w:val="0"/>
    <w:pPr>
      <w:ind w:left="200" w:leftChars="200"/>
    </w:pPr>
    <w:rPr>
      <w:rFonts w:ascii="宋体" w:hAnsi="Times New Roman"/>
      <w:sz w:val="24"/>
      <w:szCs w:val="20"/>
    </w:rPr>
  </w:style>
  <w:style w:type="paragraph" w:styleId="62">
    <w:name w:val="Title"/>
    <w:basedOn w:val="1"/>
    <w:link w:val="162"/>
    <w:qFormat/>
    <w:uiPriority w:val="0"/>
    <w:pPr>
      <w:spacing w:before="240" w:after="60"/>
      <w:jc w:val="center"/>
      <w:outlineLvl w:val="0"/>
    </w:pPr>
    <w:rPr>
      <w:rFonts w:ascii="Arial" w:hAnsi="Arial"/>
      <w:b/>
      <w:bCs/>
      <w:sz w:val="32"/>
      <w:szCs w:val="32"/>
    </w:rPr>
  </w:style>
  <w:style w:type="paragraph" w:styleId="63">
    <w:name w:val="annotation subject"/>
    <w:basedOn w:val="23"/>
    <w:next w:val="23"/>
    <w:link w:val="932"/>
    <w:qFormat/>
    <w:uiPriority w:val="0"/>
    <w:rPr>
      <w:b/>
      <w:bCs/>
    </w:rPr>
  </w:style>
  <w:style w:type="paragraph" w:styleId="64">
    <w:name w:val="Body Text First Indent"/>
    <w:basedOn w:val="26"/>
    <w:next w:val="65"/>
    <w:link w:val="201"/>
    <w:qFormat/>
    <w:uiPriority w:val="0"/>
    <w:pPr>
      <w:ind w:firstLine="420" w:firstLineChars="100"/>
    </w:pPr>
    <w:rPr>
      <w:sz w:val="21"/>
      <w:szCs w:val="22"/>
    </w:rPr>
  </w:style>
  <w:style w:type="paragraph" w:styleId="65">
    <w:name w:val="Body Text First Indent 2"/>
    <w:basedOn w:val="28"/>
    <w:next w:val="64"/>
    <w:link w:val="993"/>
    <w:qFormat/>
    <w:uiPriority w:val="0"/>
    <w:pPr>
      <w:spacing w:after="120" w:line="240" w:lineRule="auto"/>
      <w:ind w:left="420" w:leftChars="200" w:firstLine="420" w:firstLineChars="200"/>
    </w:pPr>
    <w:rPr>
      <w:rFonts w:ascii="Times New Roman" w:hAnsi="Times New Roman"/>
      <w:spacing w:val="0"/>
      <w:sz w:val="21"/>
    </w:rPr>
  </w:style>
  <w:style w:type="table" w:styleId="67">
    <w:name w:val="Table Grid"/>
    <w:basedOn w:val="66"/>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Simple 1"/>
    <w:basedOn w:val="66"/>
    <w:qFormat/>
    <w:uiPriority w:val="0"/>
    <w:pPr>
      <w:widowControl w:val="0"/>
      <w:jc w:val="both"/>
    </w:pPr>
    <w:rPr>
      <w:rFonts w:ascii="Times New Roman" w:hAnsi="Times New Roman"/>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9">
    <w:name w:val="Table Grid 1"/>
    <w:basedOn w:val="66"/>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71">
    <w:name w:val="Strong"/>
    <w:basedOn w:val="70"/>
    <w:qFormat/>
    <w:uiPriority w:val="0"/>
    <w:rPr>
      <w:b/>
      <w:bCs/>
    </w:rPr>
  </w:style>
  <w:style w:type="character" w:styleId="72">
    <w:name w:val="page number"/>
    <w:basedOn w:val="70"/>
    <w:qFormat/>
    <w:uiPriority w:val="0"/>
  </w:style>
  <w:style w:type="character" w:styleId="73">
    <w:name w:val="FollowedHyperlink"/>
    <w:qFormat/>
    <w:uiPriority w:val="0"/>
    <w:rPr>
      <w:color w:val="800080"/>
      <w:u w:val="single"/>
    </w:rPr>
  </w:style>
  <w:style w:type="character" w:styleId="74">
    <w:name w:val="Emphasis"/>
    <w:qFormat/>
    <w:uiPriority w:val="0"/>
    <w:rPr>
      <w:color w:val="CC0033"/>
    </w:rPr>
  </w:style>
  <w:style w:type="character" w:styleId="75">
    <w:name w:val="Hyperlink"/>
    <w:qFormat/>
    <w:uiPriority w:val="0"/>
    <w:rPr>
      <w:color w:val="0000FF"/>
      <w:u w:val="single"/>
    </w:rPr>
  </w:style>
  <w:style w:type="character" w:styleId="76">
    <w:name w:val="annotation reference"/>
    <w:qFormat/>
    <w:uiPriority w:val="0"/>
    <w:rPr>
      <w:sz w:val="21"/>
      <w:szCs w:val="21"/>
    </w:rPr>
  </w:style>
  <w:style w:type="character" w:styleId="77">
    <w:name w:val="footnote reference"/>
    <w:unhideWhenUsed/>
    <w:qFormat/>
    <w:uiPriority w:val="0"/>
    <w:rPr>
      <w:vertAlign w:val="superscript"/>
    </w:rPr>
  </w:style>
  <w:style w:type="character" w:styleId="78">
    <w:name w:val="HTML Sample"/>
    <w:basedOn w:val="70"/>
    <w:qFormat/>
    <w:uiPriority w:val="0"/>
    <w:rPr>
      <w:rFonts w:ascii="Courier New" w:hAnsi="Courier New"/>
    </w:rPr>
  </w:style>
  <w:style w:type="paragraph" w:customStyle="1" w:styleId="79">
    <w:name w:val="一级条标题"/>
    <w:basedOn w:val="80"/>
    <w:next w:val="81"/>
    <w:qFormat/>
    <w:uiPriority w:val="0"/>
    <w:pPr>
      <w:spacing w:line="240" w:lineRule="auto"/>
      <w:ind w:left="420"/>
      <w:outlineLvl w:val="2"/>
    </w:pPr>
  </w:style>
  <w:style w:type="paragraph" w:customStyle="1" w:styleId="80">
    <w:name w:val="章标题"/>
    <w:next w:val="1"/>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81">
    <w:name w:val="段"/>
    <w:next w:val="1"/>
    <w:link w:val="250"/>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2">
    <w:name w:val="首行缩进"/>
    <w:basedOn w:val="1"/>
    <w:qFormat/>
    <w:uiPriority w:val="99"/>
    <w:pPr>
      <w:widowControl/>
      <w:numPr>
        <w:ilvl w:val="6"/>
        <w:numId w:val="6"/>
      </w:numPr>
      <w:tabs>
        <w:tab w:val="left" w:pos="822"/>
      </w:tabs>
      <w:snapToGrid w:val="0"/>
      <w:spacing w:before="40" w:after="40" w:line="300" w:lineRule="atLeast"/>
    </w:pPr>
    <w:rPr>
      <w:rFonts w:ascii="Arial" w:hAnsi="Arial"/>
      <w:kern w:val="0"/>
      <w:szCs w:val="20"/>
    </w:rPr>
  </w:style>
  <w:style w:type="character" w:customStyle="1" w:styleId="83">
    <w:name w:val="pt91"/>
    <w:qFormat/>
    <w:uiPriority w:val="99"/>
    <w:rPr>
      <w:rFonts w:hint="default"/>
      <w:spacing w:val="240"/>
      <w:sz w:val="18"/>
      <w:szCs w:val="18"/>
    </w:rPr>
  </w:style>
  <w:style w:type="character" w:customStyle="1" w:styleId="84">
    <w:name w:val="style51"/>
    <w:qFormat/>
    <w:uiPriority w:val="99"/>
    <w:rPr>
      <w:rFonts w:hint="eastAsia" w:ascii="宋体" w:hAnsi="宋体" w:eastAsia="宋体"/>
      <w:color w:val="333333"/>
      <w:sz w:val="23"/>
      <w:szCs w:val="23"/>
      <w:u w:val="none"/>
    </w:rPr>
  </w:style>
  <w:style w:type="character" w:customStyle="1" w:styleId="85">
    <w:name w:val="info4"/>
    <w:basedOn w:val="70"/>
    <w:qFormat/>
    <w:uiPriority w:val="99"/>
  </w:style>
  <w:style w:type="character" w:customStyle="1" w:styleId="86">
    <w:name w:val="Char Char31"/>
    <w:qFormat/>
    <w:uiPriority w:val="99"/>
    <w:rPr>
      <w:rFonts w:ascii="Arial" w:hAnsi="Arial" w:eastAsia="黑体"/>
      <w:b/>
      <w:kern w:val="2"/>
      <w:sz w:val="32"/>
      <w:lang w:val="en-US" w:eastAsia="zh-CN" w:bidi="ar-SA"/>
    </w:rPr>
  </w:style>
  <w:style w:type="character" w:customStyle="1" w:styleId="87">
    <w:name w:val="正文（首行缩进2字符） Char Char"/>
    <w:link w:val="88"/>
    <w:qFormat/>
    <w:uiPriority w:val="99"/>
    <w:rPr>
      <w:szCs w:val="21"/>
    </w:rPr>
  </w:style>
  <w:style w:type="paragraph" w:customStyle="1" w:styleId="88">
    <w:name w:val="正文（首行缩进2字符）"/>
    <w:basedOn w:val="1"/>
    <w:link w:val="87"/>
    <w:qFormat/>
    <w:uiPriority w:val="99"/>
    <w:pPr>
      <w:spacing w:line="360" w:lineRule="auto"/>
      <w:ind w:firstLine="420" w:firstLineChars="200"/>
    </w:pPr>
    <w:rPr>
      <w:kern w:val="0"/>
      <w:sz w:val="20"/>
      <w:szCs w:val="21"/>
    </w:rPr>
  </w:style>
  <w:style w:type="character" w:customStyle="1" w:styleId="89">
    <w:name w:val="一级标题 Char Char"/>
    <w:qFormat/>
    <w:uiPriority w:val="99"/>
    <w:rPr>
      <w:rFonts w:eastAsia="仿宋"/>
      <w:b/>
      <w:kern w:val="44"/>
      <w:sz w:val="28"/>
      <w:lang w:val="en-US" w:eastAsia="zh-CN" w:bidi="ar-SA"/>
    </w:rPr>
  </w:style>
  <w:style w:type="character" w:customStyle="1" w:styleId="90">
    <w:name w:val="封面日期 Char Char"/>
    <w:qFormat/>
    <w:uiPriority w:val="99"/>
    <w:rPr>
      <w:rFonts w:eastAsia="楷体_GB2312"/>
      <w:kern w:val="2"/>
      <w:sz w:val="32"/>
      <w:lang w:val="en-US" w:eastAsia="zh-CN" w:bidi="ar-SA"/>
    </w:rPr>
  </w:style>
  <w:style w:type="character" w:customStyle="1" w:styleId="91">
    <w:name w:val="Char Char4"/>
    <w:qFormat/>
    <w:uiPriority w:val="99"/>
    <w:rPr>
      <w:rFonts w:ascii="Calibri" w:hAnsi="Calibri" w:eastAsia="宋体"/>
      <w:sz w:val="18"/>
      <w:szCs w:val="18"/>
      <w:lang w:bidi="ar-SA"/>
    </w:rPr>
  </w:style>
  <w:style w:type="character" w:customStyle="1" w:styleId="92">
    <w:name w:val="页脚 Char"/>
    <w:qFormat/>
    <w:uiPriority w:val="99"/>
    <w:rPr>
      <w:kern w:val="2"/>
      <w:sz w:val="18"/>
      <w:szCs w:val="18"/>
      <w:lang w:bidi="ar-SA"/>
    </w:rPr>
  </w:style>
  <w:style w:type="character" w:customStyle="1" w:styleId="93">
    <w:name w:val="样式41"/>
    <w:qFormat/>
    <w:uiPriority w:val="99"/>
    <w:rPr>
      <w:color w:val="3366CC"/>
      <w:sz w:val="21"/>
      <w:szCs w:val="21"/>
    </w:rPr>
  </w:style>
  <w:style w:type="character" w:customStyle="1" w:styleId="94">
    <w:name w:val="h3 Char"/>
    <w:qFormat/>
    <w:uiPriority w:val="99"/>
    <w:rPr>
      <w:rFonts w:ascii="Times New Roman" w:hAnsi="Times New Roman"/>
      <w:b/>
      <w:bCs/>
      <w:kern w:val="2"/>
      <w:sz w:val="32"/>
      <w:szCs w:val="32"/>
    </w:rPr>
  </w:style>
  <w:style w:type="character" w:customStyle="1" w:styleId="95">
    <w:name w:val="样式(-) Char Char"/>
    <w:qFormat/>
    <w:uiPriority w:val="99"/>
    <w:rPr>
      <w:rFonts w:ascii="Calibri" w:hAnsi="Calibri" w:eastAsia="仿宋"/>
      <w:b/>
      <w:kern w:val="2"/>
      <w:sz w:val="28"/>
      <w:szCs w:val="21"/>
      <w:lang w:bidi="ar-SA"/>
    </w:rPr>
  </w:style>
  <w:style w:type="character" w:customStyle="1" w:styleId="96">
    <w:name w:val="Char Char6"/>
    <w:qFormat/>
    <w:uiPriority w:val="99"/>
    <w:rPr>
      <w:rFonts w:ascii="Calibri" w:hAnsi="Calibri" w:eastAsia="宋体"/>
      <w:b/>
      <w:bCs/>
      <w:kern w:val="2"/>
      <w:sz w:val="28"/>
      <w:szCs w:val="28"/>
      <w:lang w:bidi="ar-SA"/>
    </w:rPr>
  </w:style>
  <w:style w:type="character" w:customStyle="1" w:styleId="97">
    <w:name w:val="ZJ正文 Char"/>
    <w:link w:val="98"/>
    <w:qFormat/>
    <w:uiPriority w:val="99"/>
    <w:rPr>
      <w:rFonts w:ascii="Times New Roman" w:hAnsi="Times New Roman"/>
      <w:sz w:val="24"/>
      <w:szCs w:val="24"/>
    </w:rPr>
  </w:style>
  <w:style w:type="paragraph" w:customStyle="1" w:styleId="98">
    <w:name w:val="ZJ正文"/>
    <w:basedOn w:val="1"/>
    <w:link w:val="97"/>
    <w:qFormat/>
    <w:uiPriority w:val="99"/>
    <w:pPr>
      <w:spacing w:line="360" w:lineRule="auto"/>
      <w:ind w:firstLine="480" w:firstLineChars="200"/>
    </w:pPr>
    <w:rPr>
      <w:rFonts w:ascii="Times New Roman" w:hAnsi="Times New Roman"/>
      <w:kern w:val="0"/>
      <w:sz w:val="24"/>
      <w:szCs w:val="24"/>
    </w:rPr>
  </w:style>
  <w:style w:type="character" w:customStyle="1" w:styleId="99">
    <w:name w:val="自定义正文 Char Char"/>
    <w:qFormat/>
    <w:uiPriority w:val="99"/>
    <w:rPr>
      <w:rFonts w:eastAsia="宋体"/>
      <w:kern w:val="2"/>
      <w:sz w:val="24"/>
      <w:szCs w:val="24"/>
      <w:lang w:val="en-US" w:eastAsia="zh-CN" w:bidi="ar-SA"/>
    </w:rPr>
  </w:style>
  <w:style w:type="character" w:customStyle="1" w:styleId="100">
    <w:name w:val="批注文字 Char"/>
    <w:link w:val="23"/>
    <w:qFormat/>
    <w:uiPriority w:val="99"/>
    <w:rPr>
      <w:kern w:val="2"/>
      <w:sz w:val="21"/>
      <w:szCs w:val="22"/>
    </w:rPr>
  </w:style>
  <w:style w:type="character" w:customStyle="1" w:styleId="101">
    <w:name w:val="b11_01b Char Char"/>
    <w:qFormat/>
    <w:uiPriority w:val="99"/>
    <w:rPr>
      <w:rFonts w:ascii="Verdana" w:hAnsi="Verdana" w:eastAsia="宋体"/>
      <w:b/>
      <w:bCs/>
      <w:color w:val="4A82CA"/>
      <w:sz w:val="17"/>
      <w:szCs w:val="17"/>
      <w:lang w:val="en-US" w:eastAsia="zh-CN" w:bidi="ar-SA"/>
    </w:rPr>
  </w:style>
  <w:style w:type="character" w:customStyle="1" w:styleId="102">
    <w:name w:val="paramname2"/>
    <w:basedOn w:val="70"/>
    <w:qFormat/>
    <w:uiPriority w:val="99"/>
  </w:style>
  <w:style w:type="character" w:customStyle="1" w:styleId="103">
    <w:name w:val="Item List in Table Char Char"/>
    <w:link w:val="104"/>
    <w:qFormat/>
    <w:locked/>
    <w:uiPriority w:val="99"/>
    <w:rPr>
      <w:rFonts w:ascii="Arial" w:hAnsi="Arial"/>
      <w:sz w:val="18"/>
      <w:szCs w:val="18"/>
      <w:lang w:val="en-US" w:eastAsia="zh-CN" w:bidi="ar-SA"/>
    </w:rPr>
  </w:style>
  <w:style w:type="paragraph" w:customStyle="1" w:styleId="104">
    <w:name w:val="Item List in Table"/>
    <w:link w:val="103"/>
    <w:qFormat/>
    <w:uiPriority w:val="99"/>
    <w:pPr>
      <w:numPr>
        <w:ilvl w:val="0"/>
        <w:numId w:val="7"/>
      </w:numPr>
      <w:spacing w:before="40" w:after="40"/>
      <w:jc w:val="both"/>
    </w:pPr>
    <w:rPr>
      <w:rFonts w:ascii="Arial" w:hAnsi="Arial" w:eastAsia="宋体" w:cs="Times New Roman"/>
      <w:sz w:val="18"/>
      <w:szCs w:val="18"/>
      <w:lang w:val="en-US" w:eastAsia="zh-CN" w:bidi="ar-SA"/>
    </w:rPr>
  </w:style>
  <w:style w:type="character" w:customStyle="1" w:styleId="105">
    <w:name w:val="ca-16"/>
    <w:basedOn w:val="70"/>
    <w:qFormat/>
    <w:uiPriority w:val="99"/>
  </w:style>
  <w:style w:type="character" w:customStyle="1" w:styleId="106">
    <w:name w:val="H1 Char3"/>
    <w:qFormat/>
    <w:uiPriority w:val="99"/>
    <w:rPr>
      <w:rFonts w:eastAsia="隶书"/>
      <w:b/>
      <w:bCs/>
      <w:sz w:val="36"/>
      <w:szCs w:val="36"/>
      <w:lang w:val="en-US" w:eastAsia="zh-CN" w:bidi="ar-SA"/>
    </w:rPr>
  </w:style>
  <w:style w:type="character" w:customStyle="1" w:styleId="107">
    <w:name w:val="tw4winPopup"/>
    <w:qFormat/>
    <w:uiPriority w:val="99"/>
    <w:rPr>
      <w:rFonts w:ascii="Courier New" w:hAnsi="Courier New"/>
      <w:color w:val="008000"/>
    </w:rPr>
  </w:style>
  <w:style w:type="character" w:customStyle="1" w:styleId="108">
    <w:name w:val="paragraph1 Char Char"/>
    <w:qFormat/>
    <w:uiPriority w:val="99"/>
    <w:rPr>
      <w:rFonts w:eastAsia="楷体_GB2312"/>
      <w:kern w:val="2"/>
      <w:sz w:val="24"/>
      <w:lang w:val="en-US" w:eastAsia="zh-CN" w:bidi="ar-SA"/>
    </w:rPr>
  </w:style>
  <w:style w:type="character" w:customStyle="1" w:styleId="109">
    <w:name w:val="正文首行缩进 2 Char"/>
    <w:link w:val="110"/>
    <w:qFormat/>
    <w:uiPriority w:val="99"/>
    <w:rPr>
      <w:rFonts w:eastAsia="仿宋"/>
      <w:sz w:val="24"/>
      <w:szCs w:val="24"/>
    </w:rPr>
  </w:style>
  <w:style w:type="paragraph" w:customStyle="1" w:styleId="110">
    <w:name w:val="正文首行缩进 22"/>
    <w:basedOn w:val="111"/>
    <w:link w:val="109"/>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111">
    <w:name w:val="正文文本缩进1"/>
    <w:basedOn w:val="1"/>
    <w:qFormat/>
    <w:uiPriority w:val="99"/>
    <w:pPr>
      <w:spacing w:after="120"/>
      <w:ind w:left="420" w:leftChars="200"/>
    </w:pPr>
    <w:rPr>
      <w:rFonts w:cs="黑体"/>
    </w:rPr>
  </w:style>
  <w:style w:type="character" w:customStyle="1" w:styleId="112">
    <w:name w:val="tpc_content1"/>
    <w:qFormat/>
    <w:uiPriority w:val="99"/>
    <w:rPr>
      <w:sz w:val="20"/>
      <w:szCs w:val="20"/>
    </w:rPr>
  </w:style>
  <w:style w:type="character" w:customStyle="1" w:styleId="113">
    <w:name w:val="封面日期 Char Char1"/>
    <w:qFormat/>
    <w:uiPriority w:val="99"/>
    <w:rPr>
      <w:rFonts w:ascii="Calibri" w:hAnsi="Calibri" w:eastAsia="楷体_GB2312"/>
      <w:kern w:val="2"/>
      <w:sz w:val="32"/>
      <w:lang w:val="en-US" w:eastAsia="zh-CN" w:bidi="ar-SA"/>
    </w:rPr>
  </w:style>
  <w:style w:type="character" w:customStyle="1" w:styleId="114">
    <w:name w:val="Char Char91"/>
    <w:qFormat/>
    <w:uiPriority w:val="99"/>
    <w:rPr>
      <w:rFonts w:eastAsia="宋体"/>
      <w:b/>
      <w:kern w:val="44"/>
      <w:sz w:val="44"/>
      <w:lang w:bidi="ar-SA"/>
    </w:rPr>
  </w:style>
  <w:style w:type="character" w:customStyle="1" w:styleId="115">
    <w:name w:val="标准正文格式 Char"/>
    <w:link w:val="116"/>
    <w:qFormat/>
    <w:uiPriority w:val="99"/>
    <w:rPr>
      <w:rFonts w:ascii="宋体" w:eastAsia="仿宋_GB2312" w:cs="宋体"/>
      <w:color w:val="000000"/>
      <w:sz w:val="24"/>
      <w:lang w:val="en-US" w:eastAsia="zh-CN" w:bidi="ar-SA"/>
    </w:rPr>
  </w:style>
  <w:style w:type="paragraph" w:customStyle="1" w:styleId="116">
    <w:name w:val="标准正文格式"/>
    <w:basedOn w:val="1"/>
    <w:link w:val="115"/>
    <w:qFormat/>
    <w:uiPriority w:val="99"/>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117">
    <w:name w:val="尾注文本 Char"/>
    <w:link w:val="41"/>
    <w:qFormat/>
    <w:uiPriority w:val="99"/>
    <w:rPr>
      <w:rFonts w:ascii="宋体" w:eastAsia="宋体"/>
      <w:snapToGrid w:val="0"/>
      <w:sz w:val="21"/>
      <w:lang w:bidi="ar-SA"/>
    </w:rPr>
  </w:style>
  <w:style w:type="character" w:customStyle="1" w:styleId="118">
    <w:name w:val="font9_black_line14"/>
    <w:basedOn w:val="70"/>
    <w:qFormat/>
    <w:uiPriority w:val="99"/>
  </w:style>
  <w:style w:type="character" w:customStyle="1" w:styleId="119">
    <w:name w:val="数据小节格式"/>
    <w:qFormat/>
    <w:uiPriority w:val="99"/>
    <w:rPr>
      <w:rFonts w:ascii="新宋体" w:hAnsi="新宋体" w:eastAsia="华文中宋"/>
      <w:b/>
      <w:bCs/>
      <w:sz w:val="27"/>
      <w:szCs w:val="26"/>
      <w:shd w:val="clear" w:color="auto" w:fill="auto"/>
    </w:rPr>
  </w:style>
  <w:style w:type="character" w:customStyle="1" w:styleId="120">
    <w:name w:val="公文正文 Char"/>
    <w:link w:val="121"/>
    <w:qFormat/>
    <w:uiPriority w:val="99"/>
    <w:rPr>
      <w:rFonts w:ascii="仿宋_GB2312" w:eastAsia="仿宋_GB2312"/>
      <w:kern w:val="2"/>
      <w:sz w:val="24"/>
      <w:szCs w:val="24"/>
      <w:lang w:val="en-US" w:eastAsia="zh-CN" w:bidi="ar-SA"/>
    </w:rPr>
  </w:style>
  <w:style w:type="paragraph" w:customStyle="1" w:styleId="121">
    <w:name w:val="公文正文"/>
    <w:basedOn w:val="1"/>
    <w:link w:val="120"/>
    <w:qFormat/>
    <w:uiPriority w:val="99"/>
    <w:pPr>
      <w:spacing w:before="156" w:line="360" w:lineRule="auto"/>
      <w:ind w:firstLine="360" w:firstLineChars="200"/>
    </w:pPr>
    <w:rPr>
      <w:rFonts w:ascii="仿宋_GB2312" w:eastAsia="仿宋_GB2312"/>
      <w:sz w:val="24"/>
      <w:szCs w:val="24"/>
    </w:rPr>
  </w:style>
  <w:style w:type="character" w:customStyle="1" w:styleId="122">
    <w:name w:val="7.表小四 Char"/>
    <w:link w:val="123"/>
    <w:qFormat/>
    <w:uiPriority w:val="99"/>
    <w:rPr>
      <w:rFonts w:ascii="宋体" w:hAnsi="宋体" w:eastAsia="宋体"/>
      <w:kern w:val="2"/>
      <w:sz w:val="24"/>
      <w:szCs w:val="24"/>
      <w:lang w:val="en-US" w:eastAsia="zh-CN" w:bidi="ar-SA"/>
    </w:rPr>
  </w:style>
  <w:style w:type="paragraph" w:customStyle="1" w:styleId="123">
    <w:name w:val="7.表小四"/>
    <w:basedOn w:val="1"/>
    <w:link w:val="122"/>
    <w:qFormat/>
    <w:uiPriority w:val="99"/>
    <w:pPr>
      <w:spacing w:beforeLines="50" w:afterLines="50"/>
    </w:pPr>
    <w:rPr>
      <w:rFonts w:ascii="宋体" w:hAnsi="宋体"/>
      <w:sz w:val="24"/>
      <w:szCs w:val="24"/>
    </w:rPr>
  </w:style>
  <w:style w:type="character" w:customStyle="1" w:styleId="124">
    <w:name w:val="标题 5 Char"/>
    <w:link w:val="7"/>
    <w:qFormat/>
    <w:uiPriority w:val="99"/>
    <w:rPr>
      <w:rFonts w:eastAsia="宋体"/>
      <w:b/>
      <w:bCs/>
      <w:kern w:val="2"/>
      <w:sz w:val="28"/>
      <w:szCs w:val="28"/>
      <w:lang w:bidi="ar-SA"/>
    </w:rPr>
  </w:style>
  <w:style w:type="character" w:customStyle="1" w:styleId="125">
    <w:name w:val="css21"/>
    <w:qFormat/>
    <w:uiPriority w:val="99"/>
    <w:rPr>
      <w:sz w:val="18"/>
    </w:rPr>
  </w:style>
  <w:style w:type="character" w:customStyle="1" w:styleId="126">
    <w:name w:val="style31"/>
    <w:qFormat/>
    <w:uiPriority w:val="99"/>
    <w:rPr>
      <w:color w:val="666666"/>
    </w:rPr>
  </w:style>
  <w:style w:type="character" w:customStyle="1" w:styleId="127">
    <w:name w:val="tw4winInternal"/>
    <w:qFormat/>
    <w:uiPriority w:val="99"/>
    <w:rPr>
      <w:rFonts w:ascii="Courier New" w:hAnsi="Courier New"/>
      <w:color w:val="FF0000"/>
    </w:rPr>
  </w:style>
  <w:style w:type="character" w:customStyle="1" w:styleId="128">
    <w:name w:val="apple-style-span"/>
    <w:basedOn w:val="70"/>
    <w:qFormat/>
    <w:uiPriority w:val="99"/>
  </w:style>
  <w:style w:type="character" w:customStyle="1" w:styleId="129">
    <w:name w:val="header odd Char Char1"/>
    <w:qFormat/>
    <w:uiPriority w:val="99"/>
    <w:rPr>
      <w:rFonts w:eastAsia="宋体"/>
      <w:kern w:val="2"/>
      <w:sz w:val="18"/>
      <w:szCs w:val="18"/>
      <w:lang w:val="en-US" w:eastAsia="zh-CN" w:bidi="ar-SA"/>
    </w:rPr>
  </w:style>
  <w:style w:type="character" w:customStyle="1" w:styleId="130">
    <w:name w:val="Char Char8"/>
    <w:qFormat/>
    <w:uiPriority w:val="99"/>
    <w:rPr>
      <w:rFonts w:ascii="Arial" w:hAnsi="Arial" w:eastAsia="黑体"/>
      <w:b/>
      <w:bCs/>
      <w:kern w:val="2"/>
      <w:sz w:val="32"/>
      <w:szCs w:val="32"/>
      <w:lang w:val="en-US" w:eastAsia="zh-CN" w:bidi="ar-SA"/>
    </w:rPr>
  </w:style>
  <w:style w:type="character" w:customStyle="1" w:styleId="131">
    <w:name w:val="样式 样式 正文首行缩进 + 首行缩进:  2 字符 + 首行缩进:  2 字符 Char"/>
    <w:link w:val="132"/>
    <w:qFormat/>
    <w:uiPriority w:val="99"/>
    <w:rPr>
      <w:rFonts w:cs="宋体"/>
      <w:kern w:val="2"/>
      <w:sz w:val="24"/>
    </w:rPr>
  </w:style>
  <w:style w:type="paragraph" w:customStyle="1" w:styleId="132">
    <w:name w:val="样式 样式 正文首行缩进 + 首行缩进:  2 字符 + 首行缩进:  2 字符"/>
    <w:basedOn w:val="1"/>
    <w:link w:val="131"/>
    <w:qFormat/>
    <w:uiPriority w:val="99"/>
    <w:pPr>
      <w:spacing w:line="440" w:lineRule="exact"/>
      <w:ind w:firstLine="200" w:firstLineChars="200"/>
    </w:pPr>
    <w:rPr>
      <w:sz w:val="24"/>
      <w:szCs w:val="20"/>
    </w:rPr>
  </w:style>
  <w:style w:type="character" w:customStyle="1" w:styleId="133">
    <w:name w:val="称呼 Char"/>
    <w:link w:val="24"/>
    <w:qFormat/>
    <w:uiPriority w:val="99"/>
    <w:rPr>
      <w:rFonts w:ascii="宋体" w:hAnsi="Times New Roman"/>
      <w:b/>
      <w:kern w:val="2"/>
      <w:sz w:val="28"/>
    </w:rPr>
  </w:style>
  <w:style w:type="character" w:customStyle="1" w:styleId="134">
    <w:name w:val="正文段落 Char"/>
    <w:link w:val="135"/>
    <w:qFormat/>
    <w:uiPriority w:val="99"/>
    <w:rPr>
      <w:rFonts w:ascii="Times New Roman" w:hAnsi="Times New Roman"/>
      <w:kern w:val="2"/>
      <w:sz w:val="24"/>
    </w:rPr>
  </w:style>
  <w:style w:type="paragraph" w:customStyle="1" w:styleId="135">
    <w:name w:val="正文段落"/>
    <w:basedOn w:val="1"/>
    <w:link w:val="134"/>
    <w:qFormat/>
    <w:uiPriority w:val="99"/>
    <w:pPr>
      <w:spacing w:line="300" w:lineRule="auto"/>
      <w:ind w:firstLine="510"/>
    </w:pPr>
    <w:rPr>
      <w:rFonts w:ascii="Times New Roman" w:hAnsi="Times New Roman"/>
      <w:sz w:val="24"/>
      <w:szCs w:val="20"/>
    </w:rPr>
  </w:style>
  <w:style w:type="character" w:customStyle="1" w:styleId="136">
    <w:name w:val="浅色网格 - 强调文字颜色 3 Char"/>
    <w:qFormat/>
    <w:locked/>
    <w:uiPriority w:val="99"/>
    <w:rPr>
      <w:rFonts w:ascii="Calibri" w:hAnsi="Calibri" w:eastAsia="宋体" w:cs="Times New Roman"/>
    </w:rPr>
  </w:style>
  <w:style w:type="character" w:customStyle="1" w:styleId="137">
    <w:name w:val="不明显参考1"/>
    <w:qFormat/>
    <w:uiPriority w:val="31"/>
    <w:rPr>
      <w:smallCaps/>
      <w:color w:val="C0504D"/>
      <w:u w:val="single"/>
    </w:rPr>
  </w:style>
  <w:style w:type="character" w:customStyle="1" w:styleId="138">
    <w:name w:val="point_normal1"/>
    <w:qFormat/>
    <w:uiPriority w:val="99"/>
    <w:rPr>
      <w:rFonts w:hint="default" w:ascii="Arial" w:hAnsi="Arial" w:cs="Arial"/>
      <w:sz w:val="18"/>
      <w:szCs w:val="18"/>
    </w:rPr>
  </w:style>
  <w:style w:type="character" w:customStyle="1" w:styleId="139">
    <w:name w:val="Char Char141"/>
    <w:qFormat/>
    <w:uiPriority w:val="99"/>
    <w:rPr>
      <w:rFonts w:ascii="楷体_GB2312" w:eastAsia="楷体_GB2312"/>
      <w:kern w:val="2"/>
      <w:sz w:val="32"/>
      <w:lang w:val="en-US" w:eastAsia="zh-CN" w:bidi="ar-SA"/>
    </w:rPr>
  </w:style>
  <w:style w:type="character" w:customStyle="1" w:styleId="140">
    <w:name w:val="ZJGIS-四级标题 Char"/>
    <w:link w:val="141"/>
    <w:qFormat/>
    <w:uiPriority w:val="99"/>
    <w:rPr>
      <w:rFonts w:ascii="Arial" w:hAnsi="Arial" w:eastAsia="仿宋_GB2312"/>
      <w:b/>
      <w:bCs/>
      <w:sz w:val="28"/>
      <w:szCs w:val="28"/>
      <w:lang w:bidi="ar-SA"/>
    </w:rPr>
  </w:style>
  <w:style w:type="paragraph" w:customStyle="1" w:styleId="141">
    <w:name w:val="ZJGIS-四级标题"/>
    <w:basedOn w:val="6"/>
    <w:link w:val="140"/>
    <w:qFormat/>
    <w:uiPriority w:val="99"/>
    <w:pPr>
      <w:numPr>
        <w:ilvl w:val="3"/>
        <w:numId w:val="8"/>
      </w:numPr>
      <w:spacing w:before="120" w:after="120" w:line="240" w:lineRule="auto"/>
    </w:pPr>
    <w:rPr>
      <w:rFonts w:eastAsia="仿宋_GB2312"/>
      <w:kern w:val="0"/>
    </w:rPr>
  </w:style>
  <w:style w:type="character" w:customStyle="1" w:styleId="142">
    <w:name w:val="greyfont1"/>
    <w:qFormat/>
    <w:uiPriority w:val="99"/>
    <w:rPr>
      <w:b/>
      <w:bCs/>
      <w:color w:val="666666"/>
    </w:rPr>
  </w:style>
  <w:style w:type="character" w:customStyle="1" w:styleId="143">
    <w:name w:val="标题 1 Char Char"/>
    <w:qFormat/>
    <w:uiPriority w:val="99"/>
    <w:rPr>
      <w:rFonts w:eastAsia="宋体"/>
      <w:b/>
      <w:spacing w:val="-2"/>
      <w:sz w:val="24"/>
      <w:lang w:val="en-US" w:eastAsia="zh-CN" w:bidi="ar-SA"/>
    </w:rPr>
  </w:style>
  <w:style w:type="character" w:customStyle="1" w:styleId="144">
    <w:name w:val="glossaryitem"/>
    <w:qFormat/>
    <w:uiPriority w:val="99"/>
    <w:rPr>
      <w:u w:val="none"/>
    </w:rPr>
  </w:style>
  <w:style w:type="character" w:customStyle="1" w:styleId="145">
    <w:name w:val="列表1"/>
    <w:basedOn w:val="70"/>
    <w:qFormat/>
    <w:uiPriority w:val="0"/>
  </w:style>
  <w:style w:type="character" w:customStyle="1" w:styleId="146">
    <w:name w:val="标题 3 Char1"/>
    <w:qFormat/>
    <w:uiPriority w:val="99"/>
    <w:rPr>
      <w:rFonts w:ascii="Calibri" w:hAnsi="Calibri" w:eastAsia="宋体"/>
      <w:b/>
      <w:bCs/>
      <w:kern w:val="2"/>
      <w:sz w:val="32"/>
      <w:szCs w:val="32"/>
      <w:lang w:val="en-US" w:eastAsia="zh-CN" w:bidi="ar-SA"/>
    </w:rPr>
  </w:style>
  <w:style w:type="character" w:customStyle="1" w:styleId="147">
    <w:name w:val="mark8"/>
    <w:qFormat/>
    <w:uiPriority w:val="99"/>
    <w:rPr>
      <w:b/>
      <w:bCs/>
      <w:sz w:val="21"/>
      <w:szCs w:val="21"/>
    </w:rPr>
  </w:style>
  <w:style w:type="character" w:customStyle="1" w:styleId="148">
    <w:name w:val="一级标题 Char"/>
    <w:link w:val="149"/>
    <w:qFormat/>
    <w:locked/>
    <w:uiPriority w:val="99"/>
    <w:rPr>
      <w:rFonts w:ascii="宋体" w:hAnsi="宋体"/>
      <w:b/>
      <w:kern w:val="2"/>
      <w:sz w:val="36"/>
      <w:szCs w:val="36"/>
    </w:rPr>
  </w:style>
  <w:style w:type="paragraph" w:customStyle="1" w:styleId="149">
    <w:name w:val="一级标题"/>
    <w:basedOn w:val="5"/>
    <w:link w:val="148"/>
    <w:qFormat/>
    <w:uiPriority w:val="99"/>
    <w:pPr>
      <w:spacing w:line="360" w:lineRule="auto"/>
      <w:jc w:val="center"/>
    </w:pPr>
    <w:rPr>
      <w:rFonts w:hAnsi="宋体"/>
      <w:b/>
      <w:sz w:val="36"/>
      <w:szCs w:val="36"/>
    </w:rPr>
  </w:style>
  <w:style w:type="character" w:customStyle="1" w:styleId="150">
    <w:name w:val="正文样式_首行缩进2字符 Char"/>
    <w:link w:val="151"/>
    <w:qFormat/>
    <w:uiPriority w:val="99"/>
    <w:rPr>
      <w:sz w:val="24"/>
      <w:szCs w:val="24"/>
    </w:rPr>
  </w:style>
  <w:style w:type="paragraph" w:customStyle="1" w:styleId="151">
    <w:name w:val="正文样式_首行缩进2字符"/>
    <w:basedOn w:val="1"/>
    <w:link w:val="150"/>
    <w:qFormat/>
    <w:uiPriority w:val="99"/>
    <w:pPr>
      <w:spacing w:line="360" w:lineRule="auto"/>
      <w:ind w:firstLine="480" w:firstLineChars="200"/>
    </w:pPr>
    <w:rPr>
      <w:kern w:val="0"/>
      <w:sz w:val="24"/>
      <w:szCs w:val="24"/>
    </w:rPr>
  </w:style>
  <w:style w:type="character" w:customStyle="1" w:styleId="152">
    <w:name w:val="加重文字 Char"/>
    <w:link w:val="153"/>
    <w:qFormat/>
    <w:locked/>
    <w:uiPriority w:val="99"/>
    <w:rPr>
      <w:b/>
      <w:bCs/>
      <w:kern w:val="2"/>
      <w:sz w:val="24"/>
      <w:szCs w:val="24"/>
      <w:u w:val="thick"/>
    </w:rPr>
  </w:style>
  <w:style w:type="paragraph" w:customStyle="1" w:styleId="153">
    <w:name w:val="加重文字"/>
    <w:basedOn w:val="154"/>
    <w:link w:val="152"/>
    <w:qFormat/>
    <w:uiPriority w:val="99"/>
    <w:pPr>
      <w:ind w:firstLine="0" w:firstLineChars="0"/>
    </w:pPr>
    <w:rPr>
      <w:b/>
      <w:bCs/>
      <w:u w:val="thick"/>
    </w:rPr>
  </w:style>
  <w:style w:type="paragraph" w:customStyle="1" w:styleId="154">
    <w:name w:val="标准文本"/>
    <w:basedOn w:val="1"/>
    <w:link w:val="174"/>
    <w:qFormat/>
    <w:uiPriority w:val="99"/>
    <w:pPr>
      <w:spacing w:line="360" w:lineRule="auto"/>
      <w:ind w:firstLine="480" w:firstLineChars="200"/>
    </w:pPr>
    <w:rPr>
      <w:sz w:val="24"/>
      <w:szCs w:val="24"/>
    </w:rPr>
  </w:style>
  <w:style w:type="character" w:customStyle="1" w:styleId="155">
    <w:name w:val="Char Char12"/>
    <w:qFormat/>
    <w:uiPriority w:val="99"/>
    <w:rPr>
      <w:rFonts w:ascii="宋体" w:hAnsi="Courier New" w:eastAsia="宋体" w:cs="Times New Roman"/>
      <w:spacing w:val="-4"/>
      <w:sz w:val="18"/>
      <w:szCs w:val="20"/>
    </w:rPr>
  </w:style>
  <w:style w:type="character" w:customStyle="1" w:styleId="156">
    <w:name w:val="正文文字 Char"/>
    <w:qFormat/>
    <w:uiPriority w:val="99"/>
    <w:rPr>
      <w:rFonts w:ascii="Arial" w:hAnsi="Arial" w:eastAsia="宋体"/>
      <w:kern w:val="2"/>
      <w:sz w:val="24"/>
      <w:lang w:val="en-US" w:eastAsia="zh-CN"/>
    </w:rPr>
  </w:style>
  <w:style w:type="character" w:customStyle="1" w:styleId="157">
    <w:name w:val="flname7"/>
    <w:basedOn w:val="70"/>
    <w:qFormat/>
    <w:uiPriority w:val="99"/>
  </w:style>
  <w:style w:type="character" w:customStyle="1" w:styleId="158">
    <w:name w:val="标题 6 Char"/>
    <w:link w:val="8"/>
    <w:qFormat/>
    <w:uiPriority w:val="99"/>
    <w:rPr>
      <w:rFonts w:ascii="Arial" w:hAnsi="Arial" w:eastAsia="黑体"/>
      <w:b/>
      <w:bCs/>
      <w:kern w:val="2"/>
      <w:sz w:val="24"/>
      <w:szCs w:val="24"/>
      <w:lang w:val="en-US" w:eastAsia="zh-CN" w:bidi="ar-SA"/>
    </w:rPr>
  </w:style>
  <w:style w:type="character" w:customStyle="1" w:styleId="159">
    <w:name w:val="style181"/>
    <w:qFormat/>
    <w:uiPriority w:val="99"/>
    <w:rPr>
      <w:rFonts w:hint="default" w:ascii="Arial" w:hAnsi="Arial" w:cs="Arial"/>
      <w:color w:val="000000"/>
      <w:sz w:val="18"/>
      <w:szCs w:val="18"/>
    </w:rPr>
  </w:style>
  <w:style w:type="character" w:customStyle="1" w:styleId="160">
    <w:name w:val="标题4-dyf Char"/>
    <w:link w:val="161"/>
    <w:qFormat/>
    <w:uiPriority w:val="99"/>
    <w:rPr>
      <w:rFonts w:ascii="Cambria" w:hAnsi="Cambria" w:eastAsia="宋体"/>
      <w:b/>
      <w:bCs/>
      <w:color w:val="000000"/>
      <w:kern w:val="2"/>
      <w:sz w:val="21"/>
      <w:szCs w:val="21"/>
      <w:lang w:val="en-US" w:eastAsia="zh-CN" w:bidi="ar-SA"/>
    </w:rPr>
  </w:style>
  <w:style w:type="paragraph" w:customStyle="1" w:styleId="161">
    <w:name w:val="标题4-dyf"/>
    <w:basedOn w:val="6"/>
    <w:link w:val="160"/>
    <w:qFormat/>
    <w:uiPriority w:val="99"/>
    <w:pPr>
      <w:tabs>
        <w:tab w:val="left" w:pos="851"/>
      </w:tabs>
      <w:spacing w:line="376" w:lineRule="atLeast"/>
      <w:ind w:left="851" w:hanging="851"/>
    </w:pPr>
    <w:rPr>
      <w:rFonts w:ascii="Cambria" w:hAnsi="Cambria" w:eastAsia="宋体"/>
      <w:color w:val="000000"/>
      <w:sz w:val="21"/>
      <w:szCs w:val="21"/>
    </w:rPr>
  </w:style>
  <w:style w:type="character" w:customStyle="1" w:styleId="162">
    <w:name w:val="标题 Char"/>
    <w:link w:val="62"/>
    <w:qFormat/>
    <w:uiPriority w:val="99"/>
    <w:rPr>
      <w:rFonts w:ascii="Arial" w:hAnsi="Arial" w:cs="Arial"/>
      <w:b/>
      <w:bCs/>
      <w:kern w:val="2"/>
      <w:sz w:val="32"/>
      <w:szCs w:val="32"/>
    </w:rPr>
  </w:style>
  <w:style w:type="character" w:customStyle="1" w:styleId="163">
    <w:name w:val="普通文字 Char Char2"/>
    <w:qFormat/>
    <w:uiPriority w:val="99"/>
    <w:rPr>
      <w:rFonts w:ascii="宋体" w:hAnsi="Courier New" w:eastAsia="宋体"/>
      <w:sz w:val="21"/>
      <w:lang w:val="en-US" w:eastAsia="zh-CN" w:bidi="ar-SA"/>
    </w:rPr>
  </w:style>
  <w:style w:type="character" w:customStyle="1" w:styleId="164">
    <w:name w:val="表格中文字 Char Char"/>
    <w:qFormat/>
    <w:uiPriority w:val="99"/>
    <w:rPr>
      <w:rFonts w:ascii="新宋体" w:hAnsi="新宋体" w:eastAsia="新宋体"/>
      <w:sz w:val="24"/>
      <w:szCs w:val="24"/>
      <w:lang w:bidi="ar-SA"/>
    </w:rPr>
  </w:style>
  <w:style w:type="character" w:customStyle="1" w:styleId="165">
    <w:name w:val="列表1 Char Char"/>
    <w:link w:val="166"/>
    <w:qFormat/>
    <w:uiPriority w:val="99"/>
    <w:rPr>
      <w:rFonts w:ascii="Century" w:hAnsi="Century"/>
      <w:kern w:val="2"/>
      <w:sz w:val="21"/>
      <w:szCs w:val="21"/>
    </w:rPr>
  </w:style>
  <w:style w:type="paragraph" w:customStyle="1" w:styleId="166">
    <w:name w:val="列表11"/>
    <w:basedOn w:val="1"/>
    <w:link w:val="165"/>
    <w:qFormat/>
    <w:uiPriority w:val="99"/>
    <w:pPr>
      <w:tabs>
        <w:tab w:val="left" w:pos="840"/>
      </w:tabs>
      <w:spacing w:line="360" w:lineRule="auto"/>
      <w:ind w:left="840" w:hanging="420"/>
      <w:jc w:val="left"/>
    </w:pPr>
    <w:rPr>
      <w:rFonts w:ascii="Century" w:hAnsi="Century"/>
      <w:szCs w:val="21"/>
    </w:rPr>
  </w:style>
  <w:style w:type="character" w:customStyle="1" w:styleId="167">
    <w:name w:val="Title Char"/>
    <w:qFormat/>
    <w:uiPriority w:val="99"/>
    <w:rPr>
      <w:rFonts w:ascii="Cambria" w:hAnsi="Cambria" w:eastAsia="宋体" w:cs="Cambria"/>
      <w:b/>
      <w:bCs/>
      <w:sz w:val="32"/>
      <w:szCs w:val="32"/>
      <w:lang w:val="en-US" w:eastAsia="zh-CN" w:bidi="ar-SA"/>
    </w:rPr>
  </w:style>
  <w:style w:type="character" w:customStyle="1" w:styleId="168">
    <w:name w:val="ca-8"/>
    <w:basedOn w:val="70"/>
    <w:qFormat/>
    <w:uiPriority w:val="99"/>
  </w:style>
  <w:style w:type="character" w:customStyle="1" w:styleId="169">
    <w:name w:val="新昌正文 Char"/>
    <w:link w:val="170"/>
    <w:qFormat/>
    <w:uiPriority w:val="99"/>
    <w:rPr>
      <w:rFonts w:ascii="Times New Roman" w:hAnsi="宋体"/>
      <w:sz w:val="24"/>
      <w:szCs w:val="24"/>
    </w:rPr>
  </w:style>
  <w:style w:type="paragraph" w:customStyle="1" w:styleId="170">
    <w:name w:val="新昌正文"/>
    <w:basedOn w:val="1"/>
    <w:link w:val="169"/>
    <w:qFormat/>
    <w:uiPriority w:val="99"/>
    <w:pPr>
      <w:spacing w:line="360" w:lineRule="auto"/>
      <w:ind w:firstLine="480" w:firstLineChars="200"/>
    </w:pPr>
    <w:rPr>
      <w:rFonts w:ascii="Times New Roman" w:hAnsi="宋体"/>
      <w:kern w:val="0"/>
      <w:sz w:val="24"/>
      <w:szCs w:val="24"/>
    </w:rPr>
  </w:style>
  <w:style w:type="character" w:customStyle="1" w:styleId="171">
    <w:name w:val="tw4winJump"/>
    <w:qFormat/>
    <w:uiPriority w:val="99"/>
    <w:rPr>
      <w:rFonts w:ascii="Courier New" w:hAnsi="Courier New"/>
      <w:color w:val="008080"/>
    </w:rPr>
  </w:style>
  <w:style w:type="character" w:customStyle="1" w:styleId="172">
    <w:name w:val="14_black1"/>
    <w:qFormat/>
    <w:uiPriority w:val="99"/>
    <w:rPr>
      <w:color w:val="000000"/>
      <w:sz w:val="21"/>
    </w:rPr>
  </w:style>
  <w:style w:type="character" w:customStyle="1" w:styleId="173">
    <w:name w:val="h Char"/>
    <w:qFormat/>
    <w:uiPriority w:val="99"/>
    <w:rPr>
      <w:rFonts w:ascii="Calibri" w:hAnsi="Calibri" w:eastAsia="宋体" w:cs="Times New Roman"/>
      <w:sz w:val="18"/>
      <w:szCs w:val="18"/>
    </w:rPr>
  </w:style>
  <w:style w:type="character" w:customStyle="1" w:styleId="174">
    <w:name w:val="标准文本 Char"/>
    <w:link w:val="154"/>
    <w:qFormat/>
    <w:locked/>
    <w:uiPriority w:val="99"/>
    <w:rPr>
      <w:kern w:val="2"/>
      <w:sz w:val="24"/>
      <w:szCs w:val="24"/>
    </w:rPr>
  </w:style>
  <w:style w:type="character" w:customStyle="1" w:styleId="175">
    <w:name w:val="tw4winMark"/>
    <w:qFormat/>
    <w:uiPriority w:val="99"/>
    <w:rPr>
      <w:rFonts w:ascii="Courier New" w:hAnsi="Courier New"/>
      <w:vanish/>
      <w:color w:val="800080"/>
      <w:vertAlign w:val="subscript"/>
    </w:rPr>
  </w:style>
  <w:style w:type="character" w:customStyle="1" w:styleId="176">
    <w:name w:val="p21"/>
    <w:qFormat/>
    <w:uiPriority w:val="99"/>
    <w:rPr>
      <w:rFonts w:hint="default" w:ascii="Arial" w:hAnsi="Arial"/>
      <w:color w:val="333333"/>
      <w:sz w:val="18"/>
      <w:u w:val="none"/>
    </w:rPr>
  </w:style>
  <w:style w:type="character" w:customStyle="1" w:styleId="177">
    <w:name w:val="标题 8 Char"/>
    <w:link w:val="10"/>
    <w:qFormat/>
    <w:uiPriority w:val="99"/>
    <w:rPr>
      <w:rFonts w:ascii="Cambria" w:hAnsi="Cambria" w:eastAsia="宋体"/>
      <w:kern w:val="2"/>
      <w:sz w:val="24"/>
      <w:szCs w:val="24"/>
      <w:lang w:val="en-US" w:eastAsia="zh-CN" w:bidi="ar-SA"/>
    </w:rPr>
  </w:style>
  <w:style w:type="character" w:customStyle="1" w:styleId="178">
    <w:name w:val="书籍标题1"/>
    <w:qFormat/>
    <w:uiPriority w:val="33"/>
    <w:rPr>
      <w:b/>
      <w:bCs/>
      <w:smallCaps/>
      <w:spacing w:val="5"/>
    </w:rPr>
  </w:style>
  <w:style w:type="character" w:customStyle="1" w:styleId="179">
    <w:name w:val="List Paragraph Char"/>
    <w:link w:val="180"/>
    <w:qFormat/>
    <w:locked/>
    <w:uiPriority w:val="99"/>
    <w:rPr>
      <w:rFonts w:ascii="Times New Roman" w:hAnsi="Times New Roman"/>
      <w:kern w:val="2"/>
      <w:sz w:val="21"/>
      <w:szCs w:val="24"/>
    </w:rPr>
  </w:style>
  <w:style w:type="paragraph" w:customStyle="1" w:styleId="180">
    <w:name w:val="列出段落1"/>
    <w:basedOn w:val="1"/>
    <w:link w:val="179"/>
    <w:qFormat/>
    <w:uiPriority w:val="99"/>
    <w:pPr>
      <w:ind w:firstLine="420" w:firstLineChars="200"/>
    </w:pPr>
    <w:rPr>
      <w:rFonts w:ascii="Times New Roman" w:hAnsi="Times New Roman"/>
      <w:szCs w:val="24"/>
    </w:rPr>
  </w:style>
  <w:style w:type="character" w:customStyle="1" w:styleId="181">
    <w:name w:val="正文文本缩进 3 Char"/>
    <w:link w:val="52"/>
    <w:qFormat/>
    <w:uiPriority w:val="99"/>
    <w:rPr>
      <w:rFonts w:ascii="仿宋_GB2312" w:hAnsi="宋体" w:eastAsia="仿宋_GB2312"/>
      <w:color w:val="000000"/>
      <w:kern w:val="2"/>
      <w:sz w:val="24"/>
      <w:szCs w:val="24"/>
    </w:rPr>
  </w:style>
  <w:style w:type="character" w:customStyle="1" w:styleId="182">
    <w:name w:val="样式4 Char"/>
    <w:link w:val="183"/>
    <w:qFormat/>
    <w:uiPriority w:val="99"/>
    <w:rPr>
      <w:rFonts w:ascii="Calibri" w:hAnsi="Calibri" w:eastAsia="宋体"/>
      <w:kern w:val="2"/>
      <w:sz w:val="24"/>
      <w:szCs w:val="22"/>
      <w:lang w:val="en-US" w:eastAsia="zh-CN" w:bidi="ar-SA"/>
    </w:rPr>
  </w:style>
  <w:style w:type="paragraph" w:customStyle="1" w:styleId="183">
    <w:name w:val="样式4"/>
    <w:basedOn w:val="1"/>
    <w:link w:val="182"/>
    <w:qFormat/>
    <w:uiPriority w:val="99"/>
    <w:pPr>
      <w:spacing w:line="360" w:lineRule="auto"/>
    </w:pPr>
    <w:rPr>
      <w:sz w:val="24"/>
    </w:rPr>
  </w:style>
  <w:style w:type="character" w:customStyle="1" w:styleId="184">
    <w:name w:val="huide001"/>
    <w:qFormat/>
    <w:uiPriority w:val="99"/>
    <w:rPr>
      <w:rFonts w:hint="default" w:ascii="Arial" w:hAnsi="Arial" w:cs="Arial"/>
      <w:color w:val="666666"/>
      <w:sz w:val="18"/>
      <w:szCs w:val="18"/>
    </w:rPr>
  </w:style>
  <w:style w:type="character" w:customStyle="1" w:styleId="185">
    <w:name w:val="样式 正文缩进 + 首行缩进:  2 字符 Char"/>
    <w:link w:val="186"/>
    <w:qFormat/>
    <w:uiPriority w:val="99"/>
    <w:rPr>
      <w:rFonts w:ascii="Times New Roman" w:hAnsi="Times New Roman"/>
      <w:kern w:val="2"/>
      <w:sz w:val="24"/>
    </w:rPr>
  </w:style>
  <w:style w:type="paragraph" w:customStyle="1" w:styleId="186">
    <w:name w:val="样式 正文缩进 + 首行缩进:  2 字符"/>
    <w:basedOn w:val="18"/>
    <w:link w:val="185"/>
    <w:qFormat/>
    <w:uiPriority w:val="99"/>
    <w:pPr>
      <w:spacing w:line="360" w:lineRule="auto"/>
      <w:ind w:firstLine="200" w:firstLineChars="200"/>
    </w:pPr>
    <w:rPr>
      <w:rFonts w:ascii="Times New Roman" w:hAnsi="Times New Roman"/>
      <w:sz w:val="24"/>
    </w:rPr>
  </w:style>
  <w:style w:type="character" w:customStyle="1" w:styleId="187">
    <w:name w:val="p71"/>
    <w:qFormat/>
    <w:uiPriority w:val="99"/>
    <w:rPr>
      <w:sz w:val="21"/>
    </w:rPr>
  </w:style>
  <w:style w:type="character" w:customStyle="1" w:styleId="188">
    <w:name w:val="批注主题 Char"/>
    <w:link w:val="189"/>
    <w:qFormat/>
    <w:uiPriority w:val="99"/>
    <w:rPr>
      <w:b/>
      <w:bCs/>
    </w:rPr>
  </w:style>
  <w:style w:type="paragraph" w:customStyle="1" w:styleId="189">
    <w:name w:val="批注主题1"/>
    <w:basedOn w:val="23"/>
    <w:next w:val="23"/>
    <w:link w:val="188"/>
    <w:qFormat/>
    <w:uiPriority w:val="99"/>
    <w:rPr>
      <w:b/>
      <w:bCs/>
      <w:kern w:val="0"/>
      <w:sz w:val="20"/>
      <w:szCs w:val="20"/>
    </w:rPr>
  </w:style>
  <w:style w:type="character" w:customStyle="1" w:styleId="190">
    <w:name w:val="正文文本缩进 Char"/>
    <w:link w:val="28"/>
    <w:qFormat/>
    <w:uiPriority w:val="99"/>
    <w:rPr>
      <w:rFonts w:ascii="宋体" w:hAnsi="Courier New" w:eastAsia="宋体"/>
      <w:spacing w:val="-4"/>
      <w:kern w:val="2"/>
      <w:sz w:val="18"/>
      <w:lang w:val="en-US" w:eastAsia="zh-CN" w:bidi="ar-SA"/>
    </w:rPr>
  </w:style>
  <w:style w:type="character" w:customStyle="1" w:styleId="191">
    <w:name w:val="paramname3"/>
    <w:qFormat/>
    <w:uiPriority w:val="99"/>
    <w:rPr>
      <w:color w:val="999999"/>
    </w:rPr>
  </w:style>
  <w:style w:type="character" w:customStyle="1" w:styleId="192">
    <w:name w:val="页眉 Char1"/>
    <w:link w:val="44"/>
    <w:qFormat/>
    <w:uiPriority w:val="99"/>
    <w:rPr>
      <w:kern w:val="2"/>
      <w:sz w:val="18"/>
      <w:szCs w:val="18"/>
    </w:rPr>
  </w:style>
  <w:style w:type="character" w:customStyle="1" w:styleId="193">
    <w:name w:val="Heading 2 Char"/>
    <w:qFormat/>
    <w:uiPriority w:val="99"/>
    <w:rPr>
      <w:rFonts w:ascii="Cambria" w:hAnsi="Cambria" w:eastAsia="宋体" w:cs="Cambria"/>
      <w:b/>
      <w:bCs/>
      <w:sz w:val="32"/>
      <w:szCs w:val="32"/>
      <w:lang w:val="en-US" w:eastAsia="zh-CN" w:bidi="ar-SA"/>
    </w:rPr>
  </w:style>
  <w:style w:type="character" w:customStyle="1" w:styleId="194">
    <w:name w:val="A C"/>
    <w:qFormat/>
    <w:uiPriority w:val="99"/>
    <w:rPr>
      <w:rFonts w:ascii="仿宋_GB2312"/>
      <w:bCs/>
      <w:iCs/>
      <w:sz w:val="24"/>
    </w:rPr>
  </w:style>
  <w:style w:type="character" w:customStyle="1" w:styleId="195">
    <w:name w:val="Char Char41"/>
    <w:qFormat/>
    <w:uiPriority w:val="99"/>
    <w:rPr>
      <w:rFonts w:ascii="Calibri" w:hAnsi="Calibri" w:eastAsia="宋体"/>
      <w:sz w:val="18"/>
      <w:szCs w:val="18"/>
      <w:lang w:bidi="ar-SA"/>
    </w:rPr>
  </w:style>
  <w:style w:type="character" w:customStyle="1" w:styleId="196">
    <w:name w:val="news1"/>
    <w:qFormat/>
    <w:uiPriority w:val="99"/>
    <w:rPr>
      <w:rFonts w:hint="default" w:ascii="Times New Roman" w:hAnsi="Times New Roman" w:cs="Times New Roman"/>
      <w:sz w:val="21"/>
      <w:szCs w:val="21"/>
    </w:rPr>
  </w:style>
  <w:style w:type="character" w:customStyle="1" w:styleId="197">
    <w:name w:val="Char Char142"/>
    <w:qFormat/>
    <w:locked/>
    <w:uiPriority w:val="99"/>
    <w:rPr>
      <w:rFonts w:ascii="楷体_GB2312" w:eastAsia="楷体_GB2312"/>
      <w:kern w:val="2"/>
      <w:sz w:val="32"/>
      <w:lang w:val="en-US" w:eastAsia="zh-CN" w:bidi="ar-SA"/>
    </w:rPr>
  </w:style>
  <w:style w:type="character" w:customStyle="1" w:styleId="198">
    <w:name w:val="Char Char121"/>
    <w:qFormat/>
    <w:uiPriority w:val="99"/>
    <w:rPr>
      <w:rFonts w:ascii="宋体" w:hAnsi="Courier New" w:eastAsia="宋体" w:cs="Times New Roman"/>
      <w:spacing w:val="-4"/>
      <w:sz w:val="18"/>
      <w:szCs w:val="20"/>
    </w:rPr>
  </w:style>
  <w:style w:type="character" w:customStyle="1" w:styleId="199">
    <w:name w:val="z-窗体顶端 Char"/>
    <w:link w:val="200"/>
    <w:qFormat/>
    <w:uiPriority w:val="99"/>
    <w:rPr>
      <w:rFonts w:ascii="Arial" w:hAnsi="Arial" w:cs="Arial"/>
      <w:vanish/>
      <w:sz w:val="16"/>
      <w:szCs w:val="16"/>
    </w:rPr>
  </w:style>
  <w:style w:type="paragraph" w:customStyle="1" w:styleId="200">
    <w:name w:val="z-窗体顶端1"/>
    <w:basedOn w:val="1"/>
    <w:next w:val="1"/>
    <w:link w:val="199"/>
    <w:qFormat/>
    <w:uiPriority w:val="99"/>
    <w:pPr>
      <w:widowControl/>
      <w:pBdr>
        <w:bottom w:val="single" w:color="auto" w:sz="6" w:space="1"/>
      </w:pBdr>
      <w:jc w:val="center"/>
    </w:pPr>
    <w:rPr>
      <w:rFonts w:ascii="Arial" w:hAnsi="Arial"/>
      <w:vanish/>
      <w:kern w:val="0"/>
      <w:sz w:val="16"/>
      <w:szCs w:val="16"/>
    </w:rPr>
  </w:style>
  <w:style w:type="character" w:customStyle="1" w:styleId="201">
    <w:name w:val="正文首行缩进 Char"/>
    <w:link w:val="64"/>
    <w:qFormat/>
    <w:uiPriority w:val="99"/>
    <w:rPr>
      <w:rFonts w:ascii="Calibri" w:hAnsi="Calibri" w:eastAsia="宋体"/>
      <w:kern w:val="2"/>
      <w:sz w:val="21"/>
      <w:szCs w:val="22"/>
      <w:lang w:val="en-US" w:eastAsia="zh-CN" w:bidi="ar-SA"/>
    </w:rPr>
  </w:style>
  <w:style w:type="character" w:customStyle="1" w:styleId="202">
    <w:name w:val="批注框文本 Char"/>
    <w:link w:val="42"/>
    <w:qFormat/>
    <w:uiPriority w:val="99"/>
    <w:rPr>
      <w:kern w:val="2"/>
      <w:sz w:val="18"/>
      <w:szCs w:val="18"/>
    </w:rPr>
  </w:style>
  <w:style w:type="character" w:customStyle="1" w:styleId="203">
    <w:name w:val="text_show1"/>
    <w:qFormat/>
    <w:uiPriority w:val="99"/>
    <w:rPr>
      <w:color w:val="000000"/>
      <w:sz w:val="21"/>
      <w:szCs w:val="21"/>
      <w:u w:val="none"/>
    </w:rPr>
  </w:style>
  <w:style w:type="character" w:customStyle="1" w:styleId="204">
    <w:name w:val="纯文本 Char2"/>
    <w:link w:val="5"/>
    <w:qFormat/>
    <w:uiPriority w:val="99"/>
    <w:rPr>
      <w:rFonts w:ascii="宋体" w:hAnsi="Courier New"/>
      <w:kern w:val="2"/>
      <w:sz w:val="24"/>
      <w:szCs w:val="24"/>
    </w:rPr>
  </w:style>
  <w:style w:type="character" w:customStyle="1" w:styleId="205">
    <w:name w:val="文档正文1 Char Char"/>
    <w:qFormat/>
    <w:uiPriority w:val="99"/>
    <w:rPr>
      <w:rFonts w:ascii="仿宋_GB2312" w:hAnsi="仿宋" w:eastAsia="仿宋_GB2312"/>
      <w:kern w:val="2"/>
      <w:sz w:val="30"/>
      <w:szCs w:val="30"/>
      <w:lang w:bidi="ar-SA"/>
    </w:rPr>
  </w:style>
  <w:style w:type="character" w:customStyle="1" w:styleId="206">
    <w:name w:val="7.表小四 Char Char"/>
    <w:qFormat/>
    <w:uiPriority w:val="99"/>
    <w:rPr>
      <w:rFonts w:ascii="宋体" w:hAnsi="宋体" w:eastAsia="宋体"/>
      <w:kern w:val="2"/>
      <w:sz w:val="24"/>
      <w:szCs w:val="24"/>
      <w:lang w:val="en-US" w:eastAsia="zh-CN" w:bidi="ar-SA"/>
    </w:rPr>
  </w:style>
  <w:style w:type="character" w:customStyle="1" w:styleId="207">
    <w:name w:val="样式 首行缩进:  2 字符 Char"/>
    <w:link w:val="208"/>
    <w:qFormat/>
    <w:uiPriority w:val="99"/>
    <w:rPr>
      <w:rFonts w:ascii="宋体" w:hAnsi="宋体" w:eastAsia="宋体"/>
      <w:bCs/>
      <w:color w:val="000000"/>
      <w:sz w:val="24"/>
      <w:szCs w:val="24"/>
      <w:lang w:bidi="ar-SA"/>
    </w:rPr>
  </w:style>
  <w:style w:type="paragraph" w:customStyle="1" w:styleId="208">
    <w:name w:val="样式 首行缩进:  2 字符"/>
    <w:basedOn w:val="1"/>
    <w:link w:val="207"/>
    <w:qFormat/>
    <w:uiPriority w:val="99"/>
    <w:pPr>
      <w:widowControl/>
      <w:numPr>
        <w:ilvl w:val="0"/>
        <w:numId w:val="9"/>
      </w:numPr>
    </w:pPr>
    <w:rPr>
      <w:rFonts w:ascii="宋体" w:hAnsi="宋体"/>
      <w:bCs/>
      <w:color w:val="000000"/>
      <w:kern w:val="0"/>
      <w:sz w:val="24"/>
      <w:szCs w:val="24"/>
    </w:rPr>
  </w:style>
  <w:style w:type="character" w:customStyle="1" w:styleId="209">
    <w:name w:val="Char Char71"/>
    <w:qFormat/>
    <w:uiPriority w:val="99"/>
    <w:rPr>
      <w:rFonts w:eastAsia="宋体"/>
      <w:b/>
      <w:kern w:val="2"/>
      <w:sz w:val="32"/>
      <w:lang w:bidi="ar-SA"/>
    </w:rPr>
  </w:style>
  <w:style w:type="character" w:customStyle="1" w:styleId="210">
    <w:name w:val="ZJ图表 Char"/>
    <w:link w:val="211"/>
    <w:qFormat/>
    <w:uiPriority w:val="99"/>
    <w:rPr>
      <w:rFonts w:ascii="Times New Roman" w:hAnsi="Times New Roman" w:eastAsia="黑体"/>
      <w:color w:val="000000"/>
      <w:sz w:val="24"/>
      <w:szCs w:val="24"/>
    </w:rPr>
  </w:style>
  <w:style w:type="paragraph" w:customStyle="1" w:styleId="211">
    <w:name w:val="ZJ图表"/>
    <w:basedOn w:val="9"/>
    <w:link w:val="210"/>
    <w:qFormat/>
    <w:uiPriority w:val="99"/>
    <w:pPr>
      <w:keepNext w:val="0"/>
      <w:keepLines w:val="0"/>
      <w:tabs>
        <w:tab w:val="clear" w:pos="0"/>
      </w:tabs>
      <w:spacing w:beforeLines="50" w:afterLines="50" w:line="240" w:lineRule="auto"/>
      <w:ind w:left="0" w:firstLine="0"/>
      <w:jc w:val="center"/>
      <w:outlineLvl w:val="9"/>
    </w:pPr>
    <w:rPr>
      <w:rFonts w:ascii="Times New Roman" w:hAnsi="Times New Roman" w:eastAsia="黑体"/>
      <w:b w:val="0"/>
      <w:bCs w:val="0"/>
      <w:color w:val="000000"/>
      <w:kern w:val="0"/>
    </w:rPr>
  </w:style>
  <w:style w:type="character" w:customStyle="1" w:styleId="212">
    <w:name w:val="HTML 预设格式 Char"/>
    <w:link w:val="58"/>
    <w:qFormat/>
    <w:uiPriority w:val="99"/>
    <w:rPr>
      <w:rFonts w:ascii="Courier New" w:hAnsi="Courier New" w:cs="Courier New"/>
      <w:kern w:val="2"/>
    </w:rPr>
  </w:style>
  <w:style w:type="character" w:customStyle="1" w:styleId="213">
    <w:name w:val="浅色网格 - 强调文字颜色 3 Char1"/>
    <w:link w:val="214"/>
    <w:qFormat/>
    <w:uiPriority w:val="99"/>
    <w:rPr>
      <w:rFonts w:eastAsia="宋体"/>
      <w:kern w:val="2"/>
      <w:sz w:val="21"/>
      <w:szCs w:val="24"/>
      <w:lang w:val="en-US" w:eastAsia="zh-CN" w:bidi="ar-SA"/>
    </w:rPr>
  </w:style>
  <w:style w:type="paragraph" w:customStyle="1" w:styleId="214">
    <w:name w:val="浅色网格 - 强调文字颜色 31"/>
    <w:basedOn w:val="1"/>
    <w:link w:val="213"/>
    <w:qFormat/>
    <w:uiPriority w:val="99"/>
    <w:pPr>
      <w:ind w:firstLine="420" w:firstLineChars="200"/>
    </w:pPr>
    <w:rPr>
      <w:szCs w:val="24"/>
    </w:rPr>
  </w:style>
  <w:style w:type="character" w:customStyle="1" w:styleId="215">
    <w:name w:val="正文s Char"/>
    <w:link w:val="216"/>
    <w:qFormat/>
    <w:uiPriority w:val="99"/>
    <w:rPr>
      <w:rFonts w:ascii="Arial" w:hAnsi="Arial"/>
    </w:rPr>
  </w:style>
  <w:style w:type="paragraph" w:customStyle="1" w:styleId="216">
    <w:name w:val="正文s"/>
    <w:basedOn w:val="1"/>
    <w:link w:val="215"/>
    <w:qFormat/>
    <w:uiPriority w:val="99"/>
    <w:pPr>
      <w:spacing w:beforeLines="50" w:line="360" w:lineRule="exact"/>
      <w:ind w:left="420"/>
    </w:pPr>
    <w:rPr>
      <w:rFonts w:ascii="Arial" w:hAnsi="Arial"/>
      <w:kern w:val="0"/>
      <w:sz w:val="20"/>
      <w:szCs w:val="20"/>
    </w:rPr>
  </w:style>
  <w:style w:type="character" w:customStyle="1" w:styleId="217">
    <w:name w:val="_正文段落 Char"/>
    <w:link w:val="218"/>
    <w:qFormat/>
    <w:uiPriority w:val="99"/>
    <w:rPr>
      <w:rFonts w:ascii="Times New Roman" w:hAnsi="Times New Roman"/>
      <w:kern w:val="2"/>
      <w:sz w:val="21"/>
      <w:szCs w:val="24"/>
    </w:rPr>
  </w:style>
  <w:style w:type="paragraph" w:customStyle="1" w:styleId="218">
    <w:name w:val="_正文段落"/>
    <w:basedOn w:val="1"/>
    <w:link w:val="217"/>
    <w:qFormat/>
    <w:uiPriority w:val="99"/>
    <w:pPr>
      <w:spacing w:beforeLines="15" w:afterLines="15" w:line="360" w:lineRule="auto"/>
      <w:ind w:firstLine="200" w:firstLineChars="200"/>
    </w:pPr>
    <w:rPr>
      <w:rFonts w:ascii="Times New Roman" w:hAnsi="Times New Roman"/>
      <w:szCs w:val="24"/>
    </w:rPr>
  </w:style>
  <w:style w:type="character" w:customStyle="1" w:styleId="219">
    <w:name w:val="页眉 Char"/>
    <w:qFormat/>
    <w:uiPriority w:val="99"/>
    <w:rPr>
      <w:kern w:val="2"/>
      <w:sz w:val="18"/>
      <w:szCs w:val="18"/>
      <w:lang w:bidi="ar-SA"/>
    </w:rPr>
  </w:style>
  <w:style w:type="character" w:customStyle="1" w:styleId="220">
    <w:name w:val="Z图表 Char"/>
    <w:link w:val="221"/>
    <w:qFormat/>
    <w:uiPriority w:val="99"/>
    <w:rPr>
      <w:rFonts w:ascii="Times New Roman" w:hAnsi="Times New Roman" w:eastAsia="黑体"/>
      <w:sz w:val="24"/>
      <w:szCs w:val="24"/>
    </w:rPr>
  </w:style>
  <w:style w:type="paragraph" w:customStyle="1" w:styleId="221">
    <w:name w:val="Z图表"/>
    <w:basedOn w:val="19"/>
    <w:link w:val="220"/>
    <w:qFormat/>
    <w:uiPriority w:val="99"/>
    <w:pPr>
      <w:spacing w:beforeLines="50" w:afterLines="50"/>
      <w:jc w:val="center"/>
    </w:pPr>
    <w:rPr>
      <w:rFonts w:ascii="Times New Roman" w:hAnsi="Times New Roman"/>
      <w:kern w:val="0"/>
      <w:sz w:val="24"/>
      <w:szCs w:val="24"/>
    </w:rPr>
  </w:style>
  <w:style w:type="character" w:customStyle="1" w:styleId="222">
    <w:name w:val="标题 1 Char1"/>
    <w:qFormat/>
    <w:uiPriority w:val="99"/>
    <w:rPr>
      <w:rFonts w:cs="Times New Roman"/>
      <w:b/>
      <w:bCs/>
      <w:kern w:val="44"/>
      <w:sz w:val="44"/>
      <w:szCs w:val="44"/>
    </w:rPr>
  </w:style>
  <w:style w:type="character" w:customStyle="1" w:styleId="223">
    <w:name w:val="大标题 Char Char"/>
    <w:qFormat/>
    <w:uiPriority w:val="99"/>
    <w:rPr>
      <w:b/>
      <w:sz w:val="28"/>
      <w:lang w:val="en-US" w:eastAsia="zh-CN" w:bidi="ar-SA"/>
    </w:rPr>
  </w:style>
  <w:style w:type="character" w:customStyle="1" w:styleId="224">
    <w:name w:val="华电 正文 Char"/>
    <w:link w:val="225"/>
    <w:qFormat/>
    <w:uiPriority w:val="99"/>
    <w:rPr>
      <w:rFonts w:ascii="宋体" w:hAnsi="宋体" w:eastAsia="宋体"/>
      <w:sz w:val="22"/>
      <w:lang w:bidi="ar-SA"/>
    </w:rPr>
  </w:style>
  <w:style w:type="paragraph" w:customStyle="1" w:styleId="225">
    <w:name w:val="华电 正文"/>
    <w:basedOn w:val="1"/>
    <w:link w:val="224"/>
    <w:qFormat/>
    <w:uiPriority w:val="99"/>
    <w:pPr>
      <w:widowControl/>
      <w:spacing w:line="360" w:lineRule="auto"/>
      <w:ind w:firstLine="440" w:firstLineChars="200"/>
      <w:jc w:val="left"/>
    </w:pPr>
    <w:rPr>
      <w:rFonts w:ascii="宋体" w:hAnsi="宋体"/>
      <w:kern w:val="0"/>
      <w:sz w:val="22"/>
      <w:szCs w:val="20"/>
    </w:rPr>
  </w:style>
  <w:style w:type="character" w:customStyle="1" w:styleId="226">
    <w:name w:val="Indent Normal Char Char"/>
    <w:qFormat/>
    <w:uiPriority w:val="99"/>
    <w:rPr>
      <w:kern w:val="2"/>
      <w:sz w:val="21"/>
      <w:lang w:bidi="ar-SA"/>
    </w:rPr>
  </w:style>
  <w:style w:type="character" w:customStyle="1" w:styleId="227">
    <w:name w:val="Char Char22"/>
    <w:qFormat/>
    <w:uiPriority w:val="99"/>
    <w:rPr>
      <w:rFonts w:ascii="宋体" w:hAnsi="Courier New" w:eastAsia="宋体"/>
      <w:sz w:val="21"/>
      <w:lang w:val="en-US" w:eastAsia="zh-CN" w:bidi="ar-SA"/>
    </w:rPr>
  </w:style>
  <w:style w:type="character" w:customStyle="1" w:styleId="228">
    <w:name w:val="表名 Char"/>
    <w:qFormat/>
    <w:uiPriority w:val="99"/>
    <w:rPr>
      <w:rFonts w:ascii="Arial" w:hAnsi="Arial" w:eastAsia="黑体"/>
      <w:sz w:val="24"/>
      <w:szCs w:val="24"/>
    </w:rPr>
  </w:style>
  <w:style w:type="character" w:customStyle="1" w:styleId="229">
    <w:name w:val="正文文本 2 Char"/>
    <w:link w:val="56"/>
    <w:qFormat/>
    <w:uiPriority w:val="99"/>
    <w:rPr>
      <w:rFonts w:ascii="宋体" w:hAnsi="宋体" w:eastAsia="宋体"/>
      <w:color w:val="000000"/>
      <w:kern w:val="2"/>
      <w:sz w:val="24"/>
      <w:szCs w:val="24"/>
      <w:lang w:val="en-US" w:eastAsia="zh-CN" w:bidi="ar-SA"/>
    </w:rPr>
  </w:style>
  <w:style w:type="character" w:customStyle="1" w:styleId="230">
    <w:name w:val="正文缩进 Char"/>
    <w:link w:val="18"/>
    <w:qFormat/>
    <w:uiPriority w:val="99"/>
    <w:rPr>
      <w:rFonts w:eastAsia="宋体"/>
      <w:kern w:val="2"/>
      <w:sz w:val="21"/>
      <w:lang w:val="en-US" w:eastAsia="zh-CN" w:bidi="ar-SA"/>
    </w:rPr>
  </w:style>
  <w:style w:type="character" w:customStyle="1" w:styleId="231">
    <w:name w:val="标题 2 Char1"/>
    <w:link w:val="3"/>
    <w:qFormat/>
    <w:uiPriority w:val="99"/>
    <w:rPr>
      <w:rFonts w:ascii="Arial" w:hAnsi="Arial" w:eastAsia="黑体"/>
      <w:b/>
      <w:bCs/>
      <w:kern w:val="2"/>
      <w:sz w:val="32"/>
      <w:szCs w:val="32"/>
      <w:lang w:val="en-US" w:eastAsia="zh-CN" w:bidi="ar-SA"/>
    </w:rPr>
  </w:style>
  <w:style w:type="character" w:customStyle="1" w:styleId="232">
    <w:name w:val="Char Char"/>
    <w:qFormat/>
    <w:uiPriority w:val="99"/>
    <w:rPr>
      <w:rFonts w:ascii="Arial" w:hAnsi="Arial" w:eastAsia="黑体"/>
      <w:b/>
      <w:bCs/>
      <w:kern w:val="2"/>
      <w:sz w:val="28"/>
      <w:szCs w:val="28"/>
      <w:lang w:val="en-US" w:eastAsia="zh-CN" w:bidi="ar-SA"/>
    </w:rPr>
  </w:style>
  <w:style w:type="character" w:customStyle="1" w:styleId="233">
    <w:name w:val="Char Char1"/>
    <w:qFormat/>
    <w:uiPriority w:val="99"/>
    <w:rPr>
      <w:kern w:val="2"/>
      <w:sz w:val="18"/>
      <w:szCs w:val="18"/>
    </w:rPr>
  </w:style>
  <w:style w:type="character" w:customStyle="1" w:styleId="234">
    <w:name w:val="正文文本缩进 Char1"/>
    <w:qFormat/>
    <w:uiPriority w:val="99"/>
    <w:rPr>
      <w:rFonts w:ascii="Times New Roman" w:hAnsi="Times New Roman" w:eastAsia="宋体" w:cs="Times New Roman"/>
      <w:sz w:val="28"/>
      <w:szCs w:val="20"/>
    </w:rPr>
  </w:style>
  <w:style w:type="character" w:customStyle="1" w:styleId="235">
    <w:name w:val="正文0缩进 Char"/>
    <w:link w:val="236"/>
    <w:qFormat/>
    <w:uiPriority w:val="99"/>
    <w:rPr>
      <w:rFonts w:ascii="宋体" w:hAnsi="宋体"/>
      <w:sz w:val="24"/>
      <w:szCs w:val="24"/>
    </w:rPr>
  </w:style>
  <w:style w:type="paragraph" w:customStyle="1" w:styleId="236">
    <w:name w:val="正文0缩进"/>
    <w:basedOn w:val="1"/>
    <w:link w:val="235"/>
    <w:qFormat/>
    <w:uiPriority w:val="99"/>
    <w:pPr>
      <w:spacing w:line="360" w:lineRule="auto"/>
    </w:pPr>
    <w:rPr>
      <w:rFonts w:ascii="宋体" w:hAnsi="宋体"/>
      <w:kern w:val="0"/>
      <w:sz w:val="24"/>
      <w:szCs w:val="24"/>
    </w:rPr>
  </w:style>
  <w:style w:type="character" w:customStyle="1" w:styleId="237">
    <w:name w:val="占位符文本1"/>
    <w:qFormat/>
    <w:uiPriority w:val="99"/>
    <w:rPr>
      <w:color w:val="808080"/>
    </w:rPr>
  </w:style>
  <w:style w:type="character" w:customStyle="1" w:styleId="238">
    <w:name w:val="Char Char131"/>
    <w:qFormat/>
    <w:uiPriority w:val="99"/>
    <w:rPr>
      <w:rFonts w:ascii="Calibri" w:hAnsi="Calibri" w:eastAsia="宋体" w:cs="Times New Roman"/>
      <w:sz w:val="18"/>
      <w:szCs w:val="18"/>
    </w:rPr>
  </w:style>
  <w:style w:type="character" w:customStyle="1" w:styleId="239">
    <w:name w:val="H1 Char2"/>
    <w:qFormat/>
    <w:uiPriority w:val="99"/>
    <w:rPr>
      <w:rFonts w:eastAsia="隶书"/>
      <w:b/>
      <w:bCs/>
      <w:sz w:val="36"/>
      <w:szCs w:val="36"/>
      <w:lang w:val="en-US" w:eastAsia="zh-CN" w:bidi="ar-SA"/>
    </w:rPr>
  </w:style>
  <w:style w:type="character" w:customStyle="1" w:styleId="240">
    <w:name w:val="正文文本 Char"/>
    <w:link w:val="26"/>
    <w:qFormat/>
    <w:uiPriority w:val="99"/>
    <w:rPr>
      <w:rFonts w:eastAsia="宋体"/>
      <w:kern w:val="2"/>
      <w:sz w:val="28"/>
      <w:szCs w:val="24"/>
      <w:lang w:val="en-US" w:eastAsia="zh-CN" w:bidi="ar-SA"/>
    </w:rPr>
  </w:style>
  <w:style w:type="character" w:customStyle="1" w:styleId="241">
    <w:name w:val="Footer Char"/>
    <w:semiHidden/>
    <w:qFormat/>
    <w:locked/>
    <w:uiPriority w:val="99"/>
    <w:rPr>
      <w:rFonts w:ascii="Times New Roman" w:hAnsi="Times New Roman" w:eastAsia="宋体" w:cs="Times New Roman"/>
      <w:sz w:val="18"/>
      <w:szCs w:val="18"/>
    </w:rPr>
  </w:style>
  <w:style w:type="character" w:customStyle="1" w:styleId="242">
    <w:name w:val="日期 Char"/>
    <w:link w:val="39"/>
    <w:qFormat/>
    <w:uiPriority w:val="99"/>
    <w:rPr>
      <w:rFonts w:eastAsia="楷体_GB2312"/>
      <w:kern w:val="2"/>
      <w:sz w:val="32"/>
      <w:lang w:val="en-US" w:eastAsia="zh-CN" w:bidi="ar-SA"/>
    </w:rPr>
  </w:style>
  <w:style w:type="character" w:customStyle="1" w:styleId="243">
    <w:name w:val="列出段落 Char"/>
    <w:link w:val="244"/>
    <w:qFormat/>
    <w:uiPriority w:val="99"/>
    <w:rPr>
      <w:kern w:val="2"/>
      <w:sz w:val="21"/>
      <w:szCs w:val="22"/>
    </w:rPr>
  </w:style>
  <w:style w:type="paragraph" w:customStyle="1" w:styleId="244">
    <w:name w:val="列出段落2"/>
    <w:basedOn w:val="1"/>
    <w:link w:val="243"/>
    <w:qFormat/>
    <w:uiPriority w:val="0"/>
    <w:pPr>
      <w:ind w:firstLine="420" w:firstLineChars="200"/>
    </w:pPr>
  </w:style>
  <w:style w:type="character" w:customStyle="1" w:styleId="245">
    <w:name w:val="样式 小四"/>
    <w:qFormat/>
    <w:uiPriority w:val="99"/>
    <w:rPr>
      <w:sz w:val="21"/>
    </w:rPr>
  </w:style>
  <w:style w:type="character" w:customStyle="1" w:styleId="246">
    <w:name w:val="Char2 Char"/>
    <w:qFormat/>
    <w:uiPriority w:val="99"/>
    <w:rPr>
      <w:rFonts w:ascii="Verdana" w:hAnsi="宋体" w:eastAsia="宋体" w:cs="Times New Roman"/>
      <w:sz w:val="28"/>
      <w:szCs w:val="28"/>
    </w:rPr>
  </w:style>
  <w:style w:type="character" w:customStyle="1" w:styleId="247">
    <w:name w:val="脚注文本 Char"/>
    <w:link w:val="49"/>
    <w:qFormat/>
    <w:uiPriority w:val="99"/>
    <w:rPr>
      <w:kern w:val="2"/>
      <w:sz w:val="18"/>
      <w:szCs w:val="18"/>
    </w:rPr>
  </w:style>
  <w:style w:type="character" w:customStyle="1" w:styleId="248">
    <w:name w:val="Char Char14"/>
    <w:qFormat/>
    <w:uiPriority w:val="99"/>
    <w:rPr>
      <w:rFonts w:ascii="Calibri" w:hAnsi="Calibri" w:eastAsia="宋体" w:cs="Times New Roman"/>
      <w:b/>
      <w:bCs/>
      <w:sz w:val="28"/>
      <w:szCs w:val="28"/>
    </w:rPr>
  </w:style>
  <w:style w:type="character" w:customStyle="1" w:styleId="249">
    <w:name w:val="t_tag"/>
    <w:basedOn w:val="70"/>
    <w:qFormat/>
    <w:uiPriority w:val="99"/>
  </w:style>
  <w:style w:type="character" w:customStyle="1" w:styleId="250">
    <w:name w:val="段 Char Char"/>
    <w:link w:val="81"/>
    <w:qFormat/>
    <w:uiPriority w:val="99"/>
    <w:rPr>
      <w:rFonts w:ascii="宋体" w:hAnsi="Times New Roman"/>
      <w:sz w:val="21"/>
      <w:lang w:val="en-US" w:eastAsia="zh-CN" w:bidi="ar-SA"/>
    </w:rPr>
  </w:style>
  <w:style w:type="character" w:customStyle="1" w:styleId="251">
    <w:name w:val="文档结构图 Char"/>
    <w:link w:val="21"/>
    <w:qFormat/>
    <w:uiPriority w:val="99"/>
    <w:rPr>
      <w:rFonts w:ascii="宋体"/>
      <w:kern w:val="2"/>
      <w:sz w:val="18"/>
      <w:szCs w:val="18"/>
    </w:rPr>
  </w:style>
  <w:style w:type="character" w:customStyle="1" w:styleId="252">
    <w:name w:val="headline-content2"/>
    <w:basedOn w:val="70"/>
    <w:qFormat/>
    <w:uiPriority w:val="99"/>
  </w:style>
  <w:style w:type="character" w:customStyle="1" w:styleId="253">
    <w:name w:val="模板正文 Char"/>
    <w:link w:val="254"/>
    <w:qFormat/>
    <w:uiPriority w:val="99"/>
    <w:rPr>
      <w:rFonts w:ascii="Arial" w:hAnsi="Arial"/>
      <w:szCs w:val="21"/>
    </w:rPr>
  </w:style>
  <w:style w:type="paragraph" w:customStyle="1" w:styleId="254">
    <w:name w:val="模板正文"/>
    <w:basedOn w:val="1"/>
    <w:link w:val="253"/>
    <w:qFormat/>
    <w:uiPriority w:val="99"/>
    <w:pPr>
      <w:wordWrap w:val="0"/>
      <w:spacing w:before="120" w:line="320" w:lineRule="exact"/>
      <w:ind w:left="200" w:leftChars="200" w:firstLine="200" w:firstLineChars="200"/>
    </w:pPr>
    <w:rPr>
      <w:rFonts w:ascii="Arial" w:hAnsi="Arial"/>
      <w:kern w:val="0"/>
      <w:sz w:val="20"/>
      <w:szCs w:val="21"/>
    </w:rPr>
  </w:style>
  <w:style w:type="character" w:customStyle="1" w:styleId="255">
    <w:name w:val="maywed421"/>
    <w:qFormat/>
    <w:uiPriority w:val="99"/>
    <w:rPr>
      <w:color w:val="366FB6"/>
      <w:u w:val="none"/>
    </w:rPr>
  </w:style>
  <w:style w:type="character" w:customStyle="1" w:styleId="256">
    <w:name w:val="标题 2 Char"/>
    <w:qFormat/>
    <w:uiPriority w:val="99"/>
    <w:rPr>
      <w:rFonts w:ascii="Arial" w:hAnsi="Arial" w:eastAsia="黑体"/>
      <w:b/>
      <w:kern w:val="2"/>
      <w:sz w:val="32"/>
      <w:lang w:val="en-US" w:eastAsia="zh-CN"/>
    </w:rPr>
  </w:style>
  <w:style w:type="character" w:customStyle="1" w:styleId="257">
    <w:name w:val="页脚 Char1"/>
    <w:link w:val="43"/>
    <w:qFormat/>
    <w:uiPriority w:val="99"/>
    <w:rPr>
      <w:kern w:val="2"/>
      <w:sz w:val="18"/>
      <w:szCs w:val="18"/>
    </w:rPr>
  </w:style>
  <w:style w:type="character" w:customStyle="1" w:styleId="258">
    <w:name w:val="无间隔 Char"/>
    <w:link w:val="259"/>
    <w:qFormat/>
    <w:uiPriority w:val="99"/>
    <w:rPr>
      <w:rFonts w:ascii="Times New Roman" w:hAnsi="Times New Roman" w:eastAsia="Times New Roman"/>
      <w:sz w:val="22"/>
      <w:lang w:val="en-US" w:eastAsia="zh-CN" w:bidi="ar-SA"/>
    </w:rPr>
  </w:style>
  <w:style w:type="paragraph" w:customStyle="1" w:styleId="259">
    <w:name w:val="无间隔1"/>
    <w:link w:val="258"/>
    <w:qFormat/>
    <w:uiPriority w:val="99"/>
    <w:rPr>
      <w:rFonts w:ascii="Times New Roman" w:hAnsi="Times New Roman" w:eastAsia="Times New Roman" w:cs="Times New Roman"/>
      <w:sz w:val="22"/>
      <w:lang w:val="en-US" w:eastAsia="zh-CN" w:bidi="ar-SA"/>
    </w:rPr>
  </w:style>
  <w:style w:type="character" w:customStyle="1" w:styleId="260">
    <w:name w:val="*Body Text Char1"/>
    <w:link w:val="261"/>
    <w:qFormat/>
    <w:uiPriority w:val="99"/>
    <w:rPr>
      <w:rFonts w:ascii="Futura Lt" w:hAnsi="Futura Lt" w:cs="Futura Lt"/>
      <w:sz w:val="21"/>
      <w:szCs w:val="21"/>
      <w:lang w:val="en-US" w:eastAsia="en-US" w:bidi="ar-SA"/>
    </w:rPr>
  </w:style>
  <w:style w:type="paragraph" w:customStyle="1" w:styleId="261">
    <w:name w:val="*Body Text"/>
    <w:link w:val="260"/>
    <w:qFormat/>
    <w:uiPriority w:val="99"/>
    <w:pPr>
      <w:spacing w:line="360" w:lineRule="auto"/>
    </w:pPr>
    <w:rPr>
      <w:rFonts w:ascii="Futura Lt" w:hAnsi="Futura Lt" w:eastAsia="宋体" w:cs="Futura Lt"/>
      <w:sz w:val="21"/>
      <w:szCs w:val="21"/>
      <w:lang w:val="en-US" w:eastAsia="en-US" w:bidi="ar-SA"/>
    </w:rPr>
  </w:style>
  <w:style w:type="character" w:customStyle="1" w:styleId="262">
    <w:name w:val="页脚 Char Char"/>
    <w:qFormat/>
    <w:uiPriority w:val="99"/>
    <w:rPr>
      <w:kern w:val="2"/>
      <w:sz w:val="18"/>
      <w:szCs w:val="18"/>
      <w:lang w:bidi="ar-SA"/>
    </w:rPr>
  </w:style>
  <w:style w:type="character" w:customStyle="1" w:styleId="263">
    <w:name w:val="样式(-) Char"/>
    <w:link w:val="264"/>
    <w:qFormat/>
    <w:locked/>
    <w:uiPriority w:val="99"/>
    <w:rPr>
      <w:rFonts w:ascii="Calibri" w:hAnsi="Calibri" w:eastAsia="仿宋"/>
      <w:b/>
      <w:kern w:val="2"/>
      <w:sz w:val="28"/>
      <w:szCs w:val="21"/>
      <w:lang w:bidi="ar-SA"/>
    </w:rPr>
  </w:style>
  <w:style w:type="paragraph" w:customStyle="1" w:styleId="264">
    <w:name w:val="样式(-)"/>
    <w:basedOn w:val="214"/>
    <w:link w:val="263"/>
    <w:qFormat/>
    <w:uiPriority w:val="99"/>
    <w:pPr>
      <w:numPr>
        <w:ilvl w:val="0"/>
        <w:numId w:val="10"/>
      </w:numPr>
      <w:spacing w:line="360" w:lineRule="auto"/>
      <w:ind w:firstLine="0" w:firstLineChars="0"/>
      <w:jc w:val="left"/>
    </w:pPr>
    <w:rPr>
      <w:rFonts w:eastAsia="仿宋"/>
      <w:b/>
      <w:sz w:val="28"/>
      <w:szCs w:val="21"/>
    </w:rPr>
  </w:style>
  <w:style w:type="character" w:customStyle="1" w:styleId="265">
    <w:name w:val="inf1"/>
    <w:qFormat/>
    <w:uiPriority w:val="99"/>
    <w:rPr>
      <w:rFonts w:hint="eastAsia" w:ascii="宋体" w:hAnsi="宋体" w:eastAsia="宋体"/>
      <w:color w:val="000000"/>
      <w:sz w:val="20"/>
      <w:szCs w:val="20"/>
    </w:rPr>
  </w:style>
  <w:style w:type="character" w:customStyle="1" w:styleId="266">
    <w:name w:val="样式 首行缩进:  0.85 厘米 Char Char"/>
    <w:qFormat/>
    <w:uiPriority w:val="99"/>
    <w:rPr>
      <w:rFonts w:eastAsia="宋体" w:cs="宋体"/>
      <w:kern w:val="2"/>
      <w:sz w:val="24"/>
      <w:lang w:val="en-US" w:eastAsia="zh-CN" w:bidi="ar-SA"/>
    </w:rPr>
  </w:style>
  <w:style w:type="character" w:customStyle="1" w:styleId="267">
    <w:name w:val="正文4 Char"/>
    <w:link w:val="268"/>
    <w:qFormat/>
    <w:uiPriority w:val="99"/>
    <w:rPr>
      <w:rFonts w:ascii="Calibri" w:hAnsi="Calibri" w:eastAsia="宋体"/>
      <w:kern w:val="2"/>
      <w:sz w:val="24"/>
      <w:szCs w:val="24"/>
      <w:lang w:bidi="ar-SA"/>
    </w:rPr>
  </w:style>
  <w:style w:type="paragraph" w:customStyle="1" w:styleId="268">
    <w:name w:val="正文4"/>
    <w:basedOn w:val="1"/>
    <w:link w:val="267"/>
    <w:qFormat/>
    <w:uiPriority w:val="99"/>
    <w:pPr>
      <w:numPr>
        <w:ilvl w:val="0"/>
        <w:numId w:val="11"/>
      </w:numPr>
      <w:spacing w:before="60" w:after="60" w:line="360" w:lineRule="auto"/>
      <w:ind w:firstLine="0"/>
    </w:pPr>
    <w:rPr>
      <w:sz w:val="24"/>
      <w:szCs w:val="24"/>
    </w:rPr>
  </w:style>
  <w:style w:type="character" w:customStyle="1" w:styleId="269">
    <w:name w:val="正文文本 3 Char"/>
    <w:link w:val="25"/>
    <w:qFormat/>
    <w:uiPriority w:val="99"/>
    <w:rPr>
      <w:rFonts w:ascii="Times New Roman" w:hAnsi="宋体" w:eastAsia="仿宋_GB2312"/>
      <w:b/>
      <w:bCs/>
      <w:kern w:val="2"/>
      <w:sz w:val="24"/>
    </w:rPr>
  </w:style>
  <w:style w:type="character" w:customStyle="1" w:styleId="270">
    <w:name w:val="标准正文格式 Char Char"/>
    <w:qFormat/>
    <w:uiPriority w:val="99"/>
    <w:rPr>
      <w:rFonts w:ascii="宋体" w:eastAsia="仿宋_GB2312" w:cs="宋体"/>
      <w:color w:val="000000"/>
      <w:sz w:val="24"/>
      <w:lang w:val="en-US" w:eastAsia="zh-CN" w:bidi="ar-SA"/>
    </w:rPr>
  </w:style>
  <w:style w:type="character" w:customStyle="1" w:styleId="271">
    <w:name w:val="衢州正文 Char"/>
    <w:link w:val="272"/>
    <w:qFormat/>
    <w:uiPriority w:val="99"/>
    <w:rPr>
      <w:rFonts w:ascii="Times New Roman" w:hAnsi="宋体"/>
      <w:sz w:val="24"/>
      <w:szCs w:val="24"/>
    </w:rPr>
  </w:style>
  <w:style w:type="paragraph" w:customStyle="1" w:styleId="272">
    <w:name w:val="衢州正文"/>
    <w:basedOn w:val="1"/>
    <w:link w:val="271"/>
    <w:qFormat/>
    <w:uiPriority w:val="99"/>
    <w:pPr>
      <w:spacing w:line="360" w:lineRule="auto"/>
      <w:ind w:firstLine="480" w:firstLineChars="200"/>
    </w:pPr>
    <w:rPr>
      <w:rFonts w:ascii="Times New Roman" w:hAnsi="宋体"/>
      <w:kern w:val="0"/>
      <w:sz w:val="24"/>
      <w:szCs w:val="24"/>
    </w:rPr>
  </w:style>
  <w:style w:type="character" w:customStyle="1" w:styleId="273">
    <w:name w:val="方案正文 Char"/>
    <w:link w:val="274"/>
    <w:qFormat/>
    <w:uiPriority w:val="99"/>
    <w:rPr>
      <w:rFonts w:ascii="Calibri" w:hAnsi="Calibri" w:eastAsia="仿宋_GB2312"/>
      <w:kern w:val="2"/>
      <w:sz w:val="32"/>
      <w:szCs w:val="24"/>
      <w:lang w:val="en-US" w:eastAsia="zh-CN" w:bidi="ar-SA"/>
    </w:rPr>
  </w:style>
  <w:style w:type="paragraph" w:customStyle="1" w:styleId="274">
    <w:name w:val="方案正文"/>
    <w:basedOn w:val="1"/>
    <w:link w:val="273"/>
    <w:qFormat/>
    <w:uiPriority w:val="99"/>
    <w:pPr>
      <w:adjustRightInd w:val="0"/>
      <w:snapToGrid w:val="0"/>
      <w:spacing w:line="560" w:lineRule="exact"/>
      <w:ind w:firstLine="200" w:firstLineChars="200"/>
    </w:pPr>
    <w:rPr>
      <w:rFonts w:eastAsia="仿宋_GB2312"/>
      <w:sz w:val="32"/>
      <w:szCs w:val="24"/>
    </w:rPr>
  </w:style>
  <w:style w:type="character" w:customStyle="1" w:styleId="275">
    <w:name w:val="表正文 Char2"/>
    <w:qFormat/>
    <w:uiPriority w:val="99"/>
    <w:rPr>
      <w:rFonts w:eastAsia="宋体"/>
      <w:kern w:val="2"/>
      <w:sz w:val="21"/>
      <w:lang w:val="en-US" w:eastAsia="zh-CN" w:bidi="ar-SA"/>
    </w:rPr>
  </w:style>
  <w:style w:type="character" w:customStyle="1" w:styleId="276">
    <w:name w:val="Char Char21"/>
    <w:qFormat/>
    <w:uiPriority w:val="99"/>
    <w:rPr>
      <w:rFonts w:ascii="宋体" w:hAnsi="Courier New" w:eastAsia="宋体"/>
      <w:sz w:val="21"/>
      <w:lang w:val="en-US" w:eastAsia="zh-CN" w:bidi="ar-SA"/>
    </w:rPr>
  </w:style>
  <w:style w:type="character" w:customStyle="1" w:styleId="277">
    <w:name w:val="副标题 Char"/>
    <w:link w:val="47"/>
    <w:qFormat/>
    <w:uiPriority w:val="99"/>
    <w:rPr>
      <w:rFonts w:ascii="Times New Roman" w:hAnsi="Times New Roman" w:eastAsia="Times New Roman"/>
      <w:kern w:val="2"/>
      <w:sz w:val="18"/>
      <w:szCs w:val="18"/>
      <w:lang w:val="en-US" w:eastAsia="zh-CN"/>
    </w:rPr>
  </w:style>
  <w:style w:type="character" w:customStyle="1" w:styleId="278">
    <w:name w:val="正文 首行缩进:  2 字符 Char"/>
    <w:link w:val="279"/>
    <w:qFormat/>
    <w:uiPriority w:val="99"/>
    <w:rPr>
      <w:rFonts w:cs="宋体"/>
      <w:sz w:val="24"/>
    </w:rPr>
  </w:style>
  <w:style w:type="paragraph" w:customStyle="1" w:styleId="279">
    <w:name w:val="正文 首行缩进:  2 字符"/>
    <w:basedOn w:val="1"/>
    <w:next w:val="1"/>
    <w:link w:val="278"/>
    <w:qFormat/>
    <w:uiPriority w:val="99"/>
    <w:pPr>
      <w:spacing w:line="360" w:lineRule="auto"/>
      <w:ind w:firstLine="480" w:firstLineChars="200"/>
      <w:jc w:val="left"/>
    </w:pPr>
    <w:rPr>
      <w:kern w:val="0"/>
      <w:sz w:val="24"/>
      <w:szCs w:val="20"/>
    </w:rPr>
  </w:style>
  <w:style w:type="character" w:customStyle="1" w:styleId="280">
    <w:name w:val="中等深浅网格 11"/>
    <w:semiHidden/>
    <w:qFormat/>
    <w:uiPriority w:val="99"/>
    <w:rPr>
      <w:color w:val="808080"/>
    </w:rPr>
  </w:style>
  <w:style w:type="character" w:customStyle="1" w:styleId="281">
    <w:name w:val="页眉 Char Char"/>
    <w:qFormat/>
    <w:uiPriority w:val="99"/>
    <w:rPr>
      <w:kern w:val="2"/>
      <w:sz w:val="18"/>
      <w:szCs w:val="18"/>
      <w:lang w:bidi="ar-SA"/>
    </w:rPr>
  </w:style>
  <w:style w:type="character" w:customStyle="1" w:styleId="282">
    <w:name w:val="正文4 Char Char"/>
    <w:qFormat/>
    <w:uiPriority w:val="99"/>
    <w:rPr>
      <w:rFonts w:ascii="Calibri" w:hAnsi="Calibri" w:eastAsia="宋体"/>
      <w:kern w:val="2"/>
      <w:sz w:val="24"/>
      <w:szCs w:val="24"/>
      <w:lang w:bidi="ar-SA"/>
    </w:rPr>
  </w:style>
  <w:style w:type="character" w:customStyle="1" w:styleId="283">
    <w:name w:val="纯文本 Char1"/>
    <w:qFormat/>
    <w:uiPriority w:val="99"/>
    <w:rPr>
      <w:rFonts w:ascii="宋体" w:hAnsi="Courier New"/>
      <w:kern w:val="2"/>
      <w:sz w:val="24"/>
      <w:szCs w:val="24"/>
    </w:rPr>
  </w:style>
  <w:style w:type="character" w:customStyle="1" w:styleId="284">
    <w:name w:val="Indent Normal Char"/>
    <w:link w:val="285"/>
    <w:qFormat/>
    <w:uiPriority w:val="99"/>
    <w:rPr>
      <w:kern w:val="2"/>
      <w:sz w:val="21"/>
      <w:lang w:bidi="ar-SA"/>
    </w:rPr>
  </w:style>
  <w:style w:type="paragraph" w:customStyle="1" w:styleId="285">
    <w:name w:val="Indent Normal"/>
    <w:basedOn w:val="1"/>
    <w:link w:val="284"/>
    <w:qFormat/>
    <w:uiPriority w:val="99"/>
    <w:pPr>
      <w:ind w:firstLine="420"/>
    </w:pPr>
    <w:rPr>
      <w:szCs w:val="20"/>
    </w:rPr>
  </w:style>
  <w:style w:type="character" w:customStyle="1" w:styleId="286">
    <w:name w:val="b11_01b Char"/>
    <w:link w:val="287"/>
    <w:qFormat/>
    <w:uiPriority w:val="99"/>
    <w:rPr>
      <w:rFonts w:ascii="Verdana" w:hAnsi="Verdana" w:eastAsia="宋体"/>
      <w:b/>
      <w:bCs/>
      <w:color w:val="4A82CA"/>
      <w:sz w:val="17"/>
      <w:szCs w:val="17"/>
      <w:lang w:val="en-US" w:eastAsia="zh-CN" w:bidi="ar-SA"/>
    </w:rPr>
  </w:style>
  <w:style w:type="paragraph" w:customStyle="1" w:styleId="287">
    <w:name w:val="b11_01b"/>
    <w:basedOn w:val="1"/>
    <w:next w:val="1"/>
    <w:link w:val="286"/>
    <w:qFormat/>
    <w:uiPriority w:val="99"/>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288">
    <w:name w:val="h4 Char2"/>
    <w:qFormat/>
    <w:uiPriority w:val="99"/>
    <w:rPr>
      <w:rFonts w:ascii="Arial" w:hAnsi="Arial" w:eastAsia="黑体"/>
      <w:b/>
      <w:bCs/>
      <w:kern w:val="2"/>
      <w:sz w:val="28"/>
      <w:szCs w:val="28"/>
      <w:lang w:val="en-US" w:eastAsia="zh-CN" w:bidi="ar-SA"/>
    </w:rPr>
  </w:style>
  <w:style w:type="character" w:customStyle="1" w:styleId="289">
    <w:name w:val="Header Char"/>
    <w:semiHidden/>
    <w:qFormat/>
    <w:locked/>
    <w:uiPriority w:val="99"/>
    <w:rPr>
      <w:rFonts w:ascii="Times New Roman" w:hAnsi="Times New Roman" w:eastAsia="宋体" w:cs="Times New Roman"/>
      <w:sz w:val="18"/>
      <w:szCs w:val="18"/>
    </w:rPr>
  </w:style>
  <w:style w:type="character" w:customStyle="1" w:styleId="290">
    <w:name w:val="列表1、 Char Char"/>
    <w:qFormat/>
    <w:uiPriority w:val="99"/>
    <w:rPr>
      <w:rFonts w:ascii="仿宋" w:hAnsi="仿宋" w:eastAsia="仿宋"/>
      <w:kern w:val="2"/>
      <w:sz w:val="28"/>
      <w:szCs w:val="21"/>
      <w:lang w:bidi="ar-SA"/>
    </w:rPr>
  </w:style>
  <w:style w:type="character" w:customStyle="1" w:styleId="291">
    <w:name w:val="Char Char13"/>
    <w:qFormat/>
    <w:uiPriority w:val="99"/>
    <w:rPr>
      <w:rFonts w:ascii="Calibri" w:hAnsi="Calibri" w:eastAsia="宋体" w:cs="Times New Roman"/>
      <w:sz w:val="18"/>
      <w:szCs w:val="18"/>
    </w:rPr>
  </w:style>
  <w:style w:type="character" w:customStyle="1" w:styleId="292">
    <w:name w:val="Char Char61"/>
    <w:qFormat/>
    <w:uiPriority w:val="99"/>
    <w:rPr>
      <w:rFonts w:ascii="Calibri" w:hAnsi="Calibri" w:eastAsia="宋体"/>
      <w:b/>
      <w:bCs/>
      <w:kern w:val="2"/>
      <w:sz w:val="28"/>
      <w:szCs w:val="28"/>
      <w:lang w:bidi="ar-SA"/>
    </w:rPr>
  </w:style>
  <w:style w:type="character" w:customStyle="1" w:styleId="293">
    <w:name w:val="文档正文1 Char"/>
    <w:link w:val="294"/>
    <w:qFormat/>
    <w:uiPriority w:val="99"/>
    <w:rPr>
      <w:rFonts w:ascii="仿宋_GB2312" w:hAnsi="仿宋" w:eastAsia="仿宋_GB2312"/>
      <w:kern w:val="2"/>
      <w:sz w:val="30"/>
      <w:szCs w:val="30"/>
      <w:lang w:bidi="ar-SA"/>
    </w:rPr>
  </w:style>
  <w:style w:type="paragraph" w:customStyle="1" w:styleId="294">
    <w:name w:val="文档正文1"/>
    <w:basedOn w:val="1"/>
    <w:link w:val="293"/>
    <w:qFormat/>
    <w:uiPriority w:val="99"/>
    <w:pPr>
      <w:spacing w:line="360" w:lineRule="auto"/>
      <w:ind w:firstLine="600"/>
    </w:pPr>
    <w:rPr>
      <w:rFonts w:ascii="仿宋_GB2312" w:hAnsi="仿宋" w:eastAsia="仿宋_GB2312"/>
      <w:sz w:val="30"/>
      <w:szCs w:val="30"/>
    </w:rPr>
  </w:style>
  <w:style w:type="character" w:customStyle="1" w:styleId="295">
    <w:name w:val="f9"/>
    <w:basedOn w:val="70"/>
    <w:qFormat/>
    <w:uiPriority w:val="99"/>
  </w:style>
  <w:style w:type="character" w:customStyle="1" w:styleId="296">
    <w:name w:val="标题 1 字符"/>
    <w:qFormat/>
    <w:uiPriority w:val="99"/>
    <w:rPr>
      <w:rFonts w:eastAsia="隶书"/>
      <w:b/>
      <w:bCs/>
      <w:sz w:val="36"/>
      <w:szCs w:val="36"/>
      <w:lang w:val="en-US" w:eastAsia="zh-CN" w:bidi="ar-SA"/>
    </w:rPr>
  </w:style>
  <w:style w:type="character" w:customStyle="1" w:styleId="297">
    <w:name w:val="Head 2"/>
    <w:qFormat/>
    <w:uiPriority w:val="99"/>
    <w:rPr>
      <w:rFonts w:ascii="仿宋_GB2312"/>
      <w:bCs/>
      <w:iCs/>
      <w:sz w:val="24"/>
    </w:rPr>
  </w:style>
  <w:style w:type="character" w:customStyle="1" w:styleId="298">
    <w:name w:val="样式 样式3 + 宋体 五号 Char Char Char Char"/>
    <w:qFormat/>
    <w:uiPriority w:val="99"/>
    <w:rPr>
      <w:rFonts w:hint="eastAsia" w:ascii="宋体" w:hAnsi="宋体" w:eastAsia="宋体"/>
      <w:b/>
      <w:bCs/>
      <w:kern w:val="2"/>
      <w:sz w:val="21"/>
      <w:szCs w:val="24"/>
      <w:lang w:val="en-US" w:eastAsia="zh-CN" w:bidi="ar-SA"/>
    </w:rPr>
  </w:style>
  <w:style w:type="character" w:customStyle="1" w:styleId="299">
    <w:name w:val="文档结构图 Char1"/>
    <w:qFormat/>
    <w:uiPriority w:val="99"/>
    <w:rPr>
      <w:rFonts w:ascii="宋体" w:hAnsi="Courier New" w:eastAsia="宋体"/>
      <w:sz w:val="21"/>
      <w:lang w:val="en-US" w:eastAsia="zh-CN" w:bidi="ar-SA"/>
    </w:rPr>
  </w:style>
  <w:style w:type="character" w:customStyle="1" w:styleId="300">
    <w:name w:val="line1"/>
    <w:qFormat/>
    <w:uiPriority w:val="99"/>
    <w:rPr>
      <w:spacing w:val="360"/>
      <w:u w:val="none"/>
    </w:rPr>
  </w:style>
  <w:style w:type="character" w:customStyle="1" w:styleId="301">
    <w:name w:val="Char Char7"/>
    <w:qFormat/>
    <w:uiPriority w:val="99"/>
    <w:rPr>
      <w:rFonts w:eastAsia="宋体"/>
      <w:b/>
      <w:kern w:val="2"/>
      <w:sz w:val="32"/>
      <w:lang w:bidi="ar-SA"/>
    </w:rPr>
  </w:style>
  <w:style w:type="character" w:customStyle="1" w:styleId="302">
    <w:name w:val="content"/>
    <w:basedOn w:val="70"/>
    <w:qFormat/>
    <w:uiPriority w:val="99"/>
  </w:style>
  <w:style w:type="character" w:customStyle="1" w:styleId="303">
    <w:name w:val="paragraph1 Char"/>
    <w:link w:val="304"/>
    <w:qFormat/>
    <w:uiPriority w:val="99"/>
    <w:rPr>
      <w:rFonts w:eastAsia="楷体_GB2312"/>
      <w:kern w:val="2"/>
      <w:sz w:val="24"/>
      <w:lang w:val="en-US" w:eastAsia="zh-CN" w:bidi="ar-SA"/>
    </w:rPr>
  </w:style>
  <w:style w:type="paragraph" w:customStyle="1" w:styleId="304">
    <w:name w:val="paragraph1"/>
    <w:basedOn w:val="1"/>
    <w:link w:val="303"/>
    <w:qFormat/>
    <w:uiPriority w:val="99"/>
    <w:pPr>
      <w:spacing w:afterLines="30" w:line="360" w:lineRule="auto"/>
      <w:ind w:firstLine="420" w:firstLineChars="200"/>
    </w:pPr>
    <w:rPr>
      <w:rFonts w:eastAsia="楷体_GB2312"/>
      <w:sz w:val="24"/>
      <w:szCs w:val="20"/>
    </w:rPr>
  </w:style>
  <w:style w:type="character" w:customStyle="1" w:styleId="305">
    <w:name w:val="新昌图表 Char"/>
    <w:link w:val="306"/>
    <w:qFormat/>
    <w:uiPriority w:val="99"/>
    <w:rPr>
      <w:rFonts w:ascii="Times New Roman" w:hAnsi="Times New Roman" w:eastAsia="黑体"/>
      <w:color w:val="000000"/>
      <w:sz w:val="24"/>
      <w:szCs w:val="24"/>
    </w:rPr>
  </w:style>
  <w:style w:type="paragraph" w:customStyle="1" w:styleId="306">
    <w:name w:val="新昌图表"/>
    <w:basedOn w:val="1"/>
    <w:link w:val="305"/>
    <w:qFormat/>
    <w:uiPriority w:val="99"/>
    <w:pPr>
      <w:jc w:val="center"/>
    </w:pPr>
    <w:rPr>
      <w:rFonts w:ascii="Times New Roman" w:hAnsi="Times New Roman" w:eastAsia="黑体"/>
      <w:color w:val="000000"/>
      <w:kern w:val="0"/>
      <w:sz w:val="24"/>
      <w:szCs w:val="24"/>
    </w:rPr>
  </w:style>
  <w:style w:type="character" w:customStyle="1" w:styleId="307">
    <w:name w:val="bt Char2"/>
    <w:qFormat/>
    <w:uiPriority w:val="99"/>
    <w:rPr>
      <w:rFonts w:eastAsia="宋体"/>
      <w:kern w:val="2"/>
      <w:sz w:val="28"/>
      <w:szCs w:val="24"/>
      <w:lang w:val="en-US" w:eastAsia="zh-CN" w:bidi="ar-SA"/>
    </w:rPr>
  </w:style>
  <w:style w:type="character" w:customStyle="1" w:styleId="308">
    <w:name w:val="列出段落 Char Char"/>
    <w:qFormat/>
    <w:uiPriority w:val="99"/>
    <w:rPr>
      <w:rFonts w:ascii="Calibri" w:hAnsi="Calibri" w:eastAsia="宋体"/>
      <w:kern w:val="2"/>
      <w:sz w:val="21"/>
      <w:szCs w:val="24"/>
      <w:lang w:val="en-US" w:eastAsia="zh-CN" w:bidi="ar-SA"/>
    </w:rPr>
  </w:style>
  <w:style w:type="character" w:customStyle="1" w:styleId="309">
    <w:name w:val="标题 3 Char"/>
    <w:link w:val="4"/>
    <w:qFormat/>
    <w:uiPriority w:val="99"/>
    <w:rPr>
      <w:rFonts w:ascii="Calibri" w:hAnsi="Calibri" w:eastAsia="宋体"/>
      <w:b/>
      <w:bCs/>
      <w:kern w:val="2"/>
      <w:sz w:val="32"/>
      <w:szCs w:val="32"/>
      <w:lang w:val="en-US" w:eastAsia="zh-CN" w:bidi="ar-SA"/>
    </w:rPr>
  </w:style>
  <w:style w:type="character" w:customStyle="1" w:styleId="310">
    <w:name w:val="华电 正文 Char Char"/>
    <w:qFormat/>
    <w:uiPriority w:val="99"/>
    <w:rPr>
      <w:rFonts w:ascii="宋体" w:hAnsi="宋体" w:eastAsia="宋体"/>
      <w:sz w:val="22"/>
      <w:lang w:bidi="ar-SA"/>
    </w:rPr>
  </w:style>
  <w:style w:type="character" w:customStyle="1" w:styleId="311">
    <w:name w:val="b titlename wangputoptitle"/>
    <w:basedOn w:val="70"/>
    <w:qFormat/>
    <w:uiPriority w:val="99"/>
  </w:style>
  <w:style w:type="character" w:customStyle="1" w:styleId="312">
    <w:name w:val="自定义正文 Char"/>
    <w:link w:val="313"/>
    <w:qFormat/>
    <w:uiPriority w:val="99"/>
    <w:rPr>
      <w:rFonts w:ascii="仿宋_GB2312" w:eastAsia="仿宋_GB2312"/>
      <w:kern w:val="2"/>
      <w:sz w:val="28"/>
      <w:szCs w:val="24"/>
    </w:rPr>
  </w:style>
  <w:style w:type="paragraph" w:customStyle="1" w:styleId="313">
    <w:name w:val="自定义正文"/>
    <w:basedOn w:val="1"/>
    <w:link w:val="312"/>
    <w:qFormat/>
    <w:uiPriority w:val="99"/>
    <w:pPr>
      <w:spacing w:before="120" w:after="120" w:line="480" w:lineRule="exact"/>
      <w:ind w:firstLine="200" w:firstLineChars="200"/>
      <w:jc w:val="left"/>
    </w:pPr>
    <w:rPr>
      <w:rFonts w:ascii="仿宋_GB2312" w:eastAsia="仿宋_GB2312"/>
      <w:sz w:val="28"/>
      <w:szCs w:val="24"/>
    </w:rPr>
  </w:style>
  <w:style w:type="character" w:customStyle="1" w:styleId="314">
    <w:name w:val="unnamed1"/>
    <w:basedOn w:val="70"/>
    <w:qFormat/>
    <w:uiPriority w:val="99"/>
  </w:style>
  <w:style w:type="character" w:customStyle="1" w:styleId="315">
    <w:name w:val="Char Char2"/>
    <w:qFormat/>
    <w:uiPriority w:val="99"/>
    <w:rPr>
      <w:rFonts w:ascii="宋体" w:hAnsi="Courier New" w:eastAsia="宋体"/>
      <w:sz w:val="21"/>
      <w:lang w:val="en-US" w:eastAsia="zh-CN" w:bidi="ar-SA"/>
    </w:rPr>
  </w:style>
  <w:style w:type="character" w:customStyle="1" w:styleId="316">
    <w:name w:val="大汉方案正文 Char Char Char"/>
    <w:link w:val="317"/>
    <w:qFormat/>
    <w:uiPriority w:val="99"/>
    <w:rPr>
      <w:rFonts w:ascii="Arial" w:hAnsi="Arial" w:eastAsia="宋体"/>
      <w:sz w:val="24"/>
      <w:szCs w:val="24"/>
      <w:lang w:bidi="ar-SA"/>
    </w:rPr>
  </w:style>
  <w:style w:type="paragraph" w:customStyle="1" w:styleId="317">
    <w:name w:val="大汉方案正文 Char"/>
    <w:basedOn w:val="1"/>
    <w:link w:val="316"/>
    <w:qFormat/>
    <w:uiPriority w:val="99"/>
    <w:pPr>
      <w:spacing w:line="360" w:lineRule="auto"/>
      <w:ind w:firstLine="200" w:firstLineChars="200"/>
    </w:pPr>
    <w:rPr>
      <w:rFonts w:ascii="Arial" w:hAnsi="Arial"/>
      <w:kern w:val="0"/>
      <w:sz w:val="24"/>
      <w:szCs w:val="24"/>
    </w:rPr>
  </w:style>
  <w:style w:type="character" w:customStyle="1" w:styleId="318">
    <w:name w:val="样式 首行缩进:  0.85 厘米 Char"/>
    <w:link w:val="319"/>
    <w:qFormat/>
    <w:uiPriority w:val="99"/>
    <w:rPr>
      <w:rFonts w:eastAsia="宋体" w:cs="宋体"/>
      <w:kern w:val="2"/>
      <w:sz w:val="24"/>
      <w:lang w:val="en-US" w:eastAsia="zh-CN" w:bidi="ar-SA"/>
    </w:rPr>
  </w:style>
  <w:style w:type="paragraph" w:customStyle="1" w:styleId="319">
    <w:name w:val="样式 首行缩进:  0.85 厘米"/>
    <w:basedOn w:val="1"/>
    <w:link w:val="318"/>
    <w:qFormat/>
    <w:uiPriority w:val="99"/>
    <w:pPr>
      <w:spacing w:line="360" w:lineRule="auto"/>
      <w:ind w:firstLine="480"/>
    </w:pPr>
    <w:rPr>
      <w:rFonts w:cs="宋体"/>
      <w:sz w:val="24"/>
      <w:szCs w:val="20"/>
    </w:rPr>
  </w:style>
  <w:style w:type="character" w:customStyle="1" w:styleId="320">
    <w:name w:val="black10"/>
    <w:basedOn w:val="70"/>
    <w:qFormat/>
    <w:uiPriority w:val="99"/>
  </w:style>
  <w:style w:type="character" w:customStyle="1" w:styleId="321">
    <w:name w:val="明显参考1"/>
    <w:qFormat/>
    <w:uiPriority w:val="0"/>
    <w:rPr>
      <w:b/>
      <w:sz w:val="24"/>
      <w:u w:val="single"/>
    </w:rPr>
  </w:style>
  <w:style w:type="character" w:customStyle="1" w:styleId="322">
    <w:name w:val="表正文 Char1"/>
    <w:qFormat/>
    <w:uiPriority w:val="99"/>
    <w:rPr>
      <w:rFonts w:eastAsia="宋体"/>
      <w:kern w:val="2"/>
      <w:sz w:val="24"/>
      <w:lang w:val="en-US" w:eastAsia="zh-CN"/>
    </w:rPr>
  </w:style>
  <w:style w:type="character" w:customStyle="1" w:styleId="323">
    <w:name w:val="fontdz1"/>
    <w:qFormat/>
    <w:uiPriority w:val="99"/>
    <w:rPr>
      <w:sz w:val="18"/>
      <w:szCs w:val="18"/>
    </w:rPr>
  </w:style>
  <w:style w:type="character" w:customStyle="1" w:styleId="324">
    <w:name w:val="tw4winExternal"/>
    <w:qFormat/>
    <w:uiPriority w:val="99"/>
    <w:rPr>
      <w:rFonts w:ascii="Courier New" w:hAnsi="Courier New"/>
      <w:color w:val="808080"/>
    </w:rPr>
  </w:style>
  <w:style w:type="character" w:customStyle="1" w:styleId="325">
    <w:name w:val="z-窗体底端 Char"/>
    <w:link w:val="326"/>
    <w:qFormat/>
    <w:uiPriority w:val="99"/>
    <w:rPr>
      <w:rFonts w:ascii="Arial" w:hAnsi="Arial" w:cs="Arial"/>
      <w:vanish/>
      <w:sz w:val="16"/>
      <w:szCs w:val="16"/>
    </w:rPr>
  </w:style>
  <w:style w:type="paragraph" w:customStyle="1" w:styleId="326">
    <w:name w:val="z-窗体底端1"/>
    <w:basedOn w:val="1"/>
    <w:next w:val="1"/>
    <w:link w:val="325"/>
    <w:qFormat/>
    <w:uiPriority w:val="99"/>
    <w:pPr>
      <w:widowControl/>
      <w:pBdr>
        <w:top w:val="single" w:color="auto" w:sz="6" w:space="1"/>
      </w:pBdr>
      <w:jc w:val="center"/>
    </w:pPr>
    <w:rPr>
      <w:rFonts w:ascii="Arial" w:hAnsi="Arial"/>
      <w:vanish/>
      <w:kern w:val="0"/>
      <w:sz w:val="16"/>
      <w:szCs w:val="16"/>
    </w:rPr>
  </w:style>
  <w:style w:type="character" w:customStyle="1" w:styleId="327">
    <w:name w:val="Balloon Text Char"/>
    <w:semiHidden/>
    <w:qFormat/>
    <w:locked/>
    <w:uiPriority w:val="99"/>
    <w:rPr>
      <w:rFonts w:ascii="Times New Roman" w:hAnsi="Times New Roman" w:eastAsia="宋体" w:cs="Times New Roman"/>
      <w:sz w:val="18"/>
      <w:szCs w:val="18"/>
    </w:rPr>
  </w:style>
  <w:style w:type="character" w:customStyle="1" w:styleId="328">
    <w:name w:val="表格文字 Char"/>
    <w:link w:val="329"/>
    <w:qFormat/>
    <w:uiPriority w:val="99"/>
    <w:rPr>
      <w:rFonts w:ascii="Times New Roman" w:hAnsi="Times New Roman"/>
      <w:kern w:val="2"/>
      <w:sz w:val="18"/>
      <w:szCs w:val="24"/>
    </w:rPr>
  </w:style>
  <w:style w:type="paragraph" w:customStyle="1" w:styleId="329">
    <w:name w:val="表格文字"/>
    <w:basedOn w:val="1"/>
    <w:link w:val="328"/>
    <w:qFormat/>
    <w:uiPriority w:val="99"/>
    <w:pPr>
      <w:jc w:val="left"/>
      <w:textAlignment w:val="top"/>
    </w:pPr>
    <w:rPr>
      <w:rFonts w:ascii="Times New Roman" w:hAnsi="Times New Roman"/>
      <w:sz w:val="18"/>
      <w:szCs w:val="24"/>
    </w:rPr>
  </w:style>
  <w:style w:type="character" w:customStyle="1" w:styleId="330">
    <w:name w:val="吉奥表格正文 Char"/>
    <w:link w:val="331"/>
    <w:qFormat/>
    <w:uiPriority w:val="99"/>
    <w:rPr>
      <w:rFonts w:ascii="Times New Roman" w:hAnsi="Times New Roman" w:eastAsia="仿宋_GB2312"/>
      <w:szCs w:val="21"/>
    </w:rPr>
  </w:style>
  <w:style w:type="paragraph" w:customStyle="1" w:styleId="331">
    <w:name w:val="吉奥表格正文"/>
    <w:basedOn w:val="1"/>
    <w:link w:val="330"/>
    <w:qFormat/>
    <w:uiPriority w:val="99"/>
    <w:pPr>
      <w:spacing w:beforeLines="10" w:afterLines="10" w:line="360" w:lineRule="atLeast"/>
      <w:textAlignment w:val="center"/>
    </w:pPr>
    <w:rPr>
      <w:rFonts w:ascii="Times New Roman" w:hAnsi="Times New Roman" w:eastAsia="仿宋_GB2312"/>
      <w:kern w:val="0"/>
      <w:sz w:val="20"/>
      <w:szCs w:val="21"/>
    </w:rPr>
  </w:style>
  <w:style w:type="character" w:customStyle="1" w:styleId="332">
    <w:name w:val="Char Char81"/>
    <w:qFormat/>
    <w:uiPriority w:val="99"/>
    <w:rPr>
      <w:rFonts w:ascii="Arial" w:hAnsi="Arial" w:eastAsia="黑体"/>
      <w:b/>
      <w:bCs/>
      <w:kern w:val="2"/>
      <w:sz w:val="32"/>
      <w:szCs w:val="32"/>
      <w:lang w:val="en-US" w:eastAsia="zh-CN" w:bidi="ar-SA"/>
    </w:rPr>
  </w:style>
  <w:style w:type="character" w:customStyle="1" w:styleId="333">
    <w:name w:val="Char Char3"/>
    <w:qFormat/>
    <w:uiPriority w:val="99"/>
    <w:rPr>
      <w:rFonts w:ascii="Arial" w:hAnsi="Arial" w:eastAsia="黑体"/>
      <w:b/>
      <w:kern w:val="2"/>
      <w:sz w:val="32"/>
      <w:lang w:val="en-US" w:eastAsia="zh-CN" w:bidi="ar-SA"/>
    </w:rPr>
  </w:style>
  <w:style w:type="character" w:customStyle="1" w:styleId="334">
    <w:name w:val="H2 Char3"/>
    <w:qFormat/>
    <w:uiPriority w:val="99"/>
    <w:rPr>
      <w:rFonts w:ascii="Arial" w:hAnsi="Arial" w:eastAsia="黑体"/>
      <w:b/>
      <w:bCs/>
      <w:kern w:val="2"/>
      <w:sz w:val="32"/>
      <w:szCs w:val="32"/>
      <w:lang w:val="en-US" w:eastAsia="zh-CN" w:bidi="ar-SA"/>
    </w:rPr>
  </w:style>
  <w:style w:type="character" w:customStyle="1" w:styleId="335">
    <w:name w:val="para"/>
    <w:basedOn w:val="70"/>
    <w:qFormat/>
    <w:uiPriority w:val="99"/>
  </w:style>
  <w:style w:type="character" w:customStyle="1" w:styleId="336">
    <w:name w:val="Char Char9"/>
    <w:qFormat/>
    <w:uiPriority w:val="99"/>
    <w:rPr>
      <w:rFonts w:eastAsia="宋体"/>
      <w:b/>
      <w:kern w:val="44"/>
      <w:sz w:val="44"/>
      <w:lang w:bidi="ar-SA"/>
    </w:rPr>
  </w:style>
  <w:style w:type="character" w:customStyle="1" w:styleId="337">
    <w:name w:val="表格抬头 Char"/>
    <w:link w:val="338"/>
    <w:qFormat/>
    <w:locked/>
    <w:uiPriority w:val="99"/>
    <w:rPr>
      <w:rFonts w:ascii="黑体" w:eastAsia="黑体"/>
      <w:b/>
      <w:kern w:val="2"/>
      <w:sz w:val="21"/>
    </w:rPr>
  </w:style>
  <w:style w:type="paragraph" w:customStyle="1" w:styleId="338">
    <w:name w:val="表格抬头"/>
    <w:basedOn w:val="1"/>
    <w:link w:val="337"/>
    <w:qFormat/>
    <w:uiPriority w:val="99"/>
    <w:pPr>
      <w:jc w:val="center"/>
    </w:pPr>
    <w:rPr>
      <w:rFonts w:ascii="黑体" w:eastAsia="黑体"/>
      <w:b/>
      <w:szCs w:val="20"/>
    </w:rPr>
  </w:style>
  <w:style w:type="character" w:customStyle="1" w:styleId="339">
    <w:name w:val="font3"/>
    <w:basedOn w:val="70"/>
    <w:qFormat/>
    <w:uiPriority w:val="99"/>
  </w:style>
  <w:style w:type="character" w:customStyle="1" w:styleId="340">
    <w:name w:val="标题 4 Char"/>
    <w:link w:val="6"/>
    <w:qFormat/>
    <w:uiPriority w:val="99"/>
    <w:rPr>
      <w:rFonts w:ascii="Arial" w:hAnsi="Arial" w:eastAsia="黑体"/>
      <w:b/>
      <w:bCs/>
      <w:kern w:val="2"/>
      <w:sz w:val="28"/>
      <w:szCs w:val="28"/>
      <w:lang w:val="en-US" w:eastAsia="zh-CN" w:bidi="ar-SA"/>
    </w:rPr>
  </w:style>
  <w:style w:type="character" w:customStyle="1" w:styleId="341">
    <w:name w:val="unnamed11"/>
    <w:qFormat/>
    <w:uiPriority w:val="99"/>
    <w:rPr>
      <w:color w:val="000000"/>
      <w:sz w:val="20"/>
      <w:szCs w:val="20"/>
    </w:rPr>
  </w:style>
  <w:style w:type="character" w:customStyle="1" w:styleId="342">
    <w:name w:val="grame"/>
    <w:basedOn w:val="70"/>
    <w:qFormat/>
    <w:uiPriority w:val="99"/>
  </w:style>
  <w:style w:type="character" w:customStyle="1" w:styleId="343">
    <w:name w:val="tw4winError"/>
    <w:qFormat/>
    <w:uiPriority w:val="99"/>
    <w:rPr>
      <w:rFonts w:ascii="Courier New" w:hAnsi="Courier New"/>
      <w:color w:val="00FF00"/>
      <w:sz w:val="40"/>
    </w:rPr>
  </w:style>
  <w:style w:type="character" w:customStyle="1" w:styleId="344">
    <w:name w:val="样式4 Char Char"/>
    <w:qFormat/>
    <w:uiPriority w:val="99"/>
    <w:rPr>
      <w:rFonts w:ascii="Calibri" w:hAnsi="Calibri" w:eastAsia="宋体"/>
      <w:kern w:val="2"/>
      <w:sz w:val="24"/>
      <w:szCs w:val="22"/>
      <w:lang w:val="en-US" w:eastAsia="zh-CN" w:bidi="ar-SA"/>
    </w:rPr>
  </w:style>
  <w:style w:type="character" w:customStyle="1" w:styleId="345">
    <w:name w:val="题注 Char"/>
    <w:link w:val="19"/>
    <w:qFormat/>
    <w:uiPriority w:val="99"/>
    <w:rPr>
      <w:rFonts w:ascii="Arial" w:hAnsi="Arial" w:eastAsia="黑体" w:cs="Arial"/>
      <w:kern w:val="2"/>
    </w:rPr>
  </w:style>
  <w:style w:type="character" w:customStyle="1" w:styleId="346">
    <w:name w:val="Char Char5"/>
    <w:qFormat/>
    <w:uiPriority w:val="99"/>
    <w:rPr>
      <w:rFonts w:ascii="Calibri" w:hAnsi="Calibri" w:eastAsia="宋体"/>
      <w:sz w:val="18"/>
      <w:szCs w:val="18"/>
      <w:lang w:bidi="ar-SA"/>
    </w:rPr>
  </w:style>
  <w:style w:type="character" w:customStyle="1" w:styleId="347">
    <w:name w:val="表格正文 Char Char"/>
    <w:link w:val="348"/>
    <w:qFormat/>
    <w:uiPriority w:val="99"/>
    <w:rPr>
      <w:rFonts w:ascii="Times New Roman" w:hAnsi="Times New Roman" w:eastAsia="仿宋_GB2312"/>
      <w:szCs w:val="21"/>
    </w:rPr>
  </w:style>
  <w:style w:type="paragraph" w:customStyle="1" w:styleId="348">
    <w:name w:val="表格正文"/>
    <w:basedOn w:val="1"/>
    <w:link w:val="347"/>
    <w:qFormat/>
    <w:uiPriority w:val="99"/>
    <w:pPr>
      <w:spacing w:beforeLines="10" w:afterLines="10" w:line="360" w:lineRule="atLeast"/>
      <w:textAlignment w:val="center"/>
    </w:pPr>
    <w:rPr>
      <w:rFonts w:ascii="Times New Roman" w:hAnsi="Times New Roman" w:eastAsia="仿宋_GB2312"/>
      <w:kern w:val="0"/>
      <w:sz w:val="20"/>
      <w:szCs w:val="21"/>
    </w:rPr>
  </w:style>
  <w:style w:type="character" w:customStyle="1" w:styleId="349">
    <w:name w:val="+SymcPara Char"/>
    <w:link w:val="350"/>
    <w:qFormat/>
    <w:locked/>
    <w:uiPriority w:val="99"/>
    <w:rPr>
      <w:rFonts w:ascii="宋体" w:hAnsi="宋体" w:cs="Arial"/>
      <w:lang w:val="en-US" w:eastAsia="en-US" w:bidi="ar-SA"/>
    </w:rPr>
  </w:style>
  <w:style w:type="paragraph" w:customStyle="1" w:styleId="350">
    <w:name w:val="+SymcPara"/>
    <w:link w:val="349"/>
    <w:qFormat/>
    <w:uiPriority w:val="99"/>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351">
    <w:name w:val="二级标题 Char Char"/>
    <w:qFormat/>
    <w:uiPriority w:val="99"/>
    <w:rPr>
      <w:rFonts w:eastAsia="仿宋"/>
      <w:b/>
      <w:sz w:val="28"/>
      <w:lang w:val="en-US" w:eastAsia="zh-CN" w:bidi="ar-SA"/>
    </w:rPr>
  </w:style>
  <w:style w:type="character" w:customStyle="1" w:styleId="352">
    <w:name w:val="我的正文 Char"/>
    <w:link w:val="353"/>
    <w:qFormat/>
    <w:uiPriority w:val="99"/>
    <w:rPr>
      <w:rFonts w:eastAsia="仿宋_GB2312" w:cs="宋体"/>
      <w:kern w:val="2"/>
      <w:sz w:val="24"/>
    </w:rPr>
  </w:style>
  <w:style w:type="paragraph" w:customStyle="1" w:styleId="353">
    <w:name w:val="我的正文"/>
    <w:basedOn w:val="1"/>
    <w:link w:val="352"/>
    <w:qFormat/>
    <w:uiPriority w:val="99"/>
    <w:pPr>
      <w:spacing w:afterLines="100" w:line="360" w:lineRule="auto"/>
      <w:ind w:firstLine="480" w:firstLineChars="200"/>
    </w:pPr>
    <w:rPr>
      <w:rFonts w:eastAsia="仿宋_GB2312"/>
      <w:sz w:val="24"/>
      <w:szCs w:val="20"/>
    </w:rPr>
  </w:style>
  <w:style w:type="character" w:customStyle="1" w:styleId="354">
    <w:name w:val="公文正文 Char Char"/>
    <w:qFormat/>
    <w:uiPriority w:val="99"/>
    <w:rPr>
      <w:rFonts w:ascii="仿宋_GB2312" w:eastAsia="仿宋_GB2312"/>
      <w:kern w:val="2"/>
      <w:sz w:val="24"/>
      <w:szCs w:val="24"/>
      <w:lang w:val="en-US" w:eastAsia="zh-CN" w:bidi="ar-SA"/>
    </w:rPr>
  </w:style>
  <w:style w:type="character" w:customStyle="1" w:styleId="355">
    <w:name w:val="Normal Indent Char Char"/>
    <w:qFormat/>
    <w:uiPriority w:val="99"/>
    <w:rPr>
      <w:rFonts w:eastAsia="宋体"/>
      <w:kern w:val="2"/>
      <w:sz w:val="21"/>
      <w:szCs w:val="24"/>
      <w:lang w:val="en-US" w:eastAsia="zh-CN" w:bidi="ar-SA"/>
    </w:rPr>
  </w:style>
  <w:style w:type="character" w:customStyle="1" w:styleId="356">
    <w:name w:val="正文标准样式ty Char2"/>
    <w:link w:val="357"/>
    <w:qFormat/>
    <w:uiPriority w:val="99"/>
    <w:rPr>
      <w:rFonts w:eastAsia="宋体" w:cs="宋体"/>
      <w:kern w:val="2"/>
      <w:sz w:val="24"/>
      <w:lang w:val="en-US" w:eastAsia="zh-CN" w:bidi="ar-SA"/>
    </w:rPr>
  </w:style>
  <w:style w:type="paragraph" w:customStyle="1" w:styleId="357">
    <w:name w:val="正文标准样式ty"/>
    <w:basedOn w:val="1"/>
    <w:link w:val="356"/>
    <w:qFormat/>
    <w:uiPriority w:val="99"/>
    <w:pPr>
      <w:spacing w:line="360" w:lineRule="auto"/>
      <w:ind w:firstLine="480" w:firstLineChars="200"/>
    </w:pPr>
    <w:rPr>
      <w:rFonts w:cs="宋体"/>
      <w:sz w:val="24"/>
      <w:szCs w:val="20"/>
    </w:rPr>
  </w:style>
  <w:style w:type="character" w:customStyle="1" w:styleId="358">
    <w:name w:val="apple-converted-space"/>
    <w:qFormat/>
    <w:uiPriority w:val="99"/>
  </w:style>
  <w:style w:type="character" w:customStyle="1" w:styleId="359">
    <w:name w:val="标题 4 Char1"/>
    <w:qFormat/>
    <w:uiPriority w:val="99"/>
    <w:rPr>
      <w:rFonts w:ascii="Cambria" w:hAnsi="Cambria" w:eastAsia="宋体" w:cs="Times New Roman"/>
      <w:b/>
      <w:bCs/>
      <w:kern w:val="2"/>
      <w:sz w:val="28"/>
      <w:szCs w:val="28"/>
    </w:rPr>
  </w:style>
  <w:style w:type="character" w:customStyle="1" w:styleId="360">
    <w:name w:val="title_emph1"/>
    <w:qFormat/>
    <w:uiPriority w:val="99"/>
    <w:rPr>
      <w:rFonts w:hint="default" w:ascii="Arial" w:hAnsi="Arial" w:cs="Arial"/>
      <w:b/>
      <w:bCs/>
      <w:sz w:val="18"/>
      <w:szCs w:val="18"/>
    </w:rPr>
  </w:style>
  <w:style w:type="character" w:customStyle="1" w:styleId="361">
    <w:name w:val="列表1、 Char"/>
    <w:link w:val="362"/>
    <w:qFormat/>
    <w:locked/>
    <w:uiPriority w:val="99"/>
    <w:rPr>
      <w:rFonts w:ascii="仿宋" w:hAnsi="仿宋" w:eastAsia="仿宋"/>
      <w:kern w:val="2"/>
      <w:sz w:val="28"/>
      <w:szCs w:val="21"/>
      <w:lang w:bidi="ar-SA"/>
    </w:rPr>
  </w:style>
  <w:style w:type="paragraph" w:customStyle="1" w:styleId="362">
    <w:name w:val="列表1、"/>
    <w:basedOn w:val="214"/>
    <w:link w:val="361"/>
    <w:qFormat/>
    <w:uiPriority w:val="99"/>
    <w:pPr>
      <w:numPr>
        <w:ilvl w:val="0"/>
        <w:numId w:val="12"/>
      </w:numPr>
      <w:tabs>
        <w:tab w:val="left" w:pos="1276"/>
      </w:tabs>
      <w:spacing w:line="360" w:lineRule="auto"/>
      <w:ind w:left="987" w:firstLine="0" w:firstLineChars="0"/>
      <w:jc w:val="left"/>
    </w:pPr>
    <w:rPr>
      <w:rFonts w:ascii="仿宋" w:hAnsi="仿宋" w:eastAsia="仿宋"/>
      <w:sz w:val="28"/>
      <w:szCs w:val="21"/>
    </w:rPr>
  </w:style>
  <w:style w:type="character" w:customStyle="1" w:styleId="363">
    <w:name w:val="正文文本缩进 2 Char"/>
    <w:link w:val="40"/>
    <w:qFormat/>
    <w:uiPriority w:val="99"/>
    <w:rPr>
      <w:rFonts w:ascii="仿宋_GB2312" w:hAnsi="宋体" w:cs="Arial"/>
      <w:b/>
      <w:bCs/>
      <w:color w:val="000000"/>
      <w:kern w:val="2"/>
      <w:sz w:val="24"/>
      <w:szCs w:val="24"/>
    </w:rPr>
  </w:style>
  <w:style w:type="character" w:customStyle="1" w:styleId="364">
    <w:name w:val="粘贴正文 Char"/>
    <w:link w:val="365"/>
    <w:qFormat/>
    <w:uiPriority w:val="99"/>
    <w:rPr>
      <w:rFonts w:ascii="Times New Roman" w:hAnsi="Times New Roman"/>
      <w:kern w:val="2"/>
      <w:sz w:val="24"/>
      <w:szCs w:val="21"/>
      <w:lang w:val="en-US" w:eastAsia="zh-CN" w:bidi="ar-SA"/>
    </w:rPr>
  </w:style>
  <w:style w:type="paragraph" w:customStyle="1" w:styleId="365">
    <w:name w:val="粘贴正文"/>
    <w:link w:val="364"/>
    <w:qFormat/>
    <w:uiPriority w:val="99"/>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366">
    <w:name w:val="仙居正文 Char"/>
    <w:link w:val="367"/>
    <w:qFormat/>
    <w:uiPriority w:val="99"/>
    <w:rPr>
      <w:rFonts w:ascii="宋体" w:hAnsi="宋体"/>
      <w:sz w:val="24"/>
      <w:szCs w:val="24"/>
    </w:rPr>
  </w:style>
  <w:style w:type="paragraph" w:customStyle="1" w:styleId="367">
    <w:name w:val="仙居正文"/>
    <w:basedOn w:val="1"/>
    <w:link w:val="366"/>
    <w:qFormat/>
    <w:uiPriority w:val="99"/>
    <w:pPr>
      <w:spacing w:line="360" w:lineRule="auto"/>
      <w:ind w:firstLine="480" w:firstLineChars="200"/>
    </w:pPr>
    <w:rPr>
      <w:rFonts w:ascii="宋体" w:hAnsi="宋体"/>
      <w:kern w:val="0"/>
      <w:sz w:val="24"/>
      <w:szCs w:val="24"/>
    </w:rPr>
  </w:style>
  <w:style w:type="character" w:customStyle="1" w:styleId="368">
    <w:name w:val="mark"/>
    <w:qFormat/>
    <w:uiPriority w:val="99"/>
    <w:rPr>
      <w:rFonts w:cs="Times New Roman"/>
    </w:rPr>
  </w:style>
  <w:style w:type="character" w:customStyle="1" w:styleId="369">
    <w:name w:val="ca-7"/>
    <w:basedOn w:val="70"/>
    <w:qFormat/>
    <w:uiPriority w:val="99"/>
  </w:style>
  <w:style w:type="character" w:customStyle="1" w:styleId="370">
    <w:name w:val="tw4winTerm"/>
    <w:qFormat/>
    <w:uiPriority w:val="99"/>
    <w:rPr>
      <w:color w:val="0000FF"/>
    </w:rPr>
  </w:style>
  <w:style w:type="character" w:customStyle="1" w:styleId="371">
    <w:name w:val="公司一级标题"/>
    <w:qFormat/>
    <w:uiPriority w:val="99"/>
    <w:rPr>
      <w:rFonts w:ascii="黑体" w:hAnsi="黑体" w:eastAsia="黑体"/>
      <w:color w:val="333300"/>
      <w:sz w:val="30"/>
    </w:rPr>
  </w:style>
  <w:style w:type="character" w:customStyle="1" w:styleId="372">
    <w:name w:val="正 文 1 Char Char"/>
    <w:qFormat/>
    <w:uiPriority w:val="99"/>
    <w:rPr>
      <w:rFonts w:ascii="宋体" w:hAnsi="Courier New" w:eastAsia="宋体"/>
      <w:kern w:val="2"/>
      <w:sz w:val="21"/>
      <w:lang w:val="en-US" w:eastAsia="zh-CN" w:bidi="ar-SA"/>
    </w:rPr>
  </w:style>
  <w:style w:type="character" w:customStyle="1" w:styleId="373">
    <w:name w:val="a Char"/>
    <w:link w:val="374"/>
    <w:qFormat/>
    <w:uiPriority w:val="99"/>
    <w:rPr>
      <w:rFonts w:ascii="宋体" w:hAnsi="宋体" w:eastAsia="仿宋_GB2312"/>
      <w:sz w:val="24"/>
      <w:lang w:val="en-US" w:eastAsia="zh-CN" w:bidi="ar-SA"/>
    </w:rPr>
  </w:style>
  <w:style w:type="paragraph" w:customStyle="1" w:styleId="374">
    <w:name w:val="a"/>
    <w:basedOn w:val="1"/>
    <w:link w:val="373"/>
    <w:qFormat/>
    <w:uiPriority w:val="99"/>
    <w:pPr>
      <w:widowControl/>
      <w:spacing w:before="100" w:beforeAutospacing="1" w:after="100" w:afterAutospacing="1"/>
      <w:jc w:val="left"/>
    </w:pPr>
    <w:rPr>
      <w:rFonts w:ascii="宋体" w:hAnsi="宋体" w:eastAsia="仿宋_GB2312"/>
      <w:kern w:val="0"/>
      <w:sz w:val="24"/>
      <w:szCs w:val="20"/>
    </w:rPr>
  </w:style>
  <w:style w:type="character" w:customStyle="1" w:styleId="375">
    <w:name w:val="title_sub_blue1"/>
    <w:qFormat/>
    <w:uiPriority w:val="99"/>
    <w:rPr>
      <w:rFonts w:hint="default" w:ascii="Arial" w:hAnsi="Arial"/>
      <w:b/>
      <w:color w:val="16344F"/>
      <w:spacing w:val="15"/>
      <w:sz w:val="18"/>
      <w:u w:val="none"/>
    </w:rPr>
  </w:style>
  <w:style w:type="character" w:customStyle="1" w:styleId="376">
    <w:name w:val="ZJGIS图表 Char"/>
    <w:link w:val="377"/>
    <w:qFormat/>
    <w:uiPriority w:val="99"/>
    <w:rPr>
      <w:rFonts w:ascii="Times New Roman" w:hAnsi="Times New Roman" w:eastAsia="黑体"/>
      <w:color w:val="000000"/>
      <w:sz w:val="24"/>
      <w:szCs w:val="24"/>
    </w:rPr>
  </w:style>
  <w:style w:type="paragraph" w:customStyle="1" w:styleId="377">
    <w:name w:val="ZJGIS图表"/>
    <w:basedOn w:val="1"/>
    <w:link w:val="376"/>
    <w:qFormat/>
    <w:uiPriority w:val="99"/>
    <w:pPr>
      <w:jc w:val="center"/>
    </w:pPr>
    <w:rPr>
      <w:rFonts w:ascii="Times New Roman" w:hAnsi="Times New Roman" w:eastAsia="黑体"/>
      <w:color w:val="000000"/>
      <w:kern w:val="0"/>
      <w:sz w:val="24"/>
      <w:szCs w:val="24"/>
    </w:rPr>
  </w:style>
  <w:style w:type="character" w:customStyle="1" w:styleId="378">
    <w:name w:val="正文（缩进） Char"/>
    <w:link w:val="379"/>
    <w:qFormat/>
    <w:uiPriority w:val="99"/>
    <w:rPr>
      <w:kern w:val="2"/>
      <w:sz w:val="24"/>
      <w:szCs w:val="24"/>
    </w:rPr>
  </w:style>
  <w:style w:type="paragraph" w:customStyle="1" w:styleId="379">
    <w:name w:val="正文（缩进）"/>
    <w:basedOn w:val="1"/>
    <w:link w:val="378"/>
    <w:qFormat/>
    <w:uiPriority w:val="99"/>
    <w:pPr>
      <w:spacing w:beforeLines="50" w:afterLines="50" w:line="360" w:lineRule="auto"/>
      <w:ind w:firstLine="480" w:firstLineChars="200"/>
    </w:pPr>
    <w:rPr>
      <w:sz w:val="24"/>
      <w:szCs w:val="24"/>
    </w:rPr>
  </w:style>
  <w:style w:type="character" w:customStyle="1" w:styleId="380">
    <w:name w:val="标题4-dyf Char Char"/>
    <w:qFormat/>
    <w:uiPriority w:val="99"/>
    <w:rPr>
      <w:rFonts w:ascii="Cambria" w:hAnsi="Cambria" w:eastAsia="宋体"/>
      <w:b/>
      <w:bCs/>
      <w:color w:val="000000"/>
      <w:kern w:val="2"/>
      <w:sz w:val="21"/>
      <w:szCs w:val="21"/>
      <w:lang w:val="en-US" w:eastAsia="zh-CN" w:bidi="ar-SA"/>
    </w:rPr>
  </w:style>
  <w:style w:type="character" w:customStyle="1" w:styleId="381">
    <w:name w:val="正文2 Char Char"/>
    <w:link w:val="382"/>
    <w:qFormat/>
    <w:uiPriority w:val="99"/>
    <w:rPr>
      <w:rFonts w:ascii="Times New Roman" w:hAnsi="Times New Roman"/>
      <w:kern w:val="2"/>
      <w:sz w:val="24"/>
    </w:rPr>
  </w:style>
  <w:style w:type="paragraph" w:customStyle="1" w:styleId="382">
    <w:name w:val="正文2"/>
    <w:basedOn w:val="1"/>
    <w:link w:val="381"/>
    <w:qFormat/>
    <w:uiPriority w:val="99"/>
    <w:pPr>
      <w:spacing w:before="156" w:line="360" w:lineRule="auto"/>
      <w:ind w:firstLine="510" w:firstLineChars="200"/>
    </w:pPr>
    <w:rPr>
      <w:rFonts w:ascii="Times New Roman" w:hAnsi="Times New Roman"/>
      <w:sz w:val="24"/>
      <w:szCs w:val="20"/>
    </w:rPr>
  </w:style>
  <w:style w:type="character" w:customStyle="1" w:styleId="383">
    <w:name w:val="大汉方案正文 Char1"/>
    <w:link w:val="384"/>
    <w:qFormat/>
    <w:uiPriority w:val="99"/>
    <w:rPr>
      <w:rFonts w:ascii="Arial" w:hAnsi="Arial" w:eastAsia="宋体"/>
      <w:sz w:val="24"/>
      <w:szCs w:val="24"/>
      <w:lang w:bidi="ar-SA"/>
    </w:rPr>
  </w:style>
  <w:style w:type="paragraph" w:customStyle="1" w:styleId="384">
    <w:name w:val="大汉方案正文"/>
    <w:basedOn w:val="1"/>
    <w:link w:val="383"/>
    <w:qFormat/>
    <w:uiPriority w:val="99"/>
    <w:pPr>
      <w:spacing w:line="360" w:lineRule="auto"/>
      <w:ind w:firstLine="200" w:firstLineChars="200"/>
    </w:pPr>
    <w:rPr>
      <w:rFonts w:ascii="Arial" w:hAnsi="Arial"/>
      <w:kern w:val="0"/>
      <w:sz w:val="24"/>
      <w:szCs w:val="24"/>
    </w:rPr>
  </w:style>
  <w:style w:type="character" w:customStyle="1" w:styleId="385">
    <w:name w:val="投标正文 Char"/>
    <w:link w:val="386"/>
    <w:qFormat/>
    <w:uiPriority w:val="99"/>
    <w:rPr>
      <w:rFonts w:ascii="宋体" w:hAnsi="宋体" w:eastAsia="宋体"/>
      <w:kern w:val="2"/>
      <w:sz w:val="24"/>
      <w:szCs w:val="24"/>
      <w:lang w:val="en-US" w:eastAsia="zh-CN" w:bidi="ar-SA"/>
    </w:rPr>
  </w:style>
  <w:style w:type="paragraph" w:customStyle="1" w:styleId="386">
    <w:name w:val="投标正文"/>
    <w:basedOn w:val="1"/>
    <w:link w:val="385"/>
    <w:qFormat/>
    <w:uiPriority w:val="99"/>
    <w:pPr>
      <w:adjustRightInd w:val="0"/>
      <w:snapToGrid w:val="0"/>
      <w:spacing w:line="360" w:lineRule="auto"/>
      <w:ind w:firstLine="480" w:firstLineChars="200"/>
    </w:pPr>
    <w:rPr>
      <w:rFonts w:ascii="宋体" w:hAnsi="宋体"/>
      <w:sz w:val="24"/>
      <w:szCs w:val="24"/>
    </w:rPr>
  </w:style>
  <w:style w:type="character" w:customStyle="1" w:styleId="387">
    <w:name w:val="标题 9 Char"/>
    <w:link w:val="11"/>
    <w:qFormat/>
    <w:uiPriority w:val="99"/>
    <w:rPr>
      <w:rFonts w:ascii="Cambria" w:hAnsi="Cambria" w:eastAsia="宋体"/>
      <w:kern w:val="2"/>
      <w:sz w:val="21"/>
      <w:szCs w:val="21"/>
      <w:lang w:val="en-US" w:eastAsia="zh-CN" w:bidi="ar-SA"/>
    </w:rPr>
  </w:style>
  <w:style w:type="character" w:customStyle="1" w:styleId="388">
    <w:name w:val="BodyText 2 Char Char"/>
    <w:link w:val="389"/>
    <w:qFormat/>
    <w:uiPriority w:val="99"/>
    <w:rPr>
      <w:snapToGrid w:val="0"/>
      <w:sz w:val="24"/>
    </w:rPr>
  </w:style>
  <w:style w:type="paragraph" w:customStyle="1" w:styleId="389">
    <w:name w:val="BodyText 2"/>
    <w:basedOn w:val="1"/>
    <w:link w:val="388"/>
    <w:qFormat/>
    <w:uiPriority w:val="99"/>
    <w:pPr>
      <w:widowControl/>
      <w:spacing w:before="120"/>
      <w:ind w:left="994"/>
    </w:pPr>
    <w:rPr>
      <w:snapToGrid w:val="0"/>
      <w:kern w:val="0"/>
      <w:sz w:val="24"/>
      <w:szCs w:val="20"/>
    </w:rPr>
  </w:style>
  <w:style w:type="character" w:customStyle="1" w:styleId="390">
    <w:name w:val="a Char Char"/>
    <w:qFormat/>
    <w:uiPriority w:val="99"/>
    <w:rPr>
      <w:rFonts w:ascii="宋体" w:hAnsi="宋体" w:eastAsia="仿宋_GB2312"/>
      <w:sz w:val="24"/>
      <w:lang w:val="en-US" w:eastAsia="zh-CN" w:bidi="ar-SA"/>
    </w:rPr>
  </w:style>
  <w:style w:type="character" w:customStyle="1" w:styleId="391">
    <w:name w:val="吉奥正文 Char2"/>
    <w:link w:val="392"/>
    <w:qFormat/>
    <w:uiPriority w:val="99"/>
    <w:rPr>
      <w:rFonts w:ascii="Times New Roman" w:hAnsi="Times New Roman" w:eastAsia="仿宋_GB2312"/>
      <w:sz w:val="24"/>
    </w:rPr>
  </w:style>
  <w:style w:type="paragraph" w:customStyle="1" w:styleId="392">
    <w:name w:val="吉奥正文"/>
    <w:basedOn w:val="1"/>
    <w:link w:val="391"/>
    <w:qFormat/>
    <w:uiPriority w:val="99"/>
    <w:pPr>
      <w:adjustRightInd w:val="0"/>
      <w:snapToGrid w:val="0"/>
      <w:spacing w:before="120" w:line="360" w:lineRule="auto"/>
      <w:ind w:firstLine="480" w:firstLineChars="200"/>
      <w:textAlignment w:val="baseline"/>
    </w:pPr>
    <w:rPr>
      <w:rFonts w:ascii="Times New Roman" w:hAnsi="Times New Roman" w:eastAsia="仿宋_GB2312"/>
      <w:kern w:val="0"/>
      <w:sz w:val="24"/>
      <w:szCs w:val="20"/>
    </w:rPr>
  </w:style>
  <w:style w:type="character" w:customStyle="1" w:styleId="393">
    <w:name w:val="Normal Indent Char1 Char1 Char2 Char Char Char Char Char Char Char Char Char Char Char Char Char Char"/>
    <w:qFormat/>
    <w:uiPriority w:val="99"/>
    <w:rPr>
      <w:rFonts w:eastAsia="仿宋_GB2312"/>
      <w:kern w:val="2"/>
      <w:sz w:val="22"/>
      <w:szCs w:val="24"/>
      <w:lang w:val="en-US" w:eastAsia="zh-CN" w:bidi="ar-SA"/>
    </w:rPr>
  </w:style>
  <w:style w:type="character" w:customStyle="1" w:styleId="394">
    <w:name w:val="大标题 Char"/>
    <w:link w:val="395"/>
    <w:qFormat/>
    <w:uiPriority w:val="99"/>
    <w:rPr>
      <w:b/>
      <w:sz w:val="28"/>
      <w:lang w:val="en-US" w:eastAsia="zh-CN" w:bidi="ar-SA"/>
    </w:rPr>
  </w:style>
  <w:style w:type="paragraph" w:customStyle="1" w:styleId="395">
    <w:name w:val="大标题"/>
    <w:next w:val="1"/>
    <w:link w:val="394"/>
    <w:qFormat/>
    <w:uiPriority w:val="99"/>
    <w:pPr>
      <w:spacing w:before="120" w:after="120" w:line="360" w:lineRule="auto"/>
    </w:pPr>
    <w:rPr>
      <w:rFonts w:ascii="Calibri" w:hAnsi="Calibri" w:eastAsia="宋体" w:cs="Times New Roman"/>
      <w:b/>
      <w:sz w:val="28"/>
      <w:lang w:val="en-US" w:eastAsia="zh-CN" w:bidi="ar-SA"/>
    </w:rPr>
  </w:style>
  <w:style w:type="character" w:customStyle="1" w:styleId="396">
    <w:name w:val="标题 7 Char"/>
    <w:link w:val="9"/>
    <w:qFormat/>
    <w:uiPriority w:val="99"/>
    <w:rPr>
      <w:rFonts w:eastAsia="宋体"/>
      <w:b/>
      <w:bCs/>
      <w:kern w:val="2"/>
      <w:sz w:val="24"/>
      <w:szCs w:val="24"/>
      <w:lang w:val="en-US" w:eastAsia="zh-CN" w:bidi="ar-SA"/>
    </w:rPr>
  </w:style>
  <w:style w:type="character" w:customStyle="1" w:styleId="397">
    <w:name w:val="表格中文字 Char"/>
    <w:link w:val="398"/>
    <w:qFormat/>
    <w:uiPriority w:val="99"/>
    <w:rPr>
      <w:rFonts w:ascii="新宋体" w:hAnsi="新宋体" w:eastAsia="新宋体"/>
      <w:sz w:val="24"/>
      <w:szCs w:val="24"/>
      <w:lang w:bidi="ar-SA"/>
    </w:rPr>
  </w:style>
  <w:style w:type="paragraph" w:customStyle="1" w:styleId="398">
    <w:name w:val="表格中文字"/>
    <w:basedOn w:val="1"/>
    <w:link w:val="397"/>
    <w:qFormat/>
    <w:uiPriority w:val="99"/>
    <w:pPr>
      <w:spacing w:line="288" w:lineRule="auto"/>
    </w:pPr>
    <w:rPr>
      <w:rFonts w:ascii="新宋体" w:hAnsi="新宋体" w:eastAsia="新宋体"/>
      <w:kern w:val="0"/>
      <w:sz w:val="24"/>
      <w:szCs w:val="24"/>
    </w:rPr>
  </w:style>
  <w:style w:type="character" w:customStyle="1" w:styleId="399">
    <w:name w:val="样式 小四1"/>
    <w:qFormat/>
    <w:uiPriority w:val="99"/>
    <w:rPr>
      <w:rFonts w:ascii="Tahoma" w:hAnsi="Tahoma" w:eastAsia="仿宋_GB2312"/>
      <w:kern w:val="2"/>
      <w:sz w:val="24"/>
      <w:lang w:val="en-US" w:eastAsia="zh-CN" w:bidi="ar-SA"/>
    </w:rPr>
  </w:style>
  <w:style w:type="character" w:customStyle="1" w:styleId="400">
    <w:name w:val="Char Char51"/>
    <w:qFormat/>
    <w:uiPriority w:val="99"/>
    <w:rPr>
      <w:rFonts w:ascii="Calibri" w:hAnsi="Calibri" w:eastAsia="宋体"/>
      <w:sz w:val="18"/>
      <w:szCs w:val="18"/>
      <w:lang w:bidi="ar-SA"/>
    </w:rPr>
  </w:style>
  <w:style w:type="character" w:customStyle="1" w:styleId="401">
    <w:name w:val="title14"/>
    <w:basedOn w:val="70"/>
    <w:qFormat/>
    <w:uiPriority w:val="99"/>
  </w:style>
  <w:style w:type="character" w:customStyle="1" w:styleId="402">
    <w:name w:val="viewdoctitle"/>
    <w:basedOn w:val="70"/>
    <w:qFormat/>
    <w:uiPriority w:val="99"/>
  </w:style>
  <w:style w:type="paragraph" w:customStyle="1" w:styleId="403">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404">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05">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06">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407">
    <w:name w:val="标准标题3"/>
    <w:basedOn w:val="4"/>
    <w:qFormat/>
    <w:uiPriority w:val="99"/>
    <w:pPr>
      <w:tabs>
        <w:tab w:val="left" w:pos="1050"/>
      </w:tabs>
      <w:spacing w:line="240" w:lineRule="auto"/>
      <w:ind w:left="-258" w:leftChars="-258"/>
    </w:pPr>
    <w:rPr>
      <w:rFonts w:eastAsia="仿宋_GB2312"/>
      <w:sz w:val="28"/>
    </w:rPr>
  </w:style>
  <w:style w:type="paragraph" w:customStyle="1" w:styleId="408">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09">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10">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11">
    <w:name w:val="样式 标题 4Chapter X.X.X.X. + 段后: 0.5 行1"/>
    <w:basedOn w:val="412"/>
    <w:qFormat/>
    <w:uiPriority w:val="99"/>
    <w:pPr>
      <w:numPr>
        <w:ilvl w:val="0"/>
        <w:numId w:val="0"/>
      </w:numPr>
      <w:tabs>
        <w:tab w:val="left" w:pos="864"/>
        <w:tab w:val="left" w:pos="2040"/>
      </w:tabs>
      <w:spacing w:after="120"/>
      <w:ind w:left="864" w:hanging="864"/>
    </w:pPr>
  </w:style>
  <w:style w:type="paragraph" w:customStyle="1" w:styleId="412">
    <w:name w:val="样式 标题 4 + 段后: 0.5 行"/>
    <w:basedOn w:val="6"/>
    <w:qFormat/>
    <w:uiPriority w:val="99"/>
    <w:pPr>
      <w:keepLines w:val="0"/>
      <w:numPr>
        <w:ilvl w:val="3"/>
        <w:numId w:val="13"/>
      </w:numPr>
      <w:spacing w:before="120" w:afterLines="50" w:line="240" w:lineRule="auto"/>
      <w:jc w:val="left"/>
    </w:pPr>
    <w:rPr>
      <w:rFonts w:ascii="宋体" w:hAnsi="Times New Roman" w:eastAsia="宋体" w:cs="宋体"/>
      <w:snapToGrid w:val="0"/>
      <w:kern w:val="0"/>
      <w:sz w:val="21"/>
      <w:szCs w:val="20"/>
    </w:rPr>
  </w:style>
  <w:style w:type="paragraph" w:customStyle="1" w:styleId="413">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14">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5">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416">
    <w:name w:val="GP有序编号1级"/>
    <w:basedOn w:val="1"/>
    <w:qFormat/>
    <w:uiPriority w:val="99"/>
    <w:pPr>
      <w:numPr>
        <w:ilvl w:val="1"/>
        <w:numId w:val="14"/>
      </w:numPr>
      <w:tabs>
        <w:tab w:val="left" w:pos="903"/>
      </w:tabs>
      <w:spacing w:line="360" w:lineRule="auto"/>
      <w:ind w:left="900" w:hanging="420"/>
      <w:jc w:val="left"/>
    </w:pPr>
    <w:rPr>
      <w:rFonts w:ascii="Times New Roman" w:hAnsi="Times New Roman"/>
      <w:sz w:val="24"/>
      <w:szCs w:val="21"/>
    </w:rPr>
  </w:style>
  <w:style w:type="paragraph" w:customStyle="1" w:styleId="417">
    <w:name w:val="GP公文标题1"/>
    <w:basedOn w:val="1"/>
    <w:next w:val="1"/>
    <w:qFormat/>
    <w:uiPriority w:val="99"/>
    <w:pPr>
      <w:numPr>
        <w:ilvl w:val="4"/>
        <w:numId w:val="14"/>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418">
    <w:name w:val="样式 标题 3"/>
    <w:basedOn w:val="4"/>
    <w:next w:val="419"/>
    <w:qFormat/>
    <w:uiPriority w:val="99"/>
    <w:pPr>
      <w:keepLines w:val="0"/>
      <w:spacing w:before="120" w:afterLines="50" w:line="240" w:lineRule="auto"/>
      <w:jc w:val="left"/>
    </w:pPr>
    <w:rPr>
      <w:rFonts w:ascii="宋体" w:cs="宋体"/>
      <w:snapToGrid w:val="0"/>
      <w:kern w:val="0"/>
      <w:sz w:val="24"/>
      <w:szCs w:val="20"/>
    </w:rPr>
  </w:style>
  <w:style w:type="paragraph" w:customStyle="1" w:styleId="419">
    <w:name w:val="最新标题4"/>
    <w:basedOn w:val="420"/>
    <w:next w:val="1"/>
    <w:qFormat/>
    <w:uiPriority w:val="99"/>
    <w:pPr>
      <w:tabs>
        <w:tab w:val="left" w:pos="864"/>
        <w:tab w:val="left" w:pos="2040"/>
        <w:tab w:val="left" w:pos="2100"/>
      </w:tabs>
      <w:spacing w:after="120"/>
      <w:ind w:left="0" w:firstLine="0"/>
    </w:pPr>
  </w:style>
  <w:style w:type="paragraph" w:customStyle="1" w:styleId="420">
    <w:name w:val="样式 标题 4"/>
    <w:basedOn w:val="411"/>
    <w:next w:val="421"/>
    <w:qFormat/>
    <w:uiPriority w:val="99"/>
    <w:pPr>
      <w:tabs>
        <w:tab w:val="left" w:pos="2100"/>
      </w:tabs>
      <w:spacing w:after="50"/>
      <w:ind w:left="2100" w:hanging="420"/>
    </w:pPr>
  </w:style>
  <w:style w:type="paragraph" w:customStyle="1" w:styleId="421">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22">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23">
    <w:name w:val="SZF图"/>
    <w:basedOn w:val="1"/>
    <w:qFormat/>
    <w:uiPriority w:val="99"/>
    <w:pPr>
      <w:spacing w:beforeLines="50" w:afterLines="50" w:line="360" w:lineRule="auto"/>
      <w:jc w:val="center"/>
    </w:pPr>
    <w:rPr>
      <w:rFonts w:ascii="Times New Roman" w:hAnsi="Times New Roman"/>
      <w:b/>
      <w:szCs w:val="24"/>
    </w:rPr>
  </w:style>
  <w:style w:type="paragraph" w:customStyle="1" w:styleId="42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25">
    <w:name w:val="_Style 11811"/>
    <w:basedOn w:val="1"/>
    <w:qFormat/>
    <w:uiPriority w:val="99"/>
  </w:style>
  <w:style w:type="paragraph" w:customStyle="1" w:styleId="426">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427">
    <w:name w:val="样式 正文段落 + 首行缩进:  0 字符"/>
    <w:basedOn w:val="135"/>
    <w:qFormat/>
    <w:uiPriority w:val="99"/>
    <w:pPr>
      <w:spacing w:line="360" w:lineRule="auto"/>
      <w:ind w:firstLine="0"/>
    </w:pPr>
    <w:rPr>
      <w:rFonts w:ascii="宋体" w:hAnsi="宋体" w:cs="宋体"/>
      <w:kern w:val="0"/>
    </w:rPr>
  </w:style>
  <w:style w:type="paragraph" w:customStyle="1" w:styleId="428">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429">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30">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431">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432">
    <w:name w:val="段落文字"/>
    <w:basedOn w:val="64"/>
    <w:qFormat/>
    <w:uiPriority w:val="99"/>
    <w:pPr>
      <w:spacing w:after="60"/>
      <w:ind w:left="420" w:firstLine="200" w:firstLineChars="200"/>
    </w:pPr>
    <w:rPr>
      <w:rFonts w:ascii="Times New Roman" w:hAnsi="Times New Roman"/>
      <w:szCs w:val="24"/>
    </w:rPr>
  </w:style>
  <w:style w:type="paragraph" w:customStyle="1" w:styleId="433">
    <w:name w:val="FA正文+标号"/>
    <w:basedOn w:val="1"/>
    <w:qFormat/>
    <w:uiPriority w:val="99"/>
    <w:pPr>
      <w:numPr>
        <w:ilvl w:val="0"/>
        <w:numId w:val="15"/>
      </w:numPr>
      <w:tabs>
        <w:tab w:val="left" w:pos="3375"/>
        <w:tab w:val="clear" w:pos="840"/>
      </w:tabs>
      <w:spacing w:line="400" w:lineRule="exact"/>
      <w:ind w:left="0" w:firstLine="0"/>
    </w:pPr>
    <w:rPr>
      <w:rFonts w:ascii="仿宋_GB2312" w:hAnsi="宋体" w:eastAsia="仿宋_GB2312"/>
      <w:sz w:val="24"/>
      <w:szCs w:val="24"/>
    </w:rPr>
  </w:style>
  <w:style w:type="paragraph" w:customStyle="1" w:styleId="434">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435">
    <w:name w:val="样式 正文（首行缩进两字） + 首行缩进:  2 字符 段后: 0.5 行 行距: 1.5 倍行距"/>
    <w:basedOn w:val="18"/>
    <w:qFormat/>
    <w:uiPriority w:val="99"/>
    <w:pPr>
      <w:spacing w:line="360" w:lineRule="auto"/>
    </w:pPr>
    <w:rPr>
      <w:sz w:val="24"/>
      <w:szCs w:val="24"/>
    </w:rPr>
  </w:style>
  <w:style w:type="paragraph" w:customStyle="1" w:styleId="436">
    <w:name w:val="Char1 Char Char Char1"/>
    <w:basedOn w:val="1"/>
    <w:qFormat/>
    <w:uiPriority w:val="99"/>
    <w:rPr>
      <w:rFonts w:ascii="Tahoma" w:hAnsi="Tahoma"/>
      <w:sz w:val="24"/>
      <w:szCs w:val="20"/>
    </w:rPr>
  </w:style>
  <w:style w:type="paragraph" w:customStyle="1" w:styleId="437">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438">
    <w:name w:val="_Style 118"/>
    <w:basedOn w:val="1"/>
    <w:qFormat/>
    <w:uiPriority w:val="99"/>
  </w:style>
  <w:style w:type="paragraph" w:customStyle="1" w:styleId="439">
    <w:name w:val="样式 正文文本缩进 + 仿宋_GB2312 小四 首行缩进:  0 厘米 行距: 1.5 倍行距"/>
    <w:basedOn w:val="28"/>
    <w:qFormat/>
    <w:uiPriority w:val="99"/>
    <w:pPr>
      <w:spacing w:line="360" w:lineRule="auto"/>
      <w:ind w:firstLine="0"/>
    </w:pPr>
    <w:rPr>
      <w:rFonts w:ascii="仿宋_GB2312" w:hAnsi="Times New Roman" w:eastAsia="新宋体"/>
      <w:spacing w:val="0"/>
      <w:sz w:val="24"/>
    </w:rPr>
  </w:style>
  <w:style w:type="paragraph" w:customStyle="1" w:styleId="440">
    <w:name w:val="表格中序号"/>
    <w:basedOn w:val="1"/>
    <w:qFormat/>
    <w:uiPriority w:val="99"/>
    <w:pPr>
      <w:spacing w:line="288" w:lineRule="auto"/>
      <w:jc w:val="center"/>
    </w:pPr>
    <w:rPr>
      <w:rFonts w:ascii="新宋体" w:hAnsi="Times New Roman" w:eastAsia="新宋体"/>
      <w:sz w:val="24"/>
      <w:szCs w:val="24"/>
    </w:rPr>
  </w:style>
  <w:style w:type="paragraph" w:customStyle="1" w:styleId="441">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442">
    <w:name w:val="表格_内容"/>
    <w:basedOn w:val="1"/>
    <w:qFormat/>
    <w:uiPriority w:val="99"/>
    <w:rPr>
      <w:rFonts w:ascii="宋体" w:hAnsi="宋体"/>
      <w:szCs w:val="21"/>
    </w:rPr>
  </w:style>
  <w:style w:type="paragraph" w:customStyle="1" w:styleId="443">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4">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45">
    <w:name w:val="Char1 Char Char Char2"/>
    <w:basedOn w:val="1"/>
    <w:qFormat/>
    <w:uiPriority w:val="99"/>
    <w:rPr>
      <w:rFonts w:ascii="Tahoma" w:hAnsi="Tahoma"/>
      <w:sz w:val="24"/>
      <w:szCs w:val="20"/>
    </w:rPr>
  </w:style>
  <w:style w:type="paragraph" w:customStyle="1" w:styleId="446">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47">
    <w:name w:val="正文文本缩进11"/>
    <w:basedOn w:val="1"/>
    <w:qFormat/>
    <w:uiPriority w:val="99"/>
    <w:pPr>
      <w:spacing w:after="120"/>
      <w:ind w:left="420" w:leftChars="200"/>
    </w:pPr>
    <w:rPr>
      <w:rFonts w:cs="黑体"/>
    </w:rPr>
  </w:style>
  <w:style w:type="paragraph" w:customStyle="1" w:styleId="448">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9">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50">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51">
    <w:name w:val="正文文本 New New"/>
    <w:basedOn w:val="452"/>
    <w:qFormat/>
    <w:uiPriority w:val="99"/>
    <w:pPr>
      <w:spacing w:after="120"/>
    </w:pPr>
    <w:rPr>
      <w:sz w:val="28"/>
      <w:szCs w:val="24"/>
    </w:rPr>
  </w:style>
  <w:style w:type="paragraph" w:customStyle="1" w:styleId="452">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4">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55">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56">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457">
    <w:name w:val="Char Char10"/>
    <w:basedOn w:val="1"/>
    <w:qFormat/>
    <w:uiPriority w:val="99"/>
    <w:rPr>
      <w:rFonts w:ascii="Tahoma" w:hAnsi="Tahoma"/>
      <w:sz w:val="24"/>
      <w:szCs w:val="20"/>
    </w:rPr>
  </w:style>
  <w:style w:type="paragraph" w:customStyle="1" w:styleId="458">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459">
    <w:name w:val="[Normal]"/>
    <w:qFormat/>
    <w:uiPriority w:val="99"/>
    <w:rPr>
      <w:rFonts w:ascii="宋体" w:hAnsi="宋体" w:eastAsia="宋体" w:cs="Times New Roman"/>
      <w:sz w:val="24"/>
      <w:lang w:val="zh-CN" w:eastAsia="zh-CN" w:bidi="ar-SA"/>
    </w:rPr>
  </w:style>
  <w:style w:type="paragraph" w:customStyle="1" w:styleId="46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61">
    <w:name w:val="GP标题1"/>
    <w:basedOn w:val="1"/>
    <w:next w:val="1"/>
    <w:qFormat/>
    <w:uiPriority w:val="99"/>
    <w:pPr>
      <w:numPr>
        <w:ilvl w:val="0"/>
        <w:numId w:val="14"/>
      </w:numPr>
      <w:spacing w:beforeLines="100" w:afterLines="100" w:line="360" w:lineRule="auto"/>
      <w:jc w:val="center"/>
      <w:outlineLvl w:val="0"/>
    </w:pPr>
    <w:rPr>
      <w:rFonts w:ascii="黑体" w:hAnsi="黑体" w:eastAsia="黑体"/>
      <w:b/>
      <w:sz w:val="36"/>
      <w:szCs w:val="21"/>
    </w:rPr>
  </w:style>
  <w:style w:type="paragraph" w:customStyle="1" w:styleId="462">
    <w:name w:val="Char111"/>
    <w:basedOn w:val="1"/>
    <w:qFormat/>
    <w:uiPriority w:val="99"/>
    <w:rPr>
      <w:rFonts w:ascii="仿宋_GB2312" w:hAnsi="Times New Roman" w:eastAsia="仿宋_GB2312"/>
      <w:b/>
      <w:sz w:val="32"/>
      <w:szCs w:val="32"/>
    </w:rPr>
  </w:style>
  <w:style w:type="paragraph" w:customStyle="1" w:styleId="463">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464">
    <w:name w:val="Char11"/>
    <w:basedOn w:val="1"/>
    <w:qFormat/>
    <w:uiPriority w:val="99"/>
    <w:pPr>
      <w:spacing w:beforeLines="20" w:afterLines="20"/>
    </w:pPr>
    <w:rPr>
      <w:rFonts w:ascii="楷体_GB2312" w:hAnsi="宋体" w:eastAsia="楷体_GB2312" w:cs="Arial"/>
      <w:kern w:val="0"/>
      <w:sz w:val="24"/>
      <w:szCs w:val="24"/>
    </w:rPr>
  </w:style>
  <w:style w:type="paragraph" w:customStyle="1" w:styleId="465">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466">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467">
    <w:name w:val="Table Paragraph"/>
    <w:basedOn w:val="1"/>
    <w:qFormat/>
    <w:uiPriority w:val="99"/>
  </w:style>
  <w:style w:type="paragraph" w:customStyle="1" w:styleId="468">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46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470">
    <w:name w:val="Paragraph4"/>
    <w:basedOn w:val="1"/>
    <w:qFormat/>
    <w:uiPriority w:val="99"/>
    <w:pPr>
      <w:spacing w:before="80" w:afterLines="50"/>
      <w:ind w:left="2250"/>
    </w:pPr>
    <w:rPr>
      <w:rFonts w:ascii="宋体" w:hAnsi="Times New Roman"/>
      <w:snapToGrid w:val="0"/>
      <w:kern w:val="0"/>
      <w:szCs w:val="20"/>
    </w:rPr>
  </w:style>
  <w:style w:type="paragraph" w:customStyle="1" w:styleId="471">
    <w:name w:val="列出段落11"/>
    <w:basedOn w:val="1"/>
    <w:qFormat/>
    <w:uiPriority w:val="99"/>
    <w:pPr>
      <w:ind w:firstLine="420" w:firstLineChars="200"/>
    </w:pPr>
  </w:style>
  <w:style w:type="paragraph" w:customStyle="1" w:styleId="472">
    <w:name w:val="样式 正文段落 + (西文) 仿宋_GB2312 行距: 1.5 倍行距"/>
    <w:basedOn w:val="135"/>
    <w:qFormat/>
    <w:uiPriority w:val="99"/>
    <w:pPr>
      <w:spacing w:line="360" w:lineRule="auto"/>
      <w:ind w:firstLine="560" w:firstLineChars="200"/>
    </w:pPr>
    <w:rPr>
      <w:rFonts w:ascii="仿宋" w:hAnsi="宋体" w:eastAsia="仿宋" w:cs="宋体"/>
      <w:kern w:val="0"/>
      <w:sz w:val="28"/>
    </w:rPr>
  </w:style>
  <w:style w:type="paragraph" w:customStyle="1" w:styleId="473">
    <w:name w:val="批注主题11"/>
    <w:basedOn w:val="23"/>
    <w:next w:val="23"/>
    <w:qFormat/>
    <w:uiPriority w:val="99"/>
    <w:rPr>
      <w:b/>
      <w:bCs/>
      <w:kern w:val="0"/>
      <w:sz w:val="20"/>
      <w:szCs w:val="20"/>
    </w:rPr>
  </w:style>
  <w:style w:type="paragraph" w:customStyle="1" w:styleId="474">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75">
    <w:name w:val="样式 标题1"/>
    <w:basedOn w:val="476"/>
    <w:next w:val="477"/>
    <w:qFormat/>
    <w:uiPriority w:val="99"/>
    <w:pPr>
      <w:tabs>
        <w:tab w:val="left" w:pos="1140"/>
      </w:tabs>
      <w:spacing w:after="50"/>
      <w:ind w:left="1140" w:hanging="720"/>
    </w:pPr>
    <w:rPr>
      <w:bCs w:val="0"/>
      <w:sz w:val="32"/>
    </w:rPr>
  </w:style>
  <w:style w:type="paragraph" w:customStyle="1" w:styleId="476">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7">
    <w:name w:val="最新标题2"/>
    <w:basedOn w:val="478"/>
    <w:next w:val="479"/>
    <w:qFormat/>
    <w:uiPriority w:val="99"/>
    <w:pPr>
      <w:spacing w:after="120"/>
    </w:pPr>
  </w:style>
  <w:style w:type="paragraph" w:customStyle="1" w:styleId="478">
    <w:name w:val="样式 标题 2"/>
    <w:basedOn w:val="3"/>
    <w:next w:val="479"/>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79">
    <w:name w:val="最新标题3"/>
    <w:basedOn w:val="418"/>
    <w:next w:val="419"/>
    <w:qFormat/>
    <w:uiPriority w:val="99"/>
    <w:pPr>
      <w:spacing w:after="120"/>
    </w:pPr>
  </w:style>
  <w:style w:type="paragraph" w:customStyle="1" w:styleId="480">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481">
    <w:name w:val="图表引用"/>
    <w:basedOn w:val="1"/>
    <w:qFormat/>
    <w:uiPriority w:val="99"/>
    <w:pPr>
      <w:spacing w:line="360" w:lineRule="auto"/>
      <w:jc w:val="center"/>
    </w:pPr>
    <w:rPr>
      <w:rFonts w:ascii="仿宋_GB2312" w:eastAsia="仿宋_GB2312"/>
      <w:b/>
      <w:sz w:val="24"/>
      <w:szCs w:val="28"/>
    </w:rPr>
  </w:style>
  <w:style w:type="paragraph" w:customStyle="1" w:styleId="482">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83">
    <w:name w:val="二级标题"/>
    <w:basedOn w:val="3"/>
    <w:qFormat/>
    <w:uiPriority w:val="99"/>
    <w:pPr>
      <w:tabs>
        <w:tab w:val="left" w:pos="1116"/>
      </w:tabs>
      <w:ind w:left="1116" w:hanging="576"/>
    </w:pPr>
    <w:rPr>
      <w:rFonts w:ascii="黑体" w:hAnsi="Cambria"/>
      <w:kern w:val="0"/>
    </w:rPr>
  </w:style>
  <w:style w:type="paragraph" w:customStyle="1" w:styleId="484">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485">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86">
    <w:name w:val="浅色列表 - 强调文字颜色 31"/>
    <w:qFormat/>
    <w:uiPriority w:val="99"/>
    <w:rPr>
      <w:rFonts w:ascii="Calibri" w:hAnsi="Calibri" w:eastAsia="宋体" w:cs="Times New Roman"/>
      <w:kern w:val="2"/>
      <w:sz w:val="21"/>
      <w:szCs w:val="22"/>
      <w:lang w:val="en-US" w:eastAsia="zh-CN" w:bidi="ar-SA"/>
    </w:rPr>
  </w:style>
  <w:style w:type="paragraph" w:customStyle="1" w:styleId="487">
    <w:name w:val="Paragraph1"/>
    <w:basedOn w:val="1"/>
    <w:qFormat/>
    <w:uiPriority w:val="99"/>
    <w:pPr>
      <w:spacing w:before="80" w:afterLines="50"/>
    </w:pPr>
    <w:rPr>
      <w:rFonts w:ascii="宋体" w:hAnsi="Times New Roman"/>
      <w:snapToGrid w:val="0"/>
      <w:kern w:val="0"/>
      <w:szCs w:val="20"/>
    </w:rPr>
  </w:style>
  <w:style w:type="paragraph" w:customStyle="1" w:styleId="488">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48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490">
    <w:name w:val="样式 标题 5H5ITT t5PA Pico Section5H5-Heading 5h5l5heading5...1"/>
    <w:basedOn w:val="7"/>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49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492">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3">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494">
    <w:name w:val="Table Text"/>
    <w:basedOn w:val="1"/>
    <w:qFormat/>
    <w:uiPriority w:val="99"/>
    <w:pPr>
      <w:widowControl/>
      <w:spacing w:before="60" w:after="60"/>
      <w:jc w:val="left"/>
    </w:pPr>
    <w:rPr>
      <w:rFonts w:ascii="Times New Roman" w:hAnsi="Times New Roman"/>
      <w:kern w:val="0"/>
      <w:sz w:val="24"/>
      <w:szCs w:val="24"/>
    </w:rPr>
  </w:style>
  <w:style w:type="paragraph" w:customStyle="1" w:styleId="495">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96">
    <w:name w:val="Bullet 2"/>
    <w:basedOn w:val="26"/>
    <w:qFormat/>
    <w:uiPriority w:val="99"/>
    <w:pPr>
      <w:numPr>
        <w:ilvl w:val="0"/>
        <w:numId w:val="16"/>
      </w:numPr>
      <w:spacing w:beforeLines="10" w:afterLines="10" w:line="264" w:lineRule="auto"/>
    </w:pPr>
    <w:rPr>
      <w:rFonts w:ascii="Arial" w:hAnsi="Arial"/>
      <w:sz w:val="21"/>
      <w:szCs w:val="21"/>
    </w:rPr>
  </w:style>
  <w:style w:type="paragraph" w:customStyle="1" w:styleId="497">
    <w:name w:val="mod_selection1"/>
    <w:basedOn w:val="1"/>
    <w:qFormat/>
    <w:uiPriority w:val="99"/>
    <w:pPr>
      <w:widowControl/>
      <w:ind w:left="75"/>
      <w:jc w:val="left"/>
    </w:pPr>
    <w:rPr>
      <w:rFonts w:ascii="Arial" w:hAnsi="Arial" w:cs="Arial"/>
      <w:b/>
      <w:bCs/>
      <w:kern w:val="0"/>
      <w:sz w:val="20"/>
      <w:szCs w:val="20"/>
    </w:rPr>
  </w:style>
  <w:style w:type="paragraph" w:customStyle="1" w:styleId="498">
    <w:name w:val="图样式"/>
    <w:basedOn w:val="1"/>
    <w:qFormat/>
    <w:uiPriority w:val="99"/>
    <w:pPr>
      <w:keepNext/>
      <w:widowControl/>
      <w:spacing w:before="80" w:after="80"/>
      <w:jc w:val="center"/>
    </w:pPr>
    <w:rPr>
      <w:rFonts w:ascii="Times New Roman" w:hAnsi="Times New Roman"/>
      <w:szCs w:val="20"/>
    </w:rPr>
  </w:style>
  <w:style w:type="paragraph" w:customStyle="1" w:styleId="499">
    <w:name w:val="Char2 Char Char Char"/>
    <w:basedOn w:val="1"/>
    <w:qFormat/>
    <w:uiPriority w:val="99"/>
    <w:rPr>
      <w:rFonts w:ascii="仿宋_GB2312" w:hAnsi="Times New Roman" w:eastAsia="仿宋_GB2312"/>
      <w:b/>
      <w:sz w:val="32"/>
      <w:szCs w:val="32"/>
    </w:rPr>
  </w:style>
  <w:style w:type="paragraph" w:customStyle="1" w:styleId="500">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501">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02">
    <w:name w:val="修订1"/>
    <w:semiHidden/>
    <w:qFormat/>
    <w:uiPriority w:val="99"/>
    <w:rPr>
      <w:rFonts w:ascii="Calibri" w:hAnsi="Calibri" w:eastAsia="宋体" w:cs="Times New Roman"/>
      <w:kern w:val="2"/>
      <w:sz w:val="21"/>
      <w:szCs w:val="22"/>
      <w:lang w:val="en-US" w:eastAsia="zh-CN" w:bidi="ar-SA"/>
    </w:rPr>
  </w:style>
  <w:style w:type="paragraph" w:customStyle="1" w:styleId="503">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504">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5">
    <w:name w:val="样式　标题4"/>
    <w:basedOn w:val="506"/>
    <w:next w:val="1"/>
    <w:qFormat/>
    <w:uiPriority w:val="99"/>
    <w:pPr>
      <w:numPr>
        <w:ilvl w:val="0"/>
        <w:numId w:val="0"/>
      </w:numPr>
      <w:ind w:left="425" w:hanging="425"/>
    </w:pPr>
  </w:style>
  <w:style w:type="paragraph" w:customStyle="1" w:styleId="506">
    <w:name w:val="样式 标题 4Chapter X.X.X. + 段后: 0.5 行1"/>
    <w:basedOn w:val="6"/>
    <w:next w:val="6"/>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07">
    <w:name w:val="四级"/>
    <w:basedOn w:val="6"/>
    <w:qFormat/>
    <w:uiPriority w:val="99"/>
    <w:pPr>
      <w:tabs>
        <w:tab w:val="left" w:pos="284"/>
      </w:tabs>
      <w:spacing w:before="160" w:after="170" w:line="240" w:lineRule="auto"/>
      <w:ind w:left="828" w:hanging="544"/>
    </w:pPr>
    <w:rPr>
      <w:bCs w:val="0"/>
      <w:sz w:val="30"/>
      <w:szCs w:val="20"/>
    </w:rPr>
  </w:style>
  <w:style w:type="paragraph" w:customStyle="1" w:styleId="508">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509">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10">
    <w:name w:val="图表"/>
    <w:basedOn w:val="1"/>
    <w:qFormat/>
    <w:uiPriority w:val="99"/>
    <w:pPr>
      <w:adjustRightInd w:val="0"/>
      <w:snapToGrid w:val="0"/>
      <w:jc w:val="center"/>
    </w:pPr>
    <w:rPr>
      <w:rFonts w:ascii="宋体" w:hAnsi="宋体"/>
      <w:szCs w:val="21"/>
    </w:rPr>
  </w:style>
  <w:style w:type="paragraph" w:customStyle="1" w:styleId="511">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12">
    <w:name w:val="Blockquote"/>
    <w:basedOn w:val="1"/>
    <w:link w:val="913"/>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513">
    <w:name w:val="表格内容"/>
    <w:basedOn w:val="26"/>
    <w:qFormat/>
    <w:uiPriority w:val="99"/>
    <w:pPr>
      <w:suppressLineNumbers/>
      <w:suppressAutoHyphens/>
    </w:pPr>
    <w:rPr>
      <w:kern w:val="1"/>
      <w:sz w:val="21"/>
      <w:lang w:eastAsia="ar-SA"/>
    </w:rPr>
  </w:style>
  <w:style w:type="paragraph" w:customStyle="1" w:styleId="514">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15">
    <w:name w:val="样式 标题 3Chapter X.X.X"/>
    <w:basedOn w:val="516"/>
    <w:qFormat/>
    <w:uiPriority w:val="99"/>
    <w:pPr>
      <w:spacing w:after="120"/>
    </w:pPr>
  </w:style>
  <w:style w:type="paragraph" w:customStyle="1" w:styleId="516">
    <w:name w:val="标题 3Chapter X.X.X. + 段后: 0.5 行 + 段后: 0.5 行 + 段后: 0.5 行1"/>
    <w:basedOn w:val="517"/>
    <w:qFormat/>
    <w:uiPriority w:val="99"/>
  </w:style>
  <w:style w:type="paragraph" w:customStyle="1" w:styleId="517">
    <w:name w:val="样式 样式 标题 3Chapter X.X.X. + 段后: 0.5 行 + 段后: 0.5 行"/>
    <w:basedOn w:val="509"/>
    <w:qFormat/>
    <w:uiPriority w:val="99"/>
  </w:style>
  <w:style w:type="paragraph" w:customStyle="1" w:styleId="518">
    <w:name w:val="GP有序编号2级"/>
    <w:basedOn w:val="1"/>
    <w:qFormat/>
    <w:uiPriority w:val="99"/>
    <w:pPr>
      <w:numPr>
        <w:ilvl w:val="2"/>
        <w:numId w:val="14"/>
      </w:numPr>
      <w:tabs>
        <w:tab w:val="left" w:pos="903"/>
      </w:tabs>
      <w:spacing w:line="360" w:lineRule="auto"/>
      <w:ind w:left="947" w:hanging="420"/>
      <w:jc w:val="left"/>
    </w:pPr>
    <w:rPr>
      <w:rFonts w:ascii="Times New Roman" w:hAnsi="Times New Roman"/>
      <w:sz w:val="24"/>
      <w:szCs w:val="21"/>
    </w:rPr>
  </w:style>
  <w:style w:type="paragraph" w:customStyle="1" w:styleId="519">
    <w:name w:val="标准小四"/>
    <w:basedOn w:val="1"/>
    <w:qFormat/>
    <w:uiPriority w:val="99"/>
    <w:pPr>
      <w:spacing w:line="360" w:lineRule="auto"/>
      <w:ind w:firstLine="480" w:firstLineChars="200"/>
    </w:pPr>
    <w:rPr>
      <w:rFonts w:ascii="Arial" w:hAnsi="Arial"/>
      <w:sz w:val="24"/>
      <w:szCs w:val="21"/>
    </w:rPr>
  </w:style>
  <w:style w:type="paragraph" w:customStyle="1" w:styleId="520">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21">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22">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3">
    <w:name w:val="InfoBlue"/>
    <w:basedOn w:val="1"/>
    <w:next w:val="26"/>
    <w:qFormat/>
    <w:uiPriority w:val="99"/>
    <w:pPr>
      <w:spacing w:afterLines="50"/>
      <w:ind w:left="720"/>
      <w:jc w:val="left"/>
    </w:pPr>
    <w:rPr>
      <w:rFonts w:ascii="宋体" w:hAnsi="Times New Roman"/>
      <w:i/>
      <w:snapToGrid w:val="0"/>
      <w:color w:val="0000FF"/>
      <w:kern w:val="0"/>
      <w:szCs w:val="20"/>
    </w:rPr>
  </w:style>
  <w:style w:type="paragraph" w:customStyle="1" w:styleId="524">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25">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526">
    <w:name w:val="_Style 13"/>
    <w:basedOn w:val="1"/>
    <w:qFormat/>
    <w:uiPriority w:val="99"/>
    <w:pPr>
      <w:tabs>
        <w:tab w:val="left" w:pos="360"/>
      </w:tabs>
      <w:ind w:firstLine="420" w:firstLineChars="150"/>
    </w:pPr>
    <w:rPr>
      <w:rFonts w:ascii="Times New Roman" w:hAnsi="Times New Roman"/>
      <w:szCs w:val="20"/>
    </w:rPr>
  </w:style>
  <w:style w:type="paragraph" w:customStyle="1" w:styleId="527">
    <w:name w:val="S4-I-U-L15-No-dot"/>
    <w:basedOn w:val="1"/>
    <w:qFormat/>
    <w:uiPriority w:val="99"/>
    <w:pPr>
      <w:numPr>
        <w:ilvl w:val="1"/>
        <w:numId w:val="18"/>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28">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29">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530">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31">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532">
    <w:name w:val="正文居中"/>
    <w:qFormat/>
    <w:uiPriority w:val="99"/>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533">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34">
    <w:name w:val="MM Title"/>
    <w:basedOn w:val="62"/>
    <w:qFormat/>
    <w:uiPriority w:val="99"/>
    <w:rPr>
      <w:rFonts w:ascii="Calibri" w:hAnsi="Calibri" w:cs="Arial"/>
      <w:b w:val="0"/>
      <w:sz w:val="18"/>
    </w:rPr>
  </w:style>
  <w:style w:type="paragraph" w:customStyle="1" w:styleId="535">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536">
    <w:name w:val="Char Char Char Char Char Char Char Char1"/>
    <w:basedOn w:val="1"/>
    <w:qFormat/>
    <w:uiPriority w:val="99"/>
    <w:rPr>
      <w:rFonts w:ascii="仿宋_GB2312" w:hAnsi="Times New Roman" w:eastAsia="仿宋_GB2312"/>
      <w:b/>
      <w:sz w:val="32"/>
      <w:szCs w:val="32"/>
    </w:rPr>
  </w:style>
  <w:style w:type="paragraph" w:customStyle="1" w:styleId="537">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38">
    <w:name w:val="图名"/>
    <w:basedOn w:val="19"/>
    <w:qFormat/>
    <w:uiPriority w:val="99"/>
    <w:pPr>
      <w:spacing w:beforeLines="50" w:afterLines="50"/>
      <w:jc w:val="center"/>
    </w:pPr>
    <w:rPr>
      <w:rFonts w:ascii="Times New Roman" w:hAnsi="Times New Roman"/>
      <w:kern w:val="0"/>
      <w:sz w:val="24"/>
      <w:szCs w:val="24"/>
    </w:rPr>
  </w:style>
  <w:style w:type="paragraph" w:customStyle="1" w:styleId="539">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540">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41">
    <w:name w:val="Char9"/>
    <w:basedOn w:val="1"/>
    <w:qFormat/>
    <w:uiPriority w:val="99"/>
    <w:pPr>
      <w:adjustRightInd w:val="0"/>
      <w:textAlignment w:val="baseline"/>
    </w:pPr>
    <w:rPr>
      <w:rFonts w:ascii="Tahoma" w:hAnsi="Tahoma"/>
      <w:sz w:val="24"/>
      <w:szCs w:val="20"/>
    </w:rPr>
  </w:style>
  <w:style w:type="paragraph" w:customStyle="1" w:styleId="542">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543">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44">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545">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46">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547">
    <w:name w:val="S4-B-L15"/>
    <w:basedOn w:val="1"/>
    <w:qFormat/>
    <w:uiPriority w:val="99"/>
    <w:pPr>
      <w:spacing w:line="360" w:lineRule="auto"/>
    </w:pPr>
    <w:rPr>
      <w:rFonts w:ascii="Times New Roman" w:hAnsi="Times New Roman"/>
      <w:b/>
      <w:bCs/>
      <w:sz w:val="24"/>
      <w:szCs w:val="24"/>
    </w:rPr>
  </w:style>
  <w:style w:type="paragraph" w:customStyle="1" w:styleId="548">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49">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550">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551">
    <w:name w:val="正文居中标题1"/>
    <w:basedOn w:val="1"/>
    <w:qFormat/>
    <w:uiPriority w:val="99"/>
    <w:pPr>
      <w:numPr>
        <w:ilvl w:val="0"/>
        <w:numId w:val="19"/>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552">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553">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54">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555">
    <w:name w:val="表文字"/>
    <w:qFormat/>
    <w:uiPriority w:val="99"/>
    <w:rPr>
      <w:rFonts w:ascii="宋体" w:hAnsi="Times New Roman" w:eastAsia="宋体" w:cs="Times New Roman"/>
      <w:kern w:val="2"/>
      <w:lang w:val="en-US" w:eastAsia="zh-CN" w:bidi="ar-SA"/>
    </w:rPr>
  </w:style>
  <w:style w:type="paragraph" w:customStyle="1" w:styleId="556">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57">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58">
    <w:name w:val="正文首行缩进两字"/>
    <w:qFormat/>
    <w:uiPriority w:val="99"/>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559">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60">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561">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2">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563">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64">
    <w:name w:val="列出段落12"/>
    <w:basedOn w:val="1"/>
    <w:qFormat/>
    <w:uiPriority w:val="99"/>
    <w:pPr>
      <w:ind w:firstLine="420" w:firstLineChars="200"/>
    </w:pPr>
  </w:style>
  <w:style w:type="paragraph" w:customStyle="1" w:styleId="565">
    <w:name w:val="S4-L15-C"/>
    <w:basedOn w:val="1"/>
    <w:qFormat/>
    <w:uiPriority w:val="99"/>
    <w:pPr>
      <w:spacing w:after="120" w:line="360" w:lineRule="auto"/>
      <w:jc w:val="center"/>
    </w:pPr>
    <w:rPr>
      <w:rFonts w:ascii="Times New Roman" w:hAnsi="Times New Roman"/>
      <w:szCs w:val="21"/>
    </w:rPr>
  </w:style>
  <w:style w:type="paragraph" w:customStyle="1" w:styleId="566">
    <w:name w:val="正文1"/>
    <w:basedOn w:val="21"/>
    <w:next w:val="1"/>
    <w:qFormat/>
    <w:uiPriority w:val="99"/>
    <w:pPr>
      <w:shd w:val="clear" w:color="auto" w:fill="000080"/>
    </w:pPr>
    <w:rPr>
      <w:rFonts w:ascii="Tahoma" w:hAnsi="Tahoma" w:cs="Tahoma"/>
      <w:kern w:val="0"/>
      <w:szCs w:val="24"/>
    </w:rPr>
  </w:style>
  <w:style w:type="paragraph" w:customStyle="1" w:styleId="567">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568">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9">
    <w:name w:val="默认段落字体 Para Char Char Char Char Char Char Char Char Char Char"/>
    <w:basedOn w:val="1"/>
    <w:qFormat/>
    <w:uiPriority w:val="99"/>
    <w:rPr>
      <w:rFonts w:ascii="Tahoma" w:hAnsi="Tahoma"/>
      <w:sz w:val="24"/>
      <w:szCs w:val="20"/>
    </w:rPr>
  </w:style>
  <w:style w:type="paragraph" w:customStyle="1" w:styleId="570">
    <w:name w:val="大表 mt"/>
    <w:basedOn w:val="1"/>
    <w:qFormat/>
    <w:uiPriority w:val="99"/>
    <w:pPr>
      <w:widowControl/>
      <w:jc w:val="left"/>
    </w:pPr>
    <w:rPr>
      <w:rFonts w:ascii="宋体" w:hAnsi="宋体" w:cs="宋体"/>
      <w:kern w:val="0"/>
      <w:szCs w:val="21"/>
    </w:rPr>
  </w:style>
  <w:style w:type="paragraph" w:customStyle="1" w:styleId="571">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72">
    <w:name w:val="列出段落211"/>
    <w:basedOn w:val="1"/>
    <w:qFormat/>
    <w:uiPriority w:val="99"/>
    <w:pPr>
      <w:ind w:firstLine="420" w:firstLineChars="200"/>
    </w:pPr>
    <w:rPr>
      <w:szCs w:val="24"/>
    </w:rPr>
  </w:style>
  <w:style w:type="paragraph" w:customStyle="1" w:styleId="573">
    <w:name w:val="样式 标题 4Chapter X.X.X. + 段后: 0.5 行1 + 段后: 0.5 行"/>
    <w:basedOn w:val="506"/>
    <w:qFormat/>
    <w:uiPriority w:val="99"/>
    <w:pPr>
      <w:numPr>
        <w:ilvl w:val="0"/>
        <w:numId w:val="0"/>
      </w:numPr>
      <w:tabs>
        <w:tab w:val="left" w:pos="864"/>
      </w:tabs>
      <w:ind w:left="425" w:hanging="425"/>
    </w:pPr>
    <w:rPr>
      <w:szCs w:val="21"/>
    </w:rPr>
  </w:style>
  <w:style w:type="paragraph" w:customStyle="1" w:styleId="574">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575">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76">
    <w:name w:val="样式 标题 3 + 首行缩进:  2 字符1"/>
    <w:basedOn w:val="4"/>
    <w:qFormat/>
    <w:uiPriority w:val="99"/>
    <w:pPr>
      <w:spacing w:line="360" w:lineRule="auto"/>
    </w:pPr>
    <w:rPr>
      <w:rFonts w:ascii="Times New Roman" w:hAnsi="Times New Roman" w:cs="宋体"/>
      <w:szCs w:val="20"/>
    </w:rPr>
  </w:style>
  <w:style w:type="paragraph" w:customStyle="1" w:styleId="577">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78">
    <w:name w:val="样式 样式 正文文本缩进 + 仿宋_GB2312 小四 首行缩进:  0 厘米 行距: 1.5 倍行距 + (中文) 仿宋_GB..."/>
    <w:basedOn w:val="439"/>
    <w:qFormat/>
    <w:uiPriority w:val="99"/>
    <w:pPr>
      <w:ind w:firstLine="480" w:firstLineChars="200"/>
    </w:pPr>
  </w:style>
  <w:style w:type="paragraph" w:customStyle="1" w:styleId="579">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0">
    <w:name w:val="GP有序编号3级"/>
    <w:basedOn w:val="1"/>
    <w:qFormat/>
    <w:uiPriority w:val="99"/>
    <w:pPr>
      <w:numPr>
        <w:ilvl w:val="3"/>
        <w:numId w:val="14"/>
      </w:numPr>
      <w:spacing w:line="360" w:lineRule="auto"/>
      <w:ind w:left="1320" w:hanging="420"/>
      <w:jc w:val="left"/>
    </w:pPr>
    <w:rPr>
      <w:rFonts w:ascii="Times New Roman" w:hAnsi="Times New Roman"/>
      <w:sz w:val="24"/>
      <w:szCs w:val="21"/>
    </w:rPr>
  </w:style>
  <w:style w:type="paragraph" w:customStyle="1" w:styleId="581">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582">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83">
    <w:name w:val="Char Char Char Char Char Char Char"/>
    <w:basedOn w:val="1"/>
    <w:qFormat/>
    <w:uiPriority w:val="99"/>
    <w:pPr>
      <w:tabs>
        <w:tab w:val="left" w:pos="432"/>
      </w:tabs>
      <w:ind w:left="432" w:hanging="432"/>
    </w:pPr>
    <w:rPr>
      <w:rFonts w:ascii="Tahoma" w:hAnsi="Tahoma"/>
      <w:sz w:val="24"/>
      <w:szCs w:val="20"/>
    </w:rPr>
  </w:style>
  <w:style w:type="paragraph" w:customStyle="1" w:styleId="584">
    <w:name w:val="Char Char1 Char11"/>
    <w:basedOn w:val="1"/>
    <w:qFormat/>
    <w:uiPriority w:val="99"/>
    <w:rPr>
      <w:rFonts w:ascii="仿宋_GB2312" w:hAnsi="Times New Roman" w:eastAsia="仿宋_GB2312"/>
      <w:b/>
      <w:sz w:val="32"/>
      <w:szCs w:val="32"/>
    </w:rPr>
  </w:style>
  <w:style w:type="paragraph" w:customStyle="1" w:styleId="585">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86">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587">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588">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89">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91">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92">
    <w:name w:val="文本框内文字"/>
    <w:basedOn w:val="1"/>
    <w:qFormat/>
    <w:uiPriority w:val="99"/>
    <w:pPr>
      <w:spacing w:line="0" w:lineRule="atLeast"/>
    </w:pPr>
    <w:rPr>
      <w:rFonts w:ascii="Times New Roman" w:hAnsi="Times New Roman" w:eastAsia="仿宋_GB2312"/>
      <w:sz w:val="22"/>
      <w:szCs w:val="24"/>
    </w:rPr>
  </w:style>
  <w:style w:type="paragraph" w:customStyle="1" w:styleId="593">
    <w:name w:val="标题2"/>
    <w:basedOn w:val="3"/>
    <w:next w:val="4"/>
    <w:qFormat/>
    <w:uiPriority w:val="99"/>
    <w:pPr>
      <w:numPr>
        <w:ilvl w:val="1"/>
        <w:numId w:val="20"/>
      </w:numPr>
      <w:spacing w:beforeLines="100" w:afterLines="100" w:line="360" w:lineRule="auto"/>
    </w:pPr>
    <w:rPr>
      <w:rFonts w:ascii="Times New Roman" w:hAnsi="Times New Roman"/>
      <w:sz w:val="30"/>
    </w:rPr>
  </w:style>
  <w:style w:type="paragraph" w:customStyle="1" w:styleId="594">
    <w:name w:val="Char"/>
    <w:basedOn w:val="1"/>
    <w:qFormat/>
    <w:uiPriority w:val="99"/>
    <w:rPr>
      <w:rFonts w:ascii="仿宋_GB2312" w:hAnsi="Times New Roman" w:eastAsia="仿宋_GB2312"/>
      <w:b/>
      <w:sz w:val="32"/>
      <w:szCs w:val="32"/>
    </w:rPr>
  </w:style>
  <w:style w:type="paragraph" w:customStyle="1" w:styleId="595">
    <w:name w:val="Char Char Char Char Char Char Char1"/>
    <w:basedOn w:val="1"/>
    <w:qFormat/>
    <w:uiPriority w:val="99"/>
    <w:pPr>
      <w:tabs>
        <w:tab w:val="left" w:pos="432"/>
      </w:tabs>
      <w:ind w:left="432" w:hanging="432"/>
    </w:pPr>
    <w:rPr>
      <w:rFonts w:ascii="Tahoma" w:hAnsi="Tahoma"/>
      <w:sz w:val="24"/>
      <w:szCs w:val="20"/>
    </w:rPr>
  </w:style>
  <w:style w:type="paragraph" w:customStyle="1" w:styleId="596">
    <w:name w:val="文档结构图2"/>
    <w:basedOn w:val="1"/>
    <w:qFormat/>
    <w:uiPriority w:val="99"/>
    <w:rPr>
      <w:rFonts w:ascii="宋体"/>
      <w:kern w:val="0"/>
      <w:sz w:val="18"/>
      <w:szCs w:val="18"/>
    </w:rPr>
  </w:style>
  <w:style w:type="paragraph" w:customStyle="1" w:styleId="597">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598">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9">
    <w:name w:val="样式 纯文本 + 首行缩进:  2 字符 Char Char Char Char Char Char Char Char Char Char Char Char Char Char Char Char Char Char Char Char Char Char Char Char"/>
    <w:basedOn w:val="5"/>
    <w:qFormat/>
    <w:uiPriority w:val="99"/>
    <w:pPr>
      <w:spacing w:beforeLines="0" w:afterLines="0" w:line="360" w:lineRule="auto"/>
      <w:jc w:val="left"/>
    </w:pPr>
    <w:rPr>
      <w:rFonts w:eastAsia="仿宋_GB2312" w:cs="Arial"/>
      <w:sz w:val="28"/>
      <w:szCs w:val="20"/>
    </w:rPr>
  </w:style>
  <w:style w:type="paragraph" w:customStyle="1" w:styleId="600">
    <w:name w:val="正文首行缩进 21"/>
    <w:basedOn w:val="447"/>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6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602">
    <w:name w:val="msolistparagraph"/>
    <w:basedOn w:val="1"/>
    <w:qFormat/>
    <w:uiPriority w:val="99"/>
    <w:pPr>
      <w:ind w:firstLine="420" w:firstLineChars="200"/>
    </w:pPr>
  </w:style>
  <w:style w:type="paragraph" w:customStyle="1" w:styleId="603">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04">
    <w:name w:val="4"/>
    <w:basedOn w:val="1"/>
    <w:qFormat/>
    <w:uiPriority w:val="99"/>
  </w:style>
  <w:style w:type="paragraph" w:customStyle="1" w:styleId="605">
    <w:name w:val="彩色列表 - 强调文字颜色 11"/>
    <w:basedOn w:val="1"/>
    <w:link w:val="914"/>
    <w:qFormat/>
    <w:uiPriority w:val="99"/>
    <w:pPr>
      <w:ind w:firstLine="420" w:firstLineChars="200"/>
    </w:pPr>
  </w:style>
  <w:style w:type="paragraph" w:customStyle="1" w:styleId="606">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07">
    <w:name w:val="image"/>
    <w:basedOn w:val="1"/>
    <w:qFormat/>
    <w:uiPriority w:val="99"/>
    <w:pPr>
      <w:widowControl/>
      <w:spacing w:before="360" w:after="360"/>
      <w:jc w:val="center"/>
    </w:pPr>
    <w:rPr>
      <w:rFonts w:ascii="宋体" w:hAnsi="宋体" w:cs="宋体"/>
      <w:kern w:val="0"/>
      <w:sz w:val="24"/>
      <w:szCs w:val="24"/>
    </w:rPr>
  </w:style>
  <w:style w:type="paragraph" w:customStyle="1" w:styleId="608">
    <w:name w:val="标书_正文"/>
    <w:basedOn w:val="1"/>
    <w:qFormat/>
    <w:uiPriority w:val="99"/>
    <w:pPr>
      <w:spacing w:line="360" w:lineRule="auto"/>
    </w:pPr>
    <w:rPr>
      <w:rFonts w:ascii="宋体" w:hAnsi="Times New Roman"/>
      <w:b/>
      <w:kern w:val="0"/>
      <w:sz w:val="32"/>
      <w:szCs w:val="32"/>
    </w:rPr>
  </w:style>
  <w:style w:type="paragraph" w:customStyle="1" w:styleId="609">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610">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611">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612">
    <w:name w:val="彩色列表1"/>
    <w:basedOn w:val="1"/>
    <w:qFormat/>
    <w:uiPriority w:val="99"/>
    <w:pPr>
      <w:tabs>
        <w:tab w:val="left" w:pos="1200"/>
      </w:tabs>
      <w:ind w:left="1200" w:hanging="360"/>
    </w:pPr>
  </w:style>
  <w:style w:type="paragraph" w:customStyle="1" w:styleId="613">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614">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615">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16">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17">
    <w:name w:val="样式 标题 3(A-3)sect1.2.3h3H3level_3PIM 3Level 3 HeadHeading..."/>
    <w:basedOn w:val="4"/>
    <w:qFormat/>
    <w:uiPriority w:val="99"/>
    <w:rPr>
      <w:rFonts w:ascii="Arial" w:hAnsi="Arial"/>
      <w:sz w:val="30"/>
    </w:rPr>
  </w:style>
  <w:style w:type="paragraph" w:customStyle="1" w:styleId="618">
    <w:name w:val="Char Char12 Char Char Char Char"/>
    <w:basedOn w:val="1"/>
    <w:qFormat/>
    <w:uiPriority w:val="99"/>
    <w:pPr>
      <w:tabs>
        <w:tab w:val="left" w:pos="432"/>
      </w:tabs>
      <w:ind w:left="432" w:hanging="432"/>
    </w:pPr>
    <w:rPr>
      <w:rFonts w:ascii="Tahoma" w:hAnsi="Tahoma"/>
      <w:sz w:val="24"/>
      <w:szCs w:val="20"/>
    </w:rPr>
  </w:style>
  <w:style w:type="paragraph" w:customStyle="1" w:styleId="619">
    <w:name w:val="默认段落字体 Para Char Char Char Char Char Char Char Char Char1 Char Char Char Char"/>
    <w:basedOn w:val="1"/>
    <w:qFormat/>
    <w:uiPriority w:val="99"/>
    <w:rPr>
      <w:rFonts w:ascii="Tahoma" w:hAnsi="Tahoma"/>
      <w:sz w:val="24"/>
      <w:szCs w:val="20"/>
    </w:rPr>
  </w:style>
  <w:style w:type="paragraph" w:customStyle="1" w:styleId="620">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621">
    <w:name w:val="样式1"/>
    <w:basedOn w:val="1"/>
    <w:link w:val="910"/>
    <w:qFormat/>
    <w:uiPriority w:val="0"/>
    <w:pPr>
      <w:pBdr>
        <w:bottom w:val="single" w:color="auto" w:sz="4" w:space="1"/>
      </w:pBdr>
    </w:pPr>
    <w:rPr>
      <w:rFonts w:ascii="Times New Roman" w:hAnsi="Times New Roman"/>
      <w:szCs w:val="24"/>
    </w:rPr>
  </w:style>
  <w:style w:type="paragraph" w:customStyle="1" w:styleId="62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623">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24">
    <w:name w:val="正文样式加粗"/>
    <w:basedOn w:val="151"/>
    <w:qFormat/>
    <w:uiPriority w:val="99"/>
    <w:pPr>
      <w:ind w:firstLine="562"/>
    </w:pPr>
    <w:rPr>
      <w:rFonts w:ascii="仿宋_GB2312" w:eastAsia="仿宋_GB2312"/>
      <w:b/>
      <w:sz w:val="28"/>
      <w:szCs w:val="28"/>
    </w:rPr>
  </w:style>
  <w:style w:type="paragraph" w:customStyle="1" w:styleId="625">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26">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627">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28">
    <w:name w:val="纯文本1"/>
    <w:basedOn w:val="1"/>
    <w:qFormat/>
    <w:uiPriority w:val="99"/>
    <w:rPr>
      <w:rFonts w:ascii="宋体" w:hAnsi="Courier New"/>
      <w:szCs w:val="20"/>
    </w:rPr>
  </w:style>
  <w:style w:type="paragraph" w:customStyle="1" w:styleId="629">
    <w:name w:val="pa-17"/>
    <w:basedOn w:val="1"/>
    <w:qFormat/>
    <w:uiPriority w:val="99"/>
    <w:pPr>
      <w:widowControl/>
      <w:spacing w:before="150" w:after="150"/>
      <w:jc w:val="left"/>
    </w:pPr>
    <w:rPr>
      <w:rFonts w:ascii="宋体" w:hAnsi="宋体" w:cs="宋体"/>
      <w:kern w:val="0"/>
      <w:sz w:val="24"/>
      <w:szCs w:val="24"/>
    </w:rPr>
  </w:style>
  <w:style w:type="paragraph" w:customStyle="1" w:styleId="630">
    <w:name w:val="标准标题2"/>
    <w:basedOn w:val="3"/>
    <w:qFormat/>
    <w:uiPriority w:val="99"/>
    <w:pPr>
      <w:spacing w:line="360" w:lineRule="auto"/>
    </w:pPr>
    <w:rPr>
      <w:rFonts w:eastAsia="仿宋_GB2312"/>
      <w:bCs w:val="0"/>
      <w:sz w:val="28"/>
    </w:rPr>
  </w:style>
  <w:style w:type="paragraph" w:customStyle="1" w:styleId="631">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32">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633">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634">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635">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6">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637">
    <w:name w:val="S4-L15-No"/>
    <w:basedOn w:val="557"/>
    <w:qFormat/>
    <w:uiPriority w:val="99"/>
    <w:pPr>
      <w:tabs>
        <w:tab w:val="left" w:pos="720"/>
      </w:tabs>
      <w:ind w:hanging="720"/>
    </w:pPr>
  </w:style>
  <w:style w:type="paragraph" w:customStyle="1" w:styleId="638">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39">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0">
    <w:name w:val="IBM 正文"/>
    <w:basedOn w:val="1"/>
    <w:qFormat/>
    <w:uiPriority w:val="99"/>
    <w:pPr>
      <w:spacing w:line="360" w:lineRule="atLeast"/>
    </w:pPr>
    <w:rPr>
      <w:rFonts w:ascii="Times New Roman" w:hAnsi="Times New Roman"/>
      <w:sz w:val="24"/>
      <w:szCs w:val="20"/>
    </w:rPr>
  </w:style>
  <w:style w:type="paragraph" w:customStyle="1" w:styleId="641">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64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43">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44">
    <w:name w:val="贷方"/>
    <w:basedOn w:val="1"/>
    <w:qFormat/>
    <w:uiPriority w:val="99"/>
    <w:pPr>
      <w:ind w:left="1890" w:leftChars="900"/>
    </w:pPr>
    <w:rPr>
      <w:rFonts w:ascii="Times New Roman" w:hAnsi="Times New Roman"/>
      <w:sz w:val="24"/>
      <w:szCs w:val="24"/>
    </w:rPr>
  </w:style>
  <w:style w:type="paragraph" w:customStyle="1" w:styleId="645">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646">
    <w:name w:val="列表（编号一级）（绿盟科技）"/>
    <w:basedOn w:val="1"/>
    <w:qFormat/>
    <w:uiPriority w:val="99"/>
    <w:pPr>
      <w:widowControl/>
      <w:numPr>
        <w:ilvl w:val="0"/>
        <w:numId w:val="22"/>
      </w:numPr>
      <w:spacing w:beforeLines="25" w:line="300" w:lineRule="auto"/>
      <w:jc w:val="left"/>
    </w:pPr>
    <w:rPr>
      <w:rFonts w:ascii="Arial" w:hAnsi="Arial"/>
      <w:kern w:val="0"/>
      <w:szCs w:val="21"/>
    </w:rPr>
  </w:style>
  <w:style w:type="paragraph" w:customStyle="1" w:styleId="647">
    <w:name w:val="List Paragraph1"/>
    <w:basedOn w:val="1"/>
    <w:qFormat/>
    <w:uiPriority w:val="99"/>
    <w:pPr>
      <w:ind w:firstLine="420" w:firstLineChars="200"/>
    </w:pPr>
    <w:rPr>
      <w:szCs w:val="24"/>
    </w:rPr>
  </w:style>
  <w:style w:type="paragraph" w:customStyle="1" w:styleId="648">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49">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50">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51">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652">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53">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654">
    <w:name w:val="列表内容"/>
    <w:basedOn w:val="1"/>
    <w:next w:val="1"/>
    <w:qFormat/>
    <w:uiPriority w:val="99"/>
    <w:pPr>
      <w:widowControl/>
      <w:numPr>
        <w:ilvl w:val="0"/>
        <w:numId w:val="23"/>
      </w:numPr>
      <w:jc w:val="left"/>
    </w:pPr>
    <w:rPr>
      <w:rFonts w:ascii="Times New Roman" w:hAnsi="Times New Roman"/>
      <w:kern w:val="0"/>
      <w:sz w:val="18"/>
      <w:szCs w:val="24"/>
    </w:rPr>
  </w:style>
  <w:style w:type="paragraph" w:customStyle="1" w:styleId="655">
    <w:name w:val="SZF表"/>
    <w:basedOn w:val="423"/>
    <w:qFormat/>
    <w:uiPriority w:val="99"/>
    <w:rPr>
      <w:rFonts w:ascii="宋体" w:hAnsi="宋体"/>
      <w:bCs/>
      <w:szCs w:val="21"/>
    </w:rPr>
  </w:style>
  <w:style w:type="paragraph" w:customStyle="1" w:styleId="656">
    <w:name w:val="样式 标题 2 + 五号"/>
    <w:basedOn w:val="3"/>
    <w:qFormat/>
    <w:uiPriority w:val="99"/>
    <w:pPr>
      <w:spacing w:before="0" w:after="0" w:line="240" w:lineRule="auto"/>
    </w:pPr>
    <w:rPr>
      <w:rFonts w:ascii="宋体" w:hAnsi="宋体" w:eastAsia="宋体"/>
      <w:sz w:val="21"/>
    </w:rPr>
  </w:style>
  <w:style w:type="paragraph" w:customStyle="1" w:styleId="657">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658">
    <w:name w:val="最新标题1"/>
    <w:basedOn w:val="475"/>
    <w:next w:val="477"/>
    <w:qFormat/>
    <w:uiPriority w:val="99"/>
    <w:pPr>
      <w:spacing w:after="120"/>
    </w:pPr>
    <w:rPr>
      <w:bCs/>
    </w:rPr>
  </w:style>
  <w:style w:type="paragraph" w:customStyle="1" w:styleId="659">
    <w:name w:val="表格内文"/>
    <w:qFormat/>
    <w:uiPriority w:val="99"/>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660">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61">
    <w:name w:val="内文正文"/>
    <w:basedOn w:val="1"/>
    <w:link w:val="886"/>
    <w:qFormat/>
    <w:uiPriority w:val="99"/>
    <w:pPr>
      <w:adjustRightInd w:val="0"/>
      <w:snapToGrid w:val="0"/>
      <w:spacing w:line="400" w:lineRule="atLeast"/>
      <w:ind w:firstLine="200" w:firstLineChars="200"/>
    </w:pPr>
    <w:rPr>
      <w:rFonts w:ascii="宋体" w:hAnsi="Times New Roman"/>
      <w:szCs w:val="24"/>
    </w:rPr>
  </w:style>
  <w:style w:type="paragraph" w:customStyle="1" w:styleId="662">
    <w:name w:val="Char Char Char Char Char Char Char Char"/>
    <w:basedOn w:val="1"/>
    <w:qFormat/>
    <w:uiPriority w:val="99"/>
    <w:pPr>
      <w:tabs>
        <w:tab w:val="left" w:pos="360"/>
      </w:tabs>
    </w:pPr>
    <w:rPr>
      <w:rFonts w:ascii="Times New Roman" w:hAnsi="Times New Roman"/>
      <w:sz w:val="24"/>
      <w:szCs w:val="24"/>
    </w:rPr>
  </w:style>
  <w:style w:type="paragraph" w:customStyle="1" w:styleId="663">
    <w:name w:val="样式 样式 样式 标题 3Chapter X.X.X. + 段后: 0.5 行 + 段后: 0.5 行 + 段后: 0.5 行"/>
    <w:basedOn w:val="517"/>
    <w:qFormat/>
    <w:uiPriority w:val="99"/>
    <w:pPr>
      <w:spacing w:after="120"/>
    </w:pPr>
  </w:style>
  <w:style w:type="paragraph" w:customStyle="1" w:styleId="664">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665">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66">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667">
    <w:name w:val="样式 正文缩进正文（首行缩进两字）四号四号1四号2四号11特点正文非缩进段1ALT+ZPI正文文字首行缩进...2"/>
    <w:basedOn w:val="18"/>
    <w:qFormat/>
    <w:uiPriority w:val="99"/>
    <w:pPr>
      <w:spacing w:beforeLines="50" w:line="360" w:lineRule="exact"/>
      <w:ind w:firstLine="200" w:firstLineChars="200"/>
    </w:pPr>
    <w:rPr>
      <w:rFonts w:ascii="宋体" w:hAnsi="Times New Roman" w:cs="宋体"/>
      <w:bCs/>
      <w:kern w:val="0"/>
      <w:sz w:val="24"/>
    </w:rPr>
  </w:style>
  <w:style w:type="paragraph" w:customStyle="1" w:styleId="668">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69">
    <w:name w:val="Char1 Char Char Char"/>
    <w:basedOn w:val="1"/>
    <w:qFormat/>
    <w:uiPriority w:val="99"/>
    <w:rPr>
      <w:rFonts w:ascii="Tahoma" w:hAnsi="Tahoma"/>
      <w:sz w:val="24"/>
      <w:szCs w:val="20"/>
    </w:rPr>
  </w:style>
  <w:style w:type="paragraph" w:customStyle="1" w:styleId="670">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71">
    <w:name w:val="S4-I-L15-U"/>
    <w:basedOn w:val="1"/>
    <w:qFormat/>
    <w:uiPriority w:val="99"/>
    <w:pPr>
      <w:spacing w:line="360" w:lineRule="auto"/>
    </w:pPr>
    <w:rPr>
      <w:rFonts w:ascii="Times New Roman" w:hAnsi="Times New Roman"/>
      <w:b/>
      <w:i/>
      <w:sz w:val="24"/>
      <w:szCs w:val="24"/>
      <w:u w:val="single"/>
    </w:rPr>
  </w:style>
  <w:style w:type="paragraph" w:customStyle="1" w:styleId="672">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673">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674">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675">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6">
    <w:name w:val="ZJGIS表格表头"/>
    <w:basedOn w:val="1"/>
    <w:qFormat/>
    <w:uiPriority w:val="99"/>
    <w:pPr>
      <w:jc w:val="center"/>
    </w:pPr>
    <w:rPr>
      <w:rFonts w:ascii="Arial" w:hAnsi="Arial" w:eastAsia="黑体"/>
      <w:b/>
    </w:rPr>
  </w:style>
  <w:style w:type="paragraph" w:customStyle="1" w:styleId="677">
    <w:name w:val="文档结构图1"/>
    <w:basedOn w:val="1"/>
    <w:qFormat/>
    <w:uiPriority w:val="99"/>
    <w:rPr>
      <w:rFonts w:ascii="宋体"/>
      <w:kern w:val="0"/>
      <w:sz w:val="18"/>
      <w:szCs w:val="18"/>
    </w:rPr>
  </w:style>
  <w:style w:type="paragraph" w:customStyle="1" w:styleId="678">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79">
    <w:name w:val="插图"/>
    <w:next w:val="64"/>
    <w:qFormat/>
    <w:uiPriority w:val="99"/>
    <w:pPr>
      <w:numPr>
        <w:ilvl w:val="0"/>
        <w:numId w:val="24"/>
      </w:numPr>
      <w:jc w:val="center"/>
    </w:pPr>
    <w:rPr>
      <w:rFonts w:ascii="Tahoma" w:hAnsi="Tahoma" w:eastAsia="楷体_GB2312" w:cs="Times New Roman"/>
      <w:kern w:val="2"/>
      <w:sz w:val="21"/>
      <w:szCs w:val="24"/>
      <w:lang w:val="en-US" w:eastAsia="zh-CN" w:bidi="ar-SA"/>
    </w:rPr>
  </w:style>
  <w:style w:type="paragraph" w:customStyle="1" w:styleId="680">
    <w:name w:val="Char1"/>
    <w:basedOn w:val="1"/>
    <w:qFormat/>
    <w:uiPriority w:val="99"/>
    <w:pPr>
      <w:spacing w:beforeLines="20" w:afterLines="20"/>
    </w:pPr>
    <w:rPr>
      <w:rFonts w:ascii="楷体_GB2312" w:hAnsi="宋体" w:eastAsia="楷体_GB2312" w:cs="Arial"/>
      <w:kern w:val="0"/>
      <w:sz w:val="24"/>
      <w:szCs w:val="24"/>
    </w:rPr>
  </w:style>
  <w:style w:type="paragraph" w:customStyle="1" w:styleId="681">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682">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683">
    <w:name w:val="样式 模板描述"/>
    <w:basedOn w:val="1"/>
    <w:next w:val="421"/>
    <w:qFormat/>
    <w:uiPriority w:val="99"/>
    <w:pPr>
      <w:spacing w:afterLines="50"/>
      <w:jc w:val="left"/>
    </w:pPr>
    <w:rPr>
      <w:rFonts w:ascii="宋体" w:hAnsi="Times New Roman" w:cs="宋体"/>
      <w:i/>
      <w:iCs/>
      <w:snapToGrid w:val="0"/>
      <w:color w:val="0000FF"/>
      <w:kern w:val="0"/>
      <w:szCs w:val="21"/>
    </w:rPr>
  </w:style>
  <w:style w:type="paragraph" w:customStyle="1" w:styleId="684">
    <w:name w:val="Char7"/>
    <w:basedOn w:val="1"/>
    <w:qFormat/>
    <w:uiPriority w:val="99"/>
    <w:pPr>
      <w:tabs>
        <w:tab w:val="left" w:pos="432"/>
      </w:tabs>
      <w:ind w:left="432" w:hanging="432"/>
    </w:pPr>
    <w:rPr>
      <w:rFonts w:ascii="Times New Roman" w:hAnsi="Times New Roman"/>
      <w:sz w:val="24"/>
      <w:szCs w:val="24"/>
    </w:rPr>
  </w:style>
  <w:style w:type="paragraph" w:customStyle="1" w:styleId="685">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86">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687">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688">
    <w:name w:val="正文缩进2字符"/>
    <w:basedOn w:val="236"/>
    <w:qFormat/>
    <w:uiPriority w:val="99"/>
    <w:pPr>
      <w:ind w:firstLine="480" w:firstLineChars="200"/>
    </w:pPr>
  </w:style>
  <w:style w:type="paragraph" w:customStyle="1" w:styleId="689">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0">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91">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paragraph" w:customStyle="1" w:styleId="692">
    <w:name w:val="红日标题"/>
    <w:basedOn w:val="62"/>
    <w:next w:val="1"/>
    <w:qFormat/>
    <w:uiPriority w:val="99"/>
    <w:pPr>
      <w:pageBreakBefore/>
      <w:widowControl/>
      <w:numPr>
        <w:ilvl w:val="0"/>
        <w:numId w:val="6"/>
      </w:numPr>
      <w:spacing w:line="276" w:lineRule="auto"/>
      <w:jc w:val="left"/>
    </w:pPr>
    <w:rPr>
      <w:caps/>
      <w:color w:val="4F81BD"/>
      <w:spacing w:val="10"/>
      <w:kern w:val="28"/>
      <w:sz w:val="36"/>
      <w:szCs w:val="36"/>
      <w:lang w:eastAsia="en-US" w:bidi="en-US"/>
    </w:rPr>
  </w:style>
  <w:style w:type="paragraph" w:customStyle="1" w:styleId="693">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94">
    <w:name w:val="样式 正文段落 + 四号"/>
    <w:basedOn w:val="135"/>
    <w:qFormat/>
    <w:uiPriority w:val="99"/>
    <w:pPr>
      <w:spacing w:line="360" w:lineRule="auto"/>
      <w:ind w:firstLine="0"/>
    </w:pPr>
    <w:rPr>
      <w:rFonts w:ascii="宋体" w:hAnsi="宋体" w:cs="宋体"/>
      <w:kern w:val="0"/>
    </w:rPr>
  </w:style>
  <w:style w:type="paragraph" w:customStyle="1" w:styleId="695">
    <w:name w:val="左对齐的表内文字"/>
    <w:basedOn w:val="1"/>
    <w:qFormat/>
    <w:uiPriority w:val="99"/>
    <w:rPr>
      <w:rFonts w:ascii="Times New Roman" w:hAnsi="Times New Roman" w:eastAsia="仿宋_GB2312" w:cs="宋体"/>
      <w:szCs w:val="20"/>
    </w:rPr>
  </w:style>
  <w:style w:type="paragraph" w:customStyle="1" w:styleId="696">
    <w:name w:val="纯文本2"/>
    <w:basedOn w:val="446"/>
    <w:qFormat/>
    <w:uiPriority w:val="99"/>
    <w:pPr>
      <w:widowControl/>
      <w:jc w:val="left"/>
    </w:pPr>
    <w:rPr>
      <w:rFonts w:ascii="宋体" w:hAnsi="Courier New"/>
    </w:rPr>
  </w:style>
  <w:style w:type="paragraph" w:customStyle="1" w:styleId="697">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698">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699">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70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701">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2">
    <w:name w:val="Char Char1 Char1"/>
    <w:basedOn w:val="1"/>
    <w:qFormat/>
    <w:uiPriority w:val="99"/>
    <w:rPr>
      <w:rFonts w:ascii="仿宋_GB2312" w:hAnsi="Times New Roman" w:eastAsia="仿宋_GB2312"/>
      <w:b/>
      <w:sz w:val="32"/>
      <w:szCs w:val="32"/>
    </w:rPr>
  </w:style>
  <w:style w:type="paragraph" w:customStyle="1" w:styleId="703">
    <w:name w:val="正文-带编号1)"/>
    <w:basedOn w:val="1"/>
    <w:qFormat/>
    <w:uiPriority w:val="99"/>
    <w:pPr>
      <w:numPr>
        <w:ilvl w:val="0"/>
        <w:numId w:val="25"/>
      </w:numPr>
      <w:spacing w:line="400" w:lineRule="exact"/>
    </w:pPr>
    <w:rPr>
      <w:rFonts w:ascii="Arial" w:hAnsi="Arial"/>
      <w:szCs w:val="24"/>
    </w:rPr>
  </w:style>
  <w:style w:type="paragraph" w:customStyle="1" w:styleId="704">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5">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06">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707">
    <w:name w:val="_Style 1181"/>
    <w:basedOn w:val="1"/>
    <w:qFormat/>
    <w:uiPriority w:val="99"/>
  </w:style>
  <w:style w:type="paragraph" w:customStyle="1" w:styleId="708">
    <w:name w:val="Char31"/>
    <w:basedOn w:val="1"/>
    <w:qFormat/>
    <w:uiPriority w:val="99"/>
    <w:rPr>
      <w:rFonts w:ascii="仿宋_GB2312" w:hAnsi="Times New Roman" w:eastAsia="仿宋_GB2312"/>
      <w:b/>
      <w:sz w:val="32"/>
      <w:szCs w:val="32"/>
    </w:rPr>
  </w:style>
  <w:style w:type="paragraph" w:customStyle="1" w:styleId="709">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710">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1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712">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713">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714">
    <w:name w:val="样式 标题 2 + 宋体 小四 段前: 0 磅 段后: 0 磅 行距: 1.5 倍行距"/>
    <w:basedOn w:val="3"/>
    <w:qFormat/>
    <w:uiPriority w:val="99"/>
    <w:pPr>
      <w:numPr>
        <w:ilvl w:val="0"/>
        <w:numId w:val="26"/>
      </w:numPr>
      <w:spacing w:before="0" w:after="0" w:line="360" w:lineRule="auto"/>
    </w:pPr>
    <w:rPr>
      <w:rFonts w:ascii="宋体" w:hAnsi="宋体" w:eastAsia="宋体" w:cs="宋体"/>
      <w:sz w:val="24"/>
      <w:szCs w:val="20"/>
    </w:rPr>
  </w:style>
  <w:style w:type="paragraph" w:customStyle="1" w:styleId="715">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716">
    <w:name w:val="Char Char Char2"/>
    <w:basedOn w:val="1"/>
    <w:qFormat/>
    <w:uiPriority w:val="99"/>
    <w:rPr>
      <w:rFonts w:ascii="Times New Roman" w:hAnsi="Times New Roman" w:eastAsia="仿宋_GB2312" w:cs="宋体"/>
      <w:sz w:val="24"/>
      <w:szCs w:val="20"/>
    </w:rPr>
  </w:style>
  <w:style w:type="paragraph" w:customStyle="1" w:styleId="717">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718">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719">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20">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721">
    <w:name w:val="Char6"/>
    <w:basedOn w:val="1"/>
    <w:qFormat/>
    <w:uiPriority w:val="99"/>
    <w:pPr>
      <w:tabs>
        <w:tab w:val="left" w:pos="432"/>
      </w:tabs>
      <w:ind w:left="432" w:hanging="432"/>
    </w:pPr>
    <w:rPr>
      <w:rFonts w:ascii="Times New Roman" w:hAnsi="Times New Roman"/>
      <w:sz w:val="24"/>
      <w:szCs w:val="24"/>
    </w:rPr>
  </w:style>
  <w:style w:type="paragraph" w:customStyle="1" w:styleId="72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723">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24">
    <w:name w:val="样式 样式 标题 4 + 段后: 0.5 行 + 段后: 0.5 行"/>
    <w:basedOn w:val="412"/>
    <w:qFormat/>
    <w:uiPriority w:val="99"/>
    <w:pPr>
      <w:numPr>
        <w:ilvl w:val="0"/>
        <w:numId w:val="0"/>
      </w:numPr>
      <w:tabs>
        <w:tab w:val="left" w:pos="864"/>
      </w:tabs>
      <w:ind w:left="864" w:hanging="864"/>
    </w:pPr>
  </w:style>
  <w:style w:type="paragraph" w:customStyle="1" w:styleId="725">
    <w:name w:val="默认段落字体 Para Char Char Char"/>
    <w:basedOn w:val="1"/>
    <w:qFormat/>
    <w:uiPriority w:val="99"/>
    <w:rPr>
      <w:rFonts w:ascii="Times New Roman" w:hAnsi="Times New Roman"/>
      <w:szCs w:val="24"/>
    </w:rPr>
  </w:style>
  <w:style w:type="paragraph" w:customStyle="1" w:styleId="726">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27">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72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29">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30">
    <w:name w:val="Char5"/>
    <w:basedOn w:val="1"/>
    <w:qFormat/>
    <w:uiPriority w:val="99"/>
    <w:pPr>
      <w:tabs>
        <w:tab w:val="left" w:pos="432"/>
      </w:tabs>
      <w:ind w:left="432" w:hanging="432"/>
    </w:pPr>
    <w:rPr>
      <w:rFonts w:ascii="Times New Roman" w:hAnsi="Times New Roman"/>
      <w:sz w:val="24"/>
      <w:szCs w:val="24"/>
    </w:rPr>
  </w:style>
  <w:style w:type="paragraph" w:customStyle="1" w:styleId="731">
    <w:name w:val="Char Char Char"/>
    <w:basedOn w:val="1"/>
    <w:qFormat/>
    <w:uiPriority w:val="99"/>
    <w:rPr>
      <w:rFonts w:ascii="Tahoma" w:hAnsi="Tahoma"/>
      <w:sz w:val="24"/>
      <w:szCs w:val="20"/>
    </w:rPr>
  </w:style>
  <w:style w:type="paragraph" w:customStyle="1" w:styleId="732">
    <w:name w:val="正文样式"/>
    <w:basedOn w:val="1"/>
    <w:qFormat/>
    <w:uiPriority w:val="99"/>
    <w:pPr>
      <w:spacing w:line="360" w:lineRule="auto"/>
      <w:ind w:firstLine="200" w:firstLineChars="200"/>
    </w:pPr>
    <w:rPr>
      <w:rFonts w:ascii="宋体" w:hAnsi="Times New Roman"/>
      <w:sz w:val="24"/>
      <w:szCs w:val="24"/>
    </w:rPr>
  </w:style>
  <w:style w:type="paragraph" w:customStyle="1" w:styleId="733">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34">
    <w:name w:val="Char Char Char11"/>
    <w:basedOn w:val="1"/>
    <w:qFormat/>
    <w:uiPriority w:val="99"/>
  </w:style>
  <w:style w:type="paragraph" w:customStyle="1" w:styleId="735">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736">
    <w:name w:val="正文文本 New"/>
    <w:basedOn w:val="1"/>
    <w:qFormat/>
    <w:uiPriority w:val="99"/>
    <w:pPr>
      <w:spacing w:after="120"/>
    </w:pPr>
    <w:rPr>
      <w:rFonts w:ascii="Times New Roman" w:hAnsi="Times New Roman"/>
      <w:sz w:val="28"/>
      <w:szCs w:val="24"/>
    </w:rPr>
  </w:style>
  <w:style w:type="paragraph" w:customStyle="1" w:styleId="737">
    <w:name w:val="Normal0"/>
    <w:qFormat/>
    <w:uiPriority w:val="99"/>
    <w:rPr>
      <w:rFonts w:ascii="Times New Roman" w:hAnsi="Times New Roman" w:eastAsia="宋体" w:cs="Times New Roman"/>
      <w:lang w:val="en-US" w:eastAsia="en-US" w:bidi="ar-SA"/>
    </w:rPr>
  </w:style>
  <w:style w:type="paragraph" w:customStyle="1" w:styleId="738">
    <w:name w:val="ZJGIS-一级标题"/>
    <w:basedOn w:val="2"/>
    <w:qFormat/>
    <w:uiPriority w:val="99"/>
    <w:pPr>
      <w:keepNext/>
      <w:keepLines/>
      <w:numPr>
        <w:ilvl w:val="0"/>
        <w:numId w:val="8"/>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739">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740">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1">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742">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743">
    <w:name w:val="列表（编号二级）（绿盟科技）"/>
    <w:basedOn w:val="646"/>
    <w:qFormat/>
    <w:uiPriority w:val="99"/>
    <w:pPr>
      <w:numPr>
        <w:ilvl w:val="1"/>
      </w:numPr>
      <w:spacing w:beforeLines="0"/>
      <w:ind w:left="1260"/>
    </w:pPr>
  </w:style>
  <w:style w:type="paragraph" w:customStyle="1" w:styleId="744">
    <w:name w:val="pa-7"/>
    <w:basedOn w:val="1"/>
    <w:qFormat/>
    <w:uiPriority w:val="99"/>
    <w:pPr>
      <w:widowControl/>
      <w:spacing w:before="150" w:after="150"/>
      <w:jc w:val="left"/>
    </w:pPr>
    <w:rPr>
      <w:rFonts w:ascii="宋体" w:hAnsi="宋体" w:cs="宋体"/>
      <w:kern w:val="0"/>
      <w:sz w:val="24"/>
      <w:szCs w:val="24"/>
    </w:rPr>
  </w:style>
  <w:style w:type="paragraph" w:customStyle="1" w:styleId="745">
    <w:name w:val="Char2"/>
    <w:basedOn w:val="1"/>
    <w:qFormat/>
    <w:uiPriority w:val="99"/>
    <w:rPr>
      <w:rFonts w:ascii="仿宋_GB2312" w:hAnsi="Times New Roman" w:eastAsia="仿宋_GB2312"/>
      <w:b/>
      <w:sz w:val="32"/>
      <w:szCs w:val="20"/>
    </w:rPr>
  </w:style>
  <w:style w:type="paragraph" w:customStyle="1" w:styleId="746">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74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8">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9">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50">
    <w:name w:val="Char8"/>
    <w:basedOn w:val="1"/>
    <w:qFormat/>
    <w:uiPriority w:val="99"/>
    <w:pPr>
      <w:tabs>
        <w:tab w:val="left" w:pos="432"/>
      </w:tabs>
      <w:ind w:left="432" w:hanging="432"/>
    </w:pPr>
    <w:rPr>
      <w:rFonts w:ascii="Times New Roman" w:hAnsi="Times New Roman"/>
      <w:sz w:val="24"/>
      <w:szCs w:val="24"/>
    </w:rPr>
  </w:style>
  <w:style w:type="paragraph" w:customStyle="1" w:styleId="751">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52">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53">
    <w:name w:val="表格标题"/>
    <w:basedOn w:val="513"/>
    <w:qFormat/>
    <w:uiPriority w:val="99"/>
    <w:pPr>
      <w:numPr>
        <w:ilvl w:val="0"/>
        <w:numId w:val="27"/>
      </w:numPr>
      <w:tabs>
        <w:tab w:val="clear" w:pos="360"/>
      </w:tabs>
      <w:ind w:left="0" w:firstLine="0"/>
      <w:jc w:val="center"/>
    </w:pPr>
    <w:rPr>
      <w:b/>
      <w:bCs/>
      <w:i/>
      <w:iCs/>
    </w:rPr>
  </w:style>
  <w:style w:type="paragraph" w:customStyle="1" w:styleId="754">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755">
    <w:name w:val="样式 样式 标题 4 + 段后: 0.5 行1"/>
    <w:basedOn w:val="412"/>
    <w:next w:val="41"/>
    <w:qFormat/>
    <w:uiPriority w:val="99"/>
    <w:pPr>
      <w:numPr>
        <w:ilvl w:val="1"/>
        <w:numId w:val="5"/>
      </w:numPr>
      <w:spacing w:after="120"/>
      <w:ind w:left="0" w:firstLine="0"/>
    </w:pPr>
  </w:style>
  <w:style w:type="paragraph" w:customStyle="1" w:styleId="756">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757">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758">
    <w:name w:val="Char4"/>
    <w:basedOn w:val="1"/>
    <w:qFormat/>
    <w:uiPriority w:val="99"/>
    <w:pPr>
      <w:tabs>
        <w:tab w:val="left" w:pos="432"/>
      </w:tabs>
      <w:ind w:left="432" w:hanging="432"/>
    </w:pPr>
    <w:rPr>
      <w:rFonts w:ascii="Times New Roman" w:hAnsi="Times New Roman"/>
      <w:sz w:val="24"/>
      <w:szCs w:val="24"/>
    </w:rPr>
  </w:style>
  <w:style w:type="paragraph" w:customStyle="1" w:styleId="759">
    <w:name w:val="Normal Indent1"/>
    <w:basedOn w:val="1"/>
    <w:qFormat/>
    <w:uiPriority w:val="99"/>
    <w:pPr>
      <w:ind w:firstLine="420"/>
    </w:pPr>
    <w:rPr>
      <w:rFonts w:ascii="Times New Roman" w:hAnsi="Times New Roman"/>
      <w:szCs w:val="20"/>
    </w:rPr>
  </w:style>
  <w:style w:type="paragraph" w:customStyle="1" w:styleId="760">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761">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2">
    <w:name w:val="标书_标题2"/>
    <w:basedOn w:val="3"/>
    <w:qFormat/>
    <w:uiPriority w:val="99"/>
    <w:pPr>
      <w:spacing w:after="0" w:line="415" w:lineRule="auto"/>
    </w:pPr>
    <w:rPr>
      <w:sz w:val="28"/>
      <w:szCs w:val="20"/>
    </w:rPr>
  </w:style>
  <w:style w:type="paragraph" w:customStyle="1" w:styleId="763">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4">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765">
    <w:name w:val="正文居中_加粗"/>
    <w:basedOn w:val="1"/>
    <w:qFormat/>
    <w:uiPriority w:val="99"/>
    <w:pPr>
      <w:spacing w:line="360" w:lineRule="auto"/>
      <w:jc w:val="center"/>
    </w:pPr>
    <w:rPr>
      <w:rFonts w:ascii="宋体" w:hAnsi="宋体"/>
      <w:b/>
      <w:sz w:val="24"/>
      <w:szCs w:val="24"/>
    </w:rPr>
  </w:style>
  <w:style w:type="paragraph" w:customStyle="1" w:styleId="766">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67">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68">
    <w:name w:val="标题1"/>
    <w:basedOn w:val="5"/>
    <w:qFormat/>
    <w:uiPriority w:val="99"/>
    <w:pPr>
      <w:spacing w:beforeLines="0" w:afterLines="0" w:line="360" w:lineRule="auto"/>
    </w:pPr>
    <w:rPr>
      <w:b/>
      <w:sz w:val="30"/>
      <w:szCs w:val="20"/>
    </w:rPr>
  </w:style>
  <w:style w:type="paragraph" w:customStyle="1" w:styleId="769">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771">
    <w:name w:val="Style-正文"/>
    <w:basedOn w:val="1"/>
    <w:qFormat/>
    <w:uiPriority w:val="99"/>
    <w:pPr>
      <w:spacing w:line="360" w:lineRule="auto"/>
      <w:ind w:firstLine="420"/>
    </w:pPr>
    <w:rPr>
      <w:rFonts w:ascii="宋体" w:hAnsi="宋体"/>
      <w:sz w:val="24"/>
      <w:szCs w:val="24"/>
    </w:rPr>
  </w:style>
  <w:style w:type="paragraph" w:customStyle="1" w:styleId="772">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73">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774">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75">
    <w:name w:val="Table_Medium"/>
    <w:basedOn w:val="693"/>
    <w:qFormat/>
    <w:uiPriority w:val="99"/>
    <w:rPr>
      <w:sz w:val="18"/>
    </w:rPr>
  </w:style>
  <w:style w:type="paragraph" w:customStyle="1" w:styleId="776">
    <w:name w:val="Paragraph3"/>
    <w:basedOn w:val="1"/>
    <w:qFormat/>
    <w:uiPriority w:val="99"/>
    <w:pPr>
      <w:spacing w:before="80" w:afterLines="50"/>
      <w:ind w:left="1530"/>
    </w:pPr>
    <w:rPr>
      <w:rFonts w:ascii="宋体" w:hAnsi="Times New Roman"/>
      <w:snapToGrid w:val="0"/>
      <w:kern w:val="0"/>
      <w:szCs w:val="20"/>
    </w:rPr>
  </w:style>
  <w:style w:type="paragraph" w:customStyle="1" w:styleId="77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78">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779">
    <w:name w:val="封面2级标题"/>
    <w:basedOn w:val="1"/>
    <w:next w:val="254"/>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0">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81">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2">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83">
    <w:name w:val="新昌图表样式"/>
    <w:basedOn w:val="19"/>
    <w:qFormat/>
    <w:uiPriority w:val="99"/>
    <w:pPr>
      <w:spacing w:beforeLines="50" w:afterLines="50"/>
      <w:jc w:val="center"/>
    </w:pPr>
    <w:rPr>
      <w:rFonts w:ascii="黑体"/>
      <w:kern w:val="0"/>
      <w:sz w:val="24"/>
      <w:szCs w:val="24"/>
    </w:rPr>
  </w:style>
  <w:style w:type="paragraph" w:customStyle="1" w:styleId="784">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785">
    <w:name w:val="Char Char1 Char"/>
    <w:basedOn w:val="1"/>
    <w:qFormat/>
    <w:uiPriority w:val="99"/>
    <w:rPr>
      <w:rFonts w:ascii="仿宋_GB2312" w:hAnsi="Times New Roman" w:eastAsia="仿宋_GB2312"/>
      <w:b/>
      <w:sz w:val="32"/>
      <w:szCs w:val="32"/>
    </w:rPr>
  </w:style>
  <w:style w:type="paragraph" w:customStyle="1" w:styleId="786">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787">
    <w:name w:val="pa-30"/>
    <w:basedOn w:val="1"/>
    <w:qFormat/>
    <w:uiPriority w:val="99"/>
    <w:pPr>
      <w:widowControl/>
      <w:spacing w:before="150" w:after="150"/>
      <w:jc w:val="left"/>
    </w:pPr>
    <w:rPr>
      <w:rFonts w:ascii="宋体" w:hAnsi="宋体" w:cs="宋体"/>
      <w:kern w:val="0"/>
      <w:sz w:val="24"/>
      <w:szCs w:val="24"/>
    </w:rPr>
  </w:style>
  <w:style w:type="paragraph" w:customStyle="1" w:styleId="788">
    <w:name w:val="小标题"/>
    <w:basedOn w:val="26"/>
    <w:qFormat/>
    <w:uiPriority w:val="99"/>
    <w:pPr>
      <w:tabs>
        <w:tab w:val="left" w:pos="840"/>
      </w:tabs>
      <w:spacing w:before="60" w:after="60" w:line="360" w:lineRule="auto"/>
      <w:ind w:left="840" w:hanging="420"/>
    </w:pPr>
    <w:rPr>
      <w:rFonts w:eastAsia="黑体"/>
      <w:sz w:val="24"/>
      <w:szCs w:val="20"/>
    </w:rPr>
  </w:style>
  <w:style w:type="paragraph" w:customStyle="1" w:styleId="789">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90">
    <w:name w:val="样式 样式 正文文本缩进 + 仿宋_GB2312 小四 首行缩进:  0 厘米 行距: 1.5 倍行距 + (中文) 仿宋_GB... Char Char"/>
    <w:basedOn w:val="439"/>
    <w:qFormat/>
    <w:uiPriority w:val="99"/>
    <w:pPr>
      <w:ind w:firstLine="480" w:firstLineChars="200"/>
    </w:pPr>
  </w:style>
  <w:style w:type="paragraph" w:customStyle="1" w:styleId="791">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92">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793">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94">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795">
    <w:name w:val="Char3"/>
    <w:basedOn w:val="1"/>
    <w:qFormat/>
    <w:uiPriority w:val="99"/>
    <w:rPr>
      <w:rFonts w:ascii="仿宋_GB2312" w:hAnsi="Times New Roman" w:eastAsia="仿宋_GB2312"/>
      <w:b/>
      <w:sz w:val="32"/>
      <w:szCs w:val="20"/>
    </w:rPr>
  </w:style>
  <w:style w:type="paragraph" w:customStyle="1" w:styleId="796">
    <w:name w:val="Tabletext"/>
    <w:basedOn w:val="1"/>
    <w:qFormat/>
    <w:uiPriority w:val="99"/>
    <w:pPr>
      <w:keepLines/>
      <w:spacing w:afterLines="50"/>
      <w:jc w:val="left"/>
    </w:pPr>
    <w:rPr>
      <w:rFonts w:ascii="宋体" w:hAnsi="Times New Roman"/>
      <w:snapToGrid w:val="0"/>
      <w:kern w:val="0"/>
      <w:szCs w:val="20"/>
    </w:rPr>
  </w:style>
  <w:style w:type="paragraph" w:customStyle="1" w:styleId="797">
    <w:name w:val="无间隔211"/>
    <w:qFormat/>
    <w:uiPriority w:val="99"/>
    <w:rPr>
      <w:rFonts w:ascii="Times New Roman" w:hAnsi="Times New Roman" w:eastAsia="Times New Roman" w:cs="Times New Roman"/>
      <w:kern w:val="2"/>
      <w:sz w:val="22"/>
      <w:szCs w:val="22"/>
      <w:lang w:val="en-US" w:eastAsia="zh-CN" w:bidi="ar-SA"/>
    </w:rPr>
  </w:style>
  <w:style w:type="paragraph" w:customStyle="1" w:styleId="79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99">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800">
    <w:name w:val="ZJGIS-三级标题"/>
    <w:basedOn w:val="4"/>
    <w:qFormat/>
    <w:uiPriority w:val="99"/>
    <w:pPr>
      <w:numPr>
        <w:ilvl w:val="2"/>
        <w:numId w:val="8"/>
      </w:numPr>
      <w:spacing w:before="120" w:after="120" w:line="240" w:lineRule="auto"/>
    </w:pPr>
    <w:rPr>
      <w:rFonts w:ascii="Times New Roman" w:hAnsi="Times New Roman" w:eastAsia="黑体"/>
      <w:sz w:val="28"/>
      <w:szCs w:val="28"/>
    </w:rPr>
  </w:style>
  <w:style w:type="paragraph" w:customStyle="1" w:styleId="801">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802">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803">
    <w:name w:val="5级"/>
    <w:basedOn w:val="1"/>
    <w:next w:val="18"/>
    <w:qFormat/>
    <w:uiPriority w:val="99"/>
    <w:pPr>
      <w:numPr>
        <w:ilvl w:val="4"/>
        <w:numId w:val="29"/>
      </w:numPr>
    </w:pPr>
    <w:rPr>
      <w:rFonts w:eastAsia="黑体"/>
      <w:kern w:val="0"/>
      <w:sz w:val="24"/>
      <w:szCs w:val="20"/>
    </w:rPr>
  </w:style>
  <w:style w:type="paragraph" w:customStyle="1" w:styleId="804">
    <w:name w:val="Body"/>
    <w:basedOn w:val="1"/>
    <w:qFormat/>
    <w:uiPriority w:val="99"/>
    <w:pPr>
      <w:widowControl/>
      <w:spacing w:before="120" w:afterLines="50"/>
    </w:pPr>
    <w:rPr>
      <w:rFonts w:ascii="宋体" w:hAnsi="Times New Roman"/>
      <w:snapToGrid w:val="0"/>
      <w:kern w:val="0"/>
      <w:szCs w:val="20"/>
    </w:rPr>
  </w:style>
  <w:style w:type="paragraph" w:customStyle="1" w:styleId="80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806">
    <w:name w:val="一"/>
    <w:basedOn w:val="244"/>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807">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808">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809">
    <w:name w:val="_Style 164"/>
    <w:basedOn w:val="1"/>
    <w:qFormat/>
    <w:uiPriority w:val="99"/>
    <w:rPr>
      <w:rFonts w:ascii="Times New Roman" w:hAnsi="Times New Roman"/>
      <w:szCs w:val="20"/>
    </w:rPr>
  </w:style>
  <w:style w:type="paragraph" w:customStyle="1" w:styleId="81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811">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12">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813">
    <w:name w:val="ZJGIS-二级标题"/>
    <w:basedOn w:val="3"/>
    <w:qFormat/>
    <w:uiPriority w:val="99"/>
    <w:pPr>
      <w:numPr>
        <w:ilvl w:val="1"/>
        <w:numId w:val="8"/>
      </w:numPr>
      <w:spacing w:before="240" w:after="240" w:line="240" w:lineRule="auto"/>
    </w:pPr>
    <w:rPr>
      <w:rFonts w:ascii="Times New Roman" w:hAnsi="Times New Roman" w:eastAsia="楷体_GB2312"/>
      <w:sz w:val="30"/>
      <w:szCs w:val="30"/>
    </w:rPr>
  </w:style>
  <w:style w:type="paragraph" w:customStyle="1" w:styleId="814">
    <w:name w:val="CM12"/>
    <w:basedOn w:val="27"/>
    <w:next w:val="27"/>
    <w:qFormat/>
    <w:uiPriority w:val="99"/>
    <w:pPr>
      <w:spacing w:line="468" w:lineRule="atLeast"/>
    </w:pPr>
    <w:rPr>
      <w:rFonts w:ascii="宋体" w:hAnsi="Times New Roman" w:eastAsia="宋体"/>
      <w:color w:val="auto"/>
    </w:rPr>
  </w:style>
  <w:style w:type="paragraph" w:customStyle="1" w:styleId="815">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816">
    <w:name w:val="Char Char Char1"/>
    <w:basedOn w:val="1"/>
    <w:qFormat/>
    <w:uiPriority w:val="99"/>
    <w:rPr>
      <w:rFonts w:ascii="Times New Roman" w:hAnsi="Times New Roman" w:eastAsia="仿宋_GB2312" w:cs="宋体"/>
      <w:sz w:val="24"/>
      <w:szCs w:val="20"/>
    </w:rPr>
  </w:style>
  <w:style w:type="paragraph" w:customStyle="1" w:styleId="817">
    <w:name w:val="ZJGIS-五级标题"/>
    <w:basedOn w:val="7"/>
    <w:qFormat/>
    <w:uiPriority w:val="99"/>
    <w:pPr>
      <w:numPr>
        <w:ilvl w:val="4"/>
        <w:numId w:val="8"/>
      </w:numPr>
      <w:spacing w:before="120" w:after="120" w:line="240" w:lineRule="auto"/>
    </w:pPr>
    <w:rPr>
      <w:rFonts w:ascii="Times New Roman" w:hAnsi="Times New Roman"/>
      <w:sz w:val="24"/>
      <w:szCs w:val="24"/>
    </w:rPr>
  </w:style>
  <w:style w:type="paragraph" w:customStyle="1" w:styleId="818">
    <w:name w:val="吉奥封面(黑体小初)"/>
    <w:basedOn w:val="392"/>
    <w:qFormat/>
    <w:uiPriority w:val="99"/>
    <w:pPr>
      <w:spacing w:before="480"/>
      <w:ind w:firstLine="0" w:firstLineChars="0"/>
      <w:jc w:val="center"/>
    </w:pPr>
    <w:rPr>
      <w:rFonts w:eastAsia="黑体"/>
      <w:sz w:val="72"/>
      <w:szCs w:val="72"/>
    </w:rPr>
  </w:style>
  <w:style w:type="table" w:customStyle="1" w:styleId="819">
    <w:name w:val="浅色列表 - 着色 51"/>
    <w:basedOn w:val="66"/>
    <w:qFormat/>
    <w:uiPriority w:val="99"/>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9BBB59" w:sz="8" w:space="0"/>
          <w:left w:val="single" w:color="9BBB59" w:sz="18" w:space="0"/>
          <w:bottom w:val="single" w:color="9BBB59" w:sz="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paragraph" w:customStyle="1" w:styleId="820">
    <w:name w:val="目录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821">
    <w:name w:val="标题5"/>
    <w:basedOn w:val="4"/>
    <w:link w:val="919"/>
    <w:qFormat/>
    <w:uiPriority w:val="99"/>
    <w:pPr>
      <w:spacing w:line="413" w:lineRule="auto"/>
      <w:ind w:firstLine="604" w:firstLineChars="100"/>
      <w:jc w:val="center"/>
    </w:pPr>
    <w:rPr>
      <w:rFonts w:ascii="Arial" w:hAnsi="Arial" w:eastAsia="微软雅黑"/>
      <w:kern w:val="0"/>
      <w:sz w:val="24"/>
    </w:rPr>
  </w:style>
  <w:style w:type="paragraph" w:customStyle="1" w:styleId="822">
    <w:name w:val="引用1"/>
    <w:basedOn w:val="1"/>
    <w:next w:val="1"/>
    <w:link w:val="945"/>
    <w:qFormat/>
    <w:uiPriority w:val="99"/>
    <w:rPr>
      <w:rFonts w:eastAsia="微软雅黑"/>
      <w:i/>
      <w:iCs/>
      <w:color w:val="000000"/>
    </w:rPr>
  </w:style>
  <w:style w:type="paragraph" w:customStyle="1" w:styleId="823">
    <w:name w:val="xl25"/>
    <w:basedOn w:val="1"/>
    <w:qFormat/>
    <w:uiPriority w:val="99"/>
    <w:pPr>
      <w:widowControl/>
      <w:spacing w:before="100" w:beforeAutospacing="1" w:after="100" w:afterAutospacing="1"/>
      <w:jc w:val="center"/>
      <w:textAlignment w:val="center"/>
    </w:pPr>
    <w:rPr>
      <w:rFonts w:ascii="宋体" w:hAnsi="宋体"/>
      <w:kern w:val="0"/>
      <w:sz w:val="24"/>
      <w:szCs w:val="24"/>
    </w:rPr>
  </w:style>
  <w:style w:type="paragraph" w:customStyle="1" w:styleId="824">
    <w:name w:val="xl71"/>
    <w:basedOn w:val="1"/>
    <w:qFormat/>
    <w:uiPriority w:val="99"/>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825">
    <w:name w:val="6'"/>
    <w:basedOn w:val="1"/>
    <w:qFormat/>
    <w:uiPriority w:val="99"/>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826">
    <w:name w:val="样式 样式 标题 3 + Calibri 加粗 左侧:  0 厘米 + 黑色 首行缩进:  2 字符"/>
    <w:basedOn w:val="827"/>
    <w:qFormat/>
    <w:uiPriority w:val="99"/>
    <w:pPr>
      <w:spacing w:beforeLines="100"/>
    </w:pPr>
    <w:rPr>
      <w:color w:val="000000"/>
    </w:rPr>
  </w:style>
  <w:style w:type="paragraph" w:customStyle="1" w:styleId="827">
    <w:name w:val="样式 标题 3 + Calibri 加粗 左侧:  0 厘米"/>
    <w:basedOn w:val="4"/>
    <w:qFormat/>
    <w:uiPriority w:val="99"/>
    <w:pPr>
      <w:keepNext w:val="0"/>
      <w:keepLines w:val="0"/>
      <w:spacing w:before="0" w:after="0" w:line="360" w:lineRule="auto"/>
      <w:ind w:firstLine="200" w:firstLineChars="200"/>
      <w:jc w:val="center"/>
    </w:pPr>
    <w:rPr>
      <w:rFonts w:eastAsia="华文中宋" w:cs="宋体"/>
      <w:sz w:val="28"/>
      <w:szCs w:val="20"/>
    </w:rPr>
  </w:style>
  <w:style w:type="paragraph" w:customStyle="1" w:styleId="828">
    <w:name w:val="Char Char4 Char Char Char Char"/>
    <w:basedOn w:val="1"/>
    <w:qFormat/>
    <w:uiPriority w:val="99"/>
    <w:rPr>
      <w:rFonts w:ascii="Times New Roman" w:hAnsi="Times New Roman" w:eastAsia="仿宋_GB2312"/>
      <w:sz w:val="28"/>
      <w:szCs w:val="24"/>
    </w:rPr>
  </w:style>
  <w:style w:type="paragraph" w:customStyle="1" w:styleId="829">
    <w:name w:val="Char Char Char Char Char Char Char Char Char Char Char Char Char Char Char Char Char Char Char Char Char Char Char Char Char"/>
    <w:basedOn w:val="1"/>
    <w:qFormat/>
    <w:uiPriority w:val="99"/>
    <w:rPr>
      <w:rFonts w:ascii="Tahoma" w:hAnsi="Tahoma"/>
      <w:sz w:val="24"/>
      <w:szCs w:val="20"/>
    </w:rPr>
  </w:style>
  <w:style w:type="paragraph" w:customStyle="1" w:styleId="830">
    <w:name w:val="样式 纯文本普通文字 Char纯文本 Char Char普通文字纯文本 Char Char Char Char Char..."/>
    <w:basedOn w:val="2"/>
    <w:next w:val="2"/>
    <w:qFormat/>
    <w:uiPriority w:val="99"/>
    <w:pPr>
      <w:keepNext/>
      <w:keepLines/>
      <w:autoSpaceDE/>
      <w:autoSpaceDN/>
      <w:adjustRightInd/>
      <w:jc w:val="both"/>
    </w:pPr>
    <w:rPr>
      <w:rFonts w:ascii="宋体" w:eastAsia="微软雅黑"/>
      <w:color w:val="000000"/>
      <w:kern w:val="44"/>
      <w:szCs w:val="44"/>
    </w:rPr>
  </w:style>
  <w:style w:type="paragraph" w:customStyle="1" w:styleId="831">
    <w:name w:val="正文宋体"/>
    <w:basedOn w:val="1"/>
    <w:qFormat/>
    <w:uiPriority w:val="99"/>
    <w:pPr>
      <w:spacing w:line="360" w:lineRule="auto"/>
    </w:pPr>
    <w:rPr>
      <w:rFonts w:ascii="宋体" w:hAnsi="宋体"/>
      <w:sz w:val="24"/>
      <w:szCs w:val="24"/>
    </w:rPr>
  </w:style>
  <w:style w:type="paragraph" w:customStyle="1" w:styleId="832">
    <w:name w:val="样式 标题 3 + 小三"/>
    <w:basedOn w:val="4"/>
    <w:qFormat/>
    <w:uiPriority w:val="99"/>
    <w:pPr>
      <w:tabs>
        <w:tab w:val="left" w:pos="420"/>
      </w:tabs>
      <w:adjustRightInd w:val="0"/>
      <w:snapToGrid w:val="0"/>
      <w:spacing w:beforeLines="200" w:after="0" w:line="408" w:lineRule="auto"/>
      <w:ind w:firstLine="604" w:firstLineChars="100"/>
      <w:jc w:val="center"/>
    </w:pPr>
    <w:rPr>
      <w:rFonts w:ascii="宋体" w:hAnsi="Times New Roman" w:eastAsia="华文中宋"/>
      <w:bCs w:val="0"/>
      <w:sz w:val="30"/>
      <w:szCs w:val="20"/>
    </w:rPr>
  </w:style>
  <w:style w:type="paragraph" w:customStyle="1" w:styleId="833">
    <w:name w:val="明显引用1"/>
    <w:basedOn w:val="1"/>
    <w:next w:val="1"/>
    <w:link w:val="923"/>
    <w:qFormat/>
    <w:uiPriority w:val="99"/>
    <w:pPr>
      <w:pBdr>
        <w:bottom w:val="single" w:color="4F81BD" w:sz="4" w:space="4"/>
      </w:pBdr>
      <w:spacing w:before="200" w:after="280"/>
      <w:ind w:left="936" w:right="936"/>
    </w:pPr>
    <w:rPr>
      <w:rFonts w:eastAsia="微软雅黑"/>
      <w:b/>
      <w:bCs/>
      <w:i/>
      <w:iCs/>
      <w:color w:val="4F81BD"/>
    </w:rPr>
  </w:style>
  <w:style w:type="paragraph" w:customStyle="1" w:styleId="834">
    <w:name w:val="Char41"/>
    <w:basedOn w:val="18"/>
    <w:qFormat/>
    <w:uiPriority w:val="99"/>
    <w:pPr>
      <w:widowControl/>
      <w:spacing w:afterLines="50" w:line="360" w:lineRule="auto"/>
      <w:ind w:firstLine="480" w:firstLineChars="200"/>
      <w:jc w:val="left"/>
    </w:pPr>
    <w:rPr>
      <w:rFonts w:eastAsia="微软雅黑"/>
      <w:szCs w:val="24"/>
    </w:rPr>
  </w:style>
  <w:style w:type="paragraph" w:customStyle="1" w:styleId="835">
    <w:name w:val="样式 标题 2 + 小四"/>
    <w:basedOn w:val="3"/>
    <w:link w:val="894"/>
    <w:qFormat/>
    <w:uiPriority w:val="99"/>
    <w:pPr>
      <w:tabs>
        <w:tab w:val="left" w:pos="420"/>
      </w:tabs>
      <w:spacing w:line="408" w:lineRule="auto"/>
      <w:jc w:val="center"/>
    </w:pPr>
    <w:rPr>
      <w:rFonts w:ascii="宋体" w:hAnsi="宋体" w:eastAsia="微软雅黑"/>
      <w:bCs w:val="0"/>
      <w:sz w:val="36"/>
      <w:szCs w:val="20"/>
    </w:rPr>
  </w:style>
  <w:style w:type="paragraph" w:customStyle="1" w:styleId="836">
    <w:name w:val="内文"/>
    <w:link w:val="922"/>
    <w:qFormat/>
    <w:uiPriority w:val="99"/>
    <w:pPr>
      <w:adjustRightInd w:val="0"/>
      <w:snapToGrid w:val="0"/>
      <w:spacing w:line="400" w:lineRule="exact"/>
      <w:ind w:firstLine="200" w:firstLineChars="200"/>
      <w:jc w:val="both"/>
    </w:pPr>
    <w:rPr>
      <w:rFonts w:ascii="Arial" w:hAnsi="Arial" w:eastAsia="Times New Roman" w:cs="Times New Roman"/>
      <w:kern w:val="2"/>
      <w:sz w:val="21"/>
      <w:szCs w:val="24"/>
      <w:lang w:val="en-US" w:eastAsia="zh-CN" w:bidi="ar-SA"/>
    </w:rPr>
  </w:style>
  <w:style w:type="paragraph" w:customStyle="1" w:styleId="837">
    <w:name w:val="样式 纯文本普通文字 Char纯文本 Char Char普通文字纯文本 Char Char Char Char Char...2"/>
    <w:basedOn w:val="4"/>
    <w:next w:val="4"/>
    <w:qFormat/>
    <w:uiPriority w:val="99"/>
    <w:pPr>
      <w:keepNext w:val="0"/>
      <w:keepLines w:val="0"/>
      <w:tabs>
        <w:tab w:val="left" w:pos="360"/>
      </w:tabs>
      <w:spacing w:before="0" w:after="0" w:line="240" w:lineRule="auto"/>
      <w:ind w:left="2223" w:firstLine="225" w:firstLineChars="225"/>
      <w:jc w:val="center"/>
    </w:pPr>
    <w:rPr>
      <w:rFonts w:ascii="Times New Roman" w:hAnsi="Times New Roman" w:eastAsia="华文中宋" w:cs="宋体"/>
      <w:b w:val="0"/>
      <w:color w:val="000000"/>
      <w:sz w:val="28"/>
      <w:szCs w:val="20"/>
    </w:rPr>
  </w:style>
  <w:style w:type="paragraph" w:customStyle="1" w:styleId="838">
    <w:name w:val="No Spacing1"/>
    <w:qFormat/>
    <w:uiPriority w:val="99"/>
    <w:rPr>
      <w:rFonts w:ascii="Calibri" w:hAnsi="Calibri" w:eastAsia="宋体" w:cs="Times New Roman"/>
      <w:sz w:val="22"/>
      <w:szCs w:val="22"/>
      <w:lang w:val="en-US" w:eastAsia="en-US" w:bidi="ar-SA"/>
    </w:rPr>
  </w:style>
  <w:style w:type="paragraph" w:customStyle="1" w:styleId="839">
    <w:name w:val="样式 标题 3 + (中文) 黑体 小四 非加粗 段前: 7.8 磅 段后: 0 磅 行距: 固定值 20 磅"/>
    <w:basedOn w:val="4"/>
    <w:qFormat/>
    <w:uiPriority w:val="99"/>
    <w:pPr>
      <w:spacing w:before="0" w:after="0" w:line="400" w:lineRule="exact"/>
      <w:ind w:firstLine="604" w:firstLineChars="100"/>
      <w:jc w:val="center"/>
    </w:pPr>
    <w:rPr>
      <w:rFonts w:ascii="Times New Roman" w:hAnsi="Times New Roman" w:eastAsia="黑体" w:cs="宋体"/>
      <w:b w:val="0"/>
      <w:bCs w:val="0"/>
      <w:sz w:val="28"/>
      <w:szCs w:val="20"/>
    </w:rPr>
  </w:style>
  <w:style w:type="paragraph" w:customStyle="1" w:styleId="840">
    <w:name w:val="四级目录 Char Char Char Char Char"/>
    <w:next w:val="1"/>
    <w:qFormat/>
    <w:uiPriority w:val="99"/>
    <w:pPr>
      <w:spacing w:line="360" w:lineRule="auto"/>
      <w:ind w:left="200" w:leftChars="200"/>
    </w:pPr>
    <w:rPr>
      <w:rFonts w:ascii="Times New Roman" w:hAnsi="Times New Roman" w:eastAsia="宋体" w:cs="Times New Roman"/>
      <w:lang w:val="en-US" w:eastAsia="zh-CN" w:bidi="ar-SA"/>
    </w:rPr>
  </w:style>
  <w:style w:type="paragraph" w:customStyle="1" w:styleId="841">
    <w:name w:val="空半行"/>
    <w:basedOn w:val="1"/>
    <w:qFormat/>
    <w:uiPriority w:val="99"/>
    <w:pPr>
      <w:adjustRightInd w:val="0"/>
      <w:spacing w:line="120" w:lineRule="exact"/>
      <w:textAlignment w:val="baseline"/>
    </w:pPr>
    <w:rPr>
      <w:rFonts w:ascii="Times New Roman" w:hAnsi="Times New Roman" w:eastAsia="仿宋_GB2312"/>
      <w:color w:val="FFFFFF"/>
      <w:kern w:val="0"/>
      <w:sz w:val="30"/>
      <w:szCs w:val="20"/>
    </w:rPr>
  </w:style>
  <w:style w:type="paragraph" w:customStyle="1" w:styleId="842">
    <w:name w:val="样式 正文文本"/>
    <w:basedOn w:val="1"/>
    <w:link w:val="929"/>
    <w:qFormat/>
    <w:uiPriority w:val="99"/>
    <w:pPr>
      <w:adjustRightInd w:val="0"/>
      <w:snapToGrid w:val="0"/>
      <w:spacing w:line="400" w:lineRule="exact"/>
      <w:ind w:firstLine="200" w:firstLineChars="200"/>
    </w:pPr>
    <w:rPr>
      <w:rFonts w:ascii="Arial" w:hAnsi="Arial" w:eastAsia="微软雅黑"/>
      <w:color w:val="000000"/>
      <w:szCs w:val="20"/>
    </w:rPr>
  </w:style>
  <w:style w:type="paragraph" w:customStyle="1" w:styleId="843">
    <w:name w:val="样式3"/>
    <w:basedOn w:val="1"/>
    <w:qFormat/>
    <w:uiPriority w:val="99"/>
    <w:pPr>
      <w:spacing w:line="440" w:lineRule="exact"/>
      <w:ind w:firstLine="416" w:firstLineChars="198"/>
    </w:pPr>
    <w:rPr>
      <w:rFonts w:ascii="宋体" w:hAnsi="宋体"/>
      <w:bCs/>
      <w:szCs w:val="21"/>
    </w:rPr>
  </w:style>
  <w:style w:type="paragraph" w:customStyle="1" w:styleId="844">
    <w:name w:val="Char Char Char Char Char Char Char Char Char Char Char"/>
    <w:basedOn w:val="1"/>
    <w:qFormat/>
    <w:uiPriority w:val="99"/>
    <w:rPr>
      <w:rFonts w:ascii="Tahoma" w:hAnsi="Tahoma"/>
      <w:sz w:val="24"/>
      <w:szCs w:val="20"/>
    </w:rPr>
  </w:style>
  <w:style w:type="paragraph" w:customStyle="1" w:styleId="845">
    <w:name w:val="样式 样式1 + 首行缩进:  2 字符"/>
    <w:basedOn w:val="1"/>
    <w:qFormat/>
    <w:uiPriority w:val="99"/>
    <w:pPr>
      <w:spacing w:line="360" w:lineRule="exact"/>
      <w:ind w:firstLine="420" w:firstLineChars="200"/>
    </w:pPr>
    <w:rPr>
      <w:rFonts w:ascii="Arial" w:hAnsi="Arial"/>
      <w:szCs w:val="20"/>
    </w:rPr>
  </w:style>
  <w:style w:type="paragraph" w:customStyle="1" w:styleId="846">
    <w:name w:val="样式 纯文本普通文字 Char纯文本 Char Char普通文字纯文本 Char Char Char Char Char...1"/>
    <w:basedOn w:val="3"/>
    <w:next w:val="3"/>
    <w:qFormat/>
    <w:uiPriority w:val="99"/>
    <w:pPr>
      <w:spacing w:before="0" w:after="0" w:line="360" w:lineRule="auto"/>
    </w:pPr>
    <w:rPr>
      <w:color w:val="000000"/>
      <w:sz w:val="30"/>
    </w:rPr>
  </w:style>
  <w:style w:type="paragraph" w:customStyle="1" w:styleId="847">
    <w:name w:val="样式 正文文本 + 首行缩进:  2 字符1"/>
    <w:basedOn w:val="26"/>
    <w:qFormat/>
    <w:uiPriority w:val="99"/>
    <w:pPr>
      <w:adjustRightInd w:val="0"/>
      <w:snapToGrid w:val="0"/>
      <w:spacing w:after="0" w:line="400" w:lineRule="exact"/>
      <w:ind w:firstLine="200" w:firstLineChars="200"/>
    </w:pPr>
    <w:rPr>
      <w:rFonts w:ascii="Arial" w:hAnsi="Arial" w:eastAsia="微软雅黑" w:cs="宋体"/>
      <w:sz w:val="21"/>
      <w:szCs w:val="20"/>
    </w:rPr>
  </w:style>
  <w:style w:type="paragraph" w:customStyle="1" w:styleId="848">
    <w:name w:val="FA正文"/>
    <w:basedOn w:val="1"/>
    <w:qFormat/>
    <w:uiPriority w:val="99"/>
    <w:pPr>
      <w:spacing w:line="360" w:lineRule="auto"/>
      <w:ind w:right="210" w:rightChars="100" w:firstLine="360"/>
    </w:pPr>
    <w:rPr>
      <w:rFonts w:ascii="Verdana" w:hAnsi="Verdana" w:eastAsia="仿宋_GB2312"/>
      <w:sz w:val="22"/>
      <w:lang w:val="sv-SE"/>
    </w:rPr>
  </w:style>
  <w:style w:type="paragraph" w:customStyle="1" w:styleId="849">
    <w:name w:val="样式 标题 3 + 段前: 7.8 磅"/>
    <w:basedOn w:val="4"/>
    <w:qFormat/>
    <w:uiPriority w:val="99"/>
    <w:pPr>
      <w:keepNext w:val="0"/>
      <w:keepLines w:val="0"/>
      <w:tabs>
        <w:tab w:val="left" w:pos="1280"/>
      </w:tabs>
      <w:spacing w:before="156" w:after="0" w:line="360" w:lineRule="auto"/>
      <w:ind w:left="1280" w:hanging="720" w:firstLineChars="100"/>
      <w:jc w:val="center"/>
    </w:pPr>
    <w:rPr>
      <w:rFonts w:ascii="Times New Roman" w:hAnsi="Times New Roman" w:eastAsia="华文中宋" w:cs="宋体"/>
      <w:b w:val="0"/>
      <w:bCs w:val="0"/>
      <w:sz w:val="28"/>
      <w:szCs w:val="20"/>
    </w:rPr>
  </w:style>
  <w:style w:type="paragraph" w:customStyle="1" w:styleId="850">
    <w:name w:val="CM2"/>
    <w:basedOn w:val="1"/>
    <w:next w:val="1"/>
    <w:qFormat/>
    <w:uiPriority w:val="99"/>
    <w:pPr>
      <w:autoSpaceDE w:val="0"/>
      <w:autoSpaceDN w:val="0"/>
      <w:adjustRightInd w:val="0"/>
      <w:spacing w:line="500" w:lineRule="atLeast"/>
      <w:jc w:val="left"/>
    </w:pPr>
    <w:rPr>
      <w:rFonts w:ascii="宋体" w:hAnsi="Times New Roman"/>
      <w:kern w:val="0"/>
      <w:sz w:val="24"/>
      <w:szCs w:val="24"/>
    </w:rPr>
  </w:style>
  <w:style w:type="paragraph" w:customStyle="1" w:styleId="851">
    <w:name w:val="多级符号2"/>
    <w:basedOn w:val="1"/>
    <w:qFormat/>
    <w:uiPriority w:val="99"/>
    <w:pPr>
      <w:tabs>
        <w:tab w:val="left" w:pos="454"/>
      </w:tabs>
      <w:spacing w:line="360" w:lineRule="auto"/>
      <w:ind w:firstLine="420"/>
      <w:jc w:val="left"/>
    </w:pPr>
    <w:rPr>
      <w:rFonts w:ascii="Times New Roman" w:hAnsi="Times New Roman" w:eastAsia="仿宋_GB2312"/>
      <w:sz w:val="24"/>
      <w:szCs w:val="24"/>
    </w:rPr>
  </w:style>
  <w:style w:type="paragraph" w:customStyle="1" w:styleId="852">
    <w:name w:val="正文文字缩进 2"/>
    <w:basedOn w:val="1"/>
    <w:qFormat/>
    <w:uiPriority w:val="99"/>
    <w:pPr>
      <w:widowControl/>
      <w:spacing w:line="351" w:lineRule="atLeast"/>
      <w:ind w:firstLine="481"/>
      <w:textAlignment w:val="baseline"/>
    </w:pPr>
    <w:rPr>
      <w:rFonts w:ascii="仿宋_GB2312" w:hAnsi="Times New Roman" w:eastAsia="仿宋_GB2312"/>
      <w:color w:val="000000"/>
      <w:kern w:val="0"/>
      <w:sz w:val="24"/>
      <w:szCs w:val="20"/>
      <w:u w:color="000000"/>
    </w:rPr>
  </w:style>
  <w:style w:type="paragraph" w:customStyle="1" w:styleId="853">
    <w:name w:val="样式 纯文本普通文字 Char纯文本 Char Char普通文字纯文本 Char Char Char Char Char...5"/>
    <w:basedOn w:val="4"/>
    <w:qFormat/>
    <w:uiPriority w:val="99"/>
    <w:pPr>
      <w:keepNext w:val="0"/>
      <w:keepLines w:val="0"/>
      <w:tabs>
        <w:tab w:val="left" w:pos="360"/>
      </w:tabs>
      <w:spacing w:before="0" w:after="0" w:line="480" w:lineRule="auto"/>
      <w:ind w:left="360" w:firstLine="540" w:firstLineChars="225"/>
      <w:jc w:val="left"/>
    </w:pPr>
    <w:rPr>
      <w:rFonts w:ascii="Times New Roman" w:hAnsi="Times New Roman" w:eastAsia="华文中宋" w:cs="宋体"/>
      <w:b w:val="0"/>
      <w:color w:val="000000"/>
      <w:sz w:val="28"/>
      <w:szCs w:val="20"/>
    </w:rPr>
  </w:style>
  <w:style w:type="paragraph" w:customStyle="1" w:styleId="854">
    <w:name w:val="样式 纯文本普通文字 Char纯文本 Char Char普通文字纯文本 Char Char Char Char Char...4"/>
    <w:basedOn w:val="4"/>
    <w:qFormat/>
    <w:uiPriority w:val="99"/>
    <w:pPr>
      <w:keepNext w:val="0"/>
      <w:keepLines w:val="0"/>
      <w:tabs>
        <w:tab w:val="left" w:pos="360"/>
      </w:tabs>
      <w:spacing w:before="0" w:after="0" w:line="480" w:lineRule="auto"/>
      <w:ind w:left="360" w:firstLine="540" w:firstLineChars="225"/>
      <w:jc w:val="center"/>
    </w:pPr>
    <w:rPr>
      <w:rFonts w:ascii="Times New Roman" w:hAnsi="Times New Roman" w:eastAsia="华文中宋" w:cs="宋体"/>
      <w:b w:val="0"/>
      <w:color w:val="000000"/>
      <w:sz w:val="28"/>
      <w:szCs w:val="20"/>
    </w:rPr>
  </w:style>
  <w:style w:type="paragraph" w:customStyle="1" w:styleId="855">
    <w:name w:val="g11"/>
    <w:basedOn w:val="1"/>
    <w:qFormat/>
    <w:uiPriority w:val="99"/>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856">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857">
    <w:name w:val="blockquote"/>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858">
    <w:name w:val="正文文字缩进 3"/>
    <w:basedOn w:val="1"/>
    <w:qFormat/>
    <w:uiPriority w:val="99"/>
    <w:pPr>
      <w:widowControl/>
      <w:spacing w:before="119" w:line="272" w:lineRule="atLeast"/>
      <w:ind w:left="719" w:firstLine="481"/>
      <w:jc w:val="left"/>
      <w:textAlignment w:val="baseline"/>
    </w:pPr>
    <w:rPr>
      <w:rFonts w:ascii="宋体" w:hAnsi="Times New Roman"/>
      <w:color w:val="000000"/>
      <w:kern w:val="0"/>
      <w:sz w:val="24"/>
      <w:szCs w:val="20"/>
      <w:u w:color="000000"/>
    </w:rPr>
  </w:style>
  <w:style w:type="paragraph" w:customStyle="1" w:styleId="859">
    <w:name w:val="title1"/>
    <w:basedOn w:val="1"/>
    <w:qFormat/>
    <w:uiPriority w:val="99"/>
    <w:pPr>
      <w:widowControl/>
      <w:spacing w:before="150" w:line="480" w:lineRule="atLeast"/>
      <w:jc w:val="left"/>
    </w:pPr>
    <w:rPr>
      <w:rFonts w:ascii="宋体" w:hAnsi="宋体" w:cs="宋体"/>
      <w:b/>
      <w:bCs/>
      <w:kern w:val="0"/>
      <w:sz w:val="24"/>
      <w:szCs w:val="24"/>
    </w:rPr>
  </w:style>
  <w:style w:type="paragraph" w:customStyle="1" w:styleId="860">
    <w:name w:val="flNote"/>
    <w:basedOn w:val="1"/>
    <w:qFormat/>
    <w:uiPriority w:val="99"/>
    <w:pPr>
      <w:adjustRightInd w:val="0"/>
      <w:spacing w:before="320" w:after="160" w:line="360" w:lineRule="atLeast"/>
      <w:jc w:val="center"/>
      <w:textAlignment w:val="baseline"/>
    </w:pPr>
    <w:rPr>
      <w:rFonts w:ascii="Arial" w:hAnsi="Times New Roman" w:eastAsia="黑体"/>
      <w:kern w:val="0"/>
      <w:sz w:val="30"/>
      <w:szCs w:val="20"/>
    </w:rPr>
  </w:style>
  <w:style w:type="paragraph" w:customStyle="1" w:styleId="861">
    <w:name w:val="Char1 Char Char Char Char Char Char"/>
    <w:basedOn w:val="1"/>
    <w:qFormat/>
    <w:uiPriority w:val="99"/>
    <w:rPr>
      <w:rFonts w:ascii="仿宋_GB2312" w:hAnsi="Times New Roman" w:eastAsia="仿宋_GB2312"/>
      <w:b/>
      <w:sz w:val="32"/>
      <w:szCs w:val="32"/>
    </w:rPr>
  </w:style>
  <w:style w:type="paragraph" w:customStyle="1" w:styleId="862">
    <w:name w:val="_Style 137"/>
    <w:basedOn w:val="2"/>
    <w:next w:val="1"/>
    <w:qFormat/>
    <w:uiPriority w:val="99"/>
    <w:pPr>
      <w:keepNext/>
      <w:keepLines/>
      <w:autoSpaceDE/>
      <w:autoSpaceDN/>
      <w:adjustRightInd/>
      <w:spacing w:before="340" w:after="330" w:line="576" w:lineRule="auto"/>
      <w:jc w:val="both"/>
      <w:outlineLvl w:val="9"/>
    </w:pPr>
    <w:rPr>
      <w:rFonts w:ascii="宋体" w:eastAsia="微软雅黑"/>
      <w:kern w:val="44"/>
      <w:sz w:val="44"/>
      <w:szCs w:val="44"/>
    </w:rPr>
  </w:style>
  <w:style w:type="paragraph" w:customStyle="1" w:styleId="863">
    <w:name w:val="Char Char3 Char"/>
    <w:basedOn w:val="1"/>
    <w:qFormat/>
    <w:uiPriority w:val="99"/>
    <w:rPr>
      <w:rFonts w:ascii="仿宋_GB2312" w:hAnsi="Times New Roman" w:eastAsia="仿宋_GB2312"/>
      <w:b/>
      <w:sz w:val="32"/>
      <w:szCs w:val="32"/>
    </w:rPr>
  </w:style>
  <w:style w:type="paragraph" w:customStyle="1" w:styleId="864">
    <w:name w:val="p1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5">
    <w:name w:val="Char Char Char Char1 Char Char Char Char Char Char"/>
    <w:basedOn w:val="1"/>
    <w:qFormat/>
    <w:uiPriority w:val="99"/>
    <w:rPr>
      <w:rFonts w:ascii="Times New Roman" w:hAnsi="Times New Roman"/>
      <w:szCs w:val="24"/>
    </w:rPr>
  </w:style>
  <w:style w:type="paragraph" w:customStyle="1" w:styleId="866">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bCs w:val="0"/>
      <w:kern w:val="0"/>
      <w:sz w:val="28"/>
      <w:szCs w:val="20"/>
    </w:rPr>
  </w:style>
  <w:style w:type="paragraph" w:customStyle="1" w:styleId="867">
    <w:name w:val="样式 样式 纯文本普通文字 Char纯文本 Char Char普通文字纯文本 Char Char Char Char Char...."/>
    <w:basedOn w:val="846"/>
    <w:qFormat/>
    <w:uiPriority w:val="99"/>
    <w:pPr>
      <w:jc w:val="center"/>
    </w:pPr>
    <w:rPr>
      <w:rFonts w:ascii="宋体" w:hAnsi="宋体" w:eastAsia="宋体" w:cs="宋体"/>
      <w:bCs w:val="0"/>
      <w:szCs w:val="20"/>
    </w:rPr>
  </w:style>
  <w:style w:type="paragraph" w:customStyle="1" w:styleId="868">
    <w:name w:val="样式 样式 样式1 + 首行缩进:  2 字符 + 左侧:  0.74 厘米"/>
    <w:basedOn w:val="1"/>
    <w:qFormat/>
    <w:uiPriority w:val="99"/>
    <w:pPr>
      <w:spacing w:line="360" w:lineRule="exact"/>
      <w:ind w:firstLine="200" w:firstLineChars="200"/>
    </w:pPr>
    <w:rPr>
      <w:rFonts w:ascii="Arial" w:hAnsi="Arial" w:cs="宋体"/>
      <w:szCs w:val="20"/>
    </w:rPr>
  </w:style>
  <w:style w:type="paragraph" w:customStyle="1" w:styleId="869">
    <w:name w:val="彩色列表 - 强调文字颜色 12"/>
    <w:basedOn w:val="1"/>
    <w:qFormat/>
    <w:uiPriority w:val="99"/>
    <w:pPr>
      <w:ind w:firstLine="420" w:firstLineChars="200"/>
    </w:pPr>
    <w:rPr>
      <w:rFonts w:ascii="Times New Roman" w:hAnsi="Times New Roman"/>
      <w:szCs w:val="24"/>
    </w:rPr>
  </w:style>
  <w:style w:type="paragraph" w:customStyle="1" w:styleId="870">
    <w:name w:val="正文－恩普"/>
    <w:basedOn w:val="18"/>
    <w:qFormat/>
    <w:uiPriority w:val="99"/>
    <w:pPr>
      <w:widowControl/>
      <w:spacing w:afterLines="50" w:line="360" w:lineRule="auto"/>
      <w:ind w:firstLine="480" w:firstLineChars="200"/>
      <w:jc w:val="left"/>
    </w:pPr>
    <w:rPr>
      <w:rFonts w:eastAsia="微软雅黑"/>
      <w:kern w:val="0"/>
      <w:sz w:val="24"/>
    </w:rPr>
  </w:style>
  <w:style w:type="paragraph" w:customStyle="1" w:styleId="871">
    <w:name w:val="样式 标题 1 + 黑体 三号 非加粗 居中 段前: 6 磅 段后: 6 磅 行距: 固定值 20 磅"/>
    <w:basedOn w:val="2"/>
    <w:qFormat/>
    <w:uiPriority w:val="99"/>
    <w:pPr>
      <w:keepNext/>
      <w:keepLines/>
      <w:autoSpaceDE/>
      <w:autoSpaceDN/>
      <w:adjustRightInd/>
      <w:spacing w:before="120" w:after="120" w:line="400" w:lineRule="exact"/>
    </w:pPr>
    <w:rPr>
      <w:rFonts w:ascii="黑体" w:hAnsi="黑体" w:eastAsia="黑体" w:cs="宋体"/>
      <w:b w:val="0"/>
      <w:bCs w:val="0"/>
      <w:kern w:val="44"/>
      <w:sz w:val="32"/>
      <w:szCs w:val="20"/>
    </w:rPr>
  </w:style>
  <w:style w:type="paragraph" w:customStyle="1" w:styleId="872">
    <w:name w:val="1"/>
    <w:basedOn w:val="1"/>
    <w:next w:val="52"/>
    <w:qFormat/>
    <w:uiPriority w:val="99"/>
    <w:pPr>
      <w:widowControl/>
      <w:snapToGrid w:val="0"/>
      <w:spacing w:line="440" w:lineRule="atLeast"/>
      <w:ind w:firstLine="480"/>
    </w:pPr>
    <w:rPr>
      <w:rFonts w:ascii="Times New Roman" w:hAnsi="Times New Roman"/>
      <w:kern w:val="0"/>
      <w:sz w:val="24"/>
      <w:szCs w:val="20"/>
    </w:rPr>
  </w:style>
  <w:style w:type="paragraph" w:customStyle="1" w:styleId="873">
    <w:name w:val="_Style 63"/>
    <w:basedOn w:val="1"/>
    <w:qFormat/>
    <w:uiPriority w:val="99"/>
    <w:rPr>
      <w:rFonts w:ascii="Tahoma" w:hAnsi="Tahoma"/>
      <w:sz w:val="24"/>
      <w:szCs w:val="20"/>
    </w:rPr>
  </w:style>
  <w:style w:type="paragraph" w:customStyle="1" w:styleId="874">
    <w:name w:val="默认段落字体 Para Char Char Char Char Char Char Char"/>
    <w:basedOn w:val="1"/>
    <w:qFormat/>
    <w:uiPriority w:val="99"/>
    <w:rPr>
      <w:rFonts w:ascii="Times New Roman" w:hAnsi="Times New Roman" w:eastAsia="仿宋_GB2312"/>
      <w:sz w:val="28"/>
      <w:szCs w:val="24"/>
    </w:rPr>
  </w:style>
  <w:style w:type="paragraph" w:customStyle="1" w:styleId="875">
    <w:name w:val="样式 纯文本普通文字 Char纯文本 Char Char普通文字纯文本 Char Char Char Char Char...3"/>
    <w:basedOn w:val="4"/>
    <w:next w:val="4"/>
    <w:qFormat/>
    <w:uiPriority w:val="99"/>
    <w:pPr>
      <w:keepNext w:val="0"/>
      <w:keepLines w:val="0"/>
      <w:tabs>
        <w:tab w:val="left" w:pos="360"/>
      </w:tabs>
      <w:spacing w:before="0" w:after="0" w:line="480" w:lineRule="auto"/>
      <w:ind w:left="360" w:firstLine="540" w:firstLineChars="225"/>
      <w:jc w:val="center"/>
    </w:pPr>
    <w:rPr>
      <w:rFonts w:ascii="Times New Roman" w:hAnsi="Times New Roman" w:eastAsia="华文中宋" w:cs="宋体"/>
      <w:b w:val="0"/>
      <w:color w:val="000000"/>
      <w:sz w:val="28"/>
      <w:szCs w:val="20"/>
    </w:rPr>
  </w:style>
  <w:style w:type="paragraph" w:customStyle="1" w:styleId="876">
    <w:name w:val="p16"/>
    <w:basedOn w:val="1"/>
    <w:qFormat/>
    <w:uiPriority w:val="99"/>
    <w:pPr>
      <w:widowControl/>
      <w:spacing w:before="100" w:after="100"/>
      <w:jc w:val="left"/>
    </w:pPr>
    <w:rPr>
      <w:rFonts w:ascii="宋体" w:hAnsi="宋体" w:cs="宋体"/>
      <w:color w:val="000000"/>
      <w:kern w:val="0"/>
      <w:sz w:val="24"/>
      <w:szCs w:val="24"/>
    </w:rPr>
  </w:style>
  <w:style w:type="paragraph" w:customStyle="1" w:styleId="877">
    <w:name w:val="条文1"/>
    <w:basedOn w:val="1"/>
    <w:qFormat/>
    <w:uiPriority w:val="99"/>
    <w:pPr>
      <w:tabs>
        <w:tab w:val="left" w:pos="720"/>
      </w:tabs>
      <w:spacing w:line="360" w:lineRule="auto"/>
    </w:pPr>
    <w:rPr>
      <w:rFonts w:ascii="MS UI Gothic" w:hAnsi="MS UI Gothic"/>
      <w:kern w:val="44"/>
      <w:sz w:val="24"/>
      <w:szCs w:val="20"/>
    </w:rPr>
  </w:style>
  <w:style w:type="paragraph" w:customStyle="1" w:styleId="878">
    <w:name w:val="样式 样式 标题 3 + (符号) 宋体 四号 加粗 黑色 段前: 0 磅 段后: 0 磅 行距: 固定值 22 磅 + 段前:..."/>
    <w:basedOn w:val="1"/>
    <w:qFormat/>
    <w:uiPriority w:val="99"/>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879">
    <w:name w:val="样式 标题 3 + Arial"/>
    <w:basedOn w:val="4"/>
    <w:qFormat/>
    <w:uiPriority w:val="99"/>
    <w:pPr>
      <w:spacing w:beforeLines="100" w:after="0" w:line="360" w:lineRule="auto"/>
      <w:ind w:firstLine="604" w:firstLineChars="100"/>
      <w:jc w:val="center"/>
    </w:pPr>
    <w:rPr>
      <w:rFonts w:ascii="宋体" w:hAnsi="宋体" w:eastAsia="华文中宋"/>
      <w:bCs w:val="0"/>
      <w:sz w:val="28"/>
      <w:szCs w:val="20"/>
    </w:rPr>
  </w:style>
  <w:style w:type="paragraph" w:customStyle="1" w:styleId="880">
    <w:name w:val="Char Char Char Char Char Char Char Char Char Char Char Char Char Char Char Char Char Char Char Char Char Char Char Char Char Char Char Char Char 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881">
    <w:name w:val="样式 纯文本普通文字 Char纯文本 Char Char普通文字纯文本 Char Char Char Char Char...7"/>
    <w:basedOn w:val="4"/>
    <w:next w:val="4"/>
    <w:qFormat/>
    <w:uiPriority w:val="99"/>
    <w:pPr>
      <w:keepNext w:val="0"/>
      <w:keepLines w:val="0"/>
      <w:tabs>
        <w:tab w:val="left" w:pos="360"/>
      </w:tabs>
      <w:spacing w:before="0" w:after="0" w:line="600" w:lineRule="exact"/>
      <w:ind w:left="360" w:firstLine="540" w:firstLineChars="225"/>
      <w:jc w:val="center"/>
    </w:pPr>
    <w:rPr>
      <w:rFonts w:ascii="Times New Roman" w:hAnsi="Times New Roman" w:eastAsia="华文中宋" w:cs="宋体"/>
      <w:b w:val="0"/>
      <w:color w:val="000000"/>
      <w:sz w:val="28"/>
      <w:szCs w:val="20"/>
    </w:rPr>
  </w:style>
  <w:style w:type="paragraph" w:customStyle="1" w:styleId="882">
    <w:name w:val="样式 纯文本普通文字 Char纯文本 Char Char普通文字纯文本 Char Char Char Char Char...6"/>
    <w:basedOn w:val="4"/>
    <w:link w:val="899"/>
    <w:qFormat/>
    <w:uiPriority w:val="99"/>
    <w:pPr>
      <w:keepNext w:val="0"/>
      <w:keepLines w:val="0"/>
      <w:tabs>
        <w:tab w:val="left" w:pos="360"/>
      </w:tabs>
      <w:spacing w:before="0" w:after="0" w:line="600" w:lineRule="exact"/>
      <w:ind w:left="360" w:firstLine="540" w:firstLineChars="225"/>
      <w:jc w:val="center"/>
    </w:pPr>
    <w:rPr>
      <w:rFonts w:eastAsia="微软雅黑"/>
      <w:b w:val="0"/>
      <w:color w:val="000000"/>
      <w:sz w:val="24"/>
      <w:szCs w:val="20"/>
    </w:rPr>
  </w:style>
  <w:style w:type="paragraph" w:customStyle="1" w:styleId="883">
    <w:name w:val="Char Char Char Char Char Char Char Char Char Char Char1"/>
    <w:basedOn w:val="1"/>
    <w:qFormat/>
    <w:uiPriority w:val="99"/>
    <w:rPr>
      <w:rFonts w:ascii="Tahoma" w:hAnsi="Tahoma"/>
      <w:sz w:val="24"/>
      <w:szCs w:val="20"/>
    </w:rPr>
  </w:style>
  <w:style w:type="paragraph" w:customStyle="1" w:styleId="884">
    <w:name w:val="_Style 175"/>
    <w:qFormat/>
    <w:uiPriority w:val="99"/>
    <w:rPr>
      <w:rFonts w:ascii="Times New Roman" w:hAnsi="Times New Roman" w:eastAsia="宋体" w:cs="Times New Roman"/>
      <w:kern w:val="2"/>
      <w:sz w:val="21"/>
      <w:szCs w:val="24"/>
      <w:lang w:val="en-US" w:eastAsia="zh-CN" w:bidi="ar-SA"/>
    </w:rPr>
  </w:style>
  <w:style w:type="character" w:customStyle="1" w:styleId="885">
    <w:name w:val="个人撰写风格"/>
    <w:qFormat/>
    <w:uiPriority w:val="99"/>
    <w:rPr>
      <w:rFonts w:ascii="Arial" w:hAnsi="Arial" w:eastAsia="宋体" w:cs="Arial"/>
      <w:color w:val="auto"/>
      <w:sz w:val="20"/>
    </w:rPr>
  </w:style>
  <w:style w:type="character" w:customStyle="1" w:styleId="886">
    <w:name w:val="内文正文 Char"/>
    <w:link w:val="661"/>
    <w:qFormat/>
    <w:uiPriority w:val="99"/>
    <w:rPr>
      <w:rFonts w:ascii="宋体" w:hAnsi="Times New Roman"/>
      <w:kern w:val="2"/>
      <w:sz w:val="21"/>
      <w:szCs w:val="24"/>
    </w:rPr>
  </w:style>
  <w:style w:type="character" w:customStyle="1" w:styleId="887">
    <w:name w:val="明显引用 Char2"/>
    <w:qFormat/>
    <w:uiPriority w:val="99"/>
    <w:rPr>
      <w:rFonts w:ascii="宋体"/>
      <w:b/>
      <w:bCs/>
      <w:i/>
      <w:iCs/>
      <w:color w:val="4F81BD"/>
      <w:kern w:val="2"/>
      <w:sz w:val="28"/>
    </w:rPr>
  </w:style>
  <w:style w:type="character" w:customStyle="1" w:styleId="888">
    <w:name w:val="批注文字 Char Char"/>
    <w:qFormat/>
    <w:uiPriority w:val="99"/>
    <w:rPr>
      <w:rFonts w:ascii="宋体" w:hAnsi="Times New Roman" w:eastAsia="宋体" w:cs="Times New Roman"/>
      <w:sz w:val="28"/>
      <w:szCs w:val="20"/>
    </w:rPr>
  </w:style>
  <w:style w:type="character" w:customStyle="1" w:styleId="889">
    <w:name w:val="内文正文 Char Char"/>
    <w:qFormat/>
    <w:uiPriority w:val="99"/>
    <w:rPr>
      <w:rFonts w:ascii="宋体" w:hAnsi="???|CS?o｡ﾀ?"/>
      <w:sz w:val="21"/>
      <w:szCs w:val="28"/>
      <w:lang w:val="en-US" w:eastAsia="zh-CN" w:bidi="ar-SA"/>
    </w:rPr>
  </w:style>
  <w:style w:type="character" w:customStyle="1" w:styleId="890">
    <w:name w:val="日期 Char1"/>
    <w:qFormat/>
    <w:uiPriority w:val="99"/>
    <w:rPr>
      <w:kern w:val="2"/>
      <w:sz w:val="21"/>
      <w:szCs w:val="22"/>
    </w:rPr>
  </w:style>
  <w:style w:type="character" w:customStyle="1" w:styleId="891">
    <w:name w:val="Char Char18"/>
    <w:qFormat/>
    <w:uiPriority w:val="99"/>
    <w:rPr>
      <w:rFonts w:ascii="Calibri" w:hAnsi="Calibri"/>
      <w:b/>
      <w:bCs/>
      <w:kern w:val="2"/>
      <w:sz w:val="28"/>
      <w:szCs w:val="28"/>
    </w:rPr>
  </w:style>
  <w:style w:type="character" w:customStyle="1" w:styleId="892">
    <w:name w:val="_Style 196"/>
    <w:qFormat/>
    <w:uiPriority w:val="99"/>
    <w:rPr>
      <w:b/>
      <w:bCs/>
      <w:smallCaps/>
      <w:color w:val="C0504D"/>
      <w:spacing w:val="5"/>
      <w:u w:val="single"/>
    </w:rPr>
  </w:style>
  <w:style w:type="character" w:customStyle="1" w:styleId="893">
    <w:name w:val="Char Char19"/>
    <w:qFormat/>
    <w:uiPriority w:val="99"/>
    <w:rPr>
      <w:rFonts w:ascii="Cambria" w:hAnsi="Cambria"/>
      <w:b/>
      <w:bCs/>
      <w:kern w:val="2"/>
      <w:sz w:val="28"/>
      <w:szCs w:val="28"/>
    </w:rPr>
  </w:style>
  <w:style w:type="character" w:customStyle="1" w:styleId="894">
    <w:name w:val="样式 标题 2 + 小四 Char Char"/>
    <w:link w:val="835"/>
    <w:qFormat/>
    <w:uiPriority w:val="99"/>
    <w:rPr>
      <w:rFonts w:ascii="宋体" w:hAnsi="宋体" w:eastAsia="微软雅黑"/>
      <w:b/>
      <w:kern w:val="2"/>
      <w:sz w:val="36"/>
    </w:rPr>
  </w:style>
  <w:style w:type="character" w:customStyle="1" w:styleId="895">
    <w:name w:val="_Style 201"/>
    <w:qFormat/>
    <w:uiPriority w:val="99"/>
    <w:rPr>
      <w:b/>
      <w:bCs/>
      <w:smallCaps/>
      <w:spacing w:val="5"/>
    </w:rPr>
  </w:style>
  <w:style w:type="character" w:customStyle="1" w:styleId="896">
    <w:name w:val="unnamed51"/>
    <w:qFormat/>
    <w:uiPriority w:val="99"/>
    <w:rPr>
      <w:sz w:val="22"/>
      <w:szCs w:val="22"/>
    </w:rPr>
  </w:style>
  <w:style w:type="character" w:customStyle="1" w:styleId="897">
    <w:name w:val="Char Char101"/>
    <w:qFormat/>
    <w:uiPriority w:val="99"/>
    <w:rPr>
      <w:rFonts w:ascii="Arial" w:hAnsi="Arial" w:eastAsia="黑体"/>
      <w:b/>
      <w:bCs/>
      <w:kern w:val="2"/>
      <w:sz w:val="28"/>
      <w:szCs w:val="28"/>
    </w:rPr>
  </w:style>
  <w:style w:type="character" w:customStyle="1" w:styleId="898">
    <w:name w:val="标题 Char1"/>
    <w:qFormat/>
    <w:uiPriority w:val="99"/>
    <w:rPr>
      <w:rFonts w:ascii="Cambria" w:hAnsi="Cambria" w:cs="Times New Roman"/>
      <w:b/>
      <w:bCs/>
      <w:kern w:val="2"/>
      <w:sz w:val="32"/>
      <w:szCs w:val="32"/>
    </w:rPr>
  </w:style>
  <w:style w:type="character" w:customStyle="1" w:styleId="899">
    <w:name w:val="样式 纯文本普通文字 Char纯文本 Char Char普通文字纯文本 Char Char Char Char Char...6 Char"/>
    <w:link w:val="882"/>
    <w:qFormat/>
    <w:uiPriority w:val="99"/>
    <w:rPr>
      <w:rFonts w:eastAsia="微软雅黑"/>
      <w:bCs/>
      <w:color w:val="000000"/>
      <w:kern w:val="2"/>
      <w:sz w:val="24"/>
    </w:rPr>
  </w:style>
  <w:style w:type="character" w:customStyle="1" w:styleId="900">
    <w:name w:val="样式 正文文本 Char Char"/>
    <w:qFormat/>
    <w:uiPriority w:val="99"/>
    <w:rPr>
      <w:rFonts w:ascii="Arial" w:hAnsi="Arial" w:eastAsia="宋体" w:cs="宋体"/>
      <w:color w:val="000000"/>
      <w:kern w:val="2"/>
      <w:sz w:val="21"/>
      <w:lang w:val="en-US" w:eastAsia="zh-CN" w:bidi="ar-SA"/>
    </w:rPr>
  </w:style>
  <w:style w:type="character" w:customStyle="1" w:styleId="901">
    <w:name w:val="批注主题 Char2"/>
    <w:qFormat/>
    <w:uiPriority w:val="99"/>
    <w:rPr>
      <w:rFonts w:ascii="宋体" w:hAnsi="宋体" w:eastAsia="宋体"/>
      <w:b/>
      <w:bCs/>
      <w:kern w:val="2"/>
      <w:sz w:val="28"/>
      <w:szCs w:val="24"/>
      <w:lang w:val="en-US" w:eastAsia="zh-CN" w:bidi="ar-SA"/>
    </w:rPr>
  </w:style>
  <w:style w:type="character" w:customStyle="1" w:styleId="902">
    <w:name w:val="正文文本 Char1"/>
    <w:qFormat/>
    <w:uiPriority w:val="99"/>
    <w:rPr>
      <w:kern w:val="2"/>
      <w:sz w:val="21"/>
      <w:szCs w:val="22"/>
    </w:rPr>
  </w:style>
  <w:style w:type="character" w:customStyle="1" w:styleId="903">
    <w:name w:val="dz1"/>
    <w:qFormat/>
    <w:uiPriority w:val="99"/>
  </w:style>
  <w:style w:type="character" w:customStyle="1" w:styleId="904">
    <w:name w:val="zbggmain style9"/>
    <w:qFormat/>
    <w:uiPriority w:val="99"/>
  </w:style>
  <w:style w:type="character" w:customStyle="1" w:styleId="905">
    <w:name w:val="无间隔 字符"/>
    <w:qFormat/>
    <w:uiPriority w:val="99"/>
    <w:rPr>
      <w:kern w:val="2"/>
      <w:sz w:val="21"/>
      <w:szCs w:val="22"/>
      <w:lang w:val="en-US" w:eastAsia="zh-CN" w:bidi="ar-SA"/>
    </w:rPr>
  </w:style>
  <w:style w:type="character" w:customStyle="1" w:styleId="906">
    <w:name w:val="样式1 Char"/>
    <w:qFormat/>
    <w:uiPriority w:val="99"/>
    <w:rPr>
      <w:rFonts w:ascii="Arial" w:hAnsi="Arial" w:eastAsia="宋体"/>
      <w:kern w:val="2"/>
      <w:sz w:val="21"/>
      <w:szCs w:val="24"/>
      <w:lang w:val="en-US" w:eastAsia="zh-CN" w:bidi="ar-SA"/>
    </w:rPr>
  </w:style>
  <w:style w:type="character" w:customStyle="1" w:styleId="907">
    <w:name w:val="批注框文本 Char1"/>
    <w:qFormat/>
    <w:uiPriority w:val="99"/>
    <w:rPr>
      <w:kern w:val="2"/>
      <w:sz w:val="18"/>
      <w:szCs w:val="18"/>
    </w:rPr>
  </w:style>
  <w:style w:type="character" w:customStyle="1" w:styleId="908">
    <w:name w:val="font141"/>
    <w:qFormat/>
    <w:uiPriority w:val="99"/>
    <w:rPr>
      <w:rFonts w:hint="default" w:ascii="Tahoma" w:hAnsi="Tahoma" w:eastAsia="Tahoma" w:cs="Tahoma"/>
      <w:color w:val="000000"/>
      <w:sz w:val="24"/>
      <w:szCs w:val="24"/>
      <w:u w:val="none"/>
    </w:rPr>
  </w:style>
  <w:style w:type="character" w:customStyle="1" w:styleId="909">
    <w:name w:val="font112"/>
    <w:basedOn w:val="70"/>
    <w:qFormat/>
    <w:uiPriority w:val="99"/>
    <w:rPr>
      <w:rFonts w:hint="default" w:ascii="Times New Roman" w:hAnsi="Times New Roman" w:cs="Times New Roman"/>
      <w:color w:val="000000"/>
      <w:sz w:val="24"/>
      <w:szCs w:val="24"/>
      <w:u w:val="none"/>
    </w:rPr>
  </w:style>
  <w:style w:type="character" w:customStyle="1" w:styleId="910">
    <w:name w:val="样式1 Char Char"/>
    <w:link w:val="621"/>
    <w:qFormat/>
    <w:uiPriority w:val="99"/>
    <w:rPr>
      <w:rFonts w:ascii="Times New Roman" w:hAnsi="Times New Roman"/>
      <w:kern w:val="2"/>
      <w:sz w:val="21"/>
      <w:szCs w:val="24"/>
    </w:rPr>
  </w:style>
  <w:style w:type="character" w:customStyle="1" w:styleId="911">
    <w:name w:val="正文文本 Char3"/>
    <w:qFormat/>
    <w:uiPriority w:val="99"/>
    <w:rPr>
      <w:rFonts w:ascii="宋体"/>
      <w:kern w:val="2"/>
      <w:sz w:val="28"/>
    </w:rPr>
  </w:style>
  <w:style w:type="character" w:customStyle="1" w:styleId="912">
    <w:name w:val="_Style 225"/>
    <w:qFormat/>
    <w:uiPriority w:val="99"/>
    <w:rPr>
      <w:b/>
      <w:bCs/>
      <w:i/>
      <w:iCs/>
      <w:color w:val="4F81BD"/>
    </w:rPr>
  </w:style>
  <w:style w:type="character" w:customStyle="1" w:styleId="913">
    <w:name w:val="Blockquote Char"/>
    <w:link w:val="512"/>
    <w:qFormat/>
    <w:uiPriority w:val="99"/>
    <w:rPr>
      <w:rFonts w:ascii="宋体" w:hAnsi="Times New Roman"/>
      <w:snapToGrid/>
      <w:sz w:val="24"/>
      <w:lang w:val="en-CA"/>
    </w:rPr>
  </w:style>
  <w:style w:type="character" w:customStyle="1" w:styleId="914">
    <w:name w:val="彩色列表 - 强调文字颜色 1 Char"/>
    <w:link w:val="605"/>
    <w:qFormat/>
    <w:uiPriority w:val="99"/>
    <w:rPr>
      <w:kern w:val="2"/>
      <w:sz w:val="21"/>
      <w:szCs w:val="22"/>
    </w:rPr>
  </w:style>
  <w:style w:type="character" w:customStyle="1" w:styleId="915">
    <w:name w:val="个人答复风格"/>
    <w:qFormat/>
    <w:uiPriority w:val="99"/>
    <w:rPr>
      <w:rFonts w:ascii="Arial" w:hAnsi="Arial" w:eastAsia="宋体" w:cs="Arial"/>
      <w:color w:val="auto"/>
      <w:sz w:val="20"/>
    </w:rPr>
  </w:style>
  <w:style w:type="character" w:customStyle="1" w:styleId="916">
    <w:name w:val="font161"/>
    <w:qFormat/>
    <w:uiPriority w:val="99"/>
    <w:rPr>
      <w:b/>
      <w:bCs/>
      <w:sz w:val="32"/>
      <w:szCs w:val="32"/>
    </w:rPr>
  </w:style>
  <w:style w:type="character" w:customStyle="1" w:styleId="917">
    <w:name w:val="Char Char20"/>
    <w:qFormat/>
    <w:uiPriority w:val="99"/>
    <w:rPr>
      <w:bCs/>
      <w:kern w:val="2"/>
      <w:sz w:val="24"/>
      <w:szCs w:val="21"/>
    </w:rPr>
  </w:style>
  <w:style w:type="character" w:customStyle="1" w:styleId="918">
    <w:name w:val="font131"/>
    <w:qFormat/>
    <w:uiPriority w:val="99"/>
    <w:rPr>
      <w:rFonts w:ascii="Calibri" w:hAnsi="Calibri" w:cs="Calibri"/>
      <w:color w:val="000000"/>
      <w:sz w:val="24"/>
      <w:szCs w:val="24"/>
      <w:u w:val="none"/>
    </w:rPr>
  </w:style>
  <w:style w:type="character" w:customStyle="1" w:styleId="919">
    <w:name w:val="标题5 Char Char"/>
    <w:link w:val="821"/>
    <w:qFormat/>
    <w:uiPriority w:val="99"/>
    <w:rPr>
      <w:rFonts w:ascii="Arial" w:hAnsi="Arial" w:eastAsia="微软雅黑"/>
      <w:b/>
      <w:bCs/>
      <w:sz w:val="24"/>
      <w:szCs w:val="32"/>
    </w:rPr>
  </w:style>
  <w:style w:type="character" w:customStyle="1" w:styleId="920">
    <w:name w:val="font121"/>
    <w:basedOn w:val="70"/>
    <w:qFormat/>
    <w:uiPriority w:val="99"/>
    <w:rPr>
      <w:rFonts w:hint="default" w:ascii="Times New Roman" w:hAnsi="Times New Roman" w:cs="Times New Roman"/>
      <w:color w:val="000000"/>
      <w:sz w:val="24"/>
      <w:szCs w:val="24"/>
      <w:u w:val="none"/>
    </w:rPr>
  </w:style>
  <w:style w:type="character" w:customStyle="1" w:styleId="921">
    <w:name w:val="font01"/>
    <w:basedOn w:val="70"/>
    <w:qFormat/>
    <w:uiPriority w:val="99"/>
    <w:rPr>
      <w:rFonts w:ascii="宋体" w:hAnsi="宋体" w:eastAsia="宋体" w:cs="宋体"/>
      <w:color w:val="000000"/>
      <w:sz w:val="24"/>
      <w:szCs w:val="24"/>
      <w:u w:val="none"/>
    </w:rPr>
  </w:style>
  <w:style w:type="character" w:customStyle="1" w:styleId="922">
    <w:name w:val="内文 Char"/>
    <w:link w:val="836"/>
    <w:qFormat/>
    <w:uiPriority w:val="99"/>
    <w:rPr>
      <w:rFonts w:ascii="Arial" w:hAnsi="Arial" w:eastAsia="Times New Roman"/>
      <w:kern w:val="2"/>
      <w:sz w:val="21"/>
      <w:szCs w:val="24"/>
      <w:lang w:bidi="ar-SA"/>
    </w:rPr>
  </w:style>
  <w:style w:type="character" w:customStyle="1" w:styleId="923">
    <w:name w:val="明显引用 字符"/>
    <w:link w:val="833"/>
    <w:qFormat/>
    <w:uiPriority w:val="99"/>
    <w:rPr>
      <w:rFonts w:eastAsia="微软雅黑"/>
      <w:b/>
      <w:bCs/>
      <w:i/>
      <w:iCs/>
      <w:color w:val="4F81BD"/>
      <w:kern w:val="2"/>
      <w:sz w:val="21"/>
      <w:szCs w:val="22"/>
    </w:rPr>
  </w:style>
  <w:style w:type="character" w:customStyle="1" w:styleId="924">
    <w:name w:val="textcontents"/>
    <w:qFormat/>
    <w:uiPriority w:val="99"/>
    <w:rPr>
      <w:rFonts w:cs="Times New Roman"/>
    </w:rPr>
  </w:style>
  <w:style w:type="character" w:customStyle="1" w:styleId="925">
    <w:name w:val="EmailStyle161"/>
    <w:qFormat/>
    <w:uiPriority w:val="99"/>
    <w:rPr>
      <w:rFonts w:ascii="Arial" w:hAnsi="Arial" w:eastAsia="宋体" w:cs="Arial"/>
      <w:color w:val="auto"/>
      <w:sz w:val="20"/>
    </w:rPr>
  </w:style>
  <w:style w:type="character" w:customStyle="1" w:styleId="926">
    <w:name w:val="日期 Char Char"/>
    <w:qFormat/>
    <w:uiPriority w:val="99"/>
    <w:rPr>
      <w:kern w:val="2"/>
      <w:sz w:val="21"/>
      <w:szCs w:val="24"/>
      <w:lang w:bidi="ar-SA"/>
    </w:rPr>
  </w:style>
  <w:style w:type="character" w:customStyle="1" w:styleId="927">
    <w:name w:val="普通文字 Char1"/>
    <w:qFormat/>
    <w:uiPriority w:val="99"/>
    <w:rPr>
      <w:rFonts w:ascii="宋体" w:hAnsi="Courier New" w:eastAsia="宋体"/>
      <w:kern w:val="2"/>
      <w:sz w:val="21"/>
      <w:lang w:val="en-US" w:eastAsia="zh-CN"/>
    </w:rPr>
  </w:style>
  <w:style w:type="character" w:customStyle="1" w:styleId="928">
    <w:name w:val="Default Char"/>
    <w:link w:val="27"/>
    <w:qFormat/>
    <w:uiPriority w:val="99"/>
    <w:rPr>
      <w:rFonts w:ascii="楷体" w:eastAsia="楷体"/>
      <w:color w:val="000000"/>
      <w:sz w:val="24"/>
      <w:szCs w:val="24"/>
      <w:lang w:bidi="ar-SA"/>
    </w:rPr>
  </w:style>
  <w:style w:type="character" w:customStyle="1" w:styleId="929">
    <w:name w:val="样式 正文文本 Char"/>
    <w:link w:val="842"/>
    <w:qFormat/>
    <w:uiPriority w:val="99"/>
    <w:rPr>
      <w:rFonts w:ascii="Arial" w:hAnsi="Arial" w:eastAsia="微软雅黑"/>
      <w:color w:val="000000"/>
      <w:kern w:val="2"/>
      <w:sz w:val="21"/>
    </w:rPr>
  </w:style>
  <w:style w:type="character" w:customStyle="1" w:styleId="930">
    <w:name w:val="样式1 Char Char Char"/>
    <w:qFormat/>
    <w:uiPriority w:val="99"/>
    <w:rPr>
      <w:rFonts w:ascii="Arial" w:hAnsi="Arial" w:eastAsia="宋体"/>
      <w:kern w:val="2"/>
      <w:sz w:val="21"/>
      <w:szCs w:val="24"/>
      <w:lang w:val="en-US" w:eastAsia="zh-CN" w:bidi="ar-SA"/>
    </w:rPr>
  </w:style>
  <w:style w:type="character" w:customStyle="1" w:styleId="931">
    <w:name w:val="批注主题 Char1"/>
    <w:qFormat/>
    <w:uiPriority w:val="99"/>
    <w:rPr>
      <w:b/>
      <w:bCs/>
      <w:kern w:val="2"/>
      <w:sz w:val="21"/>
      <w:szCs w:val="22"/>
    </w:rPr>
  </w:style>
  <w:style w:type="character" w:customStyle="1" w:styleId="932">
    <w:name w:val="批注主题 Char3"/>
    <w:link w:val="63"/>
    <w:qFormat/>
    <w:uiPriority w:val="99"/>
    <w:rPr>
      <w:b/>
      <w:bCs/>
      <w:kern w:val="2"/>
      <w:sz w:val="21"/>
      <w:szCs w:val="22"/>
    </w:rPr>
  </w:style>
  <w:style w:type="character" w:customStyle="1" w:styleId="933">
    <w:name w:val="标题 Char2"/>
    <w:qFormat/>
    <w:uiPriority w:val="99"/>
    <w:rPr>
      <w:rFonts w:ascii="Cambria" w:hAnsi="Cambria" w:cs="Times New Roman"/>
      <w:b/>
      <w:bCs/>
      <w:kern w:val="2"/>
      <w:sz w:val="32"/>
      <w:szCs w:val="32"/>
    </w:rPr>
  </w:style>
  <w:style w:type="character" w:customStyle="1" w:styleId="934">
    <w:name w:val="正文缩进 Char1"/>
    <w:qFormat/>
    <w:uiPriority w:val="99"/>
    <w:rPr>
      <w:kern w:val="2"/>
      <w:sz w:val="21"/>
    </w:rPr>
  </w:style>
  <w:style w:type="character" w:customStyle="1" w:styleId="935">
    <w:name w:val="正文文本 Char2"/>
    <w:qFormat/>
    <w:uiPriority w:val="99"/>
    <w:rPr>
      <w:rFonts w:ascii="宋体"/>
      <w:kern w:val="2"/>
      <w:sz w:val="28"/>
    </w:rPr>
  </w:style>
  <w:style w:type="character" w:customStyle="1" w:styleId="936">
    <w:name w:val="明显引用 Char1"/>
    <w:qFormat/>
    <w:uiPriority w:val="99"/>
    <w:rPr>
      <w:b/>
      <w:bCs/>
      <w:i/>
      <w:iCs/>
      <w:color w:val="4F81BD"/>
      <w:kern w:val="2"/>
      <w:sz w:val="21"/>
      <w:szCs w:val="24"/>
    </w:rPr>
  </w:style>
  <w:style w:type="character" w:customStyle="1" w:styleId="937">
    <w:name w:val="列出段落 字符"/>
    <w:qFormat/>
    <w:uiPriority w:val="99"/>
    <w:rPr>
      <w:rFonts w:ascii="Calibri" w:hAnsi="Calibri"/>
      <w:kern w:val="2"/>
      <w:sz w:val="21"/>
      <w:szCs w:val="22"/>
    </w:rPr>
  </w:style>
  <w:style w:type="character" w:customStyle="1" w:styleId="938">
    <w:name w:val="EmailStyle151"/>
    <w:qFormat/>
    <w:uiPriority w:val="99"/>
    <w:rPr>
      <w:rFonts w:ascii="Arial" w:hAnsi="Arial" w:eastAsia="宋体" w:cs="Arial"/>
      <w:color w:val="auto"/>
      <w:sz w:val="20"/>
    </w:rPr>
  </w:style>
  <w:style w:type="character" w:customStyle="1" w:styleId="939">
    <w:name w:val="_Style 267"/>
    <w:qFormat/>
    <w:uiPriority w:val="99"/>
    <w:rPr>
      <w:i/>
      <w:iCs/>
      <w:color w:val="808080"/>
    </w:rPr>
  </w:style>
  <w:style w:type="character" w:customStyle="1" w:styleId="940">
    <w:name w:val="文档结构图 Char2"/>
    <w:qFormat/>
    <w:uiPriority w:val="99"/>
    <w:rPr>
      <w:rFonts w:ascii="宋体"/>
      <w:kern w:val="2"/>
      <w:sz w:val="18"/>
      <w:szCs w:val="18"/>
    </w:rPr>
  </w:style>
  <w:style w:type="character" w:customStyle="1" w:styleId="941">
    <w:name w:val="纯文本 Char"/>
    <w:qFormat/>
    <w:uiPriority w:val="99"/>
    <w:rPr>
      <w:rFonts w:ascii="宋体" w:hAnsi="Courier New" w:eastAsia="宋体"/>
      <w:kern w:val="2"/>
      <w:sz w:val="21"/>
      <w:lang w:val="en-US" w:eastAsia="zh-CN" w:bidi="ar-SA"/>
    </w:rPr>
  </w:style>
  <w:style w:type="character" w:customStyle="1" w:styleId="942">
    <w:name w:val="font41"/>
    <w:qFormat/>
    <w:uiPriority w:val="99"/>
    <w:rPr>
      <w:rFonts w:hint="eastAsia" w:ascii="宋体" w:hAnsi="宋体" w:eastAsia="宋体" w:cs="宋体"/>
      <w:color w:val="000000"/>
      <w:sz w:val="24"/>
      <w:szCs w:val="24"/>
      <w:u w:val="none"/>
    </w:rPr>
  </w:style>
  <w:style w:type="character" w:customStyle="1" w:styleId="943">
    <w:name w:val="Char Char16"/>
    <w:qFormat/>
    <w:uiPriority w:val="99"/>
    <w:rPr>
      <w:rFonts w:ascii="宋体" w:eastAsia="宋体"/>
      <w:b/>
      <w:bCs/>
      <w:kern w:val="2"/>
      <w:sz w:val="28"/>
      <w:szCs w:val="28"/>
      <w:lang w:val="en-US" w:eastAsia="zh-CN" w:bidi="ar-SA"/>
    </w:rPr>
  </w:style>
  <w:style w:type="character" w:customStyle="1" w:styleId="944">
    <w:name w:val="引用 Char1"/>
    <w:qFormat/>
    <w:uiPriority w:val="99"/>
    <w:rPr>
      <w:i/>
      <w:iCs/>
      <w:color w:val="000000"/>
      <w:kern w:val="2"/>
      <w:sz w:val="21"/>
      <w:szCs w:val="24"/>
    </w:rPr>
  </w:style>
  <w:style w:type="character" w:customStyle="1" w:styleId="945">
    <w:name w:val="引用 字符"/>
    <w:link w:val="822"/>
    <w:qFormat/>
    <w:uiPriority w:val="99"/>
    <w:rPr>
      <w:rFonts w:eastAsia="微软雅黑"/>
      <w:i/>
      <w:iCs/>
      <w:color w:val="000000"/>
      <w:kern w:val="2"/>
      <w:sz w:val="21"/>
      <w:szCs w:val="22"/>
    </w:rPr>
  </w:style>
  <w:style w:type="character" w:customStyle="1" w:styleId="946">
    <w:name w:val="日期 Char2"/>
    <w:qFormat/>
    <w:uiPriority w:val="99"/>
    <w:rPr>
      <w:rFonts w:ascii="宋体"/>
      <w:kern w:val="2"/>
      <w:sz w:val="28"/>
    </w:rPr>
  </w:style>
  <w:style w:type="character" w:customStyle="1" w:styleId="947">
    <w:name w:val="未处理的提及1"/>
    <w:unhideWhenUsed/>
    <w:qFormat/>
    <w:uiPriority w:val="99"/>
    <w:rPr>
      <w:color w:val="605E5C"/>
      <w:shd w:val="clear" w:color="auto" w:fill="E1DFDD"/>
    </w:rPr>
  </w:style>
  <w:style w:type="character" w:customStyle="1" w:styleId="948">
    <w:name w:val="_Style 282"/>
    <w:qFormat/>
    <w:uiPriority w:val="99"/>
    <w:rPr>
      <w:smallCaps/>
      <w:color w:val="C0504D"/>
      <w:u w:val="single"/>
    </w:rPr>
  </w:style>
  <w:style w:type="character" w:customStyle="1" w:styleId="949">
    <w:name w:val="Char Char111"/>
    <w:qFormat/>
    <w:uiPriority w:val="99"/>
    <w:rPr>
      <w:bCs/>
      <w:kern w:val="2"/>
      <w:sz w:val="24"/>
      <w:szCs w:val="21"/>
    </w:rPr>
  </w:style>
  <w:style w:type="character" w:customStyle="1" w:styleId="950">
    <w:name w:val="副标题 Char1"/>
    <w:qFormat/>
    <w:uiPriority w:val="99"/>
    <w:rPr>
      <w:rFonts w:ascii="Cambria" w:hAnsi="Cambria" w:cs="Times New Roman"/>
      <w:b/>
      <w:bCs/>
      <w:kern w:val="28"/>
      <w:sz w:val="32"/>
      <w:szCs w:val="32"/>
    </w:rPr>
  </w:style>
  <w:style w:type="character" w:customStyle="1" w:styleId="951">
    <w:name w:val="htd01"/>
    <w:qFormat/>
    <w:uiPriority w:val="99"/>
  </w:style>
  <w:style w:type="paragraph" w:styleId="952">
    <w:name w:val="List Paragraph"/>
    <w:basedOn w:val="1"/>
    <w:qFormat/>
    <w:uiPriority w:val="99"/>
    <w:pPr>
      <w:ind w:firstLine="420" w:firstLineChars="200"/>
    </w:pPr>
    <w:rPr>
      <w:szCs w:val="24"/>
    </w:rPr>
  </w:style>
  <w:style w:type="paragraph" w:customStyle="1" w:styleId="953">
    <w:name w:val="引文目录1"/>
    <w:basedOn w:val="1"/>
    <w:next w:val="1"/>
    <w:qFormat/>
    <w:uiPriority w:val="99"/>
    <w:pPr>
      <w:ind w:left="420" w:leftChars="200"/>
    </w:pPr>
    <w:rPr>
      <w:rFonts w:ascii="Times New Roman" w:hAnsi="Times New Roman"/>
    </w:rPr>
  </w:style>
  <w:style w:type="table" w:customStyle="1" w:styleId="954">
    <w:name w:val="网格型1"/>
    <w:basedOn w:val="66"/>
    <w:qFormat/>
    <w:uiPriority w:val="99"/>
    <w:rPr>
      <w:rFonts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55">
    <w:name w:val="标题4 Char Char"/>
    <w:link w:val="956"/>
    <w:qFormat/>
    <w:uiPriority w:val="99"/>
    <w:rPr>
      <w:rFonts w:ascii="Arial" w:hAnsi="Arial"/>
      <w:b/>
      <w:bCs/>
      <w:sz w:val="24"/>
      <w:szCs w:val="32"/>
    </w:rPr>
  </w:style>
  <w:style w:type="paragraph" w:customStyle="1" w:styleId="956">
    <w:name w:val="标题4"/>
    <w:basedOn w:val="3"/>
    <w:next w:val="33"/>
    <w:link w:val="955"/>
    <w:qFormat/>
    <w:uiPriority w:val="99"/>
    <w:pPr>
      <w:spacing w:line="413" w:lineRule="auto"/>
    </w:pPr>
    <w:rPr>
      <w:rFonts w:eastAsia="宋体"/>
      <w:kern w:val="0"/>
      <w:sz w:val="24"/>
    </w:rPr>
  </w:style>
  <w:style w:type="paragraph" w:styleId="957">
    <w:name w:val="Intense Quote"/>
    <w:basedOn w:val="1"/>
    <w:next w:val="1"/>
    <w:link w:val="958"/>
    <w:qFormat/>
    <w:uiPriority w:val="99"/>
    <w:pPr>
      <w:pBdr>
        <w:bottom w:val="single" w:color="4F81BD" w:sz="4" w:space="4"/>
      </w:pBdr>
      <w:spacing w:before="200" w:after="280"/>
      <w:ind w:left="936" w:right="936"/>
    </w:pPr>
    <w:rPr>
      <w:rFonts w:ascii="Times New Roman" w:hAnsi="Times New Roman"/>
      <w:b/>
      <w:bCs/>
      <w:i/>
      <w:iCs/>
      <w:color w:val="4F81BD"/>
    </w:rPr>
  </w:style>
  <w:style w:type="character" w:customStyle="1" w:styleId="958">
    <w:name w:val="明显引用 Char"/>
    <w:link w:val="957"/>
    <w:qFormat/>
    <w:uiPriority w:val="99"/>
    <w:rPr>
      <w:rFonts w:ascii="Times New Roman" w:hAnsi="Times New Roman"/>
      <w:b/>
      <w:bCs/>
      <w:i/>
      <w:iCs/>
      <w:color w:val="4F81BD"/>
      <w:kern w:val="2"/>
      <w:sz w:val="21"/>
      <w:szCs w:val="22"/>
    </w:rPr>
  </w:style>
  <w:style w:type="character" w:customStyle="1" w:styleId="959">
    <w:name w:val="书籍标题111"/>
    <w:qFormat/>
    <w:uiPriority w:val="99"/>
    <w:rPr>
      <w:b/>
      <w:bCs/>
      <w:smallCaps/>
      <w:spacing w:val="5"/>
    </w:rPr>
  </w:style>
  <w:style w:type="character" w:customStyle="1" w:styleId="960">
    <w:name w:val="明显强调1"/>
    <w:qFormat/>
    <w:uiPriority w:val="99"/>
    <w:rPr>
      <w:b/>
      <w:bCs/>
      <w:i/>
      <w:iCs/>
      <w:color w:val="4F81BD"/>
    </w:rPr>
  </w:style>
  <w:style w:type="character" w:customStyle="1" w:styleId="961">
    <w:name w:val="不明显强调1"/>
    <w:qFormat/>
    <w:uiPriority w:val="99"/>
    <w:rPr>
      <w:i/>
      <w:iCs/>
      <w:color w:val="808080"/>
    </w:rPr>
  </w:style>
  <w:style w:type="character" w:customStyle="1" w:styleId="962">
    <w:name w:val="不明显参考111"/>
    <w:qFormat/>
    <w:uiPriority w:val="99"/>
    <w:rPr>
      <w:smallCaps/>
      <w:color w:val="C0504D"/>
      <w:u w:val="single"/>
    </w:rPr>
  </w:style>
  <w:style w:type="character" w:customStyle="1" w:styleId="963">
    <w:name w:val="明显参考111"/>
    <w:qFormat/>
    <w:uiPriority w:val="99"/>
    <w:rPr>
      <w:b/>
      <w:bCs/>
      <w:smallCaps/>
      <w:color w:val="C0504D"/>
      <w:spacing w:val="5"/>
      <w:u w:val="single"/>
    </w:rPr>
  </w:style>
  <w:style w:type="paragraph" w:styleId="964">
    <w:name w:val="Quote"/>
    <w:basedOn w:val="1"/>
    <w:next w:val="1"/>
    <w:link w:val="965"/>
    <w:qFormat/>
    <w:uiPriority w:val="99"/>
    <w:rPr>
      <w:rFonts w:ascii="Times New Roman" w:hAnsi="Times New Roman"/>
      <w:i/>
      <w:iCs/>
      <w:color w:val="000000"/>
    </w:rPr>
  </w:style>
  <w:style w:type="character" w:customStyle="1" w:styleId="965">
    <w:name w:val="引用 Char"/>
    <w:link w:val="964"/>
    <w:qFormat/>
    <w:uiPriority w:val="99"/>
    <w:rPr>
      <w:rFonts w:ascii="Times New Roman" w:hAnsi="Times New Roman"/>
      <w:i/>
      <w:iCs/>
      <w:color w:val="000000"/>
      <w:kern w:val="2"/>
      <w:sz w:val="21"/>
      <w:szCs w:val="22"/>
    </w:rPr>
  </w:style>
  <w:style w:type="character" w:customStyle="1" w:styleId="966">
    <w:name w:val="批注文字 字符1"/>
    <w:semiHidden/>
    <w:qFormat/>
    <w:uiPriority w:val="99"/>
    <w:rPr>
      <w:rFonts w:ascii="Calibri" w:hAnsi="Calibri" w:eastAsia="宋体" w:cs="Times New Roman"/>
      <w:kern w:val="2"/>
      <w:sz w:val="21"/>
      <w:szCs w:val="22"/>
    </w:rPr>
  </w:style>
  <w:style w:type="paragraph" w:styleId="967">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968">
    <w:name w:val="副标题 字符1"/>
    <w:qFormat/>
    <w:uiPriority w:val="99"/>
    <w:rPr>
      <w:rFonts w:ascii="Calibri" w:hAnsi="Calibri" w:eastAsia="宋体" w:cs="Times New Roman"/>
      <w:b/>
      <w:bCs/>
      <w:kern w:val="28"/>
      <w:sz w:val="32"/>
      <w:szCs w:val="32"/>
    </w:rPr>
  </w:style>
  <w:style w:type="character" w:customStyle="1" w:styleId="969">
    <w:name w:val="标题 字符1"/>
    <w:qFormat/>
    <w:uiPriority w:val="99"/>
    <w:rPr>
      <w:rFonts w:ascii="Cambria" w:hAnsi="Cambria" w:eastAsia="宋体" w:cs="Times New Roman"/>
      <w:b/>
      <w:bCs/>
      <w:kern w:val="2"/>
      <w:sz w:val="32"/>
      <w:szCs w:val="32"/>
    </w:rPr>
  </w:style>
  <w:style w:type="character" w:customStyle="1" w:styleId="970">
    <w:name w:val="文档结构图 字符1"/>
    <w:semiHidden/>
    <w:qFormat/>
    <w:uiPriority w:val="99"/>
    <w:rPr>
      <w:rFonts w:ascii="Microsoft YaHei UI" w:hAnsi="Calibri" w:eastAsia="Microsoft YaHei UI" w:cs="Times New Roman"/>
      <w:kern w:val="2"/>
      <w:sz w:val="18"/>
      <w:szCs w:val="18"/>
    </w:rPr>
  </w:style>
  <w:style w:type="character" w:customStyle="1" w:styleId="971">
    <w:name w:val="正文文本 字符1"/>
    <w:semiHidden/>
    <w:qFormat/>
    <w:uiPriority w:val="99"/>
    <w:rPr>
      <w:rFonts w:ascii="Calibri" w:hAnsi="Calibri" w:eastAsia="宋体" w:cs="Times New Roman"/>
      <w:kern w:val="2"/>
      <w:sz w:val="21"/>
      <w:szCs w:val="22"/>
    </w:rPr>
  </w:style>
  <w:style w:type="paragraph" w:customStyle="1" w:styleId="972">
    <w:name w:val="修订111"/>
    <w:qFormat/>
    <w:uiPriority w:val="99"/>
    <w:rPr>
      <w:rFonts w:ascii="Times New Roman" w:hAnsi="Times New Roman" w:eastAsia="宋体" w:cs="Times New Roman"/>
      <w:kern w:val="2"/>
      <w:sz w:val="21"/>
      <w:szCs w:val="24"/>
      <w:lang w:val="en-US" w:eastAsia="zh-CN" w:bidi="ar-SA"/>
    </w:rPr>
  </w:style>
  <w:style w:type="character" w:customStyle="1" w:styleId="973">
    <w:name w:val="批注主题 字符1"/>
    <w:semiHidden/>
    <w:qFormat/>
    <w:uiPriority w:val="99"/>
    <w:rPr>
      <w:rFonts w:ascii="Calibri" w:hAnsi="Calibri" w:eastAsia="宋体" w:cs="Times New Roman"/>
      <w:b/>
      <w:bCs/>
      <w:kern w:val="2"/>
      <w:sz w:val="21"/>
      <w:szCs w:val="22"/>
    </w:rPr>
  </w:style>
  <w:style w:type="character" w:customStyle="1" w:styleId="974">
    <w:name w:val="日期 字符1"/>
    <w:semiHidden/>
    <w:qFormat/>
    <w:uiPriority w:val="99"/>
    <w:rPr>
      <w:rFonts w:ascii="Calibri" w:hAnsi="Calibri" w:eastAsia="宋体" w:cs="Times New Roman"/>
      <w:kern w:val="2"/>
      <w:sz w:val="21"/>
      <w:szCs w:val="22"/>
    </w:rPr>
  </w:style>
  <w:style w:type="character" w:customStyle="1" w:styleId="975">
    <w:name w:val="批注框文本 字符1"/>
    <w:semiHidden/>
    <w:qFormat/>
    <w:uiPriority w:val="99"/>
    <w:rPr>
      <w:rFonts w:ascii="Calibri" w:hAnsi="Calibri" w:eastAsia="宋体" w:cs="Times New Roman"/>
      <w:kern w:val="2"/>
      <w:sz w:val="18"/>
      <w:szCs w:val="18"/>
    </w:rPr>
  </w:style>
  <w:style w:type="paragraph" w:customStyle="1" w:styleId="976">
    <w:name w:val="TOC 标题111"/>
    <w:basedOn w:val="2"/>
    <w:next w:val="1"/>
    <w:qFormat/>
    <w:uiPriority w:val="99"/>
    <w:pPr>
      <w:keepNext/>
      <w:keepLines/>
      <w:autoSpaceDE/>
      <w:autoSpaceDN/>
      <w:adjustRightInd/>
      <w:spacing w:before="340" w:after="330" w:line="576" w:lineRule="auto"/>
      <w:jc w:val="both"/>
      <w:outlineLvl w:val="9"/>
    </w:pPr>
    <w:rPr>
      <w:rFonts w:eastAsia="微软雅黑"/>
      <w:kern w:val="44"/>
      <w:sz w:val="44"/>
      <w:szCs w:val="44"/>
    </w:rPr>
  </w:style>
  <w:style w:type="character" w:customStyle="1" w:styleId="977">
    <w:name w:val="doc_title"/>
    <w:qFormat/>
    <w:uiPriority w:val="99"/>
  </w:style>
  <w:style w:type="table" w:customStyle="1" w:styleId="978">
    <w:name w:val="网格型2"/>
    <w:basedOn w:val="6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9">
    <w:name w:val="页眉 字符1"/>
    <w:semiHidden/>
    <w:qFormat/>
    <w:uiPriority w:val="99"/>
    <w:rPr>
      <w:kern w:val="2"/>
      <w:sz w:val="18"/>
      <w:szCs w:val="18"/>
    </w:rPr>
  </w:style>
  <w:style w:type="character" w:customStyle="1" w:styleId="980">
    <w:name w:val="正文文本缩进 字符1"/>
    <w:semiHidden/>
    <w:qFormat/>
    <w:uiPriority w:val="99"/>
    <w:rPr>
      <w:kern w:val="2"/>
      <w:sz w:val="21"/>
      <w:szCs w:val="22"/>
    </w:rPr>
  </w:style>
  <w:style w:type="paragraph" w:customStyle="1" w:styleId="981">
    <w:name w:val="_Style 976"/>
    <w:basedOn w:val="1"/>
    <w:next w:val="952"/>
    <w:qFormat/>
    <w:uiPriority w:val="99"/>
    <w:pPr>
      <w:ind w:firstLine="420" w:firstLineChars="200"/>
    </w:pPr>
    <w:rPr>
      <w:szCs w:val="24"/>
    </w:rPr>
  </w:style>
  <w:style w:type="character" w:customStyle="1" w:styleId="982">
    <w:name w:val="页脚 字符1"/>
    <w:semiHidden/>
    <w:qFormat/>
    <w:uiPriority w:val="99"/>
    <w:rPr>
      <w:kern w:val="2"/>
      <w:sz w:val="18"/>
      <w:szCs w:val="18"/>
    </w:rPr>
  </w:style>
  <w:style w:type="character" w:customStyle="1" w:styleId="983">
    <w:name w:val="HTML 预设格式 字符1"/>
    <w:semiHidden/>
    <w:qFormat/>
    <w:uiPriority w:val="99"/>
    <w:rPr>
      <w:rFonts w:ascii="Courier New" w:hAnsi="Courier New" w:cs="Courier New"/>
      <w:kern w:val="2"/>
    </w:rPr>
  </w:style>
  <w:style w:type="character" w:customStyle="1" w:styleId="984">
    <w:name w:val="正文文本 2 字符1"/>
    <w:semiHidden/>
    <w:qFormat/>
    <w:uiPriority w:val="99"/>
    <w:rPr>
      <w:kern w:val="2"/>
      <w:sz w:val="21"/>
      <w:szCs w:val="22"/>
    </w:rPr>
  </w:style>
  <w:style w:type="character" w:customStyle="1" w:styleId="985">
    <w:name w:val="正文文本缩进 2 字符1"/>
    <w:semiHidden/>
    <w:qFormat/>
    <w:uiPriority w:val="99"/>
    <w:rPr>
      <w:kern w:val="2"/>
      <w:sz w:val="21"/>
      <w:szCs w:val="22"/>
    </w:rPr>
  </w:style>
  <w:style w:type="character" w:customStyle="1" w:styleId="986">
    <w:name w:val="纯文本 字符1"/>
    <w:semiHidden/>
    <w:qFormat/>
    <w:uiPriority w:val="99"/>
    <w:rPr>
      <w:rFonts w:ascii="等线" w:hAnsi="Courier New" w:eastAsia="等线" w:cs="Courier New"/>
      <w:kern w:val="2"/>
      <w:sz w:val="21"/>
      <w:szCs w:val="22"/>
    </w:rPr>
  </w:style>
  <w:style w:type="character" w:customStyle="1" w:styleId="987">
    <w:name w:val="正文文本 3 字符1"/>
    <w:semiHidden/>
    <w:qFormat/>
    <w:uiPriority w:val="99"/>
    <w:rPr>
      <w:kern w:val="2"/>
      <w:sz w:val="16"/>
      <w:szCs w:val="16"/>
    </w:rPr>
  </w:style>
  <w:style w:type="character" w:customStyle="1" w:styleId="988">
    <w:name w:val="称呼 字符1"/>
    <w:semiHidden/>
    <w:qFormat/>
    <w:uiPriority w:val="99"/>
    <w:rPr>
      <w:kern w:val="2"/>
      <w:sz w:val="21"/>
      <w:szCs w:val="22"/>
    </w:rPr>
  </w:style>
  <w:style w:type="character" w:customStyle="1" w:styleId="989">
    <w:name w:val="正文文本缩进 3 字符1"/>
    <w:semiHidden/>
    <w:qFormat/>
    <w:uiPriority w:val="99"/>
    <w:rPr>
      <w:kern w:val="2"/>
      <w:sz w:val="16"/>
      <w:szCs w:val="16"/>
    </w:rPr>
  </w:style>
  <w:style w:type="character" w:customStyle="1" w:styleId="990">
    <w:name w:val="尾注文本 字符1"/>
    <w:semiHidden/>
    <w:qFormat/>
    <w:uiPriority w:val="99"/>
    <w:rPr>
      <w:kern w:val="2"/>
      <w:sz w:val="21"/>
      <w:szCs w:val="22"/>
    </w:rPr>
  </w:style>
  <w:style w:type="character" w:customStyle="1" w:styleId="991">
    <w:name w:val="脚注文本 字符1"/>
    <w:semiHidden/>
    <w:qFormat/>
    <w:uiPriority w:val="99"/>
    <w:rPr>
      <w:kern w:val="2"/>
      <w:sz w:val="18"/>
      <w:szCs w:val="18"/>
    </w:rPr>
  </w:style>
  <w:style w:type="character" w:customStyle="1" w:styleId="992">
    <w:name w:val="正文文本首行缩进 字符"/>
    <w:semiHidden/>
    <w:qFormat/>
    <w:uiPriority w:val="99"/>
  </w:style>
  <w:style w:type="character" w:customStyle="1" w:styleId="993">
    <w:name w:val="正文首行缩进 2 Char1"/>
    <w:link w:val="65"/>
    <w:qFormat/>
    <w:uiPriority w:val="99"/>
    <w:rPr>
      <w:rFonts w:ascii="Times New Roman" w:hAnsi="Times New Roman"/>
      <w:kern w:val="2"/>
      <w:sz w:val="21"/>
    </w:rPr>
  </w:style>
  <w:style w:type="paragraph" w:customStyle="1" w:styleId="994">
    <w:name w:val="列出段落21"/>
    <w:basedOn w:val="1"/>
    <w:qFormat/>
    <w:uiPriority w:val="99"/>
    <w:pPr>
      <w:ind w:firstLine="420" w:firstLineChars="200"/>
    </w:pPr>
    <w:rPr>
      <w:szCs w:val="24"/>
    </w:rPr>
  </w:style>
  <w:style w:type="paragraph" w:customStyle="1" w:styleId="995">
    <w:name w:val="无间隔21"/>
    <w:qFormat/>
    <w:uiPriority w:val="99"/>
    <w:rPr>
      <w:rFonts w:ascii="Times New Roman" w:hAnsi="Times New Roman" w:eastAsia="宋体" w:cs="Times New Roman"/>
      <w:kern w:val="2"/>
      <w:sz w:val="22"/>
      <w:szCs w:val="22"/>
      <w:lang w:val="en-US" w:eastAsia="zh-CN" w:bidi="ar-SA"/>
    </w:rPr>
  </w:style>
  <w:style w:type="character" w:customStyle="1" w:styleId="996">
    <w:name w:val="未处理的提及"/>
    <w:qFormat/>
    <w:uiPriority w:val="99"/>
    <w:rPr>
      <w:color w:val="605E5C"/>
      <w:shd w:val="clear" w:color="auto" w:fill="E1DFDD"/>
    </w:rPr>
  </w:style>
  <w:style w:type="character" w:customStyle="1" w:styleId="997">
    <w:name w:val="书籍标题11"/>
    <w:qFormat/>
    <w:uiPriority w:val="99"/>
    <w:rPr>
      <w:b/>
      <w:smallCaps/>
      <w:spacing w:val="5"/>
    </w:rPr>
  </w:style>
  <w:style w:type="character" w:customStyle="1" w:styleId="998">
    <w:name w:val="不明显参考11"/>
    <w:qFormat/>
    <w:uiPriority w:val="99"/>
    <w:rPr>
      <w:smallCaps/>
      <w:color w:val="C0504D"/>
      <w:u w:val="single"/>
    </w:rPr>
  </w:style>
  <w:style w:type="character" w:customStyle="1" w:styleId="999">
    <w:name w:val="明显参考11"/>
    <w:qFormat/>
    <w:uiPriority w:val="99"/>
    <w:rPr>
      <w:b/>
      <w:smallCaps/>
      <w:color w:val="C0504D"/>
      <w:spacing w:val="5"/>
      <w:u w:val="single"/>
    </w:rPr>
  </w:style>
  <w:style w:type="paragraph" w:customStyle="1" w:styleId="1000">
    <w:name w:val="修订11"/>
    <w:qFormat/>
    <w:uiPriority w:val="99"/>
    <w:rPr>
      <w:rFonts w:ascii="Times New Roman" w:hAnsi="Times New Roman" w:eastAsia="宋体" w:cs="Times New Roman"/>
      <w:kern w:val="2"/>
      <w:sz w:val="21"/>
      <w:szCs w:val="24"/>
      <w:lang w:val="en-US" w:eastAsia="zh-CN" w:bidi="ar-SA"/>
    </w:rPr>
  </w:style>
  <w:style w:type="paragraph" w:customStyle="1" w:styleId="1001">
    <w:name w:val="TOC 标题11"/>
    <w:basedOn w:val="2"/>
    <w:next w:val="1"/>
    <w:qFormat/>
    <w:uiPriority w:val="99"/>
    <w:pPr>
      <w:keepNext/>
      <w:keepLines/>
      <w:autoSpaceDE/>
      <w:autoSpaceDN/>
      <w:adjustRightInd/>
      <w:spacing w:before="340" w:after="330" w:line="576" w:lineRule="auto"/>
      <w:jc w:val="both"/>
      <w:outlineLvl w:val="9"/>
    </w:pPr>
    <w:rPr>
      <w:rFonts w:ascii="Times New Roman" w:hAnsi="Times New Roman" w:eastAsia="微软雅黑"/>
      <w:kern w:val="44"/>
      <w:sz w:val="44"/>
      <w:szCs w:val="44"/>
    </w:rPr>
  </w:style>
  <w:style w:type="paragraph" w:customStyle="1" w:styleId="1002">
    <w:name w:val="_Style 9761"/>
    <w:basedOn w:val="1"/>
    <w:next w:val="952"/>
    <w:qFormat/>
    <w:uiPriority w:val="99"/>
    <w:pPr>
      <w:ind w:firstLine="420" w:firstLineChars="200"/>
    </w:pPr>
    <w:rPr>
      <w:szCs w:val="24"/>
    </w:rPr>
  </w:style>
  <w:style w:type="character" w:customStyle="1" w:styleId="1003">
    <w:name w:val="标题 1 Char"/>
    <w:basedOn w:val="70"/>
    <w:link w:val="2"/>
    <w:qFormat/>
    <w:uiPriority w:val="99"/>
    <w:rPr>
      <w:rFonts w:hint="eastAsia" w:ascii="隶书" w:hAnsi="隶书" w:eastAsia="隶书" w:cs="隶书"/>
      <w:b/>
      <w:bCs/>
      <w:sz w:val="36"/>
      <w:szCs w:val="36"/>
    </w:rPr>
  </w:style>
  <w:style w:type="paragraph" w:customStyle="1" w:styleId="1004">
    <w:name w:val="WPSOffice手动目录 1"/>
    <w:qFormat/>
    <w:uiPriority w:val="99"/>
    <w:rPr>
      <w:rFonts w:ascii="Calibri" w:hAnsi="Calibri" w:eastAsia="宋体" w:cs="Times New Roman"/>
      <w:lang w:val="en-US" w:eastAsia="zh-CN" w:bidi="ar-SA"/>
    </w:rPr>
  </w:style>
  <w:style w:type="table" w:customStyle="1" w:styleId="1005">
    <w:name w:val="Table Normal"/>
    <w:semiHidden/>
    <w:unhideWhenUsed/>
    <w:qFormat/>
    <w:uiPriority w:val="0"/>
    <w:rPr>
      <w:rFonts w:ascii="Times New Roman" w:hAnsi="Times New Roman"/>
    </w:rPr>
    <w:tblPr>
      <w:tblCellMar>
        <w:top w:w="0" w:type="dxa"/>
        <w:left w:w="0" w:type="dxa"/>
        <w:bottom w:w="0" w:type="dxa"/>
        <w:right w:w="0" w:type="dxa"/>
      </w:tblCellMar>
    </w:tblPr>
  </w:style>
  <w:style w:type="character" w:customStyle="1" w:styleId="1006">
    <w:name w:val="font21"/>
    <w:basedOn w:val="70"/>
    <w:qFormat/>
    <w:uiPriority w:val="0"/>
    <w:rPr>
      <w:rFonts w:hint="eastAsia" w:ascii="宋体" w:hAnsi="宋体" w:eastAsia="宋体" w:cs="宋体"/>
      <w:color w:val="000000"/>
      <w:sz w:val="20"/>
      <w:szCs w:val="20"/>
      <w:u w:val="none"/>
    </w:rPr>
  </w:style>
  <w:style w:type="character" w:customStyle="1" w:styleId="1007">
    <w:name w:val="font61"/>
    <w:basedOn w:val="70"/>
    <w:qFormat/>
    <w:uiPriority w:val="0"/>
    <w:rPr>
      <w:rFonts w:ascii="Arial" w:hAnsi="Arial" w:cs="Arial"/>
      <w:color w:val="000000"/>
      <w:sz w:val="20"/>
      <w:szCs w:val="20"/>
      <w:u w:val="none"/>
    </w:rPr>
  </w:style>
  <w:style w:type="character" w:customStyle="1" w:styleId="1008">
    <w:name w:val="font71"/>
    <w:basedOn w:val="70"/>
    <w:qFormat/>
    <w:uiPriority w:val="0"/>
    <w:rPr>
      <w:rFonts w:hint="eastAsia" w:ascii="宋体" w:hAnsi="宋体" w:eastAsia="宋体" w:cs="宋体"/>
      <w:color w:val="000000"/>
      <w:sz w:val="24"/>
      <w:szCs w:val="24"/>
      <w:u w:val="none"/>
    </w:rPr>
  </w:style>
  <w:style w:type="character" w:customStyle="1" w:styleId="1009">
    <w:name w:val="font101"/>
    <w:basedOn w:val="70"/>
    <w:qFormat/>
    <w:uiPriority w:val="0"/>
    <w:rPr>
      <w:rFonts w:hint="eastAsia" w:ascii="宋体" w:hAnsi="宋体" w:eastAsia="宋体" w:cs="宋体"/>
      <w:b/>
      <w:bCs/>
      <w:color w:val="000000"/>
      <w:sz w:val="24"/>
      <w:szCs w:val="24"/>
      <w:u w:val="none"/>
    </w:rPr>
  </w:style>
  <w:style w:type="character" w:customStyle="1" w:styleId="1010">
    <w:name w:val="font111"/>
    <w:basedOn w:val="70"/>
    <w:qFormat/>
    <w:uiPriority w:val="0"/>
    <w:rPr>
      <w:rFonts w:ascii="Wingdings" w:hAnsi="Wingdings" w:cs="Wingdings"/>
      <w:color w:val="000000"/>
      <w:sz w:val="24"/>
      <w:szCs w:val="24"/>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上海上海远瞩计算机技术有限公司</Company>
  <Pages>93</Pages>
  <Words>7960</Words>
  <Characters>8861</Characters>
  <Lines>436</Lines>
  <Paragraphs>122</Paragraphs>
  <TotalTime>34</TotalTime>
  <ScaleCrop>false</ScaleCrop>
  <LinksUpToDate>false</LinksUpToDate>
  <CharactersWithSpaces>9377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2022-03-17T00:49:00Z</dcterms:created>
  <dc:creator>NTKO</dc:creator>
  <cp:lastModifiedBy>Administrator</cp:lastModifiedBy>
  <cp:lastPrinted>2024-07-25T01:56:00Z</cp:lastPrinted>
  <dcterms:modified xsi:type="dcterms:W3CDTF">2025-05-12T10:41:27Z</dcterms:modified>
  <dc:title>竞争性磋商-工程</dc:title>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EFB3499C4A2B4DB790884E60A153D56B_13</vt:lpwstr>
  </property>
  <property fmtid="{D5CDD505-2E9C-101B-9397-08002B2CF9AE}" pid="4" name="KSOTemplateDocerSaveRecord">
    <vt:lpwstr>eyJoZGlkIjoiNmM0YWRkMGEzYWUyNjY4OGQwMTNjNjA0M2YwYjg3N2QifQ==</vt:lpwstr>
  </property>
</Properties>
</file>