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D6175">
      <w:pPr>
        <w:pStyle w:val="14"/>
        <w:jc w:val="center"/>
        <w:rPr>
          <w:rFonts w:hint="eastAsia" w:asciiTheme="minorEastAsia" w:hAnsiTheme="minorEastAsia" w:eastAsiaTheme="minorEastAsia"/>
          <w:color w:val="auto"/>
          <w:sz w:val="44"/>
          <w:szCs w:val="48"/>
          <w:highlight w:val="none"/>
          <w:lang w:eastAsia="zh-CN"/>
        </w:rPr>
      </w:pPr>
    </w:p>
    <w:p w14:paraId="77F670B0">
      <w:pPr>
        <w:pStyle w:val="14"/>
        <w:spacing w:line="360" w:lineRule="auto"/>
        <w:jc w:val="center"/>
        <w:rPr>
          <w:rFonts w:hint="eastAsia" w:eastAsiaTheme="minorEastAsia"/>
          <w:color w:val="auto"/>
          <w:sz w:val="40"/>
          <w:szCs w:val="40"/>
          <w:highlight w:val="none"/>
          <w:lang w:val="en-US" w:eastAsia="zh-CN"/>
        </w:rPr>
      </w:pPr>
    </w:p>
    <w:p w14:paraId="158679C3">
      <w:pPr>
        <w:pStyle w:val="14"/>
        <w:spacing w:line="360" w:lineRule="auto"/>
        <w:jc w:val="center"/>
        <w:rPr>
          <w:rFonts w:hint="eastAsia" w:eastAsiaTheme="minorEastAsia"/>
          <w:b/>
          <w:bCs/>
          <w:color w:val="auto"/>
          <w:sz w:val="44"/>
          <w:szCs w:val="44"/>
          <w:highlight w:val="none"/>
          <w:lang w:val="en-US" w:eastAsia="zh-CN"/>
        </w:rPr>
      </w:pPr>
      <w:r>
        <w:rPr>
          <w:rFonts w:hint="eastAsia" w:eastAsiaTheme="minorEastAsia"/>
          <w:b/>
          <w:bCs/>
          <w:color w:val="auto"/>
          <w:sz w:val="44"/>
          <w:szCs w:val="44"/>
          <w:highlight w:val="none"/>
          <w:lang w:val="en-US" w:eastAsia="zh-CN"/>
        </w:rPr>
        <w:t>长治市市政管理中心</w:t>
      </w:r>
    </w:p>
    <w:p w14:paraId="7D13AC55">
      <w:pPr>
        <w:pStyle w:val="14"/>
        <w:spacing w:line="360" w:lineRule="auto"/>
        <w:jc w:val="center"/>
        <w:rPr>
          <w:rFonts w:hint="eastAsia" w:asciiTheme="minorEastAsia" w:hAnsiTheme="minorEastAsia" w:eastAsiaTheme="minorEastAsia"/>
          <w:color w:val="auto"/>
          <w:sz w:val="18"/>
          <w:szCs w:val="18"/>
          <w:highlight w:val="none"/>
          <w:lang w:eastAsia="zh-CN"/>
        </w:rPr>
      </w:pPr>
      <w:r>
        <w:rPr>
          <w:rFonts w:hint="eastAsia" w:eastAsiaTheme="minorEastAsia"/>
          <w:b/>
          <w:bCs/>
          <w:color w:val="auto"/>
          <w:sz w:val="44"/>
          <w:szCs w:val="44"/>
          <w:highlight w:val="none"/>
          <w:lang w:val="en-US" w:eastAsia="zh-CN"/>
        </w:rPr>
        <w:t>市政设施养护专用设备购置</w:t>
      </w:r>
    </w:p>
    <w:p w14:paraId="56AA8CF6">
      <w:pPr>
        <w:pStyle w:val="14"/>
        <w:rPr>
          <w:rFonts w:asciiTheme="minorEastAsia" w:hAnsiTheme="minorEastAsia" w:eastAsiaTheme="minorEastAsia"/>
          <w:color w:val="auto"/>
          <w:highlight w:val="none"/>
        </w:rPr>
      </w:pPr>
    </w:p>
    <w:p w14:paraId="643E661C">
      <w:pPr>
        <w:jc w:val="center"/>
        <w:rPr>
          <w:rFonts w:hint="eastAsia" w:asciiTheme="minorEastAsia" w:hAnsiTheme="minorEastAsia" w:eastAsiaTheme="minorEastAsia"/>
          <w:b/>
          <w:color w:val="auto"/>
          <w:sz w:val="32"/>
          <w:szCs w:val="48"/>
          <w:highlight w:val="none"/>
          <w:lang w:eastAsia="zh-CN"/>
        </w:rPr>
      </w:pPr>
      <w:r>
        <w:rPr>
          <w:rFonts w:hint="eastAsia" w:asciiTheme="minorEastAsia" w:hAnsiTheme="minorEastAsia" w:eastAsiaTheme="minorEastAsia"/>
          <w:b w:val="0"/>
          <w:bCs/>
          <w:color w:val="auto"/>
          <w:sz w:val="32"/>
          <w:szCs w:val="48"/>
          <w:highlight w:val="none"/>
        </w:rPr>
        <w:t>项目编号：1404992025AGK00111</w:t>
      </w:r>
    </w:p>
    <w:p w14:paraId="0D42B0D0">
      <w:pPr>
        <w:jc w:val="center"/>
        <w:rPr>
          <w:rFonts w:hint="eastAsia" w:asciiTheme="minorEastAsia" w:hAnsiTheme="minorEastAsia" w:eastAsiaTheme="minorEastAsia"/>
          <w:b/>
          <w:color w:val="auto"/>
          <w:sz w:val="32"/>
          <w:szCs w:val="48"/>
          <w:highlight w:val="none"/>
        </w:rPr>
      </w:pPr>
    </w:p>
    <w:p w14:paraId="1B8540D3">
      <w:pPr>
        <w:pStyle w:val="14"/>
        <w:rPr>
          <w:rFonts w:asciiTheme="minorEastAsia" w:hAnsiTheme="minorEastAsia" w:eastAsiaTheme="minorEastAsia"/>
          <w:color w:val="auto"/>
          <w:highlight w:val="none"/>
        </w:rPr>
      </w:pPr>
    </w:p>
    <w:p w14:paraId="66623906">
      <w:pPr>
        <w:rPr>
          <w:color w:val="auto"/>
          <w:highlight w:val="none"/>
        </w:rPr>
      </w:pPr>
    </w:p>
    <w:p w14:paraId="3BC2AB4A">
      <w:pPr>
        <w:pStyle w:val="17"/>
        <w:rPr>
          <w:color w:val="auto"/>
          <w:highlight w:val="none"/>
        </w:rPr>
      </w:pPr>
    </w:p>
    <w:p w14:paraId="5C35A6AA">
      <w:pPr>
        <w:pStyle w:val="18"/>
        <w:rPr>
          <w:color w:val="auto"/>
          <w:highlight w:val="none"/>
        </w:rPr>
      </w:pPr>
    </w:p>
    <w:p w14:paraId="0D38A7D8">
      <w:pPr>
        <w:pStyle w:val="14"/>
        <w:rPr>
          <w:rFonts w:asciiTheme="minorEastAsia" w:hAnsiTheme="minorEastAsia" w:eastAsiaTheme="minorEastAsia"/>
          <w:color w:val="auto"/>
          <w:highlight w:val="none"/>
        </w:rPr>
      </w:pPr>
    </w:p>
    <w:p w14:paraId="3AB608CE">
      <w:pPr>
        <w:jc w:val="center"/>
        <w:rPr>
          <w:rFonts w:asciiTheme="minorEastAsia" w:hAnsiTheme="minorEastAsia" w:eastAsiaTheme="minorEastAsia"/>
          <w:color w:val="auto"/>
          <w:sz w:val="100"/>
          <w:szCs w:val="100"/>
          <w:highlight w:val="none"/>
        </w:rPr>
      </w:pPr>
      <w:r>
        <w:rPr>
          <w:rFonts w:hint="eastAsia" w:asciiTheme="minorEastAsia" w:hAnsiTheme="minorEastAsia" w:eastAsiaTheme="minorEastAsia"/>
          <w:color w:val="auto"/>
          <w:sz w:val="100"/>
          <w:szCs w:val="100"/>
          <w:highlight w:val="none"/>
        </w:rPr>
        <w:t>招 标 文 件</w:t>
      </w:r>
      <w:r>
        <w:rPr>
          <w:rFonts w:asciiTheme="minorEastAsia" w:hAnsiTheme="minorEastAsia" w:eastAsiaTheme="minorEastAsia"/>
          <w:color w:val="auto"/>
          <w:sz w:val="100"/>
          <w:szCs w:val="100"/>
          <w:highlight w:val="none"/>
        </w:rPr>
        <w:t xml:space="preserve">  </w:t>
      </w:r>
    </w:p>
    <w:p w14:paraId="6ED6440A">
      <w:pPr>
        <w:jc w:val="center"/>
        <w:rPr>
          <w:rFonts w:asciiTheme="minorEastAsia" w:hAnsiTheme="minorEastAsia" w:eastAsiaTheme="minorEastAsia"/>
          <w:b/>
          <w:color w:val="auto"/>
          <w:sz w:val="32"/>
          <w:szCs w:val="48"/>
          <w:highlight w:val="none"/>
        </w:rPr>
      </w:pPr>
    </w:p>
    <w:p w14:paraId="0601D047">
      <w:pPr>
        <w:jc w:val="center"/>
        <w:rPr>
          <w:rFonts w:asciiTheme="minorEastAsia" w:hAnsiTheme="minorEastAsia" w:eastAsiaTheme="minorEastAsia"/>
          <w:b/>
          <w:color w:val="auto"/>
          <w:sz w:val="32"/>
          <w:szCs w:val="48"/>
          <w:highlight w:val="none"/>
        </w:rPr>
      </w:pPr>
    </w:p>
    <w:p w14:paraId="2E044B72">
      <w:pPr>
        <w:jc w:val="both"/>
        <w:rPr>
          <w:rFonts w:asciiTheme="minorEastAsia" w:hAnsiTheme="minorEastAsia" w:eastAsiaTheme="minorEastAsia"/>
          <w:b/>
          <w:color w:val="auto"/>
          <w:sz w:val="32"/>
          <w:szCs w:val="36"/>
          <w:highlight w:val="none"/>
        </w:rPr>
      </w:pPr>
    </w:p>
    <w:p w14:paraId="54881B6A">
      <w:pPr>
        <w:jc w:val="both"/>
        <w:rPr>
          <w:rFonts w:asciiTheme="minorEastAsia" w:hAnsiTheme="minorEastAsia" w:eastAsiaTheme="minorEastAsia"/>
          <w:b/>
          <w:color w:val="auto"/>
          <w:sz w:val="32"/>
          <w:szCs w:val="36"/>
          <w:highlight w:val="none"/>
        </w:rPr>
      </w:pPr>
    </w:p>
    <w:p w14:paraId="1508F107">
      <w:pPr>
        <w:pStyle w:val="24"/>
        <w:rPr>
          <w:rFonts w:asciiTheme="minorEastAsia" w:hAnsiTheme="minorEastAsia" w:eastAsiaTheme="minorEastAsia"/>
          <w:b/>
          <w:color w:val="auto"/>
          <w:sz w:val="32"/>
          <w:szCs w:val="36"/>
          <w:highlight w:val="none"/>
        </w:rPr>
      </w:pPr>
    </w:p>
    <w:p w14:paraId="00089BEB">
      <w:pPr>
        <w:pStyle w:val="24"/>
        <w:rPr>
          <w:rFonts w:asciiTheme="minorEastAsia" w:hAnsiTheme="minorEastAsia" w:eastAsiaTheme="minorEastAsia"/>
          <w:b/>
          <w:color w:val="auto"/>
          <w:sz w:val="32"/>
          <w:szCs w:val="36"/>
          <w:highlight w:val="none"/>
        </w:rPr>
      </w:pPr>
    </w:p>
    <w:p w14:paraId="3D1C32AA">
      <w:pPr>
        <w:pStyle w:val="24"/>
        <w:rPr>
          <w:rFonts w:asciiTheme="minorEastAsia" w:hAnsiTheme="minorEastAsia" w:eastAsiaTheme="minorEastAsia"/>
          <w:b/>
          <w:color w:val="auto"/>
          <w:sz w:val="32"/>
          <w:szCs w:val="36"/>
          <w:highlight w:val="none"/>
        </w:rPr>
      </w:pPr>
    </w:p>
    <w:p w14:paraId="65CAA297">
      <w:pPr>
        <w:pStyle w:val="14"/>
        <w:rPr>
          <w:rFonts w:asciiTheme="minorEastAsia" w:hAnsiTheme="minorEastAsia" w:eastAsiaTheme="minorEastAsia"/>
          <w:b/>
          <w:color w:val="auto"/>
          <w:sz w:val="32"/>
          <w:szCs w:val="36"/>
          <w:highlight w:val="none"/>
        </w:rPr>
      </w:pPr>
    </w:p>
    <w:p w14:paraId="37BB5BCB">
      <w:pPr>
        <w:ind w:firstLine="630" w:firstLineChars="196"/>
        <w:rPr>
          <w:rFonts w:hint="eastAsia" w:asciiTheme="minorEastAsia" w:hAnsiTheme="minorEastAsia" w:eastAsiaTheme="minorEastAsia"/>
          <w:b/>
          <w:color w:val="auto"/>
          <w:sz w:val="32"/>
          <w:szCs w:val="36"/>
          <w:highlight w:val="none"/>
          <w:lang w:val="en-US" w:eastAsia="zh-CN"/>
        </w:rPr>
      </w:pPr>
      <w:r>
        <w:rPr>
          <w:rFonts w:hint="eastAsia" w:asciiTheme="minorEastAsia" w:hAnsiTheme="minorEastAsia" w:eastAsiaTheme="minorEastAsia"/>
          <w:b/>
          <w:color w:val="auto"/>
          <w:sz w:val="32"/>
          <w:szCs w:val="36"/>
          <w:highlight w:val="none"/>
          <w:lang w:val="en-US" w:eastAsia="zh-CN"/>
        </w:rPr>
        <w:t>采 购</w:t>
      </w:r>
      <w:r>
        <w:rPr>
          <w:rFonts w:hint="eastAsia" w:asciiTheme="minorEastAsia" w:hAnsiTheme="minorEastAsia" w:eastAsiaTheme="minorEastAsia"/>
          <w:b/>
          <w:color w:val="auto"/>
          <w:sz w:val="32"/>
          <w:szCs w:val="36"/>
          <w:highlight w:val="none"/>
        </w:rPr>
        <w:t xml:space="preserve"> 人：</w:t>
      </w:r>
      <w:r>
        <w:rPr>
          <w:rFonts w:hint="eastAsia" w:asciiTheme="minorEastAsia" w:hAnsiTheme="minorEastAsia" w:eastAsiaTheme="minorEastAsia"/>
          <w:b/>
          <w:color w:val="auto"/>
          <w:sz w:val="32"/>
          <w:szCs w:val="36"/>
          <w:highlight w:val="none"/>
          <w:lang w:eastAsia="zh-CN"/>
        </w:rPr>
        <w:t>长治市市政管理中心</w:t>
      </w:r>
    </w:p>
    <w:p w14:paraId="6C7AC0D7">
      <w:pPr>
        <w:ind w:firstLine="630" w:firstLineChars="196"/>
        <w:rPr>
          <w:rFonts w:hint="eastAsia" w:asciiTheme="minorEastAsia" w:hAnsiTheme="minorEastAsia" w:eastAsiaTheme="minorEastAsia"/>
          <w:b/>
          <w:color w:val="auto"/>
          <w:sz w:val="32"/>
          <w:szCs w:val="36"/>
          <w:highlight w:val="none"/>
          <w:lang w:eastAsia="zh-CN"/>
        </w:rPr>
      </w:pPr>
      <w:r>
        <w:rPr>
          <w:rFonts w:hint="eastAsia" w:asciiTheme="minorEastAsia" w:hAnsiTheme="minorEastAsia" w:eastAsiaTheme="minorEastAsia"/>
          <w:b/>
          <w:color w:val="auto"/>
          <w:sz w:val="32"/>
          <w:szCs w:val="36"/>
          <w:highlight w:val="none"/>
        </w:rPr>
        <w:t>代理机构：</w:t>
      </w:r>
      <w:r>
        <w:rPr>
          <w:rFonts w:hint="eastAsia" w:asciiTheme="minorEastAsia" w:hAnsiTheme="minorEastAsia" w:eastAsiaTheme="minorEastAsia"/>
          <w:b/>
          <w:color w:val="auto"/>
          <w:sz w:val="32"/>
          <w:szCs w:val="36"/>
          <w:highlight w:val="none"/>
          <w:lang w:eastAsia="zh-CN"/>
        </w:rPr>
        <w:t>山西垚华招标代理有限公司</w:t>
      </w:r>
    </w:p>
    <w:p w14:paraId="7561211C">
      <w:pPr>
        <w:ind w:firstLine="606" w:firstLineChars="196"/>
        <w:rPr>
          <w:rFonts w:asciiTheme="minorEastAsia" w:hAnsiTheme="minorEastAsia" w:eastAsiaTheme="minorEastAsia"/>
          <w:b/>
          <w:color w:val="auto"/>
          <w:sz w:val="32"/>
          <w:szCs w:val="36"/>
          <w:highlight w:val="none"/>
        </w:rPr>
      </w:pPr>
      <w:r>
        <w:rPr>
          <w:rFonts w:hint="eastAsia" w:ascii="宋体" w:hAnsi="宋体"/>
          <w:b/>
          <w:bCs/>
          <w:color w:val="auto"/>
          <w:spacing w:val="-6"/>
          <w:sz w:val="32"/>
          <w:szCs w:val="32"/>
          <w:highlight w:val="none"/>
        </w:rPr>
        <w:t>日    期：二○二</w:t>
      </w:r>
      <w:r>
        <w:rPr>
          <w:rFonts w:hint="eastAsia" w:ascii="宋体" w:hAnsi="宋体"/>
          <w:b/>
          <w:bCs/>
          <w:color w:val="auto"/>
          <w:spacing w:val="-6"/>
          <w:sz w:val="32"/>
          <w:szCs w:val="32"/>
          <w:highlight w:val="none"/>
          <w:lang w:val="en-US" w:eastAsia="zh-CN"/>
        </w:rPr>
        <w:t>五</w:t>
      </w:r>
      <w:r>
        <w:rPr>
          <w:rFonts w:hint="eastAsia" w:ascii="宋体" w:hAnsi="宋体"/>
          <w:b/>
          <w:bCs/>
          <w:color w:val="auto"/>
          <w:spacing w:val="-6"/>
          <w:sz w:val="32"/>
          <w:szCs w:val="32"/>
          <w:highlight w:val="none"/>
        </w:rPr>
        <w:t>年</w:t>
      </w:r>
      <w:r>
        <w:rPr>
          <w:rFonts w:hint="eastAsia" w:ascii="宋体" w:hAnsi="宋体"/>
          <w:b/>
          <w:bCs/>
          <w:color w:val="auto"/>
          <w:spacing w:val="-6"/>
          <w:sz w:val="32"/>
          <w:szCs w:val="32"/>
          <w:highlight w:val="none"/>
          <w:lang w:eastAsia="zh-CN"/>
        </w:rPr>
        <w:t>四</w:t>
      </w:r>
      <w:r>
        <w:rPr>
          <w:rFonts w:hint="eastAsia" w:cs="Times New Roman" w:asciiTheme="minorEastAsia" w:hAnsiTheme="minorEastAsia" w:eastAsiaTheme="minorEastAsia"/>
          <w:b/>
          <w:color w:val="auto"/>
          <w:sz w:val="32"/>
          <w:szCs w:val="36"/>
          <w:highlight w:val="none"/>
          <w:lang w:eastAsia="zh-CN"/>
        </w:rPr>
        <w:t>月</w:t>
      </w:r>
    </w:p>
    <w:p w14:paraId="22548FD2">
      <w:pPr>
        <w:rPr>
          <w:rFonts w:cs="宋体" w:asciiTheme="minorEastAsia" w:hAnsiTheme="minorEastAsia" w:eastAsiaTheme="minorEastAsia"/>
          <w:b/>
          <w:bCs/>
          <w:color w:val="auto"/>
          <w:sz w:val="36"/>
          <w:szCs w:val="36"/>
          <w:highlight w:val="none"/>
        </w:rPr>
      </w:pPr>
    </w:p>
    <w:p w14:paraId="444B855F">
      <w:pPr>
        <w:pStyle w:val="14"/>
        <w:rPr>
          <w:color w:val="auto"/>
          <w:highlight w:val="none"/>
        </w:rPr>
      </w:pPr>
    </w:p>
    <w:p w14:paraId="7D6ABF44">
      <w:pPr>
        <w:jc w:val="center"/>
        <w:rPr>
          <w:rFonts w:hint="eastAsia" w:asciiTheme="minorEastAsia" w:hAnsiTheme="minorEastAsia" w:eastAsiaTheme="minorEastAsia"/>
          <w:b/>
          <w:bCs/>
          <w:color w:val="auto"/>
          <w:sz w:val="28"/>
          <w:szCs w:val="28"/>
          <w:highlight w:val="none"/>
        </w:rPr>
      </w:pPr>
    </w:p>
    <w:p w14:paraId="6AE67C56">
      <w:pPr>
        <w:jc w:val="center"/>
        <w:rPr>
          <w:rFonts w:asciiTheme="minorEastAsia" w:hAnsiTheme="minorEastAsia" w:eastAsiaTheme="minorEastAsia"/>
          <w:b/>
          <w:bCs/>
          <w:color w:val="auto"/>
          <w:sz w:val="44"/>
          <w:szCs w:val="44"/>
          <w:highlight w:val="none"/>
        </w:rPr>
      </w:pPr>
      <w:r>
        <w:rPr>
          <w:rFonts w:hint="eastAsia" w:asciiTheme="minorEastAsia" w:hAnsiTheme="minorEastAsia" w:eastAsiaTheme="minorEastAsia"/>
          <w:b/>
          <w:bCs/>
          <w:color w:val="auto"/>
          <w:sz w:val="28"/>
          <w:szCs w:val="28"/>
          <w:highlight w:val="none"/>
        </w:rPr>
        <w:t>目 录</w:t>
      </w:r>
    </w:p>
    <w:p w14:paraId="5BF78A27">
      <w:pPr>
        <w:pStyle w:val="25"/>
        <w:tabs>
          <w:tab w:val="right" w:leader="dot" w:pos="9070"/>
        </w:tabs>
        <w:rPr>
          <w:rFonts w:asciiTheme="minorEastAsia" w:hAnsiTheme="minorEastAsia" w:eastAsiaTheme="minorEastAsia"/>
          <w:color w:val="auto"/>
          <w:highlight w:val="none"/>
        </w:rPr>
      </w:pPr>
    </w:p>
    <w:sdt>
      <w:sdtPr>
        <w:rPr>
          <w:rFonts w:ascii="宋体" w:hAnsi="宋体"/>
          <w:color w:val="auto"/>
          <w:highlight w:val="none"/>
        </w:rPr>
        <w:id w:val="147456469"/>
        <w:docPartObj>
          <w:docPartGallery w:val="Table of Contents"/>
          <w:docPartUnique/>
        </w:docPartObj>
      </w:sdtPr>
      <w:sdtEndPr>
        <w:rPr>
          <w:rFonts w:cs="宋体" w:asciiTheme="minorEastAsia" w:hAnsiTheme="minorEastAsia" w:eastAsiaTheme="minorEastAsia"/>
          <w:bCs/>
          <w:color w:val="auto"/>
          <w:kern w:val="0"/>
          <w:szCs w:val="36"/>
          <w:highlight w:val="none"/>
          <w:lang w:val="zh-CN"/>
        </w:rPr>
      </w:sdtEndPr>
      <w:sdtContent>
        <w:p w14:paraId="426C261C">
          <w:pPr>
            <w:jc w:val="center"/>
            <w:rPr>
              <w:color w:val="auto"/>
              <w:highlight w:val="none"/>
            </w:rPr>
          </w:pPr>
        </w:p>
        <w:p w14:paraId="1A1F472D">
          <w:pPr>
            <w:pStyle w:val="25"/>
            <w:tabs>
              <w:tab w:val="right" w:leader="dot" w:pos="9070"/>
            </w:tabs>
            <w:spacing w:line="480" w:lineRule="auto"/>
            <w:rPr>
              <w:color w:val="auto"/>
              <w:sz w:val="24"/>
              <w:szCs w:val="24"/>
              <w:highlight w:val="none"/>
            </w:rPr>
          </w:pPr>
          <w:r>
            <w:rPr>
              <w:rFonts w:cs="宋体" w:asciiTheme="minorEastAsia" w:hAnsiTheme="minorEastAsia" w:eastAsiaTheme="minorEastAsia"/>
              <w:b/>
              <w:bCs/>
              <w:color w:val="auto"/>
              <w:sz w:val="30"/>
              <w:szCs w:val="30"/>
              <w:highlight w:val="none"/>
              <w:lang w:val="zh-CN"/>
            </w:rPr>
            <w:fldChar w:fldCharType="begin"/>
          </w:r>
          <w:r>
            <w:rPr>
              <w:rFonts w:cs="宋体" w:asciiTheme="minorEastAsia" w:hAnsiTheme="minorEastAsia" w:eastAsiaTheme="minorEastAsia"/>
              <w:b/>
              <w:bCs/>
              <w:color w:val="auto"/>
              <w:sz w:val="30"/>
              <w:szCs w:val="30"/>
              <w:highlight w:val="none"/>
              <w:lang w:val="zh-CN"/>
            </w:rPr>
            <w:instrText xml:space="preserve">TOC \o "1-1" \h \u </w:instrText>
          </w:r>
          <w:r>
            <w:rPr>
              <w:rFonts w:cs="宋体" w:asciiTheme="minorEastAsia" w:hAnsiTheme="minorEastAsia" w:eastAsiaTheme="minorEastAsia"/>
              <w:b/>
              <w:bCs/>
              <w:color w:val="auto"/>
              <w:sz w:val="30"/>
              <w:szCs w:val="30"/>
              <w:highlight w:val="none"/>
              <w:lang w:val="zh-CN"/>
            </w:rPr>
            <w:fldChar w:fldCharType="separate"/>
          </w:r>
          <w:r>
            <w:rPr>
              <w:color w:val="auto"/>
              <w:sz w:val="24"/>
              <w:szCs w:val="24"/>
              <w:highlight w:val="none"/>
            </w:rPr>
            <w:fldChar w:fldCharType="begin"/>
          </w:r>
          <w:r>
            <w:rPr>
              <w:color w:val="auto"/>
              <w:sz w:val="24"/>
              <w:szCs w:val="24"/>
              <w:highlight w:val="none"/>
            </w:rPr>
            <w:instrText xml:space="preserve"> HYPERLINK \l "_Toc24438" </w:instrText>
          </w:r>
          <w:r>
            <w:rPr>
              <w:color w:val="auto"/>
              <w:sz w:val="24"/>
              <w:szCs w:val="24"/>
              <w:highlight w:val="none"/>
            </w:rPr>
            <w:fldChar w:fldCharType="separate"/>
          </w:r>
          <w:r>
            <w:rPr>
              <w:rFonts w:hint="eastAsia" w:asciiTheme="minorEastAsia" w:hAnsiTheme="minorEastAsia" w:eastAsiaTheme="minorEastAsia"/>
              <w:bCs/>
              <w:color w:val="auto"/>
              <w:sz w:val="24"/>
              <w:szCs w:val="24"/>
              <w:highlight w:val="none"/>
            </w:rPr>
            <w:t>第一部分  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_Toc24438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color w:val="auto"/>
              <w:sz w:val="24"/>
              <w:szCs w:val="24"/>
              <w:highlight w:val="none"/>
            </w:rPr>
            <w:fldChar w:fldCharType="end"/>
          </w:r>
        </w:p>
        <w:p w14:paraId="615F2A44">
          <w:pPr>
            <w:pStyle w:val="25"/>
            <w:tabs>
              <w:tab w:val="right" w:leader="dot" w:pos="9070"/>
            </w:tabs>
            <w:spacing w:line="48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"_Toc3923" </w:instrText>
          </w:r>
          <w:r>
            <w:rPr>
              <w:color w:val="auto"/>
              <w:sz w:val="24"/>
              <w:szCs w:val="24"/>
              <w:highlight w:val="none"/>
            </w:rPr>
            <w:fldChar w:fldCharType="separate"/>
          </w:r>
          <w:r>
            <w:rPr>
              <w:rFonts w:hint="eastAsia" w:asciiTheme="minorEastAsia" w:hAnsiTheme="minorEastAsia" w:eastAsiaTheme="minorEastAsia"/>
              <w:color w:val="auto"/>
              <w:sz w:val="24"/>
              <w:szCs w:val="24"/>
              <w:highlight w:val="none"/>
            </w:rPr>
            <w:t>第二部分  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_Toc3923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color w:val="auto"/>
              <w:sz w:val="24"/>
              <w:szCs w:val="24"/>
              <w:highlight w:val="none"/>
            </w:rPr>
            <w:fldChar w:fldCharType="end"/>
          </w:r>
        </w:p>
        <w:p w14:paraId="23F80464">
          <w:pPr>
            <w:pStyle w:val="25"/>
            <w:tabs>
              <w:tab w:val="right" w:leader="dot" w:pos="9070"/>
            </w:tabs>
            <w:spacing w:line="48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"_Toc24942" </w:instrText>
          </w:r>
          <w:r>
            <w:rPr>
              <w:color w:val="auto"/>
              <w:sz w:val="24"/>
              <w:szCs w:val="24"/>
              <w:highlight w:val="none"/>
            </w:rPr>
            <w:fldChar w:fldCharType="separate"/>
          </w:r>
          <w:r>
            <w:rPr>
              <w:rFonts w:asciiTheme="minorEastAsia" w:hAnsiTheme="minorEastAsia" w:eastAsiaTheme="minorEastAsia"/>
              <w:color w:val="auto"/>
              <w:sz w:val="24"/>
              <w:szCs w:val="24"/>
              <w:highlight w:val="none"/>
            </w:rPr>
            <w:t xml:space="preserve">第三部分 </w:t>
          </w:r>
          <w:r>
            <w:rPr>
              <w:rFonts w:hint="eastAsia" w:asciiTheme="minorEastAsia" w:hAnsiTheme="minorEastAsia" w:eastAsiaTheme="minorEastAsia"/>
              <w:color w:val="auto"/>
              <w:sz w:val="24"/>
              <w:szCs w:val="24"/>
              <w:highlight w:val="none"/>
            </w:rPr>
            <w:t xml:space="preserve"> 评标方法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_Toc24942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color w:val="auto"/>
              <w:sz w:val="24"/>
              <w:szCs w:val="24"/>
              <w:highlight w:val="none"/>
            </w:rPr>
            <w:fldChar w:fldCharType="end"/>
          </w:r>
        </w:p>
        <w:p w14:paraId="44C6A858">
          <w:pPr>
            <w:pStyle w:val="25"/>
            <w:tabs>
              <w:tab w:val="right" w:leader="dot" w:pos="9070"/>
            </w:tabs>
            <w:spacing w:line="48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"_Toc18995" </w:instrText>
          </w:r>
          <w:r>
            <w:rPr>
              <w:color w:val="auto"/>
              <w:sz w:val="24"/>
              <w:szCs w:val="24"/>
              <w:highlight w:val="none"/>
            </w:rPr>
            <w:fldChar w:fldCharType="separate"/>
          </w:r>
          <w:r>
            <w:rPr>
              <w:rFonts w:asciiTheme="minorEastAsia" w:hAnsiTheme="minorEastAsia" w:eastAsiaTheme="minorEastAsia"/>
              <w:color w:val="auto"/>
              <w:sz w:val="24"/>
              <w:szCs w:val="24"/>
              <w:highlight w:val="none"/>
            </w:rPr>
            <w:t xml:space="preserve">第四部分 </w:t>
          </w:r>
          <w:r>
            <w:rPr>
              <w:rFonts w:hint="eastAsia" w:asciiTheme="minorEastAsia" w:hAnsiTheme="minorEastAsia" w:eastAsiaTheme="minorEastAsia"/>
              <w:color w:val="auto"/>
              <w:sz w:val="24"/>
              <w:szCs w:val="24"/>
              <w:highlight w:val="none"/>
            </w:rPr>
            <w:t xml:space="preserve"> 商务及技术要求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_Toc18995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color w:val="auto"/>
              <w:sz w:val="24"/>
              <w:szCs w:val="24"/>
              <w:highlight w:val="none"/>
            </w:rPr>
            <w:fldChar w:fldCharType="end"/>
          </w:r>
        </w:p>
        <w:p w14:paraId="336B98CF">
          <w:pPr>
            <w:pStyle w:val="25"/>
            <w:tabs>
              <w:tab w:val="right" w:leader="dot" w:pos="9070"/>
            </w:tabs>
            <w:spacing w:line="48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"_Toc27271" </w:instrText>
          </w:r>
          <w:r>
            <w:rPr>
              <w:color w:val="auto"/>
              <w:sz w:val="24"/>
              <w:szCs w:val="24"/>
              <w:highlight w:val="none"/>
            </w:rPr>
            <w:fldChar w:fldCharType="separate"/>
          </w:r>
          <w:r>
            <w:rPr>
              <w:rFonts w:hint="eastAsia" w:asciiTheme="minorEastAsia" w:hAnsiTheme="minorEastAsia" w:eastAsiaTheme="minorEastAsia"/>
              <w:color w:val="auto"/>
              <w:sz w:val="24"/>
              <w:szCs w:val="24"/>
              <w:highlight w:val="none"/>
            </w:rPr>
            <w:t>第五部分  政府采购合同（</w:t>
          </w:r>
          <w:r>
            <w:rPr>
              <w:rFonts w:hint="eastAsia" w:cs="宋体" w:asciiTheme="minorEastAsia" w:hAnsiTheme="minorEastAsia" w:eastAsiaTheme="minorEastAsia"/>
              <w:color w:val="auto"/>
              <w:sz w:val="24"/>
              <w:szCs w:val="24"/>
              <w:highlight w:val="none"/>
            </w:rPr>
            <w:t>范本</w:t>
          </w:r>
          <w:r>
            <w:rPr>
              <w:rFonts w:hint="eastAsia" w:asciiTheme="minorEastAsia" w:hAnsiTheme="minorEastAsia" w:eastAsiaTheme="minorEastAsia"/>
              <w:color w:val="auto"/>
              <w:sz w:val="24"/>
              <w:szCs w:val="24"/>
              <w:highlight w:val="none"/>
            </w:rPr>
            <w:t>）</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_Toc27271 \h </w:instrText>
          </w:r>
          <w:r>
            <w:rPr>
              <w:color w:val="auto"/>
              <w:sz w:val="24"/>
              <w:szCs w:val="24"/>
              <w:highlight w:val="none"/>
            </w:rPr>
            <w:fldChar w:fldCharType="separate"/>
          </w:r>
          <w:r>
            <w:rPr>
              <w:color w:val="auto"/>
              <w:sz w:val="24"/>
              <w:szCs w:val="24"/>
              <w:highlight w:val="none"/>
            </w:rPr>
            <w:t>37</w:t>
          </w:r>
          <w:r>
            <w:rPr>
              <w:color w:val="auto"/>
              <w:sz w:val="24"/>
              <w:szCs w:val="24"/>
              <w:highlight w:val="none"/>
            </w:rPr>
            <w:fldChar w:fldCharType="end"/>
          </w:r>
          <w:r>
            <w:rPr>
              <w:color w:val="auto"/>
              <w:sz w:val="24"/>
              <w:szCs w:val="24"/>
              <w:highlight w:val="none"/>
            </w:rPr>
            <w:fldChar w:fldCharType="end"/>
          </w:r>
        </w:p>
        <w:p w14:paraId="002FC81F">
          <w:pPr>
            <w:pStyle w:val="25"/>
            <w:tabs>
              <w:tab w:val="right" w:leader="dot" w:pos="9070"/>
            </w:tabs>
            <w:spacing w:line="480" w:lineRule="auto"/>
            <w:rPr>
              <w:color w:val="auto"/>
              <w:sz w:val="30"/>
              <w:szCs w:val="30"/>
              <w:highlight w:val="none"/>
            </w:rPr>
          </w:pPr>
          <w:r>
            <w:rPr>
              <w:color w:val="auto"/>
              <w:sz w:val="24"/>
              <w:szCs w:val="24"/>
              <w:highlight w:val="none"/>
            </w:rPr>
            <w:fldChar w:fldCharType="begin"/>
          </w:r>
          <w:r>
            <w:rPr>
              <w:color w:val="auto"/>
              <w:sz w:val="24"/>
              <w:szCs w:val="24"/>
              <w:highlight w:val="none"/>
            </w:rPr>
            <w:instrText xml:space="preserve"> HYPERLINK \l "_Toc20139" </w:instrText>
          </w:r>
          <w:r>
            <w:rPr>
              <w:color w:val="auto"/>
              <w:sz w:val="24"/>
              <w:szCs w:val="24"/>
              <w:highlight w:val="none"/>
            </w:rPr>
            <w:fldChar w:fldCharType="separate"/>
          </w:r>
          <w:r>
            <w:rPr>
              <w:rFonts w:hint="eastAsia" w:asciiTheme="minorEastAsia" w:hAnsiTheme="minorEastAsia" w:eastAsiaTheme="minorEastAsia"/>
              <w:color w:val="auto"/>
              <w:sz w:val="24"/>
              <w:szCs w:val="24"/>
              <w:highlight w:val="none"/>
            </w:rPr>
            <w:t>第六部分  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_Toc20139 \h </w:instrText>
          </w:r>
          <w:r>
            <w:rPr>
              <w:color w:val="auto"/>
              <w:sz w:val="24"/>
              <w:szCs w:val="24"/>
              <w:highlight w:val="none"/>
            </w:rPr>
            <w:fldChar w:fldCharType="separate"/>
          </w:r>
          <w:r>
            <w:rPr>
              <w:color w:val="auto"/>
              <w:sz w:val="24"/>
              <w:szCs w:val="24"/>
              <w:highlight w:val="none"/>
            </w:rPr>
            <w:t>53</w:t>
          </w:r>
          <w:r>
            <w:rPr>
              <w:color w:val="auto"/>
              <w:sz w:val="24"/>
              <w:szCs w:val="24"/>
              <w:highlight w:val="none"/>
            </w:rPr>
            <w:fldChar w:fldCharType="end"/>
          </w:r>
          <w:r>
            <w:rPr>
              <w:color w:val="auto"/>
              <w:sz w:val="24"/>
              <w:szCs w:val="24"/>
              <w:highlight w:val="none"/>
            </w:rPr>
            <w:fldChar w:fldCharType="end"/>
          </w:r>
        </w:p>
        <w:p w14:paraId="1C89B6EA">
          <w:pPr>
            <w:spacing w:line="480" w:lineRule="auto"/>
            <w:rPr>
              <w:rFonts w:cs="宋体" w:asciiTheme="minorEastAsia" w:hAnsiTheme="minorEastAsia" w:eastAsiaTheme="minorEastAsia"/>
              <w:b/>
              <w:bCs/>
              <w:color w:val="auto"/>
              <w:kern w:val="0"/>
              <w:sz w:val="36"/>
              <w:szCs w:val="36"/>
              <w:highlight w:val="none"/>
              <w:lang w:val="zh-CN"/>
            </w:rPr>
          </w:pPr>
          <w:r>
            <w:rPr>
              <w:rFonts w:cs="宋体" w:asciiTheme="minorEastAsia" w:hAnsiTheme="minorEastAsia" w:eastAsiaTheme="minorEastAsia"/>
              <w:bCs/>
              <w:color w:val="auto"/>
              <w:kern w:val="0"/>
              <w:sz w:val="30"/>
              <w:szCs w:val="30"/>
              <w:highlight w:val="none"/>
              <w:lang w:val="zh-CN"/>
            </w:rPr>
            <w:fldChar w:fldCharType="end"/>
          </w:r>
        </w:p>
      </w:sdtContent>
    </w:sdt>
    <w:p w14:paraId="334299DE">
      <w:pPr>
        <w:rPr>
          <w:rFonts w:cs="宋体" w:asciiTheme="minorEastAsia" w:hAnsiTheme="minorEastAsia" w:eastAsiaTheme="minorEastAsia"/>
          <w:b/>
          <w:bCs/>
          <w:color w:val="auto"/>
          <w:kern w:val="0"/>
          <w:sz w:val="36"/>
          <w:szCs w:val="36"/>
          <w:highlight w:val="none"/>
          <w:lang w:val="zh-CN"/>
        </w:rPr>
      </w:pPr>
    </w:p>
    <w:p w14:paraId="42FBA7DC">
      <w:pPr>
        <w:rPr>
          <w:rFonts w:cs="宋体" w:asciiTheme="minorEastAsia" w:hAnsiTheme="minorEastAsia" w:eastAsiaTheme="minorEastAsia"/>
          <w:b/>
          <w:bCs/>
          <w:color w:val="auto"/>
          <w:kern w:val="0"/>
          <w:sz w:val="36"/>
          <w:szCs w:val="36"/>
          <w:highlight w:val="none"/>
          <w:lang w:val="zh-CN"/>
        </w:rPr>
      </w:pPr>
    </w:p>
    <w:p w14:paraId="2759BD3F">
      <w:pPr>
        <w:rPr>
          <w:rFonts w:cs="宋体" w:asciiTheme="minorEastAsia" w:hAnsiTheme="minorEastAsia" w:eastAsiaTheme="minorEastAsia"/>
          <w:b/>
          <w:bCs/>
          <w:color w:val="auto"/>
          <w:kern w:val="0"/>
          <w:sz w:val="36"/>
          <w:szCs w:val="36"/>
          <w:highlight w:val="none"/>
          <w:lang w:val="zh-CN"/>
        </w:rPr>
      </w:pPr>
    </w:p>
    <w:p w14:paraId="037423FF">
      <w:pPr>
        <w:rPr>
          <w:rFonts w:cs="宋体" w:asciiTheme="minorEastAsia" w:hAnsiTheme="minorEastAsia" w:eastAsiaTheme="minorEastAsia"/>
          <w:b/>
          <w:bCs/>
          <w:color w:val="auto"/>
          <w:kern w:val="0"/>
          <w:sz w:val="36"/>
          <w:szCs w:val="36"/>
          <w:highlight w:val="none"/>
          <w:lang w:val="zh-CN"/>
        </w:rPr>
      </w:pPr>
    </w:p>
    <w:p w14:paraId="42C1C135">
      <w:pPr>
        <w:rPr>
          <w:rFonts w:cs="宋体" w:asciiTheme="minorEastAsia" w:hAnsiTheme="minorEastAsia" w:eastAsiaTheme="minorEastAsia"/>
          <w:b/>
          <w:bCs/>
          <w:color w:val="auto"/>
          <w:kern w:val="0"/>
          <w:sz w:val="36"/>
          <w:szCs w:val="36"/>
          <w:highlight w:val="none"/>
          <w:lang w:val="zh-CN"/>
        </w:rPr>
      </w:pPr>
    </w:p>
    <w:p w14:paraId="2D1ED6B6">
      <w:pPr>
        <w:rPr>
          <w:rFonts w:cs="宋体" w:asciiTheme="minorEastAsia" w:hAnsiTheme="minorEastAsia" w:eastAsiaTheme="minorEastAsia"/>
          <w:b/>
          <w:bCs/>
          <w:color w:val="auto"/>
          <w:kern w:val="0"/>
          <w:sz w:val="36"/>
          <w:szCs w:val="36"/>
          <w:highlight w:val="none"/>
          <w:lang w:val="zh-CN"/>
        </w:rPr>
      </w:pPr>
    </w:p>
    <w:p w14:paraId="0426A70C">
      <w:pPr>
        <w:rPr>
          <w:rFonts w:cs="宋体" w:asciiTheme="minorEastAsia" w:hAnsiTheme="minorEastAsia" w:eastAsiaTheme="minorEastAsia"/>
          <w:b/>
          <w:bCs/>
          <w:color w:val="auto"/>
          <w:kern w:val="0"/>
          <w:sz w:val="36"/>
          <w:szCs w:val="36"/>
          <w:highlight w:val="none"/>
          <w:lang w:val="zh-CN"/>
        </w:rPr>
      </w:pPr>
    </w:p>
    <w:p w14:paraId="2A5675AB">
      <w:pPr>
        <w:rPr>
          <w:rFonts w:cs="宋体" w:asciiTheme="minorEastAsia" w:hAnsiTheme="minorEastAsia" w:eastAsiaTheme="minorEastAsia"/>
          <w:b/>
          <w:bCs/>
          <w:color w:val="auto"/>
          <w:kern w:val="0"/>
          <w:sz w:val="36"/>
          <w:szCs w:val="36"/>
          <w:highlight w:val="none"/>
          <w:lang w:val="zh-CN"/>
        </w:rPr>
      </w:pPr>
    </w:p>
    <w:p w14:paraId="356E9B22">
      <w:pPr>
        <w:rPr>
          <w:rFonts w:cs="宋体" w:asciiTheme="minorEastAsia" w:hAnsiTheme="minorEastAsia" w:eastAsiaTheme="minorEastAsia"/>
          <w:b/>
          <w:bCs/>
          <w:color w:val="auto"/>
          <w:kern w:val="0"/>
          <w:sz w:val="36"/>
          <w:szCs w:val="36"/>
          <w:highlight w:val="none"/>
          <w:lang w:val="zh-CN"/>
        </w:rPr>
      </w:pPr>
    </w:p>
    <w:p w14:paraId="43C70602">
      <w:pPr>
        <w:rPr>
          <w:rFonts w:cs="宋体" w:asciiTheme="minorEastAsia" w:hAnsiTheme="minorEastAsia" w:eastAsiaTheme="minorEastAsia"/>
          <w:b/>
          <w:bCs/>
          <w:color w:val="auto"/>
          <w:kern w:val="0"/>
          <w:sz w:val="36"/>
          <w:szCs w:val="36"/>
          <w:highlight w:val="none"/>
          <w:lang w:val="zh-CN"/>
        </w:rPr>
      </w:pPr>
    </w:p>
    <w:p w14:paraId="7C47048B">
      <w:pPr>
        <w:rPr>
          <w:rFonts w:cs="宋体" w:asciiTheme="minorEastAsia" w:hAnsiTheme="minorEastAsia" w:eastAsiaTheme="minorEastAsia"/>
          <w:b/>
          <w:bCs/>
          <w:color w:val="auto"/>
          <w:kern w:val="0"/>
          <w:sz w:val="36"/>
          <w:szCs w:val="36"/>
          <w:highlight w:val="none"/>
          <w:lang w:val="zh-CN"/>
        </w:rPr>
      </w:pPr>
    </w:p>
    <w:p w14:paraId="2437DB74">
      <w:pPr>
        <w:widowControl/>
        <w:spacing w:beforeAutospacing="1" w:afterAutospacing="1"/>
        <w:jc w:val="left"/>
        <w:rPr>
          <w:rFonts w:cs="宋体" w:asciiTheme="minorEastAsia" w:hAnsiTheme="minorEastAsia" w:eastAsiaTheme="minorEastAsia"/>
          <w:b/>
          <w:bCs/>
          <w:color w:val="auto"/>
          <w:kern w:val="0"/>
          <w:sz w:val="36"/>
          <w:szCs w:val="36"/>
          <w:highlight w:val="none"/>
          <w:lang w:val="zh-CN"/>
        </w:rPr>
        <w:sectPr>
          <w:footerReference r:id="rId3" w:type="default"/>
          <w:pgSz w:w="11906" w:h="16838"/>
          <w:pgMar w:top="1440" w:right="1800" w:bottom="1440" w:left="1800" w:header="851" w:footer="992" w:gutter="0"/>
          <w:pgNumType w:start="1"/>
          <w:cols w:space="720" w:num="1"/>
          <w:docGrid w:type="lines" w:linePitch="312" w:charSpace="0"/>
        </w:sectPr>
      </w:pPr>
    </w:p>
    <w:p w14:paraId="4C4342BE">
      <w:pPr>
        <w:jc w:val="center"/>
        <w:rPr>
          <w:b/>
          <w:color w:val="auto"/>
          <w:sz w:val="24"/>
          <w:szCs w:val="24"/>
          <w:highlight w:val="none"/>
        </w:rPr>
      </w:pPr>
      <w:bookmarkStart w:id="0" w:name="_Toc28359001"/>
      <w:bookmarkStart w:id="1" w:name="_Toc35393789"/>
      <w:bookmarkStart w:id="2" w:name="_Toc24438"/>
      <w:bookmarkStart w:id="3" w:name="_Toc24258"/>
      <w:r>
        <w:rPr>
          <w:rFonts w:hint="eastAsia" w:asciiTheme="minorEastAsia" w:hAnsiTheme="minorEastAsia" w:eastAsiaTheme="minorEastAsia"/>
          <w:b/>
          <w:bCs/>
          <w:color w:val="auto"/>
          <w:sz w:val="24"/>
          <w:szCs w:val="24"/>
          <w:highlight w:val="none"/>
        </w:rPr>
        <w:t xml:space="preserve">第一部分  </w:t>
      </w:r>
      <w:bookmarkEnd w:id="0"/>
      <w:bookmarkEnd w:id="1"/>
      <w:r>
        <w:rPr>
          <w:rFonts w:hint="eastAsia" w:asciiTheme="minorEastAsia" w:hAnsiTheme="minorEastAsia" w:eastAsiaTheme="minorEastAsia"/>
          <w:b/>
          <w:bCs/>
          <w:color w:val="auto"/>
          <w:sz w:val="24"/>
          <w:szCs w:val="24"/>
          <w:highlight w:val="none"/>
        </w:rPr>
        <w:t>招标公告</w:t>
      </w:r>
      <w:bookmarkEnd w:id="2"/>
    </w:p>
    <w:p w14:paraId="28D8EE7C">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rPr>
      </w:pPr>
      <w:bookmarkStart w:id="4" w:name="_Toc3923"/>
      <w:r>
        <w:rPr>
          <w:rFonts w:hint="eastAsia" w:ascii="宋体" w:hAnsi="宋体" w:eastAsia="宋体" w:cs="宋体"/>
          <w:sz w:val="24"/>
          <w:szCs w:val="24"/>
        </w:rPr>
        <w:t>项目概况</w:t>
      </w:r>
    </w:p>
    <w:p w14:paraId="184A9E61">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bCs/>
          <w:sz w:val="24"/>
          <w:szCs w:val="24"/>
          <w:highlight w:val="none"/>
          <w:u w:val="single"/>
        </w:rPr>
      </w:pPr>
      <w:r>
        <w:rPr>
          <w:rFonts w:hint="eastAsia" w:ascii="宋体" w:hAnsi="宋体" w:eastAsia="宋体" w:cs="宋体"/>
          <w:sz w:val="24"/>
          <w:szCs w:val="24"/>
          <w:lang w:eastAsia="zh-CN"/>
        </w:rPr>
        <w:t>长治市市政管理中心市政设施养护专用设备购置</w:t>
      </w:r>
      <w:r>
        <w:rPr>
          <w:rFonts w:hint="eastAsia" w:ascii="宋体" w:hAnsi="宋体" w:eastAsia="宋体" w:cs="宋体"/>
          <w:sz w:val="24"/>
          <w:szCs w:val="24"/>
        </w:rPr>
        <w:t>的潜在供应商应在“山西省政府采购网（www.ccgp-shanxi.gov.cn /home.html）”获取</w:t>
      </w:r>
      <w:r>
        <w:rPr>
          <w:rFonts w:hint="eastAsia" w:ascii="宋体" w:hAnsi="宋体" w:eastAsia="宋体" w:cs="宋体"/>
          <w:sz w:val="24"/>
          <w:szCs w:val="24"/>
          <w:lang w:eastAsia="zh-CN"/>
        </w:rPr>
        <w:t>招标文件</w:t>
      </w:r>
      <w:r>
        <w:rPr>
          <w:rFonts w:hint="eastAsia" w:ascii="宋体" w:hAnsi="宋体" w:eastAsia="宋体" w:cs="宋体"/>
          <w:sz w:val="24"/>
          <w:szCs w:val="24"/>
        </w:rPr>
        <w:t>，并</w:t>
      </w:r>
      <w:r>
        <w:rPr>
          <w:rFonts w:hint="eastAsia" w:ascii="宋体" w:hAnsi="宋体" w:eastAsia="宋体" w:cs="宋体"/>
          <w:sz w:val="24"/>
          <w:szCs w:val="24"/>
          <w:highlight w:val="none"/>
        </w:rPr>
        <w:t>于</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bCs/>
          <w:sz w:val="24"/>
          <w:szCs w:val="24"/>
          <w:highlight w:val="none"/>
          <w:u w:val="single"/>
        </w:rPr>
        <w:t>年</w:t>
      </w:r>
      <w:r>
        <w:rPr>
          <w:rFonts w:hint="eastAsia" w:ascii="宋体" w:hAnsi="宋体" w:eastAsia="宋体" w:cs="宋体"/>
          <w:bCs/>
          <w:sz w:val="24"/>
          <w:szCs w:val="24"/>
          <w:highlight w:val="none"/>
          <w:u w:val="single"/>
          <w:lang w:val="en-US" w:eastAsia="zh-CN"/>
        </w:rPr>
        <w:t>5</w:t>
      </w:r>
      <w:r>
        <w:rPr>
          <w:rFonts w:hint="eastAsia" w:ascii="宋体" w:hAnsi="宋体" w:eastAsia="宋体" w:cs="宋体"/>
          <w:bCs/>
          <w:sz w:val="24"/>
          <w:szCs w:val="24"/>
          <w:highlight w:val="none"/>
          <w:u w:val="single"/>
        </w:rPr>
        <w:t>月</w:t>
      </w:r>
      <w:r>
        <w:rPr>
          <w:rFonts w:hint="eastAsia" w:ascii="宋体" w:hAnsi="宋体" w:cs="宋体"/>
          <w:bCs/>
          <w:sz w:val="24"/>
          <w:szCs w:val="24"/>
          <w:highlight w:val="none"/>
          <w:u w:val="single"/>
          <w:lang w:val="en-US" w:eastAsia="zh-CN"/>
        </w:rPr>
        <w:t>21</w:t>
      </w:r>
      <w:r>
        <w:rPr>
          <w:rFonts w:hint="eastAsia" w:ascii="宋体" w:hAnsi="宋体" w:eastAsia="宋体" w:cs="宋体"/>
          <w:bCs/>
          <w:sz w:val="24"/>
          <w:szCs w:val="24"/>
          <w:highlight w:val="none"/>
          <w:u w:val="single"/>
        </w:rPr>
        <w:t>日</w:t>
      </w:r>
      <w:r>
        <w:rPr>
          <w:rFonts w:hint="eastAsia" w:ascii="宋体" w:hAnsi="宋体" w:cs="宋体"/>
          <w:bCs/>
          <w:sz w:val="24"/>
          <w:szCs w:val="24"/>
          <w:highlight w:val="none"/>
          <w:u w:val="single"/>
          <w:lang w:val="en-US" w:eastAsia="zh-CN"/>
        </w:rPr>
        <w:t>15</w:t>
      </w:r>
      <w:r>
        <w:rPr>
          <w:rFonts w:hint="eastAsia" w:ascii="宋体" w:hAnsi="宋体" w:eastAsia="宋体" w:cs="宋体"/>
          <w:bCs/>
          <w:sz w:val="24"/>
          <w:szCs w:val="24"/>
          <w:highlight w:val="none"/>
          <w:u w:val="single"/>
        </w:rPr>
        <w:t>:</w:t>
      </w:r>
      <w:r>
        <w:rPr>
          <w:rFonts w:hint="eastAsia" w:ascii="宋体" w:hAnsi="宋体" w:eastAsia="宋体" w:cs="宋体"/>
          <w:bCs/>
          <w:sz w:val="24"/>
          <w:szCs w:val="24"/>
          <w:highlight w:val="none"/>
          <w:u w:val="single"/>
          <w:lang w:val="en-US" w:eastAsia="zh-CN"/>
        </w:rPr>
        <w:t>0</w:t>
      </w:r>
      <w:r>
        <w:rPr>
          <w:rFonts w:hint="eastAsia" w:ascii="宋体" w:hAnsi="宋体" w:eastAsia="宋体" w:cs="宋体"/>
          <w:bCs/>
          <w:sz w:val="24"/>
          <w:szCs w:val="24"/>
          <w:highlight w:val="none"/>
          <w:u w:val="single"/>
        </w:rPr>
        <w:t>0</w:t>
      </w:r>
      <w:r>
        <w:rPr>
          <w:rFonts w:hint="eastAsia" w:ascii="宋体" w:hAnsi="宋体" w:eastAsia="宋体" w:cs="宋体"/>
          <w:bCs/>
          <w:sz w:val="24"/>
          <w:szCs w:val="24"/>
          <w:highlight w:val="none"/>
        </w:rPr>
        <w:t>（北京时间）前提交</w:t>
      </w:r>
      <w:r>
        <w:rPr>
          <w:rFonts w:hint="eastAsia" w:ascii="宋体" w:hAnsi="宋体" w:cs="宋体"/>
          <w:bCs/>
          <w:sz w:val="24"/>
          <w:szCs w:val="24"/>
          <w:highlight w:val="none"/>
          <w:lang w:eastAsia="zh-CN"/>
        </w:rPr>
        <w:t>投标文件</w:t>
      </w:r>
      <w:r>
        <w:rPr>
          <w:rFonts w:hint="eastAsia" w:ascii="宋体" w:hAnsi="宋体" w:eastAsia="宋体" w:cs="宋体"/>
          <w:sz w:val="24"/>
          <w:szCs w:val="24"/>
          <w:highlight w:val="none"/>
        </w:rPr>
        <w:t>。</w:t>
      </w:r>
    </w:p>
    <w:p w14:paraId="16F04C92">
      <w:pPr>
        <w:pStyle w:val="26"/>
        <w:keepLines/>
        <w:snapToGrid w:val="0"/>
        <w:spacing w:line="360" w:lineRule="auto"/>
        <w:ind w:firstLine="480" w:firstLineChars="200"/>
        <w:jc w:val="both"/>
        <w:rPr>
          <w:rFonts w:hint="eastAsia" w:ascii="宋体" w:hAnsi="宋体" w:eastAsia="宋体" w:cs="宋体"/>
          <w:sz w:val="24"/>
          <w:szCs w:val="24"/>
          <w:highlight w:val="none"/>
        </w:rPr>
      </w:pPr>
      <w:bookmarkStart w:id="5" w:name="_Toc35393798"/>
      <w:bookmarkStart w:id="6" w:name="_Toc28359012"/>
      <w:bookmarkStart w:id="7" w:name="_Toc28359089"/>
      <w:bookmarkStart w:id="8" w:name="_Toc35393629"/>
      <w:r>
        <w:rPr>
          <w:rFonts w:hint="eastAsia" w:ascii="宋体" w:hAnsi="宋体" w:eastAsia="宋体" w:cs="宋体"/>
          <w:sz w:val="24"/>
          <w:szCs w:val="24"/>
          <w:highlight w:val="none"/>
        </w:rPr>
        <w:t>一、项目基本情况</w:t>
      </w:r>
      <w:bookmarkEnd w:id="5"/>
      <w:bookmarkEnd w:id="6"/>
      <w:bookmarkEnd w:id="7"/>
      <w:bookmarkEnd w:id="8"/>
    </w:p>
    <w:p w14:paraId="7D6C7439">
      <w:pPr>
        <w:pStyle w:val="26"/>
        <w:keepLines/>
        <w:snapToGri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项目编号：1404992025AGK00111</w:t>
      </w:r>
    </w:p>
    <w:p w14:paraId="0418D2A5">
      <w:pPr>
        <w:pStyle w:val="26"/>
        <w:keepLines/>
        <w:snapToGrid w:val="0"/>
        <w:spacing w:line="360" w:lineRule="auto"/>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市政设施养护专用设备购置</w:t>
      </w:r>
    </w:p>
    <w:p w14:paraId="6418632E">
      <w:pPr>
        <w:pStyle w:val="26"/>
        <w:keepLines/>
        <w:snapToGrid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采购方式：</w:t>
      </w:r>
      <w:r>
        <w:rPr>
          <w:rFonts w:hint="eastAsia" w:ascii="宋体" w:hAnsi="宋体" w:eastAsia="宋体" w:cs="宋体"/>
          <w:sz w:val="24"/>
          <w:szCs w:val="24"/>
          <w:lang w:val="en-US" w:eastAsia="zh-CN"/>
        </w:rPr>
        <w:t>公开招标</w:t>
      </w:r>
    </w:p>
    <w:p w14:paraId="50203771">
      <w:pPr>
        <w:pStyle w:val="26"/>
        <w:keepLines/>
        <w:snapToGri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rPr>
        <w:t>预算金额：</w:t>
      </w:r>
      <w:r>
        <w:rPr>
          <w:rFonts w:hint="eastAsia" w:ascii="宋体" w:hAnsi="宋体" w:eastAsia="宋体" w:cs="宋体"/>
          <w:sz w:val="24"/>
          <w:szCs w:val="24"/>
          <w:highlight w:val="none"/>
        </w:rPr>
        <w:t>6133</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元</w:t>
      </w:r>
    </w:p>
    <w:p w14:paraId="034BF879">
      <w:pPr>
        <w:pStyle w:val="26"/>
        <w:keepLines/>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采购需求：</w:t>
      </w:r>
      <w:r>
        <w:rPr>
          <w:rFonts w:hint="eastAsia" w:ascii="宋体" w:hAnsi="宋体" w:eastAsia="宋体" w:cs="宋体"/>
          <w:sz w:val="24"/>
          <w:szCs w:val="24"/>
          <w:lang w:val="en-US" w:eastAsia="zh-CN"/>
        </w:rPr>
        <w:t>本次招标共两包,采购范围包括：货物的供应、运输、调试、售后服务等。具体报价范围、采购范围及所应达到的具体要求详见招标文件</w:t>
      </w:r>
    </w:p>
    <w:tbl>
      <w:tblPr>
        <w:tblStyle w:val="19"/>
        <w:tblW w:w="8455"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5331"/>
        <w:gridCol w:w="2169"/>
      </w:tblGrid>
      <w:tr w14:paraId="3256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55" w:type="dxa"/>
            <w:noWrap w:val="0"/>
            <w:vAlign w:val="center"/>
          </w:tcPr>
          <w:p w14:paraId="5DA80F02">
            <w:pPr>
              <w:pStyle w:val="26"/>
              <w:keepLines/>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包号</w:t>
            </w:r>
          </w:p>
        </w:tc>
        <w:tc>
          <w:tcPr>
            <w:tcW w:w="5331" w:type="dxa"/>
            <w:noWrap w:val="0"/>
            <w:vAlign w:val="center"/>
          </w:tcPr>
          <w:p w14:paraId="4830F0EC">
            <w:pPr>
              <w:pStyle w:val="26"/>
              <w:keepLines/>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采购内容</w:t>
            </w:r>
          </w:p>
        </w:tc>
        <w:tc>
          <w:tcPr>
            <w:tcW w:w="2169" w:type="dxa"/>
            <w:noWrap w:val="0"/>
            <w:vAlign w:val="center"/>
          </w:tcPr>
          <w:p w14:paraId="700D9EC3">
            <w:pPr>
              <w:pStyle w:val="26"/>
              <w:keepLines/>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预算金额（元）</w:t>
            </w:r>
          </w:p>
        </w:tc>
      </w:tr>
      <w:tr w14:paraId="2491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55" w:type="dxa"/>
            <w:noWrap w:val="0"/>
            <w:vAlign w:val="center"/>
          </w:tcPr>
          <w:p w14:paraId="5CB9D972">
            <w:pPr>
              <w:pStyle w:val="26"/>
              <w:keepLines/>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包</w:t>
            </w:r>
            <w:r>
              <w:rPr>
                <w:rFonts w:hint="eastAsia" w:ascii="宋体" w:hAnsi="宋体" w:eastAsia="宋体" w:cs="宋体"/>
                <w:sz w:val="24"/>
                <w:szCs w:val="24"/>
                <w:lang w:val="en-US" w:eastAsia="zh-CN"/>
              </w:rPr>
              <w:t>1</w:t>
            </w:r>
          </w:p>
        </w:tc>
        <w:tc>
          <w:tcPr>
            <w:tcW w:w="5331" w:type="dxa"/>
            <w:noWrap w:val="0"/>
            <w:vAlign w:val="center"/>
          </w:tcPr>
          <w:p w14:paraId="48195128">
            <w:pPr>
              <w:pStyle w:val="26"/>
              <w:keepLines/>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融雪撒布机</w:t>
            </w:r>
          </w:p>
        </w:tc>
        <w:tc>
          <w:tcPr>
            <w:tcW w:w="2169" w:type="dxa"/>
            <w:noWrap w:val="0"/>
            <w:vAlign w:val="center"/>
          </w:tcPr>
          <w:p w14:paraId="080B2822">
            <w:pPr>
              <w:pStyle w:val="26"/>
              <w:keepLines/>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210000</w:t>
            </w:r>
          </w:p>
        </w:tc>
      </w:tr>
      <w:tr w14:paraId="2220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55" w:type="dxa"/>
            <w:noWrap w:val="0"/>
            <w:vAlign w:val="center"/>
          </w:tcPr>
          <w:p w14:paraId="23616B02">
            <w:pPr>
              <w:pStyle w:val="26"/>
              <w:keepLines/>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包</w:t>
            </w:r>
            <w:r>
              <w:rPr>
                <w:rFonts w:hint="eastAsia" w:ascii="宋体" w:hAnsi="宋体" w:eastAsia="宋体" w:cs="宋体"/>
                <w:sz w:val="24"/>
                <w:szCs w:val="24"/>
                <w:lang w:val="en-US" w:eastAsia="zh-CN"/>
              </w:rPr>
              <w:t>2</w:t>
            </w:r>
          </w:p>
        </w:tc>
        <w:tc>
          <w:tcPr>
            <w:tcW w:w="5331" w:type="dxa"/>
            <w:noWrap w:val="0"/>
            <w:vAlign w:val="center"/>
          </w:tcPr>
          <w:p w14:paraId="1BB3EF40">
            <w:pPr>
              <w:pStyle w:val="26"/>
              <w:keepNext w:val="0"/>
              <w:keepLines/>
              <w:pageBreakBefore w:val="0"/>
              <w:widowControl w:val="0"/>
              <w:kinsoku/>
              <w:wordWrap/>
              <w:overflowPunct/>
              <w:topLinePunct w:val="0"/>
              <w:autoSpaceDE w:val="0"/>
              <w:autoSpaceDN w:val="0"/>
              <w:bidi w:val="0"/>
              <w:adjustRightInd w:val="0"/>
              <w:snapToGrid w:val="0"/>
              <w:spacing w:line="3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通讯面罩</w:t>
            </w:r>
            <w:r>
              <w:rPr>
                <w:rFonts w:hint="eastAsia" w:ascii="宋体" w:hAnsi="宋体" w:eastAsia="宋体" w:cs="宋体"/>
                <w:sz w:val="24"/>
                <w:szCs w:val="24"/>
                <w:lang w:eastAsia="zh-CN"/>
              </w:rPr>
              <w:t>、防爆自组网对讲机、便携式气体检测仪、内窥镜、内窥镜摄像头、高压清洗喷头</w:t>
            </w:r>
          </w:p>
        </w:tc>
        <w:tc>
          <w:tcPr>
            <w:tcW w:w="2169" w:type="dxa"/>
            <w:noWrap w:val="0"/>
            <w:vAlign w:val="center"/>
          </w:tcPr>
          <w:p w14:paraId="79BF29D7">
            <w:pPr>
              <w:pStyle w:val="26"/>
              <w:keepLines/>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403300</w:t>
            </w:r>
          </w:p>
        </w:tc>
      </w:tr>
    </w:tbl>
    <w:p w14:paraId="03FE9B3D">
      <w:pPr>
        <w:pStyle w:val="26"/>
        <w:keepLines/>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上述内容中未特别标注为“进口”字样的，均必须采购国产产品。本项目其他采购需求的具体内容，以招标文件中商务、技术和服务的相应规定为准。</w:t>
      </w:r>
    </w:p>
    <w:p w14:paraId="761466A2">
      <w:pPr>
        <w:pStyle w:val="26"/>
        <w:keepLines/>
        <w:snapToGrid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合同履行期限</w:t>
      </w:r>
      <w:r>
        <w:rPr>
          <w:rFonts w:hint="eastAsia" w:ascii="宋体" w:hAnsi="宋体" w:cs="宋体"/>
          <w:sz w:val="24"/>
          <w:szCs w:val="24"/>
          <w:lang w:eastAsia="zh-CN"/>
        </w:rPr>
        <w:t>（供货期）</w:t>
      </w:r>
      <w:r>
        <w:rPr>
          <w:rFonts w:hint="eastAsia" w:ascii="宋体" w:hAnsi="宋体" w:eastAsia="宋体" w:cs="宋体"/>
          <w:sz w:val="24"/>
          <w:szCs w:val="24"/>
        </w:rPr>
        <w:t>：</w:t>
      </w:r>
      <w:r>
        <w:rPr>
          <w:rFonts w:hint="eastAsia" w:ascii="宋体" w:hAnsi="宋体" w:cs="宋体"/>
          <w:sz w:val="24"/>
          <w:szCs w:val="24"/>
          <w:lang w:val="en-US" w:eastAsia="zh-CN"/>
        </w:rPr>
        <w:t>30天</w:t>
      </w:r>
      <w:r>
        <w:rPr>
          <w:rFonts w:hint="eastAsia" w:ascii="宋体" w:hAnsi="宋体" w:cs="宋体"/>
          <w:sz w:val="24"/>
          <w:szCs w:val="24"/>
          <w:lang w:eastAsia="zh-CN"/>
        </w:rPr>
        <w:t>（通讯面罩</w:t>
      </w:r>
      <w:r>
        <w:rPr>
          <w:rFonts w:hint="eastAsia" w:ascii="宋体" w:hAnsi="宋体" w:cs="宋体"/>
          <w:sz w:val="24"/>
          <w:szCs w:val="24"/>
          <w:lang w:val="en-US" w:eastAsia="zh-CN"/>
        </w:rPr>
        <w:t>45天</w:t>
      </w:r>
      <w:r>
        <w:rPr>
          <w:rFonts w:hint="eastAsia" w:ascii="宋体" w:hAnsi="宋体" w:cs="宋体"/>
          <w:sz w:val="24"/>
          <w:szCs w:val="24"/>
          <w:lang w:eastAsia="zh-CN"/>
        </w:rPr>
        <w:t>）</w:t>
      </w:r>
    </w:p>
    <w:p w14:paraId="45E452CF">
      <w:pPr>
        <w:pStyle w:val="26"/>
        <w:keepLines/>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本项目不接受联合体。</w:t>
      </w:r>
    </w:p>
    <w:p w14:paraId="0C10A674">
      <w:pPr>
        <w:pStyle w:val="26"/>
        <w:keepLines/>
        <w:snapToGrid w:val="0"/>
        <w:spacing w:line="360" w:lineRule="auto"/>
        <w:ind w:firstLine="480" w:firstLineChars="200"/>
        <w:jc w:val="both"/>
        <w:rPr>
          <w:rFonts w:hint="eastAsia" w:ascii="宋体" w:hAnsi="宋体" w:eastAsia="宋体" w:cs="宋体"/>
          <w:sz w:val="24"/>
          <w:szCs w:val="24"/>
        </w:rPr>
      </w:pPr>
      <w:bookmarkStart w:id="9" w:name="_Toc35393799"/>
      <w:bookmarkStart w:id="10" w:name="_Toc28359090"/>
      <w:bookmarkStart w:id="11" w:name="_Toc28359013"/>
      <w:bookmarkStart w:id="12" w:name="_Toc35393630"/>
      <w:r>
        <w:rPr>
          <w:rFonts w:hint="eastAsia" w:ascii="宋体" w:hAnsi="宋体" w:eastAsia="宋体" w:cs="宋体"/>
          <w:sz w:val="24"/>
          <w:szCs w:val="24"/>
        </w:rPr>
        <w:t>二、申请人的资格要求：</w:t>
      </w:r>
      <w:bookmarkEnd w:id="9"/>
      <w:bookmarkEnd w:id="10"/>
      <w:bookmarkEnd w:id="11"/>
      <w:bookmarkEnd w:id="12"/>
    </w:p>
    <w:p w14:paraId="4A73873C">
      <w:pPr>
        <w:pStyle w:val="26"/>
        <w:keepLines/>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12177D46">
      <w:pPr>
        <w:pStyle w:val="26"/>
        <w:keepLines/>
        <w:snapToGrid w:val="0"/>
        <w:spacing w:line="360" w:lineRule="auto"/>
        <w:ind w:firstLine="480" w:firstLineChars="200"/>
        <w:jc w:val="both"/>
        <w:rPr>
          <w:rFonts w:hint="eastAsia" w:ascii="宋体" w:hAnsi="宋体" w:eastAsia="宋体" w:cs="宋体"/>
          <w:sz w:val="24"/>
          <w:szCs w:val="24"/>
        </w:rPr>
      </w:pPr>
      <w:bookmarkStart w:id="13" w:name="_Toc28359014"/>
      <w:bookmarkStart w:id="14" w:name="_Toc28359091"/>
      <w:r>
        <w:rPr>
          <w:rFonts w:hint="eastAsia" w:ascii="宋体" w:hAnsi="宋体" w:eastAsia="宋体" w:cs="宋体"/>
          <w:sz w:val="24"/>
          <w:szCs w:val="24"/>
        </w:rPr>
        <w:t>2.落实政府采购政策需满足的资格要求：</w:t>
      </w:r>
      <w:r>
        <w:rPr>
          <w:rFonts w:hint="eastAsia" w:ascii="宋体" w:hAnsi="宋体" w:eastAsia="宋体" w:cs="宋体"/>
          <w:color w:val="000000" w:themeColor="text1"/>
          <w:sz w:val="24"/>
          <w:szCs w:val="24"/>
          <w:highlight w:val="none"/>
          <w14:textFill>
            <w14:solidFill>
              <w14:schemeClr w14:val="tx1"/>
            </w14:solidFill>
          </w14:textFill>
        </w:rPr>
        <w:t>本项目专门面向中小企业采购</w:t>
      </w:r>
      <w:r>
        <w:rPr>
          <w:rFonts w:hint="eastAsia" w:ascii="宋体" w:hAnsi="宋体" w:eastAsia="宋体" w:cs="宋体"/>
          <w:sz w:val="24"/>
          <w:szCs w:val="24"/>
        </w:rPr>
        <w:t>；</w:t>
      </w:r>
    </w:p>
    <w:p w14:paraId="1BC09A0B">
      <w:pPr>
        <w:pStyle w:val="26"/>
        <w:keepLines/>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3.本项目的特定资格要求：</w:t>
      </w:r>
      <w:bookmarkStart w:id="15" w:name="_Toc35393631"/>
      <w:bookmarkStart w:id="16" w:name="_Toc35393800"/>
      <w:r>
        <w:rPr>
          <w:rFonts w:hint="eastAsia" w:ascii="宋体" w:hAnsi="宋体" w:eastAsia="宋体" w:cs="宋体"/>
          <w:sz w:val="24"/>
          <w:szCs w:val="24"/>
          <w:lang w:eastAsia="zh-CN"/>
        </w:rPr>
        <w:t>无</w:t>
      </w:r>
      <w:r>
        <w:rPr>
          <w:rFonts w:hint="eastAsia" w:ascii="宋体" w:hAnsi="宋体" w:eastAsia="宋体" w:cs="宋体"/>
          <w:sz w:val="24"/>
          <w:szCs w:val="24"/>
        </w:rPr>
        <w:t>。</w:t>
      </w:r>
    </w:p>
    <w:p w14:paraId="6EA4EB15">
      <w:pPr>
        <w:pStyle w:val="26"/>
        <w:keepLines/>
        <w:snapToGri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rPr>
        <w:t>三、获取</w:t>
      </w:r>
      <w:r>
        <w:rPr>
          <w:rFonts w:hint="eastAsia" w:ascii="宋体" w:hAnsi="宋体" w:cs="宋体"/>
          <w:sz w:val="24"/>
          <w:szCs w:val="24"/>
          <w:highlight w:val="none"/>
          <w:lang w:eastAsia="zh-CN"/>
        </w:rPr>
        <w:t>招标</w:t>
      </w:r>
      <w:r>
        <w:rPr>
          <w:rFonts w:hint="eastAsia" w:ascii="宋体" w:hAnsi="宋体" w:eastAsia="宋体" w:cs="宋体"/>
          <w:sz w:val="24"/>
          <w:szCs w:val="24"/>
          <w:highlight w:val="none"/>
        </w:rPr>
        <w:t>文件</w:t>
      </w:r>
      <w:bookmarkEnd w:id="13"/>
      <w:bookmarkEnd w:id="14"/>
      <w:bookmarkEnd w:id="15"/>
      <w:bookmarkEnd w:id="16"/>
    </w:p>
    <w:p w14:paraId="21483217">
      <w:pPr>
        <w:pStyle w:val="26"/>
        <w:keepLines/>
        <w:snapToGrid w:val="0"/>
        <w:spacing w:line="360" w:lineRule="auto"/>
        <w:ind w:firstLine="480" w:firstLineChars="200"/>
        <w:jc w:val="both"/>
        <w:rPr>
          <w:rFonts w:hint="eastAsia" w:ascii="宋体" w:hAnsi="宋体" w:eastAsia="宋体" w:cs="宋体"/>
          <w:i/>
          <w:sz w:val="24"/>
          <w:szCs w:val="24"/>
        </w:rPr>
      </w:pPr>
      <w:r>
        <w:rPr>
          <w:rFonts w:hint="eastAsia" w:ascii="宋体" w:hAnsi="宋体" w:eastAsia="宋体" w:cs="宋体"/>
          <w:sz w:val="24"/>
          <w:szCs w:val="24"/>
        </w:rPr>
        <w:t>时间：</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上午</w:t>
      </w:r>
      <w:r>
        <w:rPr>
          <w:rFonts w:hint="eastAsia" w:ascii="宋体" w:hAnsi="宋体" w:eastAsia="宋体" w:cs="宋体"/>
          <w:sz w:val="24"/>
          <w:szCs w:val="24"/>
          <w:lang w:val="en-US" w:eastAsia="zh-CN"/>
        </w:rPr>
        <w:t>00:00-12;00;下午12:00-23：59</w:t>
      </w:r>
      <w:r>
        <w:rPr>
          <w:rFonts w:hint="eastAsia" w:ascii="宋体" w:hAnsi="宋体" w:eastAsia="宋体" w:cs="宋体"/>
          <w:sz w:val="24"/>
          <w:szCs w:val="24"/>
        </w:rPr>
        <w:t>（北京时间，法定节假日除外）</w:t>
      </w:r>
    </w:p>
    <w:p w14:paraId="4D5361CE">
      <w:pPr>
        <w:pStyle w:val="26"/>
        <w:keepLines/>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i w:val="0"/>
          <w:iCs/>
          <w:sz w:val="24"/>
          <w:szCs w:val="24"/>
        </w:rPr>
        <w:t>地点：山西政府采购网（www.ccgp-shanxi.gov.cn /home.html</w:t>
      </w:r>
      <w:r>
        <w:rPr>
          <w:rFonts w:hint="eastAsia" w:ascii="宋体" w:hAnsi="宋体" w:eastAsia="宋体" w:cs="宋体"/>
          <w:sz w:val="24"/>
          <w:szCs w:val="24"/>
        </w:rPr>
        <w:t>）</w:t>
      </w:r>
    </w:p>
    <w:p w14:paraId="6D33CE63">
      <w:pPr>
        <w:pStyle w:val="26"/>
        <w:keepLines/>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方式：在线获取</w:t>
      </w:r>
    </w:p>
    <w:p w14:paraId="5D1F392E">
      <w:pPr>
        <w:pStyle w:val="26"/>
        <w:keepLines/>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售价：0元</w:t>
      </w:r>
    </w:p>
    <w:p w14:paraId="5E60EC22">
      <w:pPr>
        <w:pStyle w:val="26"/>
        <w:keepLines/>
        <w:snapToGrid w:val="0"/>
        <w:spacing w:line="360" w:lineRule="auto"/>
        <w:ind w:firstLine="480" w:firstLineChars="200"/>
        <w:jc w:val="both"/>
        <w:rPr>
          <w:rFonts w:hint="eastAsia" w:ascii="宋体" w:hAnsi="宋体" w:eastAsia="宋体" w:cs="宋体"/>
          <w:sz w:val="24"/>
          <w:szCs w:val="24"/>
        </w:rPr>
      </w:pPr>
      <w:bookmarkStart w:id="17" w:name="_Toc35393801"/>
      <w:bookmarkStart w:id="18" w:name="_Toc35393632"/>
      <w:bookmarkStart w:id="19" w:name="_Toc28359015"/>
      <w:bookmarkStart w:id="20" w:name="_Toc28359092"/>
      <w:r>
        <w:rPr>
          <w:rFonts w:hint="eastAsia" w:ascii="宋体" w:hAnsi="宋体" w:eastAsia="宋体" w:cs="宋体"/>
          <w:sz w:val="24"/>
          <w:szCs w:val="24"/>
        </w:rPr>
        <w:t>四、</w:t>
      </w:r>
      <w:r>
        <w:rPr>
          <w:rFonts w:hint="eastAsia" w:ascii="宋体" w:hAnsi="宋体" w:cs="宋体"/>
          <w:sz w:val="24"/>
          <w:szCs w:val="24"/>
          <w:lang w:eastAsia="zh-CN"/>
        </w:rPr>
        <w:t>投标文件</w:t>
      </w:r>
      <w:r>
        <w:rPr>
          <w:rFonts w:hint="eastAsia" w:ascii="宋体" w:hAnsi="宋体" w:eastAsia="宋体" w:cs="宋体"/>
          <w:sz w:val="24"/>
          <w:szCs w:val="24"/>
        </w:rPr>
        <w:t>提交</w:t>
      </w:r>
      <w:bookmarkEnd w:id="17"/>
      <w:bookmarkEnd w:id="18"/>
      <w:bookmarkEnd w:id="19"/>
      <w:bookmarkEnd w:id="20"/>
    </w:p>
    <w:p w14:paraId="50F45813">
      <w:pPr>
        <w:pStyle w:val="26"/>
        <w:keepLines/>
        <w:snapToGri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rPr>
        <w:t>截止时间：</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0（北京时间）</w:t>
      </w:r>
    </w:p>
    <w:p w14:paraId="25C194A4">
      <w:pPr>
        <w:pStyle w:val="26"/>
        <w:keepLines/>
        <w:snapToGrid w:val="0"/>
        <w:spacing w:line="360" w:lineRule="auto"/>
        <w:ind w:firstLine="480" w:firstLineChars="200"/>
        <w:jc w:val="both"/>
        <w:rPr>
          <w:rFonts w:hint="eastAsia" w:ascii="宋体" w:hAnsi="宋体" w:eastAsia="宋体" w:cs="宋体"/>
          <w:sz w:val="24"/>
          <w:szCs w:val="24"/>
          <w:highlight w:val="none"/>
        </w:rPr>
      </w:pPr>
      <w:bookmarkStart w:id="21" w:name="_Toc28359016"/>
      <w:bookmarkStart w:id="22" w:name="_Toc35393633"/>
      <w:bookmarkStart w:id="23" w:name="_Toc28359093"/>
      <w:bookmarkStart w:id="24" w:name="_Toc35393802"/>
      <w:r>
        <w:rPr>
          <w:rFonts w:hint="eastAsia" w:ascii="宋体" w:hAnsi="宋体" w:eastAsia="宋体" w:cs="宋体"/>
          <w:sz w:val="24"/>
          <w:szCs w:val="24"/>
          <w:highlight w:val="none"/>
        </w:rPr>
        <w:t xml:space="preserve">地点：政采云投标客户端提交 </w:t>
      </w:r>
    </w:p>
    <w:p w14:paraId="61116874">
      <w:pPr>
        <w:pStyle w:val="26"/>
        <w:keepLines/>
        <w:snapToGri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五、开启</w:t>
      </w:r>
      <w:bookmarkEnd w:id="21"/>
      <w:bookmarkEnd w:id="22"/>
      <w:bookmarkEnd w:id="23"/>
      <w:bookmarkEnd w:id="24"/>
    </w:p>
    <w:p w14:paraId="55FC98CA">
      <w:pPr>
        <w:pStyle w:val="26"/>
        <w:keepLines/>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highlight w:val="none"/>
        </w:rPr>
        <w:t>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0（北</w:t>
      </w:r>
      <w:r>
        <w:rPr>
          <w:rFonts w:hint="eastAsia" w:ascii="宋体" w:hAnsi="宋体" w:eastAsia="宋体" w:cs="宋体"/>
          <w:sz w:val="24"/>
          <w:szCs w:val="24"/>
        </w:rPr>
        <w:t>京时间）</w:t>
      </w:r>
    </w:p>
    <w:p w14:paraId="1406C871">
      <w:pPr>
        <w:pStyle w:val="26"/>
        <w:keepLines/>
        <w:snapToGrid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地点：</w:t>
      </w:r>
      <w:bookmarkStart w:id="25" w:name="_Toc35393803"/>
      <w:bookmarkStart w:id="26" w:name="_Toc35393634"/>
      <w:bookmarkStart w:id="27" w:name="_Toc28359094"/>
      <w:bookmarkStart w:id="28" w:name="_Toc28359017"/>
      <w:r>
        <w:rPr>
          <w:rFonts w:hint="eastAsia" w:ascii="宋体" w:hAnsi="宋体" w:eastAsia="宋体" w:cs="宋体"/>
          <w:sz w:val="24"/>
          <w:szCs w:val="24"/>
          <w:lang w:eastAsia="zh-CN"/>
        </w:rPr>
        <w:t>长治市潞阳门南路淮海宾馆院内东楼二楼</w:t>
      </w:r>
    </w:p>
    <w:p w14:paraId="080FA344">
      <w:pPr>
        <w:pStyle w:val="26"/>
        <w:keepLines/>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六、公告期限</w:t>
      </w:r>
      <w:bookmarkEnd w:id="25"/>
      <w:bookmarkEnd w:id="26"/>
      <w:bookmarkEnd w:id="27"/>
      <w:bookmarkEnd w:id="28"/>
    </w:p>
    <w:p w14:paraId="0D9D09C0">
      <w:pPr>
        <w:pStyle w:val="26"/>
        <w:keepLines/>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35E2CD20">
      <w:pPr>
        <w:pStyle w:val="26"/>
        <w:keepLines/>
        <w:snapToGrid w:val="0"/>
        <w:spacing w:line="360" w:lineRule="auto"/>
        <w:ind w:firstLine="480" w:firstLineChars="200"/>
        <w:jc w:val="both"/>
        <w:rPr>
          <w:rFonts w:hint="eastAsia" w:ascii="宋体" w:hAnsi="宋体" w:eastAsia="宋体" w:cs="宋体"/>
          <w:sz w:val="24"/>
          <w:szCs w:val="24"/>
        </w:rPr>
      </w:pPr>
      <w:bookmarkStart w:id="29" w:name="_Toc35393635"/>
      <w:bookmarkStart w:id="30" w:name="_Toc35393804"/>
      <w:r>
        <w:rPr>
          <w:rFonts w:hint="eastAsia" w:ascii="宋体" w:hAnsi="宋体" w:eastAsia="宋体" w:cs="宋体"/>
          <w:sz w:val="24"/>
          <w:szCs w:val="24"/>
        </w:rPr>
        <w:t>七、其他补充事宜</w:t>
      </w:r>
      <w:bookmarkEnd w:id="29"/>
      <w:bookmarkEnd w:id="30"/>
    </w:p>
    <w:p w14:paraId="471CE3DC">
      <w:pPr>
        <w:pStyle w:val="26"/>
        <w:keepLines/>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1)本项目采用电子化交易；电子化交易流程操作指南：“山西省政府采购网&gt;办事指南&gt;下载专区”获取；</w:t>
      </w:r>
    </w:p>
    <w:p w14:paraId="6288ED2B">
      <w:pPr>
        <w:pStyle w:val="26"/>
        <w:keepLines/>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2）供应商在提交</w:t>
      </w:r>
      <w:r>
        <w:rPr>
          <w:rFonts w:hint="eastAsia" w:ascii="宋体" w:hAnsi="宋体" w:cs="宋体"/>
          <w:sz w:val="24"/>
          <w:szCs w:val="24"/>
          <w:lang w:eastAsia="zh-CN"/>
        </w:rPr>
        <w:t>投标文件</w:t>
      </w:r>
      <w:r>
        <w:rPr>
          <w:rFonts w:hint="eastAsia" w:ascii="宋体" w:hAnsi="宋体" w:eastAsia="宋体" w:cs="宋体"/>
          <w:sz w:val="24"/>
          <w:szCs w:val="24"/>
        </w:rPr>
        <w:t>前完成CA数字证书办理；</w:t>
      </w:r>
    </w:p>
    <w:p w14:paraId="1A8D8D85">
      <w:pPr>
        <w:pStyle w:val="26"/>
        <w:keepLines/>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3）供应商应安装“山西政府采购平台电子投标客户端”，山西省政府采购网&gt;办事指南&gt;下载专区”获取；</w:t>
      </w:r>
    </w:p>
    <w:p w14:paraId="55F80B4D">
      <w:pPr>
        <w:pStyle w:val="26"/>
        <w:keepLines/>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4）技术支持热线：95763；</w:t>
      </w:r>
    </w:p>
    <w:p w14:paraId="24000931">
      <w:pPr>
        <w:pStyle w:val="26"/>
        <w:keepLines/>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5）开标时间起30分钟内供应商登陆“山西政府采购平台”，在项目采购-开标评标模块对</w:t>
      </w:r>
      <w:r>
        <w:rPr>
          <w:rFonts w:hint="eastAsia" w:ascii="宋体" w:hAnsi="宋体" w:cs="宋体"/>
          <w:sz w:val="24"/>
          <w:szCs w:val="24"/>
          <w:lang w:eastAsia="zh-CN"/>
        </w:rPr>
        <w:t>投标文件</w:t>
      </w:r>
      <w:r>
        <w:rPr>
          <w:rFonts w:hint="eastAsia" w:ascii="宋体" w:hAnsi="宋体" w:eastAsia="宋体" w:cs="宋体"/>
          <w:sz w:val="24"/>
          <w:szCs w:val="24"/>
        </w:rPr>
        <w:t>进行在线解密，在规定时间内</w:t>
      </w:r>
      <w:r>
        <w:rPr>
          <w:rFonts w:hint="eastAsia" w:ascii="宋体" w:hAnsi="宋体" w:cs="宋体"/>
          <w:sz w:val="24"/>
          <w:szCs w:val="24"/>
          <w:lang w:eastAsia="zh-CN"/>
        </w:rPr>
        <w:t>投标文件</w:t>
      </w:r>
      <w:r>
        <w:rPr>
          <w:rFonts w:hint="eastAsia" w:ascii="宋体" w:hAnsi="宋体" w:eastAsia="宋体" w:cs="宋体"/>
          <w:sz w:val="24"/>
          <w:szCs w:val="24"/>
        </w:rPr>
        <w:t>无法解密或解密失败，则视为无效投标。</w:t>
      </w:r>
    </w:p>
    <w:p w14:paraId="34D21619">
      <w:pPr>
        <w:pStyle w:val="26"/>
        <w:keepLines/>
        <w:snapToGrid w:val="0"/>
        <w:spacing w:line="360" w:lineRule="auto"/>
        <w:ind w:firstLine="480" w:firstLineChars="200"/>
        <w:jc w:val="both"/>
        <w:rPr>
          <w:rFonts w:hint="eastAsia" w:ascii="宋体" w:hAnsi="宋体" w:eastAsia="宋体" w:cs="宋体"/>
          <w:sz w:val="24"/>
          <w:szCs w:val="24"/>
        </w:rPr>
      </w:pPr>
      <w:bookmarkStart w:id="31" w:name="_Toc35393636"/>
      <w:bookmarkStart w:id="32" w:name="_Toc28359018"/>
      <w:bookmarkStart w:id="33" w:name="_Toc28359095"/>
      <w:bookmarkStart w:id="34" w:name="_Toc35393805"/>
      <w:r>
        <w:rPr>
          <w:rFonts w:hint="eastAsia" w:ascii="宋体" w:hAnsi="宋体" w:eastAsia="宋体" w:cs="宋体"/>
          <w:sz w:val="24"/>
          <w:szCs w:val="24"/>
        </w:rPr>
        <w:t>八、凡对本次采购提出询问，请按以下方式联系。</w:t>
      </w:r>
      <w:bookmarkEnd w:id="31"/>
      <w:bookmarkEnd w:id="32"/>
      <w:bookmarkEnd w:id="33"/>
      <w:bookmarkEnd w:id="34"/>
    </w:p>
    <w:p w14:paraId="7FA9F9C4">
      <w:pPr>
        <w:pStyle w:val="26"/>
        <w:keepLines/>
        <w:snapToGrid w:val="0"/>
        <w:spacing w:line="360" w:lineRule="auto"/>
        <w:ind w:firstLine="480" w:firstLineChars="200"/>
        <w:jc w:val="both"/>
        <w:rPr>
          <w:rFonts w:hint="eastAsia" w:ascii="宋体" w:hAnsi="宋体" w:eastAsia="宋体" w:cs="宋体"/>
          <w:sz w:val="24"/>
          <w:szCs w:val="24"/>
        </w:rPr>
      </w:pPr>
      <w:bookmarkStart w:id="35" w:name="_Toc28359096"/>
      <w:bookmarkStart w:id="36" w:name="_Toc28359019"/>
      <w:bookmarkStart w:id="37" w:name="_Toc35393637"/>
      <w:bookmarkStart w:id="38" w:name="_Toc35393806"/>
      <w:r>
        <w:rPr>
          <w:rFonts w:hint="eastAsia" w:ascii="宋体" w:hAnsi="宋体" w:eastAsia="宋体" w:cs="宋体"/>
          <w:sz w:val="24"/>
          <w:szCs w:val="24"/>
        </w:rPr>
        <w:t>1.采购人信息</w:t>
      </w:r>
      <w:bookmarkEnd w:id="35"/>
      <w:bookmarkEnd w:id="36"/>
      <w:bookmarkEnd w:id="37"/>
      <w:bookmarkEnd w:id="38"/>
    </w:p>
    <w:p w14:paraId="7100CE23">
      <w:pPr>
        <w:pStyle w:val="26"/>
        <w:keepLines/>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eastAsia="zh-CN"/>
        </w:rPr>
        <w:t>长治市市政管理中心</w:t>
      </w:r>
      <w:r>
        <w:rPr>
          <w:rFonts w:hint="eastAsia" w:ascii="宋体" w:hAnsi="宋体" w:eastAsia="宋体" w:cs="宋体"/>
          <w:sz w:val="24"/>
          <w:szCs w:val="24"/>
        </w:rPr>
        <w:t xml:space="preserve"> </w:t>
      </w:r>
    </w:p>
    <w:p w14:paraId="500A79E0">
      <w:pPr>
        <w:pStyle w:val="26"/>
        <w:keepLines/>
        <w:snapToGrid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址：长治市太行西街3</w:t>
      </w:r>
      <w:r>
        <w:rPr>
          <w:rFonts w:hint="eastAsia" w:ascii="宋体" w:hAnsi="宋体" w:eastAsia="宋体" w:cs="宋体"/>
          <w:sz w:val="24"/>
          <w:szCs w:val="24"/>
          <w:highlight w:val="none"/>
        </w:rPr>
        <w:t>6号</w:t>
      </w:r>
    </w:p>
    <w:p w14:paraId="7CF551F2">
      <w:pPr>
        <w:pStyle w:val="26"/>
        <w:keepLines/>
        <w:snapToGrid w:val="0"/>
        <w:spacing w:line="360" w:lineRule="auto"/>
        <w:ind w:firstLine="480" w:firstLineChars="20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w:t>
      </w:r>
      <w:bookmarkStart w:id="39" w:name="_Toc28359020"/>
      <w:bookmarkStart w:id="40" w:name="_Toc28359097"/>
      <w:bookmarkStart w:id="41" w:name="_Toc35393807"/>
      <w:bookmarkStart w:id="42" w:name="_Toc35393638"/>
      <w:r>
        <w:rPr>
          <w:rFonts w:hint="eastAsia" w:ascii="宋体" w:hAnsi="宋体" w:cs="宋体"/>
          <w:sz w:val="24"/>
          <w:szCs w:val="24"/>
          <w:highlight w:val="none"/>
          <w:lang w:val="en-US" w:eastAsia="zh-CN"/>
        </w:rPr>
        <w:t>0355-7765898</w:t>
      </w:r>
    </w:p>
    <w:p w14:paraId="5B507649">
      <w:pPr>
        <w:pStyle w:val="26"/>
        <w:keepLines/>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2.采购代理机构信息</w:t>
      </w:r>
      <w:bookmarkEnd w:id="39"/>
      <w:bookmarkEnd w:id="40"/>
      <w:bookmarkEnd w:id="41"/>
      <w:bookmarkEnd w:id="42"/>
    </w:p>
    <w:p w14:paraId="509A9B01">
      <w:pPr>
        <w:pStyle w:val="26"/>
        <w:keepLines/>
        <w:snapToGrid w:val="0"/>
        <w:spacing w:line="360" w:lineRule="auto"/>
        <w:ind w:firstLine="480" w:firstLineChars="200"/>
        <w:jc w:val="both"/>
        <w:rPr>
          <w:rFonts w:hint="eastAsia" w:ascii="宋体" w:hAnsi="宋体" w:eastAsia="宋体" w:cs="宋体"/>
          <w:sz w:val="24"/>
          <w:szCs w:val="24"/>
          <w:lang w:eastAsia="zh-CN"/>
        </w:rPr>
      </w:pPr>
      <w:bookmarkStart w:id="43" w:name="_Toc35393808"/>
      <w:bookmarkStart w:id="44" w:name="_Toc28359098"/>
      <w:bookmarkStart w:id="45" w:name="_Toc35393639"/>
      <w:bookmarkStart w:id="46" w:name="_Toc28359021"/>
      <w:r>
        <w:rPr>
          <w:rFonts w:hint="eastAsia" w:ascii="宋体" w:hAnsi="宋体" w:eastAsia="宋体" w:cs="宋体"/>
          <w:sz w:val="24"/>
          <w:szCs w:val="24"/>
        </w:rPr>
        <w:t>招标代理：</w:t>
      </w:r>
      <w:r>
        <w:rPr>
          <w:rFonts w:hint="eastAsia" w:ascii="宋体" w:hAnsi="宋体" w:eastAsia="宋体" w:cs="宋体"/>
          <w:sz w:val="24"/>
          <w:szCs w:val="24"/>
          <w:lang w:eastAsia="zh-CN"/>
        </w:rPr>
        <w:t>山西垚华招标代理有限公司</w:t>
      </w:r>
    </w:p>
    <w:p w14:paraId="7564B04A">
      <w:pPr>
        <w:pStyle w:val="26"/>
        <w:keepLines/>
        <w:snapToGrid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长治市潞阳门南路淮海宾馆院内东楼二楼</w:t>
      </w:r>
    </w:p>
    <w:p w14:paraId="4AAE5C44">
      <w:pPr>
        <w:pStyle w:val="26"/>
        <w:keepLines/>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联 系 人：王女士</w:t>
      </w:r>
    </w:p>
    <w:p w14:paraId="6FDCBAAC">
      <w:pPr>
        <w:pStyle w:val="26"/>
        <w:keepLines/>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联系电话：0355-3563105</w:t>
      </w:r>
    </w:p>
    <w:p w14:paraId="571A775A">
      <w:pPr>
        <w:pStyle w:val="26"/>
        <w:keepLines/>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 3.项目联系方式</w:t>
      </w:r>
      <w:bookmarkEnd w:id="43"/>
      <w:bookmarkEnd w:id="44"/>
      <w:bookmarkEnd w:id="45"/>
      <w:bookmarkEnd w:id="46"/>
    </w:p>
    <w:p w14:paraId="5E11EFC6">
      <w:pPr>
        <w:pStyle w:val="26"/>
        <w:keepLines/>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项目联系人：王女士</w:t>
      </w:r>
    </w:p>
    <w:p w14:paraId="0C5AF9F8">
      <w:pPr>
        <w:pStyle w:val="26"/>
        <w:keepLines/>
        <w:snapToGrid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电　　 话：0355-3563105</w:t>
      </w:r>
    </w:p>
    <w:p w14:paraId="7FC4D11F">
      <w:pPr>
        <w:spacing w:line="460" w:lineRule="exact"/>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第二部分  投标人须知</w:t>
      </w:r>
      <w:bookmarkEnd w:id="3"/>
      <w:bookmarkEnd w:id="4"/>
    </w:p>
    <w:p w14:paraId="54004F31">
      <w:pPr>
        <w:spacing w:line="46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一、投标人须知前附表</w:t>
      </w:r>
    </w:p>
    <w:tbl>
      <w:tblPr>
        <w:tblStyle w:val="19"/>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432"/>
        <w:gridCol w:w="5749"/>
      </w:tblGrid>
      <w:tr w14:paraId="3A96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69CEC415">
            <w:pPr>
              <w:snapToGrid w:val="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序号</w:t>
            </w:r>
          </w:p>
        </w:tc>
        <w:tc>
          <w:tcPr>
            <w:tcW w:w="2432" w:type="dxa"/>
            <w:tcBorders>
              <w:top w:val="single" w:color="auto" w:sz="4" w:space="0"/>
              <w:left w:val="single" w:color="auto" w:sz="4" w:space="0"/>
              <w:bottom w:val="single" w:color="auto" w:sz="4" w:space="0"/>
              <w:right w:val="single" w:color="auto" w:sz="4" w:space="0"/>
            </w:tcBorders>
            <w:vAlign w:val="center"/>
          </w:tcPr>
          <w:p w14:paraId="69353B65">
            <w:pPr>
              <w:snapToGrid w:val="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内  容</w:t>
            </w:r>
          </w:p>
        </w:tc>
        <w:tc>
          <w:tcPr>
            <w:tcW w:w="5749" w:type="dxa"/>
            <w:tcBorders>
              <w:top w:val="single" w:color="auto" w:sz="4" w:space="0"/>
              <w:left w:val="single" w:color="auto" w:sz="4" w:space="0"/>
              <w:bottom w:val="single" w:color="auto" w:sz="4" w:space="0"/>
              <w:right w:val="single" w:color="auto" w:sz="4" w:space="0"/>
            </w:tcBorders>
            <w:vAlign w:val="center"/>
          </w:tcPr>
          <w:p w14:paraId="249A9784">
            <w:pPr>
              <w:snapToGrid w:val="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kern w:val="0"/>
                <w:sz w:val="24"/>
                <w:szCs w:val="24"/>
                <w:highlight w:val="none"/>
              </w:rPr>
              <w:t>说明与要求</w:t>
            </w:r>
          </w:p>
        </w:tc>
      </w:tr>
      <w:tr w14:paraId="59F0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1E443734">
            <w:pPr>
              <w:spacing w:line="38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432" w:type="dxa"/>
            <w:tcBorders>
              <w:top w:val="single" w:color="auto" w:sz="4" w:space="0"/>
              <w:left w:val="single" w:color="auto" w:sz="4" w:space="0"/>
              <w:bottom w:val="single" w:color="auto" w:sz="4" w:space="0"/>
              <w:right w:val="single" w:color="auto" w:sz="4" w:space="0"/>
            </w:tcBorders>
            <w:vAlign w:val="center"/>
          </w:tcPr>
          <w:p w14:paraId="129C4CF7">
            <w:pPr>
              <w:spacing w:line="3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采购人</w:t>
            </w:r>
          </w:p>
        </w:tc>
        <w:tc>
          <w:tcPr>
            <w:tcW w:w="5749" w:type="dxa"/>
            <w:tcBorders>
              <w:top w:val="single" w:color="auto" w:sz="4" w:space="0"/>
              <w:left w:val="single" w:color="auto" w:sz="4" w:space="0"/>
              <w:bottom w:val="single" w:color="auto" w:sz="4" w:space="0"/>
              <w:right w:val="single" w:color="auto" w:sz="4" w:space="0"/>
            </w:tcBorders>
            <w:vAlign w:val="center"/>
          </w:tcPr>
          <w:p w14:paraId="477B9CD1">
            <w:pPr>
              <w:spacing w:line="380" w:lineRule="exact"/>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 xml:space="preserve">长治市市政管理中心 </w:t>
            </w:r>
          </w:p>
        </w:tc>
      </w:tr>
      <w:tr w14:paraId="4612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5788762A">
            <w:pPr>
              <w:spacing w:line="38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432" w:type="dxa"/>
            <w:tcBorders>
              <w:top w:val="single" w:color="auto" w:sz="4" w:space="0"/>
              <w:left w:val="single" w:color="auto" w:sz="4" w:space="0"/>
              <w:bottom w:val="single" w:color="auto" w:sz="4" w:space="0"/>
              <w:right w:val="single" w:color="auto" w:sz="4" w:space="0"/>
            </w:tcBorders>
            <w:vAlign w:val="center"/>
          </w:tcPr>
          <w:p w14:paraId="4E9FA0B3">
            <w:pPr>
              <w:spacing w:line="3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采购代理机构</w:t>
            </w:r>
          </w:p>
        </w:tc>
        <w:tc>
          <w:tcPr>
            <w:tcW w:w="5749" w:type="dxa"/>
            <w:tcBorders>
              <w:top w:val="single" w:color="auto" w:sz="4" w:space="0"/>
              <w:left w:val="single" w:color="auto" w:sz="4" w:space="0"/>
              <w:bottom w:val="single" w:color="auto" w:sz="4" w:space="0"/>
              <w:right w:val="single" w:color="auto" w:sz="4" w:space="0"/>
            </w:tcBorders>
            <w:vAlign w:val="center"/>
          </w:tcPr>
          <w:p w14:paraId="407BAD03">
            <w:pPr>
              <w:spacing w:line="380" w:lineRule="exact"/>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山西垚华招标代理有限公司</w:t>
            </w:r>
          </w:p>
        </w:tc>
      </w:tr>
      <w:tr w14:paraId="317D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2" w:type="dxa"/>
            <w:vMerge w:val="restart"/>
            <w:tcBorders>
              <w:top w:val="single" w:color="auto" w:sz="4" w:space="0"/>
              <w:left w:val="single" w:color="auto" w:sz="4" w:space="0"/>
              <w:right w:val="single" w:color="auto" w:sz="4" w:space="0"/>
            </w:tcBorders>
            <w:vAlign w:val="center"/>
          </w:tcPr>
          <w:p w14:paraId="56F812FD">
            <w:pPr>
              <w:spacing w:line="38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2432" w:type="dxa"/>
            <w:tcBorders>
              <w:top w:val="single" w:color="auto" w:sz="4" w:space="0"/>
              <w:left w:val="single" w:color="auto" w:sz="4" w:space="0"/>
              <w:bottom w:val="single" w:color="auto" w:sz="4" w:space="0"/>
              <w:right w:val="single" w:color="auto" w:sz="4" w:space="0"/>
            </w:tcBorders>
            <w:vAlign w:val="center"/>
          </w:tcPr>
          <w:p w14:paraId="1795A5F9">
            <w:pPr>
              <w:spacing w:line="380" w:lineRule="exact"/>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767A3C18">
            <w:pPr>
              <w:spacing w:line="380" w:lineRule="exact"/>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市政设施养护专用设备购置</w:t>
            </w:r>
          </w:p>
        </w:tc>
      </w:tr>
      <w:tr w14:paraId="0CFD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2" w:type="dxa"/>
            <w:vMerge w:val="continue"/>
            <w:tcBorders>
              <w:left w:val="single" w:color="auto" w:sz="4" w:space="0"/>
              <w:bottom w:val="single" w:color="auto" w:sz="4" w:space="0"/>
              <w:right w:val="single" w:color="auto" w:sz="4" w:space="0"/>
            </w:tcBorders>
            <w:vAlign w:val="center"/>
          </w:tcPr>
          <w:p w14:paraId="05FA0D80">
            <w:pPr>
              <w:spacing w:line="380" w:lineRule="exact"/>
              <w:jc w:val="center"/>
              <w:rPr>
                <w:rFonts w:hint="eastAsia" w:asciiTheme="minorEastAsia" w:hAnsiTheme="minorEastAsia" w:eastAsiaTheme="minorEastAsia"/>
                <w:color w:val="auto"/>
                <w:sz w:val="24"/>
                <w:szCs w:val="24"/>
                <w:highlight w:val="none"/>
              </w:rPr>
            </w:pPr>
          </w:p>
        </w:tc>
        <w:tc>
          <w:tcPr>
            <w:tcW w:w="2432" w:type="dxa"/>
            <w:tcBorders>
              <w:top w:val="single" w:color="auto" w:sz="4" w:space="0"/>
              <w:left w:val="single" w:color="auto" w:sz="4" w:space="0"/>
              <w:bottom w:val="single" w:color="auto" w:sz="4" w:space="0"/>
              <w:right w:val="single" w:color="auto" w:sz="4" w:space="0"/>
            </w:tcBorders>
            <w:vAlign w:val="center"/>
          </w:tcPr>
          <w:p w14:paraId="14FF94C1">
            <w:pPr>
              <w:spacing w:line="380" w:lineRule="exact"/>
              <w:rPr>
                <w:rFonts w:hint="default"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1110754E">
            <w:pPr>
              <w:spacing w:line="380" w:lineRule="exact"/>
              <w:rPr>
                <w:rFonts w:hint="eastAsia" w:ascii="宋体" w:hAnsi="宋体" w:cs="宋体"/>
                <w:color w:val="auto"/>
                <w:sz w:val="24"/>
                <w:szCs w:val="24"/>
                <w:highlight w:val="none"/>
                <w:lang w:val="en-US" w:eastAsia="zh-CN"/>
              </w:rPr>
            </w:pPr>
            <w:r>
              <w:rPr>
                <w:rFonts w:hint="eastAsia" w:ascii="宋体" w:hAnsi="宋体" w:eastAsia="宋体" w:cs="宋体"/>
                <w:sz w:val="24"/>
                <w:szCs w:val="24"/>
                <w:highlight w:val="none"/>
              </w:rPr>
              <w:t>1404992025AGK00111</w:t>
            </w:r>
          </w:p>
        </w:tc>
      </w:tr>
      <w:tr w14:paraId="0059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6A8D6211">
            <w:pPr>
              <w:spacing w:line="38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432" w:type="dxa"/>
            <w:tcBorders>
              <w:top w:val="single" w:color="auto" w:sz="4" w:space="0"/>
              <w:left w:val="single" w:color="auto" w:sz="4" w:space="0"/>
              <w:bottom w:val="single" w:color="auto" w:sz="4" w:space="0"/>
              <w:right w:val="single" w:color="auto" w:sz="4" w:space="0"/>
            </w:tcBorders>
            <w:vAlign w:val="center"/>
          </w:tcPr>
          <w:p w14:paraId="22C4D535">
            <w:pPr>
              <w:spacing w:line="380" w:lineRule="exact"/>
              <w:rPr>
                <w:rFonts w:hint="eastAsia" w:asciiTheme="minorEastAsia" w:hAnsiTheme="minorEastAsia" w:eastAsiaTheme="minorEastAsia"/>
                <w:b/>
                <w:bCs/>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合同履行期限</w:t>
            </w:r>
            <w:r>
              <w:rPr>
                <w:rFonts w:hint="eastAsia" w:ascii="宋体" w:hAnsi="宋体" w:cs="宋体"/>
                <w:sz w:val="24"/>
                <w:szCs w:val="24"/>
                <w:lang w:eastAsia="zh-CN"/>
              </w:rPr>
              <w:t>（供货期）</w:t>
            </w:r>
          </w:p>
        </w:tc>
        <w:tc>
          <w:tcPr>
            <w:tcW w:w="5749" w:type="dxa"/>
            <w:tcBorders>
              <w:top w:val="single" w:color="auto" w:sz="4" w:space="0"/>
              <w:left w:val="single" w:color="auto" w:sz="4" w:space="0"/>
              <w:bottom w:val="single" w:color="auto" w:sz="4" w:space="0"/>
              <w:right w:val="single" w:color="auto" w:sz="4" w:space="0"/>
            </w:tcBorders>
            <w:vAlign w:val="center"/>
          </w:tcPr>
          <w:p w14:paraId="6DA9BFBB">
            <w:pPr>
              <w:spacing w:line="380" w:lineRule="exact"/>
              <w:rPr>
                <w:rFonts w:hint="eastAsia" w:asciiTheme="minorEastAsia" w:hAnsiTheme="minorEastAsia" w:eastAsiaTheme="minorEastAsia"/>
                <w:color w:val="auto"/>
                <w:sz w:val="24"/>
                <w:szCs w:val="24"/>
                <w:highlight w:val="none"/>
                <w:lang w:eastAsia="zh-CN"/>
              </w:rPr>
            </w:pPr>
            <w:r>
              <w:rPr>
                <w:rFonts w:hint="eastAsia" w:ascii="宋体" w:hAnsi="宋体" w:cs="宋体"/>
                <w:sz w:val="24"/>
                <w:szCs w:val="24"/>
                <w:lang w:val="en-US" w:eastAsia="zh-CN"/>
              </w:rPr>
              <w:t>30天</w:t>
            </w:r>
            <w:r>
              <w:rPr>
                <w:rFonts w:hint="eastAsia" w:ascii="宋体" w:hAnsi="宋体" w:cs="宋体"/>
                <w:sz w:val="24"/>
                <w:szCs w:val="24"/>
                <w:lang w:eastAsia="zh-CN"/>
              </w:rPr>
              <w:t>（通讯面罩</w:t>
            </w:r>
            <w:r>
              <w:rPr>
                <w:rFonts w:hint="eastAsia" w:ascii="宋体" w:hAnsi="宋体" w:cs="宋体"/>
                <w:sz w:val="24"/>
                <w:szCs w:val="24"/>
                <w:lang w:val="en-US" w:eastAsia="zh-CN"/>
              </w:rPr>
              <w:t>45天</w:t>
            </w:r>
            <w:r>
              <w:rPr>
                <w:rFonts w:hint="eastAsia" w:ascii="宋体" w:hAnsi="宋体" w:cs="宋体"/>
                <w:sz w:val="24"/>
                <w:szCs w:val="24"/>
                <w:lang w:eastAsia="zh-CN"/>
              </w:rPr>
              <w:t>）</w:t>
            </w:r>
          </w:p>
        </w:tc>
      </w:tr>
      <w:tr w14:paraId="511B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4B139A20">
            <w:pPr>
              <w:spacing w:line="380" w:lineRule="exact"/>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c>
          <w:tcPr>
            <w:tcW w:w="2432" w:type="dxa"/>
            <w:tcBorders>
              <w:top w:val="single" w:color="auto" w:sz="4" w:space="0"/>
              <w:left w:val="single" w:color="auto" w:sz="4" w:space="0"/>
              <w:bottom w:val="single" w:color="auto" w:sz="4" w:space="0"/>
              <w:right w:val="single" w:color="auto" w:sz="4" w:space="0"/>
            </w:tcBorders>
            <w:vAlign w:val="center"/>
          </w:tcPr>
          <w:p w14:paraId="0BDA14DD">
            <w:pPr>
              <w:spacing w:line="380" w:lineRule="exact"/>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包号划分及预算金额</w:t>
            </w:r>
          </w:p>
        </w:tc>
        <w:tc>
          <w:tcPr>
            <w:tcW w:w="5749" w:type="dxa"/>
            <w:tcBorders>
              <w:top w:val="single" w:color="auto" w:sz="4" w:space="0"/>
              <w:left w:val="single" w:color="auto" w:sz="4" w:space="0"/>
              <w:bottom w:val="single" w:color="auto" w:sz="4" w:space="0"/>
              <w:right w:val="single" w:color="auto" w:sz="4" w:space="0"/>
            </w:tcBorders>
            <w:vAlign w:val="center"/>
          </w:tcPr>
          <w:p w14:paraId="61EEFE7C">
            <w:pPr>
              <w:spacing w:line="380" w:lineRule="exact"/>
              <w:rPr>
                <w:rFonts w:hint="eastAsia" w:cs="Times New Roman" w:asciiTheme="minorEastAsia" w:hAnsiTheme="minorEastAsia" w:eastAsiaTheme="minorEastAsia"/>
                <w:color w:val="auto"/>
                <w:sz w:val="24"/>
                <w:szCs w:val="24"/>
                <w:highlight w:val="none"/>
                <w:lang w:val="en-US" w:eastAsia="zh-CN"/>
              </w:rPr>
            </w:pPr>
            <w:r>
              <w:rPr>
                <w:rFonts w:hint="default" w:cs="Times New Roman" w:asciiTheme="minorEastAsia" w:hAnsiTheme="minorEastAsia" w:eastAsiaTheme="minorEastAsia"/>
                <w:color w:val="auto"/>
                <w:sz w:val="24"/>
                <w:szCs w:val="24"/>
                <w:highlight w:val="none"/>
                <w:lang w:val="en-US" w:eastAsia="zh-CN"/>
              </w:rPr>
              <w:t>包1：融雪撒布机</w:t>
            </w:r>
            <w:r>
              <w:rPr>
                <w:rFonts w:hint="eastAsia" w:cs="Times New Roman" w:asciiTheme="minorEastAsia" w:hAnsiTheme="minorEastAsia" w:eastAsiaTheme="minorEastAsia"/>
                <w:color w:val="auto"/>
                <w:sz w:val="24"/>
                <w:szCs w:val="24"/>
                <w:highlight w:val="none"/>
                <w:lang w:val="en-US" w:eastAsia="zh-CN"/>
              </w:rPr>
              <w:t>（210000元）</w:t>
            </w:r>
          </w:p>
          <w:p w14:paraId="05DFCC82">
            <w:pPr>
              <w:spacing w:line="380" w:lineRule="exact"/>
              <w:rPr>
                <w:rFonts w:hint="default" w:asciiTheme="minorEastAsia" w:hAnsiTheme="minorEastAsia" w:eastAsiaTheme="minorEastAsia"/>
                <w:color w:val="auto"/>
                <w:sz w:val="24"/>
                <w:szCs w:val="24"/>
                <w:highlight w:val="none"/>
                <w:lang w:val="en-US" w:eastAsia="zh-CN"/>
              </w:rPr>
            </w:pPr>
            <w:r>
              <w:rPr>
                <w:rFonts w:hint="default" w:cs="Times New Roman" w:asciiTheme="minorEastAsia" w:hAnsiTheme="minorEastAsia" w:eastAsiaTheme="minorEastAsia"/>
                <w:color w:val="auto"/>
                <w:sz w:val="24"/>
                <w:szCs w:val="24"/>
                <w:highlight w:val="none"/>
                <w:lang w:val="en-US" w:eastAsia="zh-CN"/>
              </w:rPr>
              <w:t>包2:通讯面罩、防爆自组网对讲机、便携式气体检测仪、内窥</w:t>
            </w:r>
            <w:r>
              <w:rPr>
                <w:rFonts w:hint="default" w:asciiTheme="minorEastAsia" w:hAnsiTheme="minorEastAsia" w:eastAsiaTheme="minorEastAsia"/>
                <w:color w:val="auto"/>
                <w:sz w:val="24"/>
                <w:szCs w:val="24"/>
                <w:highlight w:val="none"/>
                <w:lang w:val="en-US" w:eastAsia="zh-CN"/>
              </w:rPr>
              <w:t>镜、内窥镜摄像头、高压清洗喷头等(403300元)</w:t>
            </w:r>
          </w:p>
        </w:tc>
      </w:tr>
      <w:tr w14:paraId="78FF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2209A6DC">
            <w:pPr>
              <w:spacing w:line="380" w:lineRule="exact"/>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w:t>
            </w:r>
          </w:p>
        </w:tc>
        <w:tc>
          <w:tcPr>
            <w:tcW w:w="2432" w:type="dxa"/>
            <w:tcBorders>
              <w:top w:val="single" w:color="auto" w:sz="4" w:space="0"/>
              <w:left w:val="single" w:color="auto" w:sz="4" w:space="0"/>
              <w:bottom w:val="single" w:color="auto" w:sz="4" w:space="0"/>
              <w:right w:val="single" w:color="auto" w:sz="4" w:space="0"/>
            </w:tcBorders>
            <w:vAlign w:val="center"/>
          </w:tcPr>
          <w:p w14:paraId="0093A9FA">
            <w:pPr>
              <w:spacing w:line="380" w:lineRule="exact"/>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质量要求</w:t>
            </w:r>
          </w:p>
        </w:tc>
        <w:tc>
          <w:tcPr>
            <w:tcW w:w="5749" w:type="dxa"/>
            <w:tcBorders>
              <w:top w:val="single" w:color="auto" w:sz="4" w:space="0"/>
              <w:left w:val="single" w:color="auto" w:sz="4" w:space="0"/>
              <w:bottom w:val="single" w:color="auto" w:sz="4" w:space="0"/>
              <w:right w:val="single" w:color="auto" w:sz="4" w:space="0"/>
            </w:tcBorders>
            <w:vAlign w:val="center"/>
          </w:tcPr>
          <w:p w14:paraId="4A235B20">
            <w:pPr>
              <w:spacing w:line="380" w:lineRule="exact"/>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达到国家规定的合格标准</w:t>
            </w:r>
          </w:p>
        </w:tc>
      </w:tr>
      <w:tr w14:paraId="156F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1521258E">
            <w:pPr>
              <w:spacing w:line="380" w:lineRule="exact"/>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7</w:t>
            </w:r>
          </w:p>
        </w:tc>
        <w:tc>
          <w:tcPr>
            <w:tcW w:w="2432" w:type="dxa"/>
            <w:tcBorders>
              <w:top w:val="single" w:color="auto" w:sz="4" w:space="0"/>
              <w:left w:val="single" w:color="auto" w:sz="4" w:space="0"/>
              <w:bottom w:val="single" w:color="auto" w:sz="4" w:space="0"/>
              <w:right w:val="single" w:color="auto" w:sz="4" w:space="0"/>
            </w:tcBorders>
            <w:vAlign w:val="center"/>
          </w:tcPr>
          <w:p w14:paraId="46F47E96">
            <w:pPr>
              <w:spacing w:line="380" w:lineRule="exact"/>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供货地点</w:t>
            </w:r>
          </w:p>
        </w:tc>
        <w:tc>
          <w:tcPr>
            <w:tcW w:w="5749" w:type="dxa"/>
            <w:tcBorders>
              <w:top w:val="single" w:color="auto" w:sz="4" w:space="0"/>
              <w:left w:val="single" w:color="auto" w:sz="4" w:space="0"/>
              <w:bottom w:val="single" w:color="auto" w:sz="4" w:space="0"/>
              <w:right w:val="single" w:color="auto" w:sz="4" w:space="0"/>
            </w:tcBorders>
            <w:vAlign w:val="center"/>
          </w:tcPr>
          <w:p w14:paraId="1BA748FE">
            <w:pPr>
              <w:spacing w:line="380" w:lineRule="exact"/>
              <w:rPr>
                <w:rFonts w:hint="default" w:asciiTheme="minorEastAsia" w:hAnsiTheme="minorEastAsia" w:eastAsiaTheme="minorEastAsia"/>
                <w:color w:val="auto"/>
                <w:sz w:val="24"/>
                <w:szCs w:val="24"/>
                <w:highlight w:val="none"/>
                <w:lang w:val="en-US"/>
              </w:rPr>
            </w:pPr>
            <w:r>
              <w:rPr>
                <w:rFonts w:hint="eastAsia" w:asciiTheme="minorEastAsia" w:hAnsiTheme="minorEastAsia" w:eastAsiaTheme="minorEastAsia"/>
                <w:color w:val="auto"/>
                <w:sz w:val="24"/>
                <w:szCs w:val="24"/>
                <w:highlight w:val="none"/>
                <w:lang w:val="en-US" w:eastAsia="zh-CN"/>
              </w:rPr>
              <w:t>采购人指定地点</w:t>
            </w:r>
          </w:p>
        </w:tc>
      </w:tr>
      <w:tr w14:paraId="47D5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10D620E0">
            <w:pPr>
              <w:spacing w:line="380" w:lineRule="exact"/>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8</w:t>
            </w:r>
          </w:p>
        </w:tc>
        <w:tc>
          <w:tcPr>
            <w:tcW w:w="2432" w:type="dxa"/>
            <w:tcBorders>
              <w:top w:val="single" w:color="auto" w:sz="4" w:space="0"/>
              <w:left w:val="single" w:color="auto" w:sz="4" w:space="0"/>
              <w:bottom w:val="single" w:color="auto" w:sz="4" w:space="0"/>
              <w:right w:val="single" w:color="auto" w:sz="4" w:space="0"/>
            </w:tcBorders>
            <w:vAlign w:val="center"/>
          </w:tcPr>
          <w:p w14:paraId="75FBB177">
            <w:pPr>
              <w:spacing w:line="3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资金来源</w:t>
            </w:r>
          </w:p>
        </w:tc>
        <w:tc>
          <w:tcPr>
            <w:tcW w:w="5749" w:type="dxa"/>
            <w:tcBorders>
              <w:top w:val="single" w:color="auto" w:sz="4" w:space="0"/>
              <w:left w:val="single" w:color="auto" w:sz="4" w:space="0"/>
              <w:bottom w:val="single" w:color="auto" w:sz="4" w:space="0"/>
              <w:right w:val="single" w:color="auto" w:sz="4" w:space="0"/>
            </w:tcBorders>
            <w:vAlign w:val="center"/>
          </w:tcPr>
          <w:p w14:paraId="2FE74DFB">
            <w:pPr>
              <w:spacing w:line="3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财政资金</w:t>
            </w:r>
          </w:p>
        </w:tc>
      </w:tr>
      <w:tr w14:paraId="5982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23626B61">
            <w:pPr>
              <w:spacing w:line="380" w:lineRule="exact"/>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9</w:t>
            </w:r>
          </w:p>
        </w:tc>
        <w:tc>
          <w:tcPr>
            <w:tcW w:w="2432" w:type="dxa"/>
            <w:tcBorders>
              <w:top w:val="single" w:color="auto" w:sz="4" w:space="0"/>
              <w:left w:val="single" w:color="auto" w:sz="4" w:space="0"/>
              <w:bottom w:val="single" w:color="auto" w:sz="4" w:space="0"/>
              <w:right w:val="single" w:color="auto" w:sz="4" w:space="0"/>
            </w:tcBorders>
            <w:vAlign w:val="center"/>
          </w:tcPr>
          <w:p w14:paraId="369464A4">
            <w:pPr>
              <w:spacing w:line="3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出资比例</w:t>
            </w:r>
          </w:p>
        </w:tc>
        <w:tc>
          <w:tcPr>
            <w:tcW w:w="5749" w:type="dxa"/>
            <w:tcBorders>
              <w:top w:val="single" w:color="auto" w:sz="4" w:space="0"/>
              <w:left w:val="single" w:color="auto" w:sz="4" w:space="0"/>
              <w:bottom w:val="single" w:color="auto" w:sz="4" w:space="0"/>
              <w:right w:val="single" w:color="auto" w:sz="4" w:space="0"/>
            </w:tcBorders>
            <w:vAlign w:val="center"/>
          </w:tcPr>
          <w:p w14:paraId="523F10D2">
            <w:pPr>
              <w:spacing w:line="3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100%</w:t>
            </w:r>
          </w:p>
        </w:tc>
      </w:tr>
      <w:tr w14:paraId="3C30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73A67228">
            <w:pPr>
              <w:spacing w:line="380" w:lineRule="exact"/>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w:t>
            </w:r>
          </w:p>
        </w:tc>
        <w:tc>
          <w:tcPr>
            <w:tcW w:w="2432" w:type="dxa"/>
            <w:tcBorders>
              <w:top w:val="single" w:color="auto" w:sz="4" w:space="0"/>
              <w:left w:val="single" w:color="auto" w:sz="4" w:space="0"/>
              <w:bottom w:val="single" w:color="auto" w:sz="4" w:space="0"/>
              <w:right w:val="single" w:color="auto" w:sz="4" w:space="0"/>
            </w:tcBorders>
            <w:vAlign w:val="center"/>
          </w:tcPr>
          <w:p w14:paraId="5FD9B1C7">
            <w:pPr>
              <w:spacing w:line="3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资金落实情况</w:t>
            </w:r>
          </w:p>
        </w:tc>
        <w:tc>
          <w:tcPr>
            <w:tcW w:w="5749" w:type="dxa"/>
            <w:tcBorders>
              <w:top w:val="single" w:color="auto" w:sz="4" w:space="0"/>
              <w:left w:val="single" w:color="auto" w:sz="4" w:space="0"/>
              <w:bottom w:val="single" w:color="auto" w:sz="4" w:space="0"/>
              <w:right w:val="single" w:color="auto" w:sz="4" w:space="0"/>
            </w:tcBorders>
            <w:vAlign w:val="center"/>
          </w:tcPr>
          <w:p w14:paraId="7D6BAAF6">
            <w:pPr>
              <w:spacing w:line="3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已落实</w:t>
            </w:r>
          </w:p>
        </w:tc>
      </w:tr>
      <w:tr w14:paraId="1B4C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656A790A">
            <w:pPr>
              <w:spacing w:line="380" w:lineRule="exact"/>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w:t>
            </w:r>
          </w:p>
        </w:tc>
        <w:tc>
          <w:tcPr>
            <w:tcW w:w="2432" w:type="dxa"/>
            <w:tcBorders>
              <w:top w:val="single" w:color="auto" w:sz="4" w:space="0"/>
              <w:left w:val="single" w:color="auto" w:sz="4" w:space="0"/>
              <w:bottom w:val="single" w:color="auto" w:sz="4" w:space="0"/>
              <w:right w:val="single" w:color="auto" w:sz="4" w:space="0"/>
            </w:tcBorders>
            <w:vAlign w:val="center"/>
          </w:tcPr>
          <w:p w14:paraId="1AF1B757">
            <w:pPr>
              <w:spacing w:line="3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投标人资格要求</w:t>
            </w:r>
          </w:p>
        </w:tc>
        <w:tc>
          <w:tcPr>
            <w:tcW w:w="5749" w:type="dxa"/>
            <w:tcBorders>
              <w:top w:val="single" w:color="auto" w:sz="4" w:space="0"/>
              <w:left w:val="single" w:color="auto" w:sz="4" w:space="0"/>
              <w:bottom w:val="single" w:color="auto" w:sz="4" w:space="0"/>
              <w:right w:val="single" w:color="auto" w:sz="4" w:space="0"/>
            </w:tcBorders>
            <w:vAlign w:val="center"/>
          </w:tcPr>
          <w:p w14:paraId="73CC0A6C">
            <w:pPr>
              <w:pStyle w:val="10"/>
              <w:rPr>
                <w:rFonts w:hint="default"/>
                <w:color w:val="auto"/>
                <w:sz w:val="24"/>
                <w:szCs w:val="24"/>
                <w:highlight w:val="none"/>
                <w:lang w:val="en-US"/>
              </w:rPr>
            </w:pPr>
            <w:r>
              <w:rPr>
                <w:rFonts w:hint="default"/>
                <w:color w:val="auto"/>
                <w:sz w:val="24"/>
                <w:szCs w:val="24"/>
                <w:highlight w:val="none"/>
                <w:lang w:val="en-US"/>
              </w:rPr>
              <w:t>1、满足《中华人民共和国政府采购法》第二十二条规定；</w:t>
            </w:r>
          </w:p>
          <w:p w14:paraId="1EAAD92C">
            <w:pPr>
              <w:pStyle w:val="10"/>
              <w:rPr>
                <w:rFonts w:hint="default"/>
                <w:color w:val="auto"/>
                <w:sz w:val="24"/>
                <w:szCs w:val="24"/>
                <w:highlight w:val="none"/>
                <w:lang w:val="en-US"/>
              </w:rPr>
            </w:pPr>
            <w:r>
              <w:rPr>
                <w:rFonts w:hint="default"/>
                <w:color w:val="auto"/>
                <w:sz w:val="24"/>
                <w:szCs w:val="24"/>
                <w:highlight w:val="none"/>
                <w:lang w:val="en-US"/>
              </w:rPr>
              <w:t>2、落实政府采购政策需满足的资格要求：本项目专门面向中小企业采购；</w:t>
            </w:r>
          </w:p>
          <w:p w14:paraId="763EA768">
            <w:pPr>
              <w:pStyle w:val="10"/>
              <w:rPr>
                <w:rFonts w:hint="default"/>
                <w:color w:val="auto"/>
                <w:sz w:val="24"/>
                <w:szCs w:val="24"/>
                <w:highlight w:val="none"/>
                <w:lang w:val="en-US"/>
              </w:rPr>
            </w:pPr>
            <w:r>
              <w:rPr>
                <w:rFonts w:hint="default"/>
                <w:color w:val="auto"/>
                <w:sz w:val="24"/>
                <w:szCs w:val="24"/>
                <w:highlight w:val="none"/>
                <w:lang w:val="en-US"/>
              </w:rPr>
              <w:t>3、本项目的特定资格要求：</w:t>
            </w:r>
            <w:r>
              <w:rPr>
                <w:rFonts w:hint="eastAsia"/>
                <w:color w:val="auto"/>
                <w:sz w:val="24"/>
                <w:szCs w:val="24"/>
                <w:highlight w:val="none"/>
                <w:lang w:val="en-US" w:eastAsia="zh-CN"/>
              </w:rPr>
              <w:t>无</w:t>
            </w:r>
            <w:r>
              <w:rPr>
                <w:rFonts w:hint="default"/>
                <w:color w:val="auto"/>
                <w:sz w:val="24"/>
                <w:szCs w:val="24"/>
                <w:highlight w:val="none"/>
                <w:lang w:val="en-US"/>
              </w:rPr>
              <w:t>。</w:t>
            </w:r>
          </w:p>
        </w:tc>
      </w:tr>
      <w:tr w14:paraId="3DD8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2" w:type="dxa"/>
            <w:tcBorders>
              <w:top w:val="single" w:color="auto" w:sz="4" w:space="0"/>
              <w:left w:val="single" w:color="auto" w:sz="4" w:space="0"/>
              <w:right w:val="single" w:color="auto" w:sz="4" w:space="0"/>
            </w:tcBorders>
            <w:vAlign w:val="center"/>
          </w:tcPr>
          <w:p w14:paraId="5AB62F9C">
            <w:pPr>
              <w:spacing w:line="380" w:lineRule="exact"/>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2</w:t>
            </w:r>
          </w:p>
        </w:tc>
        <w:tc>
          <w:tcPr>
            <w:tcW w:w="2432" w:type="dxa"/>
            <w:tcBorders>
              <w:top w:val="single" w:color="auto" w:sz="4" w:space="0"/>
              <w:left w:val="single" w:color="auto" w:sz="4" w:space="0"/>
              <w:right w:val="single" w:color="auto" w:sz="4" w:space="0"/>
            </w:tcBorders>
            <w:vAlign w:val="center"/>
          </w:tcPr>
          <w:p w14:paraId="73569C21">
            <w:pPr>
              <w:spacing w:line="3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最高限价</w:t>
            </w:r>
          </w:p>
        </w:tc>
        <w:tc>
          <w:tcPr>
            <w:tcW w:w="5749" w:type="dxa"/>
            <w:tcBorders>
              <w:top w:val="single" w:color="auto" w:sz="4" w:space="0"/>
              <w:left w:val="single" w:color="auto" w:sz="4" w:space="0"/>
              <w:bottom w:val="single" w:color="auto" w:sz="4" w:space="0"/>
              <w:right w:val="single" w:color="auto" w:sz="4" w:space="0"/>
            </w:tcBorders>
            <w:vAlign w:val="center"/>
          </w:tcPr>
          <w:p w14:paraId="26FE7AEA">
            <w:pPr>
              <w:spacing w:line="380" w:lineRule="exac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包1：融雪撒布机（210000元）</w:t>
            </w:r>
          </w:p>
          <w:p w14:paraId="232E8C38">
            <w:pPr>
              <w:spacing w:line="380" w:lineRule="exact"/>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包2:通讯面罩、防爆自组网对讲机、便携式气体检测仪、内窥镜、内窥镜摄像头、高压清洗喷头等(403300元)</w:t>
            </w:r>
          </w:p>
        </w:tc>
      </w:tr>
      <w:tr w14:paraId="7693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2" w:type="dxa"/>
            <w:tcBorders>
              <w:left w:val="single" w:color="auto" w:sz="4" w:space="0"/>
              <w:bottom w:val="single" w:color="auto" w:sz="4" w:space="0"/>
              <w:right w:val="single" w:color="auto" w:sz="4" w:space="0"/>
            </w:tcBorders>
            <w:vAlign w:val="center"/>
          </w:tcPr>
          <w:p w14:paraId="68A8C875">
            <w:pPr>
              <w:spacing w:line="380" w:lineRule="exact"/>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3</w:t>
            </w:r>
          </w:p>
        </w:tc>
        <w:tc>
          <w:tcPr>
            <w:tcW w:w="2432" w:type="dxa"/>
            <w:tcBorders>
              <w:left w:val="single" w:color="auto" w:sz="4" w:space="0"/>
              <w:bottom w:val="single" w:color="auto" w:sz="4" w:space="0"/>
              <w:right w:val="single" w:color="auto" w:sz="4" w:space="0"/>
            </w:tcBorders>
            <w:vAlign w:val="center"/>
          </w:tcPr>
          <w:p w14:paraId="49C941A1">
            <w:pPr>
              <w:spacing w:line="3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投标保证金</w:t>
            </w:r>
          </w:p>
        </w:tc>
        <w:tc>
          <w:tcPr>
            <w:tcW w:w="5749" w:type="dxa"/>
            <w:tcBorders>
              <w:top w:val="single" w:color="auto" w:sz="4" w:space="0"/>
              <w:left w:val="single" w:color="auto" w:sz="4" w:space="0"/>
              <w:bottom w:val="single" w:color="auto" w:sz="4" w:space="0"/>
              <w:right w:val="single" w:color="auto" w:sz="4" w:space="0"/>
            </w:tcBorders>
            <w:vAlign w:val="center"/>
          </w:tcPr>
          <w:p w14:paraId="4D2A5C35">
            <w:pPr>
              <w:keepNext w:val="0"/>
              <w:keepLines w:val="0"/>
              <w:widowControl/>
              <w:suppressLineNumbers w:val="0"/>
              <w:shd w:val="clear"/>
              <w:wordWrap w:val="0"/>
              <w:spacing w:before="0" w:beforeAutospacing="0" w:after="0" w:afterAutospacing="0" w:line="360" w:lineRule="auto"/>
              <w:ind w:left="0" w:right="0"/>
              <w:jc w:val="left"/>
              <w:rPr>
                <w:rFonts w:hint="default"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rPr>
              <w:t>保证金的金额：</w:t>
            </w:r>
            <w:r>
              <w:rPr>
                <w:rFonts w:hint="eastAsia" w:ascii="宋体" w:hAnsi="宋体" w:cs="宋体"/>
                <w:color w:val="000000"/>
                <w:kern w:val="2"/>
                <w:sz w:val="24"/>
                <w:szCs w:val="24"/>
                <w:highlight w:val="none"/>
                <w:lang w:val="en-US" w:eastAsia="zh-CN"/>
              </w:rPr>
              <w:t>包1:2000</w:t>
            </w:r>
            <w:r>
              <w:rPr>
                <w:rFonts w:hint="eastAsia" w:ascii="宋体" w:hAnsi="宋体" w:cs="宋体"/>
                <w:color w:val="000000"/>
                <w:kern w:val="2"/>
                <w:sz w:val="24"/>
                <w:szCs w:val="24"/>
                <w:highlight w:val="none"/>
              </w:rPr>
              <w:t>元</w:t>
            </w:r>
            <w:r>
              <w:rPr>
                <w:rFonts w:hint="eastAsia" w:ascii="宋体" w:hAnsi="宋体" w:cs="宋体"/>
                <w:color w:val="000000"/>
                <w:kern w:val="2"/>
                <w:sz w:val="24"/>
                <w:szCs w:val="24"/>
                <w:highlight w:val="none"/>
                <w:lang w:val="en-US" w:eastAsia="zh-CN"/>
              </w:rPr>
              <w:t xml:space="preserve">   包2:4000元</w:t>
            </w:r>
          </w:p>
          <w:p w14:paraId="4DA85B05">
            <w:pPr>
              <w:keepNext w:val="0"/>
              <w:keepLines w:val="0"/>
              <w:widowControl/>
              <w:suppressLineNumbers w:val="0"/>
              <w:wordWrap w:val="0"/>
              <w:spacing w:before="0" w:beforeAutospacing="0" w:after="0" w:afterAutospacing="0" w:line="360" w:lineRule="auto"/>
              <w:ind w:left="0" w:right="0"/>
              <w:jc w:val="left"/>
              <w:rPr>
                <w:rFonts w:hint="eastAsia" w:ascii="宋体" w:hAnsi="宋体" w:cs="宋体"/>
                <w:color w:val="000000"/>
                <w:kern w:val="2"/>
                <w:sz w:val="24"/>
                <w:szCs w:val="24"/>
              </w:rPr>
            </w:pPr>
            <w:r>
              <w:rPr>
                <w:rFonts w:hint="eastAsia" w:ascii="宋体" w:hAnsi="宋体" w:cs="宋体"/>
                <w:color w:val="000000"/>
                <w:kern w:val="2"/>
                <w:sz w:val="24"/>
                <w:szCs w:val="24"/>
              </w:rPr>
              <w:t>保证金的形式：网上银行转账、支票、汇票、本票或者金融机构、担保机构出具的保函等非现金形式提交。</w:t>
            </w:r>
          </w:p>
          <w:p w14:paraId="69CC4DEB">
            <w:pPr>
              <w:keepNext w:val="0"/>
              <w:keepLines w:val="0"/>
              <w:widowControl/>
              <w:suppressLineNumbers w:val="0"/>
              <w:wordWrap w:val="0"/>
              <w:spacing w:before="0" w:beforeAutospacing="0" w:after="0" w:afterAutospacing="0" w:line="360" w:lineRule="auto"/>
              <w:ind w:left="0" w:right="0"/>
              <w:jc w:val="left"/>
              <w:rPr>
                <w:rFonts w:hint="eastAsia" w:ascii="宋体" w:hAnsi="宋体" w:cs="宋体"/>
                <w:color w:val="000000"/>
                <w:kern w:val="2"/>
                <w:sz w:val="24"/>
                <w:szCs w:val="24"/>
              </w:rPr>
            </w:pPr>
            <w:r>
              <w:rPr>
                <w:rFonts w:hint="eastAsia" w:ascii="宋体" w:hAnsi="宋体" w:cs="宋体"/>
                <w:color w:val="000000"/>
                <w:kern w:val="2"/>
                <w:sz w:val="24"/>
                <w:szCs w:val="24"/>
              </w:rPr>
              <w:t>（1）保函形式分为银行或金融服务平台、保证保险、工程担保机构出具的保函</w:t>
            </w:r>
            <w:r>
              <w:rPr>
                <w:rFonts w:hint="eastAsia" w:ascii="宋体" w:hAnsi="宋体" w:cs="宋体"/>
                <w:color w:val="000000"/>
                <w:kern w:val="2"/>
                <w:sz w:val="24"/>
                <w:szCs w:val="24"/>
                <w:lang w:eastAsia="zh-CN"/>
              </w:rPr>
              <w:t>，供应商</w:t>
            </w:r>
            <w:r>
              <w:rPr>
                <w:rFonts w:hint="eastAsia" w:ascii="宋体" w:hAnsi="宋体" w:cs="宋体"/>
                <w:color w:val="000000"/>
                <w:kern w:val="2"/>
                <w:sz w:val="24"/>
                <w:szCs w:val="24"/>
              </w:rPr>
              <w:t>提交的保函必须与采购项目一致，其有效期应当与投标有效期一致且真实有效</w:t>
            </w:r>
            <w:r>
              <w:rPr>
                <w:rFonts w:hint="eastAsia" w:ascii="宋体" w:hAnsi="宋体" w:cs="宋体"/>
                <w:color w:val="000000"/>
                <w:kern w:val="2"/>
                <w:sz w:val="24"/>
                <w:szCs w:val="24"/>
                <w:lang w:eastAsia="zh-CN"/>
              </w:rPr>
              <w:t>，且</w:t>
            </w:r>
            <w:r>
              <w:rPr>
                <w:rFonts w:hint="eastAsia" w:ascii="宋体" w:hAnsi="宋体" w:cs="宋体"/>
                <w:color w:val="000000"/>
                <w:kern w:val="2"/>
                <w:sz w:val="24"/>
                <w:szCs w:val="24"/>
              </w:rPr>
              <w:t>必须具有明确有效的查询途径（二维码或网址链接及查询方式），否则该保函无效。</w:t>
            </w:r>
            <w:r>
              <w:rPr>
                <w:rFonts w:hint="eastAsia" w:ascii="宋体" w:hAnsi="宋体" w:cs="宋体"/>
                <w:color w:val="000000"/>
                <w:kern w:val="2"/>
                <w:sz w:val="24"/>
                <w:szCs w:val="24"/>
                <w:lang w:eastAsia="zh-CN"/>
              </w:rPr>
              <w:t>投标文件</w:t>
            </w:r>
            <w:r>
              <w:rPr>
                <w:rFonts w:hint="eastAsia" w:ascii="宋体" w:hAnsi="宋体" w:cs="宋体"/>
                <w:color w:val="000000"/>
                <w:kern w:val="2"/>
                <w:sz w:val="24"/>
                <w:szCs w:val="24"/>
              </w:rPr>
              <w:t>中需附保函扫描件。</w:t>
            </w:r>
          </w:p>
          <w:p w14:paraId="23ED9856">
            <w:pPr>
              <w:keepNext w:val="0"/>
              <w:keepLines w:val="0"/>
              <w:widowControl/>
              <w:suppressLineNumbers w:val="0"/>
              <w:wordWrap w:val="0"/>
              <w:spacing w:before="0" w:beforeAutospacing="0" w:after="0" w:afterAutospacing="0" w:line="360" w:lineRule="auto"/>
              <w:ind w:left="0" w:right="0"/>
              <w:jc w:val="left"/>
              <w:rPr>
                <w:rFonts w:hint="eastAsia" w:ascii="宋体" w:hAnsi="宋体" w:cs="宋体"/>
                <w:color w:val="000000"/>
                <w:kern w:val="2"/>
                <w:sz w:val="24"/>
                <w:szCs w:val="24"/>
              </w:rPr>
            </w:pPr>
            <w:r>
              <w:rPr>
                <w:rFonts w:hint="eastAsia" w:ascii="宋体" w:hAnsi="宋体" w:cs="宋体"/>
                <w:color w:val="000000"/>
                <w:kern w:val="2"/>
                <w:sz w:val="24"/>
                <w:szCs w:val="24"/>
              </w:rPr>
              <w:t>（2）采用转账方式</w:t>
            </w:r>
          </w:p>
          <w:p w14:paraId="2EFF45F1">
            <w:pPr>
              <w:keepNext w:val="0"/>
              <w:keepLines w:val="0"/>
              <w:widowControl/>
              <w:suppressLineNumbers w:val="0"/>
              <w:wordWrap w:val="0"/>
              <w:spacing w:before="0" w:beforeAutospacing="0" w:after="0" w:afterAutospacing="0" w:line="360" w:lineRule="auto"/>
              <w:ind w:left="0" w:right="0"/>
              <w:jc w:val="left"/>
              <w:rPr>
                <w:rFonts w:hint="eastAsia" w:ascii="宋体" w:hAnsi="宋体" w:cs="宋体"/>
                <w:color w:val="000000"/>
                <w:kern w:val="2"/>
                <w:sz w:val="24"/>
                <w:szCs w:val="24"/>
              </w:rPr>
            </w:pPr>
            <w:r>
              <w:rPr>
                <w:rFonts w:hint="eastAsia" w:ascii="宋体" w:hAnsi="宋体" w:cs="宋体"/>
                <w:color w:val="000000"/>
                <w:kern w:val="2"/>
                <w:sz w:val="24"/>
                <w:szCs w:val="24"/>
              </w:rPr>
              <w:t>递交时限：投标截止时间前</w:t>
            </w:r>
          </w:p>
          <w:p w14:paraId="25F83939">
            <w:pPr>
              <w:keepNext w:val="0"/>
              <w:keepLines w:val="0"/>
              <w:widowControl/>
              <w:suppressLineNumbers w:val="0"/>
              <w:wordWrap w:val="0"/>
              <w:spacing w:before="0" w:beforeAutospacing="0" w:after="0" w:afterAutospacing="0" w:line="360" w:lineRule="auto"/>
              <w:ind w:left="0" w:right="0"/>
              <w:jc w:val="left"/>
              <w:rPr>
                <w:rFonts w:hint="eastAsia" w:ascii="宋体" w:hAnsi="宋体" w:cs="宋体"/>
                <w:color w:val="000000"/>
                <w:kern w:val="2"/>
                <w:sz w:val="24"/>
                <w:szCs w:val="24"/>
              </w:rPr>
            </w:pPr>
            <w:r>
              <w:rPr>
                <w:rFonts w:hint="eastAsia" w:ascii="宋体" w:hAnsi="宋体" w:cs="宋体"/>
                <w:color w:val="000000"/>
                <w:kern w:val="2"/>
                <w:sz w:val="24"/>
                <w:szCs w:val="24"/>
              </w:rPr>
              <w:t>递交方式：通过本单位基本银行帐户递交</w:t>
            </w:r>
          </w:p>
          <w:p w14:paraId="3C39D75F">
            <w:pPr>
              <w:keepNext w:val="0"/>
              <w:keepLines w:val="0"/>
              <w:widowControl/>
              <w:suppressLineNumbers w:val="0"/>
              <w:wordWrap w:val="0"/>
              <w:spacing w:before="0" w:beforeAutospacing="0" w:after="0" w:afterAutospacing="0" w:line="360" w:lineRule="auto"/>
              <w:ind w:left="0" w:right="0"/>
              <w:jc w:val="left"/>
              <w:rPr>
                <w:rFonts w:hint="eastAsia" w:ascii="宋体" w:hAnsi="宋体" w:cs="宋体"/>
                <w:color w:val="000000"/>
                <w:kern w:val="2"/>
                <w:sz w:val="24"/>
                <w:szCs w:val="24"/>
              </w:rPr>
            </w:pPr>
            <w:r>
              <w:rPr>
                <w:rFonts w:hint="eastAsia" w:ascii="宋体" w:hAnsi="宋体" w:cs="宋体"/>
                <w:color w:val="000000"/>
                <w:kern w:val="2"/>
                <w:sz w:val="24"/>
                <w:szCs w:val="24"/>
              </w:rPr>
              <w:t>采购代理机构的开户银行及账号如下：</w:t>
            </w:r>
          </w:p>
          <w:p w14:paraId="71F792A7">
            <w:pPr>
              <w:spacing w:before="62" w:beforeLines="20" w:after="62" w:afterLines="2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收款单位：山西垚华招标代理有限公司</w:t>
            </w:r>
          </w:p>
          <w:p w14:paraId="39A8B34E">
            <w:pPr>
              <w:spacing w:before="62" w:beforeLines="20" w:after="62" w:afterLines="2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开户银行：中国工商银行长治延安中路支行</w:t>
            </w:r>
          </w:p>
          <w:p w14:paraId="0CBE9870">
            <w:pPr>
              <w:spacing w:before="62" w:beforeLines="20" w:after="62" w:afterLines="20"/>
              <w:rPr>
                <w:rFonts w:hint="eastAsia" w:ascii="宋体" w:hAnsi="宋体" w:cs="宋体"/>
                <w:color w:val="000000"/>
                <w:kern w:val="2"/>
                <w:sz w:val="24"/>
                <w:szCs w:val="24"/>
              </w:rPr>
            </w:pPr>
            <w:r>
              <w:rPr>
                <w:rFonts w:hint="eastAsia" w:asciiTheme="minorEastAsia" w:hAnsiTheme="minorEastAsia" w:eastAsiaTheme="minorEastAsia"/>
                <w:color w:val="auto"/>
                <w:sz w:val="24"/>
                <w:szCs w:val="24"/>
                <w:highlight w:val="none"/>
                <w:lang w:eastAsia="zh-CN"/>
              </w:rPr>
              <w:t>银行帐号：0505 0130 0920 0018 057</w:t>
            </w:r>
          </w:p>
          <w:p w14:paraId="37489E81">
            <w:pPr>
              <w:spacing w:before="62" w:beforeLines="20" w:after="62" w:afterLines="20"/>
              <w:rPr>
                <w:rFonts w:hint="eastAsia" w:asciiTheme="minorEastAsia" w:hAnsiTheme="minorEastAsia" w:eastAsiaTheme="minorEastAsia"/>
                <w:color w:val="auto"/>
                <w:sz w:val="24"/>
                <w:szCs w:val="24"/>
                <w:highlight w:val="none"/>
                <w:lang w:eastAsia="zh-CN"/>
              </w:rPr>
            </w:pPr>
            <w:r>
              <w:rPr>
                <w:rFonts w:hint="eastAsia" w:ascii="宋体" w:hAnsi="宋体" w:cs="宋体"/>
                <w:color w:val="000000"/>
                <w:kern w:val="2"/>
                <w:sz w:val="24"/>
                <w:szCs w:val="24"/>
              </w:rPr>
              <w:t>注：转账时请在备注栏中注明项目名称。</w:t>
            </w:r>
          </w:p>
        </w:tc>
      </w:tr>
      <w:tr w14:paraId="6FE1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0432065D">
            <w:pPr>
              <w:spacing w:line="380" w:lineRule="exact"/>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4</w:t>
            </w:r>
          </w:p>
        </w:tc>
        <w:tc>
          <w:tcPr>
            <w:tcW w:w="2432" w:type="dxa"/>
            <w:tcBorders>
              <w:top w:val="single" w:color="auto" w:sz="4" w:space="0"/>
              <w:left w:val="single" w:color="auto" w:sz="4" w:space="0"/>
              <w:bottom w:val="single" w:color="auto" w:sz="4" w:space="0"/>
              <w:right w:val="single" w:color="auto" w:sz="4" w:space="0"/>
            </w:tcBorders>
            <w:vAlign w:val="center"/>
          </w:tcPr>
          <w:p w14:paraId="2DF1F5DA">
            <w:pPr>
              <w:spacing w:line="3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投标有效期</w:t>
            </w:r>
          </w:p>
        </w:tc>
        <w:tc>
          <w:tcPr>
            <w:tcW w:w="5749" w:type="dxa"/>
            <w:tcBorders>
              <w:top w:val="single" w:color="auto" w:sz="4" w:space="0"/>
              <w:left w:val="single" w:color="auto" w:sz="4" w:space="0"/>
              <w:bottom w:val="single" w:color="auto" w:sz="4" w:space="0"/>
              <w:right w:val="single" w:color="auto" w:sz="4" w:space="0"/>
            </w:tcBorders>
            <w:vAlign w:val="center"/>
          </w:tcPr>
          <w:p w14:paraId="3F3193B7">
            <w:pPr>
              <w:spacing w:line="3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u w:val="single"/>
              </w:rPr>
              <w:t>90</w:t>
            </w:r>
            <w:r>
              <w:rPr>
                <w:rFonts w:hint="eastAsia" w:asciiTheme="minorEastAsia" w:hAnsiTheme="minorEastAsia" w:eastAsiaTheme="minorEastAsia"/>
                <w:color w:val="auto"/>
                <w:sz w:val="24"/>
                <w:szCs w:val="24"/>
                <w:highlight w:val="none"/>
              </w:rPr>
              <w:t>天</w:t>
            </w:r>
          </w:p>
        </w:tc>
      </w:tr>
      <w:tr w14:paraId="38BF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473C59AA">
            <w:pPr>
              <w:spacing w:line="380" w:lineRule="exact"/>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5</w:t>
            </w:r>
          </w:p>
        </w:tc>
        <w:tc>
          <w:tcPr>
            <w:tcW w:w="2432" w:type="dxa"/>
            <w:tcBorders>
              <w:top w:val="single" w:color="auto" w:sz="4" w:space="0"/>
              <w:left w:val="single" w:color="auto" w:sz="4" w:space="0"/>
              <w:bottom w:val="single" w:color="auto" w:sz="4" w:space="0"/>
              <w:right w:val="single" w:color="auto" w:sz="4" w:space="0"/>
            </w:tcBorders>
            <w:vAlign w:val="center"/>
          </w:tcPr>
          <w:p w14:paraId="34DA1E4C">
            <w:pPr>
              <w:spacing w:line="3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是否接受联合体投标</w:t>
            </w:r>
          </w:p>
        </w:tc>
        <w:tc>
          <w:tcPr>
            <w:tcW w:w="5749" w:type="dxa"/>
            <w:tcBorders>
              <w:top w:val="single" w:color="auto" w:sz="4" w:space="0"/>
              <w:left w:val="single" w:color="auto" w:sz="4" w:space="0"/>
              <w:bottom w:val="single" w:color="auto" w:sz="4" w:space="0"/>
              <w:right w:val="single" w:color="auto" w:sz="4" w:space="0"/>
            </w:tcBorders>
            <w:vAlign w:val="center"/>
          </w:tcPr>
          <w:p w14:paraId="62B67245">
            <w:pPr>
              <w:spacing w:line="3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fldChar w:fldCharType="begin"/>
            </w:r>
            <w:r>
              <w:rPr>
                <w:rFonts w:hint="eastAsia" w:asciiTheme="minorEastAsia" w:hAnsiTheme="minorEastAsia" w:eastAsiaTheme="minorEastAsia"/>
                <w:color w:val="auto"/>
                <w:sz w:val="24"/>
                <w:szCs w:val="24"/>
                <w:highlight w:val="none"/>
              </w:rPr>
              <w:instrText xml:space="preserve"> eq \o\ac(</w:instrText>
            </w:r>
            <w:r>
              <w:rPr>
                <w:rFonts w:hint="eastAsia" w:asciiTheme="minorEastAsia" w:hAnsiTheme="minorEastAsia" w:eastAsiaTheme="minorEastAsia"/>
                <w:color w:val="auto"/>
                <w:position w:val="-4"/>
                <w:sz w:val="36"/>
                <w:szCs w:val="24"/>
                <w:highlight w:val="none"/>
              </w:rPr>
              <w:instrText xml:space="preserve">□</w:instrText>
            </w:r>
            <w:r>
              <w:rPr>
                <w:rFonts w:hint="eastAsia" w:asciiTheme="minorEastAsia" w:hAnsiTheme="minorEastAsia" w:eastAsiaTheme="minorEastAsia"/>
                <w:color w:val="auto"/>
                <w:position w:val="0"/>
                <w:sz w:val="24"/>
                <w:szCs w:val="24"/>
                <w:highlight w:val="none"/>
              </w:rPr>
              <w:instrText xml:space="preserve">,√)</w:instrText>
            </w:r>
            <w:r>
              <w:rPr>
                <w:rFonts w:hint="eastAsia"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 xml:space="preserve">不接受  </w:t>
            </w:r>
          </w:p>
          <w:p w14:paraId="2A397136">
            <w:pPr>
              <w:spacing w:line="3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□接受，应满足下列要求：</w:t>
            </w:r>
          </w:p>
        </w:tc>
      </w:tr>
      <w:tr w14:paraId="4506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7A48AF6B">
            <w:pPr>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6</w:t>
            </w:r>
          </w:p>
        </w:tc>
        <w:tc>
          <w:tcPr>
            <w:tcW w:w="2432" w:type="dxa"/>
            <w:tcBorders>
              <w:top w:val="single" w:color="auto" w:sz="4" w:space="0"/>
              <w:left w:val="single" w:color="auto" w:sz="4" w:space="0"/>
              <w:bottom w:val="single" w:color="auto" w:sz="4" w:space="0"/>
              <w:right w:val="single" w:color="auto" w:sz="4" w:space="0"/>
            </w:tcBorders>
            <w:vAlign w:val="center"/>
          </w:tcPr>
          <w:p w14:paraId="320E36EB">
            <w:pP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踏勘现场</w:t>
            </w:r>
          </w:p>
        </w:tc>
        <w:tc>
          <w:tcPr>
            <w:tcW w:w="5749" w:type="dxa"/>
            <w:tcBorders>
              <w:top w:val="single" w:color="auto" w:sz="4" w:space="0"/>
              <w:left w:val="single" w:color="auto" w:sz="4" w:space="0"/>
              <w:bottom w:val="single" w:color="auto" w:sz="4" w:space="0"/>
              <w:right w:val="single" w:color="auto" w:sz="4" w:space="0"/>
            </w:tcBorders>
            <w:vAlign w:val="center"/>
          </w:tcPr>
          <w:p w14:paraId="34A2A18F">
            <w:pPr>
              <w:spacing w:line="312" w:lineRule="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eq \o\ac(</w:instrText>
            </w:r>
            <w:r>
              <w:rPr>
                <w:rFonts w:hint="eastAsia" w:asciiTheme="minorEastAsia" w:hAnsiTheme="minorEastAsia" w:eastAsiaTheme="minorEastAsia"/>
                <w:color w:val="auto"/>
                <w:position w:val="-4"/>
                <w:sz w:val="36"/>
                <w:szCs w:val="24"/>
                <w:highlight w:val="none"/>
              </w:rPr>
              <w:instrText xml:space="preserve">□</w:instrText>
            </w:r>
            <w:r>
              <w:rPr>
                <w:rFonts w:asciiTheme="minorEastAsia" w:hAnsiTheme="minorEastAsia" w:eastAsiaTheme="minorEastAsia"/>
                <w:color w:val="auto"/>
                <w:position w:val="0"/>
                <w:sz w:val="24"/>
                <w:szCs w:val="24"/>
                <w:highlight w:val="none"/>
              </w:rPr>
              <w:instrText xml:space="preserve">,</w:instrText>
            </w:r>
            <w:r>
              <w:rPr>
                <w:rFonts w:hint="eastAsia" w:asciiTheme="minorEastAsia" w:hAnsiTheme="minorEastAsia" w:eastAsiaTheme="minorEastAsia"/>
                <w:color w:val="auto"/>
                <w:position w:val="0"/>
                <w:sz w:val="24"/>
                <w:szCs w:val="24"/>
                <w:highlight w:val="none"/>
              </w:rPr>
              <w:instrText xml:space="preserve">√</w:instrText>
            </w:r>
            <w:r>
              <w:rPr>
                <w:rFonts w:asciiTheme="minorEastAsia" w:hAnsiTheme="minorEastAsia" w:eastAsiaTheme="minorEastAsia"/>
                <w:color w:val="auto"/>
                <w:position w:val="0"/>
                <w:sz w:val="24"/>
                <w:szCs w:val="24"/>
                <w:highlight w:val="none"/>
              </w:rPr>
              <w:instrText xml:space="preserve">)</w:instrText>
            </w:r>
            <w:r>
              <w:rPr>
                <w:rFonts w:asciiTheme="minorEastAsia" w:hAnsiTheme="minorEastAsia" w:eastAsiaTheme="minorEastAsia"/>
                <w:color w:val="auto"/>
                <w:sz w:val="24"/>
                <w:szCs w:val="24"/>
                <w:highlight w:val="none"/>
              </w:rPr>
              <w:fldChar w:fldCharType="end"/>
            </w:r>
            <w:r>
              <w:rPr>
                <w:rFonts w:hint="eastAsia" w:asciiTheme="minorEastAsia" w:hAnsiTheme="minorEastAsia" w:eastAsiaTheme="minorEastAsia"/>
                <w:color w:val="auto"/>
                <w:sz w:val="24"/>
                <w:szCs w:val="24"/>
                <w:highlight w:val="none"/>
              </w:rPr>
              <w:t>不组织</w:t>
            </w:r>
          </w:p>
          <w:p w14:paraId="2BA04E83">
            <w:pPr>
              <w:spacing w:line="312"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□组织，自行踏勘</w:t>
            </w:r>
          </w:p>
        </w:tc>
      </w:tr>
      <w:tr w14:paraId="58EF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63558980">
            <w:pPr>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7</w:t>
            </w:r>
          </w:p>
        </w:tc>
        <w:tc>
          <w:tcPr>
            <w:tcW w:w="2432" w:type="dxa"/>
            <w:tcBorders>
              <w:top w:val="single" w:color="auto" w:sz="4" w:space="0"/>
              <w:left w:val="single" w:color="auto" w:sz="4" w:space="0"/>
              <w:bottom w:val="single" w:color="auto" w:sz="4" w:space="0"/>
              <w:right w:val="single" w:color="auto" w:sz="4" w:space="0"/>
            </w:tcBorders>
            <w:vAlign w:val="center"/>
          </w:tcPr>
          <w:p w14:paraId="2EA66C59">
            <w:pPr>
              <w:adjustRightInd w:val="0"/>
              <w:snapToGrid w:val="0"/>
              <w:rPr>
                <w:rFonts w:ascii="宋体" w:hAnsi="宋体"/>
                <w:color w:val="auto"/>
                <w:sz w:val="24"/>
                <w:szCs w:val="24"/>
                <w:highlight w:val="none"/>
              </w:rPr>
            </w:pPr>
            <w:r>
              <w:rPr>
                <w:rFonts w:hint="eastAsia" w:ascii="宋体" w:hAnsi="宋体"/>
                <w:color w:val="auto"/>
                <w:sz w:val="24"/>
                <w:szCs w:val="24"/>
                <w:highlight w:val="none"/>
              </w:rPr>
              <w:t>开标前答疑会</w:t>
            </w:r>
          </w:p>
        </w:tc>
        <w:tc>
          <w:tcPr>
            <w:tcW w:w="5749" w:type="dxa"/>
            <w:tcBorders>
              <w:top w:val="single" w:color="auto" w:sz="4" w:space="0"/>
              <w:left w:val="single" w:color="auto" w:sz="4" w:space="0"/>
              <w:bottom w:val="single" w:color="auto" w:sz="4" w:space="0"/>
              <w:right w:val="single" w:color="auto" w:sz="4" w:space="0"/>
            </w:tcBorders>
            <w:vAlign w:val="center"/>
          </w:tcPr>
          <w:p w14:paraId="1AA78780">
            <w:pPr>
              <w:adjustRightInd w:val="0"/>
              <w:snapToGrid w:val="0"/>
              <w:rPr>
                <w:rFonts w:ascii="宋体" w:hAnsi="宋体"/>
                <w:color w:val="auto"/>
                <w:sz w:val="24"/>
                <w:szCs w:val="24"/>
                <w:highlight w:val="none"/>
              </w:rPr>
            </w:pPr>
            <w:r>
              <w:rPr>
                <w:rFonts w:asciiTheme="minorEastAsia" w:hAnsiTheme="minorEastAsia" w:eastAsiaTheme="minorEastAsia"/>
                <w:color w:val="auto"/>
                <w:sz w:val="24"/>
                <w:szCs w:val="24"/>
                <w:highlight w:val="none"/>
              </w:rPr>
              <w:fldChar w:fldCharType="begin"/>
            </w:r>
            <w:r>
              <w:rPr>
                <w:rFonts w:asciiTheme="minorEastAsia" w:hAnsiTheme="minorEastAsia" w:eastAsiaTheme="minorEastAsia"/>
                <w:color w:val="auto"/>
                <w:sz w:val="24"/>
                <w:szCs w:val="24"/>
                <w:highlight w:val="none"/>
              </w:rPr>
              <w:instrText xml:space="preserve"> eq \o\ac(</w:instrText>
            </w:r>
            <w:r>
              <w:rPr>
                <w:rFonts w:hint="eastAsia" w:asciiTheme="minorEastAsia" w:hAnsiTheme="minorEastAsia" w:eastAsiaTheme="minorEastAsia"/>
                <w:color w:val="auto"/>
                <w:position w:val="-4"/>
                <w:sz w:val="36"/>
                <w:szCs w:val="24"/>
                <w:highlight w:val="none"/>
              </w:rPr>
              <w:instrText xml:space="preserve">□</w:instrText>
            </w:r>
            <w:r>
              <w:rPr>
                <w:rFonts w:asciiTheme="minorEastAsia" w:hAnsiTheme="minorEastAsia" w:eastAsiaTheme="minorEastAsia"/>
                <w:color w:val="auto"/>
                <w:position w:val="0"/>
                <w:sz w:val="24"/>
                <w:szCs w:val="24"/>
                <w:highlight w:val="none"/>
              </w:rPr>
              <w:instrText xml:space="preserve">,</w:instrText>
            </w:r>
            <w:r>
              <w:rPr>
                <w:rFonts w:hint="eastAsia" w:asciiTheme="minorEastAsia" w:hAnsiTheme="minorEastAsia" w:eastAsiaTheme="minorEastAsia"/>
                <w:color w:val="auto"/>
                <w:position w:val="0"/>
                <w:sz w:val="24"/>
                <w:szCs w:val="24"/>
                <w:highlight w:val="none"/>
              </w:rPr>
              <w:instrText xml:space="preserve">√</w:instrText>
            </w:r>
            <w:r>
              <w:rPr>
                <w:rFonts w:asciiTheme="minorEastAsia" w:hAnsiTheme="minorEastAsia" w:eastAsiaTheme="minorEastAsia"/>
                <w:color w:val="auto"/>
                <w:position w:val="0"/>
                <w:sz w:val="24"/>
                <w:szCs w:val="24"/>
                <w:highlight w:val="none"/>
              </w:rPr>
              <w:instrText xml:space="preserve">)</w:instrText>
            </w:r>
            <w:r>
              <w:rPr>
                <w:rFonts w:asciiTheme="minorEastAsia" w:hAnsiTheme="minorEastAsia" w:eastAsiaTheme="minorEastAsia"/>
                <w:color w:val="auto"/>
                <w:sz w:val="24"/>
                <w:szCs w:val="24"/>
                <w:highlight w:val="none"/>
              </w:rPr>
              <w:fldChar w:fldCharType="end"/>
            </w:r>
            <w:r>
              <w:rPr>
                <w:rFonts w:hint="eastAsia" w:ascii="宋体" w:hAnsi="宋体"/>
                <w:color w:val="auto"/>
                <w:sz w:val="24"/>
                <w:szCs w:val="24"/>
                <w:highlight w:val="none"/>
              </w:rPr>
              <w:t>不组织</w:t>
            </w:r>
          </w:p>
          <w:p w14:paraId="76617652">
            <w:pPr>
              <w:pStyle w:val="14"/>
              <w:rPr>
                <w:color w:val="auto"/>
                <w:sz w:val="24"/>
                <w:szCs w:val="24"/>
                <w:highlight w:val="none"/>
              </w:rPr>
            </w:pPr>
            <w:r>
              <w:rPr>
                <w:rFonts w:hint="eastAsia" w:asciiTheme="minorEastAsia" w:hAnsiTheme="minorEastAsia" w:eastAsiaTheme="minorEastAsia"/>
                <w:color w:val="auto"/>
                <w:sz w:val="24"/>
                <w:szCs w:val="24"/>
                <w:highlight w:val="none"/>
              </w:rPr>
              <w:t>□组织</w:t>
            </w:r>
          </w:p>
        </w:tc>
      </w:tr>
      <w:tr w14:paraId="0CEF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3C69DEFD">
            <w:pPr>
              <w:spacing w:line="380" w:lineRule="exact"/>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8</w:t>
            </w:r>
          </w:p>
        </w:tc>
        <w:tc>
          <w:tcPr>
            <w:tcW w:w="2432" w:type="dxa"/>
            <w:tcBorders>
              <w:top w:val="single" w:color="auto" w:sz="4" w:space="0"/>
              <w:left w:val="single" w:color="auto" w:sz="4" w:space="0"/>
              <w:bottom w:val="single" w:color="auto" w:sz="4" w:space="0"/>
              <w:right w:val="single" w:color="auto" w:sz="4" w:space="0"/>
            </w:tcBorders>
            <w:vAlign w:val="center"/>
          </w:tcPr>
          <w:p w14:paraId="6F36F149">
            <w:pPr>
              <w:spacing w:line="3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投标截止时间</w:t>
            </w:r>
            <w:r>
              <w:rPr>
                <w:rFonts w:hint="eastAsia" w:ascii="宋体" w:hAnsi="宋体"/>
                <w:color w:val="auto"/>
                <w:sz w:val="24"/>
                <w:szCs w:val="24"/>
                <w:highlight w:val="none"/>
              </w:rPr>
              <w:t>及递交投标文件地点</w:t>
            </w:r>
          </w:p>
        </w:tc>
        <w:tc>
          <w:tcPr>
            <w:tcW w:w="5749" w:type="dxa"/>
            <w:tcBorders>
              <w:top w:val="single" w:color="auto" w:sz="4" w:space="0"/>
              <w:left w:val="single" w:color="auto" w:sz="4" w:space="0"/>
              <w:bottom w:val="single" w:color="auto" w:sz="4" w:space="0"/>
              <w:right w:val="single" w:color="auto" w:sz="4" w:space="0"/>
            </w:tcBorders>
            <w:vAlign w:val="center"/>
          </w:tcPr>
          <w:p w14:paraId="145709CD">
            <w:pPr>
              <w:spacing w:line="3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递交截止时间：202</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年</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月</w:t>
            </w:r>
            <w:r>
              <w:rPr>
                <w:rFonts w:hint="eastAsia" w:asciiTheme="minorEastAsia" w:hAnsiTheme="minorEastAsia" w:eastAsiaTheme="minorEastAsia"/>
                <w:color w:val="auto"/>
                <w:sz w:val="24"/>
                <w:szCs w:val="24"/>
                <w:highlight w:val="none"/>
                <w:lang w:val="en-US" w:eastAsia="zh-CN"/>
              </w:rPr>
              <w:t>21</w:t>
            </w:r>
            <w:r>
              <w:rPr>
                <w:rFonts w:hint="eastAsia" w:asciiTheme="minorEastAsia" w:hAnsiTheme="minorEastAsia" w:eastAsiaTheme="minorEastAsia"/>
                <w:color w:val="auto"/>
                <w:sz w:val="24"/>
                <w:szCs w:val="24"/>
                <w:highlight w:val="none"/>
              </w:rPr>
              <w:t>日</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w:t>
            </w:r>
          </w:p>
          <w:p w14:paraId="39848B90">
            <w:pPr>
              <w:pStyle w:val="14"/>
              <w:rPr>
                <w:color w:val="auto"/>
                <w:sz w:val="24"/>
                <w:szCs w:val="24"/>
                <w:highlight w:val="none"/>
              </w:rPr>
            </w:pPr>
            <w:r>
              <w:rPr>
                <w:rFonts w:hint="eastAsia" w:ascii="宋体" w:hAnsi="宋体"/>
                <w:color w:val="auto"/>
                <w:kern w:val="2"/>
                <w:sz w:val="24"/>
                <w:szCs w:val="24"/>
                <w:highlight w:val="none"/>
              </w:rPr>
              <w:t>电子标书递交地点：通过</w:t>
            </w:r>
            <w:r>
              <w:rPr>
                <w:rFonts w:hint="eastAsia" w:ascii="宋体" w:hAnsi="宋体"/>
                <w:b/>
                <w:bCs/>
                <w:color w:val="auto"/>
                <w:kern w:val="2"/>
                <w:sz w:val="24"/>
                <w:szCs w:val="24"/>
                <w:highlight w:val="none"/>
              </w:rPr>
              <w:t>山西省政府采购网政采云平台</w:t>
            </w:r>
            <w:r>
              <w:rPr>
                <w:rFonts w:hint="eastAsia" w:ascii="宋体" w:hAnsi="宋体"/>
                <w:color w:val="auto"/>
                <w:kern w:val="2"/>
                <w:sz w:val="24"/>
                <w:szCs w:val="24"/>
                <w:highlight w:val="none"/>
              </w:rPr>
              <w:t>完成递交（上传），递交截止时间前未完成投标文件上传的，视为撤回投标文件，投标人自行承担责任。</w:t>
            </w:r>
          </w:p>
        </w:tc>
      </w:tr>
      <w:tr w14:paraId="7BFC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75A31EBE">
            <w:pPr>
              <w:spacing w:line="380" w:lineRule="exact"/>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19</w:t>
            </w:r>
          </w:p>
        </w:tc>
        <w:tc>
          <w:tcPr>
            <w:tcW w:w="2432" w:type="dxa"/>
            <w:tcBorders>
              <w:top w:val="single" w:color="auto" w:sz="4" w:space="0"/>
              <w:left w:val="single" w:color="auto" w:sz="4" w:space="0"/>
              <w:bottom w:val="single" w:color="auto" w:sz="4" w:space="0"/>
              <w:right w:val="single" w:color="auto" w:sz="4" w:space="0"/>
            </w:tcBorders>
            <w:vAlign w:val="center"/>
          </w:tcPr>
          <w:p w14:paraId="2A6A99BD">
            <w:pPr>
              <w:spacing w:line="34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开标时间和地点</w:t>
            </w:r>
          </w:p>
        </w:tc>
        <w:tc>
          <w:tcPr>
            <w:tcW w:w="5749" w:type="dxa"/>
            <w:tcBorders>
              <w:top w:val="single" w:color="auto" w:sz="4" w:space="0"/>
              <w:left w:val="single" w:color="auto" w:sz="4" w:space="0"/>
              <w:bottom w:val="single" w:color="auto" w:sz="4" w:space="0"/>
              <w:right w:val="single" w:color="auto" w:sz="4" w:space="0"/>
            </w:tcBorders>
            <w:vAlign w:val="center"/>
          </w:tcPr>
          <w:p w14:paraId="771D272D">
            <w:pPr>
              <w:spacing w:line="34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开标时间：同投标截止时间</w:t>
            </w:r>
          </w:p>
          <w:p w14:paraId="35493C55">
            <w:pPr>
              <w:spacing w:line="340" w:lineRule="exact"/>
              <w:jc w:val="left"/>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开标地点：山西省政府采购网（http∶//www.ccgp-shanxi.gov.cn/home.html</w:t>
            </w:r>
          </w:p>
          <w:p w14:paraId="3D2DEEF6">
            <w:pPr>
              <w:spacing w:line="340" w:lineRule="exact"/>
              <w:jc w:val="left"/>
              <w:rPr>
                <w:rFonts w:hint="default" w:asciiTheme="minorEastAsia" w:hAnsiTheme="minorEastAsia" w:eastAsiaTheme="minorEastAsia"/>
                <w:b/>
                <w:color w:val="auto"/>
                <w:sz w:val="24"/>
                <w:szCs w:val="24"/>
                <w:highlight w:val="none"/>
                <w:lang w:val="en-US" w:eastAsia="zh-CN"/>
              </w:rPr>
            </w:pPr>
            <w:r>
              <w:rPr>
                <w:rFonts w:hint="eastAsia" w:asciiTheme="minorEastAsia" w:hAnsiTheme="minorEastAsia" w:eastAsiaTheme="minorEastAsia"/>
                <w:b/>
                <w:color w:val="auto"/>
                <w:sz w:val="24"/>
                <w:szCs w:val="24"/>
                <w:highlight w:val="none"/>
              </w:rPr>
              <w:t>评标地点：</w:t>
            </w:r>
            <w:r>
              <w:rPr>
                <w:rFonts w:hint="eastAsia" w:asciiTheme="minorEastAsia" w:hAnsiTheme="minorEastAsia" w:eastAsiaTheme="minorEastAsia"/>
                <w:b/>
                <w:color w:val="auto"/>
                <w:sz w:val="24"/>
                <w:szCs w:val="24"/>
                <w:highlight w:val="none"/>
                <w:lang w:eastAsia="zh-CN"/>
              </w:rPr>
              <w:t>山西垚华招标代理有限公司</w:t>
            </w:r>
            <w:r>
              <w:rPr>
                <w:rFonts w:hint="eastAsia" w:asciiTheme="minorEastAsia" w:hAnsiTheme="minorEastAsia" w:eastAsiaTheme="minorEastAsia"/>
                <w:b/>
                <w:color w:val="auto"/>
                <w:sz w:val="24"/>
                <w:szCs w:val="24"/>
                <w:highlight w:val="none"/>
              </w:rPr>
              <w:t>会议室</w:t>
            </w:r>
          </w:p>
        </w:tc>
      </w:tr>
      <w:tr w14:paraId="04FC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2CF76486">
            <w:pPr>
              <w:spacing w:line="380" w:lineRule="exact"/>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c>
          <w:tcPr>
            <w:tcW w:w="2432" w:type="dxa"/>
            <w:tcBorders>
              <w:top w:val="single" w:color="auto" w:sz="4" w:space="0"/>
              <w:left w:val="single" w:color="auto" w:sz="4" w:space="0"/>
              <w:bottom w:val="single" w:color="auto" w:sz="4" w:space="0"/>
              <w:right w:val="single" w:color="auto" w:sz="4" w:space="0"/>
            </w:tcBorders>
            <w:vAlign w:val="center"/>
          </w:tcPr>
          <w:p w14:paraId="2FD56BD1">
            <w:pPr>
              <w:spacing w:line="3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评标委员会的组建</w:t>
            </w:r>
          </w:p>
        </w:tc>
        <w:tc>
          <w:tcPr>
            <w:tcW w:w="5749" w:type="dxa"/>
            <w:tcBorders>
              <w:top w:val="single" w:color="auto" w:sz="4" w:space="0"/>
              <w:left w:val="single" w:color="auto" w:sz="4" w:space="0"/>
              <w:bottom w:val="single" w:color="auto" w:sz="4" w:space="0"/>
              <w:right w:val="single" w:color="auto" w:sz="4" w:space="0"/>
            </w:tcBorders>
            <w:vAlign w:val="center"/>
          </w:tcPr>
          <w:p w14:paraId="679E555A">
            <w:pPr>
              <w:snapToGrid w:val="0"/>
              <w:spacing w:line="380" w:lineRule="exact"/>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评标委员会的构成：5人</w:t>
            </w:r>
          </w:p>
          <w:p w14:paraId="0614262E">
            <w:pPr>
              <w:snapToGrid w:val="0"/>
              <w:spacing w:line="380" w:lineRule="exact"/>
              <w:rPr>
                <w:rFonts w:asciiTheme="minorEastAsia" w:hAnsiTheme="minorEastAsia" w:eastAsiaTheme="minorEastAsia"/>
                <w:b/>
                <w:color w:val="auto"/>
                <w:sz w:val="24"/>
                <w:szCs w:val="24"/>
                <w:highlight w:val="none"/>
              </w:rPr>
            </w:pPr>
            <w:r>
              <w:rPr>
                <w:rFonts w:hint="eastAsia" w:asciiTheme="minorEastAsia" w:hAnsiTheme="minorEastAsia" w:eastAsiaTheme="minorEastAsia"/>
                <w:bCs/>
                <w:color w:val="auto"/>
                <w:sz w:val="24"/>
                <w:szCs w:val="24"/>
                <w:highlight w:val="none"/>
              </w:rPr>
              <w:t>评标专家确定方式：山西省政府采购专家库中随机抽取</w:t>
            </w:r>
            <w:r>
              <w:rPr>
                <w:rFonts w:hint="eastAsia" w:asciiTheme="minorEastAsia" w:hAnsiTheme="minorEastAsia" w:eastAsiaTheme="minorEastAsia"/>
                <w:bCs/>
                <w:color w:val="auto"/>
                <w:sz w:val="24"/>
                <w:szCs w:val="24"/>
                <w:highlight w:val="none"/>
                <w:lang w:val="en-US" w:eastAsia="zh-CN"/>
              </w:rPr>
              <w:t>5</w:t>
            </w:r>
            <w:r>
              <w:rPr>
                <w:rFonts w:hint="eastAsia" w:asciiTheme="minorEastAsia" w:hAnsiTheme="minorEastAsia" w:eastAsiaTheme="minorEastAsia"/>
                <w:bCs/>
                <w:color w:val="auto"/>
                <w:sz w:val="24"/>
                <w:szCs w:val="24"/>
                <w:highlight w:val="none"/>
              </w:rPr>
              <w:t>名。</w:t>
            </w:r>
          </w:p>
        </w:tc>
      </w:tr>
      <w:tr w14:paraId="2DC8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20754A35">
            <w:pPr>
              <w:spacing w:line="340" w:lineRule="exact"/>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1</w:t>
            </w:r>
          </w:p>
        </w:tc>
        <w:tc>
          <w:tcPr>
            <w:tcW w:w="2432" w:type="dxa"/>
            <w:tcBorders>
              <w:top w:val="single" w:color="auto" w:sz="4" w:space="0"/>
              <w:left w:val="single" w:color="auto" w:sz="4" w:space="0"/>
              <w:bottom w:val="single" w:color="auto" w:sz="4" w:space="0"/>
              <w:right w:val="single" w:color="auto" w:sz="4" w:space="0"/>
            </w:tcBorders>
            <w:vAlign w:val="top"/>
          </w:tcPr>
          <w:p w14:paraId="154557CD">
            <w:pPr>
              <w:adjustRightInd w:val="0"/>
              <w:snapToGrid w:val="0"/>
              <w:ind w:firstLine="0" w:firstLineChars="0"/>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t>是否授权</w:t>
            </w:r>
            <w:r>
              <w:rPr>
                <w:rFonts w:hint="eastAsia" w:ascii="宋体" w:hAnsi="宋体" w:cs="宋体"/>
                <w:color w:val="auto"/>
                <w:kern w:val="0"/>
                <w:sz w:val="24"/>
                <w:szCs w:val="24"/>
                <w:highlight w:val="none"/>
                <w:lang w:val="en-US" w:eastAsia="zh-CN"/>
              </w:rPr>
              <w:t>评审</w:t>
            </w:r>
            <w:r>
              <w:rPr>
                <w:rFonts w:hint="eastAsia" w:ascii="宋体" w:hAnsi="宋体" w:cs="宋体"/>
                <w:color w:val="auto"/>
                <w:kern w:val="0"/>
                <w:sz w:val="24"/>
                <w:szCs w:val="24"/>
                <w:highlight w:val="none"/>
              </w:rPr>
              <w:t>小组直接确定成交供应商</w:t>
            </w:r>
          </w:p>
        </w:tc>
        <w:tc>
          <w:tcPr>
            <w:tcW w:w="5749" w:type="dxa"/>
            <w:tcBorders>
              <w:top w:val="single" w:color="auto" w:sz="4" w:space="0"/>
              <w:left w:val="single" w:color="auto" w:sz="4" w:space="0"/>
              <w:bottom w:val="single" w:color="auto" w:sz="4" w:space="0"/>
              <w:right w:val="single" w:color="auto" w:sz="4" w:space="0"/>
            </w:tcBorders>
            <w:vAlign w:val="top"/>
          </w:tcPr>
          <w:p w14:paraId="26011EDB">
            <w:pPr>
              <w:autoSpaceDE w:val="0"/>
              <w:autoSpaceDN w:val="0"/>
              <w:adjustRightInd w:val="0"/>
              <w:snapToGrid w:val="0"/>
              <w:ind w:firstLine="0" w:firstLineChars="0"/>
              <w:rPr>
                <w:rFonts w:ascii="宋体" w:hAnsi="宋体" w:cs="宋体"/>
                <w:color w:val="auto"/>
                <w:kern w:val="0"/>
                <w:sz w:val="24"/>
                <w:szCs w:val="24"/>
                <w:highlight w:val="none"/>
              </w:rPr>
            </w:pPr>
            <w:r>
              <w:rPr>
                <w:rFonts w:hint="eastAsia" w:ascii="宋体" w:hAnsi="宋体" w:cs="宋体"/>
                <w:color w:val="auto"/>
                <w:kern w:val="0"/>
                <w:sz w:val="24"/>
                <w:szCs w:val="24"/>
                <w:highlight w:val="none"/>
              </w:rPr>
              <w:sym w:font="Wingdings" w:char="00FE"/>
            </w:r>
            <w:r>
              <w:rPr>
                <w:rFonts w:hint="eastAsia" w:ascii="宋体" w:hAnsi="宋体" w:cs="宋体"/>
                <w:color w:val="auto"/>
                <w:kern w:val="0"/>
                <w:sz w:val="24"/>
                <w:szCs w:val="24"/>
                <w:highlight w:val="none"/>
              </w:rPr>
              <w:t>是</w:t>
            </w:r>
          </w:p>
          <w:p w14:paraId="285CD6B2">
            <w:pPr>
              <w:adjustRightInd w:val="0"/>
              <w:snapToGrid w:val="0"/>
              <w:ind w:firstLine="0" w:firstLineChars="0"/>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rPr>
              <w:sym w:font="Wingdings" w:char="00A8"/>
            </w:r>
            <w:r>
              <w:rPr>
                <w:rFonts w:hint="eastAsia" w:ascii="宋体" w:hAnsi="宋体" w:cs="宋体"/>
                <w:color w:val="auto"/>
                <w:kern w:val="0"/>
                <w:sz w:val="24"/>
                <w:szCs w:val="24"/>
                <w:highlight w:val="none"/>
              </w:rPr>
              <w:t>否，推荐成交候选人：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名</w:t>
            </w:r>
          </w:p>
        </w:tc>
      </w:tr>
      <w:tr w14:paraId="51A4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0381FE1E">
            <w:pPr>
              <w:spacing w:line="340" w:lineRule="exact"/>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2</w:t>
            </w:r>
          </w:p>
        </w:tc>
        <w:tc>
          <w:tcPr>
            <w:tcW w:w="2432" w:type="dxa"/>
            <w:tcBorders>
              <w:top w:val="single" w:color="auto" w:sz="4" w:space="0"/>
              <w:left w:val="single" w:color="auto" w:sz="4" w:space="0"/>
              <w:bottom w:val="single" w:color="auto" w:sz="4" w:space="0"/>
              <w:right w:val="single" w:color="auto" w:sz="4" w:space="0"/>
            </w:tcBorders>
            <w:vAlign w:val="center"/>
          </w:tcPr>
          <w:p w14:paraId="7412EAF7">
            <w:pPr>
              <w:spacing w:line="30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签字和（或）盖章要求</w:t>
            </w:r>
          </w:p>
        </w:tc>
        <w:tc>
          <w:tcPr>
            <w:tcW w:w="5749" w:type="dxa"/>
            <w:tcBorders>
              <w:top w:val="single" w:color="auto" w:sz="4" w:space="0"/>
              <w:left w:val="single" w:color="auto" w:sz="4" w:space="0"/>
              <w:bottom w:val="single" w:color="auto" w:sz="4" w:space="0"/>
              <w:right w:val="single" w:color="auto" w:sz="4" w:space="0"/>
            </w:tcBorders>
            <w:vAlign w:val="center"/>
          </w:tcPr>
          <w:p w14:paraId="3EC62BC9">
            <w:pPr>
              <w:spacing w:line="30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按照招标文件中要求在相应位置签章（盖章、签字），确保</w:t>
            </w:r>
            <w:r>
              <w:rPr>
                <w:rFonts w:hint="eastAsia" w:asciiTheme="minorEastAsia" w:hAnsiTheme="minorEastAsia" w:eastAsiaTheme="minorEastAsia"/>
                <w:color w:val="auto"/>
                <w:sz w:val="24"/>
                <w:szCs w:val="24"/>
                <w:highlight w:val="none"/>
                <w:lang w:val="en-US" w:eastAsia="zh-CN"/>
              </w:rPr>
              <w:t>投标</w:t>
            </w:r>
            <w:r>
              <w:rPr>
                <w:rFonts w:hint="eastAsia" w:asciiTheme="minorEastAsia" w:hAnsiTheme="minorEastAsia" w:eastAsiaTheme="minorEastAsia"/>
                <w:color w:val="auto"/>
                <w:sz w:val="24"/>
                <w:szCs w:val="24"/>
                <w:highlight w:val="none"/>
              </w:rPr>
              <w:t>文件合法有效</w:t>
            </w:r>
          </w:p>
        </w:tc>
      </w:tr>
      <w:tr w14:paraId="38AD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68C67B27">
            <w:pPr>
              <w:spacing w:line="300" w:lineRule="exact"/>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3</w:t>
            </w:r>
          </w:p>
        </w:tc>
        <w:tc>
          <w:tcPr>
            <w:tcW w:w="2432" w:type="dxa"/>
            <w:tcBorders>
              <w:top w:val="single" w:color="auto" w:sz="4" w:space="0"/>
              <w:left w:val="single" w:color="auto" w:sz="4" w:space="0"/>
              <w:bottom w:val="single" w:color="auto" w:sz="4" w:space="0"/>
              <w:right w:val="single" w:color="auto" w:sz="4" w:space="0"/>
            </w:tcBorders>
            <w:vAlign w:val="center"/>
          </w:tcPr>
          <w:p w14:paraId="1D1C8A4F">
            <w:pPr>
              <w:spacing w:line="30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投标文件加密要求</w:t>
            </w:r>
          </w:p>
        </w:tc>
        <w:tc>
          <w:tcPr>
            <w:tcW w:w="5749" w:type="dxa"/>
            <w:tcBorders>
              <w:top w:val="single" w:color="auto" w:sz="4" w:space="0"/>
              <w:left w:val="single" w:color="auto" w:sz="4" w:space="0"/>
              <w:bottom w:val="single" w:color="auto" w:sz="4" w:space="0"/>
              <w:right w:val="single" w:color="auto" w:sz="4" w:space="0"/>
            </w:tcBorders>
            <w:vAlign w:val="center"/>
          </w:tcPr>
          <w:p w14:paraId="7053625B">
            <w:pPr>
              <w:spacing w:line="30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用投标文件编写工具进行加密.</w:t>
            </w:r>
            <w:r>
              <w:rPr>
                <w:rFonts w:asciiTheme="minorEastAsia" w:hAnsiTheme="minorEastAsia" w:eastAsiaTheme="minorEastAsia"/>
                <w:color w:val="auto"/>
                <w:sz w:val="24"/>
                <w:szCs w:val="24"/>
                <w:highlight w:val="none"/>
              </w:rPr>
              <w:t xml:space="preserve"> </w:t>
            </w:r>
          </w:p>
        </w:tc>
      </w:tr>
      <w:tr w14:paraId="1919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141EAED9">
            <w:pPr>
              <w:spacing w:line="300" w:lineRule="exact"/>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4</w:t>
            </w:r>
          </w:p>
        </w:tc>
        <w:tc>
          <w:tcPr>
            <w:tcW w:w="2432" w:type="dxa"/>
            <w:tcBorders>
              <w:top w:val="single" w:color="auto" w:sz="4" w:space="0"/>
              <w:left w:val="single" w:color="auto" w:sz="4" w:space="0"/>
              <w:bottom w:val="single" w:color="auto" w:sz="4" w:space="0"/>
              <w:right w:val="single" w:color="auto" w:sz="4" w:space="0"/>
            </w:tcBorders>
            <w:vAlign w:val="center"/>
          </w:tcPr>
          <w:p w14:paraId="5E7576D5">
            <w:pPr>
              <w:spacing w:line="30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投标文件电子版</w:t>
            </w:r>
          </w:p>
        </w:tc>
        <w:tc>
          <w:tcPr>
            <w:tcW w:w="5749" w:type="dxa"/>
            <w:tcBorders>
              <w:top w:val="single" w:color="auto" w:sz="4" w:space="0"/>
              <w:left w:val="single" w:color="auto" w:sz="4" w:space="0"/>
              <w:bottom w:val="single" w:color="auto" w:sz="4" w:space="0"/>
              <w:right w:val="single" w:color="auto" w:sz="4" w:space="0"/>
            </w:tcBorders>
            <w:vAlign w:val="center"/>
          </w:tcPr>
          <w:p w14:paraId="13382C62">
            <w:pPr>
              <w:spacing w:line="30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凡采用电子招投标的项目，按照本招标文件关于电子招投标的具体要求制作投标文件</w:t>
            </w:r>
          </w:p>
        </w:tc>
      </w:tr>
      <w:tr w14:paraId="03F0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3060E1DB">
            <w:pPr>
              <w:spacing w:line="300" w:lineRule="exact"/>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5</w:t>
            </w:r>
          </w:p>
        </w:tc>
        <w:tc>
          <w:tcPr>
            <w:tcW w:w="2432" w:type="dxa"/>
            <w:tcBorders>
              <w:top w:val="single" w:color="auto" w:sz="4" w:space="0"/>
              <w:left w:val="single" w:color="auto" w:sz="4" w:space="0"/>
              <w:bottom w:val="single" w:color="auto" w:sz="4" w:space="0"/>
              <w:right w:val="single" w:color="auto" w:sz="4" w:space="0"/>
            </w:tcBorders>
            <w:vAlign w:val="center"/>
          </w:tcPr>
          <w:p w14:paraId="172A9F93">
            <w:pPr>
              <w:spacing w:line="30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招标代理服务费</w:t>
            </w:r>
          </w:p>
        </w:tc>
        <w:tc>
          <w:tcPr>
            <w:tcW w:w="5749" w:type="dxa"/>
            <w:tcBorders>
              <w:top w:val="single" w:color="auto" w:sz="4" w:space="0"/>
              <w:left w:val="single" w:color="auto" w:sz="4" w:space="0"/>
              <w:bottom w:val="single" w:color="auto" w:sz="4" w:space="0"/>
              <w:right w:val="single" w:color="auto" w:sz="4" w:space="0"/>
            </w:tcBorders>
            <w:vAlign w:val="center"/>
          </w:tcPr>
          <w:p w14:paraId="53BC3D18">
            <w:pPr>
              <w:keepNext/>
              <w:tabs>
                <w:tab w:val="left" w:pos="0"/>
              </w:tabs>
              <w:overflowPunct w:val="0"/>
              <w:topLinePunct/>
              <w:autoSpaceDN w:val="0"/>
              <w:adjustRightInd w:val="0"/>
              <w:snapToGrid w:val="0"/>
              <w:rPr>
                <w:rFonts w:asciiTheme="minorEastAsia" w:hAnsiTheme="minorEastAsia" w:eastAsiaTheme="minorEastAsia"/>
                <w:color w:val="auto"/>
                <w:sz w:val="24"/>
                <w:szCs w:val="24"/>
                <w:highlight w:val="none"/>
              </w:rPr>
            </w:pPr>
            <w:r>
              <w:rPr>
                <w:rFonts w:hint="eastAsia" w:ascii="宋体" w:hAnsi="宋体" w:cs="宋体"/>
                <w:b/>
                <w:bCs/>
                <w:snapToGrid w:val="0"/>
                <w:color w:val="auto"/>
                <w:kern w:val="0"/>
                <w:sz w:val="24"/>
                <w:szCs w:val="24"/>
                <w:highlight w:val="none"/>
              </w:rPr>
              <w:t>由</w:t>
            </w:r>
            <w:r>
              <w:rPr>
                <w:rFonts w:hint="eastAsia" w:ascii="宋体" w:hAnsi="宋体" w:cs="宋体"/>
                <w:b/>
                <w:bCs/>
                <w:snapToGrid w:val="0"/>
                <w:color w:val="auto"/>
                <w:kern w:val="0"/>
                <w:sz w:val="24"/>
                <w:szCs w:val="24"/>
                <w:highlight w:val="none"/>
                <w:lang w:val="en-US" w:eastAsia="zh-CN"/>
              </w:rPr>
              <w:t>中标人</w:t>
            </w:r>
            <w:r>
              <w:rPr>
                <w:rFonts w:hint="eastAsia" w:ascii="宋体" w:hAnsi="宋体" w:cs="宋体"/>
                <w:b/>
                <w:bCs/>
                <w:snapToGrid w:val="0"/>
                <w:color w:val="auto"/>
                <w:kern w:val="0"/>
                <w:sz w:val="24"/>
                <w:szCs w:val="24"/>
                <w:highlight w:val="none"/>
              </w:rPr>
              <w:t>向采购代理机构支付</w:t>
            </w:r>
            <w:r>
              <w:rPr>
                <w:rFonts w:hint="eastAsia" w:ascii="宋体" w:hAnsi="宋体" w:cs="宋体"/>
                <w:snapToGrid w:val="0"/>
                <w:color w:val="auto"/>
                <w:kern w:val="0"/>
                <w:sz w:val="24"/>
                <w:szCs w:val="24"/>
                <w:highlight w:val="none"/>
              </w:rPr>
              <w:t>，收费</w:t>
            </w:r>
            <w:r>
              <w:rPr>
                <w:rFonts w:hint="eastAsia" w:ascii="宋体" w:hAnsi="宋体" w:eastAsia="宋体" w:cs="宋体"/>
                <w:color w:val="auto"/>
                <w:kern w:val="0"/>
                <w:sz w:val="24"/>
                <w:szCs w:val="24"/>
                <w:highlight w:val="none"/>
                <w:lang w:val="en-US" w:eastAsia="zh-CN"/>
              </w:rPr>
              <w:t>参照国家发展计划委员会文件计价格[2002]1980号、国家发展和改革委员会办公厅文件发改办价格[2003]857号和发改价格[2011]534号文执行</w:t>
            </w:r>
            <w:r>
              <w:rPr>
                <w:rFonts w:hint="eastAsia" w:ascii="宋体" w:hAnsi="宋体" w:cs="宋体"/>
                <w:color w:val="auto"/>
                <w:kern w:val="0"/>
                <w:sz w:val="24"/>
                <w:szCs w:val="24"/>
                <w:highlight w:val="none"/>
                <w:lang w:val="en-US" w:eastAsia="zh-CN"/>
              </w:rPr>
              <w:t>收取</w:t>
            </w:r>
            <w:r>
              <w:rPr>
                <w:rFonts w:hint="eastAsia" w:ascii="宋体" w:hAnsi="宋体" w:eastAsia="宋体" w:cs="宋体"/>
                <w:color w:val="auto"/>
                <w:kern w:val="0"/>
                <w:sz w:val="24"/>
                <w:szCs w:val="24"/>
                <w:highlight w:val="none"/>
                <w:lang w:val="en-US" w:eastAsia="zh-CN"/>
              </w:rPr>
              <w:t>。</w:t>
            </w:r>
          </w:p>
        </w:tc>
      </w:tr>
      <w:tr w14:paraId="4E7A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02B5FB8A">
            <w:pPr>
              <w:spacing w:line="300" w:lineRule="exact"/>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26</w:t>
            </w:r>
          </w:p>
        </w:tc>
        <w:tc>
          <w:tcPr>
            <w:tcW w:w="2432" w:type="dxa"/>
            <w:tcBorders>
              <w:top w:val="single" w:color="auto" w:sz="4" w:space="0"/>
              <w:left w:val="single" w:color="auto" w:sz="4" w:space="0"/>
              <w:bottom w:val="single" w:color="auto" w:sz="4" w:space="0"/>
              <w:right w:val="single" w:color="auto" w:sz="4" w:space="0"/>
            </w:tcBorders>
            <w:vAlign w:val="center"/>
          </w:tcPr>
          <w:p w14:paraId="702B4289">
            <w:pPr>
              <w:snapToGrid w:val="0"/>
              <w:spacing w:line="39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中小企业划分标准所属</w:t>
            </w:r>
            <w:r>
              <w:rPr>
                <w:rFonts w:hint="eastAsia" w:ascii="宋体" w:hAnsi="宋体" w:eastAsia="宋体" w:cs="宋体"/>
                <w:b/>
                <w:color w:val="auto"/>
                <w:sz w:val="24"/>
                <w:szCs w:val="24"/>
                <w:highlight w:val="none"/>
                <w:lang w:val="en-US" w:eastAsia="zh-CN"/>
              </w:rPr>
              <w:t>行业</w:t>
            </w:r>
          </w:p>
        </w:tc>
        <w:tc>
          <w:tcPr>
            <w:tcW w:w="5749" w:type="dxa"/>
            <w:tcBorders>
              <w:top w:val="single" w:color="auto" w:sz="4" w:space="0"/>
              <w:left w:val="single" w:color="auto" w:sz="4" w:space="0"/>
              <w:bottom w:val="single" w:color="auto" w:sz="4" w:space="0"/>
              <w:right w:val="single" w:color="auto" w:sz="4" w:space="0"/>
            </w:tcBorders>
            <w:vAlign w:val="center"/>
          </w:tcPr>
          <w:p w14:paraId="529D932C">
            <w:pPr>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shd w:val="clear" w:color="auto" w:fill="auto"/>
                <w:lang w:eastAsia="zh-Hans"/>
              </w:rPr>
              <w:t>本项目属于</w:t>
            </w:r>
            <w:r>
              <w:rPr>
                <w:rFonts w:hint="eastAsia" w:ascii="宋体" w:hAnsi="宋体" w:cs="宋体"/>
                <w:color w:val="auto"/>
                <w:sz w:val="24"/>
                <w:szCs w:val="24"/>
                <w:highlight w:val="none"/>
                <w:shd w:val="clear" w:color="auto" w:fill="auto"/>
                <w:lang w:eastAsia="zh-CN"/>
              </w:rPr>
              <w:t>：</w:t>
            </w:r>
            <w:r>
              <w:rPr>
                <w:rFonts w:hint="eastAsia" w:ascii="宋体" w:hAnsi="宋体" w:cs="宋体"/>
                <w:b w:val="0"/>
                <w:bCs w:val="0"/>
                <w:color w:val="auto"/>
                <w:sz w:val="24"/>
                <w:szCs w:val="24"/>
                <w:highlight w:val="none"/>
                <w:shd w:val="clear" w:color="auto" w:fill="auto"/>
                <w:lang w:eastAsia="zh-CN"/>
              </w:rPr>
              <w:t>工</w:t>
            </w:r>
            <w:r>
              <w:rPr>
                <w:rFonts w:hint="default" w:ascii="宋体" w:hAnsi="宋体" w:eastAsia="宋体" w:cs="宋体"/>
                <w:b w:val="0"/>
                <w:bCs w:val="0"/>
                <w:color w:val="auto"/>
                <w:sz w:val="24"/>
                <w:szCs w:val="24"/>
                <w:highlight w:val="none"/>
                <w:shd w:val="clear" w:color="auto" w:fill="auto"/>
                <w:lang w:eastAsia="zh-Hans"/>
              </w:rPr>
              <w:t>业</w:t>
            </w:r>
            <w:r>
              <w:rPr>
                <w:rFonts w:hint="eastAsia" w:ascii="宋体" w:hAnsi="宋体" w:cs="宋体"/>
                <w:b w:val="0"/>
                <w:bCs w:val="0"/>
                <w:color w:val="auto"/>
                <w:sz w:val="24"/>
                <w:szCs w:val="24"/>
                <w:highlight w:val="none"/>
                <w:shd w:val="clear" w:color="auto" w:fill="auto"/>
                <w:lang w:eastAsia="zh-CN"/>
              </w:rPr>
              <w:t>。</w:t>
            </w:r>
          </w:p>
        </w:tc>
      </w:tr>
      <w:tr w14:paraId="78FC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362C13FC">
            <w:pPr>
              <w:spacing w:line="300" w:lineRule="exact"/>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27</w:t>
            </w:r>
          </w:p>
        </w:tc>
        <w:tc>
          <w:tcPr>
            <w:tcW w:w="2432" w:type="dxa"/>
            <w:tcBorders>
              <w:top w:val="single" w:color="auto" w:sz="4" w:space="0"/>
              <w:left w:val="single" w:color="auto" w:sz="4" w:space="0"/>
              <w:bottom w:val="single" w:color="auto" w:sz="4" w:space="0"/>
              <w:right w:val="single" w:color="auto" w:sz="4" w:space="0"/>
            </w:tcBorders>
            <w:vAlign w:val="center"/>
          </w:tcPr>
          <w:p w14:paraId="52E8DEC8">
            <w:pPr>
              <w:pStyle w:val="14"/>
              <w:spacing w:line="600" w:lineRule="atLeast"/>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“政采智贷”告知事项</w:t>
            </w:r>
          </w:p>
          <w:p w14:paraId="42ADB82A">
            <w:pPr>
              <w:adjustRightInd w:val="0"/>
              <w:snapToGrid w:val="0"/>
              <w:spacing w:line="380" w:lineRule="exact"/>
              <w:jc w:val="left"/>
              <w:rPr>
                <w:rFonts w:hint="eastAsia" w:ascii="Times New Roman" w:hAnsi="Times New Roman" w:eastAsia="宋体" w:cs="Times New Roman"/>
                <w:color w:val="auto"/>
                <w:kern w:val="2"/>
                <w:sz w:val="24"/>
                <w:szCs w:val="24"/>
                <w:highlight w:val="none"/>
                <w:lang w:val="en-US" w:eastAsia="zh-CN" w:bidi="ar-SA"/>
              </w:rPr>
            </w:pPr>
          </w:p>
        </w:tc>
        <w:tc>
          <w:tcPr>
            <w:tcW w:w="5749" w:type="dxa"/>
            <w:tcBorders>
              <w:top w:val="single" w:color="auto" w:sz="4" w:space="0"/>
              <w:left w:val="single" w:color="auto" w:sz="4" w:space="0"/>
              <w:bottom w:val="single" w:color="auto" w:sz="4" w:space="0"/>
              <w:right w:val="single" w:color="auto" w:sz="4" w:space="0"/>
            </w:tcBorders>
            <w:vAlign w:val="center"/>
          </w:tcPr>
          <w:p w14:paraId="7E1CCE83">
            <w:pPr>
              <w:widowControl/>
              <w:snapToGrid w:val="0"/>
              <w:spacing w:line="300" w:lineRule="auto"/>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凡符合要求且自愿选择“政采智贷”的中标投标人，可在“中国政府采购网山西分网（山西省政府采购网，http://www.ccgp-shanxi.gov.cn/）”，点击“政采智贷”，进入“山西政府采购信用融资平台”页面，按照《山西省“政采智贷”业务操作指南》办理该项业务。同时，参与“政采智贷”的投标人，应严格按照政府采购合同履约，严格按照信贷合同偿还债务。</w:t>
            </w:r>
          </w:p>
        </w:tc>
      </w:tr>
      <w:tr w14:paraId="0A16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3"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54922370">
            <w:pPr>
              <w:spacing w:line="300" w:lineRule="exact"/>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8</w:t>
            </w:r>
          </w:p>
        </w:tc>
        <w:tc>
          <w:tcPr>
            <w:tcW w:w="2432" w:type="dxa"/>
            <w:tcBorders>
              <w:top w:val="single" w:color="auto" w:sz="4" w:space="0"/>
              <w:left w:val="single" w:color="auto" w:sz="4" w:space="0"/>
              <w:bottom w:val="single" w:color="auto" w:sz="4" w:space="0"/>
              <w:right w:val="single" w:color="auto" w:sz="4" w:space="0"/>
            </w:tcBorders>
            <w:vAlign w:val="center"/>
          </w:tcPr>
          <w:p w14:paraId="39B55936">
            <w:pPr>
              <w:spacing w:line="300" w:lineRule="exact"/>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政府采购相关政策</w:t>
            </w:r>
          </w:p>
          <w:p w14:paraId="09B65E71">
            <w:pPr>
              <w:spacing w:line="30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b/>
                <w:bCs/>
                <w:color w:val="auto"/>
                <w:sz w:val="24"/>
                <w:szCs w:val="24"/>
                <w:highlight w:val="none"/>
              </w:rPr>
              <w:t>要求（如涉及的话）</w:t>
            </w:r>
          </w:p>
        </w:tc>
        <w:tc>
          <w:tcPr>
            <w:tcW w:w="5749" w:type="dxa"/>
            <w:tcBorders>
              <w:top w:val="single" w:color="auto" w:sz="4" w:space="0"/>
              <w:left w:val="single" w:color="auto" w:sz="4" w:space="0"/>
              <w:bottom w:val="single" w:color="auto" w:sz="4" w:space="0"/>
              <w:right w:val="single" w:color="auto" w:sz="4" w:space="0"/>
            </w:tcBorders>
            <w:vAlign w:val="center"/>
          </w:tcPr>
          <w:p w14:paraId="243D6D6E">
            <w:pPr>
              <w:autoSpaceDE w:val="0"/>
              <w:adjustRightInd w:val="0"/>
              <w:snapToGrid w:val="0"/>
              <w:rPr>
                <w:color w:val="auto"/>
                <w:sz w:val="24"/>
                <w:szCs w:val="24"/>
                <w:highlight w:val="none"/>
              </w:rPr>
            </w:pPr>
            <w:r>
              <w:rPr>
                <w:rFonts w:hint="eastAsia"/>
                <w:color w:val="auto"/>
                <w:sz w:val="24"/>
                <w:szCs w:val="24"/>
                <w:highlight w:val="none"/>
              </w:rPr>
              <w:t>1、投标货物未特别注明“进口产品”字样的，均必须采购国产产品，即非“通过中国海关报关验放进入中国境内且产自关境外的产品”，投标产品各项技术标准必须符合国家强制性标准，否则投标无效。</w:t>
            </w:r>
          </w:p>
          <w:p w14:paraId="7EECA9B2">
            <w:pPr>
              <w:autoSpaceDE w:val="0"/>
              <w:adjustRightInd w:val="0"/>
              <w:snapToGrid w:val="0"/>
              <w:rPr>
                <w:color w:val="auto"/>
                <w:sz w:val="24"/>
                <w:szCs w:val="24"/>
                <w:highlight w:val="none"/>
              </w:rPr>
            </w:pPr>
            <w:r>
              <w:rPr>
                <w:rFonts w:hint="eastAsia"/>
                <w:color w:val="auto"/>
                <w:sz w:val="24"/>
                <w:szCs w:val="24"/>
                <w:highlight w:val="none"/>
              </w:rPr>
              <w:t>2、采购货物中含信息安全产品，必须是列入财政部会同有关部门制定下发的《信息安全产品强制性认证目录》的产品，投标人须附中国信息安全认证中心按国家标准认证颁发的有效认证证书扫描件，否则投标无效。</w:t>
            </w:r>
          </w:p>
          <w:p w14:paraId="7A504A3C">
            <w:pPr>
              <w:autoSpaceDE w:val="0"/>
              <w:adjustRightInd w:val="0"/>
              <w:snapToGrid w:val="0"/>
              <w:rPr>
                <w:color w:val="auto"/>
                <w:sz w:val="24"/>
                <w:szCs w:val="24"/>
                <w:highlight w:val="none"/>
              </w:rPr>
            </w:pPr>
            <w:r>
              <w:rPr>
                <w:rFonts w:hint="eastAsia"/>
                <w:color w:val="auto"/>
                <w:sz w:val="24"/>
                <w:szCs w:val="24"/>
                <w:highlight w:val="none"/>
              </w:rPr>
              <w:t>3、采购货物中含节能、环保产品，依据“节能产品政府采购品目清单、环境标志产品政府采购品目清单”（本文件所有表述简称为“品目清单”）和认证证书实施政府优先采购和强制采购</w:t>
            </w:r>
          </w:p>
          <w:p w14:paraId="619DEEE1">
            <w:pPr>
              <w:autoSpaceDE w:val="0"/>
              <w:adjustRightInd w:val="0"/>
              <w:snapToGrid w:val="0"/>
              <w:rPr>
                <w:color w:val="auto"/>
                <w:sz w:val="24"/>
                <w:szCs w:val="24"/>
                <w:highlight w:val="none"/>
              </w:rPr>
            </w:pPr>
            <w:r>
              <w:rPr>
                <w:rFonts w:hint="eastAsia"/>
                <w:color w:val="auto"/>
                <w:sz w:val="24"/>
                <w:szCs w:val="24"/>
                <w:highlight w:val="none"/>
              </w:rPr>
              <w:t>（1）强制采购：“品目清单”中政府强制采购产品的，</w:t>
            </w:r>
          </w:p>
          <w:p w14:paraId="6C972DD5">
            <w:pPr>
              <w:autoSpaceDE w:val="0"/>
              <w:adjustRightInd w:val="0"/>
              <w:snapToGrid w:val="0"/>
              <w:rPr>
                <w:color w:val="auto"/>
                <w:sz w:val="24"/>
                <w:szCs w:val="24"/>
                <w:highlight w:val="none"/>
              </w:rPr>
            </w:pPr>
            <w:r>
              <w:rPr>
                <w:rFonts w:hint="eastAsia"/>
                <w:color w:val="auto"/>
                <w:sz w:val="24"/>
                <w:szCs w:val="24"/>
                <w:highlight w:val="none"/>
              </w:rPr>
              <w:t>投标人必须投报“品目清单”范围内的产品，并提供处于有效期之内的节能产品、环境标志产品认证证书扫描件，否则投标无效。</w:t>
            </w:r>
          </w:p>
          <w:p w14:paraId="31881036">
            <w:pPr>
              <w:autoSpaceDE w:val="0"/>
              <w:adjustRightInd w:val="0"/>
              <w:snapToGrid w:val="0"/>
              <w:rPr>
                <w:color w:val="auto"/>
                <w:sz w:val="24"/>
                <w:szCs w:val="24"/>
                <w:highlight w:val="none"/>
              </w:rPr>
            </w:pPr>
            <w:r>
              <w:rPr>
                <w:rFonts w:hint="eastAsia"/>
                <w:color w:val="auto"/>
                <w:sz w:val="24"/>
                <w:szCs w:val="24"/>
                <w:highlight w:val="none"/>
              </w:rPr>
              <w:t>（2）政府优先采购：投标货物中有非政府强制采购产品且提供了国家确定的认证机构出具的、处于有效期之内的节能产品认证证书，根据本招标文件评分标准，给予加分处理。</w:t>
            </w:r>
          </w:p>
          <w:p w14:paraId="1725573A">
            <w:pPr>
              <w:autoSpaceDE w:val="0"/>
              <w:adjustRightInd w:val="0"/>
              <w:snapToGrid w:val="0"/>
              <w:rPr>
                <w:color w:val="auto"/>
                <w:sz w:val="24"/>
                <w:szCs w:val="24"/>
                <w:highlight w:val="none"/>
              </w:rPr>
            </w:pPr>
            <w:r>
              <w:rPr>
                <w:rFonts w:hint="eastAsia"/>
                <w:color w:val="auto"/>
                <w:sz w:val="24"/>
                <w:szCs w:val="24"/>
                <w:highlight w:val="none"/>
              </w:rPr>
              <w:t>4、中小微企业参加本项目：</w:t>
            </w:r>
          </w:p>
          <w:p w14:paraId="5A25F8CD">
            <w:pPr>
              <w:autoSpaceDE w:val="0"/>
              <w:adjustRightInd w:val="0"/>
              <w:snapToGrid w:val="0"/>
              <w:rPr>
                <w:color w:val="auto"/>
                <w:sz w:val="24"/>
                <w:szCs w:val="24"/>
                <w:highlight w:val="none"/>
              </w:rPr>
            </w:pPr>
            <w:r>
              <w:rPr>
                <w:rFonts w:hint="eastAsia"/>
                <w:color w:val="auto"/>
                <w:sz w:val="24"/>
                <w:szCs w:val="24"/>
                <w:highlight w:val="none"/>
              </w:rPr>
              <w:t>（1）根据工信部等部委发布的《关于印发中小企业划型标准规定的通知》（工信部联企业〔2011〕300 号），按照本次采购标的所属行业的划型标准，符合条件的中小企业须按照招标文件格式提供《中小企业声明函》（见格式）</w:t>
            </w:r>
          </w:p>
          <w:p w14:paraId="792CA076">
            <w:pPr>
              <w:autoSpaceDE w:val="0"/>
              <w:adjustRightInd w:val="0"/>
              <w:snapToGrid w:val="0"/>
              <w:rPr>
                <w:rFonts w:hint="eastAsia"/>
                <w:color w:val="auto"/>
                <w:sz w:val="24"/>
                <w:szCs w:val="24"/>
                <w:highlight w:val="none"/>
              </w:rPr>
            </w:pPr>
            <w:r>
              <w:rPr>
                <w:rFonts w:hint="eastAsia"/>
                <w:color w:val="auto"/>
                <w:sz w:val="24"/>
                <w:szCs w:val="24"/>
                <w:highlight w:val="none"/>
              </w:rPr>
              <w:t>（2）根据财政部发布的《政府采购促进中小企业发展管理办法》（财库〔2020〕46 号）规定及《山西省财政厅关于进一步加大政府采购支持中小企业力度助力扎实稳住经济的通知》（</w:t>
            </w:r>
            <w:r>
              <w:rPr>
                <w:color w:val="auto"/>
                <w:sz w:val="24"/>
                <w:szCs w:val="24"/>
                <w:highlight w:val="none"/>
              </w:rPr>
              <w:t>晋财购〔2022〕6号</w:t>
            </w:r>
            <w:r>
              <w:rPr>
                <w:rFonts w:hint="eastAsia"/>
                <w:color w:val="auto"/>
                <w:sz w:val="24"/>
                <w:szCs w:val="24"/>
                <w:highlight w:val="none"/>
              </w:rPr>
              <w:t>）的规定，对属于小型和微型企业货物服务采购项目小微企业报价给予15%（工程项目为3%）的扣除，用扣除后的价格参与评审。</w:t>
            </w:r>
          </w:p>
          <w:p w14:paraId="7FE8FA31">
            <w:pPr>
              <w:pStyle w:val="26"/>
              <w:keepNext/>
              <w:spacing w:line="360" w:lineRule="auto"/>
              <w:ind w:firstLine="482" w:firstLineChars="200"/>
              <w:rPr>
                <w:color w:val="auto"/>
                <w:sz w:val="24"/>
                <w:szCs w:val="24"/>
                <w:highlight w:val="none"/>
              </w:rPr>
            </w:pPr>
            <w:r>
              <w:rPr>
                <w:rFonts w:hint="default" w:ascii="宋体" w:hAnsi="宋体" w:eastAsia="宋体" w:cs="宋体"/>
                <w:b/>
                <w:bCs/>
                <w:color w:val="auto"/>
                <w:kern w:val="0"/>
                <w:sz w:val="24"/>
                <w:szCs w:val="24"/>
                <w:highlight w:val="none"/>
                <w:lang w:val="en-US" w:eastAsia="zh-CN"/>
              </w:rPr>
              <w:t>本项目为专门面向中小企业采购的项目，不再执行价格评审优惠的扶持政策</w:t>
            </w:r>
            <w:r>
              <w:rPr>
                <w:rFonts w:hint="eastAsia" w:ascii="宋体" w:hAnsi="宋体" w:eastAsia="宋体" w:cs="宋体"/>
                <w:b/>
                <w:bCs/>
                <w:color w:val="auto"/>
                <w:kern w:val="0"/>
                <w:sz w:val="24"/>
                <w:szCs w:val="24"/>
                <w:highlight w:val="none"/>
                <w:lang w:val="en-US" w:eastAsia="zh-CN"/>
              </w:rPr>
              <w:t>。</w:t>
            </w:r>
          </w:p>
          <w:p w14:paraId="4676ED23">
            <w:pPr>
              <w:autoSpaceDE w:val="0"/>
              <w:adjustRightInd w:val="0"/>
              <w:snapToGrid w:val="0"/>
              <w:rPr>
                <w:color w:val="auto"/>
                <w:sz w:val="24"/>
                <w:szCs w:val="24"/>
                <w:highlight w:val="none"/>
              </w:rPr>
            </w:pPr>
            <w:r>
              <w:rPr>
                <w:rFonts w:hint="eastAsia"/>
                <w:color w:val="auto"/>
                <w:sz w:val="24"/>
                <w:szCs w:val="24"/>
                <w:highlight w:val="none"/>
              </w:rPr>
              <w:t>（3）小、微企业只有提供本企业制造的货物、承担的工程或者服务，或者提供其他小、微企业制造的货物，享受投标货物的价格折扣；小型、微型企业提供的货物既有中小企业制造货物，也有大型企业制造货物的，不享受价格折扣。</w:t>
            </w:r>
          </w:p>
          <w:p w14:paraId="3F90F1CD">
            <w:pPr>
              <w:autoSpaceDE w:val="0"/>
              <w:adjustRightInd w:val="0"/>
              <w:snapToGrid w:val="0"/>
              <w:rPr>
                <w:color w:val="auto"/>
                <w:sz w:val="24"/>
                <w:szCs w:val="24"/>
                <w:highlight w:val="none"/>
              </w:rPr>
            </w:pPr>
            <w:r>
              <w:rPr>
                <w:rFonts w:hint="eastAsia"/>
                <w:color w:val="auto"/>
                <w:sz w:val="24"/>
                <w:szCs w:val="24"/>
                <w:highlight w:val="none"/>
              </w:rPr>
              <w:t>（3）根据财库〔2014〕68 号《财政部司法部关于政府采购支持监狱企业发展有关问题的通知》，能够提供由省级以上监狱管理局、戒毒管理局（含新疆生产建设兵团）出具的“属于监狱企业的证明文件”的监狱企业，视同小型、微型企业。</w:t>
            </w:r>
          </w:p>
          <w:p w14:paraId="4F2E3910">
            <w:pPr>
              <w:autoSpaceDE w:val="0"/>
              <w:adjustRightInd w:val="0"/>
              <w:snapToGrid w:val="0"/>
              <w:rPr>
                <w:rFonts w:hint="eastAsia"/>
                <w:color w:val="auto"/>
                <w:sz w:val="24"/>
                <w:szCs w:val="24"/>
                <w:highlight w:val="none"/>
              </w:rPr>
            </w:pPr>
            <w:r>
              <w:rPr>
                <w:rFonts w:hint="eastAsia"/>
                <w:color w:val="auto"/>
                <w:sz w:val="24"/>
                <w:szCs w:val="24"/>
                <w:highlight w:val="none"/>
              </w:rPr>
              <w:t>（4）根据财库〔2017〕141 号《财政部民政部中国残疾人联合会关于促进残疾人就业政府采购政策的通知》，符合享受政府采购支持政策的残疾人福利性单位条件且提供《残疾人福利性单位声明函》的残疾人福利性单位，视同小型、微型企业。</w:t>
            </w:r>
          </w:p>
          <w:p w14:paraId="36A88091">
            <w:pPr>
              <w:autoSpaceDE w:val="0"/>
              <w:adjustRightInd w:val="0"/>
              <w:snapToGrid w:val="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本项目涉及创新产品、创新服务的要求：</w:t>
            </w:r>
          </w:p>
          <w:p w14:paraId="366CD42D">
            <w:pPr>
              <w:autoSpaceDE w:val="0"/>
              <w:adjustRightInd w:val="0"/>
              <w:snapToGrid w:val="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（1）投标人投标产品或服务属于《山西省创新产品和服务推荐清单》中创新产品或创新服务的，在评审时，享受投标产品价格折扣。</w:t>
            </w:r>
          </w:p>
          <w:p w14:paraId="2FB2B525">
            <w:pPr>
              <w:autoSpaceDE w:val="0"/>
              <w:adjustRightInd w:val="0"/>
              <w:snapToGrid w:val="0"/>
              <w:rPr>
                <w:rFonts w:hint="eastAsia"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rPr>
              <w:t>（2）投标人投标创新产品或创新服务的，应在投标文件中提供《山西省创新产品和服务推荐清单》，并填写《创新产品或创新服务明细表》</w:t>
            </w:r>
          </w:p>
        </w:tc>
      </w:tr>
    </w:tbl>
    <w:p w14:paraId="0DEE8189">
      <w:pPr>
        <w:spacing w:line="300" w:lineRule="exact"/>
        <w:rPr>
          <w:rFonts w:asciiTheme="minorEastAsia" w:hAnsiTheme="minorEastAsia" w:eastAsiaTheme="minorEastAsia"/>
          <w:color w:val="auto"/>
          <w:sz w:val="24"/>
          <w:szCs w:val="28"/>
          <w:highlight w:val="none"/>
        </w:rPr>
      </w:pPr>
      <w:r>
        <w:rPr>
          <w:rFonts w:hint="eastAsia" w:ascii="宋体" w:hAnsi="宋体"/>
          <w:color w:val="auto"/>
          <w:szCs w:val="21"/>
          <w:highlight w:val="none"/>
        </w:rPr>
        <w:t>注：本表内容与投标人须知内容不一致的，以本表内容为准。</w:t>
      </w:r>
    </w:p>
    <w:p w14:paraId="3DF74A22">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8"/>
          <w:szCs w:val="28"/>
          <w:highlight w:val="none"/>
        </w:rPr>
        <w:br w:type="page"/>
      </w:r>
      <w:r>
        <w:rPr>
          <w:rFonts w:hint="eastAsia" w:asciiTheme="minorEastAsia" w:hAnsiTheme="minorEastAsia" w:eastAsiaTheme="minorEastAsia"/>
          <w:b/>
          <w:color w:val="auto"/>
          <w:sz w:val="24"/>
          <w:highlight w:val="none"/>
        </w:rPr>
        <w:t xml:space="preserve">二、投标人须知总则     </w:t>
      </w:r>
    </w:p>
    <w:p w14:paraId="4A2DA45D">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适用范围：本招标文件适用于本次招标活动的全过程。</w:t>
      </w:r>
    </w:p>
    <w:p w14:paraId="10570000">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  定义</w:t>
      </w:r>
    </w:p>
    <w:p w14:paraId="39B7F56E">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2.1“货物”指本</w:t>
      </w:r>
      <w:r>
        <w:rPr>
          <w:rFonts w:hint="eastAsia" w:asciiTheme="minorEastAsia" w:hAnsiTheme="minorEastAsia" w:eastAsiaTheme="minorEastAsia"/>
          <w:color w:val="auto"/>
          <w:sz w:val="24"/>
          <w:highlight w:val="none"/>
          <w:lang w:val="en-US" w:eastAsia="zh-CN"/>
        </w:rPr>
        <w:t>招标</w:t>
      </w:r>
      <w:r>
        <w:rPr>
          <w:rFonts w:hint="eastAsia" w:asciiTheme="minorEastAsia" w:hAnsiTheme="minorEastAsia" w:eastAsiaTheme="minorEastAsia"/>
          <w:color w:val="auto"/>
          <w:sz w:val="24"/>
          <w:highlight w:val="none"/>
        </w:rPr>
        <w:t>文件中所述所有货物。按照财政部《政府采购进口产品管理办法》（财库[2007]119号）有关规定，本</w:t>
      </w:r>
      <w:r>
        <w:rPr>
          <w:rFonts w:hint="eastAsia" w:asciiTheme="minorEastAsia" w:hAnsiTheme="minorEastAsia" w:eastAsiaTheme="minorEastAsia"/>
          <w:color w:val="auto"/>
          <w:sz w:val="24"/>
          <w:highlight w:val="none"/>
          <w:lang w:val="en-US" w:eastAsia="zh-CN"/>
        </w:rPr>
        <w:t>招标</w:t>
      </w:r>
      <w:r>
        <w:rPr>
          <w:rFonts w:hint="eastAsia" w:asciiTheme="minorEastAsia" w:hAnsiTheme="minorEastAsia" w:eastAsiaTheme="minorEastAsia"/>
          <w:color w:val="auto"/>
          <w:sz w:val="24"/>
          <w:highlight w:val="none"/>
        </w:rPr>
        <w:t>文件涉及的所有采购内容除特别标注为“进口产品”外，均必须采购国产产品。进口产品特指“通过中国海关报关验放进入中国境内且产自关境外的产品”。</w:t>
      </w:r>
    </w:p>
    <w:p w14:paraId="4D617E5E">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2.2“服务”指除货物以外规定由投标人承担的与货物有关的辅助服务，比如运输、保险以及其他的伴随服务，比如安装、调试、技术援助和合同中规定由投标人承担的其他义务。</w:t>
      </w:r>
    </w:p>
    <w:p w14:paraId="632455D8">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2.3“采购人”指</w:t>
      </w:r>
      <w:r>
        <w:rPr>
          <w:rFonts w:hint="eastAsia" w:asciiTheme="minorEastAsia" w:hAnsiTheme="minorEastAsia" w:eastAsiaTheme="minorEastAsia"/>
          <w:color w:val="auto"/>
          <w:sz w:val="24"/>
          <w:highlight w:val="none"/>
          <w:lang w:val="zh-CN" w:eastAsia="zh-CN"/>
        </w:rPr>
        <w:t>长治市市政管理中心</w:t>
      </w:r>
      <w:r>
        <w:rPr>
          <w:rFonts w:hint="eastAsia" w:asciiTheme="minorEastAsia" w:hAnsiTheme="minorEastAsia" w:eastAsiaTheme="minorEastAsia"/>
          <w:color w:val="auto"/>
          <w:sz w:val="24"/>
          <w:highlight w:val="none"/>
        </w:rPr>
        <w:t>。</w:t>
      </w:r>
    </w:p>
    <w:p w14:paraId="3DC654B0">
      <w:pPr>
        <w:spacing w:line="4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潜在投标人</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指符合本招标文件各项规定的合格供应商。</w:t>
      </w:r>
    </w:p>
    <w:p w14:paraId="17B74646">
      <w:pPr>
        <w:spacing w:line="4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指符合本招标文件规定并参加投标的供应商。</w:t>
      </w:r>
    </w:p>
    <w:p w14:paraId="0068EA30">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3.合格投标人的条件</w:t>
      </w:r>
    </w:p>
    <w:p w14:paraId="57128BC7">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3.1具有本项目实施及服务能力，符合、承认并承诺履行本招标文件各项规定的国内投标人。</w:t>
      </w:r>
    </w:p>
    <w:p w14:paraId="5D348A70">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3.2投标人必须是已在中国境内依法登记注册的并具有独立法人资格、根据商业法规运营的</w:t>
      </w:r>
      <w:r>
        <w:rPr>
          <w:rFonts w:hint="eastAsia" w:asciiTheme="minorEastAsia" w:hAnsiTheme="minorEastAsia" w:eastAsiaTheme="minorEastAsia"/>
          <w:color w:val="auto"/>
          <w:sz w:val="24"/>
          <w:highlight w:val="none"/>
          <w:lang w:val="en-US" w:eastAsia="zh-CN"/>
        </w:rPr>
        <w:t>企业</w:t>
      </w:r>
      <w:r>
        <w:rPr>
          <w:rFonts w:hint="eastAsia" w:asciiTheme="minorEastAsia" w:hAnsiTheme="minorEastAsia" w:eastAsiaTheme="minorEastAsia"/>
          <w:color w:val="auto"/>
          <w:sz w:val="24"/>
          <w:highlight w:val="none"/>
        </w:rPr>
        <w:t>，且其所持有的由</w:t>
      </w:r>
      <w:r>
        <w:rPr>
          <w:rFonts w:hint="eastAsia" w:asciiTheme="minorEastAsia" w:hAnsiTheme="minorEastAsia" w:eastAsiaTheme="minorEastAsia"/>
          <w:color w:val="auto"/>
          <w:sz w:val="24"/>
          <w:highlight w:val="none"/>
          <w:lang w:val="en-US" w:eastAsia="zh-CN"/>
        </w:rPr>
        <w:t>相关</w:t>
      </w:r>
      <w:r>
        <w:rPr>
          <w:rFonts w:hint="eastAsia" w:asciiTheme="minorEastAsia" w:hAnsiTheme="minorEastAsia" w:eastAsiaTheme="minorEastAsia"/>
          <w:color w:val="auto"/>
          <w:sz w:val="24"/>
          <w:highlight w:val="none"/>
        </w:rPr>
        <w:t>行政管理部门所核发的有效的营业执照。</w:t>
      </w:r>
    </w:p>
    <w:p w14:paraId="6B21D053">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3.3依法注册的投标人注册资金应足以保证本项目实施过程中的风险承担和赔付能力。</w:t>
      </w:r>
    </w:p>
    <w:p w14:paraId="60F0EA48">
      <w:pPr>
        <w:snapToGrid w:val="0"/>
        <w:spacing w:line="46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3.4满足《中华人民共和国政府采购法》第二十二条规定:</w:t>
      </w:r>
    </w:p>
    <w:p w14:paraId="334E75CF">
      <w:pPr>
        <w:snapToGrid w:val="0"/>
        <w:spacing w:line="460" w:lineRule="exact"/>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（一）具有独立承担民事责任的能力。</w:t>
      </w:r>
    </w:p>
    <w:p w14:paraId="5C11B4B4">
      <w:pPr>
        <w:snapToGrid w:val="0"/>
        <w:spacing w:line="460" w:lineRule="exact"/>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（二）具有良好的商业信誉和健全的财务会计制度。</w:t>
      </w:r>
    </w:p>
    <w:p w14:paraId="33B206F1">
      <w:pPr>
        <w:snapToGrid w:val="0"/>
        <w:spacing w:line="460" w:lineRule="exact"/>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（三）具有履行合同所必需的设备和专业技术能力。</w:t>
      </w:r>
    </w:p>
    <w:p w14:paraId="165DC62A">
      <w:pPr>
        <w:snapToGrid w:val="0"/>
        <w:spacing w:line="460" w:lineRule="exact"/>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（四）有依法缴纳税收和社会保障资金的良好记录。</w:t>
      </w:r>
    </w:p>
    <w:p w14:paraId="6B1BE0A9">
      <w:pPr>
        <w:snapToGrid w:val="0"/>
        <w:spacing w:line="460" w:lineRule="exact"/>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（五）参加政府采购活动前三年内，在经营活动中没有重大违法记录。</w:t>
      </w:r>
    </w:p>
    <w:p w14:paraId="3190E9F2">
      <w:pPr>
        <w:snapToGrid w:val="0"/>
        <w:spacing w:line="460" w:lineRule="exact"/>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（六）法律、行政法规规定的其他条件。</w:t>
      </w:r>
    </w:p>
    <w:p w14:paraId="3C39614F">
      <w:pPr>
        <w:snapToGrid w:val="0"/>
        <w:spacing w:line="460" w:lineRule="exact"/>
        <w:ind w:firstLine="480" w:firstLineChars="200"/>
        <w:rPr>
          <w:rFonts w:hint="eastAsia" w:cs="Times New Roman"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rPr>
        <w:t>3.5落实政府采购政策需满足的资格要</w:t>
      </w:r>
      <w:r>
        <w:rPr>
          <w:rFonts w:hint="eastAsia" w:cs="Times New Roman" w:asciiTheme="minorEastAsia" w:hAnsiTheme="minorEastAsia" w:eastAsiaTheme="minorEastAsia"/>
          <w:bCs/>
          <w:color w:val="auto"/>
          <w:sz w:val="24"/>
          <w:highlight w:val="none"/>
        </w:rPr>
        <w:t>求：</w:t>
      </w:r>
      <w:r>
        <w:rPr>
          <w:rFonts w:hint="eastAsia" w:cs="Times New Roman" w:asciiTheme="minorEastAsia" w:hAnsiTheme="minorEastAsia" w:eastAsiaTheme="minorEastAsia"/>
          <w:bCs/>
          <w:color w:val="auto"/>
          <w:sz w:val="24"/>
          <w:highlight w:val="none"/>
          <w:lang w:eastAsia="zh-CN"/>
        </w:rPr>
        <w:t>本项目为专门面向中小企业采购项目；</w:t>
      </w:r>
    </w:p>
    <w:p w14:paraId="5D2A09A8">
      <w:pPr>
        <w:snapToGrid w:val="0"/>
        <w:spacing w:line="46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3.6</w:t>
      </w:r>
      <w:r>
        <w:rPr>
          <w:rFonts w:hint="eastAsia" w:asciiTheme="minorEastAsia" w:hAnsiTheme="minorEastAsia" w:eastAsiaTheme="minorEastAsia"/>
          <w:bCs/>
          <w:color w:val="auto"/>
          <w:sz w:val="24"/>
          <w:highlight w:val="none"/>
          <w:lang w:eastAsia="zh-CN"/>
        </w:rPr>
        <w:t>本项目的特定资格要求：无；</w:t>
      </w:r>
    </w:p>
    <w:p w14:paraId="77755B38">
      <w:pPr>
        <w:snapToGrid w:val="0"/>
        <w:spacing w:line="46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3.7本项目不接受联合体投标。</w:t>
      </w:r>
    </w:p>
    <w:p w14:paraId="20B99040">
      <w:pPr>
        <w:snapToGrid w:val="0"/>
        <w:spacing w:line="46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 投标费用</w:t>
      </w:r>
    </w:p>
    <w:p w14:paraId="1FFA91E9">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4.1投标人应当承担参与本次投标活动发生的相关费用，采购代理机构和采购人在任何情况下均无义务和责任承担这些费用。</w:t>
      </w:r>
    </w:p>
    <w:p w14:paraId="2EA2ADAA">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三、招标文件</w:t>
      </w:r>
    </w:p>
    <w:p w14:paraId="45CB190C">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  招标文件的构成</w:t>
      </w:r>
    </w:p>
    <w:p w14:paraId="26BF4DE2">
      <w:pPr>
        <w:tabs>
          <w:tab w:val="left" w:pos="525"/>
        </w:tabs>
        <w:adjustRightInd w:val="0"/>
        <w:snapToGrid w:val="0"/>
        <w:spacing w:line="46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5.1 招标文件由下列六部分内容组成：</w:t>
      </w:r>
    </w:p>
    <w:p w14:paraId="7E9EDDF2">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第一部分 招标公告；</w:t>
      </w:r>
    </w:p>
    <w:p w14:paraId="06C2ED2C">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第二部分 投标人须知；</w:t>
      </w:r>
    </w:p>
    <w:p w14:paraId="3DB2658E">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第三部分 评标标准和评标方法；</w:t>
      </w:r>
    </w:p>
    <w:p w14:paraId="6F88BD90">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第四部分 商务</w:t>
      </w:r>
      <w:r>
        <w:rPr>
          <w:rFonts w:hint="eastAsia" w:asciiTheme="minorEastAsia" w:hAnsiTheme="minorEastAsia" w:eastAsiaTheme="minorEastAsia"/>
          <w:color w:val="auto"/>
          <w:sz w:val="24"/>
          <w:highlight w:val="none"/>
          <w:lang w:val="en-US" w:eastAsia="zh-CN"/>
        </w:rPr>
        <w:t>及</w:t>
      </w:r>
      <w:r>
        <w:rPr>
          <w:rFonts w:hint="eastAsia" w:asciiTheme="minorEastAsia" w:hAnsiTheme="minorEastAsia" w:eastAsiaTheme="minorEastAsia"/>
          <w:color w:val="auto"/>
          <w:sz w:val="24"/>
          <w:highlight w:val="none"/>
        </w:rPr>
        <w:t>技术要求；</w:t>
      </w:r>
    </w:p>
    <w:p w14:paraId="502E7BAD">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第五部分 政府采购合同；</w:t>
      </w:r>
    </w:p>
    <w:p w14:paraId="29E19C8B">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第六部分 投标文件格式；</w:t>
      </w:r>
    </w:p>
    <w:p w14:paraId="713ADDC7">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  招标文件中落实政府采购政策的相关要求详见前附表的规定。</w:t>
      </w:r>
    </w:p>
    <w:p w14:paraId="0EED9485">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5.3投标人应认真阅读招标文件中所有的条款、事项、格式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14:paraId="3AE3BC34">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  招标文件的澄清和修改</w:t>
      </w:r>
    </w:p>
    <w:p w14:paraId="625538D4">
      <w:pPr>
        <w:spacing w:line="46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6.1 代理机构可以对已发出的招标文件进行必要的澄清或者修改，澄清或者修改在原公告发布媒体上发布澄清公告。澄清或者修改的内容为招标文件的组成部分，对所有投标人均具有约束作用。 </w:t>
      </w:r>
    </w:p>
    <w:p w14:paraId="02861195">
      <w:pPr>
        <w:spacing w:line="46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6.2 澄清或者修改的内容可能影响投标文件编制的，代理机构在投标截止时间至少15 日前，以电子形式通知潜在投标人；不足15日的，顺延提交投标文件的截止时间。 </w:t>
      </w:r>
    </w:p>
    <w:p w14:paraId="466C007D">
      <w:pPr>
        <w:spacing w:line="46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6.3 投标人澄清要求的提交：任何已领取了招标文件的潜在投标人，均可以在 “山西省政府采购网”以电子形式在投标文件递交截止时间 15 日以前要求对招标文件进行澄清，采购代理机构对规定时间内收到的澄清要求以电子形式予以答复，答复包括所有问题，但不包括问题的来源。</w:t>
      </w:r>
    </w:p>
    <w:p w14:paraId="3547E6E9">
      <w:pPr>
        <w:spacing w:line="46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6.4 在不改变招标文件实质内容前提下，代理公司和招标人在开标现场可对投标情况做进一步的澄清和说明，并经委托代理人远程签字确认。</w:t>
      </w:r>
    </w:p>
    <w:p w14:paraId="4561EB80">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四、投标文件 </w:t>
      </w:r>
    </w:p>
    <w:p w14:paraId="0D6CA5FF">
      <w:pPr>
        <w:spacing w:line="460" w:lineRule="exact"/>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  投标文件的语言和计量单位</w:t>
      </w:r>
    </w:p>
    <w:p w14:paraId="146C2497">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7.1 投标人提交的投标文件（包括商务文件、技术文件和资料）以及投标人与采购代理机构就有关投标的所有来往函电均应使用中文简体字。</w:t>
      </w:r>
    </w:p>
    <w:p w14:paraId="242A5114">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7.2 投标文件所使用的计量单位，应使用国家法定计量单位。</w:t>
      </w:r>
    </w:p>
    <w:p w14:paraId="31494430">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  投标文件的组成及相关要求</w:t>
      </w:r>
    </w:p>
    <w:p w14:paraId="3D9A4E87">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8.1 投标文件分为资格证明文件和商务/技术文件两部分。</w:t>
      </w:r>
    </w:p>
    <w:p w14:paraId="3C6CFABA">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投标人应按本招标文件要求提交商务、技术部分内容和需要投标人自行编写的其他文件，其中加*项目为必须作出实质性响应的条款，若有缺失或无效，将作无效投标处理。（具体填写要求及格式详见招标文件</w:t>
      </w:r>
      <w:r>
        <w:rPr>
          <w:rFonts w:hint="eastAsia" w:asciiTheme="minorEastAsia" w:hAnsiTheme="minorEastAsia" w:eastAsiaTheme="minorEastAsia"/>
          <w:b/>
          <w:color w:val="auto"/>
          <w:sz w:val="24"/>
          <w:highlight w:val="none"/>
        </w:rPr>
        <w:t>第六部分</w:t>
      </w:r>
      <w:r>
        <w:rPr>
          <w:rFonts w:hint="eastAsia" w:asciiTheme="minorEastAsia" w:hAnsiTheme="minorEastAsia" w:eastAsiaTheme="minorEastAsia"/>
          <w:color w:val="auto"/>
          <w:sz w:val="24"/>
          <w:highlight w:val="none"/>
        </w:rPr>
        <w:t>）。</w:t>
      </w:r>
    </w:p>
    <w:p w14:paraId="13FF22B9">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8.2为方便评标，技术文件中的各项表格必须按照招标文件第六部分格式要求制作。</w:t>
      </w:r>
    </w:p>
    <w:p w14:paraId="316FE760">
      <w:pPr>
        <w:tabs>
          <w:tab w:val="left" w:pos="602"/>
        </w:tabs>
        <w:adjustRightInd w:val="0"/>
        <w:snapToGrid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投标人必须保证投标文件所提供的全部资料真实可靠，并接受评标委员会对其中任何资料进一步审查的要求。</w:t>
      </w:r>
    </w:p>
    <w:p w14:paraId="7DDE9848">
      <w:pPr>
        <w:tabs>
          <w:tab w:val="left" w:pos="602"/>
        </w:tabs>
        <w:adjustRightInd w:val="0"/>
        <w:snapToGrid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投标文件及其附件的编制、编目、编页要求如下：</w:t>
      </w:r>
    </w:p>
    <w:p w14:paraId="75A9C416">
      <w:pPr>
        <w:tabs>
          <w:tab w:val="left" w:pos="602"/>
        </w:tabs>
        <w:adjustRightInd w:val="0"/>
        <w:snapToGrid w:val="0"/>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（1）投标文件所有内容按照招标文件所规定的内容顺序</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统一编目、编页码（投标文件中复印件及彩色宣传资料、说明等附件均须与投标文件正文一起逐页编排页码</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color w:val="auto"/>
          <w:sz w:val="24"/>
          <w:highlight w:val="none"/>
        </w:rPr>
        <w:t>由于编排混乱导致投标文件被误读或难以查找，其责任应当由投标人承担；</w:t>
      </w:r>
    </w:p>
    <w:p w14:paraId="770A8DC7">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8.3</w:t>
      </w:r>
      <w:r>
        <w:rPr>
          <w:rFonts w:hint="eastAsia" w:asciiTheme="minorEastAsia" w:hAnsiTheme="minorEastAsia" w:eastAsiaTheme="minorEastAsia"/>
          <w:b/>
          <w:color w:val="auto"/>
          <w:sz w:val="24"/>
          <w:highlight w:val="none"/>
        </w:rPr>
        <w:t>投标文件编排顺序及内容要求</w:t>
      </w:r>
      <w:r>
        <w:rPr>
          <w:rFonts w:hint="eastAsia" w:asciiTheme="minorEastAsia" w:hAnsiTheme="minorEastAsia" w:eastAsiaTheme="minorEastAsia"/>
          <w:color w:val="auto"/>
          <w:sz w:val="24"/>
          <w:highlight w:val="none"/>
        </w:rPr>
        <w:t>（请投标人务必按此顺序做目录或表，并标明页码，其中应提交的其他资料应写清具体内容、编排页码，以利于评委评标）。</w:t>
      </w:r>
    </w:p>
    <w:p w14:paraId="4EAD030F">
      <w:pPr>
        <w:pBdr>
          <w:top w:val="none" w:color="auto" w:sz="0" w:space="1"/>
          <w:left w:val="none" w:color="auto" w:sz="0" w:space="4"/>
          <w:bottom w:val="none" w:color="auto" w:sz="0" w:space="1"/>
          <w:right w:val="none" w:color="auto" w:sz="0" w:space="4"/>
        </w:pBdr>
        <w:snapToGrid w:val="0"/>
        <w:spacing w:line="560" w:lineRule="exact"/>
        <w:ind w:firstLine="482" w:firstLineChars="200"/>
        <w:jc w:val="left"/>
        <w:rPr>
          <w:rFonts w:hint="eastAsia" w:ascii="宋体" w:hAnsi="宋体" w:cs="宋体"/>
          <w:color w:val="FF0000"/>
          <w:kern w:val="0"/>
          <w:sz w:val="24"/>
          <w:szCs w:val="24"/>
          <w:highlight w:val="none"/>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8</w:t>
      </w:r>
      <w:r>
        <w:rPr>
          <w:rFonts w:hint="eastAsia" w:ascii="宋体" w:hAnsi="宋体" w:cs="宋体"/>
          <w:b/>
          <w:bCs/>
          <w:color w:val="000000" w:themeColor="text1"/>
          <w:kern w:val="0"/>
          <w:sz w:val="24"/>
          <w:szCs w:val="24"/>
          <w:highlight w:val="none"/>
          <w14:textFill>
            <w14:solidFill>
              <w14:schemeClr w14:val="tx1"/>
            </w14:solidFill>
          </w14:textFill>
        </w:rPr>
        <w:t>.</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cs="宋体"/>
          <w:b/>
          <w:bCs/>
          <w:color w:val="000000" w:themeColor="text1"/>
          <w:kern w:val="0"/>
          <w:sz w:val="24"/>
          <w:szCs w:val="24"/>
          <w:highlight w:val="none"/>
          <w14:textFill>
            <w14:solidFill>
              <w14:schemeClr w14:val="tx1"/>
            </w14:solidFill>
          </w14:textFill>
        </w:rPr>
        <w:t>.1商务部分</w:t>
      </w:r>
      <w:r>
        <w:rPr>
          <w:rFonts w:hint="eastAsia" w:ascii="宋体" w:hAnsi="宋体" w:cs="宋体"/>
          <w:color w:val="FF0000"/>
          <w:kern w:val="0"/>
          <w:sz w:val="24"/>
          <w:szCs w:val="24"/>
          <w:highlight w:val="none"/>
        </w:rPr>
        <w:t xml:space="preserve"> </w:t>
      </w:r>
    </w:p>
    <w:p w14:paraId="1C9FA39A">
      <w:pPr>
        <w:spacing w:line="500" w:lineRule="exact"/>
        <w:ind w:firstLine="480" w:firstLineChars="200"/>
        <w:rPr>
          <w:rFonts w:hint="eastAsia" w:ascii="宋体" w:hAnsi="宋体" w:cs="宋体"/>
          <w:color w:val="FF0000"/>
          <w:kern w:val="0"/>
          <w:sz w:val="24"/>
          <w:szCs w:val="24"/>
          <w:highlight w:val="none"/>
        </w:rPr>
      </w:pPr>
      <w:r>
        <w:rPr>
          <w:rFonts w:hint="eastAsia" w:ascii="宋体" w:hAnsi="宋体" w:cs="宋体"/>
          <w:color w:val="FF0000"/>
          <w:kern w:val="0"/>
          <w:sz w:val="24"/>
          <w:szCs w:val="24"/>
          <w:highlight w:val="none"/>
        </w:rPr>
        <w:t xml:space="preserve">（1）投标函(见‘投标文件格式’)； </w:t>
      </w:r>
    </w:p>
    <w:p w14:paraId="4106B156">
      <w:pPr>
        <w:spacing w:line="500" w:lineRule="exact"/>
        <w:ind w:firstLine="480" w:firstLineChars="200"/>
        <w:rPr>
          <w:rFonts w:hint="eastAsia" w:ascii="宋体" w:hAnsi="宋体" w:cs="宋体"/>
          <w:color w:val="FF0000"/>
          <w:kern w:val="0"/>
          <w:sz w:val="24"/>
          <w:szCs w:val="24"/>
          <w:highlight w:val="none"/>
        </w:rPr>
      </w:pPr>
      <w:r>
        <w:rPr>
          <w:rFonts w:hint="eastAsia" w:ascii="宋体" w:hAnsi="宋体" w:cs="宋体"/>
          <w:color w:val="FF0000"/>
          <w:kern w:val="0"/>
          <w:sz w:val="24"/>
          <w:szCs w:val="24"/>
          <w:highlight w:val="none"/>
        </w:rPr>
        <w:t>（2）法定代表人身份证明书(见‘投标文件格式’)；</w:t>
      </w:r>
    </w:p>
    <w:p w14:paraId="1CC97BE2">
      <w:pPr>
        <w:spacing w:line="500" w:lineRule="exact"/>
        <w:ind w:firstLine="480" w:firstLineChars="200"/>
        <w:rPr>
          <w:rFonts w:hint="eastAsia" w:ascii="宋体" w:hAnsi="宋体" w:cs="宋体"/>
          <w:color w:val="FF0000"/>
          <w:kern w:val="0"/>
          <w:sz w:val="24"/>
          <w:szCs w:val="24"/>
          <w:highlight w:val="none"/>
        </w:rPr>
      </w:pPr>
      <w:r>
        <w:rPr>
          <w:rFonts w:hint="eastAsia" w:ascii="宋体" w:hAnsi="宋体" w:cs="宋体"/>
          <w:color w:val="FF0000"/>
          <w:kern w:val="0"/>
          <w:sz w:val="24"/>
          <w:szCs w:val="24"/>
          <w:highlight w:val="none"/>
        </w:rPr>
        <w:t>（3）法人授权委托书 (见‘投标文件格式’)；</w:t>
      </w:r>
    </w:p>
    <w:p w14:paraId="6D2981A8">
      <w:pPr>
        <w:spacing w:line="500" w:lineRule="exact"/>
        <w:ind w:firstLine="480" w:firstLineChars="200"/>
        <w:rPr>
          <w:rFonts w:hint="eastAsia" w:ascii="宋体" w:hAnsi="宋体" w:cs="宋体"/>
          <w:color w:val="FF0000"/>
          <w:kern w:val="0"/>
          <w:sz w:val="24"/>
          <w:szCs w:val="24"/>
          <w:highlight w:val="none"/>
        </w:rPr>
      </w:pPr>
      <w:r>
        <w:rPr>
          <w:rFonts w:hint="eastAsia" w:ascii="宋体" w:hAnsi="宋体" w:cs="宋体"/>
          <w:color w:val="FF0000"/>
          <w:kern w:val="0"/>
          <w:sz w:val="24"/>
          <w:szCs w:val="24"/>
          <w:highlight w:val="none"/>
        </w:rPr>
        <w:t>（4）营业执照副本（扫描件须加盖投标人公章）；</w:t>
      </w:r>
    </w:p>
    <w:p w14:paraId="35957B73">
      <w:pPr>
        <w:spacing w:line="500" w:lineRule="exact"/>
        <w:ind w:firstLine="480" w:firstLineChars="200"/>
        <w:rPr>
          <w:rFonts w:hint="eastAsia" w:ascii="宋体" w:hAnsi="宋体" w:cs="宋体"/>
          <w:color w:val="FF0000"/>
          <w:kern w:val="0"/>
          <w:sz w:val="24"/>
          <w:szCs w:val="24"/>
          <w:highlight w:val="none"/>
        </w:rPr>
      </w:pPr>
      <w:r>
        <w:rPr>
          <w:rFonts w:hint="eastAsia" w:ascii="宋体" w:hAnsi="宋体" w:cs="宋体"/>
          <w:color w:val="FF0000"/>
          <w:kern w:val="0"/>
          <w:sz w:val="24"/>
          <w:szCs w:val="24"/>
          <w:highlight w:val="none"/>
        </w:rPr>
        <w:t>（5）银行基本账户开户许可证或基本存款账户信息（扫描件须加盖投标人公章）；</w:t>
      </w:r>
    </w:p>
    <w:p w14:paraId="14BEC0F7">
      <w:pPr>
        <w:spacing w:line="500" w:lineRule="exact"/>
        <w:ind w:firstLine="480" w:firstLineChars="200"/>
        <w:rPr>
          <w:rFonts w:hint="eastAsia" w:ascii="宋体" w:hAnsi="宋体" w:cs="宋体"/>
          <w:color w:val="FF0000"/>
          <w:kern w:val="0"/>
          <w:sz w:val="24"/>
          <w:szCs w:val="24"/>
          <w:highlight w:val="none"/>
        </w:rPr>
      </w:pPr>
      <w:r>
        <w:rPr>
          <w:rFonts w:hint="eastAsia" w:ascii="宋体" w:hAnsi="宋体" w:cs="宋体"/>
          <w:color w:val="FF0000"/>
          <w:kern w:val="0"/>
          <w:sz w:val="24"/>
          <w:szCs w:val="24"/>
          <w:highlight w:val="none"/>
          <w:lang w:val="en-US" w:eastAsia="zh-CN"/>
        </w:rPr>
        <w:t>（6）</w:t>
      </w:r>
      <w:r>
        <w:rPr>
          <w:rFonts w:hint="eastAsia" w:ascii="宋体" w:hAnsi="宋体" w:eastAsia="宋体" w:cs="宋体"/>
          <w:color w:val="FF0000"/>
          <w:kern w:val="0"/>
          <w:sz w:val="24"/>
          <w:szCs w:val="24"/>
          <w:highlight w:val="none"/>
        </w:rPr>
        <w:t>长治市政府采购供应商信用承诺函</w:t>
      </w:r>
      <w:r>
        <w:rPr>
          <w:rFonts w:hint="eastAsia" w:ascii="宋体" w:hAnsi="宋体" w:cs="宋体"/>
          <w:color w:val="FF0000"/>
          <w:kern w:val="0"/>
          <w:sz w:val="24"/>
          <w:szCs w:val="24"/>
          <w:highlight w:val="none"/>
          <w:lang w:val="en-US" w:eastAsia="zh-CN"/>
        </w:rPr>
        <w:t>(见‘投标文件格式’)；</w:t>
      </w:r>
    </w:p>
    <w:p w14:paraId="4724263D">
      <w:pPr>
        <w:spacing w:line="500" w:lineRule="exact"/>
        <w:ind w:firstLine="480" w:firstLineChars="200"/>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w:t>
      </w:r>
      <w:r>
        <w:rPr>
          <w:rFonts w:hint="eastAsia" w:ascii="宋体" w:hAnsi="宋体" w:cs="宋体"/>
          <w:color w:val="FF0000"/>
          <w:kern w:val="0"/>
          <w:sz w:val="24"/>
          <w:szCs w:val="24"/>
          <w:highlight w:val="none"/>
          <w:lang w:val="en-US" w:eastAsia="zh-CN"/>
        </w:rPr>
        <w:t>7</w:t>
      </w:r>
      <w:r>
        <w:rPr>
          <w:rFonts w:hint="eastAsia" w:ascii="宋体" w:hAnsi="宋体" w:eastAsia="宋体" w:cs="宋体"/>
          <w:color w:val="FF0000"/>
          <w:kern w:val="0"/>
          <w:sz w:val="24"/>
          <w:szCs w:val="24"/>
          <w:highlight w:val="none"/>
        </w:rPr>
        <w:t>）</w:t>
      </w:r>
      <w:r>
        <w:rPr>
          <w:rFonts w:hint="eastAsia" w:ascii="宋体" w:hAnsi="宋体" w:cs="宋体"/>
          <w:color w:val="FF0000"/>
          <w:kern w:val="0"/>
          <w:sz w:val="24"/>
          <w:szCs w:val="24"/>
          <w:highlight w:val="none"/>
          <w:lang w:val="en-US" w:eastAsia="zh-CN"/>
        </w:rPr>
        <w:t>中小企业声明函</w:t>
      </w:r>
      <w:r>
        <w:rPr>
          <w:rFonts w:hint="eastAsia" w:ascii="宋体" w:hAnsi="宋体" w:eastAsia="宋体" w:cs="宋体"/>
          <w:color w:val="FF0000"/>
          <w:kern w:val="0"/>
          <w:sz w:val="24"/>
          <w:szCs w:val="24"/>
          <w:highlight w:val="none"/>
        </w:rPr>
        <w:t>(见‘投标文件格式’)；</w:t>
      </w:r>
    </w:p>
    <w:p w14:paraId="292C2072">
      <w:pPr>
        <w:spacing w:line="500" w:lineRule="exact"/>
        <w:ind w:firstLine="480" w:firstLineChars="200"/>
        <w:rPr>
          <w:rFonts w:hint="default" w:ascii="宋体" w:hAnsi="宋体" w:eastAsia="宋体" w:cs="宋体"/>
          <w:color w:val="FF0000"/>
          <w:kern w:val="0"/>
          <w:sz w:val="24"/>
          <w:szCs w:val="24"/>
          <w:highlight w:val="none"/>
          <w:lang w:val="en-US" w:eastAsia="zh-CN"/>
        </w:rPr>
      </w:pPr>
      <w:r>
        <w:rPr>
          <w:rFonts w:hint="eastAsia" w:ascii="宋体" w:hAnsi="宋体" w:eastAsia="宋体" w:cs="宋体"/>
          <w:color w:val="FF0000"/>
          <w:kern w:val="0"/>
          <w:sz w:val="24"/>
          <w:szCs w:val="24"/>
          <w:highlight w:val="none"/>
          <w:lang w:eastAsia="zh-CN"/>
        </w:rPr>
        <w:t>（</w:t>
      </w:r>
      <w:r>
        <w:rPr>
          <w:rFonts w:hint="eastAsia" w:ascii="宋体" w:hAnsi="宋体" w:cs="宋体"/>
          <w:color w:val="FF0000"/>
          <w:kern w:val="0"/>
          <w:sz w:val="24"/>
          <w:szCs w:val="24"/>
          <w:highlight w:val="none"/>
          <w:lang w:val="en-US" w:eastAsia="zh-CN"/>
        </w:rPr>
        <w:t>8</w:t>
      </w:r>
      <w:r>
        <w:rPr>
          <w:rFonts w:hint="eastAsia" w:ascii="宋体" w:hAnsi="宋体" w:eastAsia="宋体" w:cs="宋体"/>
          <w:color w:val="FF0000"/>
          <w:kern w:val="0"/>
          <w:sz w:val="24"/>
          <w:szCs w:val="24"/>
          <w:highlight w:val="none"/>
          <w:lang w:eastAsia="zh-CN"/>
        </w:rPr>
        <w:t>）</w:t>
      </w:r>
      <w:r>
        <w:rPr>
          <w:rFonts w:hint="eastAsia" w:ascii="宋体" w:hAnsi="宋体" w:eastAsia="宋体" w:cs="宋体"/>
          <w:color w:val="FF0000"/>
          <w:kern w:val="0"/>
          <w:sz w:val="24"/>
          <w:szCs w:val="24"/>
          <w:highlight w:val="none"/>
          <w:lang w:val="en-US" w:eastAsia="zh-CN"/>
        </w:rPr>
        <w:t>投标保证金或保函凭证</w:t>
      </w:r>
      <w:r>
        <w:rPr>
          <w:rFonts w:hint="eastAsia" w:ascii="宋体" w:hAnsi="宋体" w:cs="宋体"/>
          <w:color w:val="FF0000"/>
          <w:kern w:val="0"/>
          <w:sz w:val="24"/>
          <w:szCs w:val="24"/>
          <w:highlight w:val="none"/>
        </w:rPr>
        <w:t>（须加盖投标人公章）</w:t>
      </w:r>
      <w:r>
        <w:rPr>
          <w:rFonts w:hint="eastAsia" w:ascii="宋体" w:hAnsi="宋体" w:cs="宋体"/>
          <w:color w:val="FF0000"/>
          <w:kern w:val="0"/>
          <w:sz w:val="24"/>
          <w:szCs w:val="24"/>
          <w:highlight w:val="none"/>
          <w:lang w:val="en-US" w:eastAsia="zh-CN"/>
        </w:rPr>
        <w:t>；</w:t>
      </w:r>
    </w:p>
    <w:p w14:paraId="0F0AFF57">
      <w:pPr>
        <w:spacing w:line="500" w:lineRule="exact"/>
        <w:ind w:firstLine="480" w:firstLineChars="200"/>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w:t>
      </w:r>
      <w:r>
        <w:rPr>
          <w:rFonts w:hint="eastAsia" w:ascii="宋体" w:hAnsi="宋体" w:cs="宋体"/>
          <w:color w:val="FF0000"/>
          <w:kern w:val="0"/>
          <w:sz w:val="24"/>
          <w:szCs w:val="24"/>
          <w:highlight w:val="none"/>
          <w:lang w:val="en-US" w:eastAsia="zh-CN"/>
        </w:rPr>
        <w:t>9</w:t>
      </w:r>
      <w:r>
        <w:rPr>
          <w:rFonts w:hint="eastAsia" w:ascii="宋体" w:hAnsi="宋体" w:eastAsia="宋体" w:cs="宋体"/>
          <w:color w:val="FF0000"/>
          <w:kern w:val="0"/>
          <w:sz w:val="24"/>
          <w:szCs w:val="24"/>
          <w:highlight w:val="none"/>
        </w:rPr>
        <w:t>）投标人认为需要提供的其他商务材料（包括评分标准里要求提供的材料）（须加盖投标人公章）。</w:t>
      </w:r>
    </w:p>
    <w:p w14:paraId="425A71E0">
      <w:pPr>
        <w:pBdr>
          <w:top w:val="none" w:color="auto" w:sz="0" w:space="1"/>
          <w:left w:val="none" w:color="auto" w:sz="0" w:space="4"/>
          <w:bottom w:val="none" w:color="auto" w:sz="0" w:space="1"/>
          <w:right w:val="none" w:color="auto" w:sz="0" w:space="4"/>
        </w:pBdr>
        <w:snapToGrid w:val="0"/>
        <w:spacing w:line="560" w:lineRule="exact"/>
        <w:ind w:firstLine="482" w:firstLineChars="200"/>
        <w:jc w:val="left"/>
        <w:rPr>
          <w:rFonts w:hint="eastAsia" w:ascii="宋体" w:hAnsi="宋体" w:cs="宋体"/>
          <w:color w:val="FF0000"/>
          <w:kern w:val="0"/>
          <w:sz w:val="24"/>
          <w:szCs w:val="24"/>
          <w:highlight w:val="none"/>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8</w:t>
      </w:r>
      <w:r>
        <w:rPr>
          <w:rFonts w:hint="eastAsia" w:ascii="宋体" w:hAnsi="宋体" w:cs="宋体"/>
          <w:b/>
          <w:bCs/>
          <w:color w:val="000000" w:themeColor="text1"/>
          <w:kern w:val="0"/>
          <w:sz w:val="24"/>
          <w:szCs w:val="24"/>
          <w:highlight w:val="none"/>
          <w14:textFill>
            <w14:solidFill>
              <w14:schemeClr w14:val="tx1"/>
            </w14:solidFill>
          </w14:textFill>
        </w:rPr>
        <w:t>.</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cs="宋体"/>
          <w:b/>
          <w:bCs/>
          <w:color w:val="000000" w:themeColor="text1"/>
          <w:kern w:val="0"/>
          <w:sz w:val="24"/>
          <w:szCs w:val="24"/>
          <w:highlight w:val="none"/>
          <w14:textFill>
            <w14:solidFill>
              <w14:schemeClr w14:val="tx1"/>
            </w14:solidFill>
          </w14:textFill>
        </w:rPr>
        <w:t>.2技术部分</w:t>
      </w:r>
    </w:p>
    <w:p w14:paraId="51035E11">
      <w:pPr>
        <w:numPr>
          <w:ilvl w:val="0"/>
          <w:numId w:val="1"/>
        </w:numPr>
        <w:spacing w:line="500" w:lineRule="exact"/>
        <w:ind w:firstLine="480" w:firstLineChars="200"/>
        <w:rPr>
          <w:rFonts w:hint="eastAsia" w:ascii="宋体" w:hAnsi="宋体" w:cs="宋体"/>
          <w:color w:val="FF0000"/>
          <w:kern w:val="0"/>
          <w:sz w:val="24"/>
          <w:szCs w:val="24"/>
          <w:highlight w:val="none"/>
        </w:rPr>
      </w:pPr>
      <w:r>
        <w:rPr>
          <w:rFonts w:hint="eastAsia" w:ascii="宋体" w:hAnsi="宋体" w:cs="宋体"/>
          <w:color w:val="FF0000"/>
          <w:kern w:val="0"/>
          <w:sz w:val="24"/>
          <w:szCs w:val="24"/>
          <w:highlight w:val="none"/>
        </w:rPr>
        <w:t>开标一览表及明细表(见‘投标文件格式’)；</w:t>
      </w:r>
    </w:p>
    <w:p w14:paraId="6672BA21">
      <w:pPr>
        <w:numPr>
          <w:ilvl w:val="0"/>
          <w:numId w:val="1"/>
        </w:numPr>
        <w:spacing w:line="500" w:lineRule="exact"/>
        <w:ind w:firstLine="480" w:firstLineChars="200"/>
        <w:rPr>
          <w:rFonts w:hint="eastAsia" w:ascii="宋体" w:hAnsi="宋体" w:cs="宋体"/>
          <w:color w:val="FF0000"/>
          <w:kern w:val="0"/>
          <w:sz w:val="24"/>
          <w:szCs w:val="24"/>
          <w:highlight w:val="none"/>
        </w:rPr>
      </w:pPr>
      <w:r>
        <w:rPr>
          <w:rFonts w:hint="eastAsia" w:ascii="宋体" w:hAnsi="宋体" w:eastAsia="宋体" w:cs="宋体"/>
          <w:color w:val="FF0000"/>
          <w:kern w:val="0"/>
          <w:sz w:val="24"/>
          <w:szCs w:val="24"/>
          <w:highlight w:val="none"/>
          <w:lang w:val="en-US" w:eastAsia="zh-CN"/>
        </w:rPr>
        <w:t>投标货物技术偏离表</w:t>
      </w:r>
      <w:r>
        <w:rPr>
          <w:rFonts w:hint="eastAsia" w:ascii="宋体" w:hAnsi="宋体" w:cs="宋体"/>
          <w:color w:val="FF0000"/>
          <w:kern w:val="0"/>
          <w:sz w:val="24"/>
          <w:szCs w:val="24"/>
          <w:highlight w:val="none"/>
        </w:rPr>
        <w:t>(见‘投标文件格式’)</w:t>
      </w:r>
      <w:r>
        <w:rPr>
          <w:rFonts w:hint="eastAsia" w:ascii="宋体" w:hAnsi="宋体" w:eastAsia="宋体" w:cs="宋体"/>
          <w:color w:val="FF0000"/>
          <w:kern w:val="0"/>
          <w:sz w:val="24"/>
          <w:szCs w:val="24"/>
          <w:highlight w:val="none"/>
          <w:lang w:val="en-US" w:eastAsia="zh-CN"/>
        </w:rPr>
        <w:t>；</w:t>
      </w:r>
    </w:p>
    <w:p w14:paraId="02AE4ACA">
      <w:pPr>
        <w:spacing w:line="500" w:lineRule="exact"/>
        <w:ind w:firstLine="480" w:firstLineChars="200"/>
        <w:rPr>
          <w:rFonts w:hint="default" w:ascii="宋体" w:hAnsi="宋体" w:eastAsia="宋体" w:cs="宋体"/>
          <w:color w:val="FF0000"/>
          <w:kern w:val="0"/>
          <w:sz w:val="24"/>
          <w:szCs w:val="24"/>
          <w:highlight w:val="none"/>
          <w:lang w:val="en-US" w:eastAsia="zh-CN"/>
        </w:rPr>
      </w:pPr>
      <w:r>
        <w:rPr>
          <w:rFonts w:hint="eastAsia" w:ascii="宋体" w:hAnsi="宋体" w:cs="宋体"/>
          <w:color w:val="FF0000"/>
          <w:kern w:val="0"/>
          <w:sz w:val="24"/>
          <w:szCs w:val="24"/>
          <w:highlight w:val="none"/>
        </w:rPr>
        <w:t>（</w:t>
      </w:r>
      <w:r>
        <w:rPr>
          <w:rFonts w:hint="eastAsia" w:ascii="宋体" w:hAnsi="宋体" w:cs="宋体"/>
          <w:color w:val="FF0000"/>
          <w:kern w:val="0"/>
          <w:sz w:val="24"/>
          <w:szCs w:val="24"/>
          <w:highlight w:val="none"/>
          <w:lang w:val="en-US" w:eastAsia="zh-CN"/>
        </w:rPr>
        <w:t>3</w:t>
      </w:r>
      <w:r>
        <w:rPr>
          <w:rFonts w:hint="eastAsia" w:ascii="宋体" w:hAnsi="宋体" w:cs="宋体"/>
          <w:color w:val="FF0000"/>
          <w:kern w:val="0"/>
          <w:sz w:val="24"/>
          <w:szCs w:val="24"/>
          <w:highlight w:val="none"/>
        </w:rPr>
        <w:t>）</w:t>
      </w:r>
      <w:r>
        <w:rPr>
          <w:rFonts w:hint="eastAsia" w:ascii="宋体" w:hAnsi="宋体" w:cs="宋体"/>
          <w:color w:val="FF0000"/>
          <w:kern w:val="0"/>
          <w:sz w:val="24"/>
          <w:szCs w:val="24"/>
          <w:highlight w:val="none"/>
          <w:lang w:val="en-US" w:eastAsia="zh-CN"/>
        </w:rPr>
        <w:t>项目实施方案</w:t>
      </w:r>
      <w:r>
        <w:rPr>
          <w:rFonts w:hint="eastAsia" w:ascii="宋体" w:hAnsi="宋体" w:cs="宋体"/>
          <w:color w:val="FF0000"/>
          <w:kern w:val="0"/>
          <w:sz w:val="24"/>
          <w:szCs w:val="24"/>
          <w:highlight w:val="none"/>
        </w:rPr>
        <w:t>（须加盖投标人公章）；</w:t>
      </w:r>
    </w:p>
    <w:p w14:paraId="71F086A3">
      <w:pPr>
        <w:spacing w:line="500" w:lineRule="exact"/>
        <w:ind w:firstLine="480" w:firstLineChars="200"/>
        <w:rPr>
          <w:rFonts w:hint="eastAsia" w:ascii="宋体" w:hAnsi="宋体" w:cs="宋体"/>
          <w:color w:val="FF0000"/>
          <w:kern w:val="0"/>
          <w:sz w:val="24"/>
          <w:szCs w:val="24"/>
          <w:highlight w:val="none"/>
        </w:rPr>
      </w:pPr>
      <w:r>
        <w:rPr>
          <w:rFonts w:hint="eastAsia" w:ascii="宋体" w:hAnsi="宋体" w:cs="宋体"/>
          <w:color w:val="FF0000"/>
          <w:kern w:val="0"/>
          <w:sz w:val="24"/>
          <w:szCs w:val="24"/>
          <w:highlight w:val="none"/>
          <w:lang w:eastAsia="zh-CN"/>
        </w:rPr>
        <w:t>（</w:t>
      </w:r>
      <w:r>
        <w:rPr>
          <w:rFonts w:hint="eastAsia" w:ascii="宋体" w:hAnsi="宋体" w:cs="宋体"/>
          <w:color w:val="FF0000"/>
          <w:kern w:val="0"/>
          <w:sz w:val="24"/>
          <w:szCs w:val="24"/>
          <w:highlight w:val="none"/>
          <w:lang w:val="en-US" w:eastAsia="zh-CN"/>
        </w:rPr>
        <w:t>4</w:t>
      </w:r>
      <w:r>
        <w:rPr>
          <w:rFonts w:hint="eastAsia" w:ascii="宋体" w:hAnsi="宋体" w:cs="宋体"/>
          <w:color w:val="FF0000"/>
          <w:kern w:val="0"/>
          <w:sz w:val="24"/>
          <w:szCs w:val="24"/>
          <w:highlight w:val="none"/>
          <w:lang w:eastAsia="zh-CN"/>
        </w:rPr>
        <w:t>）</w:t>
      </w:r>
      <w:r>
        <w:rPr>
          <w:rFonts w:hint="eastAsia" w:ascii="宋体" w:hAnsi="宋体" w:cs="宋体"/>
          <w:color w:val="FF0000"/>
          <w:kern w:val="0"/>
          <w:sz w:val="24"/>
          <w:szCs w:val="24"/>
          <w:highlight w:val="none"/>
        </w:rPr>
        <w:t>售后服务</w:t>
      </w:r>
      <w:r>
        <w:rPr>
          <w:rFonts w:hint="eastAsia" w:ascii="宋体" w:hAnsi="宋体" w:cs="宋体"/>
          <w:color w:val="FF0000"/>
          <w:kern w:val="0"/>
          <w:sz w:val="24"/>
          <w:szCs w:val="24"/>
          <w:highlight w:val="none"/>
          <w:lang w:val="en-US" w:eastAsia="zh-CN"/>
        </w:rPr>
        <w:t>方案</w:t>
      </w:r>
      <w:r>
        <w:rPr>
          <w:rFonts w:hint="eastAsia" w:ascii="宋体" w:hAnsi="宋体" w:cs="宋体"/>
          <w:color w:val="FF0000"/>
          <w:kern w:val="0"/>
          <w:sz w:val="24"/>
          <w:szCs w:val="24"/>
          <w:highlight w:val="none"/>
        </w:rPr>
        <w:t>（须加盖投标人公章）；</w:t>
      </w:r>
    </w:p>
    <w:p w14:paraId="39C9A22A">
      <w:pPr>
        <w:spacing w:line="500" w:lineRule="exact"/>
        <w:ind w:firstLine="480" w:firstLineChars="200"/>
        <w:rPr>
          <w:rFonts w:hint="eastAsia" w:ascii="宋体" w:hAnsi="宋体" w:cs="宋体"/>
          <w:color w:val="auto"/>
          <w:kern w:val="0"/>
          <w:sz w:val="24"/>
          <w:szCs w:val="24"/>
          <w:highlight w:val="none"/>
        </w:rPr>
      </w:pPr>
      <w:bookmarkStart w:id="47" w:name="_Toc261618232"/>
      <w:bookmarkStart w:id="48" w:name="_Toc43885684"/>
      <w:r>
        <w:rPr>
          <w:rFonts w:hint="eastAsia" w:ascii="宋体" w:hAnsi="宋体" w:cs="宋体"/>
          <w:color w:val="FF0000"/>
          <w:kern w:val="0"/>
          <w:sz w:val="24"/>
          <w:szCs w:val="24"/>
          <w:highlight w:val="none"/>
        </w:rPr>
        <w:t>（</w:t>
      </w:r>
      <w:r>
        <w:rPr>
          <w:rFonts w:hint="eastAsia" w:ascii="宋体" w:hAnsi="宋体" w:cs="宋体"/>
          <w:color w:val="FF0000"/>
          <w:kern w:val="0"/>
          <w:sz w:val="24"/>
          <w:szCs w:val="24"/>
          <w:highlight w:val="none"/>
          <w:lang w:val="en-US" w:eastAsia="zh-CN"/>
        </w:rPr>
        <w:t>5</w:t>
      </w:r>
      <w:r>
        <w:rPr>
          <w:rFonts w:hint="eastAsia" w:ascii="宋体" w:hAnsi="宋体" w:cs="宋体"/>
          <w:color w:val="FF0000"/>
          <w:kern w:val="0"/>
          <w:sz w:val="24"/>
          <w:szCs w:val="24"/>
          <w:highlight w:val="none"/>
        </w:rPr>
        <w:t>）投标人认为必要的其它技术资料</w:t>
      </w:r>
      <w:bookmarkEnd w:id="47"/>
      <w:bookmarkEnd w:id="48"/>
      <w:r>
        <w:rPr>
          <w:rFonts w:hint="eastAsia" w:ascii="宋体" w:hAnsi="宋体" w:cs="宋体"/>
          <w:color w:val="FF0000"/>
          <w:kern w:val="0"/>
          <w:sz w:val="24"/>
          <w:szCs w:val="24"/>
          <w:highlight w:val="none"/>
        </w:rPr>
        <w:t>（包括评分标准里要求提供的材料）（须加盖投标人公章）。</w:t>
      </w:r>
    </w:p>
    <w:p w14:paraId="7E53039E">
      <w:pPr>
        <w:pBdr>
          <w:top w:val="none" w:color="auto" w:sz="0" w:space="1"/>
          <w:left w:val="none" w:color="auto" w:sz="0" w:space="4"/>
          <w:bottom w:val="none" w:color="auto" w:sz="0" w:space="1"/>
          <w:right w:val="none" w:color="auto" w:sz="0" w:space="4"/>
        </w:pBdr>
        <w:snapToGrid w:val="0"/>
        <w:spacing w:line="560" w:lineRule="exact"/>
        <w:ind w:firstLine="482" w:firstLineChars="200"/>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8</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3</w:t>
      </w:r>
      <w:r>
        <w:rPr>
          <w:rFonts w:hint="eastAsia" w:ascii="宋体" w:hAnsi="宋体" w:cs="宋体"/>
          <w:b/>
          <w:bCs/>
          <w:color w:val="auto"/>
          <w:kern w:val="0"/>
          <w:sz w:val="24"/>
          <w:szCs w:val="24"/>
          <w:highlight w:val="none"/>
        </w:rPr>
        <w:t>.3政府采购政策性要求部分（如适用）：</w:t>
      </w:r>
    </w:p>
    <w:p w14:paraId="69A18861">
      <w:pPr>
        <w:pBdr>
          <w:top w:val="none" w:color="auto" w:sz="0" w:space="1"/>
          <w:left w:val="none" w:color="auto" w:sz="0" w:space="4"/>
          <w:bottom w:val="none" w:color="auto" w:sz="0" w:space="1"/>
          <w:right w:val="none" w:color="auto" w:sz="0" w:space="4"/>
        </w:pBdr>
        <w:snapToGrid w:val="0"/>
        <w:spacing w:line="5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（1）节能产品明细表（如适用）（见“投标文件格式”）</w:t>
      </w:r>
    </w:p>
    <w:p w14:paraId="70AE69BF">
      <w:pPr>
        <w:pBdr>
          <w:top w:val="none" w:color="auto" w:sz="0" w:space="1"/>
          <w:left w:val="none" w:color="auto" w:sz="0" w:space="4"/>
          <w:bottom w:val="none" w:color="auto" w:sz="0" w:space="1"/>
          <w:right w:val="none" w:color="auto" w:sz="0" w:space="4"/>
        </w:pBdr>
        <w:snapToGrid w:val="0"/>
        <w:spacing w:line="5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（2）环境标志产品明细表（如适用）（见“投标文件格式”）</w:t>
      </w:r>
    </w:p>
    <w:p w14:paraId="49969631">
      <w:pPr>
        <w:pBdr>
          <w:top w:val="none" w:color="auto" w:sz="0" w:space="1"/>
          <w:left w:val="none" w:color="auto" w:sz="0" w:space="4"/>
          <w:bottom w:val="none" w:color="auto" w:sz="0" w:space="1"/>
          <w:right w:val="none" w:color="auto" w:sz="0" w:space="4"/>
        </w:pBdr>
        <w:snapToGrid w:val="0"/>
        <w:spacing w:line="5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（3）承诺所投报的计算机预装正版操作系统，软件产品为正版软件（如适用）</w:t>
      </w:r>
    </w:p>
    <w:p w14:paraId="2D1565D9">
      <w:pPr>
        <w:pBdr>
          <w:top w:val="none" w:color="auto" w:sz="0" w:space="1"/>
          <w:left w:val="none" w:color="auto" w:sz="0" w:space="4"/>
          <w:bottom w:val="none" w:color="auto" w:sz="0" w:space="1"/>
          <w:right w:val="none" w:color="auto" w:sz="0" w:space="4"/>
        </w:pBdr>
        <w:snapToGrid w:val="0"/>
        <w:spacing w:line="560" w:lineRule="exact"/>
        <w:ind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（4）所响应信息安全产品属于《信息安全产品强制性认证目录》中的产品（如适用）（附：有效认证证书复印件，并加盖投标人公章）</w:t>
      </w:r>
      <w:r>
        <w:rPr>
          <w:rFonts w:hint="eastAsia" w:ascii="宋体" w:hAnsi="宋体" w:cs="宋体"/>
          <w:color w:val="auto"/>
          <w:kern w:val="0"/>
          <w:sz w:val="24"/>
          <w:szCs w:val="24"/>
          <w:highlight w:val="none"/>
          <w:lang w:eastAsia="zh-CN"/>
        </w:rPr>
        <w:t>；</w:t>
      </w:r>
    </w:p>
    <w:p w14:paraId="1E962271">
      <w:pPr>
        <w:pBdr>
          <w:top w:val="none" w:color="auto" w:sz="0" w:space="1"/>
          <w:left w:val="none" w:color="auto" w:sz="0" w:space="4"/>
          <w:bottom w:val="none" w:color="auto" w:sz="0" w:space="1"/>
          <w:right w:val="none" w:color="auto" w:sz="0" w:space="4"/>
        </w:pBdr>
        <w:snapToGrid w:val="0"/>
        <w:spacing w:line="5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）残疾人福利性单位声明函（如适用）(见‘投标文件格式’)；</w:t>
      </w:r>
    </w:p>
    <w:p w14:paraId="6576AD81">
      <w:pPr>
        <w:pBdr>
          <w:top w:val="none" w:color="auto" w:sz="0" w:space="1"/>
          <w:left w:val="none" w:color="auto" w:sz="0" w:space="4"/>
          <w:bottom w:val="none" w:color="auto" w:sz="0" w:space="1"/>
          <w:right w:val="none" w:color="auto" w:sz="0" w:space="4"/>
        </w:pBdr>
        <w:snapToGrid w:val="0"/>
        <w:spacing w:line="5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）监狱企业声明函（如适用）(见‘投标文件格式’)；</w:t>
      </w:r>
    </w:p>
    <w:p w14:paraId="1076A85A">
      <w:pPr>
        <w:pBdr>
          <w:top w:val="none" w:color="auto" w:sz="0" w:space="1"/>
          <w:left w:val="none" w:color="auto" w:sz="0" w:space="4"/>
          <w:bottom w:val="none" w:color="auto" w:sz="0" w:space="1"/>
          <w:right w:val="none" w:color="auto" w:sz="0" w:space="4"/>
        </w:pBdr>
        <w:snapToGrid w:val="0"/>
        <w:spacing w:line="56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商品包装符合“商品包装政府采购需求标准（试行）”、“快递包装政府采购需求标准（试行）”声明函</w:t>
      </w:r>
      <w:r>
        <w:rPr>
          <w:rFonts w:hint="eastAsia" w:ascii="宋体" w:hAnsi="宋体" w:cs="宋体"/>
          <w:color w:val="auto"/>
          <w:kern w:val="0"/>
          <w:sz w:val="24"/>
          <w:szCs w:val="24"/>
          <w:highlight w:val="none"/>
        </w:rPr>
        <w:t>（如适用）(见‘投标文件格式’)；</w:t>
      </w:r>
    </w:p>
    <w:p w14:paraId="45EE6F29">
      <w:pPr>
        <w:pBdr>
          <w:top w:val="none" w:color="auto" w:sz="0" w:space="1"/>
          <w:left w:val="none" w:color="auto" w:sz="0" w:space="4"/>
          <w:bottom w:val="none" w:color="auto" w:sz="0" w:space="1"/>
          <w:right w:val="none" w:color="auto" w:sz="0" w:space="4"/>
        </w:pBdr>
        <w:snapToGrid w:val="0"/>
        <w:spacing w:line="5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eastAsia="zh-CN"/>
        </w:rPr>
        <w:t>）山西省创新产品和服务推荐清单（如适用）</w:t>
      </w:r>
      <w:r>
        <w:rPr>
          <w:rFonts w:hint="eastAsia" w:ascii="宋体" w:hAnsi="宋体" w:cs="宋体"/>
          <w:color w:val="auto"/>
          <w:kern w:val="0"/>
          <w:sz w:val="24"/>
          <w:szCs w:val="24"/>
          <w:highlight w:val="none"/>
        </w:rPr>
        <w:t>(见‘投标文件格式’)</w:t>
      </w:r>
      <w:r>
        <w:rPr>
          <w:rFonts w:hint="eastAsia" w:ascii="宋体" w:hAnsi="宋体" w:cs="宋体"/>
          <w:color w:val="auto"/>
          <w:kern w:val="0"/>
          <w:sz w:val="24"/>
          <w:szCs w:val="24"/>
          <w:highlight w:val="none"/>
          <w:lang w:eastAsia="zh-CN"/>
        </w:rPr>
        <w:t>。</w:t>
      </w:r>
    </w:p>
    <w:p w14:paraId="669E6285">
      <w:pPr>
        <w:adjustRightInd w:val="0"/>
        <w:snapToGrid w:val="0"/>
        <w:spacing w:line="40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lang w:bidi="ar"/>
        </w:rPr>
        <w:t>注：1、</w:t>
      </w:r>
      <w:r>
        <w:rPr>
          <w:rFonts w:hint="eastAsia" w:ascii="宋体" w:hAnsi="宋体" w:cs="宋体"/>
          <w:b/>
          <w:bCs/>
          <w:color w:val="auto"/>
          <w:kern w:val="0"/>
          <w:sz w:val="24"/>
          <w:highlight w:val="none"/>
        </w:rPr>
        <w:t>投标人应随时关注山西省政府采购网（http://www.ccgp-shanxi.gov.cn/home.html）关于本项目的一切信息，由供应商的疏忽，造成</w:t>
      </w:r>
      <w:r>
        <w:rPr>
          <w:rFonts w:hint="eastAsia" w:ascii="宋体" w:hAnsi="宋体" w:cs="宋体"/>
          <w:b/>
          <w:bCs/>
          <w:color w:val="auto"/>
          <w:kern w:val="0"/>
          <w:sz w:val="24"/>
          <w:highlight w:val="none"/>
          <w:lang w:val="en-US" w:eastAsia="zh-CN"/>
        </w:rPr>
        <w:t>投标</w:t>
      </w:r>
      <w:r>
        <w:rPr>
          <w:rFonts w:hint="eastAsia" w:ascii="宋体" w:hAnsi="宋体" w:cs="宋体"/>
          <w:b/>
          <w:bCs/>
          <w:color w:val="auto"/>
          <w:kern w:val="0"/>
          <w:sz w:val="24"/>
          <w:highlight w:val="none"/>
        </w:rPr>
        <w:t>文件编写错误，后果由供应商承担。</w:t>
      </w:r>
    </w:p>
    <w:p w14:paraId="427FDE3E">
      <w:pPr>
        <w:spacing w:line="46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2、供应商在投标（响应）时，按照规定提供长治市政府采购供应商信用承诺函(见‘投标文件格式’)，无需再提交相关证明材料（符合国家相关规定的财务状况报告，依法缴纳税收的证明材料，依法缴纳社会保障资金的证明材料，具备履行政府采购合同所必需的设备和专业技术能力的证明材料，参加政府采购活动前三年内在经营活动中没有重大违法记录的证明材料）。</w:t>
      </w:r>
    </w:p>
    <w:p w14:paraId="288F423D">
      <w:pPr>
        <w:spacing w:line="46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3、采购人有权在签订合同前要求中标供应商提供相关证明材料以核实中标供应商承诺事项的真实性。</w:t>
      </w:r>
    </w:p>
    <w:p w14:paraId="6B22A46C">
      <w:pPr>
        <w:spacing w:line="46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4、供应商对信用承诺内容的真实性、合法性、有效性负责。如作出虚假信用承诺，视同为“提供虚假材料谋取中标、成交”的违法行为。经调查核实后，按照《中华人民共和国政府采购法》第七十七条规定进行相应处罚。</w:t>
      </w:r>
    </w:p>
    <w:p w14:paraId="5E5B2FC9">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8.4投标保证金</w:t>
      </w:r>
    </w:p>
    <w:p w14:paraId="7014A5E3">
      <w:pPr>
        <w:snapToGrid w:val="0"/>
        <w:spacing w:line="440" w:lineRule="exact"/>
        <w:ind w:firstLine="480" w:firstLineChars="200"/>
        <w:rPr>
          <w:rFonts w:ascii="宋体" w:hAnsi="宋体" w:cs="宋体"/>
          <w:bCs/>
          <w:color w:val="auto"/>
          <w:kern w:val="0"/>
          <w:sz w:val="24"/>
          <w:szCs w:val="22"/>
          <w:highlight w:val="none"/>
        </w:rPr>
      </w:pPr>
      <w:r>
        <w:rPr>
          <w:rFonts w:hint="eastAsia" w:ascii="宋体" w:hAnsi="宋体" w:cs="宋体"/>
          <w:color w:val="auto"/>
          <w:kern w:val="0"/>
          <w:sz w:val="24"/>
          <w:highlight w:val="none"/>
        </w:rPr>
        <w:t>8.4.1投标人应提交的投标保证金金额和提交方式详见投标人须知前附表第11条。</w:t>
      </w:r>
      <w:r>
        <w:rPr>
          <w:rFonts w:hint="eastAsia" w:ascii="宋体" w:hAnsi="宋体" w:cs="宋体"/>
          <w:bCs/>
          <w:color w:val="auto"/>
          <w:kern w:val="0"/>
          <w:sz w:val="24"/>
          <w:highlight w:val="none"/>
        </w:rPr>
        <w:t>未按要求提交投标保证金的，投标无效。</w:t>
      </w:r>
    </w:p>
    <w:p w14:paraId="153F3020">
      <w:pPr>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8.4</w:t>
      </w:r>
      <w:r>
        <w:rPr>
          <w:rFonts w:hint="eastAsia" w:ascii="宋体" w:hAnsi="宋体" w:cs="宋体"/>
          <w:bCs/>
          <w:color w:val="auto"/>
          <w:kern w:val="0"/>
          <w:sz w:val="24"/>
          <w:highlight w:val="none"/>
        </w:rPr>
        <w:t>.2投标人在投标截止时间前撤回已提交的投标文件的，采购代理机构应当自收到投标人书面撤回通知之日起5个工作日内，退还已收取的投标保证金，但因投标人自身原因导致无法及时退还的除外。</w:t>
      </w:r>
    </w:p>
    <w:p w14:paraId="79723A7F">
      <w:pPr>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8.4.3采购</w:t>
      </w:r>
      <w:r>
        <w:rPr>
          <w:rFonts w:hint="eastAsia" w:ascii="宋体" w:hAnsi="宋体" w:cs="宋体"/>
          <w:bCs/>
          <w:color w:val="auto"/>
          <w:kern w:val="0"/>
          <w:sz w:val="24"/>
          <w:highlight w:val="none"/>
        </w:rPr>
        <w:t>代理机构</w:t>
      </w:r>
      <w:r>
        <w:rPr>
          <w:rFonts w:hint="eastAsia" w:ascii="宋体" w:hAnsi="宋体" w:cs="宋体"/>
          <w:color w:val="auto"/>
          <w:kern w:val="0"/>
          <w:sz w:val="24"/>
          <w:highlight w:val="none"/>
        </w:rPr>
        <w:t>应当自中标通知书发出</w:t>
      </w:r>
      <w:r>
        <w:rPr>
          <w:rFonts w:hint="eastAsia" w:ascii="宋体" w:hAnsi="宋体" w:cs="宋体"/>
          <w:bCs/>
          <w:color w:val="auto"/>
          <w:kern w:val="0"/>
          <w:sz w:val="24"/>
          <w:highlight w:val="none"/>
        </w:rPr>
        <w:t>之日起</w:t>
      </w:r>
      <w:r>
        <w:rPr>
          <w:rFonts w:hint="eastAsia" w:ascii="宋体" w:hAnsi="宋体" w:cs="宋体"/>
          <w:color w:val="auto"/>
          <w:kern w:val="0"/>
          <w:sz w:val="24"/>
          <w:highlight w:val="none"/>
        </w:rPr>
        <w:t>5个工作日内退还未中标人的投标保证金，自采购合同签订</w:t>
      </w:r>
      <w:r>
        <w:rPr>
          <w:rFonts w:hint="eastAsia" w:ascii="宋体" w:hAnsi="宋体" w:cs="宋体"/>
          <w:bCs/>
          <w:color w:val="auto"/>
          <w:kern w:val="0"/>
          <w:sz w:val="24"/>
          <w:highlight w:val="none"/>
        </w:rPr>
        <w:t>之日起</w:t>
      </w:r>
      <w:r>
        <w:rPr>
          <w:rFonts w:hint="eastAsia" w:ascii="宋体" w:hAnsi="宋体" w:cs="宋体"/>
          <w:color w:val="auto"/>
          <w:kern w:val="0"/>
          <w:sz w:val="24"/>
          <w:highlight w:val="none"/>
        </w:rPr>
        <w:t>5个工作日内退还中标人的投标保证金</w:t>
      </w:r>
      <w:r>
        <w:rPr>
          <w:rFonts w:hint="eastAsia" w:ascii="宋体" w:hAnsi="宋体" w:cs="宋体"/>
          <w:bCs/>
          <w:color w:val="auto"/>
          <w:kern w:val="0"/>
          <w:sz w:val="24"/>
          <w:highlight w:val="none"/>
        </w:rPr>
        <w:t>，但因投标人自身原因导致无法及时退还的除外。</w:t>
      </w:r>
    </w:p>
    <w:p w14:paraId="05F999F1">
      <w:pPr>
        <w:snapToGrid w:val="0"/>
        <w:spacing w:line="440" w:lineRule="exact"/>
        <w:ind w:firstLine="480" w:firstLineChars="200"/>
        <w:rPr>
          <w:rFonts w:ascii="宋体" w:hAnsi="宋体" w:cs="宋体"/>
          <w:bCs/>
          <w:color w:val="auto"/>
          <w:kern w:val="0"/>
          <w:sz w:val="24"/>
          <w:highlight w:val="none"/>
        </w:rPr>
      </w:pPr>
      <w:r>
        <w:rPr>
          <w:rFonts w:hint="eastAsia" w:ascii="宋体" w:hAnsi="宋体" w:cs="宋体"/>
          <w:color w:val="auto"/>
          <w:kern w:val="0"/>
          <w:sz w:val="24"/>
          <w:highlight w:val="none"/>
        </w:rPr>
        <w:t>8.4.4</w:t>
      </w:r>
      <w:r>
        <w:rPr>
          <w:rFonts w:hint="eastAsia" w:ascii="宋体" w:hAnsi="宋体" w:cs="宋体"/>
          <w:bCs/>
          <w:color w:val="auto"/>
          <w:kern w:val="0"/>
          <w:sz w:val="24"/>
          <w:highlight w:val="none"/>
        </w:rPr>
        <w:t>有下列情形之一的，投标保证金不予退还：</w:t>
      </w:r>
    </w:p>
    <w:p w14:paraId="145A4017">
      <w:pPr>
        <w:snapToGrid w:val="0"/>
        <w:spacing w:line="440" w:lineRule="exact"/>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（1）投标人在提交投标文件截止时间后撤回投标文件的；</w:t>
      </w:r>
    </w:p>
    <w:p w14:paraId="0C52E849">
      <w:pPr>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（2）投标人在投标文件中提供虚假材料的；</w:t>
      </w:r>
    </w:p>
    <w:p w14:paraId="55BC2CB9">
      <w:pPr>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（3）除因不可抗力或招标文件认可的情形外，中标人不与采购人签订合同的；</w:t>
      </w:r>
    </w:p>
    <w:p w14:paraId="4A36A28C">
      <w:pPr>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（4）投标人与采购人、其他投标人或者采购代理机构恶意串通的；</w:t>
      </w:r>
    </w:p>
    <w:p w14:paraId="673E6836">
      <w:pPr>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（5）招标文件规定的其他情形。</w:t>
      </w:r>
    </w:p>
    <w:p w14:paraId="41481F86">
      <w:pPr>
        <w:spacing w:line="460" w:lineRule="exact"/>
        <w:ind w:firstLine="470" w:firstLineChars="19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8.5  投标报价</w:t>
      </w:r>
    </w:p>
    <w:p w14:paraId="5DF507DC">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所有投标报价均以人民币元为计算单位。只要投报了一个确定数额的总价，无论分项价格是否全部填报了相应的金额或免费字样，报价应被视为已经包含了但并不限于各项购买货物及其运送、安装、调试、验收和相关服务等的费用。在其它情况下，由于分项报价填报不完整、不清楚或存在其它任何失误，所导致的任何不利后果均应当由投标人自行承担。</w:t>
      </w:r>
    </w:p>
    <w:p w14:paraId="1CC2B228">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（2）投标人投报多包的，应对每包分别报价并分别填报开标一览表。</w:t>
      </w:r>
    </w:p>
    <w:p w14:paraId="1A80F1CB">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（3）本次招标只接受投标文件内的报价，不接受可选择或可调整的投标报价。</w:t>
      </w:r>
    </w:p>
    <w:p w14:paraId="7737E638">
      <w:pPr>
        <w:tabs>
          <w:tab w:val="left" w:pos="5040"/>
        </w:tabs>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（4）投标人要按投标货物数量、价格表(统一格式)的内容填写货物单价（包括货物报价、装箱、包装、包装物料、送货）、总价及其他事项，并由法定代表人或投标人代表签署。</w:t>
      </w:r>
    </w:p>
    <w:p w14:paraId="3030E759">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（5）投标人对投标报价若有说明，应在开标一览表显著位置注明，开标时只有唱出的报价优惠承诺才会在评标时予以考虑。</w:t>
      </w:r>
    </w:p>
    <w:p w14:paraId="3B25D70A">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投标的报价优惠承诺应对应开标一览表、投标货物数量价格表等，并提供相应的明细清单。除报价优惠承诺外，任何超出招标文件要求而额外赠送的软硬件设备、免费培训等其他形式的优惠，在评标时将不作为价格折算的必备条件。</w:t>
      </w:r>
    </w:p>
    <w:p w14:paraId="2AE54251">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（7）对于有配件、耗材、选件、备件和特殊工具的货物，还应填报投标货物配件、耗材、选件、备件及特殊工具清单，注明品牌、型号、产地、功能、单价、批量折扣等内容，该表格式由投标人自行设计。</w:t>
      </w:r>
    </w:p>
    <w:p w14:paraId="6933A043">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b/>
          <w:color w:val="auto"/>
          <w:sz w:val="24"/>
          <w:highlight w:val="none"/>
        </w:rPr>
        <w:t>采用综合评分法的，最低有效报价不能作为中标的保证</w:t>
      </w:r>
      <w:r>
        <w:rPr>
          <w:rFonts w:hint="eastAsia" w:asciiTheme="minorEastAsia" w:hAnsiTheme="minorEastAsia" w:eastAsiaTheme="minorEastAsia"/>
          <w:color w:val="auto"/>
          <w:sz w:val="24"/>
          <w:highlight w:val="none"/>
        </w:rPr>
        <w:t>。</w:t>
      </w:r>
    </w:p>
    <w:p w14:paraId="3EAA9277">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9.投标内容填写说明</w:t>
      </w:r>
    </w:p>
    <w:p w14:paraId="78839CC1">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9.1 投标人应详细阅读招标文件的全部内容。投标文件须对招标文件中的内容做出实质性和完整性的响应。</w:t>
      </w:r>
    </w:p>
    <w:p w14:paraId="65A28752">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9.2 </w:t>
      </w:r>
      <w:r>
        <w:rPr>
          <w:rFonts w:hint="eastAsia" w:asciiTheme="minorEastAsia" w:hAnsiTheme="minorEastAsia" w:eastAsiaTheme="minorEastAsia"/>
          <w:bCs/>
          <w:color w:val="auto"/>
          <w:sz w:val="24"/>
          <w:highlight w:val="none"/>
        </w:rPr>
        <w:t xml:space="preserve"> 投标文件应严格按照招标文件第六部分的要求提交，并按规定的统一格式逐项填写，不准有空项；无相应内容可填的项应填写“无”、“未测试”、“没有相应指标”等明确的回答文字。投标文件未按规定提交或留有空项，将被视为不完整响应的投标文件，评</w:t>
      </w:r>
      <w:r>
        <w:rPr>
          <w:rFonts w:hint="eastAsia" w:asciiTheme="minorEastAsia" w:hAnsiTheme="minorEastAsia" w:eastAsiaTheme="minorEastAsia"/>
          <w:color w:val="auto"/>
          <w:sz w:val="24"/>
          <w:highlight w:val="none"/>
        </w:rPr>
        <w:t>标委员会有权作无效投标处理。</w:t>
      </w:r>
    </w:p>
    <w:p w14:paraId="3C6A7A06">
      <w:pPr>
        <w:spacing w:line="460" w:lineRule="exact"/>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t>9.3</w:t>
      </w:r>
      <w:r>
        <w:rPr>
          <w:rFonts w:hint="eastAsia" w:asciiTheme="minorEastAsia" w:hAnsiTheme="minorEastAsia" w:eastAsiaTheme="minorEastAsia"/>
          <w:bCs/>
          <w:color w:val="auto"/>
          <w:sz w:val="24"/>
          <w:highlight w:val="none"/>
        </w:rPr>
        <w:t>开标一览表所载信息是开标仪式上唱标的内容，要求按格式统一填写，不得自行增减内容。</w:t>
      </w:r>
    </w:p>
    <w:p w14:paraId="25E91E9A">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9.4 投标人必须保证投标文件所提供的全部资料真实可靠，并接受评标委员会对其中任何资料进一步审查的要求。</w:t>
      </w:r>
    </w:p>
    <w:p w14:paraId="4548799F">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 投标文件的有效期</w:t>
      </w:r>
    </w:p>
    <w:p w14:paraId="40B30CB8">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10.1本项目投标文件的有效期为90日历天，从开标当日开始计算。投标有效期不满足要求的投标将被视为非实质性响应，其投标文件无效。</w:t>
      </w:r>
    </w:p>
    <w:p w14:paraId="485934F4">
      <w:pPr>
        <w:spacing w:line="460" w:lineRule="exact"/>
        <w:ind w:firstLine="480" w:firstLineChars="200"/>
        <w:rPr>
          <w:rFonts w:ascii="宋体" w:hAnsi="宋体" w:cs="宋体"/>
          <w:color w:val="auto"/>
          <w:sz w:val="24"/>
          <w:highlight w:val="none"/>
        </w:rPr>
      </w:pPr>
      <w:r>
        <w:rPr>
          <w:rFonts w:hint="eastAsia" w:asciiTheme="minorEastAsia" w:hAnsiTheme="minorEastAsia" w:eastAsiaTheme="minorEastAsia"/>
          <w:color w:val="auto"/>
          <w:sz w:val="24"/>
          <w:highlight w:val="none"/>
        </w:rPr>
        <w:t>10.2</w:t>
      </w:r>
      <w:r>
        <w:rPr>
          <w:rFonts w:hint="eastAsia" w:ascii="宋体" w:hAnsi="宋体" w:cs="宋体"/>
          <w:color w:val="auto"/>
          <w:sz w:val="24"/>
          <w:highlight w:val="none"/>
        </w:rPr>
        <w:t>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0DAEC927">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10.3在特殊情况下，采购人在原定投标文件有效期内可以根据需要向投标人提出延长投标文件有效期的要求，投标人应立即以传真等书面形式对此要求向采购人作出答复；投标人可以拒绝采购人的要求而不会因此被没收投标保证金。同意延期的投标人应相应地延长投标保证金的有效期，但不得因此而提出修改投标文件的要求。在延长期内，本须知关于投标保证金的退还与没收的规定仍然适用。</w:t>
      </w:r>
    </w:p>
    <w:p w14:paraId="40AD9783">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 投标文件的签署及规定</w:t>
      </w:r>
    </w:p>
    <w:p w14:paraId="400AA37E">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 组成投标文件的各项文件均应遵守本条规定。</w:t>
      </w:r>
    </w:p>
    <w:p w14:paraId="6D58C167">
      <w:pPr>
        <w:spacing w:line="460" w:lineRule="exact"/>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11.2投标人在投标文件及相关文件的签订、履行、通知等事项的书面文件中的“单位盖章”、“印章”、“公章”等处均仅指与投标人名称全称相一致的标准公章，不得使用其它（如带有“专用章”等字样）的印章。</w:t>
      </w:r>
      <w:r>
        <w:rPr>
          <w:rFonts w:hint="eastAsia" w:asciiTheme="minorEastAsia" w:hAnsiTheme="minorEastAsia" w:eastAsiaTheme="minorEastAsia"/>
          <w:b/>
          <w:color w:val="auto"/>
          <w:sz w:val="24"/>
          <w:highlight w:val="none"/>
        </w:rPr>
        <w:t>。</w:t>
      </w:r>
    </w:p>
    <w:p w14:paraId="083D3E45">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11.3 </w:t>
      </w:r>
      <w:r>
        <w:rPr>
          <w:rFonts w:hint="eastAsia" w:asciiTheme="minorEastAsia" w:hAnsiTheme="minorEastAsia" w:eastAsiaTheme="minorEastAsia"/>
          <w:b/>
          <w:bCs/>
          <w:color w:val="auto"/>
          <w:sz w:val="24"/>
          <w:highlight w:val="none"/>
        </w:rPr>
        <w:t>投标人应按照招标文件要求，在每一份投标文件的封面下方，以及其他招标文件要求的位置，填写投标人全称并加盖公章。</w:t>
      </w:r>
    </w:p>
    <w:p w14:paraId="69B64B60">
      <w:pPr>
        <w:spacing w:line="460" w:lineRule="exact"/>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投标文件中所有提交的复印件、影印件等必须加盖投标人公章，以证明其真实、有效。</w:t>
      </w:r>
    </w:p>
    <w:p w14:paraId="12493E50">
      <w:pPr>
        <w:spacing w:line="460" w:lineRule="exact"/>
        <w:ind w:firstLine="480" w:firstLineChars="200"/>
        <w:rPr>
          <w:rFonts w:asciiTheme="minorEastAsia" w:hAnsiTheme="minorEastAsia" w:eastAsiaTheme="minorEastAsia"/>
          <w:b w:val="0"/>
          <w:bCs/>
          <w:color w:val="auto"/>
          <w:sz w:val="24"/>
          <w:highlight w:val="none"/>
        </w:rPr>
      </w:pPr>
      <w:r>
        <w:rPr>
          <w:rFonts w:hint="eastAsia" w:asciiTheme="minorEastAsia" w:hAnsiTheme="minorEastAsia" w:eastAsiaTheme="minorEastAsia"/>
          <w:color w:val="auto"/>
          <w:sz w:val="24"/>
          <w:highlight w:val="none"/>
        </w:rPr>
        <w:t>11.4 投标人须注意：为合理节约政府采购评审成本，提倡诚实信用的投标行为，特别要求投标人应本着诚信精神，在本次投标文件的偏离表和其它偏离文件中(若本次招标文件中没有提供偏离表或其它偏离文件样本，投标人亦应当自制偏离表并于本次投标文件中，并应当在总目录及分目录上清楚表明所在页数)，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的事项，一旦在评审中被发现存在负偏离或被认定为属于负偏离，</w:t>
      </w:r>
      <w:r>
        <w:rPr>
          <w:rFonts w:hint="eastAsia" w:asciiTheme="minorEastAsia" w:hAnsiTheme="minorEastAsia" w:eastAsiaTheme="minorEastAsia"/>
          <w:b w:val="0"/>
          <w:bCs/>
          <w:color w:val="auto"/>
          <w:sz w:val="24"/>
          <w:highlight w:val="none"/>
        </w:rPr>
        <w:t>则评委会有权视该条款是否为主要技术、商务条款而有权作无效投标处理。</w:t>
      </w:r>
    </w:p>
    <w:p w14:paraId="03A5D0D8">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11.5 投标人应按本招标文件所要求提交投标文件。</w:t>
      </w:r>
    </w:p>
    <w:p w14:paraId="166FC708">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投标人对本招标文件第六部分“投标文件格式”中提供格式的资料，必须按照样表格式要求在指定位置加盖与投标人全称相一致的行政公章，并经法定代表人或投标人代表签字</w:t>
      </w:r>
      <w:r>
        <w:rPr>
          <w:rFonts w:hint="eastAsia" w:asciiTheme="minorEastAsia" w:hAnsiTheme="minorEastAsia" w:eastAsiaTheme="minorEastAsia"/>
          <w:b/>
          <w:color w:val="auto"/>
          <w:sz w:val="24"/>
          <w:highlight w:val="none"/>
        </w:rPr>
        <w:t>。</w:t>
      </w:r>
    </w:p>
    <w:p w14:paraId="0099EE2B">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11.6  投标文件应字迹清楚、内容齐全、不得涂改或增删。如有修改和增删，必须有投标人公章及法定代表人或其授权的委托代理人签字，投标文件中所有提交的证明材料必须加盖投标人电子公章，以证明其真实、有效。</w:t>
      </w:r>
    </w:p>
    <w:p w14:paraId="618460F0">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11.7  因投标文件字迹潦草或表达不清所引起的不利后果由投标人承担。</w:t>
      </w:r>
    </w:p>
    <w:p w14:paraId="3E3BD323">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11.8  因未按照招标文件要求编制而导致的投标文件被误读或被视为无效投标等不利后果由投标人承担。</w:t>
      </w:r>
    </w:p>
    <w:p w14:paraId="788346CB">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五、投标文件的递交</w:t>
      </w:r>
    </w:p>
    <w:p w14:paraId="0A8BBBA7">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 投标文件的加密及上传</w:t>
      </w:r>
    </w:p>
    <w:p w14:paraId="3DBE1C56">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12.1投标人须在投标文件上传截止时间前，登录“山西省政府采购网”在线提交加密后的电子投标文件，投标截止时间后将无法上传投标文件。</w:t>
      </w:r>
    </w:p>
    <w:p w14:paraId="721D9A65">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13.投标文件解密验证</w:t>
      </w:r>
    </w:p>
    <w:p w14:paraId="611EB6EA">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13.1 投标投标人在“山西省政府采购网”上传加密投标文件后，上传的加密投标文件须自行下载解密验证。</w:t>
      </w:r>
    </w:p>
    <w:p w14:paraId="5C7DE76C">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 投标截止时间</w:t>
      </w:r>
    </w:p>
    <w:p w14:paraId="780029FF">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  投标文件须按照招标文件规定的投标时间、地点递交。在投标截止时间以后递交的投标文件，</w:t>
      </w:r>
      <w:r>
        <w:rPr>
          <w:rFonts w:hint="eastAsia" w:asciiTheme="minorEastAsia" w:hAnsiTheme="minorEastAsia" w:eastAsiaTheme="minorEastAsia"/>
          <w:b/>
          <w:color w:val="auto"/>
          <w:sz w:val="24"/>
          <w:highlight w:val="none"/>
        </w:rPr>
        <w:t>采购代理机构拒绝接受。</w:t>
      </w:r>
    </w:p>
    <w:p w14:paraId="04A9FD68">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 投标文件的补充、修改和撤回</w:t>
      </w:r>
    </w:p>
    <w:p w14:paraId="7C10099C">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15.1投标人撤回投标的要求，应由投标人法定代表人或投标人代表签署，补充、修改投标文件的书面材料，应当按照招标文件要求签署、盖章，并作为投标文件的组成部分一并上传。</w:t>
      </w:r>
    </w:p>
    <w:p w14:paraId="7EA03863">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投标文件如有修改、错、漏处，必须由法定代表人或被授权人在修改处签字或盖章。</w:t>
      </w:r>
    </w:p>
    <w:p w14:paraId="7978BD56">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15.2在投标截止时间之后，投标人不得对其投标文件进行补充、修改或撤回。</w:t>
      </w:r>
    </w:p>
    <w:p w14:paraId="693E3EF8">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六、开标</w:t>
      </w:r>
    </w:p>
    <w:p w14:paraId="73E3417F">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6</w:t>
      </w:r>
      <w:r>
        <w:rPr>
          <w:rFonts w:hint="eastAsia" w:asciiTheme="minorEastAsia" w:hAnsiTheme="minorEastAsia" w:eastAsiaTheme="minorEastAsia"/>
          <w:b/>
          <w:color w:val="auto"/>
          <w:sz w:val="24"/>
          <w:highlight w:val="none"/>
        </w:rPr>
        <w:t>. 开标及其有关事项</w:t>
      </w:r>
    </w:p>
    <w:p w14:paraId="629EAE0C">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.1 采购代理机构按招标文件规定的时间、地点主持进行公开开标，采购人代表及有关工作人员参加。</w:t>
      </w:r>
    </w:p>
    <w:p w14:paraId="5D7B80C1">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.2 参加开标的投标人代表在开标前半小时，利用CA锁在线进行签到。</w:t>
      </w:r>
    </w:p>
    <w:p w14:paraId="1D745F8E">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 xml:space="preserve"> 投标文件审查合格后由采购代理机构主持人当众宣读投标人名称、金额、合同履行期限、质量承诺等，以及采购代理机构认为适当的其他内容。投标人若有报价和优惠未被唱出，应在主持人征求澄清说明时及时声明或提请注意，否则采购代理机构对此不承担任何责任。</w:t>
      </w:r>
    </w:p>
    <w:p w14:paraId="610C8FF8">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 xml:space="preserve"> 采购代理机构将做唱标记录，并在开标后要求法定代表人或授权投标人代表签字确认。</w:t>
      </w:r>
    </w:p>
    <w:p w14:paraId="1906C799">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七、评标程序和要求</w:t>
      </w:r>
    </w:p>
    <w:p w14:paraId="1950E425">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7</w:t>
      </w:r>
      <w:r>
        <w:rPr>
          <w:rFonts w:hint="eastAsia" w:asciiTheme="minorEastAsia" w:hAnsiTheme="minorEastAsia" w:eastAsiaTheme="minorEastAsia"/>
          <w:b/>
          <w:color w:val="auto"/>
          <w:sz w:val="24"/>
          <w:highlight w:val="none"/>
        </w:rPr>
        <w:t>.  组建评标委员会</w:t>
      </w:r>
    </w:p>
    <w:p w14:paraId="2ADEDD14">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.1 采购代理机构根据有关法律法规和本招标文件的规定，结合本招标项目的特点提出组成申请，按规定程序组建评标委员会。评标委员会由五人及以上单数组成，其中经济、技术等方面的专家不少于三分之二。</w:t>
      </w:r>
    </w:p>
    <w:p w14:paraId="418A5E5B">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.2 采购代理机构工作人员，以及就招标文件征询过意见的专家,不作为评标专家参加评标，</w:t>
      </w:r>
      <w:r>
        <w:rPr>
          <w:rFonts w:asciiTheme="minorEastAsia" w:hAnsiTheme="minorEastAsia" w:eastAsiaTheme="minorEastAsia"/>
          <w:color w:val="auto"/>
          <w:sz w:val="24"/>
          <w:highlight w:val="none"/>
        </w:rPr>
        <w:t>评审专家对本单位的采购项目只能作为采购人代表参与评标</w:t>
      </w:r>
      <w:r>
        <w:rPr>
          <w:rFonts w:hint="eastAsia" w:asciiTheme="minorEastAsia" w:hAnsiTheme="minorEastAsia" w:eastAsiaTheme="minorEastAsia"/>
          <w:color w:val="auto"/>
          <w:sz w:val="24"/>
          <w:highlight w:val="none"/>
        </w:rPr>
        <w:t>，本办法第四十八条第二款规定情形除外。</w:t>
      </w:r>
      <w:bookmarkStart w:id="49" w:name="_Toc266452728"/>
      <w:r>
        <w:rPr>
          <w:rFonts w:asciiTheme="minorEastAsia" w:hAnsiTheme="minorEastAsia" w:eastAsiaTheme="minorEastAsia"/>
          <w:color w:val="auto"/>
          <w:sz w:val="24"/>
          <w:highlight w:val="none"/>
        </w:rPr>
        <w:t>采购代理机构工作人员不得参加由本机构代理的政府采购项目的评标</w:t>
      </w:r>
      <w:r>
        <w:rPr>
          <w:rFonts w:hint="eastAsia" w:asciiTheme="minorEastAsia" w:hAnsiTheme="minorEastAsia" w:eastAsiaTheme="minorEastAsia"/>
          <w:color w:val="auto"/>
          <w:sz w:val="24"/>
          <w:highlight w:val="none"/>
        </w:rPr>
        <w:t>。</w:t>
      </w:r>
    </w:p>
    <w:p w14:paraId="2E24B4F0">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rPr>
        <w:t>.投标文件初审</w:t>
      </w:r>
    </w:p>
    <w:p w14:paraId="3CB175E0">
      <w:pPr>
        <w:spacing w:line="460" w:lineRule="exact"/>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b/>
          <w:color w:val="auto"/>
          <w:sz w:val="24"/>
          <w:highlight w:val="none"/>
        </w:rPr>
        <w:t>投标文件初审包括资格性审查和符合性审查。</w:t>
      </w:r>
    </w:p>
    <w:p w14:paraId="48EF7CDF">
      <w:pPr>
        <w:spacing w:line="460" w:lineRule="exact"/>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.2由采购人</w:t>
      </w:r>
      <w:r>
        <w:rPr>
          <w:rFonts w:hint="eastAsia" w:asciiTheme="minorEastAsia" w:hAnsiTheme="minorEastAsia" w:eastAsiaTheme="minorEastAsia"/>
          <w:color w:val="auto"/>
          <w:sz w:val="24"/>
          <w:highlight w:val="none"/>
          <w:lang w:val="en-US" w:eastAsia="zh-CN"/>
        </w:rPr>
        <w:t>或</w:t>
      </w:r>
      <w:r>
        <w:rPr>
          <w:rFonts w:hint="eastAsia" w:asciiTheme="minorEastAsia" w:hAnsiTheme="minorEastAsia" w:eastAsiaTheme="minorEastAsia"/>
          <w:color w:val="auto"/>
          <w:sz w:val="24"/>
          <w:highlight w:val="none"/>
        </w:rPr>
        <w:t>代理机构根据法律法规和招标文件的规定，对各投标人投标文件中资格证明等进行审查，以确定投标人是否具备投标资格。经审查如果投标人投标文件中资格不符合招标文件要求的资格条件的，将作无效投标处理。</w:t>
      </w:r>
      <w:r>
        <w:rPr>
          <w:rFonts w:hint="eastAsia" w:asciiTheme="minorEastAsia" w:hAnsiTheme="minorEastAsia" w:eastAsiaTheme="minorEastAsia"/>
          <w:b/>
          <w:color w:val="auto"/>
          <w:sz w:val="24"/>
          <w:highlight w:val="none"/>
        </w:rPr>
        <w:t>资格性审查</w:t>
      </w:r>
      <w:r>
        <w:rPr>
          <w:rFonts w:hint="eastAsia" w:asciiTheme="minorEastAsia" w:hAnsiTheme="minorEastAsia" w:eastAsiaTheme="minorEastAsia"/>
          <w:b/>
          <w:bCs/>
          <w:color w:val="auto"/>
          <w:sz w:val="24"/>
          <w:highlight w:val="none"/>
        </w:rPr>
        <w:t>合格的投标人不足3家的，不得进行进入符合性评审环节。</w:t>
      </w:r>
    </w:p>
    <w:p w14:paraId="1BF088CA">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.3符合性审查：由评标委员会依据招标文件的规定，从投标文件的有效性、完整性和对招标文件的响应程度进行审查，以确定是否对招标文件的实质性要求作出响应。</w:t>
      </w:r>
    </w:p>
    <w:p w14:paraId="4883B3E3">
      <w:pPr>
        <w:spacing w:line="460" w:lineRule="exact"/>
        <w:ind w:firstLine="55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 xml:space="preserve">.4 </w:t>
      </w:r>
      <w:r>
        <w:rPr>
          <w:rFonts w:hint="eastAsia" w:asciiTheme="minorEastAsia" w:hAnsiTheme="minorEastAsia" w:eastAsiaTheme="minorEastAsia"/>
          <w:b/>
          <w:color w:val="auto"/>
          <w:sz w:val="24"/>
          <w:highlight w:val="none"/>
        </w:rPr>
        <w:t>实质上响应的投标是指与招标文件的主要条款、条件和规格等相符</w:t>
      </w:r>
      <w:r>
        <w:rPr>
          <w:rFonts w:hint="eastAsia" w:asciiTheme="minorEastAsia" w:hAnsiTheme="minorEastAsia" w:eastAsiaTheme="minorEastAsia"/>
          <w:color w:val="auto"/>
          <w:sz w:val="24"/>
          <w:highlight w:val="none"/>
        </w:rPr>
        <w:t>。未实质上响应（主要技术、商务要求）系指投标货物的质量、数量和合同履行期限等明显不能满足招标文件的要求，或者实质要求与招标文件不一致，限制了采购人的权利或投标人的义务，纠正这些偏离将对其他实质上响应要求的投标人的竞争地位产生不公正的影响。包括但不限于：</w:t>
      </w:r>
    </w:p>
    <w:p w14:paraId="601FE3D0">
      <w:pPr>
        <w:spacing w:line="460" w:lineRule="exact"/>
        <w:ind w:firstLine="55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1）未按照招标文件规定报价的；</w:t>
      </w:r>
    </w:p>
    <w:p w14:paraId="01507051">
      <w:pPr>
        <w:spacing w:line="460" w:lineRule="exact"/>
        <w:ind w:firstLine="55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2）投标文件未按招标文件的规定签署、盖章的；</w:t>
      </w:r>
    </w:p>
    <w:p w14:paraId="57C5A5A2">
      <w:pPr>
        <w:spacing w:line="460" w:lineRule="exact"/>
        <w:ind w:firstLine="55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3）投标人未按照招标文件规定的要求递交投标保证金的；</w:t>
      </w:r>
    </w:p>
    <w:p w14:paraId="6E854ABC">
      <w:pPr>
        <w:spacing w:line="460" w:lineRule="exact"/>
        <w:ind w:firstLine="55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4）投标文件中提供的法定代表人授权书不满足招标文件要求的；</w:t>
      </w:r>
    </w:p>
    <w:p w14:paraId="644044B5">
      <w:pPr>
        <w:spacing w:line="460" w:lineRule="exact"/>
        <w:ind w:firstLine="55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5）投标有效期不足的；</w:t>
      </w:r>
    </w:p>
    <w:p w14:paraId="407BBE60">
      <w:pPr>
        <w:spacing w:line="460" w:lineRule="exact"/>
        <w:ind w:firstLine="55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6）投标货物性能、规格、数量、交货时间、售后服务承诺等不满足招标文件中的相关要求和超出采购人可接受的偏差范围的；</w:t>
      </w:r>
    </w:p>
    <w:p w14:paraId="3382A2CE">
      <w:pPr>
        <w:spacing w:line="460" w:lineRule="exact"/>
        <w:ind w:firstLine="55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7）不符合招标文件中有关分包、转包规定的；</w:t>
      </w:r>
    </w:p>
    <w:p w14:paraId="6D874155">
      <w:pPr>
        <w:spacing w:line="460" w:lineRule="exact"/>
        <w:ind w:firstLine="55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8）投标文件附有采购人不能接受条件的；</w:t>
      </w:r>
    </w:p>
    <w:p w14:paraId="11679A9B">
      <w:pPr>
        <w:spacing w:line="460" w:lineRule="exact"/>
        <w:ind w:firstLine="55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9）不符合招标文件中规定的其他实质性要求的。</w:t>
      </w:r>
    </w:p>
    <w:p w14:paraId="56CE87B1">
      <w:pPr>
        <w:snapToGrid w:val="0"/>
        <w:spacing w:line="460" w:lineRule="exact"/>
        <w:ind w:firstLine="520" w:firstLineChars="200"/>
        <w:rPr>
          <w:rFonts w:asciiTheme="minorEastAsia" w:hAnsiTheme="minorEastAsia" w:eastAsiaTheme="minorEastAsia"/>
          <w:color w:val="auto"/>
          <w:spacing w:val="10"/>
          <w:sz w:val="24"/>
          <w:highlight w:val="none"/>
        </w:rPr>
      </w:pPr>
      <w:r>
        <w:rPr>
          <w:rFonts w:hint="eastAsia" w:asciiTheme="minorEastAsia" w:hAnsiTheme="minorEastAsia" w:eastAsiaTheme="minorEastAsia"/>
          <w:color w:val="auto"/>
          <w:spacing w:val="10"/>
          <w:sz w:val="24"/>
          <w:highlight w:val="none"/>
        </w:rPr>
        <w:t>1</w:t>
      </w:r>
      <w:r>
        <w:rPr>
          <w:rFonts w:hint="eastAsia" w:asciiTheme="minorEastAsia" w:hAnsiTheme="minorEastAsia" w:eastAsiaTheme="minorEastAsia"/>
          <w:color w:val="auto"/>
          <w:spacing w:val="10"/>
          <w:sz w:val="24"/>
          <w:highlight w:val="none"/>
          <w:lang w:val="en-US" w:eastAsia="zh-CN"/>
        </w:rPr>
        <w:t>8</w:t>
      </w:r>
      <w:r>
        <w:rPr>
          <w:rFonts w:hint="eastAsia" w:asciiTheme="minorEastAsia" w:hAnsiTheme="minorEastAsia" w:eastAsiaTheme="minorEastAsia"/>
          <w:color w:val="auto"/>
          <w:spacing w:val="10"/>
          <w:sz w:val="24"/>
          <w:highlight w:val="none"/>
        </w:rPr>
        <w:t>.5 未实质上响应的条款不允许在开标后修正，但评标委员会将允许修正投标中不构成重大偏离的地方，且修正不会对其他实质上响应招标文件要求的投标人的竞争产生不当的影响。</w:t>
      </w:r>
    </w:p>
    <w:p w14:paraId="72C5F4DF">
      <w:pPr>
        <w:snapToGrid w:val="0"/>
        <w:spacing w:line="460" w:lineRule="exact"/>
        <w:ind w:firstLine="520" w:firstLineChars="200"/>
        <w:rPr>
          <w:rFonts w:asciiTheme="minorEastAsia" w:hAnsiTheme="minorEastAsia" w:eastAsiaTheme="minorEastAsia"/>
          <w:color w:val="auto"/>
          <w:spacing w:val="10"/>
          <w:sz w:val="24"/>
          <w:highlight w:val="none"/>
        </w:rPr>
      </w:pPr>
      <w:r>
        <w:rPr>
          <w:rFonts w:hint="eastAsia" w:asciiTheme="minorEastAsia" w:hAnsiTheme="minorEastAsia" w:eastAsiaTheme="minorEastAsia"/>
          <w:color w:val="auto"/>
          <w:spacing w:val="10"/>
          <w:sz w:val="24"/>
          <w:highlight w:val="none"/>
        </w:rPr>
        <w:t>1</w:t>
      </w:r>
      <w:r>
        <w:rPr>
          <w:rFonts w:hint="eastAsia" w:asciiTheme="minorEastAsia" w:hAnsiTheme="minorEastAsia" w:eastAsiaTheme="minorEastAsia"/>
          <w:color w:val="auto"/>
          <w:spacing w:val="10"/>
          <w:sz w:val="24"/>
          <w:highlight w:val="none"/>
          <w:lang w:val="en-US" w:eastAsia="zh-CN"/>
        </w:rPr>
        <w:t>8</w:t>
      </w:r>
      <w:r>
        <w:rPr>
          <w:rFonts w:hint="eastAsia" w:asciiTheme="minorEastAsia" w:hAnsiTheme="minorEastAsia" w:eastAsiaTheme="minorEastAsia"/>
          <w:color w:val="auto"/>
          <w:spacing w:val="10"/>
          <w:sz w:val="24"/>
          <w:highlight w:val="none"/>
        </w:rPr>
        <w:t>.6 如果投标文件没有实质上响应招标文件的要求，</w:t>
      </w:r>
      <w:r>
        <w:rPr>
          <w:rFonts w:hint="eastAsia" w:asciiTheme="minorEastAsia" w:hAnsiTheme="minorEastAsia" w:eastAsiaTheme="minorEastAsia"/>
          <w:b/>
          <w:color w:val="auto"/>
          <w:spacing w:val="10"/>
          <w:sz w:val="24"/>
          <w:highlight w:val="none"/>
        </w:rPr>
        <w:t>评标委员会将作无效投标处理，</w:t>
      </w:r>
      <w:r>
        <w:rPr>
          <w:rFonts w:hint="eastAsia" w:asciiTheme="minorEastAsia" w:hAnsiTheme="minorEastAsia" w:eastAsiaTheme="minorEastAsia"/>
          <w:color w:val="auto"/>
          <w:spacing w:val="10"/>
          <w:sz w:val="24"/>
          <w:highlight w:val="none"/>
        </w:rPr>
        <w:t>投标人不得再对投标文件进行任何修正从而使其投标成为实质上响应的投标。</w:t>
      </w:r>
    </w:p>
    <w:p w14:paraId="4A272DD1">
      <w:pPr>
        <w:pStyle w:val="27"/>
        <w:snapToGrid w:val="0"/>
        <w:spacing w:line="460" w:lineRule="exact"/>
        <w:ind w:firstLine="520" w:firstLineChars="200"/>
        <w:rPr>
          <w:rFonts w:asciiTheme="minorEastAsia" w:hAnsiTheme="minorEastAsia" w:eastAsiaTheme="minorEastAsia"/>
          <w:color w:val="auto"/>
          <w:spacing w:val="10"/>
          <w:sz w:val="24"/>
          <w:szCs w:val="24"/>
          <w:highlight w:val="none"/>
        </w:rPr>
      </w:pPr>
      <w:r>
        <w:rPr>
          <w:rFonts w:hint="eastAsia" w:asciiTheme="minorEastAsia" w:hAnsiTheme="minorEastAsia" w:eastAsiaTheme="minorEastAsia"/>
          <w:color w:val="auto"/>
          <w:spacing w:val="10"/>
          <w:kern w:val="2"/>
          <w:sz w:val="24"/>
          <w:szCs w:val="24"/>
          <w:highlight w:val="none"/>
        </w:rPr>
        <w:t>1</w:t>
      </w:r>
      <w:r>
        <w:rPr>
          <w:rFonts w:hint="eastAsia" w:asciiTheme="minorEastAsia" w:hAnsiTheme="minorEastAsia" w:eastAsiaTheme="minorEastAsia"/>
          <w:color w:val="auto"/>
          <w:spacing w:val="10"/>
          <w:kern w:val="2"/>
          <w:sz w:val="24"/>
          <w:szCs w:val="24"/>
          <w:highlight w:val="none"/>
          <w:lang w:val="en-US" w:eastAsia="zh-CN"/>
        </w:rPr>
        <w:t>8</w:t>
      </w:r>
      <w:r>
        <w:rPr>
          <w:rFonts w:hint="eastAsia" w:asciiTheme="minorEastAsia" w:hAnsiTheme="minorEastAsia" w:eastAsiaTheme="minorEastAsia"/>
          <w:color w:val="auto"/>
          <w:spacing w:val="10"/>
          <w:kern w:val="2"/>
          <w:sz w:val="24"/>
          <w:szCs w:val="24"/>
          <w:highlight w:val="none"/>
        </w:rPr>
        <w:t xml:space="preserve">.7 </w:t>
      </w:r>
      <w:r>
        <w:rPr>
          <w:rFonts w:hint="eastAsia" w:asciiTheme="minorEastAsia" w:hAnsiTheme="minorEastAsia" w:eastAsiaTheme="minorEastAsia"/>
          <w:b/>
          <w:color w:val="auto"/>
          <w:spacing w:val="10"/>
          <w:kern w:val="2"/>
          <w:sz w:val="24"/>
          <w:szCs w:val="24"/>
          <w:highlight w:val="none"/>
        </w:rPr>
        <w:t>投标文件的细微偏差</w:t>
      </w:r>
      <w:r>
        <w:rPr>
          <w:rFonts w:hint="eastAsia" w:asciiTheme="minorEastAsia" w:hAnsiTheme="minorEastAsia" w:eastAsiaTheme="minorEastAsia"/>
          <w:color w:val="auto"/>
          <w:spacing w:val="10"/>
          <w:kern w:val="2"/>
          <w:sz w:val="24"/>
          <w:szCs w:val="24"/>
          <w:highlight w:val="none"/>
        </w:rPr>
        <w:t>（一般技术、商务要求）是指在实质上响应招标文件</w:t>
      </w:r>
      <w:r>
        <w:rPr>
          <w:rFonts w:hint="eastAsia" w:asciiTheme="minorEastAsia" w:hAnsiTheme="minorEastAsia" w:eastAsiaTheme="minorEastAsia"/>
          <w:color w:val="auto"/>
          <w:spacing w:val="10"/>
          <w:sz w:val="24"/>
          <w:szCs w:val="24"/>
          <w:highlight w:val="none"/>
        </w:rPr>
        <w:t>的要求，但在个别地方存在漏项或者提供了不完整的技术信息和数据等情况，并且补正这些遗漏或者不完整不会对其他投标人造成不公平的结果。</w:t>
      </w:r>
      <w:r>
        <w:rPr>
          <w:rFonts w:hint="eastAsia" w:asciiTheme="minorEastAsia" w:hAnsiTheme="minorEastAsia" w:eastAsiaTheme="minorEastAsia"/>
          <w:color w:val="auto"/>
          <w:spacing w:val="10"/>
          <w:kern w:val="2"/>
          <w:sz w:val="24"/>
          <w:szCs w:val="24"/>
          <w:highlight w:val="none"/>
        </w:rPr>
        <w:t>细微</w:t>
      </w:r>
      <w:r>
        <w:rPr>
          <w:rFonts w:hint="eastAsia" w:asciiTheme="minorEastAsia" w:hAnsiTheme="minorEastAsia" w:eastAsiaTheme="minorEastAsia"/>
          <w:color w:val="auto"/>
          <w:spacing w:val="10"/>
          <w:sz w:val="24"/>
          <w:szCs w:val="24"/>
          <w:highlight w:val="none"/>
        </w:rPr>
        <w:t>偏差不影响投标文件的有效性。</w:t>
      </w:r>
    </w:p>
    <w:p w14:paraId="24F3DCCD">
      <w:pPr>
        <w:pStyle w:val="27"/>
        <w:snapToGrid w:val="0"/>
        <w:spacing w:line="460" w:lineRule="exact"/>
        <w:ind w:firstLine="520" w:firstLineChars="200"/>
        <w:rPr>
          <w:rFonts w:asciiTheme="minorEastAsia" w:hAnsiTheme="minorEastAsia" w:eastAsiaTheme="minorEastAsia"/>
          <w:color w:val="auto"/>
          <w:spacing w:val="10"/>
          <w:sz w:val="24"/>
          <w:szCs w:val="24"/>
          <w:highlight w:val="none"/>
        </w:rPr>
      </w:pPr>
      <w:r>
        <w:rPr>
          <w:rFonts w:hint="eastAsia" w:asciiTheme="minorEastAsia" w:hAnsiTheme="minorEastAsia" w:eastAsiaTheme="minorEastAsia"/>
          <w:color w:val="auto"/>
          <w:spacing w:val="10"/>
          <w:sz w:val="24"/>
          <w:szCs w:val="24"/>
          <w:highlight w:val="none"/>
        </w:rPr>
        <w:t>17.8 审查中，对明显的文字和计算错误按下述原则处理：</w:t>
      </w:r>
    </w:p>
    <w:p w14:paraId="1114AE46">
      <w:pPr>
        <w:snapToGrid w:val="0"/>
        <w:spacing w:line="460" w:lineRule="exact"/>
        <w:ind w:firstLine="520" w:firstLineChars="200"/>
        <w:rPr>
          <w:rFonts w:asciiTheme="minorEastAsia" w:hAnsiTheme="minorEastAsia" w:eastAsiaTheme="minorEastAsia"/>
          <w:color w:val="auto"/>
          <w:spacing w:val="10"/>
          <w:sz w:val="24"/>
          <w:highlight w:val="none"/>
        </w:rPr>
      </w:pPr>
      <w:r>
        <w:rPr>
          <w:rFonts w:hint="eastAsia" w:asciiTheme="minorEastAsia" w:hAnsiTheme="minorEastAsia" w:eastAsiaTheme="minorEastAsia"/>
          <w:color w:val="auto"/>
          <w:spacing w:val="10"/>
          <w:sz w:val="24"/>
          <w:highlight w:val="none"/>
        </w:rPr>
        <w:t>（1）如果开标报价一览表内容与投标文件中明细表内容不一致的,以开标报价一览表为准；</w:t>
      </w:r>
    </w:p>
    <w:p w14:paraId="788C76A3">
      <w:pPr>
        <w:snapToGrid w:val="0"/>
        <w:spacing w:line="460" w:lineRule="exact"/>
        <w:ind w:firstLine="520" w:firstLineChars="200"/>
        <w:rPr>
          <w:rFonts w:asciiTheme="minorEastAsia" w:hAnsiTheme="minorEastAsia" w:eastAsiaTheme="minorEastAsia"/>
          <w:color w:val="auto"/>
          <w:spacing w:val="10"/>
          <w:sz w:val="24"/>
          <w:highlight w:val="none"/>
        </w:rPr>
      </w:pPr>
      <w:r>
        <w:rPr>
          <w:rFonts w:hint="eastAsia" w:asciiTheme="minorEastAsia" w:hAnsiTheme="minorEastAsia" w:eastAsiaTheme="minorEastAsia"/>
          <w:color w:val="auto"/>
          <w:spacing w:val="10"/>
          <w:sz w:val="24"/>
          <w:highlight w:val="none"/>
        </w:rPr>
        <w:t>（2）如果大写金额和小写金额不一致的，以大写金额为准；</w:t>
      </w:r>
    </w:p>
    <w:p w14:paraId="7583588A">
      <w:pPr>
        <w:snapToGrid w:val="0"/>
        <w:spacing w:line="460" w:lineRule="exact"/>
        <w:ind w:firstLine="520" w:firstLineChars="200"/>
        <w:rPr>
          <w:rFonts w:asciiTheme="minorEastAsia" w:hAnsiTheme="minorEastAsia" w:eastAsiaTheme="minorEastAsia"/>
          <w:color w:val="auto"/>
          <w:spacing w:val="10"/>
          <w:sz w:val="24"/>
          <w:highlight w:val="none"/>
        </w:rPr>
      </w:pPr>
      <w:r>
        <w:rPr>
          <w:rFonts w:hint="eastAsia" w:asciiTheme="minorEastAsia" w:hAnsiTheme="minorEastAsia" w:eastAsiaTheme="minorEastAsia"/>
          <w:color w:val="auto"/>
          <w:spacing w:val="10"/>
          <w:sz w:val="24"/>
          <w:highlight w:val="none"/>
        </w:rPr>
        <w:t>（3）单价金额小数点或者百分比有明显错位的，以开标一览表的总价为准，并修改单价；</w:t>
      </w:r>
    </w:p>
    <w:p w14:paraId="1B70562D">
      <w:pPr>
        <w:snapToGrid w:val="0"/>
        <w:spacing w:line="460" w:lineRule="exact"/>
        <w:ind w:firstLine="520" w:firstLineChars="200"/>
        <w:rPr>
          <w:rFonts w:asciiTheme="minorEastAsia" w:hAnsiTheme="minorEastAsia" w:eastAsiaTheme="minorEastAsia"/>
          <w:color w:val="auto"/>
          <w:spacing w:val="10"/>
          <w:sz w:val="24"/>
          <w:highlight w:val="none"/>
        </w:rPr>
      </w:pPr>
      <w:r>
        <w:rPr>
          <w:rFonts w:hint="eastAsia" w:asciiTheme="minorEastAsia" w:hAnsiTheme="minorEastAsia" w:eastAsiaTheme="minorEastAsia"/>
          <w:color w:val="auto"/>
          <w:spacing w:val="10"/>
          <w:sz w:val="24"/>
          <w:highlight w:val="none"/>
        </w:rPr>
        <w:t>（4）总价金额与按单价汇总金额不一致的，以单价金额计算结果为准。</w:t>
      </w:r>
    </w:p>
    <w:p w14:paraId="747A54A7">
      <w:pPr>
        <w:pStyle w:val="27"/>
        <w:snapToGrid w:val="0"/>
        <w:spacing w:line="460" w:lineRule="exact"/>
        <w:ind w:firstLine="650" w:firstLineChars="250"/>
        <w:rPr>
          <w:rFonts w:asciiTheme="minorEastAsia" w:hAnsiTheme="minorEastAsia" w:eastAsiaTheme="minorEastAsia"/>
          <w:color w:val="auto"/>
          <w:spacing w:val="10"/>
          <w:kern w:val="2"/>
          <w:sz w:val="24"/>
          <w:szCs w:val="24"/>
          <w:highlight w:val="none"/>
        </w:rPr>
      </w:pPr>
      <w:r>
        <w:rPr>
          <w:rFonts w:hint="eastAsia" w:asciiTheme="minorEastAsia" w:hAnsiTheme="minorEastAsia" w:eastAsiaTheme="minorEastAsia"/>
          <w:color w:val="auto"/>
          <w:spacing w:val="10"/>
          <w:kern w:val="2"/>
          <w:sz w:val="24"/>
          <w:szCs w:val="24"/>
          <w:highlight w:val="none"/>
        </w:rPr>
        <w:t>17.9评标委员会对投标文件的判定,只依据投标文件内容本身,不依据任何外来证明。</w:t>
      </w:r>
    </w:p>
    <w:bookmarkEnd w:id="49"/>
    <w:p w14:paraId="525A4F7C">
      <w:pPr>
        <w:spacing w:line="460" w:lineRule="exact"/>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9</w:t>
      </w:r>
      <w:r>
        <w:rPr>
          <w:rFonts w:hint="eastAsia" w:asciiTheme="minorEastAsia" w:hAnsiTheme="minorEastAsia" w:eastAsiaTheme="minorEastAsia"/>
          <w:b/>
          <w:color w:val="auto"/>
          <w:sz w:val="24"/>
          <w:highlight w:val="none"/>
        </w:rPr>
        <w:t>.投标的澄清</w:t>
      </w:r>
    </w:p>
    <w:p w14:paraId="3C6739AD">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.1  评标委员会有权要求投标人对投标文件中含义不明确、对同类问题表述不一致或者有明显文字和计算错误等内容作必要的澄清、说明或者补正。</w:t>
      </w:r>
    </w:p>
    <w:p w14:paraId="1D22161A">
      <w:pPr>
        <w:spacing w:line="4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 xml:space="preserve">.2  </w:t>
      </w:r>
      <w:r>
        <w:rPr>
          <w:rFonts w:hint="eastAsia" w:asciiTheme="minorEastAsia" w:hAnsiTheme="minorEastAsia" w:eastAsiaTheme="minorEastAsia"/>
          <w:color w:val="auto"/>
          <w:sz w:val="24"/>
          <w:highlight w:val="none"/>
        </w:rPr>
        <w:t>投标人必须按照评标委员会通知的内容和时间做出书面答复，该答复经法定代表人或投标人代表签字认可后，将作为投标文件内容的一部分。澄清、说明或者补正不得超出投标文件的范围或者改变投标文件的实质性内容。投标人拒不按照要求对投标文件进行澄清、说明或者补正的，评标委员会可拒绝该投标。</w:t>
      </w:r>
    </w:p>
    <w:p w14:paraId="1FE74303">
      <w:pPr>
        <w:spacing w:line="460" w:lineRule="exact"/>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3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r>
        <w:rPr>
          <w:rFonts w:hint="eastAsia" w:asciiTheme="minorEastAsia" w:hAnsiTheme="minorEastAsia" w:eastAsiaTheme="minorEastAsia"/>
          <w:b/>
          <w:color w:val="auto"/>
          <w:sz w:val="24"/>
          <w:highlight w:val="none"/>
        </w:rPr>
        <w:t>。</w:t>
      </w:r>
    </w:p>
    <w:p w14:paraId="20D15FC8">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20</w:t>
      </w:r>
      <w:r>
        <w:rPr>
          <w:rFonts w:hint="eastAsia" w:asciiTheme="minorEastAsia" w:hAnsiTheme="minorEastAsia" w:eastAsiaTheme="minorEastAsia"/>
          <w:b/>
          <w:color w:val="auto"/>
          <w:sz w:val="24"/>
          <w:highlight w:val="none"/>
        </w:rPr>
        <w:t>.比较与评价</w:t>
      </w:r>
    </w:p>
    <w:p w14:paraId="2C8787F6">
      <w:pPr>
        <w:spacing w:line="460" w:lineRule="exact"/>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评标委员会只对实质上响应招标文件的投标进行评价和比较；评审将严格按照招标文件</w:t>
      </w:r>
      <w:r>
        <w:rPr>
          <w:rFonts w:hint="eastAsia" w:asciiTheme="minorEastAsia" w:hAnsiTheme="minorEastAsia" w:eastAsiaTheme="minorEastAsia"/>
          <w:b/>
          <w:color w:val="auto"/>
          <w:sz w:val="24"/>
          <w:highlight w:val="none"/>
        </w:rPr>
        <w:t>的要求和条件</w:t>
      </w:r>
      <w:r>
        <w:rPr>
          <w:rFonts w:hint="eastAsia" w:asciiTheme="minorEastAsia" w:hAnsiTheme="minorEastAsia" w:eastAsiaTheme="minorEastAsia"/>
          <w:color w:val="auto"/>
          <w:sz w:val="24"/>
          <w:highlight w:val="none"/>
        </w:rPr>
        <w:t>进行；</w:t>
      </w:r>
      <w:r>
        <w:rPr>
          <w:rFonts w:hint="eastAsia" w:asciiTheme="minorEastAsia" w:hAnsiTheme="minorEastAsia" w:eastAsiaTheme="minorEastAsia"/>
          <w:b/>
          <w:color w:val="auto"/>
          <w:sz w:val="24"/>
          <w:highlight w:val="none"/>
        </w:rPr>
        <w:t>在评标中，不得改变招标文件中规定的评标标准、方法和中标条件。</w:t>
      </w:r>
      <w:r>
        <w:rPr>
          <w:rFonts w:hint="eastAsia" w:asciiTheme="minorEastAsia" w:hAnsiTheme="minorEastAsia" w:eastAsiaTheme="minorEastAsia"/>
          <w:color w:val="auto"/>
          <w:sz w:val="24"/>
          <w:highlight w:val="none"/>
        </w:rPr>
        <w:t>具体评审原则、方法和中标条件详见招标文件</w:t>
      </w:r>
      <w:r>
        <w:rPr>
          <w:rFonts w:hint="eastAsia" w:asciiTheme="minorEastAsia" w:hAnsiTheme="minorEastAsia" w:eastAsiaTheme="minorEastAsia"/>
          <w:b/>
          <w:color w:val="auto"/>
          <w:sz w:val="24"/>
          <w:highlight w:val="none"/>
        </w:rPr>
        <w:t>第三部分“评标标准和评标方法”。</w:t>
      </w:r>
    </w:p>
    <w:p w14:paraId="0805996A">
      <w:pPr>
        <w:tabs>
          <w:tab w:val="left" w:pos="315"/>
        </w:tabs>
        <w:adjustRightInd w:val="0"/>
        <w:snapToGrid w:val="0"/>
        <w:spacing w:line="460" w:lineRule="exact"/>
        <w:ind w:firstLine="477" w:firstLineChars="198"/>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21</w:t>
      </w:r>
      <w:r>
        <w:rPr>
          <w:rFonts w:hint="eastAsia" w:asciiTheme="minorEastAsia" w:hAnsiTheme="minorEastAsia" w:eastAsiaTheme="minorEastAsia"/>
          <w:b/>
          <w:color w:val="auto"/>
          <w:sz w:val="24"/>
          <w:highlight w:val="none"/>
        </w:rPr>
        <w:t>. 确定中标人</w:t>
      </w:r>
    </w:p>
    <w:p w14:paraId="18AD75E6">
      <w:pPr>
        <w:tabs>
          <w:tab w:val="left" w:pos="630"/>
        </w:tabs>
        <w:adjustRightInd w:val="0"/>
        <w:snapToGrid w:val="0"/>
        <w:spacing w:line="460" w:lineRule="exact"/>
        <w:ind w:left="120" w:leftChars="57" w:firstLine="408" w:firstLineChars="17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62E03F3">
      <w:pPr>
        <w:tabs>
          <w:tab w:val="left" w:pos="315"/>
        </w:tabs>
        <w:adjustRightInd w:val="0"/>
        <w:snapToGrid w:val="0"/>
        <w:spacing w:line="460" w:lineRule="exact"/>
        <w:ind w:firstLine="477" w:firstLineChars="198"/>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hint="eastAsia" w:asciiTheme="minorEastAsia" w:hAnsiTheme="minorEastAsia" w:eastAsiaTheme="minorEastAsia"/>
          <w:b/>
          <w:color w:val="auto"/>
          <w:sz w:val="24"/>
          <w:highlight w:val="none"/>
        </w:rPr>
        <w:t>编写评标报告</w:t>
      </w:r>
    </w:p>
    <w:p w14:paraId="244A7545">
      <w:pPr>
        <w:tabs>
          <w:tab w:val="left" w:pos="630"/>
        </w:tabs>
        <w:adjustRightInd w:val="0"/>
        <w:snapToGrid w:val="0"/>
        <w:spacing w:line="460" w:lineRule="exact"/>
        <w:ind w:left="120" w:leftChars="57" w:firstLine="408" w:firstLineChars="17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.1评标委员会根据全体评标成员签字的原始记录和评标结果编写评标报告，并由全体评标成员签字确认。</w:t>
      </w:r>
    </w:p>
    <w:p w14:paraId="1846605A">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3</w:t>
      </w:r>
      <w:r>
        <w:rPr>
          <w:rFonts w:hint="eastAsia" w:asciiTheme="minorEastAsia" w:hAnsiTheme="minorEastAsia" w:eastAsiaTheme="minorEastAsia"/>
          <w:b/>
          <w:color w:val="auto"/>
          <w:sz w:val="24"/>
          <w:highlight w:val="none"/>
        </w:rPr>
        <w:t>. 评标过程保密</w:t>
      </w:r>
    </w:p>
    <w:p w14:paraId="4A3D4EAB">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.1 开标之后，直到授予中标人合同止，凡是属于审查、澄清、评价和比较投标的有关资料以及授标意向等，均不得向投标人或其他与评标无关的人员透露。</w:t>
      </w:r>
    </w:p>
    <w:p w14:paraId="76217DFC">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4</w:t>
      </w:r>
      <w:r>
        <w:rPr>
          <w:rFonts w:hint="eastAsia" w:asciiTheme="minorEastAsia" w:hAnsiTheme="minorEastAsia" w:eastAsiaTheme="minorEastAsia"/>
          <w:b/>
          <w:color w:val="auto"/>
          <w:sz w:val="24"/>
          <w:highlight w:val="none"/>
        </w:rPr>
        <w:t>. 关于投标人瑕疵滞后发现的处理规则</w:t>
      </w:r>
    </w:p>
    <w:p w14:paraId="4E5B0FCF">
      <w:pPr>
        <w:spacing w:line="460" w:lineRule="exact"/>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无论基于何种原因，各项本应做拒绝投标处理的情形，即便未被及时发现而使该投标人进入初审、详细评审或其它后续程序，包括已经签约的情形。一旦被发现存在上述情形，</w:t>
      </w:r>
      <w:r>
        <w:rPr>
          <w:rFonts w:hint="eastAsia" w:asciiTheme="minorEastAsia" w:hAnsiTheme="minorEastAsia" w:eastAsiaTheme="minorEastAsia"/>
          <w:b/>
          <w:color w:val="auto"/>
          <w:sz w:val="24"/>
          <w:highlight w:val="none"/>
        </w:rPr>
        <w:t>采购代理机构有权决定取消该投标人的此前评议结果，或决定对该投标予以拒绝，并有权采取相应的补救及纠正措施。</w:t>
      </w:r>
    </w:p>
    <w:p w14:paraId="7210438D">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5</w:t>
      </w:r>
      <w:r>
        <w:rPr>
          <w:rFonts w:hint="eastAsia" w:asciiTheme="minorEastAsia" w:hAnsiTheme="minorEastAsia" w:eastAsiaTheme="minorEastAsia"/>
          <w:b/>
          <w:color w:val="auto"/>
          <w:sz w:val="24"/>
          <w:highlight w:val="none"/>
        </w:rPr>
        <w:t>.无效投标的情形</w:t>
      </w:r>
    </w:p>
    <w:p w14:paraId="4BF92834">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.1  投标人存在下列情况之一的，投标无效:</w:t>
      </w:r>
    </w:p>
    <w:p w14:paraId="031120EB">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（一）未按照招标文件的规定提交投标保证金的；</w:t>
      </w:r>
    </w:p>
    <w:p w14:paraId="04443E91">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（二）投标文件未按招标文件要求签署、盖章的；</w:t>
      </w:r>
    </w:p>
    <w:p w14:paraId="744A2CD8">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（三）不具备招标文件中规定的资格要求的；</w:t>
      </w:r>
    </w:p>
    <w:p w14:paraId="73FBE674">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（四）报价超过招标文件中规定的预算金额或者最高限价的；</w:t>
      </w:r>
    </w:p>
    <w:p w14:paraId="6CF171E8">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（五）投标文件含有采购人不能接受的附加条件的；</w:t>
      </w:r>
    </w:p>
    <w:p w14:paraId="75C5570A">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（六）法律、法规和招标文件规定的其他无效情形。</w:t>
      </w:r>
    </w:p>
    <w:p w14:paraId="264AD425">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采购项目废标后，评标委员会应做出书面报告。</w:t>
      </w:r>
    </w:p>
    <w:p w14:paraId="19450B19">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.2废标后，采购代理机构将通知所有投标人废标原因，并依法重新组织采购活动。</w:t>
      </w:r>
    </w:p>
    <w:p w14:paraId="73C6138C">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八、签订合同</w:t>
      </w:r>
    </w:p>
    <w:p w14:paraId="165E3C94">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6</w:t>
      </w:r>
      <w:r>
        <w:rPr>
          <w:rFonts w:hint="eastAsia" w:asciiTheme="minorEastAsia" w:hAnsiTheme="minorEastAsia" w:eastAsiaTheme="minorEastAsia"/>
          <w:b/>
          <w:color w:val="auto"/>
          <w:sz w:val="24"/>
          <w:highlight w:val="none"/>
        </w:rPr>
        <w:t>.中标通知</w:t>
      </w:r>
    </w:p>
    <w:p w14:paraId="0AA1926E">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1中标供应商确定后,采购代理机构将在刊登本次招标公告的媒体上发布中标公告，并以书面形式向中标供应商发出中标通知书。中标通知书对采购人和中标人具有同等法律效力。中标通知书发出以后，采购人改变中标结果或者中标供应商放弃中标，应当承担相应的法律责任。</w:t>
      </w:r>
    </w:p>
    <w:p w14:paraId="083ED5A6">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.2在公告中标结果的同时，采购人或者采购代理机构应当向中标人发出中标通知书;对未通过资格审查的投标人，应当告知其未通过的原因;采用综合评分法评审的，还应当告知未中标人本人的评审得分与排序。</w:t>
      </w:r>
    </w:p>
    <w:p w14:paraId="09992308">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.3中标通知书是合同的组成部分。</w:t>
      </w:r>
    </w:p>
    <w:p w14:paraId="241B28F4">
      <w:pPr>
        <w:pStyle w:val="27"/>
        <w:snapToGrid w:val="0"/>
        <w:spacing w:line="460" w:lineRule="exact"/>
        <w:ind w:firstLine="517" w:firstLineChars="198"/>
        <w:rPr>
          <w:rFonts w:asciiTheme="minorEastAsia" w:hAnsiTheme="minorEastAsia" w:eastAsiaTheme="minorEastAsia"/>
          <w:b/>
          <w:color w:val="auto"/>
          <w:spacing w:val="10"/>
          <w:sz w:val="24"/>
          <w:szCs w:val="24"/>
          <w:highlight w:val="none"/>
        </w:rPr>
      </w:pPr>
      <w:r>
        <w:rPr>
          <w:rFonts w:hint="eastAsia" w:asciiTheme="minorEastAsia" w:hAnsiTheme="minorEastAsia" w:eastAsiaTheme="minorEastAsia"/>
          <w:b/>
          <w:color w:val="auto"/>
          <w:spacing w:val="10"/>
          <w:sz w:val="24"/>
          <w:szCs w:val="24"/>
          <w:highlight w:val="none"/>
        </w:rPr>
        <w:t>2</w:t>
      </w:r>
      <w:r>
        <w:rPr>
          <w:rFonts w:hint="eastAsia" w:asciiTheme="minorEastAsia" w:hAnsiTheme="minorEastAsia" w:eastAsiaTheme="minorEastAsia"/>
          <w:b/>
          <w:color w:val="auto"/>
          <w:spacing w:val="10"/>
          <w:sz w:val="24"/>
          <w:szCs w:val="24"/>
          <w:highlight w:val="none"/>
          <w:lang w:val="en-US" w:eastAsia="zh-CN"/>
        </w:rPr>
        <w:t>7</w:t>
      </w:r>
      <w:r>
        <w:rPr>
          <w:rFonts w:hint="eastAsia" w:asciiTheme="minorEastAsia" w:hAnsiTheme="minorEastAsia" w:eastAsiaTheme="minorEastAsia"/>
          <w:b/>
          <w:color w:val="auto"/>
          <w:spacing w:val="10"/>
          <w:sz w:val="24"/>
          <w:szCs w:val="24"/>
          <w:highlight w:val="none"/>
        </w:rPr>
        <w:t>.中标服务费</w:t>
      </w:r>
    </w:p>
    <w:p w14:paraId="61D74019">
      <w:pPr>
        <w:pStyle w:val="27"/>
        <w:tabs>
          <w:tab w:val="left" w:pos="737"/>
        </w:tabs>
        <w:snapToGrid w:val="0"/>
        <w:spacing w:line="460" w:lineRule="exact"/>
        <w:ind w:firstLine="520" w:firstLineChars="200"/>
        <w:rPr>
          <w:rFonts w:hint="eastAsia" w:asciiTheme="minorEastAsia" w:hAnsiTheme="minorEastAsia" w:eastAsiaTheme="minorEastAsia"/>
          <w:color w:val="auto"/>
          <w:spacing w:val="10"/>
          <w:sz w:val="24"/>
          <w:szCs w:val="24"/>
          <w:highlight w:val="none"/>
          <w:lang w:val="en-US" w:eastAsia="zh-CN"/>
        </w:rPr>
      </w:pPr>
      <w:r>
        <w:rPr>
          <w:rFonts w:hint="eastAsia" w:asciiTheme="minorEastAsia" w:hAnsiTheme="minorEastAsia" w:eastAsiaTheme="minorEastAsia"/>
          <w:color w:val="auto"/>
          <w:spacing w:val="10"/>
          <w:sz w:val="24"/>
          <w:szCs w:val="24"/>
          <w:highlight w:val="none"/>
        </w:rPr>
        <w:t>按照代理合同约定，由</w:t>
      </w:r>
      <w:r>
        <w:rPr>
          <w:rFonts w:hint="eastAsia" w:asciiTheme="minorEastAsia" w:hAnsiTheme="minorEastAsia" w:eastAsiaTheme="minorEastAsia"/>
          <w:color w:val="auto"/>
          <w:spacing w:val="10"/>
          <w:sz w:val="24"/>
          <w:szCs w:val="24"/>
          <w:highlight w:val="none"/>
          <w:lang w:val="en-US" w:eastAsia="zh-CN"/>
        </w:rPr>
        <w:t>中标人</w:t>
      </w:r>
      <w:r>
        <w:rPr>
          <w:rFonts w:hint="eastAsia" w:asciiTheme="minorEastAsia" w:hAnsiTheme="minorEastAsia" w:eastAsiaTheme="minorEastAsia"/>
          <w:color w:val="auto"/>
          <w:spacing w:val="10"/>
          <w:sz w:val="24"/>
          <w:szCs w:val="24"/>
          <w:highlight w:val="none"/>
        </w:rPr>
        <w:t>向采购代理机构支付，收费</w:t>
      </w:r>
      <w:r>
        <w:rPr>
          <w:rFonts w:hint="eastAsia" w:asciiTheme="minorEastAsia" w:hAnsiTheme="minorEastAsia" w:eastAsiaTheme="minorEastAsia"/>
          <w:color w:val="auto"/>
          <w:spacing w:val="10"/>
          <w:sz w:val="24"/>
          <w:szCs w:val="24"/>
          <w:highlight w:val="none"/>
          <w:lang w:val="en-US" w:eastAsia="zh-CN"/>
        </w:rPr>
        <w:t>参照国家发展计划委员会文件计价格[2002]1980号、国家发展和改革委员会办公厅文</w:t>
      </w:r>
      <w:r>
        <w:drawing>
          <wp:anchor distT="0" distB="0" distL="114300" distR="114300" simplePos="0" relativeHeight="251661312" behindDoc="0" locked="0" layoutInCell="1" allowOverlap="1">
            <wp:simplePos x="0" y="0"/>
            <wp:positionH relativeFrom="column">
              <wp:posOffset>-274955</wp:posOffset>
            </wp:positionH>
            <wp:positionV relativeFrom="paragraph">
              <wp:posOffset>432435</wp:posOffset>
            </wp:positionV>
            <wp:extent cx="5455920" cy="2249170"/>
            <wp:effectExtent l="0" t="0" r="11430" b="17780"/>
            <wp:wrapSquare wrapText="bothSides"/>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9"/>
                    <a:stretch>
                      <a:fillRect/>
                    </a:stretch>
                  </pic:blipFill>
                  <pic:spPr>
                    <a:xfrm>
                      <a:off x="0" y="0"/>
                      <a:ext cx="5455920" cy="2249170"/>
                    </a:xfrm>
                    <a:prstGeom prst="rect">
                      <a:avLst/>
                    </a:prstGeom>
                    <a:noFill/>
                    <a:ln>
                      <a:noFill/>
                    </a:ln>
                  </pic:spPr>
                </pic:pic>
              </a:graphicData>
            </a:graphic>
          </wp:anchor>
        </w:drawing>
      </w:r>
      <w:r>
        <w:rPr>
          <w:rFonts w:hint="eastAsia" w:asciiTheme="minorEastAsia" w:hAnsiTheme="minorEastAsia" w:eastAsiaTheme="minorEastAsia"/>
          <w:color w:val="auto"/>
          <w:spacing w:val="10"/>
          <w:sz w:val="24"/>
          <w:szCs w:val="24"/>
          <w:highlight w:val="none"/>
          <w:lang w:val="en-US" w:eastAsia="zh-CN"/>
        </w:rPr>
        <w:t>件发改办价格[2003]857号和发改价格[2011]534号文执行。</w:t>
      </w:r>
    </w:p>
    <w:p w14:paraId="0C50D855">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rPr>
        <w:t>.  签订合同</w:t>
      </w:r>
    </w:p>
    <w:p w14:paraId="401DB223">
      <w:pPr>
        <w:spacing w:line="500" w:lineRule="exact"/>
        <w:ind w:firstLine="525"/>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28</w:t>
      </w:r>
      <w:r>
        <w:rPr>
          <w:rFonts w:hint="eastAsia" w:ascii="宋体" w:hAnsi="宋体" w:cs="宋体"/>
          <w:bCs/>
          <w:color w:val="auto"/>
          <w:sz w:val="24"/>
          <w:highlight w:val="none"/>
        </w:rPr>
        <w:t>.1 中标人应在接到中标通知书10日内与采购人签订政府采购合同。</w:t>
      </w:r>
    </w:p>
    <w:p w14:paraId="44523D68">
      <w:pPr>
        <w:spacing w:line="500" w:lineRule="exact"/>
        <w:ind w:firstLine="525"/>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28</w:t>
      </w:r>
      <w:r>
        <w:rPr>
          <w:rFonts w:hint="eastAsia" w:ascii="宋体" w:hAnsi="宋体" w:cs="宋体"/>
          <w:bCs/>
          <w:color w:val="auto"/>
          <w:sz w:val="24"/>
          <w:highlight w:val="none"/>
        </w:rPr>
        <w:t>.2中标人应按照招标文件、投标文件及评审过程中的有关澄清、说明或者补正文件的内容与采购人签订合同。中标人不得再与采购人签订背离合同实质性内容的其它协议或声明。</w:t>
      </w:r>
    </w:p>
    <w:p w14:paraId="7EBC9CE5">
      <w:pPr>
        <w:spacing w:line="500" w:lineRule="exact"/>
        <w:ind w:firstLine="525"/>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28</w:t>
      </w:r>
      <w:r>
        <w:rPr>
          <w:rFonts w:hint="eastAsia" w:ascii="宋体" w:hAnsi="宋体" w:cs="宋体"/>
          <w:bCs/>
          <w:color w:val="auto"/>
          <w:sz w:val="24"/>
          <w:highlight w:val="none"/>
        </w:rPr>
        <w:t>.3在合同履行中，采购人如需追加工程内容，在不改变合同其他条款的前提下，中标人可与采购人协商签订补充合同，但所有补充合同的采购金额不得超过原合同金额的百分之十。</w:t>
      </w:r>
    </w:p>
    <w:p w14:paraId="0505B78D">
      <w:pPr>
        <w:spacing w:line="500" w:lineRule="exact"/>
        <w:ind w:firstLine="525"/>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28</w:t>
      </w:r>
      <w:r>
        <w:rPr>
          <w:rFonts w:hint="eastAsia" w:ascii="宋体" w:hAnsi="宋体" w:cs="宋体"/>
          <w:bCs/>
          <w:color w:val="auto"/>
          <w:sz w:val="24"/>
          <w:highlight w:val="none"/>
        </w:rPr>
        <w:t>.4 中标人一旦中标，未经招标人事先给予书面同意不得转包、分包，亦不得将合同全部及任何权利、义务向第三方转让，否则将被视为严重违约，采购人有权决定按照中标人中标后毁标、终止或解除合同等依约处理。</w:t>
      </w:r>
    </w:p>
    <w:p w14:paraId="3D49EF2B">
      <w:pPr>
        <w:spacing w:line="500" w:lineRule="exact"/>
        <w:ind w:firstLine="525"/>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28</w:t>
      </w:r>
      <w:r>
        <w:rPr>
          <w:rFonts w:hint="eastAsia" w:ascii="宋体" w:hAnsi="宋体" w:cs="宋体"/>
          <w:bCs/>
          <w:color w:val="auto"/>
          <w:sz w:val="24"/>
          <w:highlight w:val="none"/>
        </w:rPr>
        <w:t>.5违反</w:t>
      </w:r>
      <w:r>
        <w:rPr>
          <w:rFonts w:hint="eastAsia" w:ascii="宋体" w:hAnsi="宋体" w:cs="宋体"/>
          <w:bCs/>
          <w:color w:val="auto"/>
          <w:sz w:val="24"/>
          <w:highlight w:val="none"/>
          <w:lang w:val="en-US" w:eastAsia="zh-CN"/>
        </w:rPr>
        <w:t>27</w:t>
      </w:r>
      <w:r>
        <w:rPr>
          <w:rFonts w:hint="eastAsia" w:ascii="宋体" w:hAnsi="宋体" w:cs="宋体"/>
          <w:bCs/>
          <w:color w:val="auto"/>
          <w:sz w:val="24"/>
          <w:highlight w:val="none"/>
        </w:rPr>
        <w:t>条的规定，给对方造成损失的，应承担赔偿责任。</w:t>
      </w:r>
    </w:p>
    <w:p w14:paraId="53CBB583">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九、 保密和披露</w:t>
      </w:r>
    </w:p>
    <w:p w14:paraId="673EF7D0">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9</w:t>
      </w:r>
      <w:r>
        <w:rPr>
          <w:rFonts w:hint="eastAsia" w:asciiTheme="minorEastAsia" w:hAnsiTheme="minorEastAsia" w:eastAsiaTheme="minorEastAsia"/>
          <w:b/>
          <w:color w:val="auto"/>
          <w:sz w:val="24"/>
          <w:highlight w:val="none"/>
        </w:rPr>
        <w:t>.  保密</w:t>
      </w:r>
    </w:p>
    <w:p w14:paraId="1891800C">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投标人自领取招标文件之日起，须承诺承担本招标项目保密义务，不得将因本次招标获得的信息向第三方外传。</w:t>
      </w:r>
    </w:p>
    <w:p w14:paraId="356A9B6E">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30</w:t>
      </w:r>
      <w:r>
        <w:rPr>
          <w:rFonts w:hint="eastAsia" w:asciiTheme="minorEastAsia" w:hAnsiTheme="minorEastAsia" w:eastAsiaTheme="minorEastAsia"/>
          <w:b/>
          <w:color w:val="auto"/>
          <w:sz w:val="24"/>
          <w:highlight w:val="none"/>
        </w:rPr>
        <w:t>.披露</w:t>
      </w:r>
    </w:p>
    <w:p w14:paraId="0A1D5BC7">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30</w:t>
      </w:r>
      <w:r>
        <w:rPr>
          <w:rFonts w:hint="eastAsia" w:asciiTheme="minorEastAsia" w:hAnsiTheme="minorEastAsia" w:eastAsiaTheme="minorEastAsia"/>
          <w:color w:val="auto"/>
          <w:sz w:val="24"/>
          <w:highlight w:val="none"/>
        </w:rPr>
        <w:t>.1采购代理机构有权将投标人提供的所有资料向有关政府部门或评审标书的有关人员披露。</w:t>
      </w:r>
    </w:p>
    <w:p w14:paraId="365990BA">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30</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采购代理机构认为适当时，或在国家机关调查、审查、审计时以及在其他符合法律规定的情形下，无须事先征求投标人（中标人）同意而可以披露关于采购过程、合同文本、签署情况的资料、投标人（中标人）的名称及地址、投标文件的有关信息以及补充条款等，但应当在合理的必要范围内。对任何已经公布过的内容或与之相同的资料，以及投标人（中标人）已经泄露或公开的资料，无须再承担保密责任。</w:t>
      </w:r>
    </w:p>
    <w:p w14:paraId="0A02B900">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十、质疑</w:t>
      </w:r>
    </w:p>
    <w:p w14:paraId="1A92CA2C">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31</w:t>
      </w:r>
      <w:r>
        <w:rPr>
          <w:rFonts w:hint="eastAsia" w:ascii="宋体" w:hAnsi="宋体" w:cs="宋体"/>
          <w:color w:val="auto"/>
          <w:kern w:val="0"/>
          <w:sz w:val="24"/>
          <w:szCs w:val="24"/>
          <w:highlight w:val="none"/>
        </w:rPr>
        <w:t xml:space="preserve">.1 投标人认为招标文件、招标过程或中标结果使自己的合法权益受到损害的，应当在法定质疑期限内，以书面形式向采购人 （采购代理机构）一次性提出针对同一采购程序环节的质疑。 </w:t>
      </w:r>
    </w:p>
    <w:p w14:paraId="1D9F2A33">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31.2</w:t>
      </w:r>
      <w:r>
        <w:rPr>
          <w:rFonts w:hint="eastAsia" w:ascii="宋体" w:hAnsi="宋体" w:cs="宋体"/>
          <w:color w:val="auto"/>
          <w:kern w:val="0"/>
          <w:sz w:val="24"/>
          <w:szCs w:val="24"/>
          <w:highlight w:val="none"/>
        </w:rPr>
        <w:t xml:space="preserve"> 对可以质疑的招标文件提出质疑的，应在收到招标文件之日或者</w:t>
      </w:r>
      <w:r>
        <w:rPr>
          <w:rFonts w:hint="eastAsia" w:ascii="宋体" w:hAnsi="宋体" w:cs="宋体"/>
          <w:color w:val="auto"/>
          <w:kern w:val="0"/>
          <w:sz w:val="24"/>
          <w:szCs w:val="24"/>
          <w:highlight w:val="none"/>
          <w:lang w:eastAsia="zh-CN"/>
        </w:rPr>
        <w:t>招标</w:t>
      </w:r>
      <w:r>
        <w:rPr>
          <w:rFonts w:hint="eastAsia" w:ascii="宋体" w:hAnsi="宋体" w:cs="宋体"/>
          <w:color w:val="auto"/>
          <w:kern w:val="0"/>
          <w:sz w:val="24"/>
          <w:szCs w:val="24"/>
          <w:highlight w:val="none"/>
        </w:rPr>
        <w:t xml:space="preserve">文件公告期限届满之日起7 个工作日内提出； </w:t>
      </w:r>
    </w:p>
    <w:p w14:paraId="18099928">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31.3</w:t>
      </w:r>
      <w:r>
        <w:rPr>
          <w:rFonts w:hint="eastAsia" w:ascii="宋体" w:hAnsi="宋体" w:cs="宋体"/>
          <w:color w:val="auto"/>
          <w:kern w:val="0"/>
          <w:sz w:val="24"/>
          <w:szCs w:val="24"/>
          <w:highlight w:val="none"/>
        </w:rPr>
        <w:t>对招标过程提出质疑的，在各采购程序环节结束之日起7 个工作日内提出；</w:t>
      </w:r>
    </w:p>
    <w:p w14:paraId="7032FD97">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31.4</w:t>
      </w:r>
      <w:r>
        <w:rPr>
          <w:rFonts w:hint="eastAsia" w:ascii="宋体" w:hAnsi="宋体" w:cs="宋体"/>
          <w:color w:val="auto"/>
          <w:kern w:val="0"/>
          <w:sz w:val="24"/>
          <w:szCs w:val="24"/>
          <w:highlight w:val="none"/>
        </w:rPr>
        <w:t xml:space="preserve">对中标结果提出质疑的，应在中标结果公告期限届满之日起 7 个工作日内提出。 </w:t>
      </w:r>
    </w:p>
    <w:p w14:paraId="6FF5044D">
      <w:pPr>
        <w:spacing w:line="500" w:lineRule="exact"/>
        <w:ind w:firstLine="482" w:firstLineChars="200"/>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rPr>
        <w:t>未参与上述所质疑项目采购活动的投标人不得提出质疑。</w:t>
      </w:r>
      <w:r>
        <w:rPr>
          <w:rFonts w:hint="eastAsia" w:ascii="宋体" w:hAnsi="宋体" w:cs="宋体"/>
          <w:color w:val="auto"/>
          <w:kern w:val="0"/>
          <w:sz w:val="24"/>
          <w:szCs w:val="24"/>
          <w:highlight w:val="none"/>
        </w:rPr>
        <w:t xml:space="preserve">  </w:t>
      </w:r>
    </w:p>
    <w:p w14:paraId="49CA09D2">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31.5</w:t>
      </w:r>
      <w:r>
        <w:rPr>
          <w:rFonts w:hint="eastAsia" w:ascii="宋体" w:hAnsi="宋体" w:cs="宋体"/>
          <w:color w:val="auto"/>
          <w:kern w:val="0"/>
          <w:sz w:val="24"/>
          <w:szCs w:val="24"/>
          <w:highlight w:val="none"/>
        </w:rPr>
        <w:t xml:space="preserve">质疑应当以书面形式提出。格式见《政府采购质疑和投诉办法》（财政部令第 94 号）附件范本，可在山西政府采购平台下载。投标人提出质疑应当提交质疑函和必要的证明材料。质疑函应当包括下列内容： </w:t>
      </w:r>
    </w:p>
    <w:p w14:paraId="13200864">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31.5.1</w:t>
      </w:r>
      <w:r>
        <w:rPr>
          <w:rFonts w:hint="eastAsia" w:ascii="宋体" w:hAnsi="宋体" w:cs="宋体"/>
          <w:color w:val="auto"/>
          <w:kern w:val="0"/>
          <w:sz w:val="24"/>
          <w:szCs w:val="24"/>
          <w:highlight w:val="none"/>
        </w:rPr>
        <w:t xml:space="preserve">投标人的姓名或者名称、地址、邮编、联系人及联系电话； </w:t>
      </w:r>
    </w:p>
    <w:p w14:paraId="5ED9187D">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31.5</w:t>
      </w:r>
      <w:r>
        <w:rPr>
          <w:rFonts w:hint="eastAsia" w:ascii="宋体" w:hAnsi="宋体" w:cs="宋体"/>
          <w:color w:val="auto"/>
          <w:kern w:val="0"/>
          <w:sz w:val="24"/>
          <w:szCs w:val="24"/>
          <w:highlight w:val="none"/>
        </w:rPr>
        <w:t xml:space="preserve">.2 质疑项目的名称、编号； </w:t>
      </w:r>
    </w:p>
    <w:p w14:paraId="22123868">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31.5</w:t>
      </w:r>
      <w:r>
        <w:rPr>
          <w:rFonts w:hint="eastAsia" w:ascii="宋体" w:hAnsi="宋体" w:cs="宋体"/>
          <w:color w:val="auto"/>
          <w:kern w:val="0"/>
          <w:sz w:val="24"/>
          <w:szCs w:val="24"/>
          <w:highlight w:val="none"/>
        </w:rPr>
        <w:t xml:space="preserve">.3 具体、明确的质疑事项和与质疑事项相关的请求； </w:t>
      </w:r>
    </w:p>
    <w:p w14:paraId="1E720C65">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31.5</w:t>
      </w:r>
      <w:r>
        <w:rPr>
          <w:rFonts w:hint="eastAsia" w:ascii="宋体" w:hAnsi="宋体" w:cs="宋体"/>
          <w:color w:val="auto"/>
          <w:kern w:val="0"/>
          <w:sz w:val="24"/>
          <w:szCs w:val="24"/>
          <w:highlight w:val="none"/>
        </w:rPr>
        <w:t xml:space="preserve">.4 事实依据； </w:t>
      </w:r>
    </w:p>
    <w:p w14:paraId="52B94A56">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31.5</w:t>
      </w:r>
      <w:r>
        <w:rPr>
          <w:rFonts w:hint="eastAsia" w:ascii="宋体" w:hAnsi="宋体" w:cs="宋体"/>
          <w:color w:val="auto"/>
          <w:kern w:val="0"/>
          <w:sz w:val="24"/>
          <w:szCs w:val="24"/>
          <w:highlight w:val="none"/>
        </w:rPr>
        <w:t xml:space="preserve">.5 必要的法律依据； </w:t>
      </w:r>
    </w:p>
    <w:p w14:paraId="5CF8B4A2">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31.5</w:t>
      </w:r>
      <w:r>
        <w:rPr>
          <w:rFonts w:hint="eastAsia" w:ascii="宋体" w:hAnsi="宋体" w:cs="宋体"/>
          <w:color w:val="auto"/>
          <w:kern w:val="0"/>
          <w:sz w:val="24"/>
          <w:szCs w:val="24"/>
          <w:highlight w:val="none"/>
        </w:rPr>
        <w:t xml:space="preserve">.6 提出质疑的日期。 </w:t>
      </w:r>
    </w:p>
    <w:p w14:paraId="45C1AF97">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人为自然人的，应当由本人签字；投标人为法人或者其他组织的，应当由法定代表人或主要负责人，或者其授权代表签字或者盖章，并加盖电子印章。质疑应明确阐述使自己合法权益受到损害的实质性内容，提供相关事实、依据和证据及其来源或线索，便于有关单位调查、答复和处理, 质疑函不符合《政府采购质疑和投诉办法》 相关规定的，应在规定期限内补齐的，采购人（采购代理机构）自收到补齐材料之日起受理；逾期未补齐的，按自动撤回质疑处理。</w:t>
      </w:r>
    </w:p>
    <w:p w14:paraId="6F733538">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十一、纪律及处罚</w:t>
      </w:r>
    </w:p>
    <w:p w14:paraId="1D8CB145">
      <w:pPr>
        <w:tabs>
          <w:tab w:val="left" w:pos="630"/>
        </w:tabs>
        <w:adjustRightInd w:val="0"/>
        <w:snapToGrid w:val="0"/>
        <w:spacing w:line="460" w:lineRule="exact"/>
        <w:ind w:left="120"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 不得泄漏招标投标活动中应当保密的情况和资料，不得与投标人串通损害国家利益、社会公共利益或者他人合法权益。</w:t>
      </w:r>
    </w:p>
    <w:p w14:paraId="13D2209E">
      <w:pPr>
        <w:tabs>
          <w:tab w:val="left" w:pos="630"/>
        </w:tabs>
        <w:adjustRightInd w:val="0"/>
        <w:snapToGrid w:val="0"/>
        <w:spacing w:line="460" w:lineRule="exact"/>
        <w:ind w:left="120"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 投标人不得相互串通投标或者与采购人串通投标，不得向采购人或者评标委员会成员行贿谋取中标，不得以他人名义投标或者以其他方式弄虚作假骗取中标；投标人不得以任何方式干扰、影响评标工作。</w:t>
      </w:r>
    </w:p>
    <w:p w14:paraId="420647AD">
      <w:pPr>
        <w:tabs>
          <w:tab w:val="left" w:pos="630"/>
        </w:tabs>
        <w:adjustRightInd w:val="0"/>
        <w:snapToGrid w:val="0"/>
        <w:spacing w:line="460" w:lineRule="exact"/>
        <w:ind w:left="120"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评标委员会不得收受他人的财物或者其他好处，不得向他人透漏对投标文件的评审和比较、中标候选人的推荐情况以及评标有关的其他情况。在评标活动中，评标委员会成员不得擅离职守，影响评标程序正常进行。</w:t>
      </w:r>
    </w:p>
    <w:p w14:paraId="03FAC87E">
      <w:pPr>
        <w:tabs>
          <w:tab w:val="left" w:pos="630"/>
        </w:tabs>
        <w:adjustRightInd w:val="0"/>
        <w:snapToGrid w:val="0"/>
        <w:spacing w:line="460" w:lineRule="exact"/>
        <w:ind w:left="120"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与评标活动有关的工作人员不得收受他人的财物或其他好处，不得向他人透漏对投标文件的评审和比较、中标候选人的推荐情况。在评标活动中，与评标活动有关的工作人员不得擅离职守，影响评标程序正常进行。</w:t>
      </w:r>
    </w:p>
    <w:p w14:paraId="7B3DA1EF">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 投标人有下列情形之一的，成交无效，同时集采机构将提请政府采购监管部门，依据政府采购法律法规的规定作出处理：</w:t>
      </w:r>
    </w:p>
    <w:p w14:paraId="40937A70">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（1）开标后在投标有效期内，投标人撤回其投标；</w:t>
      </w:r>
    </w:p>
    <w:p w14:paraId="6E23657B">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（2）在投标文件中提供虚假材料谋取中标的，报市财政局采购办核实后列入不良行为记录名单；</w:t>
      </w:r>
    </w:p>
    <w:p w14:paraId="67A7B056">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（3）在评标期间，投标人企图影响采购机构或评标委员会的任何活动，将导致投标被拒绝，并由其承担相应的法律责任；</w:t>
      </w:r>
    </w:p>
    <w:p w14:paraId="2869729F">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（4）除不可抗力或招标文件认可的情形以外，中标人未按本招标文件规定签约； </w:t>
      </w:r>
    </w:p>
    <w:p w14:paraId="13456025">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（5）与采购人、其他供应商或采购代理机构恶意串通的；</w:t>
      </w:r>
    </w:p>
    <w:p w14:paraId="0D61DF3A">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（6）中标人与采购人订立背离合同实质性内容的其它协议； </w:t>
      </w:r>
    </w:p>
    <w:p w14:paraId="5CFE7144">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（7）投标人未按招标文件规定和合同约定履行义务的；</w:t>
      </w:r>
    </w:p>
    <w:p w14:paraId="746DC126">
      <w:pPr>
        <w:tabs>
          <w:tab w:val="left" w:pos="3823"/>
        </w:tabs>
        <w:spacing w:line="460" w:lineRule="exact"/>
        <w:ind w:firstLine="482" w:firstLineChars="200"/>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十二、政策性因素</w:t>
      </w:r>
      <w:r>
        <w:rPr>
          <w:rFonts w:hint="eastAsia" w:asciiTheme="minorEastAsia" w:hAnsiTheme="minorEastAsia" w:eastAsiaTheme="minorEastAsia"/>
          <w:b/>
          <w:color w:val="auto"/>
          <w:sz w:val="24"/>
          <w:highlight w:val="none"/>
          <w:lang w:eastAsia="zh-CN"/>
        </w:rPr>
        <w:tab/>
      </w:r>
    </w:p>
    <w:p w14:paraId="62CB9A11">
      <w:pPr>
        <w:spacing w:line="460" w:lineRule="exact"/>
        <w:ind w:firstLine="480" w:firstLineChars="200"/>
        <w:rPr>
          <w:rFonts w:hint="default"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1</w:t>
      </w:r>
      <w:r>
        <w:rPr>
          <w:rFonts w:hint="eastAsia" w:cs="Times New Roman" w:asciiTheme="minorEastAsia" w:hAnsiTheme="minorEastAsia" w:eastAsiaTheme="minorEastAsia"/>
          <w:color w:val="auto"/>
          <w:sz w:val="24"/>
          <w:highlight w:val="none"/>
          <w:lang w:eastAsia="zh-CN"/>
        </w:rPr>
        <w:t>、</w:t>
      </w:r>
      <w:r>
        <w:rPr>
          <w:rFonts w:hint="eastAsia" w:cs="Times New Roman" w:asciiTheme="minorEastAsia" w:hAnsiTheme="minorEastAsia" w:eastAsiaTheme="minorEastAsia"/>
          <w:color w:val="auto"/>
          <w:sz w:val="24"/>
          <w:highlight w:val="none"/>
        </w:rPr>
        <w:t>根据《关于调整优化节能产品、环境标志产品政府采购执行机制的通知》[财库（2019）9号]的规定和最新节能产品政府采购品目清单，货物中有强制节能产品的，须提供国家确定的认证机构出具的、处于有效期之内的节能产品认证证书，否则</w:t>
      </w:r>
      <w:r>
        <w:rPr>
          <w:rFonts w:hint="eastAsia" w:cs="Times New Roman" w:asciiTheme="minorEastAsia" w:hAnsiTheme="minorEastAsia" w:eastAsiaTheme="minorEastAsia"/>
          <w:color w:val="auto"/>
          <w:sz w:val="24"/>
          <w:highlight w:val="none"/>
          <w:lang w:val="en-US" w:eastAsia="zh-CN"/>
        </w:rPr>
        <w:t>投标</w:t>
      </w:r>
      <w:r>
        <w:rPr>
          <w:rFonts w:hint="eastAsia" w:cs="Times New Roman" w:asciiTheme="minorEastAsia" w:hAnsiTheme="minorEastAsia" w:eastAsiaTheme="minorEastAsia"/>
          <w:color w:val="auto"/>
          <w:sz w:val="24"/>
          <w:highlight w:val="none"/>
        </w:rPr>
        <w:t>将会被拒绝。</w:t>
      </w:r>
    </w:p>
    <w:p w14:paraId="1A4D8FA7">
      <w:pPr>
        <w:spacing w:line="460" w:lineRule="exact"/>
        <w:ind w:firstLine="480" w:firstLineChars="200"/>
        <w:rPr>
          <w:rFonts w:hint="default"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2</w:t>
      </w:r>
      <w:r>
        <w:rPr>
          <w:rFonts w:hint="eastAsia" w:cs="Times New Roman" w:asciiTheme="minorEastAsia" w:hAnsiTheme="minorEastAsia" w:eastAsiaTheme="minorEastAsia"/>
          <w:color w:val="auto"/>
          <w:sz w:val="24"/>
          <w:highlight w:val="none"/>
          <w:lang w:eastAsia="zh-CN"/>
        </w:rPr>
        <w:t>、</w:t>
      </w:r>
      <w:r>
        <w:rPr>
          <w:rFonts w:hint="eastAsia" w:cs="Times New Roman" w:asciiTheme="minorEastAsia" w:hAnsiTheme="minorEastAsia" w:eastAsiaTheme="minorEastAsia"/>
          <w:color w:val="auto"/>
          <w:sz w:val="24"/>
          <w:highlight w:val="none"/>
        </w:rPr>
        <w:t>本项目所采购的货物中如包含计算机，必须预装正版操作系统软件产品；所采购的其它软件必须为正版软件。</w:t>
      </w:r>
    </w:p>
    <w:p w14:paraId="4D609440">
      <w:pPr>
        <w:spacing w:line="460" w:lineRule="exact"/>
        <w:ind w:firstLine="480" w:firstLineChars="200"/>
        <w:rPr>
          <w:rFonts w:hint="default"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w:t>
      </w:r>
      <w:r>
        <w:rPr>
          <w:rFonts w:hint="eastAsia" w:cs="Times New Roman" w:asciiTheme="minorEastAsia" w:hAnsiTheme="minorEastAsia" w:eastAsiaTheme="minorEastAsia"/>
          <w:color w:val="auto"/>
          <w:sz w:val="24"/>
          <w:highlight w:val="none"/>
          <w:lang w:eastAsia="zh-CN"/>
        </w:rPr>
        <w:t>、</w:t>
      </w:r>
      <w:r>
        <w:rPr>
          <w:rFonts w:hint="eastAsia" w:cs="Times New Roman" w:asciiTheme="minorEastAsia" w:hAnsiTheme="minorEastAsia" w:eastAsiaTheme="minorEastAsia"/>
          <w:color w:val="auto"/>
          <w:sz w:val="24"/>
          <w:highlight w:val="none"/>
        </w:rPr>
        <w:t>供应商提供货物中如含有财政部会同有关部门制定下发的《信息安全产品强制性认证目录》中的产品，须提供中国信息安全认证中心按国家标准认证颁发的有效认证证书。未附有效认证证书，将有可能导致</w:t>
      </w:r>
      <w:r>
        <w:rPr>
          <w:rFonts w:hint="eastAsia" w:cs="Times New Roman" w:asciiTheme="minorEastAsia" w:hAnsiTheme="minorEastAsia" w:eastAsiaTheme="minorEastAsia"/>
          <w:color w:val="auto"/>
          <w:sz w:val="24"/>
          <w:highlight w:val="none"/>
          <w:lang w:val="en-US" w:eastAsia="zh-CN"/>
        </w:rPr>
        <w:t>投标</w:t>
      </w:r>
      <w:r>
        <w:rPr>
          <w:rFonts w:hint="eastAsia" w:cs="Times New Roman" w:asciiTheme="minorEastAsia" w:hAnsiTheme="minorEastAsia" w:eastAsiaTheme="minorEastAsia"/>
          <w:color w:val="auto"/>
          <w:sz w:val="24"/>
          <w:highlight w:val="none"/>
        </w:rPr>
        <w:t>无效。</w:t>
      </w:r>
    </w:p>
    <w:p w14:paraId="54309CC5">
      <w:pPr>
        <w:spacing w:line="460" w:lineRule="exact"/>
        <w:ind w:firstLine="480" w:firstLineChars="200"/>
        <w:rPr>
          <w:rFonts w:hint="default"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4</w:t>
      </w:r>
      <w:r>
        <w:rPr>
          <w:rFonts w:hint="eastAsia" w:cs="Times New Roman" w:asciiTheme="minorEastAsia" w:hAnsiTheme="minorEastAsia" w:eastAsiaTheme="minorEastAsia"/>
          <w:color w:val="auto"/>
          <w:sz w:val="24"/>
          <w:highlight w:val="none"/>
          <w:lang w:eastAsia="zh-CN"/>
        </w:rPr>
        <w:t>、</w:t>
      </w:r>
      <w:r>
        <w:rPr>
          <w:rFonts w:hint="eastAsia" w:cs="Times New Roman" w:asciiTheme="minorEastAsia" w:hAnsiTheme="minorEastAsia" w:eastAsiaTheme="minorEastAsia"/>
          <w:color w:val="auto"/>
          <w:sz w:val="24"/>
          <w:highlight w:val="none"/>
        </w:rPr>
        <w:t>中小微企业参加本项目评审标准</w:t>
      </w:r>
    </w:p>
    <w:p w14:paraId="2F5D572B">
      <w:pPr>
        <w:spacing w:line="460" w:lineRule="exact"/>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（1）中小企业参加政府采购活动，应当出具《政府采购促进中小企业发展管理办法》（财库〔2020〕46号）规定的《中小企业声明函》（格式见第</w:t>
      </w:r>
      <w:r>
        <w:rPr>
          <w:rFonts w:hint="eastAsia" w:cs="Times New Roman" w:asciiTheme="minorEastAsia" w:hAnsiTheme="minorEastAsia" w:eastAsiaTheme="minorEastAsia"/>
          <w:color w:val="auto"/>
          <w:sz w:val="24"/>
          <w:highlight w:val="none"/>
          <w:lang w:val="en-US" w:eastAsia="zh-CN"/>
        </w:rPr>
        <w:t>六</w:t>
      </w:r>
      <w:r>
        <w:rPr>
          <w:rFonts w:hint="eastAsia" w:cs="Times New Roman" w:asciiTheme="minorEastAsia" w:hAnsiTheme="minorEastAsia" w:eastAsiaTheme="minorEastAsia"/>
          <w:color w:val="auto"/>
          <w:sz w:val="24"/>
          <w:highlight w:val="none"/>
        </w:rPr>
        <w:t>部分），否则不得享受相关中小企业扶持政策。</w:t>
      </w:r>
    </w:p>
    <w:p w14:paraId="3CA55A23">
      <w:pPr>
        <w:spacing w:line="460" w:lineRule="exact"/>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2）在货物采购项目中，货物由中小企业制造，即货物由中小企业生产且使用该中小企业商号或者注册商标。在服务采购项目中，服务由中小企业承接，即提供服务的人员为中小企业依照《中华人民共和国劳动合同法》订立劳动合同的从业人员。在工程采购项目中，工程由中小企业承建，即工程施工单位为中小企业。对符合本办法规定的小微企业报价给予 15%（工程项目为3%）的扣除，用扣除后的价格参加评审。</w:t>
      </w:r>
    </w:p>
    <w:p w14:paraId="2E7DF4C7">
      <w:pPr>
        <w:pStyle w:val="26"/>
        <w:keepNext/>
        <w:spacing w:line="360" w:lineRule="auto"/>
        <w:ind w:firstLine="482" w:firstLineChars="200"/>
        <w:rPr>
          <w:rFonts w:hint="eastAsia"/>
          <w:color w:val="auto"/>
          <w:highlight w:val="none"/>
        </w:rPr>
      </w:pPr>
      <w:r>
        <w:rPr>
          <w:rFonts w:hint="default" w:ascii="宋体" w:hAnsi="宋体" w:eastAsia="宋体" w:cs="宋体"/>
          <w:b/>
          <w:bCs/>
          <w:color w:val="auto"/>
          <w:kern w:val="0"/>
          <w:highlight w:val="none"/>
          <w:lang w:val="en-US" w:eastAsia="zh-CN"/>
        </w:rPr>
        <w:t>本项目为专门面向中小企业采购的项目，不再执行价格评审优惠的扶持政策</w:t>
      </w:r>
      <w:r>
        <w:rPr>
          <w:rFonts w:hint="eastAsia" w:ascii="宋体" w:hAnsi="宋体" w:eastAsia="宋体" w:cs="宋体"/>
          <w:b/>
          <w:bCs/>
          <w:color w:val="auto"/>
          <w:kern w:val="0"/>
          <w:highlight w:val="none"/>
          <w:lang w:val="en-US" w:eastAsia="zh-CN"/>
        </w:rPr>
        <w:t>。</w:t>
      </w:r>
    </w:p>
    <w:p w14:paraId="06A212D1">
      <w:pPr>
        <w:spacing w:line="460" w:lineRule="exact"/>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（3）在货物采购项目中，供应商提供的货物既有中小企业制造货物，也有大型企业制造货物的，不享受《政府采购促进中小企业发展管理办法》规定的中小企业扶持政策。</w:t>
      </w:r>
    </w:p>
    <w:p w14:paraId="626845A1">
      <w:pPr>
        <w:spacing w:line="460" w:lineRule="exact"/>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 xml:space="preserve">（4）联合体价格折扣：本项目若允许联合体参加，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w:t>
      </w:r>
      <w:r>
        <w:rPr>
          <w:rFonts w:hint="eastAsia" w:cs="Times New Roman" w:asciiTheme="minorEastAsia" w:hAnsiTheme="minorEastAsia" w:eastAsiaTheme="minorEastAsia"/>
          <w:color w:val="auto"/>
          <w:sz w:val="24"/>
          <w:highlight w:val="none"/>
          <w:lang w:val="en-US" w:eastAsia="zh-CN"/>
        </w:rPr>
        <w:t>4</w:t>
      </w:r>
      <w:r>
        <w:rPr>
          <w:rFonts w:hint="eastAsia" w:cs="Times New Roman" w:asciiTheme="minorEastAsia" w:hAnsiTheme="minorEastAsia" w:eastAsiaTheme="minorEastAsia"/>
          <w:color w:val="auto"/>
          <w:sz w:val="24"/>
          <w:highlight w:val="none"/>
        </w:rPr>
        <w:t>%（工程项目为1%）的扣除，用扣除后的价格参加评审。</w:t>
      </w:r>
    </w:p>
    <w:p w14:paraId="3EEDBCD2">
      <w:pPr>
        <w:spacing w:line="460" w:lineRule="exact"/>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5</w:t>
      </w:r>
      <w:r>
        <w:rPr>
          <w:rFonts w:hint="eastAsia" w:cs="Times New Roman" w:asciiTheme="minorEastAsia" w:hAnsiTheme="minorEastAsia" w:eastAsiaTheme="minorEastAsia"/>
          <w:color w:val="auto"/>
          <w:sz w:val="24"/>
          <w:highlight w:val="none"/>
          <w:lang w:eastAsia="zh-CN"/>
        </w:rPr>
        <w:t>、</w:t>
      </w:r>
      <w:r>
        <w:rPr>
          <w:rFonts w:hint="eastAsia" w:cs="Times New Roman" w:asciiTheme="minorEastAsia" w:hAnsiTheme="minorEastAsia" w:eastAsiaTheme="minorEastAsia"/>
          <w:color w:val="auto"/>
          <w:sz w:val="24"/>
          <w:highlight w:val="none"/>
        </w:rPr>
        <w:t>支持残疾人福利单位：《三部门联合发布关于促进残疾人就业政府采购政策的通知》（财库[2017]141号）第三条规定，在政府采购活动中，残疾人福利性单位视同小型、微型企业，享受预留份额、评审中价格扣除等促进中小企业发展的政府采购政策。</w:t>
      </w:r>
    </w:p>
    <w:p w14:paraId="2EC5728C">
      <w:pPr>
        <w:spacing w:line="460" w:lineRule="exact"/>
        <w:ind w:firstLine="480" w:firstLineChars="200"/>
        <w:rPr>
          <w:rFonts w:hint="default"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注：残疾人福利性单位属于小型、微型企业的，不重复享受政策。</w:t>
      </w:r>
    </w:p>
    <w:p w14:paraId="55C5B193">
      <w:pPr>
        <w:spacing w:line="460" w:lineRule="exact"/>
        <w:ind w:firstLine="480" w:firstLineChars="200"/>
        <w:rPr>
          <w:rFonts w:hint="default"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享受政府采购支持政策的残疾人福利性单位应当同时满足以下条件：</w:t>
      </w:r>
    </w:p>
    <w:p w14:paraId="197B123F">
      <w:pPr>
        <w:spacing w:line="460" w:lineRule="exact"/>
        <w:ind w:firstLine="480" w:firstLineChars="200"/>
        <w:rPr>
          <w:rFonts w:hint="default"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A.安置的残疾人占本单位在职职工人数的比例不低于25%（含25%），并且安置的残疾人人数不少于10人（含10人）；</w:t>
      </w:r>
    </w:p>
    <w:p w14:paraId="20A291FF">
      <w:pPr>
        <w:spacing w:line="460" w:lineRule="exact"/>
        <w:ind w:firstLine="480" w:firstLineChars="200"/>
        <w:rPr>
          <w:rFonts w:hint="default"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B.依法与安置的每位残疾人签订了一年以上（含一年）的劳动合同或服务协议；</w:t>
      </w:r>
    </w:p>
    <w:p w14:paraId="14237DD0">
      <w:pPr>
        <w:spacing w:line="460" w:lineRule="exact"/>
        <w:ind w:firstLine="480" w:firstLineChars="200"/>
        <w:rPr>
          <w:rFonts w:hint="default"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C.为安置的每位残疾人按月足额缴纳了基本养老保险、基本医疗保险、失业保险、工伤保险和生育保险等社会保险费；</w:t>
      </w:r>
    </w:p>
    <w:p w14:paraId="31714BBF">
      <w:pPr>
        <w:spacing w:line="460" w:lineRule="exact"/>
        <w:ind w:firstLine="480" w:firstLineChars="200"/>
        <w:rPr>
          <w:rFonts w:hint="default"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D.通过银行等金融机构向安置的每位残疾人，按月支付了不低于单位所在区县适用的经省级人民政府批准的月最低工资标准的工资；</w:t>
      </w:r>
    </w:p>
    <w:p w14:paraId="490336AC">
      <w:pPr>
        <w:spacing w:line="460" w:lineRule="exact"/>
        <w:ind w:firstLine="480" w:firstLineChars="200"/>
        <w:rPr>
          <w:rFonts w:hint="default"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E．提供本单位制造的货物、承担的工程或者服务（以下简称产品），或者提供其他残疾人福利性单位制造的货物（不包括使用非残疾人福利性单位注册商标的货物）。</w:t>
      </w:r>
    </w:p>
    <w:p w14:paraId="3F828379">
      <w:pPr>
        <w:spacing w:line="460" w:lineRule="exact"/>
        <w:ind w:firstLine="480" w:firstLineChars="200"/>
        <w:rPr>
          <w:rFonts w:hint="default"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CDF3B0F">
      <w:pPr>
        <w:spacing w:line="460" w:lineRule="exact"/>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6</w:t>
      </w:r>
      <w:r>
        <w:rPr>
          <w:rFonts w:hint="eastAsia" w:cs="Times New Roman" w:asciiTheme="minorEastAsia" w:hAnsiTheme="minorEastAsia" w:eastAsiaTheme="minorEastAsia"/>
          <w:color w:val="auto"/>
          <w:sz w:val="24"/>
          <w:highlight w:val="none"/>
          <w:lang w:eastAsia="zh-CN"/>
        </w:rPr>
        <w:t>、</w:t>
      </w:r>
      <w:r>
        <w:rPr>
          <w:rFonts w:hint="eastAsia" w:cs="Times New Roman" w:asciiTheme="minorEastAsia" w:hAnsiTheme="minorEastAsia" w:eastAsiaTheme="minorEastAsia"/>
          <w:color w:val="auto"/>
          <w:sz w:val="24"/>
          <w:highlight w:val="none"/>
        </w:rPr>
        <w:t>依据《财政部司法部关于政府采购支持监狱企业发展有关问题的通知》(财库〔2014〕68号)规定，监狱企业视同小型、微型企业，享受预留份额、评审中价格扣除等政府采购促进中小企业发展的政府采购政策。</w:t>
      </w:r>
    </w:p>
    <w:p w14:paraId="10532001">
      <w:pPr>
        <w:spacing w:line="460" w:lineRule="exact"/>
        <w:ind w:firstLine="480" w:firstLineChars="200"/>
        <w:rPr>
          <w:rFonts w:hint="default"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注：1、监狱企业又属于小型、微型企业的，不重复享受政策。</w:t>
      </w:r>
    </w:p>
    <w:p w14:paraId="089C17BE">
      <w:pPr>
        <w:spacing w:line="460" w:lineRule="exact"/>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监狱企业证明文件［如有。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15E76F8">
      <w:pPr>
        <w:spacing w:line="460" w:lineRule="exact"/>
        <w:ind w:firstLine="480" w:firstLineChars="200"/>
        <w:rPr>
          <w:rFonts w:hint="default" w:cs="Times New Roman" w:asciiTheme="minorEastAsia" w:hAnsiTheme="minorEastAsia" w:eastAsiaTheme="minorEastAsia"/>
          <w:color w:val="auto"/>
          <w:sz w:val="24"/>
          <w:highlight w:val="none"/>
        </w:rPr>
      </w:pPr>
      <w:r>
        <w:rPr>
          <w:rFonts w:hint="default" w:cs="Times New Roman" w:asciiTheme="minorEastAsia" w:hAnsiTheme="minorEastAsia" w:eastAsiaTheme="minorEastAsia"/>
          <w:color w:val="auto"/>
          <w:sz w:val="24"/>
          <w:highlight w:val="none"/>
        </w:rPr>
        <w:t>7</w:t>
      </w:r>
      <w:r>
        <w:rPr>
          <w:rFonts w:hint="eastAsia" w:cs="Times New Roman" w:asciiTheme="minorEastAsia" w:hAnsiTheme="minorEastAsia" w:eastAsiaTheme="minorEastAsia"/>
          <w:color w:val="auto"/>
          <w:sz w:val="24"/>
          <w:highlight w:val="none"/>
          <w:lang w:eastAsia="zh-CN"/>
        </w:rPr>
        <w:t>、</w:t>
      </w:r>
      <w:r>
        <w:rPr>
          <w:rFonts w:hint="default" w:cs="Times New Roman" w:asciiTheme="minorEastAsia" w:hAnsiTheme="minorEastAsia" w:eastAsiaTheme="minorEastAsia"/>
          <w:color w:val="auto"/>
          <w:sz w:val="24"/>
          <w:highlight w:val="none"/>
        </w:rPr>
        <w:t>依据关于印发&lt;商品包装政府采购需求标准（试行）&gt;、&lt;快递包装政府采购需求标准（试行）&gt;的通知》（财办库〔2020〕123号）的规定，政府采购货物、工程和服务项目中涉及商品包装和快递包装的，要参考包装需求标准。</w:t>
      </w:r>
    </w:p>
    <w:p w14:paraId="098C22E8">
      <w:pPr>
        <w:spacing w:line="460" w:lineRule="exact"/>
        <w:ind w:firstLine="480" w:firstLineChars="200"/>
        <w:rPr>
          <w:rFonts w:hint="default" w:cs="Times New Roman" w:asciiTheme="minorEastAsia" w:hAnsiTheme="minorEastAsia" w:eastAsiaTheme="minorEastAsia"/>
          <w:color w:val="auto"/>
          <w:sz w:val="24"/>
          <w:highlight w:val="none"/>
        </w:rPr>
      </w:pPr>
      <w:r>
        <w:rPr>
          <w:rFonts w:hint="default" w:cs="Times New Roman" w:asciiTheme="minorEastAsia" w:hAnsiTheme="minorEastAsia" w:eastAsiaTheme="minorEastAsia"/>
          <w:color w:val="auto"/>
          <w:sz w:val="24"/>
          <w:highlight w:val="none"/>
        </w:rPr>
        <w:t>8</w:t>
      </w:r>
      <w:r>
        <w:rPr>
          <w:rFonts w:hint="eastAsia" w:cs="Times New Roman" w:asciiTheme="minorEastAsia" w:hAnsiTheme="minorEastAsia" w:eastAsiaTheme="minorEastAsia"/>
          <w:color w:val="auto"/>
          <w:sz w:val="24"/>
          <w:highlight w:val="none"/>
          <w:lang w:eastAsia="zh-CN"/>
        </w:rPr>
        <w:t>、</w:t>
      </w:r>
      <w:r>
        <w:rPr>
          <w:rFonts w:hint="default" w:cs="Times New Roman" w:asciiTheme="minorEastAsia" w:hAnsiTheme="minorEastAsia" w:eastAsiaTheme="minorEastAsia"/>
          <w:color w:val="auto"/>
          <w:sz w:val="24"/>
          <w:highlight w:val="none"/>
        </w:rPr>
        <w:t>涉及创新产品、创新服务的</w:t>
      </w:r>
    </w:p>
    <w:p w14:paraId="70AC820F">
      <w:pPr>
        <w:spacing w:line="460" w:lineRule="exact"/>
        <w:ind w:firstLine="480" w:firstLineChars="200"/>
        <w:rPr>
          <w:rFonts w:hint="default" w:cs="Times New Roman" w:asciiTheme="minorEastAsia" w:hAnsiTheme="minorEastAsia" w:eastAsiaTheme="minorEastAsia"/>
          <w:color w:val="auto"/>
          <w:sz w:val="24"/>
          <w:highlight w:val="none"/>
        </w:rPr>
      </w:pPr>
      <w:r>
        <w:rPr>
          <w:rFonts w:hint="default" w:cs="Times New Roman" w:asciiTheme="minorEastAsia" w:hAnsiTheme="minorEastAsia" w:eastAsiaTheme="minorEastAsia"/>
          <w:color w:val="auto"/>
          <w:sz w:val="24"/>
          <w:highlight w:val="none"/>
        </w:rPr>
        <w:t>（1）投标人所报产品或服务属于《山西省创新产品和服务推荐清单》中创新产品或创新服务的，在评审时，享受所报产品或服务价格折扣或加分。</w:t>
      </w:r>
    </w:p>
    <w:p w14:paraId="5923B26D">
      <w:pPr>
        <w:spacing w:line="460" w:lineRule="exact"/>
        <w:ind w:firstLine="480" w:firstLineChars="200"/>
        <w:rPr>
          <w:rFonts w:hint="default" w:cs="Times New Roman" w:asciiTheme="minorEastAsia" w:hAnsiTheme="minorEastAsia" w:eastAsiaTheme="minorEastAsia"/>
          <w:color w:val="auto"/>
          <w:sz w:val="24"/>
          <w:highlight w:val="none"/>
        </w:rPr>
      </w:pPr>
      <w:r>
        <w:rPr>
          <w:rFonts w:hint="default" w:cs="Times New Roman" w:asciiTheme="minorEastAsia" w:hAnsiTheme="minorEastAsia" w:eastAsiaTheme="minorEastAsia"/>
          <w:color w:val="auto"/>
          <w:sz w:val="24"/>
          <w:highlight w:val="none"/>
        </w:rPr>
        <w:t>（2）投标人所报创新产品或创新服务的，应在投标文件中提供《山西省创新产品和服务推荐清单》，并填写《创新产品或创新服务明细表》。</w:t>
      </w:r>
    </w:p>
    <w:p w14:paraId="3582E0F3">
      <w:pPr>
        <w:spacing w:line="460" w:lineRule="exact"/>
        <w:ind w:firstLine="480" w:firstLineChars="200"/>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投标人参加本次投标活动，上述要求（如涉及的话），均应作出响应。</w:t>
      </w:r>
    </w:p>
    <w:p w14:paraId="11395E36">
      <w:pPr>
        <w:rPr>
          <w:rFonts w:cs="仿宋" w:asciiTheme="minorEastAsia" w:hAnsiTheme="minorEastAsia" w:eastAsiaTheme="minorEastAsia"/>
          <w:color w:val="auto"/>
          <w:spacing w:val="10"/>
          <w:sz w:val="24"/>
          <w:highlight w:val="none"/>
        </w:rPr>
      </w:pPr>
      <w:r>
        <w:rPr>
          <w:rFonts w:hint="eastAsia" w:cs="仿宋" w:asciiTheme="minorEastAsia" w:hAnsiTheme="minorEastAsia" w:eastAsiaTheme="minorEastAsia"/>
          <w:color w:val="auto"/>
          <w:spacing w:val="10"/>
          <w:sz w:val="24"/>
          <w:highlight w:val="none"/>
        </w:rPr>
        <w:br w:type="page"/>
      </w:r>
    </w:p>
    <w:p w14:paraId="76588451">
      <w:pPr>
        <w:numPr>
          <w:ilvl w:val="0"/>
          <w:numId w:val="2"/>
        </w:numPr>
        <w:spacing w:line="460" w:lineRule="exact"/>
        <w:jc w:val="center"/>
        <w:outlineLvl w:val="0"/>
        <w:rPr>
          <w:rFonts w:asciiTheme="minorEastAsia" w:hAnsiTheme="minorEastAsia" w:eastAsiaTheme="minorEastAsia"/>
          <w:b/>
          <w:color w:val="auto"/>
          <w:sz w:val="36"/>
          <w:szCs w:val="36"/>
          <w:highlight w:val="none"/>
        </w:rPr>
      </w:pPr>
      <w:bookmarkStart w:id="50" w:name="_Toc8703"/>
      <w:r>
        <w:rPr>
          <w:rFonts w:hint="eastAsia" w:asciiTheme="minorEastAsia" w:hAnsiTheme="minorEastAsia" w:eastAsiaTheme="minorEastAsia"/>
          <w:b/>
          <w:color w:val="auto"/>
          <w:sz w:val="36"/>
          <w:szCs w:val="36"/>
          <w:highlight w:val="none"/>
        </w:rPr>
        <w:t xml:space="preserve"> </w:t>
      </w:r>
      <w:bookmarkStart w:id="51" w:name="_Toc24942"/>
      <w:r>
        <w:rPr>
          <w:rFonts w:hint="eastAsia" w:asciiTheme="minorEastAsia" w:hAnsiTheme="minorEastAsia" w:eastAsiaTheme="minorEastAsia"/>
          <w:b/>
          <w:color w:val="auto"/>
          <w:sz w:val="36"/>
          <w:szCs w:val="36"/>
          <w:highlight w:val="none"/>
        </w:rPr>
        <w:t>评标方法</w:t>
      </w:r>
      <w:bookmarkEnd w:id="50"/>
      <w:bookmarkEnd w:id="51"/>
    </w:p>
    <w:p w14:paraId="6E8AE4D8">
      <w:pPr>
        <w:widowControl/>
        <w:jc w:val="left"/>
        <w:rPr>
          <w:rFonts w:ascii="宋体" w:hAnsi="宋体"/>
          <w:b/>
          <w:color w:val="auto"/>
          <w:sz w:val="24"/>
          <w:highlight w:val="none"/>
        </w:rPr>
      </w:pPr>
      <w:r>
        <w:rPr>
          <w:rFonts w:hint="eastAsia" w:ascii="宋体" w:hAnsi="宋体"/>
          <w:b/>
          <w:color w:val="auto"/>
          <w:sz w:val="24"/>
          <w:highlight w:val="none"/>
        </w:rPr>
        <w:t>评标方法及中标条件</w:t>
      </w:r>
    </w:p>
    <w:p w14:paraId="0CD1CD50">
      <w:pPr>
        <w:pStyle w:val="27"/>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本次评标采用综合评分法，投标文件满足招标文件全部实质性要求，且按照评审因素的量化指标进行评审（具体评分见综合评分法评分细则），得分最高的投标人为中标人。</w:t>
      </w:r>
    </w:p>
    <w:p w14:paraId="47507ECC">
      <w:pPr>
        <w:widowControl/>
        <w:jc w:val="left"/>
        <w:rPr>
          <w:rFonts w:ascii="宋体" w:hAnsi="宋体"/>
          <w:b/>
          <w:color w:val="auto"/>
          <w:sz w:val="24"/>
          <w:highlight w:val="none"/>
        </w:rPr>
      </w:pPr>
      <w:r>
        <w:rPr>
          <w:rFonts w:hint="eastAsia" w:ascii="宋体" w:hAnsi="宋体"/>
          <w:b/>
          <w:color w:val="auto"/>
          <w:sz w:val="24"/>
          <w:highlight w:val="none"/>
        </w:rPr>
        <w:t>一、投标文件初审</w:t>
      </w:r>
    </w:p>
    <w:tbl>
      <w:tblPr>
        <w:tblStyle w:val="20"/>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3017"/>
        <w:gridCol w:w="4593"/>
      </w:tblGrid>
      <w:tr w14:paraId="0CF6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68" w:type="dxa"/>
            <w:vAlign w:val="center"/>
          </w:tcPr>
          <w:p w14:paraId="1BF82DF0">
            <w:pPr>
              <w:autoSpaceDE w:val="0"/>
              <w:autoSpaceDN w:val="0"/>
              <w:adjustRightInd w:val="0"/>
              <w:snapToGrid w:val="0"/>
              <w:spacing w:before="48" w:beforeLines="20" w:after="48" w:afterLines="20" w:line="240" w:lineRule="auto"/>
              <w:ind w:firstLine="0" w:firstLineChars="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条款号</w:t>
            </w:r>
          </w:p>
        </w:tc>
        <w:tc>
          <w:tcPr>
            <w:tcW w:w="3017" w:type="dxa"/>
            <w:vAlign w:val="center"/>
          </w:tcPr>
          <w:p w14:paraId="4E6AC82D">
            <w:pPr>
              <w:autoSpaceDE w:val="0"/>
              <w:autoSpaceDN w:val="0"/>
              <w:adjustRightInd w:val="0"/>
              <w:snapToGrid w:val="0"/>
              <w:spacing w:before="48" w:beforeLines="20" w:after="48" w:afterLines="20" w:line="240" w:lineRule="auto"/>
              <w:ind w:firstLine="0" w:firstLineChars="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评审因素</w:t>
            </w:r>
          </w:p>
        </w:tc>
        <w:tc>
          <w:tcPr>
            <w:tcW w:w="4593" w:type="dxa"/>
            <w:vAlign w:val="center"/>
          </w:tcPr>
          <w:p w14:paraId="4D51916E">
            <w:pPr>
              <w:autoSpaceDE w:val="0"/>
              <w:autoSpaceDN w:val="0"/>
              <w:adjustRightInd w:val="0"/>
              <w:snapToGrid w:val="0"/>
              <w:spacing w:before="48" w:beforeLines="20" w:after="48" w:afterLines="20" w:line="240" w:lineRule="auto"/>
              <w:ind w:firstLine="0" w:firstLineChars="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评审标准</w:t>
            </w:r>
          </w:p>
        </w:tc>
      </w:tr>
      <w:tr w14:paraId="449E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8" w:hRule="exact"/>
          <w:jc w:val="center"/>
        </w:trPr>
        <w:tc>
          <w:tcPr>
            <w:tcW w:w="1268" w:type="dxa"/>
            <w:vMerge w:val="restart"/>
            <w:vAlign w:val="center"/>
          </w:tcPr>
          <w:p w14:paraId="21853117">
            <w:pPr>
              <w:adjustRightInd w:val="0"/>
              <w:snapToGrid w:val="0"/>
              <w:spacing w:before="48" w:beforeLines="20" w:after="48" w:afterLines="20" w:line="240" w:lineRule="auto"/>
              <w:ind w:firstLine="0" w:firstLineChars="0"/>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资格性</w:t>
            </w:r>
          </w:p>
          <w:p w14:paraId="23C17FF1">
            <w:pPr>
              <w:adjustRightInd w:val="0"/>
              <w:snapToGrid w:val="0"/>
              <w:spacing w:before="48" w:beforeLines="20" w:after="48" w:afterLines="20"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审查标准</w:t>
            </w:r>
          </w:p>
        </w:tc>
        <w:tc>
          <w:tcPr>
            <w:tcW w:w="3017" w:type="dxa"/>
            <w:vAlign w:val="center"/>
          </w:tcPr>
          <w:p w14:paraId="01661F9A">
            <w:pPr>
              <w:adjustRightInd w:val="0"/>
              <w:snapToGrid w:val="0"/>
              <w:spacing w:before="48" w:beforeLines="20" w:after="48" w:afterLines="20" w:line="240" w:lineRule="auto"/>
              <w:ind w:firstLine="0" w:firstLineChars="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1.具有履行合同所必需的设备和专业技术能力</w:t>
            </w:r>
          </w:p>
          <w:p w14:paraId="21C25081">
            <w:pPr>
              <w:adjustRightInd w:val="0"/>
              <w:snapToGrid w:val="0"/>
              <w:spacing w:before="48" w:beforeLines="20" w:after="48" w:afterLines="20" w:line="240" w:lineRule="auto"/>
              <w:ind w:firstLine="0" w:firstLineChars="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具有良好的商业信誉和健全的财务会计制度</w:t>
            </w:r>
            <w:r>
              <w:rPr>
                <w:rFonts w:hint="eastAsia" w:ascii="宋体" w:hAnsi="宋体" w:cs="宋体"/>
                <w:color w:val="auto"/>
                <w:sz w:val="24"/>
                <w:szCs w:val="24"/>
                <w:highlight w:val="none"/>
                <w:lang w:eastAsia="zh-CN"/>
              </w:rPr>
              <w:t>；</w:t>
            </w:r>
          </w:p>
          <w:p w14:paraId="0E709E74">
            <w:pPr>
              <w:adjustRightInd w:val="0"/>
              <w:snapToGrid w:val="0"/>
              <w:spacing w:before="48" w:beforeLines="20" w:after="48" w:afterLines="20" w:line="240" w:lineRule="auto"/>
              <w:ind w:firstLine="0" w:firstLineChars="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有依法缴纳税收和社会保障资金的良好记录</w:t>
            </w:r>
            <w:r>
              <w:rPr>
                <w:rFonts w:hint="eastAsia" w:ascii="宋体" w:hAnsi="宋体" w:cs="宋体"/>
                <w:color w:val="auto"/>
                <w:sz w:val="24"/>
                <w:szCs w:val="24"/>
                <w:highlight w:val="none"/>
                <w:lang w:eastAsia="zh-CN"/>
              </w:rPr>
              <w:t>；</w:t>
            </w:r>
          </w:p>
          <w:p w14:paraId="75C453D4">
            <w:pPr>
              <w:adjustRightInd w:val="0"/>
              <w:snapToGrid w:val="0"/>
              <w:spacing w:before="48" w:beforeLines="20" w:after="48" w:afterLines="20" w:line="240" w:lineRule="auto"/>
              <w:ind w:firstLine="0" w:firstLineChars="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参加政府采购活动前三年内，在经营活动中没有重大违法记录</w:t>
            </w:r>
            <w:r>
              <w:rPr>
                <w:rFonts w:hint="eastAsia" w:ascii="宋体" w:hAnsi="宋体" w:cs="宋体"/>
                <w:color w:val="auto"/>
                <w:sz w:val="24"/>
                <w:szCs w:val="24"/>
                <w:highlight w:val="none"/>
                <w:lang w:eastAsia="zh-CN"/>
              </w:rPr>
              <w:t>；</w:t>
            </w:r>
          </w:p>
          <w:p w14:paraId="11CD7DFB">
            <w:pPr>
              <w:adjustRightInd w:val="0"/>
              <w:snapToGrid w:val="0"/>
              <w:spacing w:before="48" w:beforeLines="20" w:after="48" w:afterLines="20" w:line="240" w:lineRule="auto"/>
              <w:ind w:firstLine="0" w:firstLineChars="0"/>
              <w:jc w:val="left"/>
              <w:rPr>
                <w:color w:val="auto"/>
                <w:sz w:val="24"/>
                <w:szCs w:val="24"/>
                <w:highlight w:val="none"/>
              </w:rPr>
            </w:pPr>
            <w:r>
              <w:rPr>
                <w:rFonts w:hint="eastAsia" w:ascii="宋体" w:hAnsi="宋体" w:cs="宋体"/>
                <w:color w:val="auto"/>
                <w:sz w:val="24"/>
                <w:szCs w:val="24"/>
                <w:highlight w:val="none"/>
                <w:lang w:val="en-US" w:eastAsia="zh-CN"/>
              </w:rPr>
              <w:t>5.具有独立承担民事责任的能力。</w:t>
            </w:r>
          </w:p>
        </w:tc>
        <w:tc>
          <w:tcPr>
            <w:tcW w:w="4593" w:type="dxa"/>
            <w:vAlign w:val="center"/>
          </w:tcPr>
          <w:p w14:paraId="323751D7">
            <w:pPr>
              <w:adjustRightInd w:val="0"/>
              <w:snapToGrid w:val="0"/>
              <w:spacing w:before="48" w:beforeLines="20" w:after="48" w:afterLines="20" w:line="240" w:lineRule="auto"/>
              <w:ind w:firstLine="0" w:firstLineChars="0"/>
              <w:jc w:val="left"/>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提供</w:t>
            </w:r>
            <w:r>
              <w:rPr>
                <w:rFonts w:hint="default" w:ascii="宋体" w:hAnsi="宋体" w:cs="宋体"/>
                <w:color w:val="auto"/>
                <w:sz w:val="24"/>
                <w:szCs w:val="24"/>
                <w:highlight w:val="none"/>
              </w:rPr>
              <w:t>长治市政府采购供应商信用承诺函</w:t>
            </w:r>
          </w:p>
          <w:p w14:paraId="1464BBBC">
            <w:pPr>
              <w:adjustRightInd w:val="0"/>
              <w:snapToGrid w:val="0"/>
              <w:spacing w:before="48" w:beforeLines="20" w:after="48" w:afterLines="20" w:line="24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符合</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文件要求</w:t>
            </w:r>
            <w:r>
              <w:rPr>
                <w:rFonts w:hint="eastAsia" w:ascii="宋体" w:hAnsi="宋体" w:cs="宋体"/>
                <w:color w:val="auto"/>
                <w:sz w:val="24"/>
                <w:szCs w:val="24"/>
                <w:highlight w:val="none"/>
                <w:lang w:eastAsia="zh-CN"/>
              </w:rPr>
              <w:t>。</w:t>
            </w:r>
          </w:p>
        </w:tc>
      </w:tr>
      <w:tr w14:paraId="023F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268" w:type="dxa"/>
            <w:vMerge w:val="continue"/>
            <w:vAlign w:val="center"/>
          </w:tcPr>
          <w:p w14:paraId="1A4CDFFD">
            <w:pPr>
              <w:adjustRightInd w:val="0"/>
              <w:snapToGrid w:val="0"/>
              <w:spacing w:before="48" w:beforeLines="20" w:after="48" w:afterLines="20" w:line="240" w:lineRule="auto"/>
              <w:ind w:firstLine="0" w:firstLineChars="0"/>
              <w:jc w:val="center"/>
              <w:rPr>
                <w:rFonts w:ascii="宋体" w:hAnsi="宋体" w:cs="宋体"/>
                <w:color w:val="auto"/>
                <w:sz w:val="24"/>
                <w:szCs w:val="24"/>
                <w:highlight w:val="none"/>
              </w:rPr>
            </w:pPr>
          </w:p>
        </w:tc>
        <w:tc>
          <w:tcPr>
            <w:tcW w:w="3017" w:type="dxa"/>
            <w:vAlign w:val="center"/>
          </w:tcPr>
          <w:p w14:paraId="085BCC94">
            <w:pPr>
              <w:adjustRightInd w:val="0"/>
              <w:snapToGrid w:val="0"/>
              <w:spacing w:before="48" w:beforeLines="20" w:after="48" w:afterLines="20" w:line="240" w:lineRule="auto"/>
              <w:ind w:firstLine="0" w:firstLineChars="0"/>
              <w:jc w:val="left"/>
              <w:rPr>
                <w:rFonts w:hint="eastAsia" w:ascii="宋体" w:hAnsi="宋体" w:cs="宋体"/>
                <w:color w:val="auto"/>
                <w:sz w:val="24"/>
                <w:szCs w:val="24"/>
                <w:highlight w:val="none"/>
                <w:lang w:val="en-US" w:eastAsia="zh-CN"/>
              </w:rPr>
            </w:pPr>
            <w:r>
              <w:rPr>
                <w:rFonts w:hint="eastAsia"/>
                <w:color w:val="auto"/>
                <w:sz w:val="24"/>
                <w:szCs w:val="24"/>
                <w:highlight w:val="none"/>
              </w:rPr>
              <w:t>供应商应为中小企业</w:t>
            </w:r>
          </w:p>
        </w:tc>
        <w:tc>
          <w:tcPr>
            <w:tcW w:w="4593" w:type="dxa"/>
            <w:vAlign w:val="center"/>
          </w:tcPr>
          <w:p w14:paraId="207FCD2B">
            <w:pPr>
              <w:adjustRightInd w:val="0"/>
              <w:snapToGrid w:val="0"/>
              <w:spacing w:before="48" w:beforeLines="20" w:after="48" w:afterLines="20" w:line="240" w:lineRule="auto"/>
              <w:ind w:firstLine="0" w:firstLineChars="0"/>
              <w:jc w:val="left"/>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提供中小企业声明函，格式以招标文件要求为准。</w:t>
            </w:r>
          </w:p>
        </w:tc>
      </w:tr>
      <w:tr w14:paraId="7432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jc w:val="center"/>
        </w:trPr>
        <w:tc>
          <w:tcPr>
            <w:tcW w:w="1268" w:type="dxa"/>
            <w:vMerge w:val="restart"/>
            <w:vAlign w:val="center"/>
          </w:tcPr>
          <w:p w14:paraId="76DB1421">
            <w:pPr>
              <w:adjustRightInd w:val="0"/>
              <w:snapToGrid w:val="0"/>
              <w:spacing w:before="48" w:beforeLines="20" w:after="48" w:afterLines="20"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符合性</w:t>
            </w:r>
          </w:p>
          <w:p w14:paraId="697076B2">
            <w:pPr>
              <w:adjustRightInd w:val="0"/>
              <w:snapToGrid w:val="0"/>
              <w:spacing w:before="48" w:beforeLines="20" w:after="48" w:afterLines="20"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审查标准</w:t>
            </w:r>
          </w:p>
        </w:tc>
        <w:tc>
          <w:tcPr>
            <w:tcW w:w="3017" w:type="dxa"/>
            <w:vAlign w:val="center"/>
          </w:tcPr>
          <w:p w14:paraId="48870321">
            <w:pPr>
              <w:adjustRightInd w:val="0"/>
              <w:snapToGrid w:val="0"/>
              <w:spacing w:before="48" w:beforeLines="20" w:after="48" w:afterLines="2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代表的证明</w:t>
            </w:r>
          </w:p>
        </w:tc>
        <w:tc>
          <w:tcPr>
            <w:tcW w:w="4593" w:type="dxa"/>
            <w:vAlign w:val="center"/>
          </w:tcPr>
          <w:p w14:paraId="2451378C">
            <w:pPr>
              <w:adjustRightInd w:val="0"/>
              <w:snapToGrid w:val="0"/>
              <w:spacing w:before="48" w:beforeLines="20" w:after="48" w:afterLines="2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法定代表人身份证明书、法定代表人授权委托书，符合</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文件要求</w:t>
            </w:r>
            <w:r>
              <w:rPr>
                <w:rFonts w:hint="eastAsia" w:ascii="宋体" w:hAnsi="宋体" w:cs="宋体"/>
                <w:color w:val="auto"/>
                <w:sz w:val="24"/>
                <w:szCs w:val="24"/>
                <w:highlight w:val="none"/>
                <w:lang w:eastAsia="zh-CN"/>
              </w:rPr>
              <w:t>。</w:t>
            </w:r>
          </w:p>
        </w:tc>
      </w:tr>
      <w:tr w14:paraId="6CD3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1268" w:type="dxa"/>
            <w:vMerge w:val="continue"/>
            <w:vAlign w:val="center"/>
          </w:tcPr>
          <w:p w14:paraId="6983E7FF">
            <w:pPr>
              <w:adjustRightInd w:val="0"/>
              <w:snapToGrid w:val="0"/>
              <w:spacing w:before="48" w:beforeLines="20" w:after="48" w:afterLines="20" w:line="240" w:lineRule="auto"/>
              <w:ind w:firstLine="0" w:firstLineChars="0"/>
              <w:jc w:val="center"/>
              <w:rPr>
                <w:rFonts w:hint="eastAsia" w:ascii="宋体" w:hAnsi="宋体" w:cs="宋体"/>
                <w:color w:val="auto"/>
                <w:sz w:val="24"/>
                <w:szCs w:val="24"/>
                <w:highlight w:val="none"/>
              </w:rPr>
            </w:pPr>
          </w:p>
        </w:tc>
        <w:tc>
          <w:tcPr>
            <w:tcW w:w="3017" w:type="dxa"/>
            <w:vAlign w:val="center"/>
          </w:tcPr>
          <w:p w14:paraId="1AD810C0">
            <w:pPr>
              <w:adjustRightInd w:val="0"/>
              <w:snapToGrid w:val="0"/>
              <w:spacing w:before="48" w:beforeLines="20" w:after="48" w:afterLines="2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报价</w:t>
            </w:r>
          </w:p>
        </w:tc>
        <w:tc>
          <w:tcPr>
            <w:tcW w:w="4593" w:type="dxa"/>
            <w:vAlign w:val="center"/>
          </w:tcPr>
          <w:p w14:paraId="623AD89C">
            <w:pPr>
              <w:adjustRightInd w:val="0"/>
              <w:snapToGrid w:val="0"/>
              <w:spacing w:before="48" w:beforeLines="20" w:after="48" w:afterLines="20" w:line="240" w:lineRule="auto"/>
              <w:ind w:firstLine="0" w:firstLineChars="0"/>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rPr>
              <w:t>报价唯一且不得超出预算</w:t>
            </w:r>
            <w:r>
              <w:rPr>
                <w:rFonts w:hint="eastAsia"/>
                <w:color w:val="auto"/>
                <w:sz w:val="24"/>
                <w:szCs w:val="24"/>
                <w:highlight w:val="none"/>
                <w:lang w:eastAsia="zh-CN"/>
              </w:rPr>
              <w:t>价</w:t>
            </w:r>
            <w:r>
              <w:rPr>
                <w:rFonts w:hint="eastAsia"/>
                <w:color w:val="auto"/>
                <w:sz w:val="24"/>
                <w:szCs w:val="24"/>
                <w:highlight w:val="none"/>
              </w:rPr>
              <w:t>，报价超出预算价的按无效标处理</w:t>
            </w:r>
            <w:r>
              <w:rPr>
                <w:rFonts w:hint="eastAsia"/>
                <w:color w:val="auto"/>
                <w:sz w:val="24"/>
                <w:szCs w:val="24"/>
                <w:highlight w:val="none"/>
                <w:lang w:eastAsia="zh-CN"/>
              </w:rPr>
              <w:t>。</w:t>
            </w:r>
          </w:p>
        </w:tc>
      </w:tr>
      <w:tr w14:paraId="5954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1268" w:type="dxa"/>
            <w:vMerge w:val="continue"/>
            <w:vAlign w:val="center"/>
          </w:tcPr>
          <w:p w14:paraId="450E7D45">
            <w:pPr>
              <w:adjustRightInd w:val="0"/>
              <w:snapToGrid w:val="0"/>
              <w:spacing w:before="48" w:beforeLines="20" w:after="48" w:afterLines="20" w:line="240" w:lineRule="auto"/>
              <w:ind w:firstLine="0" w:firstLineChars="0"/>
              <w:jc w:val="center"/>
              <w:rPr>
                <w:rFonts w:ascii="宋体" w:hAnsi="宋体" w:cs="宋体"/>
                <w:color w:val="auto"/>
                <w:sz w:val="24"/>
                <w:szCs w:val="24"/>
                <w:highlight w:val="none"/>
              </w:rPr>
            </w:pPr>
          </w:p>
        </w:tc>
        <w:tc>
          <w:tcPr>
            <w:tcW w:w="3017" w:type="dxa"/>
            <w:vAlign w:val="center"/>
          </w:tcPr>
          <w:p w14:paraId="1CA247D8">
            <w:pPr>
              <w:adjustRightInd w:val="0"/>
              <w:snapToGrid w:val="0"/>
              <w:spacing w:before="48" w:beforeLines="20" w:after="48" w:afterLines="20" w:line="24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文件签字、盖章</w:t>
            </w:r>
          </w:p>
        </w:tc>
        <w:tc>
          <w:tcPr>
            <w:tcW w:w="4593" w:type="dxa"/>
            <w:vAlign w:val="center"/>
          </w:tcPr>
          <w:p w14:paraId="1675E66D">
            <w:pPr>
              <w:adjustRightInd w:val="0"/>
              <w:snapToGrid w:val="0"/>
              <w:spacing w:before="48" w:beforeLines="20" w:after="48" w:afterLines="20" w:line="240" w:lineRule="auto"/>
              <w:ind w:firstLine="0" w:firstLineChars="0"/>
              <w:jc w:val="left"/>
              <w:rPr>
                <w:rFonts w:hint="eastAsia" w:eastAsia="宋体"/>
                <w:color w:val="auto"/>
                <w:sz w:val="24"/>
                <w:szCs w:val="24"/>
                <w:highlight w:val="none"/>
                <w:lang w:eastAsia="zh-CN"/>
              </w:rPr>
            </w:pPr>
            <w:r>
              <w:rPr>
                <w:rFonts w:hint="eastAsia"/>
                <w:color w:val="auto"/>
                <w:sz w:val="24"/>
                <w:szCs w:val="24"/>
                <w:highlight w:val="none"/>
              </w:rPr>
              <w:t>符合</w:t>
            </w:r>
            <w:r>
              <w:rPr>
                <w:rFonts w:hint="eastAsia"/>
                <w:color w:val="auto"/>
                <w:sz w:val="24"/>
                <w:szCs w:val="24"/>
                <w:highlight w:val="none"/>
                <w:lang w:val="en-US" w:eastAsia="zh-CN"/>
              </w:rPr>
              <w:t>招标</w:t>
            </w:r>
            <w:r>
              <w:rPr>
                <w:rFonts w:hint="eastAsia"/>
                <w:color w:val="auto"/>
                <w:sz w:val="24"/>
                <w:szCs w:val="24"/>
                <w:highlight w:val="none"/>
              </w:rPr>
              <w:t>文件要求</w:t>
            </w:r>
            <w:r>
              <w:rPr>
                <w:rFonts w:hint="eastAsia"/>
                <w:color w:val="auto"/>
                <w:sz w:val="24"/>
                <w:szCs w:val="24"/>
                <w:highlight w:val="none"/>
                <w:lang w:eastAsia="zh-CN"/>
              </w:rPr>
              <w:t>。</w:t>
            </w:r>
          </w:p>
        </w:tc>
      </w:tr>
      <w:tr w14:paraId="27CE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268" w:type="dxa"/>
            <w:vMerge w:val="continue"/>
            <w:vAlign w:val="center"/>
          </w:tcPr>
          <w:p w14:paraId="20192E08">
            <w:pPr>
              <w:adjustRightInd w:val="0"/>
              <w:snapToGrid w:val="0"/>
              <w:spacing w:before="48" w:beforeLines="20" w:after="48" w:afterLines="20" w:line="240" w:lineRule="auto"/>
              <w:ind w:firstLine="0" w:firstLineChars="0"/>
              <w:jc w:val="center"/>
              <w:rPr>
                <w:rFonts w:ascii="宋体" w:hAnsi="宋体" w:cs="宋体"/>
                <w:color w:val="auto"/>
                <w:sz w:val="24"/>
                <w:szCs w:val="24"/>
                <w:highlight w:val="none"/>
              </w:rPr>
            </w:pPr>
          </w:p>
        </w:tc>
        <w:tc>
          <w:tcPr>
            <w:tcW w:w="3017" w:type="dxa"/>
            <w:vAlign w:val="center"/>
          </w:tcPr>
          <w:p w14:paraId="4CDEC03A">
            <w:pPr>
              <w:adjustRightInd w:val="0"/>
              <w:snapToGrid w:val="0"/>
              <w:spacing w:before="48" w:beforeLines="20" w:after="48" w:afterLines="20" w:line="240" w:lineRule="auto"/>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合同履行期限</w:t>
            </w:r>
          </w:p>
        </w:tc>
        <w:tc>
          <w:tcPr>
            <w:tcW w:w="4593" w:type="dxa"/>
            <w:vAlign w:val="center"/>
          </w:tcPr>
          <w:p w14:paraId="583DA67B">
            <w:pPr>
              <w:adjustRightInd w:val="0"/>
              <w:snapToGrid w:val="0"/>
              <w:spacing w:before="48" w:beforeLines="20" w:after="48" w:afterLines="20" w:line="240" w:lineRule="auto"/>
              <w:ind w:firstLine="0" w:firstLineChars="0"/>
              <w:jc w:val="left"/>
              <w:rPr>
                <w:rFonts w:hint="eastAsia" w:eastAsia="宋体"/>
                <w:color w:val="auto"/>
                <w:sz w:val="24"/>
                <w:szCs w:val="24"/>
                <w:highlight w:val="none"/>
                <w:lang w:eastAsia="zh-CN"/>
              </w:rPr>
            </w:pPr>
            <w:r>
              <w:rPr>
                <w:rFonts w:hint="eastAsia"/>
                <w:color w:val="auto"/>
                <w:sz w:val="24"/>
                <w:szCs w:val="24"/>
                <w:highlight w:val="none"/>
              </w:rPr>
              <w:t>符合</w:t>
            </w:r>
            <w:r>
              <w:rPr>
                <w:rFonts w:hint="eastAsia"/>
                <w:color w:val="auto"/>
                <w:sz w:val="24"/>
                <w:szCs w:val="24"/>
                <w:highlight w:val="none"/>
                <w:lang w:val="en-US" w:eastAsia="zh-CN"/>
              </w:rPr>
              <w:t>招标</w:t>
            </w:r>
            <w:r>
              <w:rPr>
                <w:rFonts w:hint="eastAsia"/>
                <w:color w:val="auto"/>
                <w:sz w:val="24"/>
                <w:szCs w:val="24"/>
                <w:highlight w:val="none"/>
              </w:rPr>
              <w:t>文件要求</w:t>
            </w:r>
            <w:r>
              <w:rPr>
                <w:rFonts w:hint="eastAsia"/>
                <w:color w:val="auto"/>
                <w:sz w:val="24"/>
                <w:szCs w:val="24"/>
                <w:highlight w:val="none"/>
                <w:lang w:eastAsia="zh-CN"/>
              </w:rPr>
              <w:t>。</w:t>
            </w:r>
          </w:p>
        </w:tc>
      </w:tr>
      <w:tr w14:paraId="2CFD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1268" w:type="dxa"/>
            <w:vMerge w:val="continue"/>
            <w:vAlign w:val="center"/>
          </w:tcPr>
          <w:p w14:paraId="3B337F75">
            <w:pPr>
              <w:adjustRightInd w:val="0"/>
              <w:snapToGrid w:val="0"/>
              <w:spacing w:before="48" w:beforeLines="20" w:after="48" w:afterLines="20" w:line="240" w:lineRule="auto"/>
              <w:ind w:firstLine="0" w:firstLineChars="0"/>
              <w:jc w:val="center"/>
              <w:rPr>
                <w:rFonts w:ascii="宋体" w:hAnsi="宋体" w:cs="宋体"/>
                <w:color w:val="auto"/>
                <w:sz w:val="24"/>
                <w:szCs w:val="24"/>
                <w:highlight w:val="none"/>
              </w:rPr>
            </w:pPr>
          </w:p>
        </w:tc>
        <w:tc>
          <w:tcPr>
            <w:tcW w:w="3017" w:type="dxa"/>
            <w:vAlign w:val="center"/>
          </w:tcPr>
          <w:p w14:paraId="6D9F0D28">
            <w:pPr>
              <w:adjustRightInd w:val="0"/>
              <w:snapToGrid w:val="0"/>
              <w:spacing w:before="48" w:beforeLines="20" w:after="48" w:afterLines="20" w:line="24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有效期</w:t>
            </w:r>
          </w:p>
        </w:tc>
        <w:tc>
          <w:tcPr>
            <w:tcW w:w="4593" w:type="dxa"/>
            <w:vAlign w:val="center"/>
          </w:tcPr>
          <w:p w14:paraId="706AF094">
            <w:pPr>
              <w:adjustRightInd w:val="0"/>
              <w:snapToGrid w:val="0"/>
              <w:spacing w:before="48" w:beforeLines="20" w:after="48" w:afterLines="20" w:line="240" w:lineRule="auto"/>
              <w:ind w:firstLine="0" w:firstLineChars="0"/>
              <w:jc w:val="left"/>
              <w:rPr>
                <w:rFonts w:hint="eastAsia" w:eastAsia="宋体"/>
                <w:color w:val="auto"/>
                <w:sz w:val="24"/>
                <w:szCs w:val="24"/>
                <w:highlight w:val="none"/>
                <w:lang w:eastAsia="zh-CN"/>
              </w:rPr>
            </w:pPr>
            <w:r>
              <w:rPr>
                <w:rFonts w:hint="eastAsia"/>
                <w:color w:val="auto"/>
                <w:sz w:val="24"/>
                <w:szCs w:val="24"/>
                <w:highlight w:val="none"/>
              </w:rPr>
              <w:t>符合</w:t>
            </w:r>
            <w:r>
              <w:rPr>
                <w:rFonts w:hint="eastAsia"/>
                <w:color w:val="auto"/>
                <w:sz w:val="24"/>
                <w:szCs w:val="24"/>
                <w:highlight w:val="none"/>
                <w:lang w:val="en-US" w:eastAsia="zh-CN"/>
              </w:rPr>
              <w:t>招标</w:t>
            </w:r>
            <w:r>
              <w:rPr>
                <w:rFonts w:hint="eastAsia"/>
                <w:color w:val="auto"/>
                <w:sz w:val="24"/>
                <w:szCs w:val="24"/>
                <w:highlight w:val="none"/>
              </w:rPr>
              <w:t>文件要求</w:t>
            </w:r>
            <w:r>
              <w:rPr>
                <w:rFonts w:hint="eastAsia"/>
                <w:color w:val="auto"/>
                <w:sz w:val="24"/>
                <w:szCs w:val="24"/>
                <w:highlight w:val="none"/>
                <w:lang w:eastAsia="zh-CN"/>
              </w:rPr>
              <w:t>。</w:t>
            </w:r>
          </w:p>
        </w:tc>
      </w:tr>
      <w:tr w14:paraId="6D79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1268" w:type="dxa"/>
            <w:vMerge w:val="continue"/>
            <w:vAlign w:val="center"/>
          </w:tcPr>
          <w:p w14:paraId="61616692">
            <w:pPr>
              <w:adjustRightInd w:val="0"/>
              <w:snapToGrid w:val="0"/>
              <w:spacing w:before="48" w:beforeLines="20" w:after="48" w:afterLines="20" w:line="240" w:lineRule="auto"/>
              <w:ind w:firstLine="0" w:firstLineChars="0"/>
              <w:jc w:val="center"/>
              <w:rPr>
                <w:rFonts w:ascii="宋体" w:hAnsi="宋体" w:cs="宋体"/>
                <w:color w:val="auto"/>
                <w:sz w:val="24"/>
                <w:szCs w:val="24"/>
                <w:highlight w:val="none"/>
              </w:rPr>
            </w:pPr>
          </w:p>
        </w:tc>
        <w:tc>
          <w:tcPr>
            <w:tcW w:w="3017" w:type="dxa"/>
            <w:vAlign w:val="center"/>
          </w:tcPr>
          <w:p w14:paraId="05F6888E">
            <w:pPr>
              <w:adjustRightInd w:val="0"/>
              <w:snapToGrid w:val="0"/>
              <w:spacing w:before="48" w:beforeLines="20" w:after="48" w:afterLines="20" w:line="240" w:lineRule="auto"/>
              <w:ind w:firstLine="0" w:firstLineChars="0"/>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投标保证金</w:t>
            </w:r>
          </w:p>
        </w:tc>
        <w:tc>
          <w:tcPr>
            <w:tcW w:w="4593" w:type="dxa"/>
            <w:vAlign w:val="center"/>
          </w:tcPr>
          <w:p w14:paraId="7089212D">
            <w:pPr>
              <w:adjustRightInd w:val="0"/>
              <w:snapToGrid w:val="0"/>
              <w:spacing w:before="48" w:beforeLines="20" w:after="48" w:afterLines="20" w:line="240" w:lineRule="auto"/>
              <w:ind w:firstLine="0" w:firstLineChars="0"/>
              <w:jc w:val="left"/>
              <w:rPr>
                <w:rFonts w:hint="eastAsia" w:ascii="宋体" w:hAnsi="宋体" w:eastAsia="宋体" w:cs="宋体"/>
                <w:color w:val="auto"/>
                <w:kern w:val="2"/>
                <w:sz w:val="24"/>
                <w:szCs w:val="24"/>
                <w:highlight w:val="none"/>
                <w:lang w:val="en-US" w:eastAsia="zh-CN" w:bidi="ar-SA"/>
              </w:rPr>
            </w:pPr>
            <w:r>
              <w:rPr>
                <w:rFonts w:hint="eastAsia"/>
                <w:color w:val="auto"/>
                <w:sz w:val="24"/>
                <w:szCs w:val="24"/>
                <w:highlight w:val="none"/>
              </w:rPr>
              <w:t>符合</w:t>
            </w:r>
            <w:r>
              <w:rPr>
                <w:rFonts w:hint="eastAsia"/>
                <w:color w:val="auto"/>
                <w:sz w:val="24"/>
                <w:szCs w:val="24"/>
                <w:highlight w:val="none"/>
                <w:lang w:val="en-US" w:eastAsia="zh-CN"/>
              </w:rPr>
              <w:t>招标</w:t>
            </w:r>
            <w:r>
              <w:rPr>
                <w:rFonts w:hint="eastAsia"/>
                <w:color w:val="auto"/>
                <w:sz w:val="24"/>
                <w:szCs w:val="24"/>
                <w:highlight w:val="none"/>
              </w:rPr>
              <w:t>文件要求</w:t>
            </w:r>
            <w:r>
              <w:rPr>
                <w:rFonts w:hint="eastAsia"/>
                <w:color w:val="auto"/>
                <w:sz w:val="24"/>
                <w:szCs w:val="24"/>
                <w:highlight w:val="none"/>
                <w:lang w:eastAsia="zh-CN"/>
              </w:rPr>
              <w:t>。</w:t>
            </w:r>
          </w:p>
        </w:tc>
      </w:tr>
      <w:tr w14:paraId="66E8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1268" w:type="dxa"/>
            <w:vMerge w:val="continue"/>
            <w:vAlign w:val="center"/>
          </w:tcPr>
          <w:p w14:paraId="4502859B">
            <w:pPr>
              <w:adjustRightInd w:val="0"/>
              <w:snapToGrid w:val="0"/>
              <w:spacing w:before="48" w:beforeLines="20" w:after="48" w:afterLines="20" w:line="240" w:lineRule="auto"/>
              <w:ind w:firstLine="0" w:firstLineChars="0"/>
              <w:jc w:val="center"/>
              <w:rPr>
                <w:rFonts w:ascii="宋体" w:hAnsi="宋体" w:cs="宋体"/>
                <w:color w:val="auto"/>
                <w:sz w:val="24"/>
                <w:szCs w:val="24"/>
                <w:highlight w:val="none"/>
              </w:rPr>
            </w:pPr>
          </w:p>
        </w:tc>
        <w:tc>
          <w:tcPr>
            <w:tcW w:w="3017" w:type="dxa"/>
            <w:vAlign w:val="center"/>
          </w:tcPr>
          <w:p w14:paraId="2D026734">
            <w:pPr>
              <w:adjustRightInd w:val="0"/>
              <w:snapToGrid w:val="0"/>
              <w:spacing w:before="48" w:beforeLines="20" w:after="48" w:afterLines="20" w:line="240" w:lineRule="auto"/>
              <w:ind w:firstLine="0" w:firstLineChars="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有效的营业执照</w:t>
            </w:r>
            <w:r>
              <w:rPr>
                <w:rFonts w:hint="eastAsia" w:ascii="宋体" w:hAnsi="宋体" w:cs="宋体"/>
                <w:color w:val="auto"/>
                <w:sz w:val="24"/>
                <w:szCs w:val="24"/>
                <w:highlight w:val="none"/>
                <w:lang w:val="en-US" w:eastAsia="zh-CN"/>
              </w:rPr>
              <w:t>副本</w:t>
            </w:r>
          </w:p>
        </w:tc>
        <w:tc>
          <w:tcPr>
            <w:tcW w:w="4593" w:type="dxa"/>
            <w:vAlign w:val="center"/>
          </w:tcPr>
          <w:p w14:paraId="706CBC04">
            <w:pPr>
              <w:adjustRightInd w:val="0"/>
              <w:snapToGrid w:val="0"/>
              <w:spacing w:before="48" w:beforeLines="20" w:after="48" w:afterLines="20" w:line="240" w:lineRule="auto"/>
              <w:ind w:firstLine="0" w:firstLineChars="0"/>
              <w:jc w:val="left"/>
              <w:rPr>
                <w:rFonts w:hint="eastAsia"/>
                <w:color w:val="auto"/>
                <w:sz w:val="24"/>
                <w:szCs w:val="24"/>
                <w:highlight w:val="none"/>
              </w:rPr>
            </w:pPr>
            <w:r>
              <w:rPr>
                <w:rFonts w:hint="eastAsia" w:ascii="宋体" w:hAnsi="宋体" w:cs="宋体"/>
                <w:color w:val="auto"/>
                <w:sz w:val="24"/>
                <w:szCs w:val="24"/>
                <w:highlight w:val="none"/>
              </w:rPr>
              <w:t>扫描件加盖</w:t>
            </w:r>
            <w:r>
              <w:rPr>
                <w:rFonts w:hint="eastAsia" w:ascii="宋体" w:hAnsi="宋体" w:cs="Arial"/>
                <w:snapToGrid w:val="0"/>
                <w:color w:val="auto"/>
                <w:kern w:val="0"/>
                <w:sz w:val="24"/>
                <w:szCs w:val="24"/>
                <w:highlight w:val="none"/>
                <w:lang w:val="en-US" w:eastAsia="zh-CN"/>
              </w:rPr>
              <w:t>投标人</w:t>
            </w:r>
            <w:r>
              <w:rPr>
                <w:rFonts w:hint="eastAsia" w:ascii="宋体" w:hAnsi="宋体" w:cs="宋体"/>
                <w:color w:val="auto"/>
                <w:sz w:val="24"/>
                <w:szCs w:val="24"/>
                <w:highlight w:val="none"/>
              </w:rPr>
              <w:t>电子公章。</w:t>
            </w:r>
          </w:p>
        </w:tc>
      </w:tr>
      <w:tr w14:paraId="2739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1268" w:type="dxa"/>
            <w:vMerge w:val="continue"/>
            <w:vAlign w:val="center"/>
          </w:tcPr>
          <w:p w14:paraId="0042236B">
            <w:pPr>
              <w:adjustRightInd w:val="0"/>
              <w:snapToGrid w:val="0"/>
              <w:spacing w:before="48" w:beforeLines="20" w:after="48" w:afterLines="20" w:line="240" w:lineRule="auto"/>
              <w:ind w:firstLine="0" w:firstLineChars="0"/>
              <w:jc w:val="center"/>
              <w:rPr>
                <w:rFonts w:ascii="宋体" w:hAnsi="宋体" w:cs="宋体"/>
                <w:color w:val="auto"/>
                <w:sz w:val="24"/>
                <w:szCs w:val="24"/>
                <w:highlight w:val="none"/>
              </w:rPr>
            </w:pPr>
          </w:p>
        </w:tc>
        <w:tc>
          <w:tcPr>
            <w:tcW w:w="3017" w:type="dxa"/>
            <w:vAlign w:val="center"/>
          </w:tcPr>
          <w:p w14:paraId="5B3EB9D2">
            <w:pPr>
              <w:adjustRightInd w:val="0"/>
              <w:snapToGrid w:val="0"/>
              <w:spacing w:before="48" w:beforeLines="20" w:after="48" w:afterLines="20" w:line="240" w:lineRule="auto"/>
              <w:ind w:firstLine="0" w:firstLineChars="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基本开户许可证或基本存款账户信息</w:t>
            </w:r>
          </w:p>
        </w:tc>
        <w:tc>
          <w:tcPr>
            <w:tcW w:w="4593" w:type="dxa"/>
            <w:vAlign w:val="center"/>
          </w:tcPr>
          <w:p w14:paraId="30838DC3">
            <w:pPr>
              <w:adjustRightInd w:val="0"/>
              <w:snapToGrid w:val="0"/>
              <w:spacing w:before="48" w:beforeLines="20" w:after="48" w:afterLines="20" w:line="240" w:lineRule="auto"/>
              <w:ind w:firstLine="0" w:firstLineChars="0"/>
              <w:jc w:val="left"/>
              <w:rPr>
                <w:rFonts w:hint="eastAsia"/>
                <w:color w:val="auto"/>
                <w:sz w:val="24"/>
                <w:szCs w:val="24"/>
                <w:highlight w:val="none"/>
              </w:rPr>
            </w:pPr>
            <w:r>
              <w:rPr>
                <w:rFonts w:hint="eastAsia" w:ascii="宋体" w:hAnsi="宋体" w:cs="宋体"/>
                <w:color w:val="auto"/>
                <w:sz w:val="24"/>
                <w:szCs w:val="24"/>
                <w:highlight w:val="none"/>
              </w:rPr>
              <w:t>扫描件加盖</w:t>
            </w:r>
            <w:r>
              <w:rPr>
                <w:rFonts w:hint="eastAsia" w:ascii="宋体" w:hAnsi="宋体" w:cs="Arial"/>
                <w:snapToGrid w:val="0"/>
                <w:color w:val="auto"/>
                <w:kern w:val="0"/>
                <w:sz w:val="24"/>
                <w:szCs w:val="24"/>
                <w:highlight w:val="none"/>
                <w:lang w:val="en-US" w:eastAsia="zh-CN"/>
              </w:rPr>
              <w:t>投标人</w:t>
            </w:r>
            <w:r>
              <w:rPr>
                <w:rFonts w:hint="eastAsia" w:ascii="宋体" w:hAnsi="宋体" w:cs="宋体"/>
                <w:color w:val="auto"/>
                <w:sz w:val="24"/>
                <w:szCs w:val="24"/>
                <w:highlight w:val="none"/>
              </w:rPr>
              <w:t>电子公章。</w:t>
            </w:r>
          </w:p>
        </w:tc>
      </w:tr>
    </w:tbl>
    <w:p w14:paraId="69C8F231">
      <w:pPr>
        <w:keepNext w:val="0"/>
        <w:keepLines w:val="0"/>
        <w:pageBreakBefore w:val="0"/>
        <w:widowControl w:val="0"/>
        <w:kinsoku/>
        <w:wordWrap/>
        <w:overflowPunct/>
        <w:topLinePunct w:val="0"/>
        <w:autoSpaceDE/>
        <w:autoSpaceDN/>
        <w:bidi w:val="0"/>
        <w:spacing w:line="400" w:lineRule="exact"/>
        <w:ind w:firstLine="482" w:firstLineChars="200"/>
        <w:rPr>
          <w:rFonts w:hint="eastAsia" w:ascii="宋体" w:hAnsi="宋体"/>
          <w:b/>
          <w:color w:val="auto"/>
          <w:sz w:val="24"/>
          <w:highlight w:val="none"/>
        </w:rPr>
      </w:pPr>
    </w:p>
    <w:p w14:paraId="62CF6887">
      <w:pPr>
        <w:keepNext w:val="0"/>
        <w:keepLines w:val="0"/>
        <w:pageBreakBefore w:val="0"/>
        <w:widowControl w:val="0"/>
        <w:kinsoku/>
        <w:wordWrap/>
        <w:overflowPunct/>
        <w:topLinePunct w:val="0"/>
        <w:autoSpaceDE/>
        <w:autoSpaceDN/>
        <w:bidi w:val="0"/>
        <w:spacing w:line="400" w:lineRule="exact"/>
        <w:ind w:firstLine="482" w:firstLineChars="200"/>
        <w:rPr>
          <w:rFonts w:hint="eastAsia" w:ascii="宋体" w:hAnsi="宋体"/>
          <w:b/>
          <w:color w:val="auto"/>
          <w:sz w:val="24"/>
          <w:highlight w:val="none"/>
        </w:rPr>
      </w:pPr>
    </w:p>
    <w:p w14:paraId="5BB2F6C8">
      <w:pPr>
        <w:keepNext w:val="0"/>
        <w:keepLines w:val="0"/>
        <w:pageBreakBefore w:val="0"/>
        <w:widowControl w:val="0"/>
        <w:kinsoku/>
        <w:wordWrap/>
        <w:overflowPunct/>
        <w:topLinePunct w:val="0"/>
        <w:autoSpaceDE/>
        <w:autoSpaceDN/>
        <w:bidi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二</w:t>
      </w:r>
      <w:r>
        <w:rPr>
          <w:rFonts w:hint="eastAsia" w:ascii="宋体" w:hAnsi="宋体"/>
          <w:b/>
          <w:color w:val="auto"/>
          <w:sz w:val="24"/>
          <w:highlight w:val="none"/>
        </w:rPr>
        <w:t>）特别说明：</w:t>
      </w:r>
    </w:p>
    <w:p w14:paraId="28D0F1B7">
      <w:pPr>
        <w:pStyle w:val="27"/>
        <w:keepNext w:val="0"/>
        <w:keepLines w:val="0"/>
        <w:pageBreakBefore w:val="0"/>
        <w:widowControl w:val="0"/>
        <w:kinsoku/>
        <w:wordWrap/>
        <w:overflowPunct/>
        <w:topLinePunct w:val="0"/>
        <w:autoSpaceDE/>
        <w:autoSpaceDN/>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1、招标文件要求投标人提供的其他材料，不作为资格性审查的内容。</w:t>
      </w:r>
    </w:p>
    <w:p w14:paraId="282BF9CE">
      <w:pPr>
        <w:pStyle w:val="27"/>
        <w:keepNext w:val="0"/>
        <w:keepLines w:val="0"/>
        <w:pageBreakBefore w:val="0"/>
        <w:widowControl w:val="0"/>
        <w:kinsoku/>
        <w:wordWrap/>
        <w:overflowPunct/>
        <w:topLinePunct w:val="0"/>
        <w:autoSpaceDE/>
        <w:autoSpaceDN/>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2、投标人应按招标文件要求“格式”提供的材料，如有调整，内容及签署必须完整、有效，且没有本文件不可接受的条件。</w:t>
      </w:r>
    </w:p>
    <w:p w14:paraId="05A830D6">
      <w:pPr>
        <w:pStyle w:val="27"/>
        <w:keepNext w:val="0"/>
        <w:keepLines w:val="0"/>
        <w:pageBreakBefore w:val="0"/>
        <w:widowControl w:val="0"/>
        <w:kinsoku/>
        <w:wordWrap/>
        <w:overflowPunct/>
        <w:topLinePunct w:val="0"/>
        <w:autoSpaceDE/>
        <w:autoSpaceDN/>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3、若评标委员会各成员在评审现场意见发生分歧，服从少数服从多数的原则举手表决。</w:t>
      </w:r>
    </w:p>
    <w:p w14:paraId="54CF959E">
      <w:pPr>
        <w:pStyle w:val="27"/>
        <w:keepNext w:val="0"/>
        <w:keepLines w:val="0"/>
        <w:pageBreakBefore w:val="0"/>
        <w:widowControl w:val="0"/>
        <w:kinsoku/>
        <w:wordWrap/>
        <w:overflowPunct/>
        <w:topLinePunct w:val="0"/>
        <w:autoSpaceDE/>
        <w:autoSpaceDN/>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4、资格性审查、符合性审查和详细评审以招标文件规定的评标办法为准。</w:t>
      </w:r>
    </w:p>
    <w:p w14:paraId="2AF22934">
      <w:pPr>
        <w:keepNext w:val="0"/>
        <w:keepLines w:val="0"/>
        <w:pageBreakBefore w:val="0"/>
        <w:widowControl w:val="0"/>
        <w:kinsoku/>
        <w:wordWrap/>
        <w:overflowPunct/>
        <w:topLinePunct w:val="0"/>
        <w:autoSpaceDE/>
        <w:autoSpaceDN/>
        <w:bidi w:val="0"/>
        <w:adjustRightInd w:val="0"/>
        <w:snapToGrid w:val="0"/>
        <w:spacing w:before="156" w:beforeLines="50" w:after="156" w:afterLines="50" w:line="400" w:lineRule="exact"/>
        <w:ind w:firstLine="361" w:firstLineChars="150"/>
        <w:outlineLvl w:val="1"/>
        <w:rPr>
          <w:rFonts w:ascii="宋体" w:hAnsi="宋体"/>
          <w:b/>
          <w:color w:val="auto"/>
          <w:sz w:val="24"/>
          <w:highlight w:val="none"/>
        </w:rPr>
      </w:pPr>
      <w:r>
        <w:rPr>
          <w:rFonts w:hint="eastAsia" w:ascii="宋体" w:hAnsi="宋体"/>
          <w:b/>
          <w:color w:val="auto"/>
          <w:sz w:val="24"/>
          <w:highlight w:val="none"/>
        </w:rPr>
        <w:t>二、无效投标的情形</w:t>
      </w:r>
    </w:p>
    <w:p w14:paraId="6D758FD2">
      <w:pPr>
        <w:keepNext w:val="0"/>
        <w:keepLines w:val="0"/>
        <w:pageBreakBefore w:val="0"/>
        <w:widowControl w:val="0"/>
        <w:kinsoku/>
        <w:wordWrap/>
        <w:overflowPunct/>
        <w:topLinePunct w:val="0"/>
        <w:autoSpaceDE/>
        <w:autoSpaceDN/>
        <w:bidi w:val="0"/>
        <w:snapToGrid w:val="0"/>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未通过资格性审查、符合性审查的投标文件为无效投标。</w:t>
      </w:r>
    </w:p>
    <w:p w14:paraId="6C0E2591">
      <w:pPr>
        <w:keepNext w:val="0"/>
        <w:keepLines w:val="0"/>
        <w:pageBreakBefore w:val="0"/>
        <w:widowControl w:val="0"/>
        <w:kinsoku/>
        <w:wordWrap/>
        <w:overflowPunct/>
        <w:topLinePunct w:val="0"/>
        <w:autoSpaceDE/>
        <w:autoSpaceDN/>
        <w:bidi w:val="0"/>
        <w:adjustRightInd w:val="0"/>
        <w:snapToGrid w:val="0"/>
        <w:spacing w:before="156" w:beforeLines="50" w:after="156" w:afterLines="50" w:line="400" w:lineRule="exact"/>
        <w:ind w:firstLine="361" w:firstLineChars="150"/>
        <w:outlineLvl w:val="1"/>
        <w:rPr>
          <w:rFonts w:ascii="宋体" w:hAnsi="宋体"/>
          <w:b/>
          <w:color w:val="auto"/>
          <w:sz w:val="24"/>
          <w:highlight w:val="none"/>
        </w:rPr>
      </w:pPr>
      <w:r>
        <w:rPr>
          <w:rFonts w:hint="eastAsia" w:ascii="宋体" w:hAnsi="宋体"/>
          <w:b/>
          <w:color w:val="auto"/>
          <w:sz w:val="24"/>
          <w:highlight w:val="none"/>
        </w:rPr>
        <w:t>三、评标方法及中标条件</w:t>
      </w:r>
    </w:p>
    <w:p w14:paraId="6DC810AC">
      <w:pPr>
        <w:keepNext w:val="0"/>
        <w:keepLines w:val="0"/>
        <w:pageBreakBefore w:val="0"/>
        <w:widowControl w:val="0"/>
        <w:kinsoku/>
        <w:wordWrap/>
        <w:overflowPunct/>
        <w:topLinePunct w:val="0"/>
        <w:autoSpaceDE/>
        <w:autoSpaceDN/>
        <w:bidi w:val="0"/>
        <w:snapToGrid w:val="0"/>
        <w:spacing w:line="400" w:lineRule="exact"/>
        <w:ind w:firstLine="480" w:firstLineChars="200"/>
        <w:rPr>
          <w:color w:val="auto"/>
          <w:sz w:val="24"/>
          <w:szCs w:val="24"/>
          <w:highlight w:val="none"/>
        </w:rPr>
      </w:pP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361CA9D">
      <w:pPr>
        <w:rPr>
          <w:rFonts w:hint="eastAsia" w:cs="仿宋" w:asciiTheme="minorEastAsia" w:hAnsiTheme="minorEastAsia" w:eastAsiaTheme="minorEastAsia"/>
          <w:b/>
          <w:color w:val="auto"/>
          <w:sz w:val="28"/>
          <w:szCs w:val="28"/>
          <w:highlight w:val="none"/>
        </w:rPr>
      </w:pPr>
      <w:bookmarkStart w:id="52" w:name="_Toc25668"/>
      <w:r>
        <w:rPr>
          <w:rFonts w:hint="eastAsia" w:cs="仿宋" w:asciiTheme="minorEastAsia" w:hAnsiTheme="minorEastAsia" w:eastAsiaTheme="minorEastAsia"/>
          <w:b/>
          <w:color w:val="auto"/>
          <w:sz w:val="28"/>
          <w:szCs w:val="28"/>
          <w:highlight w:val="none"/>
        </w:rPr>
        <w:br w:type="page"/>
      </w:r>
    </w:p>
    <w:p w14:paraId="7DE2C3F0">
      <w:pPr>
        <w:pStyle w:val="14"/>
        <w:jc w:val="center"/>
        <w:rPr>
          <w:rFonts w:asciiTheme="minorEastAsia" w:hAnsiTheme="minorEastAsia" w:eastAsiaTheme="minorEastAsia"/>
          <w:color w:val="auto"/>
          <w:sz w:val="18"/>
          <w:szCs w:val="18"/>
          <w:highlight w:val="none"/>
        </w:rPr>
      </w:pPr>
      <w:r>
        <w:rPr>
          <w:rFonts w:hint="eastAsia" w:cs="仿宋" w:asciiTheme="minorEastAsia" w:hAnsiTheme="minorEastAsia" w:eastAsiaTheme="minorEastAsia"/>
          <w:b/>
          <w:color w:val="auto"/>
          <w:sz w:val="28"/>
          <w:szCs w:val="28"/>
          <w:highlight w:val="none"/>
        </w:rPr>
        <w:t>详细评审标准</w:t>
      </w:r>
    </w:p>
    <w:tbl>
      <w:tblPr>
        <w:tblStyle w:val="19"/>
        <w:tblpPr w:leftFromText="180" w:rightFromText="180" w:vertAnchor="text" w:horzAnchor="page" w:tblpXSpec="center" w:tblpY="378"/>
        <w:tblOverlap w:val="never"/>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1"/>
      </w:tblGrid>
      <w:tr w14:paraId="2747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1" w:type="dxa"/>
            <w:noWrap w:val="0"/>
            <w:tcMar>
              <w:left w:w="57" w:type="dxa"/>
              <w:right w:w="57" w:type="dxa"/>
            </w:tcMar>
            <w:vAlign w:val="center"/>
          </w:tcPr>
          <w:p w14:paraId="6D074374">
            <w:pPr>
              <w:spacing w:line="360" w:lineRule="auto"/>
              <w:jc w:val="left"/>
              <w:rPr>
                <w:rFonts w:hint="eastAsia" w:ascii="宋体" w:hAnsi="宋体" w:eastAsia="宋体" w:cs="宋体"/>
                <w:b/>
                <w:bCs w:val="0"/>
                <w:color w:val="auto"/>
                <w:sz w:val="28"/>
                <w:szCs w:val="28"/>
                <w:lang w:val="en-US" w:eastAsia="zh-CN"/>
              </w:rPr>
            </w:pPr>
            <w:r>
              <w:rPr>
                <w:rFonts w:hint="eastAsia" w:ascii="宋体" w:hAnsi="宋体" w:eastAsia="宋体" w:cs="宋体"/>
                <w:b/>
                <w:color w:val="000000"/>
                <w:sz w:val="24"/>
                <w:szCs w:val="24"/>
                <w:lang w:val="en-US" w:eastAsia="zh-CN"/>
              </w:rPr>
              <w:t>一、</w:t>
            </w:r>
            <w:r>
              <w:rPr>
                <w:rFonts w:hint="eastAsia" w:ascii="宋体" w:hAnsi="宋体" w:eastAsia="宋体" w:cs="宋体"/>
                <w:b/>
                <w:bCs/>
                <w:color w:val="000000"/>
                <w:sz w:val="24"/>
                <w:szCs w:val="24"/>
              </w:rPr>
              <w:t>投标报价评审（分值</w:t>
            </w:r>
            <w:r>
              <w:rPr>
                <w:rFonts w:hint="eastAsia" w:ascii="宋体" w:hAnsi="宋体" w:eastAsia="宋体" w:cs="宋体"/>
                <w:b/>
                <w:bCs/>
                <w:color w:val="000000"/>
                <w:sz w:val="24"/>
                <w:szCs w:val="24"/>
                <w:lang w:val="en-US" w:eastAsia="zh-CN"/>
              </w:rPr>
              <w:t>30</w:t>
            </w:r>
            <w:r>
              <w:rPr>
                <w:rFonts w:hint="eastAsia" w:ascii="宋体" w:hAnsi="宋体" w:eastAsia="宋体" w:cs="宋体"/>
                <w:b/>
                <w:bCs/>
                <w:color w:val="000000"/>
                <w:sz w:val="24"/>
                <w:szCs w:val="24"/>
              </w:rPr>
              <w:t>分）</w:t>
            </w:r>
          </w:p>
        </w:tc>
      </w:tr>
      <w:tr w14:paraId="3FA2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1" w:type="dxa"/>
            <w:noWrap w:val="0"/>
            <w:tcMar>
              <w:left w:w="57" w:type="dxa"/>
              <w:right w:w="57" w:type="dxa"/>
            </w:tcMar>
            <w:vAlign w:val="center"/>
          </w:tcPr>
          <w:p w14:paraId="10ED1394">
            <w:pPr>
              <w:spacing w:line="360" w:lineRule="auto"/>
              <w:ind w:firstLine="480"/>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满足招标文件要求且投标价格最低的投标报价为评标基准价，其价格分为满分。其他投标人的价格分统一按照下列公式计算：</w:t>
            </w:r>
          </w:p>
          <w:p w14:paraId="7E6B7D42">
            <w:pPr>
              <w:spacing w:line="360" w:lineRule="auto"/>
              <w:ind w:firstLine="480"/>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投标报价得分=（评标基准价/投标报价×30%×100）</w:t>
            </w:r>
          </w:p>
          <w:p w14:paraId="27422B81">
            <w:pPr>
              <w:spacing w:line="360" w:lineRule="auto"/>
              <w:ind w:firstLine="480"/>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评标过程中，不得去掉报价中的最高报价和最低报价。</w:t>
            </w:r>
          </w:p>
          <w:p w14:paraId="1AD50AFB">
            <w:pPr>
              <w:spacing w:line="360" w:lineRule="auto"/>
              <w:ind w:firstLine="480"/>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注：保留2位小数</w:t>
            </w:r>
          </w:p>
          <w:p w14:paraId="19A23B85">
            <w:pPr>
              <w:numPr>
                <w:ilvl w:val="0"/>
                <w:numId w:val="0"/>
              </w:numPr>
              <w:spacing w:line="360" w:lineRule="auto"/>
              <w:ind w:firstLine="480" w:firstLineChars="200"/>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未实质性响应招标文件的投标人的投标报价不参与报价得分的计算；</w:t>
            </w:r>
          </w:p>
          <w:p w14:paraId="492BD381">
            <w:pPr>
              <w:widowControl/>
              <w:spacing w:line="360" w:lineRule="auto"/>
              <w:ind w:firstLine="480" w:firstLineChars="200"/>
              <w:jc w:val="left"/>
              <w:rPr>
                <w:rFonts w:hint="eastAsia" w:ascii="宋体" w:hAnsi="宋体" w:eastAsia="宋体" w:cs="宋体"/>
                <w:b/>
                <w:bCs w:val="0"/>
                <w:color w:val="auto"/>
                <w:sz w:val="28"/>
                <w:szCs w:val="28"/>
                <w:lang w:val="en-US" w:eastAsia="zh-CN"/>
              </w:rPr>
            </w:pPr>
            <w:r>
              <w:rPr>
                <w:rFonts w:hint="eastAsia" w:ascii="宋体" w:hAnsi="宋体" w:eastAsia="宋体" w:cs="宋体"/>
                <w:b w:val="0"/>
                <w:bCs/>
                <w:color w:val="000000"/>
                <w:kern w:val="2"/>
                <w:sz w:val="24"/>
                <w:szCs w:val="24"/>
                <w:lang w:val="en-US" w:eastAsia="zh-CN" w:bidi="ar-SA"/>
              </w:rPr>
              <w:t>评标委员会认为投标报价明显低于其他通过符合性审查投标人的报价，有可能影响</w:t>
            </w:r>
            <w:r>
              <w:rPr>
                <w:rFonts w:hint="eastAsia" w:ascii="宋体" w:hAnsi="宋体" w:cs="宋体"/>
                <w:b w:val="0"/>
                <w:bCs/>
                <w:color w:val="000000"/>
                <w:kern w:val="2"/>
                <w:sz w:val="24"/>
                <w:szCs w:val="24"/>
                <w:lang w:val="en-US" w:eastAsia="zh-CN" w:bidi="ar-SA"/>
              </w:rPr>
              <w:t>产品</w:t>
            </w:r>
            <w:r>
              <w:rPr>
                <w:rFonts w:hint="eastAsia" w:ascii="宋体" w:hAnsi="宋体" w:eastAsia="宋体" w:cs="宋体"/>
                <w:b w:val="0"/>
                <w:bCs/>
                <w:color w:val="000000"/>
                <w:kern w:val="2"/>
                <w:sz w:val="24"/>
                <w:szCs w:val="24"/>
                <w:lang w:val="en-US" w:eastAsia="zh-CN" w:bidi="ar-SA"/>
              </w:rPr>
              <w:t>质量或者不能诚信履约，有权要求该投标人提供书面说明或者必要的证明材料交由评标专家审核，审核通过后予以认可，如投标人不能证明其报价的合理性或者评标委员会对书面材料说明审核不通过则视为投标无效。</w:t>
            </w:r>
          </w:p>
        </w:tc>
      </w:tr>
      <w:tr w14:paraId="0D9A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1" w:type="dxa"/>
            <w:noWrap w:val="0"/>
            <w:tcMar>
              <w:left w:w="57" w:type="dxa"/>
              <w:right w:w="57" w:type="dxa"/>
            </w:tcMar>
            <w:vAlign w:val="center"/>
          </w:tcPr>
          <w:p w14:paraId="7B50981A">
            <w:pPr>
              <w:spacing w:line="36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b/>
                <w:bCs w:val="0"/>
                <w:color w:val="000000"/>
                <w:sz w:val="24"/>
                <w:szCs w:val="24"/>
                <w:lang w:val="en-US" w:eastAsia="zh-CN"/>
              </w:rPr>
              <w:t>二、商务评分标准（</w:t>
            </w:r>
            <w:r>
              <w:rPr>
                <w:rFonts w:hint="eastAsia" w:ascii="宋体" w:hAnsi="宋体" w:cs="宋体"/>
                <w:b/>
                <w:bCs w:val="0"/>
                <w:color w:val="000000"/>
                <w:sz w:val="24"/>
                <w:szCs w:val="24"/>
                <w:lang w:val="en-US" w:eastAsia="zh-CN"/>
              </w:rPr>
              <w:t>12</w:t>
            </w:r>
            <w:r>
              <w:rPr>
                <w:rFonts w:hint="eastAsia" w:ascii="宋体" w:hAnsi="宋体" w:eastAsia="宋体" w:cs="宋体"/>
                <w:b/>
                <w:bCs w:val="0"/>
                <w:color w:val="000000"/>
                <w:sz w:val="24"/>
                <w:szCs w:val="24"/>
                <w:lang w:val="en-US" w:eastAsia="zh-CN"/>
              </w:rPr>
              <w:t>分）</w:t>
            </w:r>
          </w:p>
        </w:tc>
      </w:tr>
      <w:tr w14:paraId="75A0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1" w:type="dxa"/>
            <w:noWrap w:val="0"/>
            <w:tcMar>
              <w:left w:w="57" w:type="dxa"/>
              <w:right w:w="57" w:type="dxa"/>
            </w:tcMar>
            <w:vAlign w:val="top"/>
          </w:tcPr>
          <w:p w14:paraId="27D0F911">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业绩（</w:t>
            </w:r>
            <w:r>
              <w:rPr>
                <w:rFonts w:hint="eastAsia" w:ascii="宋体" w:hAnsi="宋体" w:cs="宋体"/>
                <w:b/>
                <w:bCs w:val="0"/>
                <w:color w:val="000000"/>
                <w:kern w:val="2"/>
                <w:sz w:val="24"/>
                <w:szCs w:val="24"/>
                <w:lang w:val="en-US" w:eastAsia="zh-CN" w:bidi="ar-SA"/>
              </w:rPr>
              <w:t>12</w:t>
            </w:r>
            <w:r>
              <w:rPr>
                <w:rFonts w:hint="eastAsia" w:ascii="宋体" w:hAnsi="宋体" w:eastAsia="宋体" w:cs="宋体"/>
                <w:b/>
                <w:bCs w:val="0"/>
                <w:color w:val="000000"/>
                <w:kern w:val="2"/>
                <w:sz w:val="24"/>
                <w:szCs w:val="24"/>
                <w:lang w:val="en-US" w:eastAsia="zh-CN" w:bidi="ar-SA"/>
              </w:rPr>
              <w:t>分）</w:t>
            </w:r>
          </w:p>
          <w:p w14:paraId="0AC249A6">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投标人投标截止时间前三年内同类项目业绩，需提供合同（或委托协议书）为准（要求必须提供与</w:t>
            </w:r>
            <w:r>
              <w:rPr>
                <w:rFonts w:hint="eastAsia" w:ascii="宋体" w:hAnsi="宋体" w:cs="宋体"/>
                <w:b w:val="0"/>
                <w:bCs/>
                <w:color w:val="000000"/>
                <w:kern w:val="2"/>
                <w:sz w:val="24"/>
                <w:szCs w:val="24"/>
                <w:lang w:val="en-US" w:eastAsia="zh-CN" w:bidi="ar-SA"/>
              </w:rPr>
              <w:t>最终用户</w:t>
            </w:r>
            <w:r>
              <w:rPr>
                <w:rFonts w:hint="eastAsia" w:ascii="宋体" w:hAnsi="宋体" w:eastAsia="宋体" w:cs="宋体"/>
                <w:b w:val="0"/>
                <w:bCs/>
                <w:color w:val="000000"/>
                <w:kern w:val="2"/>
                <w:sz w:val="24"/>
                <w:szCs w:val="24"/>
                <w:lang w:val="en-US" w:eastAsia="zh-CN" w:bidi="ar-SA"/>
              </w:rPr>
              <w:t>签订的合同首页、合同标的页、合同金额所在页、签字盖章页）；一个业绩得</w:t>
            </w:r>
            <w:r>
              <w:rPr>
                <w:rFonts w:hint="eastAsia" w:ascii="宋体" w:hAnsi="宋体" w:cs="宋体"/>
                <w:b w:val="0"/>
                <w:bCs/>
                <w:color w:val="000000"/>
                <w:kern w:val="2"/>
                <w:sz w:val="24"/>
                <w:szCs w:val="24"/>
                <w:lang w:val="en-US" w:eastAsia="zh-CN" w:bidi="ar-SA"/>
              </w:rPr>
              <w:t>3</w:t>
            </w:r>
            <w:r>
              <w:rPr>
                <w:rFonts w:hint="eastAsia" w:ascii="宋体" w:hAnsi="宋体" w:eastAsia="宋体" w:cs="宋体"/>
                <w:b w:val="0"/>
                <w:bCs/>
                <w:color w:val="000000"/>
                <w:kern w:val="2"/>
                <w:sz w:val="24"/>
                <w:szCs w:val="24"/>
                <w:lang w:val="en-US" w:eastAsia="zh-CN" w:bidi="ar-SA"/>
              </w:rPr>
              <w:t>分，最高得</w:t>
            </w:r>
            <w:r>
              <w:rPr>
                <w:rFonts w:hint="eastAsia" w:ascii="宋体" w:hAnsi="宋体" w:cs="宋体"/>
                <w:b w:val="0"/>
                <w:bCs/>
                <w:color w:val="000000"/>
                <w:kern w:val="2"/>
                <w:sz w:val="24"/>
                <w:szCs w:val="24"/>
                <w:lang w:val="en-US" w:eastAsia="zh-CN" w:bidi="ar-SA"/>
              </w:rPr>
              <w:t>12</w:t>
            </w:r>
            <w:r>
              <w:rPr>
                <w:rFonts w:hint="eastAsia" w:ascii="宋体" w:hAnsi="宋体" w:eastAsia="宋体" w:cs="宋体"/>
                <w:b w:val="0"/>
                <w:bCs/>
                <w:color w:val="000000"/>
                <w:kern w:val="2"/>
                <w:sz w:val="24"/>
                <w:szCs w:val="24"/>
                <w:lang w:val="en-US" w:eastAsia="zh-CN" w:bidi="ar-SA"/>
              </w:rPr>
              <w:t>分。</w:t>
            </w:r>
          </w:p>
          <w:p w14:paraId="7C56EA16">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注：本款合同案例仅指投标人自身的合同案例，即合同案例合同的乙方必须与投标人的名称完全一致，如公司名称发生变更，必须提供工商部门的证明文件。</w:t>
            </w:r>
          </w:p>
        </w:tc>
      </w:tr>
      <w:tr w14:paraId="4BD8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1" w:type="dxa"/>
            <w:noWrap w:val="0"/>
            <w:tcMar>
              <w:left w:w="57" w:type="dxa"/>
              <w:right w:w="57" w:type="dxa"/>
            </w:tcMar>
            <w:vAlign w:val="center"/>
          </w:tcPr>
          <w:p w14:paraId="365F8E79">
            <w:pPr>
              <w:spacing w:line="360" w:lineRule="auto"/>
              <w:jc w:val="left"/>
              <w:rPr>
                <w:rFonts w:hint="eastAsia" w:ascii="宋体" w:hAnsi="宋体" w:eastAsia="宋体" w:cs="宋体"/>
                <w:color w:val="auto"/>
                <w:sz w:val="24"/>
                <w:szCs w:val="24"/>
              </w:rPr>
            </w:pPr>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rPr>
              <w:t>、技术评审标准（分值</w:t>
            </w:r>
            <w:r>
              <w:rPr>
                <w:rFonts w:hint="eastAsia" w:ascii="宋体" w:hAnsi="宋体" w:cs="宋体"/>
                <w:b/>
                <w:bCs/>
                <w:color w:val="000000"/>
                <w:sz w:val="24"/>
                <w:szCs w:val="24"/>
                <w:lang w:val="en-US" w:eastAsia="zh-CN"/>
              </w:rPr>
              <w:t>58</w:t>
            </w:r>
            <w:r>
              <w:rPr>
                <w:rFonts w:hint="eastAsia" w:ascii="宋体" w:hAnsi="宋体" w:eastAsia="宋体" w:cs="宋体"/>
                <w:b/>
                <w:bCs/>
                <w:color w:val="000000"/>
                <w:sz w:val="24"/>
                <w:szCs w:val="24"/>
              </w:rPr>
              <w:t>分）</w:t>
            </w:r>
          </w:p>
        </w:tc>
      </w:tr>
      <w:tr w14:paraId="10A4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1" w:type="dxa"/>
            <w:noWrap w:val="0"/>
            <w:tcMar>
              <w:left w:w="57" w:type="dxa"/>
              <w:right w:w="57" w:type="dxa"/>
            </w:tcMar>
            <w:vAlign w:val="center"/>
          </w:tcPr>
          <w:p w14:paraId="60F8E25A">
            <w:pPr>
              <w:pStyle w:val="10"/>
              <w:keepNext w:val="0"/>
              <w:keepLines w:val="0"/>
              <w:pageBreakBefore w:val="0"/>
              <w:numPr>
                <w:ilvl w:val="0"/>
                <w:numId w:val="0"/>
              </w:numPr>
              <w:kinsoku/>
              <w:wordWrap/>
              <w:overflowPunct/>
              <w:topLinePunct w:val="0"/>
              <w:bidi w:val="0"/>
              <w:spacing w:line="360" w:lineRule="auto"/>
              <w:ind w:firstLine="482"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b/>
                <w:bCs/>
                <w:color w:val="000000"/>
                <w:kern w:val="21"/>
                <w:sz w:val="24"/>
                <w:szCs w:val="24"/>
                <w:lang w:val="en-US" w:eastAsia="zh-CN" w:bidi="ar-SA"/>
              </w:rPr>
              <w:t>1、</w:t>
            </w:r>
            <w:r>
              <w:rPr>
                <w:rFonts w:hint="eastAsia" w:ascii="宋体" w:hAnsi="宋体" w:eastAsia="宋体" w:cs="宋体"/>
                <w:b/>
                <w:bCs/>
                <w:sz w:val="24"/>
                <w:szCs w:val="24"/>
                <w:lang w:bidi="ar-SA"/>
              </w:rPr>
              <w:t>产品技术参数指标</w:t>
            </w:r>
            <w:r>
              <w:rPr>
                <w:rFonts w:hint="eastAsia" w:ascii="宋体" w:hAnsi="宋体" w:eastAsia="宋体" w:cs="宋体"/>
                <w:b/>
                <w:bCs/>
                <w:color w:val="000000"/>
                <w:kern w:val="21"/>
                <w:sz w:val="24"/>
                <w:szCs w:val="24"/>
                <w:lang w:val="en-US" w:eastAsia="zh-CN" w:bidi="ar-SA"/>
              </w:rPr>
              <w:t>（30分）</w:t>
            </w:r>
          </w:p>
          <w:p w14:paraId="2F51A4FF">
            <w:pPr>
              <w:pStyle w:val="10"/>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投标文件对投标产品技术性能指标完全响应得</w:t>
            </w:r>
            <w:r>
              <w:rPr>
                <w:rFonts w:hint="eastAsia" w:ascii="宋体" w:hAnsi="宋体" w:eastAsia="宋体" w:cs="宋体"/>
                <w:color w:val="auto"/>
                <w:sz w:val="24"/>
                <w:szCs w:val="24"/>
                <w:highlight w:val="none"/>
                <w:lang w:val="en-US" w:eastAsia="zh-CN"/>
              </w:rPr>
              <w:t>基础25</w:t>
            </w:r>
            <w:r>
              <w:rPr>
                <w:rFonts w:hint="eastAsia" w:ascii="宋体" w:hAnsi="宋体" w:eastAsia="宋体" w:cs="宋体"/>
                <w:color w:val="auto"/>
                <w:sz w:val="24"/>
                <w:szCs w:val="24"/>
                <w:highlight w:val="none"/>
                <w:lang w:val="zh-CN" w:eastAsia="zh-CN"/>
              </w:rPr>
              <w:t>分，以此为基础，投标产品技术指标、参数优于招标文件规定的相应技术指标、参数的，每有一项加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分，最高</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lang w:val="zh-CN" w:eastAsia="zh-CN"/>
              </w:rPr>
              <w:t>技术参数如有一个负偏离扣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分，负偏离</w:t>
            </w:r>
            <w:r>
              <w:rPr>
                <w:rFonts w:hint="eastAsia" w:ascii="宋体" w:hAnsi="宋体" w:eastAsia="宋体" w:cs="宋体"/>
                <w:color w:val="auto"/>
                <w:sz w:val="24"/>
                <w:szCs w:val="24"/>
                <w:highlight w:val="none"/>
                <w:lang w:val="en-US" w:eastAsia="zh-CN"/>
              </w:rPr>
              <w:t>数量</w:t>
            </w:r>
            <w:r>
              <w:rPr>
                <w:rFonts w:hint="eastAsia" w:ascii="宋体" w:hAnsi="宋体" w:eastAsia="宋体" w:cs="宋体"/>
                <w:color w:val="auto"/>
                <w:sz w:val="24"/>
                <w:szCs w:val="24"/>
                <w:highlight w:val="none"/>
                <w:lang w:val="zh-CN" w:eastAsia="zh-CN"/>
              </w:rPr>
              <w:t>达到</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个（含</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）以上</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或者核心技术参数出现负偏离的，均</w:t>
            </w:r>
            <w:r>
              <w:rPr>
                <w:rFonts w:hint="eastAsia" w:ascii="宋体" w:hAnsi="宋体" w:eastAsia="宋体" w:cs="宋体"/>
                <w:color w:val="auto"/>
                <w:sz w:val="24"/>
                <w:szCs w:val="24"/>
                <w:highlight w:val="none"/>
                <w:lang w:val="zh-CN" w:eastAsia="zh-CN"/>
              </w:rPr>
              <w:t>被认定为无效文件。</w:t>
            </w:r>
          </w:p>
          <w:p w14:paraId="0003D154">
            <w:pPr>
              <w:pStyle w:val="10"/>
              <w:keepNext w:val="0"/>
              <w:keepLines w:val="0"/>
              <w:pageBreakBefore w:val="0"/>
              <w:numPr>
                <w:ilvl w:val="0"/>
                <w:numId w:val="0"/>
              </w:numPr>
              <w:kinsoku/>
              <w:wordWrap/>
              <w:overflowPunct/>
              <w:topLinePunct w:val="0"/>
              <w:bidi w:val="0"/>
              <w:spacing w:line="360" w:lineRule="auto"/>
              <w:ind w:firstLine="482"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注：技术要求中</w:t>
            </w:r>
            <w:r>
              <w:rPr>
                <w:rFonts w:hint="eastAsia" w:ascii="宋体" w:hAnsi="宋体" w:eastAsia="宋体" w:cs="宋体"/>
                <w:b/>
                <w:bCs/>
                <w:color w:val="auto"/>
                <w:sz w:val="24"/>
                <w:szCs w:val="24"/>
                <w:highlight w:val="none"/>
                <w:lang w:val="zh-CN" w:eastAsia="zh-CN"/>
              </w:rPr>
              <w:sym w:font="Wingdings" w:char="00AB"/>
            </w:r>
            <w:r>
              <w:rPr>
                <w:rFonts w:hint="eastAsia" w:ascii="宋体" w:hAnsi="宋体" w:eastAsia="宋体" w:cs="宋体"/>
                <w:b/>
                <w:bCs/>
                <w:color w:val="auto"/>
                <w:sz w:val="24"/>
                <w:szCs w:val="24"/>
                <w:highlight w:val="none"/>
                <w:lang w:val="en-US" w:eastAsia="zh-CN"/>
              </w:rPr>
              <w:t>属于核心技术参数</w:t>
            </w:r>
            <w:r>
              <w:rPr>
                <w:rFonts w:hint="eastAsia" w:ascii="宋体" w:hAnsi="宋体" w:cs="宋体"/>
                <w:b/>
                <w:bCs/>
                <w:color w:val="auto"/>
                <w:sz w:val="24"/>
                <w:szCs w:val="24"/>
                <w:highlight w:val="none"/>
                <w:lang w:val="en-US" w:eastAsia="zh-CN"/>
              </w:rPr>
              <w:t>。</w:t>
            </w:r>
          </w:p>
          <w:p w14:paraId="3A9CD247">
            <w:pPr>
              <w:pStyle w:val="10"/>
              <w:keepNext w:val="0"/>
              <w:keepLines w:val="0"/>
              <w:pageBreakBefore w:val="0"/>
              <w:numPr>
                <w:ilvl w:val="0"/>
                <w:numId w:val="0"/>
              </w:numPr>
              <w:kinsoku/>
              <w:wordWrap/>
              <w:overflowPunct/>
              <w:topLinePunct w:val="0"/>
              <w:bidi w:val="0"/>
              <w:spacing w:line="360" w:lineRule="auto"/>
              <w:ind w:firstLine="482" w:firstLineChars="200"/>
              <w:rPr>
                <w:rFonts w:hint="eastAsia" w:ascii="宋体" w:hAnsi="宋体" w:eastAsia="宋体" w:cs="宋体"/>
                <w:b w:val="0"/>
                <w:bCs/>
                <w:color w:val="000000"/>
                <w:kern w:val="0"/>
                <w:sz w:val="24"/>
                <w:szCs w:val="24"/>
                <w:lang w:val="en-US" w:eastAsia="zh-CN" w:bidi="ar"/>
              </w:rPr>
            </w:pPr>
            <w:r>
              <w:rPr>
                <w:rFonts w:hint="eastAsia" w:ascii="宋体" w:hAnsi="宋体" w:cs="宋体"/>
                <w:b/>
                <w:bCs/>
                <w:color w:val="000000"/>
                <w:kern w:val="21"/>
                <w:sz w:val="24"/>
                <w:szCs w:val="24"/>
                <w:lang w:val="en-US" w:eastAsia="zh-CN"/>
              </w:rPr>
              <w:t>2</w:t>
            </w:r>
            <w:r>
              <w:rPr>
                <w:rFonts w:hint="eastAsia" w:ascii="宋体" w:hAnsi="宋体" w:eastAsia="宋体" w:cs="宋体"/>
                <w:b/>
                <w:bCs/>
                <w:color w:val="000000"/>
                <w:kern w:val="21"/>
                <w:sz w:val="24"/>
                <w:szCs w:val="24"/>
                <w:lang w:val="en-US" w:eastAsia="zh-CN"/>
              </w:rPr>
              <w:t>、供应实施方案（</w:t>
            </w:r>
            <w:r>
              <w:rPr>
                <w:rFonts w:hint="eastAsia" w:ascii="宋体" w:hAnsi="宋体" w:cs="宋体"/>
                <w:b/>
                <w:bCs/>
                <w:color w:val="000000"/>
                <w:kern w:val="21"/>
                <w:sz w:val="24"/>
                <w:szCs w:val="24"/>
                <w:lang w:val="en-US" w:eastAsia="zh-CN"/>
              </w:rPr>
              <w:t>10</w:t>
            </w:r>
            <w:r>
              <w:rPr>
                <w:rFonts w:hint="eastAsia" w:ascii="宋体" w:hAnsi="宋体" w:eastAsia="宋体" w:cs="宋体"/>
                <w:b/>
                <w:bCs/>
                <w:color w:val="000000"/>
                <w:kern w:val="21"/>
                <w:sz w:val="24"/>
                <w:szCs w:val="24"/>
                <w:lang w:val="en-US" w:eastAsia="zh-CN"/>
              </w:rPr>
              <w:t>分）</w:t>
            </w:r>
          </w:p>
          <w:p w14:paraId="1CE0C5CD">
            <w:pPr>
              <w:widowControl/>
              <w:spacing w:line="360" w:lineRule="auto"/>
              <w:ind w:firstLine="480" w:firstLineChars="200"/>
              <w:jc w:val="left"/>
              <w:textAlignment w:val="center"/>
              <w:rPr>
                <w:rFonts w:hint="eastAsia" w:ascii="宋体" w:hAnsi="宋体" w:eastAsia="宋体" w:cs="宋体"/>
                <w:b w:val="0"/>
                <w:color w:val="000000"/>
                <w:kern w:val="0"/>
                <w:sz w:val="24"/>
                <w:szCs w:val="21"/>
                <w:highlight w:val="none"/>
                <w:lang w:val="en-US" w:eastAsia="zh-CN" w:bidi="ar-SA"/>
              </w:rPr>
            </w:pPr>
            <w:r>
              <w:rPr>
                <w:rFonts w:hint="eastAsia" w:ascii="宋体" w:hAnsi="宋体" w:eastAsia="宋体" w:cs="宋体"/>
                <w:b w:val="0"/>
                <w:color w:val="000000"/>
                <w:kern w:val="0"/>
                <w:sz w:val="24"/>
                <w:szCs w:val="21"/>
                <w:highlight w:val="none"/>
                <w:lang w:val="en-US" w:eastAsia="zh-CN" w:bidi="ar-SA"/>
              </w:rPr>
              <w:t>根据本项目要求提供</w:t>
            </w:r>
            <w:r>
              <w:rPr>
                <w:rFonts w:hint="eastAsia" w:ascii="宋体" w:hAnsi="宋体" w:cs="宋体"/>
                <w:b w:val="0"/>
                <w:color w:val="000000"/>
                <w:kern w:val="0"/>
                <w:sz w:val="24"/>
                <w:szCs w:val="21"/>
                <w:highlight w:val="none"/>
                <w:lang w:val="en-US" w:eastAsia="zh-CN" w:bidi="ar-SA"/>
              </w:rPr>
              <w:t>投标产品</w:t>
            </w:r>
            <w:r>
              <w:rPr>
                <w:rFonts w:hint="eastAsia" w:ascii="宋体" w:hAnsi="宋体" w:eastAsia="宋体" w:cs="宋体"/>
                <w:b w:val="0"/>
                <w:color w:val="000000"/>
                <w:kern w:val="0"/>
                <w:sz w:val="24"/>
                <w:szCs w:val="21"/>
                <w:highlight w:val="none"/>
                <w:lang w:val="en-US" w:eastAsia="zh-CN" w:bidi="ar-SA"/>
              </w:rPr>
              <w:t>供应实施方案进行评价：</w:t>
            </w:r>
          </w:p>
          <w:p w14:paraId="40D76882">
            <w:pPr>
              <w:pStyle w:val="10"/>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b w:val="0"/>
                <w:color w:val="000000"/>
                <w:kern w:val="0"/>
                <w:sz w:val="24"/>
                <w:szCs w:val="21"/>
                <w:highlight w:val="none"/>
                <w:lang w:val="en-US" w:eastAsia="zh-CN" w:bidi="ar-SA"/>
              </w:rPr>
            </w:pPr>
            <w:r>
              <w:rPr>
                <w:rFonts w:hint="eastAsia" w:ascii="宋体" w:hAnsi="宋体" w:cs="宋体"/>
                <w:b w:val="0"/>
                <w:color w:val="000000"/>
                <w:kern w:val="0"/>
                <w:sz w:val="24"/>
                <w:szCs w:val="21"/>
                <w:highlight w:val="none"/>
                <w:lang w:val="en-US" w:eastAsia="zh-CN" w:bidi="ar-SA"/>
              </w:rPr>
              <w:t>2</w:t>
            </w:r>
            <w:r>
              <w:rPr>
                <w:rFonts w:hint="eastAsia" w:ascii="宋体" w:hAnsi="宋体" w:eastAsia="宋体" w:cs="宋体"/>
                <w:b w:val="0"/>
                <w:color w:val="000000"/>
                <w:kern w:val="0"/>
                <w:sz w:val="24"/>
                <w:szCs w:val="21"/>
                <w:highlight w:val="none"/>
                <w:lang w:val="en-US" w:eastAsia="zh-CN" w:bidi="ar-SA"/>
              </w:rPr>
              <w:t>.1</w:t>
            </w:r>
            <w:r>
              <w:rPr>
                <w:rFonts w:hint="eastAsia" w:ascii="宋体" w:hAnsi="宋体" w:cs="宋体"/>
                <w:b w:val="0"/>
                <w:color w:val="000000"/>
                <w:kern w:val="0"/>
                <w:sz w:val="24"/>
                <w:szCs w:val="21"/>
                <w:highlight w:val="none"/>
                <w:lang w:val="en-US" w:eastAsia="zh-CN" w:bidi="ar-SA"/>
              </w:rPr>
              <w:t>产品</w:t>
            </w:r>
            <w:r>
              <w:rPr>
                <w:rFonts w:hint="eastAsia" w:ascii="宋体" w:hAnsi="宋体" w:eastAsia="宋体" w:cs="宋体"/>
                <w:b w:val="0"/>
                <w:color w:val="000000"/>
                <w:kern w:val="0"/>
                <w:sz w:val="24"/>
                <w:szCs w:val="21"/>
                <w:highlight w:val="none"/>
                <w:lang w:val="en-US" w:eastAsia="zh-CN" w:bidi="ar-SA"/>
              </w:rPr>
              <w:t xml:space="preserve">供应能力及保障方案； </w:t>
            </w:r>
            <w:r>
              <w:rPr>
                <w:rFonts w:hint="eastAsia" w:ascii="宋体" w:hAnsi="宋体" w:cs="宋体"/>
                <w:b w:val="0"/>
                <w:color w:val="000000"/>
                <w:kern w:val="0"/>
                <w:sz w:val="24"/>
                <w:szCs w:val="21"/>
                <w:highlight w:val="none"/>
                <w:lang w:val="en-US" w:eastAsia="zh-CN" w:bidi="ar-SA"/>
              </w:rPr>
              <w:t xml:space="preserve">   </w:t>
            </w:r>
            <w:r>
              <w:rPr>
                <w:rFonts w:hint="eastAsia" w:ascii="宋体" w:hAnsi="宋体" w:eastAsia="宋体" w:cs="宋体"/>
                <w:b w:val="0"/>
                <w:color w:val="000000"/>
                <w:kern w:val="0"/>
                <w:sz w:val="24"/>
                <w:szCs w:val="21"/>
                <w:highlight w:val="none"/>
                <w:lang w:val="en-US" w:eastAsia="zh-CN" w:bidi="ar-SA"/>
              </w:rPr>
              <w:t xml:space="preserve"> </w:t>
            </w:r>
            <w:r>
              <w:rPr>
                <w:rFonts w:hint="eastAsia" w:ascii="宋体" w:hAnsi="宋体" w:cs="宋体"/>
                <w:b w:val="0"/>
                <w:color w:val="000000"/>
                <w:kern w:val="0"/>
                <w:sz w:val="24"/>
                <w:szCs w:val="21"/>
                <w:highlight w:val="none"/>
                <w:lang w:val="en-US" w:eastAsia="zh-CN" w:bidi="ar-SA"/>
              </w:rPr>
              <w:t>2</w:t>
            </w:r>
            <w:r>
              <w:rPr>
                <w:rFonts w:hint="eastAsia" w:ascii="宋体" w:hAnsi="宋体" w:eastAsia="宋体" w:cs="宋体"/>
                <w:b w:val="0"/>
                <w:color w:val="000000"/>
                <w:kern w:val="0"/>
                <w:sz w:val="24"/>
                <w:szCs w:val="21"/>
                <w:highlight w:val="none"/>
                <w:lang w:val="en-US" w:eastAsia="zh-CN" w:bidi="ar-SA"/>
              </w:rPr>
              <w:t>分</w:t>
            </w:r>
          </w:p>
          <w:p w14:paraId="172C66FD">
            <w:pPr>
              <w:pStyle w:val="10"/>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b w:val="0"/>
                <w:color w:val="000000"/>
                <w:kern w:val="0"/>
                <w:sz w:val="24"/>
                <w:szCs w:val="21"/>
                <w:highlight w:val="none"/>
                <w:lang w:val="en-US" w:eastAsia="zh-CN" w:bidi="ar-SA"/>
              </w:rPr>
            </w:pPr>
            <w:r>
              <w:rPr>
                <w:rFonts w:hint="eastAsia" w:ascii="宋体" w:hAnsi="宋体" w:cs="宋体"/>
                <w:b w:val="0"/>
                <w:color w:val="000000"/>
                <w:kern w:val="0"/>
                <w:sz w:val="24"/>
                <w:szCs w:val="21"/>
                <w:highlight w:val="none"/>
                <w:lang w:val="en-US" w:eastAsia="zh-CN" w:bidi="ar-SA"/>
              </w:rPr>
              <w:t>2</w:t>
            </w:r>
            <w:r>
              <w:rPr>
                <w:rFonts w:hint="eastAsia" w:ascii="宋体" w:hAnsi="宋体" w:eastAsia="宋体" w:cs="宋体"/>
                <w:b w:val="0"/>
                <w:color w:val="000000"/>
                <w:kern w:val="0"/>
                <w:sz w:val="24"/>
                <w:szCs w:val="21"/>
                <w:highlight w:val="none"/>
                <w:lang w:val="en-US" w:eastAsia="zh-CN" w:bidi="ar-SA"/>
              </w:rPr>
              <w:t>.2</w:t>
            </w:r>
            <w:r>
              <w:rPr>
                <w:rFonts w:hint="eastAsia" w:ascii="宋体" w:hAnsi="宋体" w:cs="宋体"/>
                <w:b w:val="0"/>
                <w:color w:val="000000"/>
                <w:kern w:val="0"/>
                <w:sz w:val="24"/>
                <w:szCs w:val="21"/>
                <w:highlight w:val="none"/>
                <w:lang w:val="en-US" w:eastAsia="zh-CN" w:bidi="ar-SA"/>
              </w:rPr>
              <w:t>产品</w:t>
            </w:r>
            <w:r>
              <w:rPr>
                <w:rFonts w:hint="eastAsia" w:ascii="宋体" w:hAnsi="宋体" w:eastAsia="宋体" w:cs="宋体"/>
                <w:b w:val="0"/>
                <w:color w:val="000000"/>
                <w:kern w:val="0"/>
                <w:sz w:val="24"/>
                <w:szCs w:val="21"/>
                <w:highlight w:val="none"/>
                <w:lang w:val="en-US" w:eastAsia="zh-CN" w:bidi="ar-SA"/>
              </w:rPr>
              <w:t xml:space="preserve">运输方案；           </w:t>
            </w:r>
            <w:r>
              <w:rPr>
                <w:rFonts w:hint="eastAsia" w:ascii="宋体" w:hAnsi="宋体" w:cs="宋体"/>
                <w:b w:val="0"/>
                <w:color w:val="000000"/>
                <w:kern w:val="0"/>
                <w:sz w:val="24"/>
                <w:szCs w:val="21"/>
                <w:highlight w:val="none"/>
                <w:lang w:val="en-US" w:eastAsia="zh-CN" w:bidi="ar-SA"/>
              </w:rPr>
              <w:t xml:space="preserve">   </w:t>
            </w:r>
            <w:r>
              <w:rPr>
                <w:rFonts w:hint="eastAsia" w:ascii="宋体" w:hAnsi="宋体" w:eastAsia="宋体" w:cs="宋体"/>
                <w:b w:val="0"/>
                <w:color w:val="000000"/>
                <w:kern w:val="0"/>
                <w:sz w:val="24"/>
                <w:szCs w:val="21"/>
                <w:highlight w:val="none"/>
                <w:lang w:val="en-US" w:eastAsia="zh-CN" w:bidi="ar-SA"/>
              </w:rPr>
              <w:t xml:space="preserve"> </w:t>
            </w:r>
            <w:r>
              <w:rPr>
                <w:rFonts w:hint="eastAsia" w:ascii="宋体" w:hAnsi="宋体" w:cs="宋体"/>
                <w:b w:val="0"/>
                <w:color w:val="000000"/>
                <w:kern w:val="0"/>
                <w:sz w:val="24"/>
                <w:szCs w:val="21"/>
                <w:highlight w:val="none"/>
                <w:lang w:val="en-US" w:eastAsia="zh-CN" w:bidi="ar-SA"/>
              </w:rPr>
              <w:t>2</w:t>
            </w:r>
            <w:r>
              <w:rPr>
                <w:rFonts w:hint="eastAsia" w:ascii="宋体" w:hAnsi="宋体" w:eastAsia="宋体" w:cs="宋体"/>
                <w:b w:val="0"/>
                <w:color w:val="000000"/>
                <w:kern w:val="0"/>
                <w:sz w:val="24"/>
                <w:szCs w:val="21"/>
                <w:highlight w:val="none"/>
                <w:lang w:val="en-US" w:eastAsia="zh-CN" w:bidi="ar-SA"/>
              </w:rPr>
              <w:t>分</w:t>
            </w:r>
          </w:p>
          <w:p w14:paraId="1E6B60B5">
            <w:pPr>
              <w:pStyle w:val="10"/>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color w:val="000000"/>
                <w:sz w:val="24"/>
                <w:szCs w:val="24"/>
                <w:lang w:val="en-US" w:eastAsia="zh-CN"/>
              </w:rPr>
              <w:t>2</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highlight w:val="none"/>
                <w:lang w:val="en-US" w:eastAsia="zh-CN"/>
              </w:rPr>
              <w:t>3</w:t>
            </w:r>
            <w:r>
              <w:rPr>
                <w:rFonts w:hint="eastAsia" w:ascii="宋体" w:hAnsi="宋体" w:cs="宋体"/>
                <w:b w:val="0"/>
                <w:bCs/>
                <w:color w:val="000000"/>
                <w:sz w:val="24"/>
                <w:szCs w:val="24"/>
                <w:highlight w:val="none"/>
                <w:lang w:val="en-US" w:eastAsia="zh-CN"/>
              </w:rPr>
              <w:t>产品</w:t>
            </w:r>
            <w:r>
              <w:rPr>
                <w:rFonts w:hint="eastAsia" w:ascii="宋体" w:hAnsi="宋体" w:eastAsia="宋体" w:cs="宋体"/>
                <w:b w:val="0"/>
                <w:bCs/>
                <w:color w:val="000000"/>
                <w:sz w:val="24"/>
                <w:szCs w:val="24"/>
                <w:highlight w:val="none"/>
                <w:lang w:val="en-US" w:eastAsia="zh-CN"/>
              </w:rPr>
              <w:t xml:space="preserve">安装方案；           </w:t>
            </w:r>
            <w:r>
              <w:rPr>
                <w:rFonts w:hint="eastAsia" w:ascii="宋体" w:hAnsi="宋体" w:cs="宋体"/>
                <w:b w:val="0"/>
                <w:bCs/>
                <w:color w:val="000000"/>
                <w:sz w:val="24"/>
                <w:szCs w:val="24"/>
                <w:highlight w:val="none"/>
                <w:lang w:val="en-US" w:eastAsia="zh-CN"/>
              </w:rPr>
              <w:t xml:space="preserve">   </w:t>
            </w:r>
            <w:r>
              <w:rPr>
                <w:rFonts w:hint="eastAsia" w:ascii="宋体" w:hAnsi="宋体" w:eastAsia="宋体" w:cs="宋体"/>
                <w:b w:val="0"/>
                <w:bCs/>
                <w:color w:val="000000"/>
                <w:sz w:val="24"/>
                <w:szCs w:val="24"/>
                <w:highlight w:val="none"/>
                <w:lang w:val="en-US" w:eastAsia="zh-CN"/>
              </w:rPr>
              <w:t xml:space="preserve"> </w:t>
            </w:r>
            <w:r>
              <w:rPr>
                <w:rFonts w:hint="eastAsia" w:ascii="宋体" w:hAnsi="宋体" w:cs="宋体"/>
                <w:b w:val="0"/>
                <w:bCs/>
                <w:color w:val="000000"/>
                <w:sz w:val="24"/>
                <w:szCs w:val="24"/>
                <w:highlight w:val="none"/>
                <w:lang w:val="en-US" w:eastAsia="zh-CN"/>
              </w:rPr>
              <w:t>2</w:t>
            </w:r>
            <w:r>
              <w:rPr>
                <w:rFonts w:hint="eastAsia" w:ascii="宋体" w:hAnsi="宋体" w:eastAsia="宋体" w:cs="宋体"/>
                <w:b w:val="0"/>
                <w:bCs/>
                <w:color w:val="000000"/>
                <w:sz w:val="24"/>
                <w:szCs w:val="24"/>
                <w:highlight w:val="none"/>
                <w:lang w:val="en-US" w:eastAsia="zh-CN"/>
              </w:rPr>
              <w:t>分</w:t>
            </w:r>
          </w:p>
          <w:p w14:paraId="1AB6B0E2">
            <w:pPr>
              <w:pStyle w:val="10"/>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highlight w:val="none"/>
                <w:lang w:val="en-US" w:eastAsia="zh-CN"/>
              </w:rPr>
              <w:t>2</w:t>
            </w:r>
            <w:r>
              <w:rPr>
                <w:rFonts w:hint="eastAsia" w:ascii="宋体" w:hAnsi="宋体" w:eastAsia="宋体" w:cs="宋体"/>
                <w:b w:val="0"/>
                <w:bCs/>
                <w:color w:val="000000"/>
                <w:sz w:val="24"/>
                <w:szCs w:val="24"/>
                <w:highlight w:val="none"/>
                <w:lang w:val="en-US" w:eastAsia="zh-CN"/>
              </w:rPr>
              <w:t>.4</w:t>
            </w:r>
            <w:r>
              <w:rPr>
                <w:rFonts w:hint="eastAsia" w:ascii="宋体" w:hAnsi="宋体" w:cs="宋体"/>
                <w:b w:val="0"/>
                <w:bCs/>
                <w:color w:val="000000"/>
                <w:sz w:val="24"/>
                <w:szCs w:val="24"/>
                <w:highlight w:val="none"/>
                <w:lang w:val="en-US" w:eastAsia="zh-CN"/>
              </w:rPr>
              <w:t>产品</w:t>
            </w:r>
            <w:r>
              <w:rPr>
                <w:rFonts w:hint="eastAsia" w:ascii="宋体" w:hAnsi="宋体" w:eastAsia="宋体" w:cs="宋体"/>
                <w:b w:val="0"/>
                <w:bCs/>
                <w:color w:val="000000"/>
                <w:sz w:val="24"/>
                <w:szCs w:val="24"/>
                <w:highlight w:val="none"/>
                <w:lang w:val="en-US" w:eastAsia="zh-CN"/>
              </w:rPr>
              <w:t xml:space="preserve">调试方案；    </w:t>
            </w:r>
            <w:r>
              <w:rPr>
                <w:rFonts w:hint="eastAsia" w:ascii="宋体" w:hAnsi="宋体" w:eastAsia="宋体" w:cs="宋体"/>
                <w:b w:val="0"/>
                <w:bCs/>
                <w:color w:val="000000"/>
                <w:sz w:val="24"/>
                <w:szCs w:val="24"/>
                <w:lang w:val="en-US" w:eastAsia="zh-CN"/>
              </w:rPr>
              <w:t xml:space="preserve">        </w:t>
            </w:r>
            <w:r>
              <w:rPr>
                <w:rFonts w:hint="eastAsia" w:ascii="宋体" w:hAnsi="宋体" w:cs="宋体"/>
                <w:b w:val="0"/>
                <w:bCs/>
                <w:color w:val="000000"/>
                <w:sz w:val="24"/>
                <w:szCs w:val="24"/>
                <w:lang w:val="en-US" w:eastAsia="zh-CN"/>
              </w:rPr>
              <w:t xml:space="preserve">   2</w:t>
            </w:r>
            <w:r>
              <w:rPr>
                <w:rFonts w:hint="eastAsia" w:ascii="宋体" w:hAnsi="宋体" w:eastAsia="宋体" w:cs="宋体"/>
                <w:b w:val="0"/>
                <w:bCs/>
                <w:color w:val="000000"/>
                <w:sz w:val="24"/>
                <w:szCs w:val="24"/>
                <w:lang w:val="en-US" w:eastAsia="zh-CN"/>
              </w:rPr>
              <w:t>分</w:t>
            </w:r>
          </w:p>
          <w:p w14:paraId="313D5491">
            <w:pPr>
              <w:pStyle w:val="10"/>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2</w:t>
            </w:r>
            <w:r>
              <w:rPr>
                <w:rFonts w:hint="eastAsia" w:ascii="宋体" w:hAnsi="宋体" w:eastAsia="宋体" w:cs="宋体"/>
                <w:b w:val="0"/>
                <w:bCs/>
                <w:color w:val="000000"/>
                <w:sz w:val="24"/>
                <w:szCs w:val="24"/>
                <w:lang w:val="en-US" w:eastAsia="zh-CN"/>
              </w:rPr>
              <w:t>.5</w:t>
            </w:r>
            <w:r>
              <w:rPr>
                <w:rFonts w:hint="eastAsia" w:ascii="宋体" w:hAnsi="宋体" w:cs="宋体"/>
                <w:b w:val="0"/>
                <w:bCs/>
                <w:color w:val="000000"/>
                <w:sz w:val="24"/>
                <w:szCs w:val="24"/>
                <w:lang w:val="en-US" w:eastAsia="zh-CN"/>
              </w:rPr>
              <w:t>产品</w:t>
            </w:r>
            <w:r>
              <w:rPr>
                <w:rFonts w:hint="eastAsia" w:ascii="宋体" w:hAnsi="宋体" w:eastAsia="宋体" w:cs="宋体"/>
                <w:b w:val="0"/>
                <w:color w:val="000000"/>
                <w:kern w:val="0"/>
                <w:sz w:val="24"/>
                <w:szCs w:val="21"/>
                <w:highlight w:val="none"/>
                <w:lang w:val="en-US" w:eastAsia="zh-CN" w:bidi="ar-SA"/>
              </w:rPr>
              <w:t>供应时间及整体进度</w:t>
            </w:r>
            <w:r>
              <w:rPr>
                <w:rFonts w:hint="eastAsia" w:ascii="宋体" w:hAnsi="宋体" w:eastAsia="宋体" w:cs="宋体"/>
                <w:b w:val="0"/>
                <w:bCs/>
                <w:color w:val="000000"/>
                <w:sz w:val="24"/>
                <w:szCs w:val="24"/>
                <w:lang w:val="en-US" w:eastAsia="zh-CN"/>
              </w:rPr>
              <w:t xml:space="preserve">；     </w:t>
            </w:r>
            <w:r>
              <w:rPr>
                <w:rFonts w:hint="eastAsia" w:ascii="宋体" w:hAnsi="宋体" w:cs="宋体"/>
                <w:b w:val="0"/>
                <w:bCs/>
                <w:color w:val="000000"/>
                <w:sz w:val="24"/>
                <w:szCs w:val="24"/>
                <w:lang w:val="en-US" w:eastAsia="zh-CN"/>
              </w:rPr>
              <w:t>2</w:t>
            </w:r>
            <w:r>
              <w:rPr>
                <w:rFonts w:hint="eastAsia" w:ascii="宋体" w:hAnsi="宋体" w:eastAsia="宋体" w:cs="宋体"/>
                <w:b w:val="0"/>
                <w:bCs/>
                <w:color w:val="000000"/>
                <w:sz w:val="24"/>
                <w:szCs w:val="24"/>
                <w:lang w:val="en-US" w:eastAsia="zh-CN"/>
              </w:rPr>
              <w:t>分</w:t>
            </w:r>
          </w:p>
          <w:p w14:paraId="1FB45D61">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b/>
                <w:bCs/>
                <w:color w:val="000000"/>
                <w:kern w:val="0"/>
                <w:sz w:val="24"/>
                <w:szCs w:val="21"/>
                <w:highlight w:val="none"/>
                <w:lang w:val="en-US" w:eastAsia="zh-CN" w:bidi="ar-SA"/>
              </w:rPr>
            </w:pPr>
            <w:r>
              <w:rPr>
                <w:rFonts w:hint="eastAsia" w:ascii="宋体" w:hAnsi="宋体" w:eastAsia="宋体" w:cs="宋体"/>
                <w:b w:val="0"/>
                <w:color w:val="000000"/>
                <w:kern w:val="0"/>
                <w:sz w:val="24"/>
                <w:szCs w:val="21"/>
                <w:highlight w:val="none"/>
                <w:lang w:val="en-US" w:eastAsia="zh-CN" w:bidi="ar-SA"/>
              </w:rPr>
              <w:t>以上 5 项共计</w:t>
            </w:r>
            <w:r>
              <w:rPr>
                <w:rFonts w:hint="eastAsia" w:ascii="宋体" w:hAnsi="宋体" w:cs="宋体"/>
                <w:b w:val="0"/>
                <w:color w:val="000000"/>
                <w:kern w:val="0"/>
                <w:sz w:val="24"/>
                <w:szCs w:val="21"/>
                <w:highlight w:val="none"/>
                <w:lang w:val="en-US" w:eastAsia="zh-CN" w:bidi="ar-SA"/>
              </w:rPr>
              <w:t>10</w:t>
            </w:r>
            <w:r>
              <w:rPr>
                <w:rFonts w:hint="eastAsia" w:ascii="宋体" w:hAnsi="宋体" w:eastAsia="宋体" w:cs="宋体"/>
                <w:b w:val="0"/>
                <w:color w:val="000000"/>
                <w:kern w:val="0"/>
                <w:sz w:val="24"/>
                <w:szCs w:val="21"/>
                <w:highlight w:val="none"/>
                <w:lang w:val="en-US" w:eastAsia="zh-CN" w:bidi="ar-SA"/>
              </w:rPr>
              <w:t>分，每有一项缺失的扣</w:t>
            </w:r>
            <w:r>
              <w:rPr>
                <w:rFonts w:hint="eastAsia" w:ascii="宋体" w:hAnsi="宋体" w:cs="宋体"/>
                <w:b w:val="0"/>
                <w:color w:val="000000"/>
                <w:kern w:val="0"/>
                <w:sz w:val="24"/>
                <w:szCs w:val="21"/>
                <w:highlight w:val="none"/>
                <w:lang w:val="en-US" w:eastAsia="zh-CN" w:bidi="ar-SA"/>
              </w:rPr>
              <w:t>2</w:t>
            </w:r>
            <w:r>
              <w:rPr>
                <w:rFonts w:hint="eastAsia" w:ascii="宋体" w:hAnsi="宋体" w:eastAsia="宋体" w:cs="宋体"/>
                <w:b w:val="0"/>
                <w:color w:val="000000"/>
                <w:kern w:val="0"/>
                <w:sz w:val="24"/>
                <w:szCs w:val="21"/>
                <w:highlight w:val="none"/>
                <w:lang w:val="en-US" w:eastAsia="zh-CN" w:bidi="ar-SA"/>
              </w:rPr>
              <w:t>分，每项中每有 1 处存在内容缺陷（缺陷是指以下情形中的任意一项：内容前后不一致；前后逻辑错误；项目理解片面主观；方案内容不清晰或交叉混乱；方案内容与项目内在需求有漏项；衔接时效性差无法及时解决问题等）扣1分，扣完为止，无方案不得分。</w:t>
            </w:r>
          </w:p>
          <w:p w14:paraId="4F97F7C4">
            <w:pPr>
              <w:spacing w:line="360" w:lineRule="auto"/>
              <w:ind w:firstLine="482" w:firstLineChars="200"/>
              <w:rPr>
                <w:rFonts w:hint="eastAsia" w:ascii="宋体" w:hAnsi="宋体" w:eastAsia="宋体" w:cs="宋体"/>
                <w:b w:val="0"/>
                <w:color w:val="000000"/>
                <w:kern w:val="0"/>
                <w:sz w:val="24"/>
                <w:szCs w:val="21"/>
                <w:highlight w:val="none"/>
                <w:lang w:val="en-US" w:eastAsia="zh-CN" w:bidi="ar-SA"/>
              </w:rPr>
            </w:pPr>
            <w:r>
              <w:rPr>
                <w:rFonts w:hint="eastAsia" w:ascii="宋体" w:hAnsi="宋体" w:cs="宋体"/>
                <w:b/>
                <w:bCs/>
                <w:color w:val="000000"/>
                <w:kern w:val="0"/>
                <w:sz w:val="24"/>
                <w:szCs w:val="21"/>
                <w:highlight w:val="none"/>
                <w:lang w:val="en-US" w:eastAsia="zh-CN" w:bidi="ar-SA"/>
              </w:rPr>
              <w:t>3</w:t>
            </w:r>
            <w:r>
              <w:rPr>
                <w:rFonts w:hint="eastAsia" w:ascii="宋体" w:hAnsi="宋体" w:eastAsia="宋体" w:cs="宋体"/>
                <w:b/>
                <w:bCs/>
                <w:color w:val="000000"/>
                <w:kern w:val="0"/>
                <w:sz w:val="24"/>
                <w:szCs w:val="21"/>
                <w:highlight w:val="none"/>
                <w:lang w:val="en-US" w:eastAsia="zh-CN" w:bidi="ar-SA"/>
              </w:rPr>
              <w:t>、质量保证措施（</w:t>
            </w:r>
            <w:r>
              <w:rPr>
                <w:rFonts w:hint="eastAsia" w:ascii="宋体" w:hAnsi="宋体" w:cs="宋体"/>
                <w:b/>
                <w:bCs/>
                <w:color w:val="000000"/>
                <w:kern w:val="0"/>
                <w:sz w:val="24"/>
                <w:szCs w:val="21"/>
                <w:highlight w:val="none"/>
                <w:lang w:val="en-US" w:eastAsia="zh-CN" w:bidi="ar-SA"/>
              </w:rPr>
              <w:t>9</w:t>
            </w:r>
            <w:r>
              <w:rPr>
                <w:rFonts w:hint="eastAsia" w:ascii="宋体" w:hAnsi="宋体" w:eastAsia="宋体" w:cs="宋体"/>
                <w:b/>
                <w:bCs/>
                <w:color w:val="000000"/>
                <w:kern w:val="0"/>
                <w:sz w:val="24"/>
                <w:szCs w:val="21"/>
                <w:highlight w:val="none"/>
                <w:lang w:val="en-US" w:eastAsia="zh-CN" w:bidi="ar-SA"/>
              </w:rPr>
              <w:t>分）</w:t>
            </w:r>
          </w:p>
          <w:p w14:paraId="7EE3C8FC">
            <w:pPr>
              <w:widowControl/>
              <w:spacing w:line="360" w:lineRule="auto"/>
              <w:ind w:firstLine="480" w:firstLineChars="200"/>
              <w:jc w:val="left"/>
              <w:textAlignment w:val="center"/>
              <w:rPr>
                <w:rFonts w:hint="eastAsia" w:ascii="宋体" w:hAnsi="宋体" w:eastAsia="宋体" w:cs="宋体"/>
                <w:b w:val="0"/>
                <w:color w:val="000000"/>
                <w:kern w:val="0"/>
                <w:sz w:val="24"/>
                <w:szCs w:val="21"/>
                <w:highlight w:val="none"/>
                <w:lang w:val="en-US" w:eastAsia="zh-CN" w:bidi="ar-SA"/>
              </w:rPr>
            </w:pPr>
            <w:r>
              <w:rPr>
                <w:rFonts w:hint="eastAsia" w:ascii="宋体" w:hAnsi="宋体" w:eastAsia="宋体" w:cs="宋体"/>
                <w:b w:val="0"/>
                <w:color w:val="000000"/>
                <w:kern w:val="0"/>
                <w:sz w:val="24"/>
                <w:szCs w:val="21"/>
                <w:highlight w:val="none"/>
                <w:lang w:val="en-US" w:eastAsia="zh-CN" w:bidi="ar-SA"/>
              </w:rPr>
              <w:t>根据本项目要求提供质量保证措施进行评价：</w:t>
            </w:r>
          </w:p>
          <w:p w14:paraId="1D1540C0">
            <w:pPr>
              <w:pStyle w:val="10"/>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b w:val="0"/>
                <w:color w:val="000000"/>
                <w:kern w:val="0"/>
                <w:sz w:val="24"/>
                <w:szCs w:val="21"/>
                <w:highlight w:val="none"/>
                <w:lang w:val="en-US" w:eastAsia="zh-CN" w:bidi="ar-SA"/>
              </w:rPr>
            </w:pPr>
            <w:r>
              <w:rPr>
                <w:rFonts w:hint="eastAsia" w:ascii="宋体" w:hAnsi="宋体" w:cs="宋体"/>
                <w:b w:val="0"/>
                <w:color w:val="000000"/>
                <w:kern w:val="0"/>
                <w:sz w:val="24"/>
                <w:szCs w:val="21"/>
                <w:highlight w:val="none"/>
                <w:lang w:val="en-US" w:eastAsia="zh-CN" w:bidi="ar-SA"/>
              </w:rPr>
              <w:t>3</w:t>
            </w:r>
            <w:r>
              <w:rPr>
                <w:rFonts w:hint="eastAsia" w:ascii="宋体" w:hAnsi="宋体" w:eastAsia="宋体" w:cs="宋体"/>
                <w:b w:val="0"/>
                <w:color w:val="000000"/>
                <w:kern w:val="0"/>
                <w:sz w:val="24"/>
                <w:szCs w:val="21"/>
                <w:highlight w:val="none"/>
                <w:lang w:val="en-US" w:eastAsia="zh-CN" w:bidi="ar-SA"/>
              </w:rPr>
              <w:t>.</w:t>
            </w:r>
            <w:r>
              <w:rPr>
                <w:rFonts w:hint="eastAsia" w:ascii="宋体" w:hAnsi="宋体" w:cs="宋体"/>
                <w:b w:val="0"/>
                <w:color w:val="000000"/>
                <w:kern w:val="0"/>
                <w:sz w:val="24"/>
                <w:szCs w:val="21"/>
                <w:highlight w:val="none"/>
                <w:lang w:val="en-US" w:eastAsia="zh-CN" w:bidi="ar-SA"/>
              </w:rPr>
              <w:t>1</w:t>
            </w:r>
            <w:r>
              <w:rPr>
                <w:rFonts w:hint="eastAsia" w:ascii="宋体" w:hAnsi="宋体" w:eastAsia="宋体" w:cs="宋体"/>
                <w:b w:val="0"/>
                <w:color w:val="000000"/>
                <w:kern w:val="0"/>
                <w:sz w:val="24"/>
                <w:szCs w:val="21"/>
                <w:highlight w:val="none"/>
                <w:lang w:val="en-US" w:eastAsia="zh-CN" w:bidi="ar-SA"/>
              </w:rPr>
              <w:t xml:space="preserve">有完善的质量保证方案； </w:t>
            </w:r>
            <w:r>
              <w:rPr>
                <w:rFonts w:hint="eastAsia" w:ascii="宋体" w:hAnsi="宋体" w:cs="宋体"/>
                <w:b w:val="0"/>
                <w:color w:val="000000"/>
                <w:kern w:val="0"/>
                <w:sz w:val="24"/>
                <w:szCs w:val="21"/>
                <w:highlight w:val="none"/>
                <w:lang w:val="en-US" w:eastAsia="zh-CN" w:bidi="ar-SA"/>
              </w:rPr>
              <w:t xml:space="preserve">                                          </w:t>
            </w:r>
            <w:r>
              <w:rPr>
                <w:rFonts w:hint="eastAsia" w:ascii="宋体" w:hAnsi="宋体" w:eastAsia="宋体" w:cs="宋体"/>
                <w:b w:val="0"/>
                <w:color w:val="000000"/>
                <w:kern w:val="0"/>
                <w:sz w:val="24"/>
                <w:szCs w:val="21"/>
                <w:highlight w:val="none"/>
                <w:lang w:val="en-US" w:eastAsia="zh-CN" w:bidi="ar-SA"/>
              </w:rPr>
              <w:t xml:space="preserve"> </w:t>
            </w:r>
            <w:r>
              <w:rPr>
                <w:rFonts w:hint="eastAsia" w:ascii="宋体" w:hAnsi="宋体" w:cs="宋体"/>
                <w:b w:val="0"/>
                <w:color w:val="000000"/>
                <w:kern w:val="0"/>
                <w:sz w:val="24"/>
                <w:szCs w:val="21"/>
                <w:highlight w:val="none"/>
                <w:lang w:val="en-US" w:eastAsia="zh-CN" w:bidi="ar-SA"/>
              </w:rPr>
              <w:t>3</w:t>
            </w:r>
            <w:r>
              <w:rPr>
                <w:rFonts w:hint="eastAsia" w:ascii="宋体" w:hAnsi="宋体" w:eastAsia="宋体" w:cs="宋体"/>
                <w:b w:val="0"/>
                <w:color w:val="000000"/>
                <w:kern w:val="0"/>
                <w:sz w:val="24"/>
                <w:szCs w:val="21"/>
                <w:highlight w:val="none"/>
                <w:lang w:val="en-US" w:eastAsia="zh-CN" w:bidi="ar-SA"/>
              </w:rPr>
              <w:t>分</w:t>
            </w:r>
          </w:p>
          <w:p w14:paraId="110ED825">
            <w:pPr>
              <w:pStyle w:val="10"/>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b w:val="0"/>
                <w:color w:val="000000"/>
                <w:kern w:val="0"/>
                <w:sz w:val="24"/>
                <w:szCs w:val="21"/>
                <w:highlight w:val="none"/>
                <w:lang w:val="en-US" w:eastAsia="zh-CN" w:bidi="ar-SA"/>
              </w:rPr>
            </w:pPr>
            <w:r>
              <w:rPr>
                <w:rFonts w:hint="eastAsia" w:ascii="宋体" w:hAnsi="宋体" w:cs="宋体"/>
                <w:b w:val="0"/>
                <w:color w:val="000000"/>
                <w:kern w:val="0"/>
                <w:sz w:val="24"/>
                <w:szCs w:val="21"/>
                <w:highlight w:val="none"/>
                <w:lang w:val="en-US" w:eastAsia="zh-CN" w:bidi="ar-SA"/>
              </w:rPr>
              <w:t>3</w:t>
            </w:r>
            <w:r>
              <w:rPr>
                <w:rFonts w:hint="eastAsia" w:ascii="宋体" w:hAnsi="宋体" w:eastAsia="宋体" w:cs="宋体"/>
                <w:b w:val="0"/>
                <w:color w:val="000000"/>
                <w:kern w:val="0"/>
                <w:sz w:val="24"/>
                <w:szCs w:val="21"/>
                <w:highlight w:val="none"/>
                <w:lang w:val="en-US" w:eastAsia="zh-CN" w:bidi="ar-SA"/>
              </w:rPr>
              <w:t>.</w:t>
            </w:r>
            <w:r>
              <w:rPr>
                <w:rFonts w:hint="eastAsia" w:ascii="宋体" w:hAnsi="宋体" w:cs="宋体"/>
                <w:b w:val="0"/>
                <w:color w:val="000000"/>
                <w:kern w:val="0"/>
                <w:sz w:val="24"/>
                <w:szCs w:val="21"/>
                <w:highlight w:val="none"/>
                <w:lang w:val="en-US" w:eastAsia="zh-CN" w:bidi="ar-SA"/>
              </w:rPr>
              <w:t>2产品</w:t>
            </w:r>
            <w:r>
              <w:rPr>
                <w:rFonts w:hint="eastAsia" w:ascii="宋体" w:hAnsi="宋体" w:eastAsia="宋体" w:cs="宋体"/>
                <w:b w:val="0"/>
                <w:color w:val="000000"/>
                <w:kern w:val="0"/>
                <w:sz w:val="24"/>
                <w:szCs w:val="21"/>
                <w:highlight w:val="none"/>
                <w:lang w:val="en-US" w:eastAsia="zh-CN" w:bidi="ar-SA"/>
              </w:rPr>
              <w:t>在质保期内出现问题退换货保证及方案</w:t>
            </w:r>
            <w:r>
              <w:rPr>
                <w:rFonts w:hint="eastAsia" w:ascii="宋体" w:hAnsi="宋体" w:cs="宋体"/>
                <w:b w:val="0"/>
                <w:color w:val="000000"/>
                <w:kern w:val="0"/>
                <w:sz w:val="24"/>
                <w:szCs w:val="21"/>
                <w:highlight w:val="none"/>
                <w:lang w:val="en-US" w:eastAsia="zh-CN" w:bidi="ar-SA"/>
              </w:rPr>
              <w:t>、质保期后服务方案</w:t>
            </w:r>
            <w:r>
              <w:rPr>
                <w:rFonts w:hint="eastAsia" w:ascii="宋体" w:hAnsi="宋体" w:eastAsia="宋体" w:cs="宋体"/>
                <w:b w:val="0"/>
                <w:color w:val="000000"/>
                <w:kern w:val="0"/>
                <w:sz w:val="24"/>
                <w:szCs w:val="21"/>
                <w:highlight w:val="none"/>
                <w:lang w:val="en-US" w:eastAsia="zh-CN" w:bidi="ar-SA"/>
              </w:rPr>
              <w:t xml:space="preserve">；   </w:t>
            </w:r>
            <w:r>
              <w:rPr>
                <w:rFonts w:hint="eastAsia" w:ascii="宋体" w:hAnsi="宋体" w:cs="宋体"/>
                <w:b w:val="0"/>
                <w:color w:val="000000"/>
                <w:kern w:val="0"/>
                <w:sz w:val="24"/>
                <w:szCs w:val="21"/>
                <w:highlight w:val="none"/>
                <w:lang w:val="en-US" w:eastAsia="zh-CN" w:bidi="ar-SA"/>
              </w:rPr>
              <w:t xml:space="preserve">    </w:t>
            </w:r>
            <w:r>
              <w:rPr>
                <w:rFonts w:hint="eastAsia" w:ascii="宋体" w:hAnsi="宋体" w:eastAsia="宋体" w:cs="宋体"/>
                <w:b w:val="0"/>
                <w:color w:val="000000"/>
                <w:kern w:val="0"/>
                <w:sz w:val="24"/>
                <w:szCs w:val="21"/>
                <w:highlight w:val="none"/>
                <w:lang w:val="en-US" w:eastAsia="zh-CN" w:bidi="ar-SA"/>
              </w:rPr>
              <w:t xml:space="preserve"> </w:t>
            </w:r>
            <w:r>
              <w:rPr>
                <w:rFonts w:hint="eastAsia" w:ascii="宋体" w:hAnsi="宋体" w:cs="宋体"/>
                <w:b w:val="0"/>
                <w:color w:val="000000"/>
                <w:kern w:val="0"/>
                <w:sz w:val="24"/>
                <w:szCs w:val="21"/>
                <w:highlight w:val="none"/>
                <w:lang w:val="en-US" w:eastAsia="zh-CN" w:bidi="ar-SA"/>
              </w:rPr>
              <w:t>3</w:t>
            </w:r>
            <w:r>
              <w:rPr>
                <w:rFonts w:hint="eastAsia" w:ascii="宋体" w:hAnsi="宋体" w:eastAsia="宋体" w:cs="宋体"/>
                <w:b w:val="0"/>
                <w:color w:val="000000"/>
                <w:kern w:val="0"/>
                <w:sz w:val="24"/>
                <w:szCs w:val="21"/>
                <w:highlight w:val="none"/>
                <w:lang w:val="en-US" w:eastAsia="zh-CN" w:bidi="ar-SA"/>
              </w:rPr>
              <w:t>分</w:t>
            </w:r>
          </w:p>
          <w:p w14:paraId="6E581770">
            <w:pPr>
              <w:pStyle w:val="10"/>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b w:val="0"/>
                <w:color w:val="000000"/>
                <w:kern w:val="0"/>
                <w:sz w:val="24"/>
                <w:szCs w:val="21"/>
                <w:highlight w:val="none"/>
                <w:lang w:val="en-US" w:eastAsia="zh-CN" w:bidi="ar-SA"/>
              </w:rPr>
            </w:pPr>
            <w:r>
              <w:rPr>
                <w:rFonts w:hint="eastAsia" w:ascii="宋体" w:hAnsi="宋体" w:cs="宋体"/>
                <w:b w:val="0"/>
                <w:color w:val="000000"/>
                <w:kern w:val="0"/>
                <w:sz w:val="24"/>
                <w:szCs w:val="21"/>
                <w:highlight w:val="none"/>
                <w:lang w:val="en-US" w:eastAsia="zh-CN" w:bidi="ar-SA"/>
              </w:rPr>
              <w:t>3</w:t>
            </w:r>
            <w:r>
              <w:rPr>
                <w:rFonts w:hint="eastAsia" w:ascii="宋体" w:hAnsi="宋体" w:eastAsia="宋体" w:cs="宋体"/>
                <w:b w:val="0"/>
                <w:color w:val="000000"/>
                <w:kern w:val="0"/>
                <w:sz w:val="24"/>
                <w:szCs w:val="21"/>
                <w:highlight w:val="none"/>
                <w:lang w:val="en-US" w:eastAsia="zh-CN" w:bidi="ar-SA"/>
              </w:rPr>
              <w:t>.</w:t>
            </w:r>
            <w:r>
              <w:rPr>
                <w:rFonts w:hint="eastAsia" w:ascii="宋体" w:hAnsi="宋体" w:cs="宋体"/>
                <w:b w:val="0"/>
                <w:color w:val="000000"/>
                <w:kern w:val="0"/>
                <w:sz w:val="24"/>
                <w:szCs w:val="21"/>
                <w:highlight w:val="none"/>
                <w:lang w:val="en-US" w:eastAsia="zh-CN" w:bidi="ar-SA"/>
              </w:rPr>
              <w:t>3</w:t>
            </w:r>
            <w:r>
              <w:rPr>
                <w:rFonts w:hint="eastAsia" w:ascii="宋体" w:hAnsi="宋体" w:eastAsia="宋体" w:cs="宋体"/>
                <w:b w:val="0"/>
                <w:color w:val="000000"/>
                <w:kern w:val="0"/>
                <w:sz w:val="24"/>
                <w:szCs w:val="21"/>
                <w:highlight w:val="none"/>
                <w:lang w:val="en-US" w:eastAsia="zh-CN" w:bidi="ar-SA"/>
              </w:rPr>
              <w:t>应急方案，</w:t>
            </w:r>
            <w:r>
              <w:rPr>
                <w:rFonts w:hint="eastAsia" w:ascii="宋体" w:hAnsi="宋体" w:eastAsia="宋体" w:cs="宋体"/>
                <w:sz w:val="24"/>
                <w:szCs w:val="24"/>
                <w:lang w:bidi="ar-SA"/>
              </w:rPr>
              <w:t>对于突发的危机，能够及时应对以及提出合理性的解决方案</w:t>
            </w:r>
            <w:r>
              <w:rPr>
                <w:rFonts w:hint="eastAsia" w:ascii="宋体" w:hAnsi="宋体" w:eastAsia="宋体" w:cs="宋体"/>
                <w:sz w:val="24"/>
                <w:szCs w:val="24"/>
                <w:lang w:eastAsia="zh-CN" w:bidi="ar-SA"/>
              </w:rPr>
              <w:t>；</w:t>
            </w:r>
            <w:r>
              <w:rPr>
                <w:rFonts w:hint="eastAsia" w:ascii="宋体" w:hAnsi="宋体" w:eastAsia="宋体" w:cs="宋体"/>
                <w:sz w:val="24"/>
                <w:szCs w:val="24"/>
                <w:lang w:val="en-US" w:eastAsia="zh-CN" w:bidi="ar-SA"/>
              </w:rPr>
              <w:t xml:space="preserve"> </w:t>
            </w:r>
            <w:r>
              <w:rPr>
                <w:rFonts w:hint="eastAsia" w:ascii="宋体" w:hAnsi="宋体" w:cs="宋体"/>
                <w:sz w:val="24"/>
                <w:szCs w:val="24"/>
                <w:lang w:val="en-US" w:eastAsia="zh-CN" w:bidi="ar-SA"/>
              </w:rPr>
              <w:t xml:space="preserve"> </w:t>
            </w:r>
            <w:r>
              <w:rPr>
                <w:rFonts w:hint="eastAsia" w:ascii="宋体" w:hAnsi="宋体" w:cs="宋体"/>
                <w:b w:val="0"/>
                <w:color w:val="000000"/>
                <w:kern w:val="0"/>
                <w:sz w:val="24"/>
                <w:szCs w:val="21"/>
                <w:highlight w:val="none"/>
                <w:lang w:val="en-US" w:eastAsia="zh-CN" w:bidi="ar-SA"/>
              </w:rPr>
              <w:t>3</w:t>
            </w:r>
            <w:r>
              <w:rPr>
                <w:rFonts w:hint="eastAsia" w:ascii="宋体" w:hAnsi="宋体" w:eastAsia="宋体" w:cs="宋体"/>
                <w:b w:val="0"/>
                <w:color w:val="000000"/>
                <w:kern w:val="0"/>
                <w:sz w:val="24"/>
                <w:szCs w:val="21"/>
                <w:highlight w:val="none"/>
                <w:lang w:val="en-US" w:eastAsia="zh-CN" w:bidi="ar-SA"/>
              </w:rPr>
              <w:t>分</w:t>
            </w:r>
          </w:p>
          <w:p w14:paraId="7F237957">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b w:val="0"/>
                <w:color w:val="000000"/>
                <w:kern w:val="0"/>
                <w:sz w:val="24"/>
                <w:szCs w:val="21"/>
                <w:highlight w:val="none"/>
                <w:lang w:val="en-US" w:eastAsia="zh-CN" w:bidi="ar-SA"/>
              </w:rPr>
            </w:pPr>
            <w:r>
              <w:rPr>
                <w:rFonts w:hint="eastAsia" w:ascii="宋体" w:hAnsi="宋体" w:eastAsia="宋体" w:cs="宋体"/>
                <w:b w:val="0"/>
                <w:color w:val="000000"/>
                <w:kern w:val="0"/>
                <w:sz w:val="24"/>
                <w:szCs w:val="21"/>
                <w:highlight w:val="none"/>
                <w:lang w:val="en-US" w:eastAsia="zh-CN" w:bidi="ar-SA"/>
              </w:rPr>
              <w:t xml:space="preserve">以上 </w:t>
            </w:r>
            <w:r>
              <w:rPr>
                <w:rFonts w:hint="eastAsia" w:ascii="宋体" w:hAnsi="宋体" w:cs="宋体"/>
                <w:b w:val="0"/>
                <w:color w:val="000000"/>
                <w:kern w:val="0"/>
                <w:sz w:val="24"/>
                <w:szCs w:val="21"/>
                <w:highlight w:val="none"/>
                <w:lang w:val="en-US" w:eastAsia="zh-CN" w:bidi="ar-SA"/>
              </w:rPr>
              <w:t>3</w:t>
            </w:r>
            <w:r>
              <w:rPr>
                <w:rFonts w:hint="eastAsia" w:ascii="宋体" w:hAnsi="宋体" w:eastAsia="宋体" w:cs="宋体"/>
                <w:b w:val="0"/>
                <w:color w:val="000000"/>
                <w:kern w:val="0"/>
                <w:sz w:val="24"/>
                <w:szCs w:val="21"/>
                <w:highlight w:val="none"/>
                <w:lang w:val="en-US" w:eastAsia="zh-CN" w:bidi="ar-SA"/>
              </w:rPr>
              <w:t xml:space="preserve"> 项共计</w:t>
            </w:r>
            <w:r>
              <w:rPr>
                <w:rFonts w:hint="eastAsia" w:ascii="宋体" w:hAnsi="宋体" w:cs="宋体"/>
                <w:b w:val="0"/>
                <w:color w:val="000000"/>
                <w:kern w:val="0"/>
                <w:sz w:val="24"/>
                <w:szCs w:val="21"/>
                <w:highlight w:val="none"/>
                <w:lang w:val="en-US" w:eastAsia="zh-CN" w:bidi="ar-SA"/>
              </w:rPr>
              <w:t>9</w:t>
            </w:r>
            <w:r>
              <w:rPr>
                <w:rFonts w:hint="eastAsia" w:ascii="宋体" w:hAnsi="宋体" w:eastAsia="宋体" w:cs="宋体"/>
                <w:b w:val="0"/>
                <w:color w:val="000000"/>
                <w:kern w:val="0"/>
                <w:sz w:val="24"/>
                <w:szCs w:val="21"/>
                <w:highlight w:val="none"/>
                <w:lang w:val="en-US" w:eastAsia="zh-CN" w:bidi="ar-SA"/>
              </w:rPr>
              <w:t>分，每有一项缺失的扣</w:t>
            </w:r>
            <w:r>
              <w:rPr>
                <w:rFonts w:hint="eastAsia" w:ascii="宋体" w:hAnsi="宋体" w:cs="宋体"/>
                <w:b w:val="0"/>
                <w:color w:val="000000"/>
                <w:kern w:val="0"/>
                <w:sz w:val="24"/>
                <w:szCs w:val="21"/>
                <w:highlight w:val="none"/>
                <w:lang w:val="en-US" w:eastAsia="zh-CN" w:bidi="ar-SA"/>
              </w:rPr>
              <w:t>3</w:t>
            </w:r>
            <w:r>
              <w:rPr>
                <w:rFonts w:hint="eastAsia" w:ascii="宋体" w:hAnsi="宋体" w:eastAsia="宋体" w:cs="宋体"/>
                <w:b w:val="0"/>
                <w:color w:val="000000"/>
                <w:kern w:val="0"/>
                <w:sz w:val="24"/>
                <w:szCs w:val="21"/>
                <w:highlight w:val="none"/>
                <w:lang w:val="en-US" w:eastAsia="zh-CN" w:bidi="ar-SA"/>
              </w:rPr>
              <w:t>分，每项中每有 1 处存在内容缺陷（缺陷是指以下情形中的任意一项：内容前后不一致；前后逻辑错误；理解片面主观；内容不清晰或交叉混乱；内容与项目内在需求有</w:t>
            </w:r>
            <w:r>
              <w:rPr>
                <w:rFonts w:hint="eastAsia" w:ascii="宋体" w:hAnsi="宋体" w:cs="宋体"/>
                <w:b w:val="0"/>
                <w:color w:val="000000"/>
                <w:kern w:val="0"/>
                <w:sz w:val="24"/>
                <w:szCs w:val="21"/>
                <w:highlight w:val="none"/>
                <w:lang w:val="en-US" w:eastAsia="zh-CN" w:bidi="ar-SA"/>
              </w:rPr>
              <w:t>漏项等</w:t>
            </w:r>
            <w:r>
              <w:rPr>
                <w:rFonts w:hint="eastAsia" w:ascii="宋体" w:hAnsi="宋体" w:eastAsia="宋体" w:cs="宋体"/>
                <w:b w:val="0"/>
                <w:color w:val="000000"/>
                <w:kern w:val="0"/>
                <w:sz w:val="24"/>
                <w:szCs w:val="21"/>
                <w:highlight w:val="none"/>
                <w:lang w:val="en-US" w:eastAsia="zh-CN" w:bidi="ar-SA"/>
              </w:rPr>
              <w:t>；）扣 1分，扣完为止，无</w:t>
            </w:r>
            <w:r>
              <w:rPr>
                <w:rFonts w:hint="eastAsia" w:ascii="宋体" w:hAnsi="宋体" w:cs="宋体"/>
                <w:b w:val="0"/>
                <w:color w:val="000000"/>
                <w:kern w:val="0"/>
                <w:sz w:val="24"/>
                <w:szCs w:val="21"/>
                <w:highlight w:val="none"/>
                <w:lang w:val="en-US" w:eastAsia="zh-CN" w:bidi="ar-SA"/>
              </w:rPr>
              <w:t>内容</w:t>
            </w:r>
            <w:r>
              <w:rPr>
                <w:rFonts w:hint="eastAsia" w:ascii="宋体" w:hAnsi="宋体" w:eastAsia="宋体" w:cs="宋体"/>
                <w:b w:val="0"/>
                <w:color w:val="000000"/>
                <w:kern w:val="0"/>
                <w:sz w:val="24"/>
                <w:szCs w:val="21"/>
                <w:highlight w:val="none"/>
                <w:lang w:val="en-US" w:eastAsia="zh-CN" w:bidi="ar-SA"/>
              </w:rPr>
              <w:t>不得分。</w:t>
            </w:r>
          </w:p>
          <w:p w14:paraId="798D613F">
            <w:pPr>
              <w:pStyle w:val="10"/>
              <w:keepNext w:val="0"/>
              <w:keepLines w:val="0"/>
              <w:pageBreakBefore w:val="0"/>
              <w:numPr>
                <w:ilvl w:val="0"/>
                <w:numId w:val="0"/>
              </w:numPr>
              <w:kinsoku/>
              <w:wordWrap/>
              <w:overflowPunct/>
              <w:topLinePunct w:val="0"/>
              <w:bidi w:val="0"/>
              <w:spacing w:line="360" w:lineRule="auto"/>
              <w:ind w:firstLine="482" w:firstLineChars="200"/>
              <w:rPr>
                <w:rFonts w:hint="eastAsia" w:ascii="宋体" w:hAnsi="宋体" w:eastAsia="宋体" w:cs="宋体"/>
                <w:b/>
                <w:bCs/>
                <w:color w:val="000000"/>
                <w:kern w:val="0"/>
                <w:sz w:val="24"/>
                <w:szCs w:val="21"/>
                <w:highlight w:val="none"/>
                <w:lang w:val="en-US" w:eastAsia="zh-CN" w:bidi="ar-SA"/>
              </w:rPr>
            </w:pPr>
            <w:r>
              <w:rPr>
                <w:rFonts w:hint="eastAsia" w:ascii="宋体" w:hAnsi="宋体" w:eastAsia="宋体" w:cs="宋体"/>
                <w:b/>
                <w:bCs/>
                <w:color w:val="000000"/>
                <w:kern w:val="0"/>
                <w:sz w:val="24"/>
                <w:szCs w:val="21"/>
                <w:highlight w:val="none"/>
                <w:lang w:val="en-US" w:eastAsia="zh-CN" w:bidi="ar-SA"/>
              </w:rPr>
              <w:t>4、培训方案（</w:t>
            </w:r>
            <w:r>
              <w:rPr>
                <w:rFonts w:hint="eastAsia" w:ascii="宋体" w:hAnsi="宋体" w:cs="宋体"/>
                <w:b/>
                <w:bCs/>
                <w:color w:val="000000"/>
                <w:kern w:val="0"/>
                <w:sz w:val="24"/>
                <w:szCs w:val="21"/>
                <w:highlight w:val="none"/>
                <w:lang w:val="en-US" w:eastAsia="zh-CN" w:bidi="ar-SA"/>
              </w:rPr>
              <w:t>4</w:t>
            </w:r>
            <w:r>
              <w:rPr>
                <w:rFonts w:hint="eastAsia" w:ascii="宋体" w:hAnsi="宋体" w:eastAsia="宋体" w:cs="宋体"/>
                <w:b/>
                <w:bCs/>
                <w:color w:val="000000"/>
                <w:kern w:val="0"/>
                <w:sz w:val="24"/>
                <w:szCs w:val="21"/>
                <w:highlight w:val="none"/>
                <w:lang w:val="en-US" w:eastAsia="zh-CN" w:bidi="ar-SA"/>
              </w:rPr>
              <w:t>分）</w:t>
            </w:r>
          </w:p>
          <w:p w14:paraId="1226C14F">
            <w:pPr>
              <w:widowControl/>
              <w:spacing w:line="360" w:lineRule="auto"/>
              <w:ind w:firstLine="480" w:firstLineChars="200"/>
              <w:jc w:val="left"/>
              <w:textAlignment w:val="center"/>
              <w:rPr>
                <w:rFonts w:hint="eastAsia" w:ascii="宋体" w:hAnsi="宋体" w:eastAsia="宋体" w:cs="宋体"/>
                <w:b w:val="0"/>
                <w:color w:val="000000"/>
                <w:kern w:val="0"/>
                <w:sz w:val="24"/>
                <w:szCs w:val="21"/>
                <w:highlight w:val="none"/>
                <w:lang w:val="en-US" w:eastAsia="zh-CN" w:bidi="ar-SA"/>
              </w:rPr>
            </w:pPr>
            <w:r>
              <w:rPr>
                <w:rFonts w:hint="eastAsia" w:ascii="宋体" w:hAnsi="宋体" w:eastAsia="宋体" w:cs="宋体"/>
                <w:b w:val="0"/>
                <w:color w:val="000000"/>
                <w:kern w:val="0"/>
                <w:sz w:val="24"/>
                <w:szCs w:val="21"/>
                <w:highlight w:val="none"/>
                <w:lang w:val="en-US" w:eastAsia="zh-CN" w:bidi="ar-SA"/>
              </w:rPr>
              <w:t>根据本项目要求提供培训方案进行评价：</w:t>
            </w:r>
          </w:p>
          <w:p w14:paraId="631BACCB">
            <w:pPr>
              <w:pStyle w:val="10"/>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4.1</w:t>
            </w:r>
            <w:r>
              <w:rPr>
                <w:rFonts w:hint="eastAsia" w:ascii="宋体" w:hAnsi="宋体" w:eastAsia="宋体" w:cs="宋体"/>
                <w:sz w:val="24"/>
                <w:szCs w:val="24"/>
                <w:lang w:bidi="ar-SA"/>
              </w:rPr>
              <w:t>培训计划</w:t>
            </w:r>
            <w:r>
              <w:rPr>
                <w:rFonts w:hint="eastAsia" w:ascii="宋体" w:hAnsi="宋体" w:eastAsia="宋体" w:cs="宋体"/>
                <w:sz w:val="24"/>
                <w:szCs w:val="24"/>
                <w:lang w:eastAsia="zh-CN" w:bidi="ar-SA"/>
              </w:rPr>
              <w:t>；</w:t>
            </w:r>
            <w:r>
              <w:rPr>
                <w:rFonts w:hint="eastAsia" w:ascii="宋体" w:hAnsi="宋体" w:eastAsia="宋体" w:cs="宋体"/>
                <w:sz w:val="24"/>
                <w:szCs w:val="24"/>
                <w:lang w:val="en-US" w:eastAsia="zh-CN" w:bidi="ar-SA"/>
              </w:rPr>
              <w:t xml:space="preserve">          </w:t>
            </w:r>
            <w:r>
              <w:rPr>
                <w:rFonts w:hint="eastAsia" w:ascii="宋体" w:hAnsi="宋体" w:cs="宋体"/>
                <w:sz w:val="24"/>
                <w:szCs w:val="24"/>
                <w:lang w:val="en-US" w:eastAsia="zh-CN" w:bidi="ar-SA"/>
              </w:rPr>
              <w:t>1</w:t>
            </w:r>
            <w:r>
              <w:rPr>
                <w:rFonts w:hint="eastAsia" w:ascii="宋体" w:hAnsi="宋体" w:eastAsia="宋体" w:cs="宋体"/>
                <w:sz w:val="24"/>
                <w:szCs w:val="24"/>
                <w:lang w:val="en-US" w:eastAsia="zh-CN" w:bidi="ar-SA"/>
              </w:rPr>
              <w:t>分</w:t>
            </w:r>
          </w:p>
          <w:p w14:paraId="45B18E1A">
            <w:pPr>
              <w:pStyle w:val="10"/>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4.2培训</w:t>
            </w:r>
            <w:r>
              <w:rPr>
                <w:rFonts w:hint="eastAsia" w:ascii="宋体" w:hAnsi="宋体" w:cs="宋体"/>
                <w:sz w:val="24"/>
                <w:szCs w:val="24"/>
                <w:lang w:val="en-US" w:eastAsia="zh-CN" w:bidi="ar-SA"/>
              </w:rPr>
              <w:t>时间</w:t>
            </w:r>
            <w:r>
              <w:rPr>
                <w:rFonts w:hint="eastAsia" w:ascii="宋体" w:hAnsi="宋体" w:eastAsia="宋体" w:cs="宋体"/>
                <w:sz w:val="24"/>
                <w:szCs w:val="24"/>
                <w:lang w:val="en-US" w:eastAsia="zh-CN" w:bidi="ar-SA"/>
              </w:rPr>
              <w:t xml:space="preserve">；     </w:t>
            </w:r>
            <w:r>
              <w:rPr>
                <w:rFonts w:hint="eastAsia" w:ascii="宋体" w:hAnsi="宋体" w:cs="宋体"/>
                <w:sz w:val="24"/>
                <w:szCs w:val="24"/>
                <w:lang w:val="en-US" w:eastAsia="zh-CN" w:bidi="ar-SA"/>
              </w:rPr>
              <w:t xml:space="preserve">    </w:t>
            </w:r>
            <w:r>
              <w:rPr>
                <w:rFonts w:hint="eastAsia" w:ascii="宋体" w:hAnsi="宋体" w:eastAsia="宋体" w:cs="宋体"/>
                <w:sz w:val="24"/>
                <w:szCs w:val="24"/>
                <w:lang w:val="en-US" w:eastAsia="zh-CN" w:bidi="ar-SA"/>
              </w:rPr>
              <w:t xml:space="preserve"> </w:t>
            </w:r>
            <w:r>
              <w:rPr>
                <w:rFonts w:hint="eastAsia" w:ascii="宋体" w:hAnsi="宋体" w:cs="宋体"/>
                <w:sz w:val="24"/>
                <w:szCs w:val="24"/>
                <w:lang w:val="en-US" w:eastAsia="zh-CN" w:bidi="ar-SA"/>
              </w:rPr>
              <w:t>1</w:t>
            </w:r>
            <w:r>
              <w:rPr>
                <w:rFonts w:hint="eastAsia" w:ascii="宋体" w:hAnsi="宋体" w:eastAsia="宋体" w:cs="宋体"/>
                <w:sz w:val="24"/>
                <w:szCs w:val="24"/>
                <w:lang w:val="en-US" w:eastAsia="zh-CN" w:bidi="ar-SA"/>
              </w:rPr>
              <w:t>分</w:t>
            </w:r>
          </w:p>
          <w:p w14:paraId="7362DF98">
            <w:pPr>
              <w:pStyle w:val="10"/>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4.3培训</w:t>
            </w:r>
            <w:r>
              <w:rPr>
                <w:rFonts w:hint="eastAsia" w:ascii="宋体" w:hAnsi="宋体" w:cs="宋体"/>
                <w:sz w:val="24"/>
                <w:szCs w:val="24"/>
                <w:lang w:val="en-US" w:eastAsia="zh-CN" w:bidi="ar-SA"/>
              </w:rPr>
              <w:t>目标</w:t>
            </w:r>
            <w:r>
              <w:rPr>
                <w:rFonts w:hint="eastAsia" w:ascii="宋体" w:hAnsi="宋体" w:eastAsia="宋体" w:cs="宋体"/>
                <w:sz w:val="24"/>
                <w:szCs w:val="24"/>
                <w:lang w:val="en-US" w:eastAsia="zh-CN" w:bidi="ar-SA"/>
              </w:rPr>
              <w:t>；          1分</w:t>
            </w:r>
          </w:p>
          <w:p w14:paraId="30D74DCB">
            <w:pPr>
              <w:pStyle w:val="10"/>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4.4培训</w:t>
            </w:r>
            <w:r>
              <w:rPr>
                <w:rFonts w:hint="eastAsia" w:ascii="宋体" w:hAnsi="宋体" w:cs="宋体"/>
                <w:sz w:val="24"/>
                <w:szCs w:val="24"/>
                <w:lang w:val="en-US" w:eastAsia="zh-CN" w:bidi="ar-SA"/>
              </w:rPr>
              <w:t>内容</w:t>
            </w:r>
            <w:r>
              <w:rPr>
                <w:rFonts w:hint="eastAsia" w:ascii="宋体" w:hAnsi="宋体" w:eastAsia="宋体" w:cs="宋体"/>
                <w:sz w:val="24"/>
                <w:szCs w:val="24"/>
                <w:lang w:val="en-US" w:eastAsia="zh-CN" w:bidi="ar-SA"/>
              </w:rPr>
              <w:t>；          1分</w:t>
            </w:r>
          </w:p>
          <w:p w14:paraId="2351DF91">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b w:val="0"/>
                <w:color w:val="000000"/>
                <w:kern w:val="0"/>
                <w:sz w:val="24"/>
                <w:szCs w:val="21"/>
                <w:highlight w:val="none"/>
                <w:lang w:val="en-US" w:eastAsia="zh-CN" w:bidi="ar-SA"/>
              </w:rPr>
            </w:pPr>
            <w:r>
              <w:rPr>
                <w:rFonts w:hint="eastAsia" w:ascii="宋体" w:hAnsi="宋体" w:eastAsia="宋体" w:cs="宋体"/>
                <w:b w:val="0"/>
                <w:color w:val="000000"/>
                <w:kern w:val="0"/>
                <w:sz w:val="24"/>
                <w:szCs w:val="21"/>
                <w:highlight w:val="none"/>
                <w:lang w:val="en-US" w:eastAsia="zh-CN" w:bidi="ar-SA"/>
              </w:rPr>
              <w:t xml:space="preserve">以上 </w:t>
            </w:r>
            <w:r>
              <w:rPr>
                <w:rFonts w:hint="eastAsia" w:ascii="宋体" w:hAnsi="宋体" w:cs="宋体"/>
                <w:b w:val="0"/>
                <w:color w:val="000000"/>
                <w:kern w:val="0"/>
                <w:sz w:val="24"/>
                <w:szCs w:val="21"/>
                <w:highlight w:val="none"/>
                <w:lang w:val="en-US" w:eastAsia="zh-CN" w:bidi="ar-SA"/>
              </w:rPr>
              <w:t>4</w:t>
            </w:r>
            <w:r>
              <w:rPr>
                <w:rFonts w:hint="eastAsia" w:ascii="宋体" w:hAnsi="宋体" w:eastAsia="宋体" w:cs="宋体"/>
                <w:b w:val="0"/>
                <w:color w:val="000000"/>
                <w:kern w:val="0"/>
                <w:sz w:val="24"/>
                <w:szCs w:val="21"/>
                <w:highlight w:val="none"/>
                <w:lang w:val="en-US" w:eastAsia="zh-CN" w:bidi="ar-SA"/>
              </w:rPr>
              <w:t>项共计</w:t>
            </w:r>
            <w:r>
              <w:rPr>
                <w:rFonts w:hint="eastAsia" w:ascii="宋体" w:hAnsi="宋体" w:cs="宋体"/>
                <w:b w:val="0"/>
                <w:color w:val="000000"/>
                <w:kern w:val="0"/>
                <w:sz w:val="24"/>
                <w:szCs w:val="21"/>
                <w:highlight w:val="none"/>
                <w:lang w:val="en-US" w:eastAsia="zh-CN" w:bidi="ar-SA"/>
              </w:rPr>
              <w:t>4</w:t>
            </w:r>
            <w:r>
              <w:rPr>
                <w:rFonts w:hint="eastAsia" w:ascii="宋体" w:hAnsi="宋体" w:eastAsia="宋体" w:cs="宋体"/>
                <w:b w:val="0"/>
                <w:color w:val="000000"/>
                <w:kern w:val="0"/>
                <w:sz w:val="24"/>
                <w:szCs w:val="21"/>
                <w:highlight w:val="none"/>
                <w:lang w:val="en-US" w:eastAsia="zh-CN" w:bidi="ar-SA"/>
              </w:rPr>
              <w:t>分，每有一项缺失的扣</w:t>
            </w:r>
            <w:r>
              <w:rPr>
                <w:rFonts w:hint="eastAsia" w:ascii="宋体" w:hAnsi="宋体" w:cs="宋体"/>
                <w:b w:val="0"/>
                <w:color w:val="000000"/>
                <w:kern w:val="0"/>
                <w:sz w:val="24"/>
                <w:szCs w:val="21"/>
                <w:highlight w:val="none"/>
                <w:lang w:val="en-US" w:eastAsia="zh-CN" w:bidi="ar-SA"/>
              </w:rPr>
              <w:t>1</w:t>
            </w:r>
            <w:r>
              <w:rPr>
                <w:rFonts w:hint="eastAsia" w:ascii="宋体" w:hAnsi="宋体" w:eastAsia="宋体" w:cs="宋体"/>
                <w:b w:val="0"/>
                <w:color w:val="000000"/>
                <w:kern w:val="0"/>
                <w:sz w:val="24"/>
                <w:szCs w:val="21"/>
                <w:highlight w:val="none"/>
                <w:lang w:val="en-US" w:eastAsia="zh-CN" w:bidi="ar-SA"/>
              </w:rPr>
              <w:t>分，每项中每有 1 处存在内容缺陷（缺陷是指以下情形中的任意一项：内容前后不一致；前后逻辑错误；理解片面主观；内容不清晰或交叉混乱；内容与项目内在需求有漏项</w:t>
            </w:r>
            <w:r>
              <w:rPr>
                <w:rFonts w:hint="eastAsia" w:ascii="宋体" w:hAnsi="宋体" w:cs="宋体"/>
                <w:b w:val="0"/>
                <w:color w:val="000000"/>
                <w:kern w:val="0"/>
                <w:sz w:val="24"/>
                <w:szCs w:val="21"/>
                <w:highlight w:val="none"/>
                <w:lang w:val="en-US" w:eastAsia="zh-CN" w:bidi="ar-SA"/>
              </w:rPr>
              <w:t>等</w:t>
            </w:r>
            <w:r>
              <w:rPr>
                <w:rFonts w:hint="eastAsia" w:ascii="宋体" w:hAnsi="宋体" w:eastAsia="宋体" w:cs="宋体"/>
                <w:b w:val="0"/>
                <w:color w:val="000000"/>
                <w:kern w:val="0"/>
                <w:sz w:val="24"/>
                <w:szCs w:val="21"/>
                <w:highlight w:val="none"/>
                <w:lang w:val="en-US" w:eastAsia="zh-CN" w:bidi="ar-SA"/>
              </w:rPr>
              <w:t>）扣 0.5分，扣完为止，无方案不得分。</w:t>
            </w:r>
          </w:p>
          <w:p w14:paraId="2DAC76DD">
            <w:pPr>
              <w:pStyle w:val="10"/>
              <w:keepNext w:val="0"/>
              <w:keepLines w:val="0"/>
              <w:pageBreakBefore w:val="0"/>
              <w:numPr>
                <w:ilvl w:val="0"/>
                <w:numId w:val="0"/>
              </w:numPr>
              <w:kinsoku/>
              <w:wordWrap/>
              <w:overflowPunct/>
              <w:topLinePunct w:val="0"/>
              <w:bidi w:val="0"/>
              <w:spacing w:line="360" w:lineRule="auto"/>
              <w:ind w:firstLine="482" w:firstLineChars="200"/>
              <w:rPr>
                <w:rFonts w:hint="eastAsia" w:ascii="宋体" w:hAnsi="宋体" w:eastAsia="宋体" w:cs="宋体"/>
                <w:b/>
                <w:bCs/>
                <w:color w:val="000000"/>
                <w:kern w:val="0"/>
                <w:sz w:val="24"/>
                <w:szCs w:val="21"/>
                <w:highlight w:val="none"/>
                <w:lang w:val="en-US" w:eastAsia="zh-CN" w:bidi="ar-SA"/>
              </w:rPr>
            </w:pPr>
            <w:r>
              <w:rPr>
                <w:rFonts w:hint="eastAsia" w:ascii="宋体" w:hAnsi="宋体" w:eastAsia="宋体" w:cs="宋体"/>
                <w:b/>
                <w:bCs/>
                <w:color w:val="000000"/>
                <w:kern w:val="0"/>
                <w:sz w:val="24"/>
                <w:szCs w:val="21"/>
                <w:highlight w:val="none"/>
                <w:lang w:val="en-US" w:eastAsia="zh-CN" w:bidi="ar-SA"/>
              </w:rPr>
              <w:t>5、售后服务（</w:t>
            </w:r>
            <w:r>
              <w:rPr>
                <w:rFonts w:hint="eastAsia" w:ascii="宋体" w:hAnsi="宋体" w:cs="宋体"/>
                <w:b/>
                <w:bCs/>
                <w:color w:val="000000"/>
                <w:kern w:val="0"/>
                <w:sz w:val="24"/>
                <w:szCs w:val="21"/>
                <w:highlight w:val="none"/>
                <w:lang w:val="en-US" w:eastAsia="zh-CN" w:bidi="ar-SA"/>
              </w:rPr>
              <w:t>5</w:t>
            </w:r>
            <w:r>
              <w:rPr>
                <w:rFonts w:hint="eastAsia" w:ascii="宋体" w:hAnsi="宋体" w:eastAsia="宋体" w:cs="宋体"/>
                <w:b/>
                <w:bCs/>
                <w:color w:val="000000"/>
                <w:kern w:val="0"/>
                <w:sz w:val="24"/>
                <w:szCs w:val="21"/>
                <w:highlight w:val="none"/>
                <w:lang w:val="en-US" w:eastAsia="zh-CN" w:bidi="ar-SA"/>
              </w:rPr>
              <w:t>分）</w:t>
            </w:r>
          </w:p>
          <w:p w14:paraId="1C75840E">
            <w:pPr>
              <w:widowControl/>
              <w:spacing w:line="360" w:lineRule="auto"/>
              <w:ind w:firstLine="480" w:firstLineChars="200"/>
              <w:jc w:val="left"/>
              <w:textAlignment w:val="center"/>
              <w:rPr>
                <w:rFonts w:hint="eastAsia" w:ascii="宋体" w:hAnsi="宋体" w:eastAsia="宋体" w:cs="宋体"/>
                <w:b w:val="0"/>
                <w:color w:val="000000"/>
                <w:kern w:val="0"/>
                <w:sz w:val="24"/>
                <w:szCs w:val="21"/>
                <w:highlight w:val="none"/>
                <w:lang w:val="en-US" w:eastAsia="zh-CN" w:bidi="ar-SA"/>
              </w:rPr>
            </w:pPr>
            <w:r>
              <w:rPr>
                <w:rFonts w:hint="eastAsia" w:ascii="宋体" w:hAnsi="宋体" w:eastAsia="宋体" w:cs="宋体"/>
                <w:b w:val="0"/>
                <w:color w:val="000000"/>
                <w:kern w:val="0"/>
                <w:sz w:val="24"/>
                <w:szCs w:val="21"/>
                <w:highlight w:val="none"/>
                <w:lang w:val="en-US" w:eastAsia="zh-CN" w:bidi="ar-SA"/>
              </w:rPr>
              <w:t>根据本项目要求提供售后服务方案进行评价：</w:t>
            </w:r>
          </w:p>
          <w:p w14:paraId="18A0EFAC">
            <w:pPr>
              <w:pStyle w:val="10"/>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b w:val="0"/>
                <w:color w:val="000000"/>
                <w:kern w:val="0"/>
                <w:sz w:val="24"/>
                <w:szCs w:val="21"/>
                <w:highlight w:val="none"/>
                <w:lang w:val="en-US" w:eastAsia="zh-CN" w:bidi="ar-SA"/>
              </w:rPr>
            </w:pPr>
            <w:r>
              <w:rPr>
                <w:rFonts w:hint="eastAsia" w:ascii="宋体" w:hAnsi="宋体" w:eastAsia="宋体" w:cs="宋体"/>
                <w:b w:val="0"/>
                <w:color w:val="000000"/>
                <w:kern w:val="0"/>
                <w:sz w:val="24"/>
                <w:szCs w:val="21"/>
                <w:highlight w:val="none"/>
                <w:lang w:val="en-US" w:eastAsia="zh-CN" w:bidi="ar-SA"/>
              </w:rPr>
              <w:t xml:space="preserve">5.1售后服务方案及内容；      </w:t>
            </w:r>
            <w:r>
              <w:rPr>
                <w:rFonts w:hint="eastAsia" w:ascii="宋体" w:hAnsi="宋体" w:cs="宋体"/>
                <w:b w:val="0"/>
                <w:color w:val="000000"/>
                <w:kern w:val="0"/>
                <w:sz w:val="24"/>
                <w:szCs w:val="21"/>
                <w:highlight w:val="none"/>
                <w:lang w:val="en-US" w:eastAsia="zh-CN" w:bidi="ar-SA"/>
              </w:rPr>
              <w:t xml:space="preserve">                </w:t>
            </w:r>
            <w:r>
              <w:rPr>
                <w:rFonts w:hint="eastAsia" w:ascii="宋体" w:hAnsi="宋体" w:eastAsia="宋体" w:cs="宋体"/>
                <w:b w:val="0"/>
                <w:color w:val="000000"/>
                <w:kern w:val="0"/>
                <w:sz w:val="24"/>
                <w:szCs w:val="21"/>
                <w:highlight w:val="none"/>
                <w:lang w:val="en-US" w:eastAsia="zh-CN" w:bidi="ar-SA"/>
              </w:rPr>
              <w:t xml:space="preserve"> </w:t>
            </w:r>
            <w:r>
              <w:rPr>
                <w:rFonts w:hint="eastAsia" w:ascii="宋体" w:hAnsi="宋体" w:cs="宋体"/>
                <w:b w:val="0"/>
                <w:color w:val="000000"/>
                <w:kern w:val="0"/>
                <w:sz w:val="24"/>
                <w:szCs w:val="21"/>
                <w:highlight w:val="none"/>
                <w:lang w:val="en-US" w:eastAsia="zh-CN" w:bidi="ar-SA"/>
              </w:rPr>
              <w:t>1</w:t>
            </w:r>
            <w:r>
              <w:rPr>
                <w:rFonts w:hint="eastAsia" w:ascii="宋体" w:hAnsi="宋体" w:eastAsia="宋体" w:cs="宋体"/>
                <w:b w:val="0"/>
                <w:color w:val="000000"/>
                <w:kern w:val="0"/>
                <w:sz w:val="24"/>
                <w:szCs w:val="21"/>
                <w:highlight w:val="none"/>
                <w:lang w:val="en-US" w:eastAsia="zh-CN" w:bidi="ar-SA"/>
              </w:rPr>
              <w:t>分</w:t>
            </w:r>
          </w:p>
          <w:p w14:paraId="3C7D2E1C">
            <w:pPr>
              <w:pStyle w:val="10"/>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b w:val="0"/>
                <w:color w:val="000000"/>
                <w:kern w:val="0"/>
                <w:sz w:val="24"/>
                <w:szCs w:val="21"/>
                <w:highlight w:val="none"/>
                <w:lang w:val="en-US" w:eastAsia="zh-CN" w:bidi="ar-SA"/>
              </w:rPr>
            </w:pPr>
            <w:r>
              <w:rPr>
                <w:rFonts w:hint="eastAsia" w:ascii="宋体" w:hAnsi="宋体" w:eastAsia="宋体" w:cs="宋体"/>
                <w:b w:val="0"/>
                <w:color w:val="000000"/>
                <w:kern w:val="0"/>
                <w:sz w:val="24"/>
                <w:szCs w:val="21"/>
                <w:highlight w:val="none"/>
                <w:lang w:val="en-US" w:eastAsia="zh-CN" w:bidi="ar-SA"/>
              </w:rPr>
              <w:t>5.2</w:t>
            </w:r>
            <w:r>
              <w:rPr>
                <w:rFonts w:hint="eastAsia" w:ascii="宋体" w:hAnsi="宋体" w:cs="宋体"/>
                <w:b w:val="0"/>
                <w:color w:val="000000"/>
                <w:kern w:val="0"/>
                <w:sz w:val="24"/>
                <w:szCs w:val="21"/>
                <w:highlight w:val="none"/>
                <w:lang w:val="en-US" w:eastAsia="zh-CN" w:bidi="ar-SA"/>
              </w:rPr>
              <w:t>产品</w:t>
            </w:r>
            <w:r>
              <w:rPr>
                <w:rFonts w:hint="eastAsia" w:ascii="宋体" w:hAnsi="宋体" w:eastAsia="宋体" w:cs="宋体"/>
                <w:b w:val="0"/>
                <w:color w:val="000000"/>
                <w:kern w:val="0"/>
                <w:sz w:val="24"/>
                <w:szCs w:val="21"/>
                <w:highlight w:val="none"/>
                <w:lang w:val="en-US" w:eastAsia="zh-CN" w:bidi="ar-SA"/>
              </w:rPr>
              <w:t xml:space="preserve">售后维护方案；       </w:t>
            </w:r>
            <w:r>
              <w:rPr>
                <w:rFonts w:hint="eastAsia" w:ascii="宋体" w:hAnsi="宋体" w:cs="宋体"/>
                <w:b w:val="0"/>
                <w:color w:val="000000"/>
                <w:kern w:val="0"/>
                <w:sz w:val="24"/>
                <w:szCs w:val="21"/>
                <w:highlight w:val="none"/>
                <w:lang w:val="en-US" w:eastAsia="zh-CN" w:bidi="ar-SA"/>
              </w:rPr>
              <w:t xml:space="preserve">                </w:t>
            </w:r>
            <w:r>
              <w:rPr>
                <w:rFonts w:hint="eastAsia" w:ascii="宋体" w:hAnsi="宋体" w:eastAsia="宋体" w:cs="宋体"/>
                <w:b w:val="0"/>
                <w:color w:val="000000"/>
                <w:kern w:val="0"/>
                <w:sz w:val="24"/>
                <w:szCs w:val="21"/>
                <w:highlight w:val="none"/>
                <w:lang w:val="en-US" w:eastAsia="zh-CN" w:bidi="ar-SA"/>
              </w:rPr>
              <w:t xml:space="preserve">  </w:t>
            </w:r>
            <w:r>
              <w:rPr>
                <w:rFonts w:hint="eastAsia" w:ascii="宋体" w:hAnsi="宋体" w:cs="宋体"/>
                <w:b w:val="0"/>
                <w:color w:val="000000"/>
                <w:kern w:val="0"/>
                <w:sz w:val="24"/>
                <w:szCs w:val="21"/>
                <w:highlight w:val="none"/>
                <w:lang w:val="en-US" w:eastAsia="zh-CN" w:bidi="ar-SA"/>
              </w:rPr>
              <w:t>1</w:t>
            </w:r>
            <w:r>
              <w:rPr>
                <w:rFonts w:hint="eastAsia" w:ascii="宋体" w:hAnsi="宋体" w:eastAsia="宋体" w:cs="宋体"/>
                <w:b w:val="0"/>
                <w:color w:val="000000"/>
                <w:kern w:val="0"/>
                <w:sz w:val="24"/>
                <w:szCs w:val="21"/>
                <w:highlight w:val="none"/>
                <w:lang w:val="en-US" w:eastAsia="zh-CN" w:bidi="ar-SA"/>
              </w:rPr>
              <w:t>分</w:t>
            </w:r>
          </w:p>
          <w:p w14:paraId="241C8045">
            <w:pPr>
              <w:pStyle w:val="10"/>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b w:val="0"/>
                <w:color w:val="000000"/>
                <w:kern w:val="0"/>
                <w:sz w:val="24"/>
                <w:szCs w:val="21"/>
                <w:highlight w:val="none"/>
                <w:lang w:val="en-US" w:eastAsia="zh-CN" w:bidi="ar-SA"/>
              </w:rPr>
            </w:pPr>
            <w:r>
              <w:rPr>
                <w:rFonts w:hint="eastAsia" w:ascii="宋体" w:hAnsi="宋体" w:eastAsia="宋体" w:cs="宋体"/>
                <w:b w:val="0"/>
                <w:color w:val="000000"/>
                <w:kern w:val="0"/>
                <w:sz w:val="24"/>
                <w:szCs w:val="21"/>
                <w:highlight w:val="none"/>
                <w:lang w:val="en-US" w:eastAsia="zh-CN" w:bidi="ar-SA"/>
              </w:rPr>
              <w:t xml:space="preserve">5.3售后响应时效；           </w:t>
            </w:r>
            <w:r>
              <w:rPr>
                <w:rFonts w:hint="eastAsia" w:ascii="宋体" w:hAnsi="宋体" w:cs="宋体"/>
                <w:b w:val="0"/>
                <w:color w:val="000000"/>
                <w:kern w:val="0"/>
                <w:sz w:val="24"/>
                <w:szCs w:val="21"/>
                <w:highlight w:val="none"/>
                <w:lang w:val="en-US" w:eastAsia="zh-CN" w:bidi="ar-SA"/>
              </w:rPr>
              <w:t xml:space="preserve">                </w:t>
            </w:r>
            <w:r>
              <w:rPr>
                <w:rFonts w:hint="eastAsia" w:ascii="宋体" w:hAnsi="宋体" w:eastAsia="宋体" w:cs="宋体"/>
                <w:b w:val="0"/>
                <w:color w:val="000000"/>
                <w:kern w:val="0"/>
                <w:sz w:val="24"/>
                <w:szCs w:val="21"/>
                <w:highlight w:val="none"/>
                <w:lang w:val="en-US" w:eastAsia="zh-CN" w:bidi="ar-SA"/>
              </w:rPr>
              <w:t xml:space="preserve">  </w:t>
            </w:r>
            <w:r>
              <w:rPr>
                <w:rFonts w:hint="eastAsia" w:ascii="宋体" w:hAnsi="宋体" w:cs="宋体"/>
                <w:b w:val="0"/>
                <w:color w:val="000000"/>
                <w:kern w:val="0"/>
                <w:sz w:val="24"/>
                <w:szCs w:val="21"/>
                <w:highlight w:val="none"/>
                <w:lang w:val="en-US" w:eastAsia="zh-CN" w:bidi="ar-SA"/>
              </w:rPr>
              <w:t>1</w:t>
            </w:r>
            <w:r>
              <w:rPr>
                <w:rFonts w:hint="eastAsia" w:ascii="宋体" w:hAnsi="宋体" w:eastAsia="宋体" w:cs="宋体"/>
                <w:b w:val="0"/>
                <w:color w:val="000000"/>
                <w:kern w:val="0"/>
                <w:sz w:val="24"/>
                <w:szCs w:val="21"/>
                <w:highlight w:val="none"/>
                <w:lang w:val="en-US" w:eastAsia="zh-CN" w:bidi="ar-SA"/>
              </w:rPr>
              <w:t>分</w:t>
            </w:r>
          </w:p>
          <w:p w14:paraId="76F6AF51">
            <w:pPr>
              <w:pStyle w:val="10"/>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b w:val="0"/>
                <w:color w:val="000000"/>
                <w:kern w:val="0"/>
                <w:sz w:val="24"/>
                <w:szCs w:val="21"/>
                <w:highlight w:val="none"/>
                <w:lang w:val="en-US" w:eastAsia="zh-CN" w:bidi="ar-SA"/>
              </w:rPr>
            </w:pPr>
            <w:r>
              <w:rPr>
                <w:rFonts w:hint="eastAsia" w:ascii="宋体" w:hAnsi="宋体" w:eastAsia="宋体" w:cs="宋体"/>
                <w:b w:val="0"/>
                <w:color w:val="000000"/>
                <w:kern w:val="0"/>
                <w:sz w:val="24"/>
                <w:szCs w:val="21"/>
                <w:highlight w:val="none"/>
                <w:lang w:val="en-US" w:eastAsia="zh-CN" w:bidi="ar-SA"/>
              </w:rPr>
              <w:t xml:space="preserve">5.4售后服务承诺及违约；      </w:t>
            </w:r>
            <w:r>
              <w:rPr>
                <w:rFonts w:hint="eastAsia" w:ascii="宋体" w:hAnsi="宋体" w:cs="宋体"/>
                <w:b w:val="0"/>
                <w:color w:val="000000"/>
                <w:kern w:val="0"/>
                <w:sz w:val="24"/>
                <w:szCs w:val="21"/>
                <w:highlight w:val="none"/>
                <w:lang w:val="en-US" w:eastAsia="zh-CN" w:bidi="ar-SA"/>
              </w:rPr>
              <w:t xml:space="preserve">                </w:t>
            </w:r>
            <w:r>
              <w:rPr>
                <w:rFonts w:hint="eastAsia" w:ascii="宋体" w:hAnsi="宋体" w:eastAsia="宋体" w:cs="宋体"/>
                <w:b w:val="0"/>
                <w:color w:val="000000"/>
                <w:kern w:val="0"/>
                <w:sz w:val="24"/>
                <w:szCs w:val="21"/>
                <w:highlight w:val="none"/>
                <w:lang w:val="en-US" w:eastAsia="zh-CN" w:bidi="ar-SA"/>
              </w:rPr>
              <w:t xml:space="preserve"> </w:t>
            </w:r>
            <w:r>
              <w:rPr>
                <w:rFonts w:hint="eastAsia" w:ascii="宋体" w:hAnsi="宋体" w:cs="宋体"/>
                <w:b w:val="0"/>
                <w:color w:val="000000"/>
                <w:kern w:val="0"/>
                <w:sz w:val="24"/>
                <w:szCs w:val="21"/>
                <w:highlight w:val="none"/>
                <w:lang w:val="en-US" w:eastAsia="zh-CN" w:bidi="ar-SA"/>
              </w:rPr>
              <w:t>1</w:t>
            </w:r>
            <w:r>
              <w:rPr>
                <w:rFonts w:hint="eastAsia" w:ascii="宋体" w:hAnsi="宋体" w:eastAsia="宋体" w:cs="宋体"/>
                <w:b w:val="0"/>
                <w:color w:val="000000"/>
                <w:kern w:val="0"/>
                <w:sz w:val="24"/>
                <w:szCs w:val="21"/>
                <w:highlight w:val="none"/>
                <w:lang w:val="en-US" w:eastAsia="zh-CN" w:bidi="ar-SA"/>
              </w:rPr>
              <w:t>分</w:t>
            </w:r>
          </w:p>
          <w:p w14:paraId="7FCA19B7">
            <w:pPr>
              <w:pStyle w:val="10"/>
              <w:keepNext w:val="0"/>
              <w:keepLines w:val="0"/>
              <w:pageBreakBefore w:val="0"/>
              <w:numPr>
                <w:ilvl w:val="0"/>
                <w:numId w:val="0"/>
              </w:numPr>
              <w:kinsoku/>
              <w:wordWrap/>
              <w:overflowPunct/>
              <w:topLinePunct w:val="0"/>
              <w:bidi w:val="0"/>
              <w:spacing w:line="360" w:lineRule="auto"/>
              <w:ind w:firstLine="480" w:firstLineChars="200"/>
              <w:rPr>
                <w:rFonts w:hint="eastAsia" w:ascii="宋体" w:hAnsi="宋体" w:eastAsia="宋体" w:cs="宋体"/>
                <w:b w:val="0"/>
                <w:color w:val="000000"/>
                <w:kern w:val="0"/>
                <w:sz w:val="24"/>
                <w:szCs w:val="21"/>
                <w:highlight w:val="none"/>
                <w:lang w:val="en-US" w:eastAsia="zh-CN" w:bidi="ar-SA"/>
              </w:rPr>
            </w:pPr>
            <w:r>
              <w:rPr>
                <w:rFonts w:hint="eastAsia" w:ascii="宋体" w:hAnsi="宋体" w:eastAsia="宋体" w:cs="宋体"/>
                <w:b w:val="0"/>
                <w:color w:val="000000"/>
                <w:kern w:val="0"/>
                <w:sz w:val="24"/>
                <w:szCs w:val="21"/>
                <w:highlight w:val="none"/>
                <w:lang w:val="en-US" w:eastAsia="zh-CN" w:bidi="ar-SA"/>
              </w:rPr>
              <w:t>5.5售后服务人员</w:t>
            </w:r>
            <w:r>
              <w:rPr>
                <w:rFonts w:hint="eastAsia" w:ascii="宋体" w:hAnsi="宋体" w:cs="宋体"/>
                <w:b w:val="0"/>
                <w:color w:val="000000"/>
                <w:kern w:val="0"/>
                <w:sz w:val="24"/>
                <w:szCs w:val="21"/>
                <w:highlight w:val="none"/>
                <w:lang w:val="en-US" w:eastAsia="zh-CN" w:bidi="ar-SA"/>
              </w:rPr>
              <w:t>日常保养及定期维护</w:t>
            </w:r>
            <w:r>
              <w:rPr>
                <w:rFonts w:hint="eastAsia" w:ascii="宋体" w:hAnsi="宋体" w:eastAsia="宋体" w:cs="宋体"/>
                <w:b w:val="0"/>
                <w:color w:val="000000"/>
                <w:kern w:val="0"/>
                <w:sz w:val="24"/>
                <w:szCs w:val="21"/>
                <w:highlight w:val="none"/>
                <w:lang w:val="en-US" w:eastAsia="zh-CN" w:bidi="ar-SA"/>
              </w:rPr>
              <w:t xml:space="preserve">工作职责；   </w:t>
            </w:r>
            <w:r>
              <w:rPr>
                <w:rFonts w:hint="eastAsia" w:ascii="宋体" w:hAnsi="宋体" w:cs="宋体"/>
                <w:b w:val="0"/>
                <w:color w:val="000000"/>
                <w:kern w:val="0"/>
                <w:sz w:val="24"/>
                <w:szCs w:val="21"/>
                <w:highlight w:val="none"/>
                <w:lang w:val="en-US" w:eastAsia="zh-CN" w:bidi="ar-SA"/>
              </w:rPr>
              <w:t>1</w:t>
            </w:r>
            <w:r>
              <w:rPr>
                <w:rFonts w:hint="eastAsia" w:ascii="宋体" w:hAnsi="宋体" w:eastAsia="宋体" w:cs="宋体"/>
                <w:b w:val="0"/>
                <w:color w:val="000000"/>
                <w:kern w:val="0"/>
                <w:sz w:val="24"/>
                <w:szCs w:val="21"/>
                <w:highlight w:val="none"/>
                <w:lang w:val="en-US" w:eastAsia="zh-CN" w:bidi="ar-SA"/>
              </w:rPr>
              <w:t>分</w:t>
            </w:r>
          </w:p>
          <w:p w14:paraId="05B754AE">
            <w:pPr>
              <w:pStyle w:val="10"/>
              <w:numPr>
                <w:ilvl w:val="0"/>
                <w:numId w:val="0"/>
              </w:numPr>
              <w:spacing w:line="360" w:lineRule="auto"/>
              <w:ind w:firstLine="480" w:firstLineChars="200"/>
              <w:rPr>
                <w:rFonts w:hint="eastAsia" w:ascii="宋体" w:hAnsi="宋体" w:eastAsia="宋体" w:cs="宋体"/>
                <w:b/>
                <w:bCs w:val="0"/>
                <w:color w:val="auto"/>
                <w:kern w:val="0"/>
                <w:sz w:val="24"/>
                <w:szCs w:val="24"/>
                <w:lang w:val="en-US" w:eastAsia="zh-CN" w:bidi="ar"/>
              </w:rPr>
            </w:pPr>
            <w:r>
              <w:rPr>
                <w:rFonts w:hint="eastAsia" w:ascii="宋体" w:hAnsi="宋体" w:eastAsia="宋体" w:cs="宋体"/>
                <w:b w:val="0"/>
                <w:color w:val="000000"/>
                <w:kern w:val="0"/>
                <w:sz w:val="24"/>
                <w:szCs w:val="21"/>
                <w:highlight w:val="none"/>
                <w:lang w:val="en-US" w:eastAsia="zh-CN" w:bidi="ar-SA"/>
              </w:rPr>
              <w:t>以上 5 项共计</w:t>
            </w:r>
            <w:r>
              <w:rPr>
                <w:rFonts w:hint="eastAsia" w:ascii="宋体" w:hAnsi="宋体" w:cs="宋体"/>
                <w:b w:val="0"/>
                <w:color w:val="000000"/>
                <w:kern w:val="0"/>
                <w:sz w:val="24"/>
                <w:szCs w:val="21"/>
                <w:highlight w:val="none"/>
                <w:lang w:val="en-US" w:eastAsia="zh-CN" w:bidi="ar-SA"/>
              </w:rPr>
              <w:t>5</w:t>
            </w:r>
            <w:r>
              <w:rPr>
                <w:rFonts w:hint="eastAsia" w:ascii="宋体" w:hAnsi="宋体" w:eastAsia="宋体" w:cs="宋体"/>
                <w:b w:val="0"/>
                <w:color w:val="000000"/>
                <w:kern w:val="0"/>
                <w:sz w:val="24"/>
                <w:szCs w:val="21"/>
                <w:highlight w:val="none"/>
                <w:lang w:val="en-US" w:eastAsia="zh-CN" w:bidi="ar-SA"/>
              </w:rPr>
              <w:t>分，每有一项缺失的扣</w:t>
            </w:r>
            <w:r>
              <w:rPr>
                <w:rFonts w:hint="eastAsia" w:ascii="宋体" w:hAnsi="宋体" w:cs="宋体"/>
                <w:b w:val="0"/>
                <w:color w:val="000000"/>
                <w:kern w:val="0"/>
                <w:sz w:val="24"/>
                <w:szCs w:val="21"/>
                <w:highlight w:val="none"/>
                <w:lang w:val="en-US" w:eastAsia="zh-CN" w:bidi="ar-SA"/>
              </w:rPr>
              <w:t>1</w:t>
            </w:r>
            <w:r>
              <w:rPr>
                <w:rFonts w:hint="eastAsia" w:ascii="宋体" w:hAnsi="宋体" w:eastAsia="宋体" w:cs="宋体"/>
                <w:b w:val="0"/>
                <w:color w:val="000000"/>
                <w:kern w:val="0"/>
                <w:sz w:val="24"/>
                <w:szCs w:val="21"/>
                <w:highlight w:val="none"/>
                <w:lang w:val="en-US" w:eastAsia="zh-CN" w:bidi="ar-SA"/>
              </w:rPr>
              <w:t xml:space="preserve">分，每项中每有 1 处存在内容缺陷（缺陷是指以下情形中的任意一项：内容前后不一致；前后逻辑错误；理解片面主观；内容不清晰或交叉混乱；内容与项目内在需求有漏项；）扣 </w:t>
            </w:r>
            <w:r>
              <w:rPr>
                <w:rFonts w:hint="eastAsia" w:ascii="宋体" w:hAnsi="宋体" w:cs="宋体"/>
                <w:b w:val="0"/>
                <w:color w:val="000000"/>
                <w:kern w:val="0"/>
                <w:sz w:val="24"/>
                <w:szCs w:val="21"/>
                <w:highlight w:val="none"/>
                <w:lang w:val="en-US" w:eastAsia="zh-CN" w:bidi="ar-SA"/>
              </w:rPr>
              <w:t>0.5</w:t>
            </w:r>
            <w:r>
              <w:rPr>
                <w:rFonts w:hint="eastAsia" w:ascii="宋体" w:hAnsi="宋体" w:eastAsia="宋体" w:cs="宋体"/>
                <w:b w:val="0"/>
                <w:color w:val="000000"/>
                <w:kern w:val="0"/>
                <w:sz w:val="24"/>
                <w:szCs w:val="21"/>
                <w:highlight w:val="none"/>
                <w:lang w:val="en-US" w:eastAsia="zh-CN" w:bidi="ar-SA"/>
              </w:rPr>
              <w:t>分，扣完为止，无方案不得分。</w:t>
            </w:r>
          </w:p>
        </w:tc>
      </w:tr>
    </w:tbl>
    <w:p w14:paraId="571DEAE5">
      <w:pPr>
        <w:rPr>
          <w:rFonts w:hint="eastAsia" w:ascii="宋体" w:hAnsi="宋体" w:eastAsia="宋体" w:cs="宋体"/>
          <w:b/>
          <w:bCs/>
          <w:color w:val="auto"/>
          <w:sz w:val="24"/>
          <w:szCs w:val="24"/>
          <w:highlight w:val="none"/>
          <w:lang w:val="zh-CN"/>
        </w:rPr>
      </w:pPr>
    </w:p>
    <w:p w14:paraId="5A2DAC13">
      <w:pPr>
        <w:pStyle w:val="18"/>
        <w:rPr>
          <w:rFonts w:hint="eastAsia" w:ascii="宋体" w:hAnsi="宋体" w:eastAsia="宋体" w:cs="宋体"/>
          <w:b/>
          <w:bCs/>
          <w:color w:val="auto"/>
          <w:sz w:val="24"/>
          <w:szCs w:val="24"/>
          <w:highlight w:val="none"/>
          <w:lang w:val="zh-CN"/>
        </w:rPr>
        <w:sectPr>
          <w:footerReference r:id="rId4" w:type="default"/>
          <w:pgSz w:w="11906" w:h="16838"/>
          <w:pgMar w:top="1440" w:right="1800" w:bottom="1440" w:left="1800" w:header="851" w:footer="992" w:gutter="0"/>
          <w:pgNumType w:fmt="decimal"/>
          <w:cols w:space="720" w:num="1"/>
          <w:docGrid w:type="lines" w:linePitch="312" w:charSpace="0"/>
        </w:sectPr>
      </w:pPr>
    </w:p>
    <w:p w14:paraId="1DFBEE27">
      <w:pPr>
        <w:rPr>
          <w:rFonts w:hint="eastAsia"/>
          <w:color w:val="auto"/>
          <w:highlight w:val="none"/>
          <w:lang w:val="zh-CN"/>
        </w:rPr>
      </w:pPr>
    </w:p>
    <w:p w14:paraId="3CF634C9">
      <w:pPr>
        <w:pStyle w:val="5"/>
        <w:numPr>
          <w:ilvl w:val="0"/>
          <w:numId w:val="3"/>
        </w:numPr>
        <w:ind w:leftChars="0" w:firstLine="720"/>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 xml:space="preserve"> </w:t>
      </w:r>
      <w:bookmarkStart w:id="53" w:name="_Toc18995"/>
      <w:r>
        <w:rPr>
          <w:rFonts w:hint="eastAsia" w:asciiTheme="minorEastAsia" w:hAnsiTheme="minorEastAsia" w:eastAsiaTheme="minorEastAsia"/>
          <w:b/>
          <w:color w:val="auto"/>
          <w:sz w:val="36"/>
          <w:szCs w:val="36"/>
          <w:highlight w:val="none"/>
        </w:rPr>
        <w:t>商务及技术要求</w:t>
      </w:r>
      <w:bookmarkEnd w:id="53"/>
    </w:p>
    <w:bookmarkEnd w:id="52"/>
    <w:p w14:paraId="54B9196A">
      <w:pPr>
        <w:pStyle w:val="24"/>
        <w:rPr>
          <w:rFonts w:hint="eastAsia" w:ascii="宋体" w:hAnsi="宋体" w:eastAsia="宋体" w:cs="宋体"/>
          <w:color w:val="auto"/>
          <w:sz w:val="24"/>
          <w:szCs w:val="24"/>
          <w:highlight w:val="none"/>
          <w:lang w:val="en-US" w:eastAsia="zh-CN"/>
        </w:rPr>
      </w:pPr>
      <w:bookmarkStart w:id="54" w:name="_Toc20384570"/>
      <w:bookmarkStart w:id="55" w:name="_Toc2930"/>
    </w:p>
    <w:p w14:paraId="3BC45910">
      <w:pPr>
        <w:pStyle w:val="9"/>
        <w:keepNext w:val="0"/>
        <w:keepLines w:val="0"/>
        <w:pageBreakBefore w:val="0"/>
        <w:widowControl w:val="0"/>
        <w:kinsoku/>
        <w:wordWrap/>
        <w:overflowPunct/>
        <w:topLinePunct w:val="0"/>
        <w:autoSpaceDE/>
        <w:autoSpaceDN/>
        <w:bidi w:val="0"/>
        <w:adjustRightInd/>
        <w:snapToGrid/>
        <w:spacing w:line="360" w:lineRule="auto"/>
        <w:ind w:left="0" w:right="0" w:firstLine="446" w:firstLineChars="200"/>
        <w:textAlignment w:val="auto"/>
        <w:outlineLvl w:val="0"/>
        <w:rPr>
          <w:rFonts w:hint="eastAsia" w:ascii="宋体" w:hAnsi="宋体" w:eastAsia="宋体" w:cs="宋体"/>
          <w:sz w:val="24"/>
          <w:szCs w:val="24"/>
        </w:rPr>
      </w:pPr>
      <w:r>
        <w:rPr>
          <w:rFonts w:hint="eastAsia" w:ascii="宋体" w:hAnsi="宋体" w:eastAsia="宋体" w:cs="宋体"/>
          <w:b/>
          <w:bCs/>
          <w:spacing w:val="-9"/>
          <w:sz w:val="24"/>
          <w:szCs w:val="24"/>
        </w:rPr>
        <w:t>一、项目基本情况</w:t>
      </w:r>
    </w:p>
    <w:p w14:paraId="693D1D3C">
      <w:pPr>
        <w:pStyle w:val="9"/>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z w:val="24"/>
          <w:szCs w:val="24"/>
          <w:lang w:eastAsia="zh-CN"/>
        </w:rPr>
      </w:pPr>
      <w:r>
        <w:rPr>
          <w:rFonts w:hint="eastAsia" w:ascii="宋体" w:hAnsi="宋体" w:eastAsia="宋体" w:cs="宋体"/>
          <w:b w:val="0"/>
          <w:bCs w:val="0"/>
          <w:spacing w:val="-1"/>
          <w:sz w:val="24"/>
          <w:szCs w:val="24"/>
          <w:lang w:val="en-US" w:eastAsia="zh-CN"/>
        </w:rPr>
        <w:t>1、</w:t>
      </w:r>
      <w:r>
        <w:rPr>
          <w:rFonts w:hint="eastAsia" w:ascii="宋体" w:hAnsi="宋体" w:eastAsia="宋体" w:cs="宋体"/>
          <w:b w:val="0"/>
          <w:bCs w:val="0"/>
          <w:spacing w:val="-1"/>
          <w:sz w:val="24"/>
          <w:szCs w:val="24"/>
        </w:rPr>
        <w:t>项目名称：</w:t>
      </w:r>
      <w:r>
        <w:rPr>
          <w:rFonts w:hint="eastAsia" w:ascii="宋体" w:hAnsi="宋体" w:eastAsia="宋体" w:cs="宋体"/>
          <w:b w:val="0"/>
          <w:bCs w:val="0"/>
          <w:spacing w:val="-1"/>
          <w:sz w:val="24"/>
          <w:szCs w:val="24"/>
          <w:lang w:eastAsia="zh-CN"/>
        </w:rPr>
        <w:t>市政设施养护专用设备购置</w:t>
      </w:r>
    </w:p>
    <w:p w14:paraId="0F29B14E">
      <w:pPr>
        <w:pStyle w:val="9"/>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textAlignment w:val="auto"/>
        <w:rPr>
          <w:rFonts w:hint="eastAsia" w:ascii="宋体" w:hAnsi="宋体" w:eastAsia="宋体" w:cs="宋体"/>
          <w:sz w:val="24"/>
          <w:szCs w:val="24"/>
        </w:rPr>
      </w:pPr>
      <w:r>
        <w:rPr>
          <w:rFonts w:hint="eastAsia" w:ascii="宋体" w:hAnsi="宋体" w:eastAsia="宋体" w:cs="宋体"/>
          <w:spacing w:val="4"/>
          <w:sz w:val="24"/>
          <w:szCs w:val="24"/>
        </w:rPr>
        <w:t>2、预算金额：6133</w:t>
      </w:r>
      <w:r>
        <w:rPr>
          <w:rFonts w:hint="eastAsia" w:ascii="宋体" w:hAnsi="宋体" w:eastAsia="宋体" w:cs="宋体"/>
          <w:spacing w:val="4"/>
          <w:sz w:val="24"/>
          <w:szCs w:val="24"/>
          <w:lang w:val="en-US" w:eastAsia="zh-CN"/>
        </w:rPr>
        <w:t>00</w:t>
      </w:r>
      <w:r>
        <w:rPr>
          <w:rFonts w:hint="eastAsia" w:ascii="宋体" w:hAnsi="宋体" w:eastAsia="宋体" w:cs="宋体"/>
          <w:spacing w:val="4"/>
          <w:sz w:val="24"/>
          <w:szCs w:val="24"/>
        </w:rPr>
        <w:t>元</w:t>
      </w:r>
      <w:bookmarkStart w:id="91" w:name="_GoBack"/>
      <w:bookmarkEnd w:id="91"/>
    </w:p>
    <w:p w14:paraId="00E15CEB">
      <w:pPr>
        <w:pStyle w:val="9"/>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宋体" w:hAnsi="宋体" w:eastAsia="宋体" w:cs="宋体"/>
          <w:sz w:val="24"/>
          <w:szCs w:val="24"/>
        </w:rPr>
      </w:pPr>
      <w:r>
        <w:rPr>
          <w:rFonts w:hint="eastAsia" w:ascii="宋体" w:hAnsi="宋体" w:eastAsia="宋体" w:cs="宋体"/>
          <w:spacing w:val="6"/>
          <w:sz w:val="24"/>
          <w:szCs w:val="24"/>
          <w:lang w:eastAsia="zh-CN"/>
        </w:rPr>
        <w:t>包</w:t>
      </w:r>
      <w:r>
        <w:rPr>
          <w:rFonts w:hint="eastAsia" w:ascii="宋体" w:hAnsi="宋体" w:eastAsia="宋体" w:cs="宋体"/>
          <w:spacing w:val="6"/>
          <w:sz w:val="24"/>
          <w:szCs w:val="24"/>
          <w:lang w:val="en-US" w:eastAsia="zh-CN"/>
        </w:rPr>
        <w:t>1：融雪撒布机</w:t>
      </w:r>
      <w:r>
        <w:rPr>
          <w:rFonts w:hint="eastAsia" w:ascii="宋体" w:hAnsi="宋体" w:eastAsia="宋体" w:cs="宋体"/>
          <w:spacing w:val="6"/>
          <w:sz w:val="24"/>
          <w:szCs w:val="24"/>
        </w:rPr>
        <w:t>(210000元)</w:t>
      </w:r>
    </w:p>
    <w:p w14:paraId="3AECDDBF">
      <w:pPr>
        <w:pStyle w:val="9"/>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textAlignment w:val="auto"/>
        <w:rPr>
          <w:rFonts w:hint="eastAsia" w:ascii="宋体" w:hAnsi="宋体" w:eastAsia="宋体" w:cs="宋体"/>
          <w:sz w:val="24"/>
          <w:szCs w:val="24"/>
        </w:rPr>
      </w:pPr>
      <w:r>
        <w:rPr>
          <w:rFonts w:hint="eastAsia" w:ascii="宋体" w:hAnsi="宋体" w:eastAsia="宋体" w:cs="宋体"/>
          <w:spacing w:val="7"/>
          <w:sz w:val="24"/>
          <w:szCs w:val="24"/>
          <w:lang w:eastAsia="zh-CN"/>
        </w:rPr>
        <w:t>包</w:t>
      </w:r>
      <w:r>
        <w:rPr>
          <w:rFonts w:hint="eastAsia" w:ascii="宋体" w:hAnsi="宋体" w:eastAsia="宋体" w:cs="宋体"/>
          <w:spacing w:val="7"/>
          <w:sz w:val="24"/>
          <w:szCs w:val="24"/>
          <w:lang w:val="en-US" w:eastAsia="zh-CN"/>
        </w:rPr>
        <w:t>2:通讯面罩、防爆自组网对讲机、便携式气体检测仪、内窥镜、内窥镜摄像头、高压清洗喷头</w:t>
      </w:r>
      <w:r>
        <w:rPr>
          <w:rFonts w:hint="eastAsia" w:ascii="宋体" w:hAnsi="宋体" w:eastAsia="宋体" w:cs="宋体"/>
          <w:spacing w:val="7"/>
          <w:sz w:val="24"/>
          <w:szCs w:val="24"/>
        </w:rPr>
        <w:t>(403300元)</w:t>
      </w:r>
    </w:p>
    <w:p w14:paraId="62867C3C">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4" w:firstLineChars="200"/>
        <w:textAlignment w:val="auto"/>
        <w:rPr>
          <w:rFonts w:hint="eastAsia" w:ascii="宋体" w:hAnsi="宋体" w:eastAsia="宋体" w:cs="宋体"/>
          <w:spacing w:val="1"/>
          <w:sz w:val="24"/>
          <w:szCs w:val="24"/>
        </w:rPr>
      </w:pPr>
      <w:r>
        <w:rPr>
          <w:rFonts w:hint="eastAsia" w:ascii="宋体" w:hAnsi="宋体" w:eastAsia="宋体" w:cs="宋体"/>
          <w:spacing w:val="1"/>
          <w:kern w:val="0"/>
          <w:sz w:val="24"/>
          <w:szCs w:val="24"/>
          <w:lang w:val="zh-CN" w:eastAsia="zh-CN" w:bidi="zh-CN"/>
        </w:rPr>
        <w:t>3、</w:t>
      </w:r>
      <w:r>
        <w:rPr>
          <w:rFonts w:hint="eastAsia" w:ascii="宋体" w:hAnsi="宋体" w:eastAsia="宋体" w:cs="宋体"/>
          <w:spacing w:val="1"/>
          <w:sz w:val="24"/>
          <w:szCs w:val="24"/>
        </w:rPr>
        <w:t>合同履行期限（供货期）：30天（通讯面罩45天）。</w:t>
      </w:r>
    </w:p>
    <w:p w14:paraId="4DA80B31">
      <w:pPr>
        <w:pStyle w:val="10"/>
        <w:numPr>
          <w:ilvl w:val="0"/>
          <w:numId w:val="0"/>
        </w:numPr>
        <w:ind w:firstLine="476" w:firstLineChars="200"/>
        <w:rPr>
          <w:rFonts w:hint="eastAsia" w:eastAsia="宋体"/>
          <w:highlight w:val="none"/>
          <w:lang w:val="en-US" w:eastAsia="zh-CN"/>
        </w:rPr>
      </w:pPr>
      <w:r>
        <w:rPr>
          <w:rFonts w:hint="eastAsia" w:ascii="宋体" w:hAnsi="宋体" w:eastAsia="宋体" w:cs="宋体"/>
          <w:b w:val="0"/>
          <w:bCs w:val="0"/>
          <w:color w:val="auto"/>
          <w:spacing w:val="-1"/>
          <w:kern w:val="0"/>
          <w:sz w:val="24"/>
          <w:szCs w:val="24"/>
          <w:highlight w:val="none"/>
          <w:lang w:val="en-US" w:eastAsia="zh-CN" w:bidi="zh-CN"/>
        </w:rPr>
        <w:t>4、质</w:t>
      </w:r>
      <w:r>
        <w:rPr>
          <w:rFonts w:hint="eastAsia"/>
          <w:highlight w:val="none"/>
          <w:lang w:val="en-US" w:eastAsia="zh-CN"/>
        </w:rPr>
        <w:t>保期：一年。</w:t>
      </w:r>
    </w:p>
    <w:p w14:paraId="5EF5090D">
      <w:pPr>
        <w:pStyle w:val="9"/>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w:t>
      </w:r>
      <w:r>
        <w:rPr>
          <w:rFonts w:hint="eastAsia" w:ascii="宋体" w:hAnsi="宋体" w:eastAsia="宋体" w:cs="宋体"/>
          <w:spacing w:val="1"/>
          <w:sz w:val="24"/>
          <w:szCs w:val="24"/>
          <w:lang w:eastAsia="zh-CN"/>
        </w:rPr>
        <w:t>供货</w:t>
      </w:r>
      <w:r>
        <w:rPr>
          <w:rFonts w:hint="eastAsia" w:ascii="宋体" w:hAnsi="宋体" w:eastAsia="宋体" w:cs="宋体"/>
          <w:spacing w:val="1"/>
          <w:sz w:val="24"/>
          <w:szCs w:val="24"/>
        </w:rPr>
        <w:t>地点：采购人指定地点</w:t>
      </w:r>
      <w:r>
        <w:rPr>
          <w:rFonts w:hint="eastAsia" w:ascii="宋体" w:hAnsi="宋体" w:eastAsia="宋体" w:cs="宋体"/>
          <w:spacing w:val="1"/>
          <w:sz w:val="24"/>
          <w:szCs w:val="24"/>
          <w:lang w:eastAsia="zh-CN"/>
        </w:rPr>
        <w:t>。</w:t>
      </w:r>
    </w:p>
    <w:p w14:paraId="29D1CDAA">
      <w:pPr>
        <w:pStyle w:val="9"/>
        <w:keepNext w:val="0"/>
        <w:keepLines w:val="0"/>
        <w:pageBreakBefore w:val="0"/>
        <w:widowControl w:val="0"/>
        <w:kinsoku/>
        <w:wordWrap/>
        <w:overflowPunct/>
        <w:topLinePunct w:val="0"/>
        <w:autoSpaceDE/>
        <w:autoSpaceDN/>
        <w:bidi w:val="0"/>
        <w:adjustRightInd/>
        <w:snapToGrid/>
        <w:spacing w:line="360" w:lineRule="auto"/>
        <w:ind w:left="0" w:right="0" w:firstLine="450" w:firstLineChars="200"/>
        <w:textAlignment w:val="auto"/>
        <w:outlineLvl w:val="0"/>
        <w:rPr>
          <w:rFonts w:hint="eastAsia" w:ascii="宋体" w:hAnsi="宋体" w:eastAsia="宋体" w:cs="宋体"/>
          <w:b/>
          <w:bCs/>
          <w:spacing w:val="-8"/>
          <w:sz w:val="24"/>
          <w:szCs w:val="24"/>
          <w:highlight w:val="none"/>
        </w:rPr>
      </w:pPr>
      <w:r>
        <w:rPr>
          <w:rFonts w:hint="eastAsia" w:ascii="宋体" w:hAnsi="宋体" w:eastAsia="宋体" w:cs="宋体"/>
          <w:b/>
          <w:bCs/>
          <w:spacing w:val="-8"/>
          <w:sz w:val="24"/>
          <w:szCs w:val="24"/>
          <w:highlight w:val="none"/>
          <w:lang w:eastAsia="zh-CN"/>
        </w:rPr>
        <w:t>二、</w:t>
      </w:r>
      <w:r>
        <w:rPr>
          <w:rFonts w:hint="eastAsia" w:ascii="宋体" w:hAnsi="宋体" w:eastAsia="宋体" w:cs="宋体"/>
          <w:b/>
          <w:bCs/>
          <w:spacing w:val="-8"/>
          <w:sz w:val="24"/>
          <w:szCs w:val="24"/>
          <w:highlight w:val="none"/>
        </w:rPr>
        <w:t>技术要求</w:t>
      </w:r>
    </w:p>
    <w:tbl>
      <w:tblPr>
        <w:tblStyle w:val="20"/>
        <w:tblW w:w="8983"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49"/>
        <w:gridCol w:w="6703"/>
        <w:gridCol w:w="436"/>
        <w:gridCol w:w="499"/>
      </w:tblGrid>
      <w:tr w14:paraId="75E6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14:paraId="7930E48D">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eastAsia="宋体"/>
                <w:b/>
                <w:bCs/>
                <w:vertAlign w:val="baseline"/>
                <w:lang w:eastAsia="zh-CN"/>
              </w:rPr>
            </w:pPr>
            <w:r>
              <w:rPr>
                <w:rFonts w:hint="eastAsia" w:ascii="宋体" w:hAnsi="宋体" w:eastAsia="宋体" w:cs="宋体"/>
                <w:b/>
                <w:bCs/>
                <w:spacing w:val="1"/>
                <w:sz w:val="24"/>
                <w:szCs w:val="24"/>
                <w:lang w:eastAsia="zh-CN"/>
              </w:rPr>
              <w:t>包号</w:t>
            </w:r>
          </w:p>
        </w:tc>
        <w:tc>
          <w:tcPr>
            <w:tcW w:w="849" w:type="dxa"/>
            <w:vAlign w:val="center"/>
          </w:tcPr>
          <w:p w14:paraId="49905EAC">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设备名称</w:t>
            </w:r>
          </w:p>
        </w:tc>
        <w:tc>
          <w:tcPr>
            <w:tcW w:w="6703" w:type="dxa"/>
            <w:vAlign w:val="center"/>
          </w:tcPr>
          <w:p w14:paraId="77B6A6A3">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eastAsia="宋体"/>
                <w:b/>
                <w:bCs/>
                <w:vertAlign w:val="baseline"/>
                <w:lang w:eastAsia="zh-CN"/>
              </w:rPr>
            </w:pPr>
            <w:r>
              <w:rPr>
                <w:rFonts w:hint="eastAsia" w:ascii="宋体" w:hAnsi="宋体" w:eastAsia="宋体" w:cs="宋体"/>
                <w:b/>
                <w:bCs/>
                <w:spacing w:val="1"/>
                <w:sz w:val="24"/>
                <w:szCs w:val="24"/>
                <w:lang w:eastAsia="zh-CN"/>
              </w:rPr>
              <w:t>技术要求</w:t>
            </w:r>
          </w:p>
        </w:tc>
        <w:tc>
          <w:tcPr>
            <w:tcW w:w="436" w:type="dxa"/>
            <w:vAlign w:val="center"/>
          </w:tcPr>
          <w:p w14:paraId="2F83F7F2">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数量</w:t>
            </w:r>
          </w:p>
        </w:tc>
        <w:tc>
          <w:tcPr>
            <w:tcW w:w="499" w:type="dxa"/>
            <w:vAlign w:val="center"/>
          </w:tcPr>
          <w:p w14:paraId="7A394B04">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单位</w:t>
            </w:r>
          </w:p>
        </w:tc>
      </w:tr>
      <w:tr w14:paraId="7AAB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14:paraId="552F6001">
            <w:pPr>
              <w:jc w:val="center"/>
              <w:rPr>
                <w:rFonts w:hint="eastAsia" w:eastAsia="宋体"/>
                <w:vertAlign w:val="baseline"/>
                <w:lang w:val="en-US" w:eastAsia="zh-CN"/>
              </w:rPr>
            </w:pPr>
            <w:r>
              <w:rPr>
                <w:rFonts w:hint="eastAsia"/>
                <w:vertAlign w:val="baseline"/>
                <w:lang w:val="en-US" w:eastAsia="zh-CN"/>
              </w:rPr>
              <w:t>包1</w:t>
            </w:r>
          </w:p>
        </w:tc>
        <w:tc>
          <w:tcPr>
            <w:tcW w:w="849" w:type="dxa"/>
            <w:vAlign w:val="center"/>
          </w:tcPr>
          <w:p w14:paraId="74BAB235">
            <w:pPr>
              <w:pStyle w:val="18"/>
              <w:ind w:left="0" w:leftChars="0" w:firstLine="0" w:firstLineChars="0"/>
              <w:jc w:val="center"/>
              <w:rPr>
                <w:rFonts w:hint="eastAsia"/>
                <w:vertAlign w:val="baseline"/>
                <w:lang w:val="en-US" w:eastAsia="zh-CN"/>
              </w:rPr>
            </w:pPr>
            <w:r>
              <w:rPr>
                <w:rFonts w:hint="eastAsia" w:asciiTheme="minorEastAsia" w:hAnsiTheme="minorEastAsia" w:eastAsiaTheme="minorEastAsia" w:cstheme="minorEastAsia"/>
                <w:color w:val="auto"/>
                <w:sz w:val="24"/>
                <w:szCs w:val="24"/>
                <w:highlight w:val="none"/>
                <w:lang w:val="en-US" w:eastAsia="zh-CN"/>
              </w:rPr>
              <w:t>融雪撒布机</w:t>
            </w:r>
          </w:p>
        </w:tc>
        <w:tc>
          <w:tcPr>
            <w:tcW w:w="6703" w:type="dxa"/>
            <w:vAlign w:val="top"/>
          </w:tcPr>
          <w:p w14:paraId="253132C6">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一、整体要求</w:t>
            </w:r>
          </w:p>
          <w:p w14:paraId="102BE2E2">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1、适用于城市道路盐类融雪剂的撒布；</w:t>
            </w:r>
          </w:p>
          <w:p w14:paraId="74DCB69A">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2、车载式，适用于轻型载货汽车；要求：不对车辆进行任何改动，自带动力式，安装和固定要方便。</w:t>
            </w:r>
          </w:p>
          <w:p w14:paraId="68FE0D58">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二、参数及具体要求</w:t>
            </w:r>
          </w:p>
          <w:p w14:paraId="0A0BEBC4">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bCs/>
                <w:color w:val="auto"/>
                <w:sz w:val="24"/>
                <w:szCs w:val="24"/>
                <w:highlight w:val="none"/>
                <w:lang w:val="zh-CN" w:eastAsia="zh-CN"/>
              </w:rPr>
              <w:sym w:font="Wingdings" w:char="00AB"/>
            </w:r>
            <w:r>
              <w:rPr>
                <w:rFonts w:hint="eastAsia" w:asciiTheme="minorEastAsia" w:hAnsiTheme="minorEastAsia" w:eastAsiaTheme="minorEastAsia" w:cstheme="minorEastAsia"/>
                <w:color w:val="auto"/>
                <w:sz w:val="24"/>
                <w:szCs w:val="24"/>
                <w:highlight w:val="none"/>
              </w:rPr>
              <w:t>1、撒布剂料仓容积≥3m³；</w:t>
            </w:r>
          </w:p>
          <w:p w14:paraId="495C1CA3">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bCs/>
                <w:color w:val="auto"/>
                <w:sz w:val="24"/>
                <w:szCs w:val="24"/>
                <w:highlight w:val="none"/>
                <w:lang w:val="zh-CN" w:eastAsia="zh-CN"/>
              </w:rPr>
              <w:sym w:font="Wingdings" w:char="00AB"/>
            </w:r>
            <w:r>
              <w:rPr>
                <w:rFonts w:hint="eastAsia" w:asciiTheme="minorEastAsia" w:hAnsiTheme="minorEastAsia" w:eastAsiaTheme="minorEastAsia" w:cstheme="minorEastAsia"/>
                <w:color w:val="auto"/>
                <w:sz w:val="24"/>
                <w:szCs w:val="24"/>
                <w:highlight w:val="none"/>
              </w:rPr>
              <w:t>2、撒布宽度范围≥2.5-8m；</w:t>
            </w:r>
          </w:p>
          <w:p w14:paraId="1BE43CD9">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3、最大作业速度≥35Km/h；</w:t>
            </w:r>
          </w:p>
          <w:p w14:paraId="1F8D58C3">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bCs/>
                <w:color w:val="auto"/>
                <w:sz w:val="24"/>
                <w:szCs w:val="24"/>
                <w:highlight w:val="none"/>
                <w:lang w:val="zh-CN" w:eastAsia="zh-CN"/>
              </w:rPr>
              <w:sym w:font="Wingdings" w:char="00AB"/>
            </w:r>
            <w:r>
              <w:rPr>
                <w:rFonts w:hint="eastAsia" w:asciiTheme="minorEastAsia" w:hAnsiTheme="minorEastAsia" w:eastAsiaTheme="minorEastAsia" w:cstheme="minorEastAsia"/>
                <w:color w:val="auto"/>
                <w:sz w:val="24"/>
                <w:szCs w:val="24"/>
                <w:highlight w:val="none"/>
              </w:rPr>
              <w:t>4、撒布密度范围≥10～180g/m2；</w:t>
            </w:r>
          </w:p>
          <w:p w14:paraId="0B16625B">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5、最低作业温度满足-20℃使用；</w:t>
            </w:r>
          </w:p>
          <w:p w14:paraId="5D45B5E4">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bCs/>
                <w:color w:val="auto"/>
                <w:sz w:val="24"/>
                <w:szCs w:val="24"/>
                <w:highlight w:val="none"/>
                <w:lang w:val="zh-CN" w:eastAsia="zh-CN"/>
              </w:rPr>
              <w:sym w:font="Wingdings" w:char="00AB"/>
            </w:r>
            <w:r>
              <w:rPr>
                <w:rFonts w:hint="eastAsia" w:asciiTheme="minorEastAsia" w:hAnsiTheme="minorEastAsia" w:eastAsiaTheme="minorEastAsia" w:cstheme="minorEastAsia"/>
                <w:color w:val="auto"/>
                <w:sz w:val="24"/>
                <w:szCs w:val="24"/>
                <w:highlight w:val="none"/>
              </w:rPr>
              <w:t>6、撒布料输送型式：刮板链式，耐腐蚀；</w:t>
            </w:r>
          </w:p>
          <w:p w14:paraId="78306E63">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7、箱体要求：高强钢板、防腐处理，耐腐蚀；</w:t>
            </w:r>
          </w:p>
          <w:p w14:paraId="16E58EDB">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8、作业控制：驾驶室远端或无线控制；</w:t>
            </w:r>
          </w:p>
          <w:p w14:paraId="61F54EE1">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9、配备存放架。</w:t>
            </w:r>
          </w:p>
          <w:p w14:paraId="4BF642D3">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10、适用货箱尺寸（长×宽）:3100mm×1800mm。</w:t>
            </w:r>
          </w:p>
        </w:tc>
        <w:tc>
          <w:tcPr>
            <w:tcW w:w="436" w:type="dxa"/>
            <w:vAlign w:val="center"/>
          </w:tcPr>
          <w:p w14:paraId="41FF6868">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499" w:type="dxa"/>
            <w:vAlign w:val="center"/>
          </w:tcPr>
          <w:p w14:paraId="3F3D528B">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台</w:t>
            </w:r>
          </w:p>
        </w:tc>
      </w:tr>
      <w:tr w14:paraId="61F1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496" w:type="dxa"/>
            <w:vMerge w:val="restart"/>
            <w:vAlign w:val="center"/>
          </w:tcPr>
          <w:p w14:paraId="107DC584">
            <w:pPr>
              <w:jc w:val="center"/>
              <w:rPr>
                <w:rFonts w:hint="default"/>
                <w:vertAlign w:val="baseline"/>
                <w:lang w:val="en-US" w:eastAsia="zh-CN"/>
              </w:rPr>
            </w:pPr>
            <w:r>
              <w:rPr>
                <w:rFonts w:hint="eastAsia"/>
                <w:vertAlign w:val="baseline"/>
                <w:lang w:val="en-US" w:eastAsia="zh-CN"/>
              </w:rPr>
              <w:t>包2</w:t>
            </w:r>
          </w:p>
        </w:tc>
        <w:tc>
          <w:tcPr>
            <w:tcW w:w="849" w:type="dxa"/>
            <w:vAlign w:val="center"/>
          </w:tcPr>
          <w:p w14:paraId="4EDB3C91">
            <w:pPr>
              <w:jc w:val="center"/>
              <w:rPr>
                <w:rFonts w:hint="eastAsia"/>
                <w:vertAlign w:val="baseline"/>
                <w:lang w:val="en-US" w:eastAsia="zh-CN"/>
              </w:rPr>
            </w:pPr>
            <w:r>
              <w:rPr>
                <w:rFonts w:hint="eastAsia" w:ascii="宋体" w:hAnsi="宋体" w:eastAsia="宋体" w:cs="宋体"/>
                <w:spacing w:val="7"/>
                <w:sz w:val="24"/>
                <w:szCs w:val="24"/>
                <w:lang w:val="en-US" w:eastAsia="zh-CN"/>
              </w:rPr>
              <w:t>通讯面罩</w:t>
            </w:r>
          </w:p>
        </w:tc>
        <w:tc>
          <w:tcPr>
            <w:tcW w:w="6703" w:type="dxa"/>
            <w:vAlign w:val="center"/>
          </w:tcPr>
          <w:p w14:paraId="256CCB07">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lang w:val="en-US" w:eastAsia="zh-CN" w:bidi="ar-SA"/>
              </w:rPr>
              <w:t>一、</w:t>
            </w:r>
            <w:r>
              <w:rPr>
                <w:rFonts w:hint="eastAsia" w:asciiTheme="minorEastAsia" w:hAnsiTheme="minorEastAsia" w:eastAsiaTheme="minorEastAsia" w:cstheme="minorEastAsia"/>
                <w:color w:val="auto"/>
                <w:sz w:val="24"/>
                <w:szCs w:val="24"/>
                <w:highlight w:val="none"/>
              </w:rPr>
              <w:t>整体要求</w:t>
            </w:r>
          </w:p>
          <w:p w14:paraId="0CA5CC3F">
            <w:pPr>
              <w:numPr>
                <w:ilvl w:val="0"/>
                <w:numId w:val="0"/>
              </w:numPr>
              <w:rPr>
                <w:rFonts w:hint="eastAsia"/>
              </w:rPr>
            </w:pPr>
            <w:r>
              <w:rPr>
                <w:rFonts w:hint="eastAsia" w:asciiTheme="minorEastAsia" w:hAnsiTheme="minorEastAsia" w:eastAsiaTheme="minorEastAsia" w:cstheme="minorEastAsia"/>
                <w:color w:val="auto"/>
                <w:sz w:val="24"/>
                <w:szCs w:val="24"/>
                <w:highlight w:val="none"/>
              </w:rPr>
              <w:t>面罩胶体及口鼻罩设计形状符合按亚洲人脸型，贴合度及密封性良好，采用硅胶材质。</w:t>
            </w:r>
          </w:p>
          <w:p w14:paraId="4A8D5B2A">
            <w:pPr>
              <w:numPr>
                <w:ilvl w:val="0"/>
                <w:numId w:val="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二、参数及具体要求</w:t>
            </w:r>
          </w:p>
          <w:p w14:paraId="466FC276">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通讯面罩采用球形面屏，总视野率≥78%，双目视野保留率≥70%，透光率≥93%，具有本质防雾功能。面罩头网采用本质阻燃凯夫拉材料，5点式收紧，佩戴舒适，配备颈部挂带。</w:t>
            </w:r>
          </w:p>
          <w:p w14:paraId="77E39F5F">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vertAlign w:val="baseline"/>
              </w:rPr>
            </w:pPr>
            <w:r>
              <w:rPr>
                <w:rFonts w:hint="eastAsia" w:ascii="宋体" w:hAnsi="宋体" w:eastAsia="宋体" w:cs="宋体"/>
                <w:b/>
                <w:bCs/>
                <w:color w:val="auto"/>
                <w:sz w:val="24"/>
                <w:szCs w:val="24"/>
                <w:highlight w:val="none"/>
                <w:lang w:val="zh-CN" w:eastAsia="zh-CN"/>
              </w:rPr>
              <w:sym w:font="Wingdings" w:char="00AB"/>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通讯系统：具有近距离扩音功能和远程通讯功能，解决远、近距离沟通问题；防爆等级Exia IIC T4 Ga，防护等级：IP67，工作温度-30℃～+60℃；</w:t>
            </w:r>
          </w:p>
        </w:tc>
        <w:tc>
          <w:tcPr>
            <w:tcW w:w="436" w:type="dxa"/>
            <w:vAlign w:val="center"/>
          </w:tcPr>
          <w:p w14:paraId="71A7161D">
            <w:pPr>
              <w:jc w:val="center"/>
              <w:rPr>
                <w:rFonts w:hint="eastAsia" w:eastAsia="宋体"/>
                <w:vertAlign w:val="baseline"/>
                <w:lang w:val="en-US" w:eastAsia="zh-CN"/>
              </w:rPr>
            </w:pPr>
            <w:r>
              <w:rPr>
                <w:rFonts w:hint="eastAsia"/>
                <w:vertAlign w:val="baseline"/>
                <w:lang w:val="en-US" w:eastAsia="zh-CN"/>
              </w:rPr>
              <w:t>4</w:t>
            </w:r>
          </w:p>
        </w:tc>
        <w:tc>
          <w:tcPr>
            <w:tcW w:w="499" w:type="dxa"/>
            <w:vAlign w:val="center"/>
          </w:tcPr>
          <w:p w14:paraId="484206E2">
            <w:pPr>
              <w:jc w:val="center"/>
              <w:rPr>
                <w:rFonts w:hint="eastAsia" w:eastAsia="宋体"/>
                <w:vertAlign w:val="baseline"/>
                <w:lang w:eastAsia="zh-CN"/>
              </w:rPr>
            </w:pPr>
            <w:r>
              <w:rPr>
                <w:rFonts w:hint="eastAsia"/>
                <w:vertAlign w:val="baseline"/>
                <w:lang w:eastAsia="zh-CN"/>
              </w:rPr>
              <w:t>套</w:t>
            </w:r>
          </w:p>
        </w:tc>
      </w:tr>
      <w:tr w14:paraId="17F6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2" w:hRule="atLeast"/>
        </w:trPr>
        <w:tc>
          <w:tcPr>
            <w:tcW w:w="496" w:type="dxa"/>
            <w:vMerge w:val="continue"/>
            <w:vAlign w:val="center"/>
          </w:tcPr>
          <w:p w14:paraId="6F4D101A">
            <w:pPr>
              <w:jc w:val="center"/>
              <w:rPr>
                <w:rFonts w:hint="eastAsia"/>
                <w:vertAlign w:val="baseline"/>
                <w:lang w:val="en-US" w:eastAsia="zh-CN"/>
              </w:rPr>
            </w:pPr>
          </w:p>
        </w:tc>
        <w:tc>
          <w:tcPr>
            <w:tcW w:w="849" w:type="dxa"/>
            <w:vAlign w:val="center"/>
          </w:tcPr>
          <w:p w14:paraId="13EF7726">
            <w:pPr>
              <w:jc w:val="center"/>
              <w:rPr>
                <w:rFonts w:hint="eastAsia"/>
                <w:vertAlign w:val="baseline"/>
                <w:lang w:val="en-US" w:eastAsia="zh-CN"/>
              </w:rPr>
            </w:pPr>
            <w:r>
              <w:rPr>
                <w:rFonts w:hint="eastAsia" w:ascii="宋体" w:hAnsi="宋体" w:eastAsia="宋体" w:cs="宋体"/>
                <w:spacing w:val="7"/>
                <w:sz w:val="24"/>
                <w:szCs w:val="24"/>
                <w:lang w:val="en-US" w:eastAsia="zh-CN"/>
              </w:rPr>
              <w:t>防爆自组网对讲机</w:t>
            </w:r>
          </w:p>
        </w:tc>
        <w:tc>
          <w:tcPr>
            <w:tcW w:w="6703" w:type="dxa"/>
            <w:vAlign w:val="center"/>
          </w:tcPr>
          <w:p w14:paraId="44408094">
            <w:pPr>
              <w:numPr>
                <w:ilvl w:val="0"/>
                <w:numId w:val="0"/>
              </w:numPr>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lang w:val="en-US" w:eastAsia="zh-CN" w:bidi="ar-SA"/>
              </w:rPr>
              <w:t>一、</w:t>
            </w:r>
            <w:r>
              <w:rPr>
                <w:rFonts w:hint="eastAsia" w:asciiTheme="minorEastAsia" w:hAnsiTheme="minorEastAsia" w:eastAsiaTheme="minorEastAsia" w:cstheme="minorEastAsia"/>
                <w:color w:val="auto"/>
                <w:sz w:val="24"/>
                <w:szCs w:val="24"/>
                <w:highlight w:val="none"/>
              </w:rPr>
              <w:t>整体要求</w:t>
            </w:r>
          </w:p>
          <w:p w14:paraId="26BE3D44">
            <w:pPr>
              <w:pStyle w:val="10"/>
              <w:numPr>
                <w:ilvl w:val="0"/>
                <w:numId w:val="0"/>
              </w:numPr>
              <w:rPr>
                <w:rFonts w:hint="eastAsia" w:eastAsia="宋体"/>
                <w:lang w:eastAsia="zh-CN"/>
              </w:rPr>
            </w:pPr>
            <w:r>
              <w:rPr>
                <w:rFonts w:hint="eastAsia"/>
              </w:rPr>
              <w:t>适用于井下较长距离的通讯</w:t>
            </w:r>
            <w:r>
              <w:rPr>
                <w:rFonts w:hint="eastAsia"/>
                <w:lang w:eastAsia="zh-CN"/>
              </w:rPr>
              <w:t>。</w:t>
            </w:r>
          </w:p>
          <w:p w14:paraId="21CA0A8E">
            <w:pPr>
              <w:pStyle w:val="10"/>
              <w:numPr>
                <w:ilvl w:val="0"/>
                <w:numId w:val="0"/>
              </w:numPr>
              <w:rPr>
                <w:rFonts w:hint="eastAsia"/>
                <w:lang w:eastAsia="zh-CN"/>
              </w:rPr>
            </w:pPr>
            <w:r>
              <w:rPr>
                <w:rFonts w:hint="eastAsia" w:asciiTheme="minorEastAsia" w:hAnsiTheme="minorEastAsia" w:eastAsiaTheme="minorEastAsia" w:cstheme="minorEastAsia"/>
                <w:color w:val="auto"/>
                <w:kern w:val="2"/>
                <w:sz w:val="24"/>
                <w:szCs w:val="24"/>
                <w:lang w:val="en-US" w:eastAsia="zh-CN" w:bidi="ar-SA"/>
              </w:rPr>
              <w:t>二、</w:t>
            </w:r>
            <w:r>
              <w:rPr>
                <w:rFonts w:hint="eastAsia" w:asciiTheme="minorEastAsia" w:hAnsiTheme="minorEastAsia" w:eastAsiaTheme="minorEastAsia" w:cstheme="minorEastAsia"/>
                <w:color w:val="auto"/>
                <w:sz w:val="24"/>
                <w:szCs w:val="24"/>
                <w:highlight w:val="none"/>
              </w:rPr>
              <w:t>参数及具体要求</w:t>
            </w:r>
          </w:p>
          <w:p w14:paraId="76E1C141">
            <w:pPr>
              <w:jc w:val="both"/>
              <w:rPr>
                <w:rFonts w:hint="eastAsia"/>
                <w:sz w:val="24"/>
                <w:szCs w:val="24"/>
                <w:vertAlign w:val="baseline"/>
              </w:rPr>
            </w:pPr>
            <w:r>
              <w:rPr>
                <w:rFonts w:hint="eastAsia"/>
                <w:sz w:val="24"/>
                <w:szCs w:val="24"/>
                <w:vertAlign w:val="baseline"/>
              </w:rPr>
              <w:t>发射部分：</w:t>
            </w:r>
          </w:p>
          <w:p w14:paraId="711C7794">
            <w:pPr>
              <w:ind w:firstLine="240" w:firstLineChars="100"/>
              <w:jc w:val="both"/>
              <w:rPr>
                <w:rFonts w:hint="eastAsia"/>
                <w:sz w:val="24"/>
                <w:szCs w:val="24"/>
                <w:vertAlign w:val="baseline"/>
              </w:rPr>
            </w:pPr>
            <w:r>
              <w:rPr>
                <w:rFonts w:hint="eastAsia"/>
                <w:sz w:val="24"/>
                <w:szCs w:val="24"/>
                <w:vertAlign w:val="baseline"/>
              </w:rPr>
              <w:t>1、工作频率：400MHz～480MHz；</w:t>
            </w:r>
          </w:p>
          <w:p w14:paraId="4305F827">
            <w:pPr>
              <w:ind w:firstLine="240" w:firstLineChars="100"/>
              <w:jc w:val="both"/>
              <w:rPr>
                <w:rFonts w:hint="eastAsia"/>
                <w:sz w:val="24"/>
                <w:szCs w:val="24"/>
                <w:vertAlign w:val="baseline"/>
              </w:rPr>
            </w:pPr>
            <w:r>
              <w:rPr>
                <w:rFonts w:hint="eastAsia"/>
                <w:sz w:val="24"/>
                <w:szCs w:val="24"/>
                <w:vertAlign w:val="baseline"/>
              </w:rPr>
              <w:t>2、载波频率容差：±1ppm；</w:t>
            </w:r>
          </w:p>
          <w:p w14:paraId="7375E214">
            <w:pPr>
              <w:ind w:firstLine="240" w:firstLineChars="100"/>
              <w:jc w:val="both"/>
              <w:rPr>
                <w:rFonts w:hint="eastAsia"/>
                <w:sz w:val="24"/>
                <w:szCs w:val="24"/>
                <w:vertAlign w:val="baseline"/>
              </w:rPr>
            </w:pPr>
            <w:r>
              <w:rPr>
                <w:rFonts w:hint="eastAsia"/>
                <w:sz w:val="24"/>
                <w:szCs w:val="24"/>
                <w:vertAlign w:val="baseline"/>
              </w:rPr>
              <w:t>3、载波输出功率：≤5W；</w:t>
            </w:r>
          </w:p>
          <w:p w14:paraId="05DDF02A">
            <w:pPr>
              <w:ind w:firstLine="240" w:firstLineChars="100"/>
              <w:jc w:val="both"/>
              <w:rPr>
                <w:rFonts w:hint="eastAsia"/>
                <w:sz w:val="24"/>
                <w:szCs w:val="24"/>
                <w:vertAlign w:val="baseline"/>
              </w:rPr>
            </w:pPr>
            <w:r>
              <w:rPr>
                <w:rFonts w:hint="eastAsia"/>
                <w:sz w:val="24"/>
                <w:szCs w:val="24"/>
                <w:vertAlign w:val="baseline"/>
              </w:rPr>
              <w:t>4、调制灵敏度：10mV±2mV；</w:t>
            </w:r>
          </w:p>
          <w:p w14:paraId="53F19DDA">
            <w:pPr>
              <w:ind w:firstLine="240" w:firstLineChars="100"/>
              <w:jc w:val="both"/>
              <w:rPr>
                <w:rFonts w:hint="eastAsia"/>
                <w:sz w:val="24"/>
                <w:szCs w:val="24"/>
                <w:vertAlign w:val="baseline"/>
              </w:rPr>
            </w:pPr>
            <w:r>
              <w:rPr>
                <w:rFonts w:hint="eastAsia"/>
                <w:sz w:val="24"/>
                <w:szCs w:val="24"/>
                <w:vertAlign w:val="baseline"/>
              </w:rPr>
              <w:t>5、调制音频失真：≤5%；</w:t>
            </w:r>
          </w:p>
          <w:p w14:paraId="4D363D34">
            <w:pPr>
              <w:ind w:firstLine="240" w:firstLineChars="100"/>
              <w:jc w:val="both"/>
              <w:rPr>
                <w:rFonts w:hint="eastAsia"/>
                <w:sz w:val="24"/>
                <w:szCs w:val="24"/>
                <w:vertAlign w:val="baseline"/>
              </w:rPr>
            </w:pPr>
            <w:r>
              <w:rPr>
                <w:rFonts w:hint="eastAsia"/>
                <w:sz w:val="24"/>
                <w:szCs w:val="24"/>
                <w:vertAlign w:val="baseline"/>
              </w:rPr>
              <w:t>6、调制限制：≤±2.5kHz@12.5kHz；</w:t>
            </w:r>
          </w:p>
          <w:p w14:paraId="1ED3F5A5">
            <w:pPr>
              <w:ind w:firstLine="240" w:firstLineChars="100"/>
              <w:jc w:val="both"/>
              <w:rPr>
                <w:rFonts w:hint="eastAsia"/>
                <w:sz w:val="24"/>
                <w:szCs w:val="24"/>
                <w:vertAlign w:val="baseline"/>
              </w:rPr>
            </w:pPr>
            <w:r>
              <w:rPr>
                <w:rFonts w:hint="eastAsia"/>
                <w:sz w:val="24"/>
                <w:szCs w:val="24"/>
                <w:vertAlign w:val="baseline"/>
              </w:rPr>
              <w:t>7、发射工作电流：≤1000mA。</w:t>
            </w:r>
          </w:p>
          <w:p w14:paraId="010C309A">
            <w:pPr>
              <w:jc w:val="both"/>
              <w:rPr>
                <w:rFonts w:hint="eastAsia" w:eastAsia="宋体"/>
                <w:sz w:val="24"/>
                <w:szCs w:val="24"/>
                <w:vertAlign w:val="baseline"/>
                <w:lang w:eastAsia="zh-CN"/>
              </w:rPr>
            </w:pPr>
            <w:r>
              <w:rPr>
                <w:rFonts w:hint="eastAsia"/>
                <w:sz w:val="24"/>
                <w:szCs w:val="24"/>
                <w:vertAlign w:val="baseline"/>
              </w:rPr>
              <w:t>接收机部分</w:t>
            </w:r>
            <w:r>
              <w:rPr>
                <w:rFonts w:hint="eastAsia"/>
                <w:sz w:val="24"/>
                <w:szCs w:val="24"/>
                <w:vertAlign w:val="baseline"/>
                <w:lang w:eastAsia="zh-CN"/>
              </w:rPr>
              <w:t>：</w:t>
            </w:r>
          </w:p>
          <w:p w14:paraId="06839432">
            <w:pPr>
              <w:ind w:firstLine="240" w:firstLineChars="100"/>
              <w:jc w:val="both"/>
              <w:rPr>
                <w:rFonts w:hint="eastAsia" w:eastAsia="宋体"/>
                <w:sz w:val="24"/>
                <w:szCs w:val="24"/>
                <w:vertAlign w:val="baseline"/>
                <w:lang w:eastAsia="zh-CN"/>
              </w:rPr>
            </w:pPr>
            <w:r>
              <w:rPr>
                <w:rFonts w:hint="eastAsia"/>
                <w:sz w:val="24"/>
                <w:szCs w:val="24"/>
                <w:vertAlign w:val="baseline"/>
                <w:lang w:val="en-US" w:eastAsia="zh-CN"/>
              </w:rPr>
              <w:t>1</w:t>
            </w:r>
            <w:r>
              <w:rPr>
                <w:rFonts w:hint="eastAsia"/>
                <w:sz w:val="24"/>
                <w:szCs w:val="24"/>
                <w:vertAlign w:val="baseline"/>
              </w:rPr>
              <w:t>、工作频率：400MHz～480MHz</w:t>
            </w:r>
            <w:r>
              <w:rPr>
                <w:rFonts w:hint="eastAsia"/>
                <w:sz w:val="24"/>
                <w:szCs w:val="24"/>
                <w:vertAlign w:val="baseline"/>
                <w:lang w:eastAsia="zh-CN"/>
              </w:rPr>
              <w:t>；</w:t>
            </w:r>
          </w:p>
          <w:p w14:paraId="20320372">
            <w:pPr>
              <w:ind w:firstLine="240" w:firstLineChars="100"/>
              <w:jc w:val="both"/>
              <w:rPr>
                <w:rFonts w:hint="eastAsia"/>
                <w:sz w:val="24"/>
                <w:szCs w:val="24"/>
                <w:vertAlign w:val="baseline"/>
              </w:rPr>
            </w:pPr>
            <w:r>
              <w:rPr>
                <w:rFonts w:hint="eastAsia"/>
                <w:sz w:val="24"/>
                <w:szCs w:val="24"/>
                <w:vertAlign w:val="baseline"/>
                <w:lang w:val="en-US" w:eastAsia="zh-CN"/>
              </w:rPr>
              <w:t>2</w:t>
            </w:r>
            <w:r>
              <w:rPr>
                <w:rFonts w:hint="eastAsia"/>
                <w:sz w:val="24"/>
                <w:szCs w:val="24"/>
                <w:vertAlign w:val="baseline"/>
              </w:rPr>
              <w:t>、接收灵敏度：-119dBm≥12dB；</w:t>
            </w:r>
          </w:p>
          <w:p w14:paraId="6DE1166B">
            <w:pPr>
              <w:ind w:firstLine="240" w:firstLineChars="100"/>
              <w:jc w:val="both"/>
              <w:rPr>
                <w:rFonts w:hint="eastAsia"/>
                <w:sz w:val="24"/>
                <w:szCs w:val="24"/>
                <w:vertAlign w:val="baseline"/>
              </w:rPr>
            </w:pPr>
            <w:r>
              <w:rPr>
                <w:rFonts w:hint="eastAsia"/>
                <w:sz w:val="24"/>
                <w:szCs w:val="24"/>
                <w:vertAlign w:val="baseline"/>
                <w:lang w:val="en-US" w:eastAsia="zh-CN"/>
              </w:rPr>
              <w:t>3</w:t>
            </w:r>
            <w:r>
              <w:rPr>
                <w:rFonts w:hint="eastAsia"/>
                <w:sz w:val="24"/>
                <w:szCs w:val="24"/>
                <w:vertAlign w:val="baseline"/>
              </w:rPr>
              <w:t>、音量调节范围/音频功率：300Hz～3kHz，≤11dB；</w:t>
            </w:r>
          </w:p>
          <w:p w14:paraId="67C5E6C6">
            <w:pPr>
              <w:ind w:firstLine="240" w:firstLineChars="100"/>
              <w:jc w:val="both"/>
              <w:rPr>
                <w:rFonts w:hint="eastAsia" w:eastAsia="宋体"/>
                <w:sz w:val="24"/>
                <w:szCs w:val="24"/>
                <w:vertAlign w:val="baseline"/>
                <w:lang w:eastAsia="zh-CN"/>
              </w:rPr>
            </w:pPr>
            <w:r>
              <w:rPr>
                <w:rFonts w:hint="eastAsia"/>
                <w:sz w:val="24"/>
                <w:szCs w:val="24"/>
                <w:vertAlign w:val="baseline"/>
                <w:lang w:val="en-US" w:eastAsia="zh-CN"/>
              </w:rPr>
              <w:t>4</w:t>
            </w:r>
            <w:r>
              <w:rPr>
                <w:rFonts w:hint="eastAsia"/>
                <w:sz w:val="24"/>
                <w:szCs w:val="24"/>
                <w:vertAlign w:val="baseline"/>
              </w:rPr>
              <w:t>、音频失真：≤5%</w:t>
            </w:r>
            <w:r>
              <w:rPr>
                <w:rFonts w:hint="eastAsia"/>
                <w:sz w:val="24"/>
                <w:szCs w:val="24"/>
                <w:vertAlign w:val="baseline"/>
                <w:lang w:eastAsia="zh-CN"/>
              </w:rPr>
              <w:t>；</w:t>
            </w:r>
          </w:p>
          <w:p w14:paraId="2D8FFDDC">
            <w:pPr>
              <w:ind w:firstLine="240" w:firstLineChars="100"/>
              <w:jc w:val="both"/>
              <w:rPr>
                <w:rFonts w:hint="eastAsia" w:eastAsia="宋体"/>
                <w:sz w:val="24"/>
                <w:szCs w:val="24"/>
                <w:vertAlign w:val="baseline"/>
                <w:lang w:eastAsia="zh-CN"/>
              </w:rPr>
            </w:pPr>
            <w:r>
              <w:rPr>
                <w:rFonts w:hint="eastAsia"/>
                <w:sz w:val="24"/>
                <w:szCs w:val="24"/>
                <w:vertAlign w:val="baseline"/>
                <w:lang w:val="en-US" w:eastAsia="zh-CN"/>
              </w:rPr>
              <w:t>5</w:t>
            </w:r>
            <w:r>
              <w:rPr>
                <w:rFonts w:hint="eastAsia"/>
                <w:sz w:val="24"/>
                <w:szCs w:val="24"/>
                <w:vertAlign w:val="baseline"/>
              </w:rPr>
              <w:t>、接收工作电流：≤500mA</w:t>
            </w:r>
            <w:r>
              <w:rPr>
                <w:rFonts w:hint="eastAsia"/>
                <w:sz w:val="24"/>
                <w:szCs w:val="24"/>
                <w:vertAlign w:val="baseline"/>
                <w:lang w:eastAsia="zh-CN"/>
              </w:rPr>
              <w:t>；</w:t>
            </w:r>
          </w:p>
          <w:p w14:paraId="078FD714">
            <w:pPr>
              <w:jc w:val="both"/>
              <w:rPr>
                <w:rFonts w:hint="eastAsia"/>
                <w:sz w:val="24"/>
                <w:szCs w:val="24"/>
                <w:vertAlign w:val="baseline"/>
              </w:rPr>
            </w:pPr>
            <w:r>
              <w:rPr>
                <w:rFonts w:hint="eastAsia" w:ascii="宋体" w:hAnsi="宋体" w:eastAsia="宋体" w:cs="宋体"/>
                <w:b/>
                <w:bCs/>
                <w:color w:val="auto"/>
                <w:sz w:val="24"/>
                <w:szCs w:val="24"/>
                <w:highlight w:val="none"/>
                <w:lang w:val="zh-CN" w:eastAsia="zh-CN"/>
              </w:rPr>
              <w:sym w:font="Wingdings" w:char="00AB"/>
            </w:r>
            <w:r>
              <w:rPr>
                <w:rFonts w:hint="eastAsia"/>
                <w:sz w:val="24"/>
                <w:szCs w:val="24"/>
                <w:vertAlign w:val="baseline"/>
                <w:lang w:val="en-US" w:eastAsia="zh-CN"/>
              </w:rPr>
              <w:t>6</w:t>
            </w:r>
            <w:r>
              <w:rPr>
                <w:rFonts w:hint="eastAsia"/>
                <w:sz w:val="24"/>
                <w:szCs w:val="24"/>
                <w:vertAlign w:val="baseline"/>
              </w:rPr>
              <w:t>、内置消噪算法，可消除来自各个方向的警报声、电锯声、爆炸声、车辆轰鸣声等环境噪声，仅拾取对讲人声。</w:t>
            </w:r>
          </w:p>
          <w:p w14:paraId="63605AD5">
            <w:pPr>
              <w:jc w:val="both"/>
              <w:rPr>
                <w:rFonts w:hint="eastAsia"/>
                <w:sz w:val="24"/>
                <w:szCs w:val="24"/>
                <w:vertAlign w:val="baseline"/>
              </w:rPr>
            </w:pPr>
            <w:r>
              <w:rPr>
                <w:rFonts w:hint="eastAsia"/>
                <w:sz w:val="24"/>
                <w:szCs w:val="24"/>
                <w:vertAlign w:val="baseline"/>
              </w:rPr>
              <w:t>其它部分：</w:t>
            </w:r>
          </w:p>
          <w:p w14:paraId="41CBB143">
            <w:pPr>
              <w:ind w:firstLine="240" w:firstLineChars="100"/>
              <w:jc w:val="both"/>
              <w:rPr>
                <w:rFonts w:hint="eastAsia" w:eastAsia="宋体"/>
                <w:sz w:val="24"/>
                <w:szCs w:val="24"/>
                <w:vertAlign w:val="baseline"/>
                <w:lang w:eastAsia="zh-CN"/>
              </w:rPr>
            </w:pPr>
            <w:r>
              <w:rPr>
                <w:rFonts w:hint="eastAsia"/>
                <w:sz w:val="24"/>
                <w:szCs w:val="24"/>
                <w:vertAlign w:val="baseline"/>
                <w:lang w:val="en-US" w:eastAsia="zh-CN"/>
              </w:rPr>
              <w:t>1</w:t>
            </w:r>
            <w:r>
              <w:rPr>
                <w:rFonts w:hint="eastAsia"/>
                <w:sz w:val="24"/>
                <w:szCs w:val="24"/>
                <w:vertAlign w:val="baseline"/>
              </w:rPr>
              <w:t>、额定电压：DC7.4V</w:t>
            </w:r>
            <w:r>
              <w:rPr>
                <w:rFonts w:hint="eastAsia"/>
                <w:sz w:val="24"/>
                <w:szCs w:val="24"/>
                <w:vertAlign w:val="baseline"/>
                <w:lang w:eastAsia="zh-CN"/>
              </w:rPr>
              <w:t>；</w:t>
            </w:r>
          </w:p>
          <w:p w14:paraId="2A6FE5FB">
            <w:pPr>
              <w:ind w:firstLine="240" w:firstLineChars="100"/>
              <w:jc w:val="both"/>
              <w:rPr>
                <w:rFonts w:hint="eastAsia" w:eastAsia="宋体"/>
                <w:sz w:val="24"/>
                <w:szCs w:val="24"/>
                <w:vertAlign w:val="baseline"/>
                <w:lang w:eastAsia="zh-CN"/>
              </w:rPr>
            </w:pPr>
            <w:r>
              <w:rPr>
                <w:rFonts w:hint="eastAsia"/>
                <w:sz w:val="24"/>
                <w:szCs w:val="24"/>
                <w:vertAlign w:val="baseline"/>
                <w:lang w:val="en-US" w:eastAsia="zh-CN"/>
              </w:rPr>
              <w:t>2</w:t>
            </w:r>
            <w:r>
              <w:rPr>
                <w:rFonts w:hint="eastAsia"/>
                <w:sz w:val="24"/>
                <w:szCs w:val="24"/>
                <w:vertAlign w:val="baseline"/>
              </w:rPr>
              <w:t>、记忆频道：≥16个信道</w:t>
            </w:r>
            <w:r>
              <w:rPr>
                <w:rFonts w:hint="eastAsia"/>
                <w:sz w:val="24"/>
                <w:szCs w:val="24"/>
                <w:vertAlign w:val="baseline"/>
                <w:lang w:eastAsia="zh-CN"/>
              </w:rPr>
              <w:t>；</w:t>
            </w:r>
          </w:p>
          <w:p w14:paraId="40DE0D3A">
            <w:pPr>
              <w:ind w:firstLine="240" w:firstLineChars="100"/>
              <w:jc w:val="both"/>
              <w:rPr>
                <w:rFonts w:hint="eastAsia" w:eastAsia="宋体"/>
                <w:sz w:val="24"/>
                <w:szCs w:val="24"/>
                <w:vertAlign w:val="baseline"/>
                <w:lang w:eastAsia="zh-CN"/>
              </w:rPr>
            </w:pPr>
            <w:r>
              <w:rPr>
                <w:rFonts w:hint="eastAsia"/>
                <w:sz w:val="24"/>
                <w:szCs w:val="24"/>
                <w:vertAlign w:val="baseline"/>
                <w:lang w:val="en-US" w:eastAsia="zh-CN"/>
              </w:rPr>
              <w:t>3</w:t>
            </w:r>
            <w:r>
              <w:rPr>
                <w:rFonts w:hint="eastAsia"/>
                <w:sz w:val="24"/>
                <w:szCs w:val="24"/>
                <w:vertAlign w:val="baseline"/>
              </w:rPr>
              <w:t>、通讯距离：通视环境下≥3公里</w:t>
            </w:r>
            <w:r>
              <w:rPr>
                <w:rFonts w:hint="eastAsia"/>
                <w:sz w:val="24"/>
                <w:szCs w:val="24"/>
                <w:vertAlign w:val="baseline"/>
                <w:lang w:eastAsia="zh-CN"/>
              </w:rPr>
              <w:t>；</w:t>
            </w:r>
          </w:p>
          <w:p w14:paraId="60EAED02">
            <w:pPr>
              <w:jc w:val="both"/>
              <w:rPr>
                <w:rFonts w:hint="eastAsia" w:eastAsia="宋体"/>
                <w:sz w:val="24"/>
                <w:szCs w:val="24"/>
                <w:vertAlign w:val="baseline"/>
                <w:lang w:eastAsia="zh-CN"/>
              </w:rPr>
            </w:pPr>
            <w:r>
              <w:rPr>
                <w:rFonts w:hint="eastAsia" w:ascii="宋体" w:hAnsi="宋体" w:eastAsia="宋体" w:cs="宋体"/>
                <w:b/>
                <w:bCs/>
                <w:color w:val="auto"/>
                <w:sz w:val="24"/>
                <w:szCs w:val="24"/>
                <w:highlight w:val="none"/>
                <w:lang w:val="zh-CN" w:eastAsia="zh-CN"/>
              </w:rPr>
              <w:sym w:font="Wingdings" w:char="00AB"/>
            </w:r>
            <w:r>
              <w:rPr>
                <w:rFonts w:hint="eastAsia"/>
                <w:sz w:val="24"/>
                <w:szCs w:val="24"/>
                <w:vertAlign w:val="baseline"/>
                <w:lang w:val="en-US" w:eastAsia="zh-CN"/>
              </w:rPr>
              <w:t>4</w:t>
            </w:r>
            <w:r>
              <w:rPr>
                <w:rFonts w:hint="eastAsia"/>
                <w:sz w:val="24"/>
                <w:szCs w:val="24"/>
                <w:vertAlign w:val="baseline"/>
              </w:rPr>
              <w:t>、具有自组网功能，设备具有语音和数据中转功能</w:t>
            </w:r>
            <w:r>
              <w:rPr>
                <w:rFonts w:hint="eastAsia"/>
                <w:sz w:val="24"/>
                <w:szCs w:val="24"/>
                <w:vertAlign w:val="baseline"/>
                <w:lang w:eastAsia="zh-CN"/>
              </w:rPr>
              <w:t>；</w:t>
            </w:r>
          </w:p>
          <w:p w14:paraId="65AD9A52">
            <w:pPr>
              <w:ind w:firstLine="240" w:firstLineChars="100"/>
              <w:jc w:val="both"/>
              <w:rPr>
                <w:rFonts w:hint="eastAsia" w:eastAsia="宋体"/>
                <w:sz w:val="24"/>
                <w:szCs w:val="24"/>
                <w:vertAlign w:val="baseline"/>
                <w:lang w:eastAsia="zh-CN"/>
              </w:rPr>
            </w:pPr>
            <w:r>
              <w:rPr>
                <w:rFonts w:hint="eastAsia"/>
                <w:sz w:val="24"/>
                <w:szCs w:val="24"/>
                <w:vertAlign w:val="baseline"/>
                <w:lang w:val="en-US" w:eastAsia="zh-CN"/>
              </w:rPr>
              <w:t>5</w:t>
            </w:r>
            <w:r>
              <w:rPr>
                <w:rFonts w:hint="eastAsia"/>
                <w:sz w:val="24"/>
                <w:szCs w:val="24"/>
                <w:vertAlign w:val="baseline"/>
              </w:rPr>
              <w:t>、组网能力：支持6级以上跳转</w:t>
            </w:r>
            <w:r>
              <w:rPr>
                <w:rFonts w:hint="eastAsia"/>
                <w:sz w:val="24"/>
                <w:szCs w:val="24"/>
                <w:vertAlign w:val="baseline"/>
                <w:lang w:eastAsia="zh-CN"/>
              </w:rPr>
              <w:t>；</w:t>
            </w:r>
          </w:p>
          <w:p w14:paraId="6B69F2F4">
            <w:pPr>
              <w:ind w:firstLine="240" w:firstLineChars="100"/>
              <w:jc w:val="both"/>
              <w:rPr>
                <w:rFonts w:hint="eastAsia" w:eastAsia="宋体"/>
                <w:sz w:val="24"/>
                <w:szCs w:val="24"/>
                <w:vertAlign w:val="baseline"/>
                <w:lang w:eastAsia="zh-CN"/>
              </w:rPr>
            </w:pPr>
            <w:r>
              <w:rPr>
                <w:rFonts w:hint="eastAsia"/>
                <w:sz w:val="24"/>
                <w:szCs w:val="24"/>
                <w:vertAlign w:val="baseline"/>
                <w:lang w:val="en-US" w:eastAsia="zh-CN"/>
              </w:rPr>
              <w:t>6</w:t>
            </w:r>
            <w:r>
              <w:rPr>
                <w:rFonts w:hint="eastAsia"/>
                <w:sz w:val="24"/>
                <w:szCs w:val="24"/>
                <w:vertAlign w:val="baseline"/>
              </w:rPr>
              <w:t>、具有蓝牙通讯模块，蓝牙模块可对接惯导定位模块，实现惯导定位</w:t>
            </w:r>
            <w:r>
              <w:rPr>
                <w:rFonts w:hint="eastAsia"/>
                <w:sz w:val="24"/>
                <w:szCs w:val="24"/>
                <w:vertAlign w:val="baseline"/>
                <w:lang w:eastAsia="zh-CN"/>
              </w:rPr>
              <w:t>；</w:t>
            </w:r>
          </w:p>
          <w:p w14:paraId="3FDA4268">
            <w:pPr>
              <w:ind w:firstLine="240" w:firstLineChars="100"/>
              <w:jc w:val="both"/>
              <w:rPr>
                <w:rFonts w:hint="eastAsia" w:eastAsia="宋体"/>
                <w:sz w:val="24"/>
                <w:szCs w:val="24"/>
                <w:vertAlign w:val="baseline"/>
                <w:lang w:eastAsia="zh-CN"/>
              </w:rPr>
            </w:pPr>
            <w:r>
              <w:rPr>
                <w:rFonts w:hint="eastAsia"/>
                <w:sz w:val="24"/>
                <w:szCs w:val="24"/>
                <w:vertAlign w:val="baseline"/>
                <w:lang w:val="en-US" w:eastAsia="zh-CN"/>
              </w:rPr>
              <w:t>7</w:t>
            </w:r>
            <w:r>
              <w:rPr>
                <w:rFonts w:hint="eastAsia"/>
                <w:sz w:val="24"/>
                <w:szCs w:val="24"/>
                <w:vertAlign w:val="baseline"/>
              </w:rPr>
              <w:t>、充电管理：设备存放箱具有一体充电管理功能</w:t>
            </w:r>
            <w:r>
              <w:rPr>
                <w:rFonts w:hint="eastAsia"/>
                <w:sz w:val="24"/>
                <w:szCs w:val="24"/>
                <w:vertAlign w:val="baseline"/>
                <w:lang w:eastAsia="zh-CN"/>
              </w:rPr>
              <w:t>；</w:t>
            </w:r>
          </w:p>
          <w:p w14:paraId="626D0555">
            <w:pPr>
              <w:ind w:firstLine="240" w:firstLineChars="100"/>
              <w:jc w:val="both"/>
              <w:rPr>
                <w:rFonts w:hint="eastAsia" w:eastAsia="宋体"/>
                <w:vertAlign w:val="baseline"/>
                <w:lang w:eastAsia="zh-CN"/>
              </w:rPr>
            </w:pPr>
            <w:r>
              <w:rPr>
                <w:rFonts w:hint="eastAsia"/>
                <w:sz w:val="24"/>
                <w:szCs w:val="24"/>
                <w:highlight w:val="none"/>
                <w:vertAlign w:val="baseline"/>
                <w:lang w:val="en-US" w:eastAsia="zh-CN"/>
              </w:rPr>
              <w:t>8</w:t>
            </w:r>
            <w:r>
              <w:rPr>
                <w:rFonts w:hint="eastAsia"/>
                <w:sz w:val="24"/>
                <w:szCs w:val="24"/>
                <w:highlight w:val="none"/>
                <w:vertAlign w:val="baseline"/>
              </w:rPr>
              <w:t>、煤安认证： 本质安全，提供原件待查</w:t>
            </w:r>
            <w:r>
              <w:rPr>
                <w:rFonts w:hint="eastAsia"/>
                <w:sz w:val="24"/>
                <w:szCs w:val="24"/>
                <w:highlight w:val="none"/>
                <w:vertAlign w:val="baseline"/>
                <w:lang w:eastAsia="zh-CN"/>
              </w:rPr>
              <w:t>。</w:t>
            </w:r>
          </w:p>
        </w:tc>
        <w:tc>
          <w:tcPr>
            <w:tcW w:w="436" w:type="dxa"/>
            <w:vAlign w:val="center"/>
          </w:tcPr>
          <w:p w14:paraId="404EFED2">
            <w:pPr>
              <w:jc w:val="center"/>
              <w:rPr>
                <w:rFonts w:hint="eastAsia" w:eastAsia="宋体"/>
                <w:vertAlign w:val="baseline"/>
                <w:lang w:val="en-US" w:eastAsia="zh-CN"/>
              </w:rPr>
            </w:pPr>
            <w:r>
              <w:rPr>
                <w:rFonts w:hint="eastAsia"/>
                <w:vertAlign w:val="baseline"/>
                <w:lang w:val="en-US" w:eastAsia="zh-CN"/>
              </w:rPr>
              <w:t>5</w:t>
            </w:r>
          </w:p>
        </w:tc>
        <w:tc>
          <w:tcPr>
            <w:tcW w:w="499" w:type="dxa"/>
            <w:vAlign w:val="center"/>
          </w:tcPr>
          <w:p w14:paraId="0715BA9D">
            <w:pPr>
              <w:jc w:val="center"/>
              <w:rPr>
                <w:rFonts w:hint="eastAsia" w:eastAsia="宋体"/>
                <w:vertAlign w:val="baseline"/>
                <w:lang w:eastAsia="zh-CN"/>
              </w:rPr>
            </w:pPr>
            <w:r>
              <w:rPr>
                <w:rFonts w:hint="eastAsia"/>
                <w:vertAlign w:val="baseline"/>
                <w:lang w:eastAsia="zh-CN"/>
              </w:rPr>
              <w:t>台</w:t>
            </w:r>
          </w:p>
        </w:tc>
      </w:tr>
      <w:tr w14:paraId="3481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496" w:type="dxa"/>
            <w:vMerge w:val="continue"/>
            <w:vAlign w:val="center"/>
          </w:tcPr>
          <w:p w14:paraId="496B0BC5">
            <w:pPr>
              <w:jc w:val="center"/>
              <w:rPr>
                <w:rFonts w:hint="eastAsia"/>
                <w:vertAlign w:val="baseline"/>
                <w:lang w:val="en-US" w:eastAsia="zh-CN"/>
              </w:rPr>
            </w:pPr>
          </w:p>
        </w:tc>
        <w:tc>
          <w:tcPr>
            <w:tcW w:w="849" w:type="dxa"/>
            <w:vAlign w:val="center"/>
          </w:tcPr>
          <w:p w14:paraId="008274F9">
            <w:pPr>
              <w:jc w:val="center"/>
              <w:rPr>
                <w:rFonts w:hint="eastAsia"/>
                <w:vertAlign w:val="baseline"/>
                <w:lang w:val="en-US" w:eastAsia="zh-CN"/>
              </w:rPr>
            </w:pPr>
            <w:r>
              <w:rPr>
                <w:rFonts w:hint="eastAsia" w:ascii="宋体" w:hAnsi="宋体" w:eastAsia="宋体" w:cs="宋体"/>
                <w:spacing w:val="7"/>
                <w:sz w:val="24"/>
                <w:szCs w:val="24"/>
                <w:lang w:val="en-US" w:eastAsia="zh-CN"/>
              </w:rPr>
              <w:t>便携式气体检测仪</w:t>
            </w:r>
          </w:p>
        </w:tc>
        <w:tc>
          <w:tcPr>
            <w:tcW w:w="6703" w:type="dxa"/>
            <w:vAlign w:val="center"/>
          </w:tcPr>
          <w:p w14:paraId="695AD7BE">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lang w:val="en-US" w:eastAsia="zh-CN" w:bidi="ar-SA"/>
              </w:rPr>
              <w:t>一、</w:t>
            </w:r>
            <w:r>
              <w:rPr>
                <w:rFonts w:hint="eastAsia" w:asciiTheme="minorEastAsia" w:hAnsiTheme="minorEastAsia" w:eastAsiaTheme="minorEastAsia" w:cstheme="minorEastAsia"/>
                <w:color w:val="auto"/>
                <w:sz w:val="24"/>
                <w:szCs w:val="24"/>
                <w:highlight w:val="none"/>
              </w:rPr>
              <w:t>整体要求</w:t>
            </w:r>
          </w:p>
          <w:p w14:paraId="1997AC2F">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要求体积小、质量轻，使用方便，适用于管道等较封闭空间的有害气体检测。</w:t>
            </w:r>
          </w:p>
          <w:p w14:paraId="283DCEF6">
            <w:pPr>
              <w:numPr>
                <w:ilvl w:val="0"/>
                <w:numId w:val="0"/>
              </w:numPr>
              <w:rPr>
                <w:rFonts w:hint="default"/>
                <w:lang w:val="en-US" w:eastAsia="zh-CN"/>
              </w:rPr>
            </w:pPr>
            <w:r>
              <w:rPr>
                <w:rFonts w:hint="eastAsia" w:ascii="Times New Roman" w:hAnsi="Times New Roman" w:eastAsia="宋体" w:cs="Times New Roman"/>
                <w:kern w:val="2"/>
                <w:sz w:val="21"/>
                <w:szCs w:val="24"/>
                <w:lang w:val="en-US" w:eastAsia="zh-CN" w:bidi="ar-SA"/>
              </w:rPr>
              <w:t>二、</w:t>
            </w:r>
            <w:r>
              <w:rPr>
                <w:rFonts w:hint="eastAsia" w:asciiTheme="minorEastAsia" w:hAnsiTheme="minorEastAsia" w:eastAsiaTheme="minorEastAsia" w:cstheme="minorEastAsia"/>
                <w:color w:val="auto"/>
                <w:sz w:val="24"/>
                <w:szCs w:val="24"/>
                <w:highlight w:val="none"/>
              </w:rPr>
              <w:t>参数及具体要求</w:t>
            </w:r>
          </w:p>
          <w:p w14:paraId="027EBA73">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jc w:val="both"/>
              <w:textAlignment w:val="auto"/>
              <w:rPr>
                <w:rFonts w:hint="eastAsia" w:asciiTheme="minorEastAsia" w:hAnsiTheme="minorEastAsia" w:eastAsiaTheme="minorEastAsia" w:cstheme="minorEastAsia"/>
                <w:color w:val="auto"/>
                <w:sz w:val="24"/>
                <w:szCs w:val="24"/>
                <w:highlight w:val="none"/>
                <w:lang w:eastAsia="zh-CN"/>
              </w:rPr>
            </w:pPr>
            <w:r>
              <w:rPr>
                <w:rFonts w:hint="default" w:ascii="Times New Roman" w:hAnsi="Times New Roman" w:eastAsia="宋体" w:cs="Times New Roman"/>
                <w:kern w:val="2"/>
                <w:sz w:val="24"/>
                <w:szCs w:val="24"/>
                <w:lang w:val="en-US" w:eastAsia="zh-CN" w:bidi="ar-SA"/>
              </w:rPr>
              <w:t>1</w:t>
            </w:r>
            <w:r>
              <w:rPr>
                <w:rFonts w:hint="eastAsia" w:cs="Times New Roman"/>
                <w:kern w:val="2"/>
                <w:sz w:val="24"/>
                <w:szCs w:val="24"/>
                <w:lang w:val="en-US" w:eastAsia="zh-CN" w:bidi="ar-SA"/>
              </w:rPr>
              <w:t>、</w:t>
            </w:r>
            <w:r>
              <w:rPr>
                <w:rFonts w:hint="eastAsia" w:asciiTheme="minorEastAsia" w:hAnsiTheme="minorEastAsia" w:eastAsiaTheme="minorEastAsia" w:cstheme="minorEastAsia"/>
                <w:color w:val="auto"/>
                <w:sz w:val="24"/>
                <w:szCs w:val="24"/>
                <w:highlight w:val="none"/>
              </w:rPr>
              <w:t>用于实时检测现场的有毒有害气体，可燃、氧气、一氧化碳、硫化氢  二氧化碳、 氨气</w:t>
            </w:r>
            <w:r>
              <w:rPr>
                <w:rFonts w:hint="eastAsia" w:asciiTheme="minorEastAsia" w:hAnsiTheme="minorEastAsia" w:eastAsiaTheme="minorEastAsia" w:cstheme="minorEastAsia"/>
                <w:color w:val="auto"/>
                <w:sz w:val="24"/>
                <w:szCs w:val="24"/>
                <w:highlight w:val="none"/>
                <w:lang w:eastAsia="zh-CN"/>
              </w:rPr>
              <w:t>；</w:t>
            </w:r>
          </w:p>
          <w:p w14:paraId="54AC4D47">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宋体" w:hAnsi="宋体" w:eastAsia="宋体" w:cs="宋体"/>
                <w:b/>
                <w:bCs/>
                <w:color w:val="auto"/>
                <w:sz w:val="24"/>
                <w:szCs w:val="24"/>
                <w:highlight w:val="none"/>
                <w:lang w:val="zh-CN" w:eastAsia="zh-CN"/>
              </w:rPr>
              <w:sym w:font="Wingdings" w:char="00AB"/>
            </w:r>
            <w:r>
              <w:rPr>
                <w:rFonts w:hint="default"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泵吸式 500毫升/分 档位1-12档可调</w:t>
            </w:r>
            <w:r>
              <w:rPr>
                <w:rFonts w:hint="eastAsia" w:asciiTheme="minorEastAsia" w:hAnsiTheme="minorEastAsia" w:eastAsiaTheme="minorEastAsia" w:cstheme="minorEastAsia"/>
                <w:color w:val="auto"/>
                <w:sz w:val="24"/>
                <w:szCs w:val="24"/>
                <w:highlight w:val="none"/>
                <w:lang w:eastAsia="zh-CN"/>
              </w:rPr>
              <w:t>；</w:t>
            </w:r>
          </w:p>
          <w:p w14:paraId="3EFCFF77">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宋体" w:hAnsi="宋体" w:eastAsia="宋体" w:cs="宋体"/>
                <w:b/>
                <w:bCs/>
                <w:color w:val="auto"/>
                <w:sz w:val="24"/>
                <w:szCs w:val="24"/>
                <w:highlight w:val="none"/>
                <w:lang w:val="zh-CN" w:eastAsia="zh-CN"/>
              </w:rPr>
              <w:sym w:font="Wingdings" w:char="00AB"/>
            </w:r>
            <w:r>
              <w:rPr>
                <w:rFonts w:hint="default"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报警方式：声音报警，LED光报警，振动报警，人员跌倒报警</w:t>
            </w:r>
            <w:r>
              <w:rPr>
                <w:rFonts w:hint="eastAsia" w:asciiTheme="minorEastAsia" w:hAnsiTheme="minorEastAsia" w:eastAsiaTheme="minorEastAsia" w:cstheme="minorEastAsia"/>
                <w:color w:val="auto"/>
                <w:sz w:val="24"/>
                <w:szCs w:val="24"/>
                <w:highlight w:val="none"/>
                <w:lang w:eastAsia="zh-CN"/>
              </w:rPr>
              <w:t>；</w:t>
            </w:r>
          </w:p>
          <w:p w14:paraId="346A67FD">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jc w:val="both"/>
              <w:textAlignment w:val="auto"/>
              <w:rPr>
                <w:rFonts w:hint="eastAsia" w:asciiTheme="minorEastAsia" w:hAnsiTheme="minorEastAsia" w:eastAsiaTheme="minorEastAsia" w:cstheme="minorEastAsia"/>
                <w:color w:val="auto"/>
                <w:sz w:val="24"/>
                <w:szCs w:val="24"/>
                <w:highlight w:val="none"/>
                <w:lang w:eastAsia="zh-CN"/>
              </w:rPr>
            </w:pPr>
            <w:r>
              <w:rPr>
                <w:rFonts w:hint="default"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2.31寸彩屏实时显示气体浓度和仪器状态</w:t>
            </w:r>
            <w:r>
              <w:rPr>
                <w:rFonts w:hint="eastAsia" w:asciiTheme="minorEastAsia" w:hAnsiTheme="minorEastAsia" w:eastAsiaTheme="minorEastAsia" w:cstheme="minorEastAsia"/>
                <w:color w:val="auto"/>
                <w:sz w:val="24"/>
                <w:szCs w:val="24"/>
                <w:highlight w:val="none"/>
                <w:lang w:eastAsia="zh-CN"/>
              </w:rPr>
              <w:t>；</w:t>
            </w:r>
          </w:p>
          <w:p w14:paraId="33F6696A">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jc w:val="both"/>
              <w:textAlignment w:val="auto"/>
              <w:rPr>
                <w:rFonts w:hint="eastAsia" w:asciiTheme="minorEastAsia" w:hAnsiTheme="minorEastAsia" w:eastAsiaTheme="minorEastAsia" w:cstheme="minorEastAsia"/>
                <w:color w:val="auto"/>
                <w:sz w:val="24"/>
                <w:szCs w:val="24"/>
                <w:highlight w:val="none"/>
                <w:lang w:eastAsia="zh-CN"/>
              </w:rPr>
            </w:pP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自动存储数据，存储间隔可自定义，可存储20万组带日期时间标识的数据，如选配微型TF存储卡，可存储1000万组以上</w:t>
            </w:r>
            <w:r>
              <w:rPr>
                <w:rFonts w:hint="eastAsia" w:asciiTheme="minorEastAsia" w:hAnsiTheme="minorEastAsia" w:eastAsiaTheme="minorEastAsia" w:cstheme="minorEastAsia"/>
                <w:color w:val="auto"/>
                <w:sz w:val="24"/>
                <w:szCs w:val="24"/>
                <w:highlight w:val="none"/>
                <w:lang w:eastAsia="zh-CN"/>
              </w:rPr>
              <w:t>；</w:t>
            </w:r>
          </w:p>
          <w:p w14:paraId="1793D42B">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jc w:val="both"/>
              <w:textAlignment w:val="auto"/>
              <w:rPr>
                <w:rFonts w:hint="eastAsia" w:asciiTheme="minorEastAsia" w:hAnsiTheme="minorEastAsia" w:eastAsiaTheme="minorEastAsia" w:cstheme="minorEastAsia"/>
                <w:color w:val="auto"/>
                <w:sz w:val="24"/>
                <w:szCs w:val="24"/>
                <w:highlight w:val="none"/>
              </w:rPr>
            </w:pPr>
            <w:r>
              <w:rPr>
                <w:rFonts w:hint="default"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支持ppm和μmol/mol、ppm和mg/m3等浓度属性单位相同之间的切换；</w:t>
            </w:r>
          </w:p>
          <w:p w14:paraId="09B5D0ED">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b/>
                <w:bCs/>
                <w:color w:val="auto"/>
                <w:sz w:val="24"/>
                <w:szCs w:val="24"/>
                <w:highlight w:val="none"/>
                <w:lang w:val="zh-CN" w:eastAsia="zh-CN"/>
              </w:rPr>
              <w:sym w:font="Wingdings" w:char="00AB"/>
            </w:r>
            <w:r>
              <w:rPr>
                <w:rFonts w:hint="default"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智能的温湿度和零点补偿算法，2级至4级以上的目标点全软件自动校准功能；</w:t>
            </w:r>
          </w:p>
          <w:p w14:paraId="741075D8">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jc w:val="both"/>
              <w:textAlignment w:val="auto"/>
              <w:rPr>
                <w:rFonts w:hint="eastAsia" w:asciiTheme="minorEastAsia" w:hAnsiTheme="minorEastAsia" w:eastAsiaTheme="minorEastAsia" w:cstheme="minorEastAsia"/>
                <w:color w:val="auto"/>
                <w:sz w:val="24"/>
                <w:szCs w:val="24"/>
                <w:highlight w:val="none"/>
                <w:lang w:eastAsia="zh-CN"/>
              </w:rPr>
            </w:pPr>
            <w:r>
              <w:rPr>
                <w:rFonts w:hint="default"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环境条件：温度-40℃～+70℃，湿度10%～95%RH（无凝露）</w:t>
            </w:r>
            <w:r>
              <w:rPr>
                <w:rFonts w:hint="eastAsia" w:asciiTheme="minorEastAsia" w:hAnsiTheme="minorEastAsia" w:eastAsiaTheme="minorEastAsia" w:cstheme="minorEastAsia"/>
                <w:color w:val="auto"/>
                <w:sz w:val="24"/>
                <w:szCs w:val="24"/>
                <w:highlight w:val="none"/>
                <w:lang w:eastAsia="zh-CN"/>
              </w:rPr>
              <w:t>；</w:t>
            </w:r>
          </w:p>
          <w:p w14:paraId="64755013">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宋体" w:hAnsi="宋体" w:eastAsia="宋体" w:cs="宋体"/>
                <w:b/>
                <w:bCs/>
                <w:color w:val="auto"/>
                <w:sz w:val="24"/>
                <w:szCs w:val="24"/>
                <w:highlight w:val="none"/>
                <w:lang w:val="zh-CN" w:eastAsia="zh-CN"/>
              </w:rPr>
              <w:sym w:font="Wingdings" w:char="00AB"/>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防爆等级不低于：Exia IIC T6 Ga/Ex ia IIIC T20080 ℃Da，防护等级不低于：ip68</w:t>
            </w:r>
            <w:r>
              <w:rPr>
                <w:rFonts w:hint="eastAsia" w:asciiTheme="minorEastAsia" w:hAnsiTheme="minorEastAsia" w:eastAsiaTheme="minorEastAsia" w:cstheme="minorEastAsia"/>
                <w:color w:val="auto"/>
                <w:sz w:val="24"/>
                <w:szCs w:val="24"/>
                <w:highlight w:val="none"/>
                <w:lang w:eastAsia="zh-CN"/>
              </w:rPr>
              <w:t>；</w:t>
            </w:r>
          </w:p>
          <w:p w14:paraId="1B4E72E0">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电池工作时间不小于12小时</w:t>
            </w:r>
            <w:r>
              <w:rPr>
                <w:rFonts w:hint="eastAsia" w:asciiTheme="minorEastAsia" w:hAnsiTheme="minorEastAsia" w:eastAsiaTheme="minorEastAsia" w:cstheme="minorEastAsia"/>
                <w:color w:val="auto"/>
                <w:sz w:val="24"/>
                <w:szCs w:val="24"/>
                <w:highlight w:val="none"/>
                <w:lang w:eastAsia="zh-CN"/>
              </w:rPr>
              <w:t>；</w:t>
            </w:r>
          </w:p>
          <w:p w14:paraId="125F7AA5">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jc w:val="both"/>
              <w:textAlignment w:val="auto"/>
              <w:rPr>
                <w:rFonts w:hint="eastAsia" w:eastAsiaTheme="minorEastAsia"/>
                <w:vertAlign w:val="baseline"/>
                <w:lang w:eastAsia="zh-CN"/>
              </w:rPr>
            </w:pPr>
            <w:r>
              <w:rPr>
                <w:rFonts w:hint="eastAsia" w:asciiTheme="minorEastAsia" w:hAnsiTheme="minorEastAsia" w:eastAsiaTheme="minorEastAsia" w:cstheme="minorEastAsia"/>
                <w:color w:val="auto"/>
                <w:sz w:val="24"/>
                <w:szCs w:val="24"/>
                <w:highlight w:val="none"/>
              </w:rPr>
              <w:t>11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外型尺寸：80*200*58（宽 *高*长）</w:t>
            </w:r>
            <w:r>
              <w:rPr>
                <w:rFonts w:hint="eastAsia" w:asciiTheme="minorEastAsia" w:hAnsiTheme="minorEastAsia" w:eastAsiaTheme="minorEastAsia" w:cstheme="minorEastAsia"/>
                <w:color w:val="auto"/>
                <w:sz w:val="24"/>
                <w:szCs w:val="24"/>
                <w:highlight w:val="none"/>
                <w:lang w:eastAsia="zh-CN"/>
              </w:rPr>
              <w:t>。</w:t>
            </w:r>
          </w:p>
        </w:tc>
        <w:tc>
          <w:tcPr>
            <w:tcW w:w="436" w:type="dxa"/>
            <w:vAlign w:val="center"/>
          </w:tcPr>
          <w:p w14:paraId="3C3FE2B5">
            <w:pPr>
              <w:jc w:val="center"/>
              <w:rPr>
                <w:rFonts w:hint="eastAsia" w:eastAsia="宋体"/>
                <w:vertAlign w:val="baseline"/>
                <w:lang w:val="en-US" w:eastAsia="zh-CN"/>
              </w:rPr>
            </w:pPr>
            <w:r>
              <w:rPr>
                <w:rFonts w:hint="eastAsia"/>
                <w:vertAlign w:val="baseline"/>
                <w:lang w:val="en-US" w:eastAsia="zh-CN"/>
              </w:rPr>
              <w:t>2</w:t>
            </w:r>
          </w:p>
        </w:tc>
        <w:tc>
          <w:tcPr>
            <w:tcW w:w="499" w:type="dxa"/>
            <w:vAlign w:val="center"/>
          </w:tcPr>
          <w:p w14:paraId="5C8961C7">
            <w:pPr>
              <w:jc w:val="center"/>
              <w:rPr>
                <w:rFonts w:hint="eastAsia" w:eastAsia="宋体"/>
                <w:vertAlign w:val="baseline"/>
                <w:lang w:eastAsia="zh-CN"/>
              </w:rPr>
            </w:pPr>
            <w:r>
              <w:rPr>
                <w:rFonts w:hint="eastAsia"/>
                <w:vertAlign w:val="baseline"/>
                <w:lang w:eastAsia="zh-CN"/>
              </w:rPr>
              <w:t>台</w:t>
            </w:r>
          </w:p>
        </w:tc>
      </w:tr>
      <w:tr w14:paraId="23B0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496" w:type="dxa"/>
            <w:vMerge w:val="continue"/>
            <w:vAlign w:val="center"/>
          </w:tcPr>
          <w:p w14:paraId="0F355F31">
            <w:pPr>
              <w:jc w:val="center"/>
              <w:rPr>
                <w:rFonts w:hint="eastAsia"/>
                <w:vertAlign w:val="baseline"/>
                <w:lang w:val="en-US" w:eastAsia="zh-CN"/>
              </w:rPr>
            </w:pPr>
          </w:p>
        </w:tc>
        <w:tc>
          <w:tcPr>
            <w:tcW w:w="849" w:type="dxa"/>
            <w:vAlign w:val="center"/>
          </w:tcPr>
          <w:p w14:paraId="12ABB68E">
            <w:pPr>
              <w:jc w:val="center"/>
              <w:rPr>
                <w:rFonts w:hint="eastAsia"/>
                <w:vertAlign w:val="baseline"/>
                <w:lang w:val="en-US" w:eastAsia="zh-CN"/>
              </w:rPr>
            </w:pPr>
            <w:r>
              <w:rPr>
                <w:rFonts w:hint="eastAsia" w:ascii="宋体" w:hAnsi="宋体" w:eastAsia="宋体" w:cs="宋体"/>
                <w:spacing w:val="7"/>
                <w:sz w:val="24"/>
                <w:szCs w:val="24"/>
                <w:lang w:val="en-US" w:eastAsia="zh-CN"/>
              </w:rPr>
              <w:t>内窥镜</w:t>
            </w:r>
          </w:p>
        </w:tc>
        <w:tc>
          <w:tcPr>
            <w:tcW w:w="6703" w:type="dxa"/>
            <w:vAlign w:val="center"/>
          </w:tcPr>
          <w:p w14:paraId="670EB94E">
            <w:pPr>
              <w:numPr>
                <w:ilvl w:val="0"/>
                <w:numId w:val="0"/>
              </w:numPr>
              <w:adjustRightInd w:val="0"/>
              <w:snapToGrid w:val="0"/>
              <w:spacing w:line="0" w:lineRule="atLeas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bidi="ar-SA"/>
              </w:rPr>
              <w:t>一，</w:t>
            </w:r>
            <w:r>
              <w:rPr>
                <w:rFonts w:hint="eastAsia" w:ascii="宋体" w:hAnsi="宋体" w:eastAsia="宋体" w:cs="宋体"/>
                <w:b w:val="0"/>
                <w:bCs w:val="0"/>
                <w:color w:val="000000"/>
                <w:kern w:val="0"/>
                <w:sz w:val="24"/>
                <w:szCs w:val="24"/>
                <w:lang w:val="en-US" w:eastAsia="zh-CN"/>
              </w:rPr>
              <w:t>主机：</w:t>
            </w:r>
          </w:p>
          <w:p w14:paraId="147A0A60">
            <w:pPr>
              <w:numPr>
                <w:ilvl w:val="0"/>
                <w:numId w:val="0"/>
              </w:numPr>
              <w:adjustRightInd w:val="0"/>
              <w:snapToGrid w:val="0"/>
              <w:spacing w:line="0" w:lineRule="atLeast"/>
              <w:ind w:left="120" w:leftChars="0"/>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1、运行内存≥8G；</w:t>
            </w:r>
          </w:p>
          <w:p w14:paraId="3757A78C">
            <w:pPr>
              <w:numPr>
                <w:ilvl w:val="0"/>
                <w:numId w:val="0"/>
              </w:numPr>
              <w:adjustRightInd w:val="0"/>
              <w:snapToGrid w:val="0"/>
              <w:spacing w:line="0" w:lineRule="atLeast"/>
              <w:ind w:left="120" w:leftChars="0"/>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2、机身存储≥128G；</w:t>
            </w:r>
          </w:p>
          <w:p w14:paraId="5ABC6687">
            <w:pPr>
              <w:numPr>
                <w:ilvl w:val="0"/>
                <w:numId w:val="0"/>
              </w:numPr>
              <w:adjustRightInd w:val="0"/>
              <w:snapToGrid w:val="0"/>
              <w:spacing w:line="0" w:lineRule="atLeast"/>
              <w:ind w:left="120" w:leftChars="0"/>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3、显示屏≥10.4寸；</w:t>
            </w:r>
          </w:p>
          <w:p w14:paraId="3F0500DD">
            <w:pPr>
              <w:numPr>
                <w:ilvl w:val="0"/>
                <w:numId w:val="0"/>
              </w:numPr>
              <w:adjustRightInd w:val="0"/>
              <w:snapToGrid w:val="0"/>
              <w:spacing w:line="0" w:lineRule="atLeast"/>
              <w:ind w:left="120" w:leftChars="0"/>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4、控制： 无线控制；</w:t>
            </w:r>
          </w:p>
          <w:p w14:paraId="225A7FCD">
            <w:pPr>
              <w:numPr>
                <w:ilvl w:val="0"/>
                <w:numId w:val="0"/>
              </w:numPr>
              <w:adjustRightInd w:val="0"/>
              <w:snapToGrid w:val="0"/>
              <w:spacing w:line="0" w:lineRule="atLeast"/>
              <w:ind w:left="120" w:leftChars="0"/>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5、操作：触摸控制调焦变倍、主辅光源亮度、镜头旋转等；</w:t>
            </w:r>
          </w:p>
          <w:p w14:paraId="04D07EE4">
            <w:pPr>
              <w:numPr>
                <w:ilvl w:val="0"/>
                <w:numId w:val="0"/>
              </w:numPr>
              <w:adjustRightInd w:val="0"/>
              <w:snapToGrid w:val="0"/>
              <w:spacing w:line="0" w:lineRule="atLeast"/>
              <w:ind w:left="120" w:leftChars="0"/>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6、抓图：可快捷抓取、保存缺陷图像；</w:t>
            </w:r>
          </w:p>
          <w:p w14:paraId="5744F845">
            <w:pPr>
              <w:numPr>
                <w:ilvl w:val="0"/>
                <w:numId w:val="0"/>
              </w:numPr>
              <w:adjustRightInd w:val="0"/>
              <w:snapToGrid w:val="0"/>
              <w:spacing w:line="0" w:lineRule="atLeast"/>
              <w:ind w:left="120" w:leftChars="0"/>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7、回放：可浏览、回放视频文件或图片；</w:t>
            </w:r>
          </w:p>
          <w:p w14:paraId="1CBBFE0C">
            <w:pPr>
              <w:numPr>
                <w:ilvl w:val="0"/>
                <w:numId w:val="0"/>
              </w:numPr>
              <w:adjustRightInd w:val="0"/>
              <w:snapToGrid w:val="0"/>
              <w:spacing w:line="0" w:lineRule="atLeast"/>
              <w:ind w:left="120" w:leftChars="0"/>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8、文字录入：可通过软键盘录入文字信息，叠加显示并保存在视频画面中；</w:t>
            </w:r>
          </w:p>
          <w:p w14:paraId="4255DA19">
            <w:pPr>
              <w:numPr>
                <w:ilvl w:val="0"/>
                <w:numId w:val="0"/>
              </w:numPr>
              <w:adjustRightInd w:val="0"/>
              <w:snapToGrid w:val="0"/>
              <w:spacing w:line="0" w:lineRule="atLeast"/>
              <w:ind w:left="120" w:leftChars="0"/>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9、续航时间：持续工作时长≥8小时，提供电量指示；</w:t>
            </w:r>
          </w:p>
          <w:p w14:paraId="10C352B1">
            <w:pPr>
              <w:numPr>
                <w:ilvl w:val="0"/>
                <w:numId w:val="0"/>
              </w:numPr>
              <w:adjustRightInd w:val="0"/>
              <w:snapToGrid w:val="0"/>
              <w:spacing w:line="0" w:lineRule="atLeast"/>
              <w:ind w:left="120" w:leftChars="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10、缺陷测量：检测过程中，可在实施检测画面上对缺陷进行测量，如障碍物高度、裂缝长度等，测量结果叠加在缺陷图片上，可现场保存有测量结果的缺陷图片；</w:t>
            </w:r>
          </w:p>
          <w:p w14:paraId="739B9294">
            <w:pPr>
              <w:numPr>
                <w:ilvl w:val="0"/>
                <w:numId w:val="0"/>
              </w:numPr>
              <w:adjustRightInd w:val="0"/>
              <w:snapToGrid w:val="0"/>
              <w:spacing w:line="0" w:lineRule="atLeast"/>
              <w:ind w:left="120" w:leftChars="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11、定位：自带GPS功能，能够获取当前检测位置；</w:t>
            </w:r>
          </w:p>
          <w:p w14:paraId="1F94A451">
            <w:pPr>
              <w:numPr>
                <w:ilvl w:val="0"/>
                <w:numId w:val="0"/>
              </w:numPr>
              <w:adjustRightInd w:val="0"/>
              <w:snapToGrid w:val="0"/>
              <w:spacing w:line="0" w:lineRule="atLeast"/>
              <w:ind w:left="120" w:leftChars="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12、防护：配备专用防护套；</w:t>
            </w:r>
          </w:p>
          <w:p w14:paraId="116D162F">
            <w:pPr>
              <w:numPr>
                <w:ilvl w:val="0"/>
                <w:numId w:val="0"/>
              </w:numPr>
              <w:adjustRightInd w:val="0"/>
              <w:snapToGrid w:val="0"/>
              <w:spacing w:line="0" w:lineRule="atLeast"/>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二，摄像探头</w:t>
            </w:r>
          </w:p>
          <w:p w14:paraId="77F562C5">
            <w:pPr>
              <w:numPr>
                <w:ilvl w:val="0"/>
                <w:numId w:val="0"/>
              </w:numPr>
              <w:adjustRightInd w:val="0"/>
              <w:snapToGrid w:val="0"/>
              <w:spacing w:line="0" w:lineRule="atLeast"/>
              <w:ind w:firstLine="240" w:firstLineChars="10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 xml:space="preserve">1、适用环境：城市雨水、污水、合流管道及城市供水、工业废水等管道； </w:t>
            </w:r>
          </w:p>
          <w:p w14:paraId="212E3144">
            <w:pPr>
              <w:numPr>
                <w:ilvl w:val="0"/>
                <w:numId w:val="0"/>
              </w:numPr>
              <w:adjustRightInd w:val="0"/>
              <w:snapToGrid w:val="0"/>
              <w:spacing w:line="0" w:lineRule="atLeast"/>
              <w:ind w:firstLine="240" w:firstLineChars="10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 xml:space="preserve">2、适用管径：≥100mm； </w:t>
            </w:r>
          </w:p>
          <w:p w14:paraId="4D77A32A">
            <w:pPr>
              <w:numPr>
                <w:ilvl w:val="0"/>
                <w:numId w:val="0"/>
              </w:numPr>
              <w:adjustRightInd w:val="0"/>
              <w:snapToGrid w:val="0"/>
              <w:spacing w:line="0" w:lineRule="atLeast"/>
              <w:ind w:firstLine="240" w:firstLineChars="10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3、工作温度：-20℃~55℃；</w:t>
            </w:r>
          </w:p>
          <w:p w14:paraId="5272D31D">
            <w:pPr>
              <w:numPr>
                <w:ilvl w:val="0"/>
                <w:numId w:val="0"/>
              </w:numPr>
              <w:adjustRightInd w:val="0"/>
              <w:snapToGrid w:val="0"/>
              <w:spacing w:line="0" w:lineRule="atLeast"/>
              <w:ind w:firstLine="240" w:firstLineChars="10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4、光源随动：光源可随摄像探头上下转动，向上转动角度为90°；向下转动角度为90°；</w:t>
            </w:r>
          </w:p>
          <w:p w14:paraId="244A32E1">
            <w:pPr>
              <w:numPr>
                <w:ilvl w:val="0"/>
                <w:numId w:val="0"/>
              </w:numPr>
              <w:adjustRightInd w:val="0"/>
              <w:snapToGrid w:val="0"/>
              <w:spacing w:line="0" w:lineRule="atLeast"/>
              <w:ind w:firstLine="240" w:firstLineChars="10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5、气压指示：1.1bar≤P＜1.7bar显示绿灯，表示气压正常；P≥1.7bar或者P＜1.1bar时显示红灯，表示气压过高或者过低；</w:t>
            </w:r>
          </w:p>
          <w:p w14:paraId="19CBCD80">
            <w:pPr>
              <w:numPr>
                <w:ilvl w:val="0"/>
                <w:numId w:val="0"/>
              </w:numPr>
              <w:adjustRightInd w:val="0"/>
              <w:snapToGrid w:val="0"/>
              <w:spacing w:line="0" w:lineRule="atLeast"/>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auto"/>
                <w:sz w:val="24"/>
                <w:szCs w:val="24"/>
                <w:highlight w:val="none"/>
                <w:lang w:val="zh-CN" w:eastAsia="zh-CN"/>
              </w:rPr>
              <w:sym w:font="Wingdings" w:char="00AB"/>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6、照明灯光：采取主辅两组光源设计，其中主光源为10W LED，带有聚光杯，辅助光源为6颗3W LED，为泛光设计，主辅光源独立、无极调节;</w:t>
            </w:r>
          </w:p>
          <w:p w14:paraId="2882ACD0">
            <w:pPr>
              <w:numPr>
                <w:ilvl w:val="0"/>
                <w:numId w:val="0"/>
              </w:numPr>
              <w:adjustRightInd w:val="0"/>
              <w:snapToGrid w:val="0"/>
              <w:spacing w:line="0" w:lineRule="atLeast"/>
              <w:ind w:firstLine="240" w:firstLineChars="10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7、</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ab/>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 xml:space="preserve">图像传感器：彩色 1/2.8"，逐行扫描 CMOS； </w:t>
            </w:r>
          </w:p>
          <w:p w14:paraId="0385A673">
            <w:pPr>
              <w:numPr>
                <w:ilvl w:val="0"/>
                <w:numId w:val="0"/>
              </w:numPr>
              <w:adjustRightInd w:val="0"/>
              <w:snapToGrid w:val="0"/>
              <w:spacing w:line="0" w:lineRule="atLeast"/>
              <w:ind w:firstLine="240" w:firstLineChars="10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 xml:space="preserve">8、图像分辨率：PAL制式，1920*1080，200万像素； </w:t>
            </w:r>
          </w:p>
          <w:p w14:paraId="31ACA620">
            <w:pPr>
              <w:numPr>
                <w:ilvl w:val="0"/>
                <w:numId w:val="0"/>
              </w:numPr>
              <w:adjustRightInd w:val="0"/>
              <w:snapToGrid w:val="0"/>
              <w:spacing w:line="0" w:lineRule="atLeast"/>
              <w:ind w:firstLine="240" w:firstLineChars="10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 xml:space="preserve">9、摄像视角：水平 58.4度（广角） 2.3 度（远视）； </w:t>
            </w:r>
          </w:p>
          <w:p w14:paraId="30527D61">
            <w:pPr>
              <w:numPr>
                <w:ilvl w:val="0"/>
                <w:numId w:val="0"/>
              </w:numPr>
              <w:adjustRightInd w:val="0"/>
              <w:snapToGrid w:val="0"/>
              <w:spacing w:line="0" w:lineRule="atLeast"/>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auto"/>
                <w:sz w:val="24"/>
                <w:szCs w:val="24"/>
                <w:highlight w:val="none"/>
                <w:lang w:val="zh-CN" w:eastAsia="zh-CN"/>
              </w:rPr>
              <w:sym w:font="Wingdings" w:char="00AB"/>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 xml:space="preserve">10、变倍调焦：30倍光学变倍，12倍数字变倍，自动或手动调焦； </w:t>
            </w:r>
          </w:p>
          <w:p w14:paraId="6F2C8B40">
            <w:pPr>
              <w:numPr>
                <w:ilvl w:val="0"/>
                <w:numId w:val="0"/>
              </w:numPr>
              <w:adjustRightInd w:val="0"/>
              <w:snapToGrid w:val="0"/>
              <w:spacing w:line="0" w:lineRule="atLeast"/>
              <w:ind w:firstLine="240" w:firstLineChars="10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 xml:space="preserve">11、灵敏度(最低照度)： 0.01LX； </w:t>
            </w:r>
          </w:p>
          <w:p w14:paraId="7B28946A">
            <w:pPr>
              <w:numPr>
                <w:ilvl w:val="0"/>
                <w:numId w:val="0"/>
              </w:numPr>
              <w:adjustRightInd w:val="0"/>
              <w:snapToGrid w:val="0"/>
              <w:spacing w:line="0" w:lineRule="atLeast"/>
              <w:ind w:firstLine="240" w:firstLineChars="10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12、适应性：配备一键自动除雾功能，探头一键居中功能；</w:t>
            </w:r>
          </w:p>
          <w:p w14:paraId="4DBEA681">
            <w:pPr>
              <w:numPr>
                <w:ilvl w:val="0"/>
                <w:numId w:val="0"/>
              </w:numPr>
              <w:adjustRightInd w:val="0"/>
              <w:snapToGrid w:val="0"/>
              <w:spacing w:line="0" w:lineRule="atLeast"/>
              <w:ind w:firstLine="240" w:firstLineChars="10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13、防水标准：IP68；</w:t>
            </w:r>
          </w:p>
          <w:p w14:paraId="39B9E6AC">
            <w:pPr>
              <w:numPr>
                <w:ilvl w:val="0"/>
                <w:numId w:val="0"/>
              </w:numPr>
              <w:adjustRightInd w:val="0"/>
              <w:snapToGrid w:val="0"/>
              <w:spacing w:line="0" w:lineRule="atLeast"/>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auto"/>
                <w:sz w:val="24"/>
                <w:szCs w:val="24"/>
                <w:highlight w:val="none"/>
                <w:lang w:val="zh-CN" w:eastAsia="zh-CN"/>
              </w:rPr>
              <w:sym w:font="Wingdings" w:char="00AB"/>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14、耐冲击次数≥5000次；</w:t>
            </w:r>
          </w:p>
          <w:p w14:paraId="3099E129">
            <w:pPr>
              <w:numPr>
                <w:ilvl w:val="0"/>
                <w:numId w:val="0"/>
              </w:numPr>
              <w:adjustRightInd w:val="0"/>
              <w:snapToGrid w:val="0"/>
              <w:spacing w:line="0" w:lineRule="atLeast"/>
              <w:ind w:leftChars="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三、</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其他</w:t>
            </w:r>
          </w:p>
          <w:p w14:paraId="17B1ABDA">
            <w:pPr>
              <w:numPr>
                <w:ilvl w:val="0"/>
                <w:numId w:val="0"/>
              </w:numPr>
              <w:adjustRightInd w:val="0"/>
              <w:snapToGrid w:val="0"/>
              <w:spacing w:line="0" w:lineRule="atLeast"/>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auto"/>
                <w:sz w:val="24"/>
                <w:szCs w:val="24"/>
                <w:highlight w:val="none"/>
                <w:lang w:val="zh-CN" w:eastAsia="zh-CN"/>
              </w:rPr>
              <w:sym w:font="Wingdings" w:char="00AB"/>
            </w: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1、</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激光测距模块：测距精度为 ±0.001m； 测距范围为 0.05m~100m；</w:t>
            </w:r>
          </w:p>
          <w:p w14:paraId="00975E95">
            <w:pPr>
              <w:numPr>
                <w:ilvl w:val="0"/>
                <w:numId w:val="0"/>
              </w:numPr>
              <w:adjustRightInd w:val="0"/>
              <w:snapToGrid w:val="0"/>
              <w:spacing w:line="0" w:lineRule="atLeast"/>
              <w:ind w:left="0" w:leftChars="0" w:firstLine="240" w:firstLineChars="10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2、</w:t>
            </w:r>
            <w:r>
              <w:rPr>
                <w:rFonts w:hint="eastAsia" w:ascii="宋体" w:hAnsi="宋体" w:eastAsia="宋体" w:cs="宋体"/>
                <w:bCs/>
                <w:kern w:val="0"/>
                <w:sz w:val="24"/>
                <w:szCs w:val="24"/>
              </w:rPr>
              <w:t>探头电池</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数量≥3个，</w:t>
            </w:r>
            <w:r>
              <w:rPr>
                <w:rFonts w:hint="eastAsia" w:ascii="宋体" w:hAnsi="宋体" w:eastAsia="宋体" w:cs="宋体"/>
                <w:bCs/>
                <w:kern w:val="0"/>
                <w:sz w:val="24"/>
                <w:szCs w:val="24"/>
              </w:rPr>
              <w:t>续航时间：配合探头使用，单个电池可使用</w:t>
            </w:r>
            <w:r>
              <w:rPr>
                <w:rFonts w:hint="eastAsia" w:ascii="宋体" w:hAnsi="宋体" w:eastAsia="宋体" w:cs="宋体"/>
                <w:bCs/>
                <w:kern w:val="0"/>
                <w:sz w:val="24"/>
                <w:szCs w:val="24"/>
                <w:lang w:val="en-US" w:eastAsia="zh-CN"/>
              </w:rPr>
              <w:t>约</w:t>
            </w:r>
            <w:r>
              <w:rPr>
                <w:rFonts w:hint="eastAsia" w:ascii="宋体" w:hAnsi="宋体" w:eastAsia="宋体" w:cs="宋体"/>
                <w:bCs/>
                <w:kern w:val="0"/>
                <w:sz w:val="24"/>
                <w:szCs w:val="24"/>
              </w:rPr>
              <w:t>3小时，软件界面提供电量指示；</w:t>
            </w:r>
          </w:p>
          <w:p w14:paraId="2AC9DF43">
            <w:pPr>
              <w:numPr>
                <w:ilvl w:val="0"/>
                <w:numId w:val="0"/>
              </w:numPr>
              <w:adjustRightInd w:val="0"/>
              <w:snapToGrid w:val="0"/>
              <w:spacing w:line="0" w:lineRule="atLeast"/>
              <w:ind w:left="0" w:leftChars="0" w:firstLine="240" w:firstLineChars="10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3、</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信号盒：续航时间：可使用约13小时，有电量指示；</w:t>
            </w:r>
          </w:p>
          <w:p w14:paraId="1BE04D66">
            <w:pPr>
              <w:numPr>
                <w:ilvl w:val="0"/>
                <w:numId w:val="0"/>
              </w:numPr>
              <w:adjustRightInd w:val="0"/>
              <w:snapToGrid w:val="0"/>
              <w:spacing w:line="0" w:lineRule="atLeast"/>
              <w:ind w:left="0" w:leftChars="0" w:firstLine="240" w:firstLineChars="10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4、</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标准控制杆：碳纤维材质（抗压性能是普通钢材的 10 倍），嵌套式伸缩设计，强力固定关节，全部伸展后总长为4.8m</w:t>
            </w:r>
            <w:r>
              <w:rPr>
                <w:rFonts w:hint="eastAsia" w:ascii="宋体" w:hAnsi="宋体" w:cs="宋体"/>
                <w:b w:val="0"/>
                <w:bCs w:val="0"/>
                <w:color w:val="000000" w:themeColor="text1"/>
                <w:kern w:val="0"/>
                <w:sz w:val="24"/>
                <w:szCs w:val="24"/>
                <w:lang w:val="en-US" w:eastAsia="zh-CN"/>
                <w14:textFill>
                  <w14:solidFill>
                    <w14:schemeClr w14:val="tx1"/>
                  </w14:solidFill>
                </w14:textFill>
              </w:rPr>
              <w:t>。</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加配2根延长杆，单根伸展后总长1.5米；</w:t>
            </w:r>
          </w:p>
          <w:p w14:paraId="4D7950BB">
            <w:pPr>
              <w:numPr>
                <w:ilvl w:val="0"/>
                <w:numId w:val="0"/>
              </w:numPr>
              <w:adjustRightInd w:val="0"/>
              <w:snapToGrid w:val="0"/>
              <w:spacing w:line="0" w:lineRule="atLeast"/>
              <w:ind w:left="0" w:leftChars="0" w:firstLine="240" w:firstLineChars="100"/>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 xml:space="preserve">轻便材料，长度为 0.8m； </w:t>
            </w:r>
          </w:p>
          <w:p w14:paraId="404E911C">
            <w:pPr>
              <w:numPr>
                <w:ilvl w:val="0"/>
                <w:numId w:val="0"/>
              </w:numPr>
              <w:adjustRightInd w:val="0"/>
              <w:snapToGrid w:val="0"/>
              <w:spacing w:line="0" w:lineRule="atLeast"/>
              <w:rPr>
                <w:rFonts w:hint="eastAsia" w:ascii="宋体" w:hAnsi="宋体" w:eastAsia="宋体" w:cs="宋体"/>
                <w:b w:val="0"/>
                <w:bCs w:val="0"/>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auto"/>
                <w:sz w:val="24"/>
                <w:szCs w:val="24"/>
                <w:highlight w:val="none"/>
                <w:lang w:val="zh-CN" w:eastAsia="zh-CN"/>
              </w:rPr>
              <w:sym w:font="Wingdings" w:char="00AB"/>
            </w: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6、</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支撑杆：集成探头高度微调节弹力装置，未端带有橡胶缓冲球，独有的免拆卸设计，直接可装入包装箱；</w:t>
            </w:r>
          </w:p>
          <w:p w14:paraId="0AF965CD">
            <w:pPr>
              <w:ind w:firstLine="240" w:firstLineChars="100"/>
              <w:jc w:val="left"/>
              <w:rPr>
                <w:rFonts w:hint="eastAsia"/>
                <w:vertAlign w:val="baseline"/>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7、工程包装箱：工程用高强度一体化包装箱，便携：带有轮子，轻便易携；</w:t>
            </w:r>
          </w:p>
        </w:tc>
        <w:tc>
          <w:tcPr>
            <w:tcW w:w="436" w:type="dxa"/>
            <w:vAlign w:val="center"/>
          </w:tcPr>
          <w:p w14:paraId="18FE67B8">
            <w:pPr>
              <w:jc w:val="center"/>
              <w:rPr>
                <w:rFonts w:hint="eastAsia" w:eastAsia="宋体"/>
                <w:vertAlign w:val="baseline"/>
                <w:lang w:val="en-US" w:eastAsia="zh-CN"/>
              </w:rPr>
            </w:pPr>
            <w:r>
              <w:rPr>
                <w:rFonts w:hint="eastAsia"/>
                <w:vertAlign w:val="baseline"/>
                <w:lang w:val="en-US" w:eastAsia="zh-CN"/>
              </w:rPr>
              <w:t>1</w:t>
            </w:r>
          </w:p>
        </w:tc>
        <w:tc>
          <w:tcPr>
            <w:tcW w:w="499" w:type="dxa"/>
            <w:vAlign w:val="center"/>
          </w:tcPr>
          <w:p w14:paraId="71CA7F14">
            <w:pPr>
              <w:jc w:val="center"/>
              <w:rPr>
                <w:rFonts w:hint="eastAsia" w:eastAsia="宋体"/>
                <w:vertAlign w:val="baseline"/>
                <w:lang w:eastAsia="zh-CN"/>
              </w:rPr>
            </w:pPr>
            <w:r>
              <w:rPr>
                <w:rFonts w:hint="eastAsia"/>
                <w:vertAlign w:val="baseline"/>
                <w:lang w:eastAsia="zh-CN"/>
              </w:rPr>
              <w:t>台</w:t>
            </w:r>
          </w:p>
        </w:tc>
      </w:tr>
      <w:tr w14:paraId="76F5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0" w:hRule="atLeast"/>
        </w:trPr>
        <w:tc>
          <w:tcPr>
            <w:tcW w:w="496" w:type="dxa"/>
            <w:vMerge w:val="continue"/>
            <w:vAlign w:val="center"/>
          </w:tcPr>
          <w:p w14:paraId="4CD590F8">
            <w:pPr>
              <w:jc w:val="center"/>
              <w:rPr>
                <w:rFonts w:hint="eastAsia"/>
                <w:vertAlign w:val="baseline"/>
                <w:lang w:val="en-US" w:eastAsia="zh-CN"/>
              </w:rPr>
            </w:pPr>
          </w:p>
        </w:tc>
        <w:tc>
          <w:tcPr>
            <w:tcW w:w="849" w:type="dxa"/>
            <w:vAlign w:val="center"/>
          </w:tcPr>
          <w:p w14:paraId="7AB506EA">
            <w:pPr>
              <w:jc w:val="center"/>
              <w:rPr>
                <w:rFonts w:hint="eastAsia"/>
                <w:vertAlign w:val="baseline"/>
                <w:lang w:val="en-US" w:eastAsia="zh-CN"/>
              </w:rPr>
            </w:pPr>
            <w:r>
              <w:rPr>
                <w:rFonts w:hint="eastAsia" w:ascii="宋体" w:hAnsi="宋体" w:eastAsia="宋体" w:cs="宋体"/>
                <w:spacing w:val="7"/>
                <w:sz w:val="24"/>
                <w:szCs w:val="24"/>
                <w:lang w:val="en-US" w:eastAsia="zh-CN"/>
              </w:rPr>
              <w:t>内窥镜摄像头</w:t>
            </w:r>
          </w:p>
        </w:tc>
        <w:tc>
          <w:tcPr>
            <w:tcW w:w="6703" w:type="dxa"/>
            <w:vAlign w:val="center"/>
          </w:tcPr>
          <w:p w14:paraId="13750C10">
            <w:pPr>
              <w:keepNext w:val="0"/>
              <w:keepLines w:val="0"/>
              <w:pageBreakBefore w:val="0"/>
              <w:widowControl w:val="0"/>
              <w:numPr>
                <w:ilvl w:val="0"/>
                <w:numId w:val="0"/>
              </w:numPr>
              <w:kinsoku/>
              <w:wordWrap/>
              <w:overflowPunct/>
              <w:topLinePunct w:val="0"/>
              <w:bidi w:val="0"/>
              <w:snapToGrid/>
              <w:spacing w:line="360" w:lineRule="auto"/>
              <w:ind w:left="150" w:leftChars="0"/>
              <w:textAlignment w:val="auto"/>
              <w:outlineLvl w:val="9"/>
              <w:rPr>
                <w:rFonts w:hint="eastAsia" w:ascii="宋体" w:hAnsi="宋体" w:eastAsia="宋体" w:cs="宋体"/>
                <w:b/>
                <w:bCs/>
                <w:sz w:val="24"/>
                <w:szCs w:val="24"/>
              </w:rPr>
            </w:pPr>
            <w:r>
              <w:rPr>
                <w:rFonts w:hint="eastAsia" w:asciiTheme="minorEastAsia" w:hAnsiTheme="minorEastAsia" w:eastAsiaTheme="minorEastAsia" w:cstheme="minorEastAsia"/>
                <w:color w:val="auto"/>
                <w:sz w:val="24"/>
                <w:szCs w:val="24"/>
                <w:highlight w:val="none"/>
              </w:rPr>
              <w:t>一、整体要求</w:t>
            </w:r>
          </w:p>
          <w:p w14:paraId="717B7651">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采用原装真彩液晶显示器，从不同角度观看都有理想的效果</w:t>
            </w:r>
            <w:r>
              <w:rPr>
                <w:rFonts w:hint="eastAsia" w:asciiTheme="minorEastAsia" w:hAnsiTheme="minorEastAsia" w:eastAsiaTheme="minorEastAsia" w:cstheme="minorEastAsia"/>
                <w:color w:val="auto"/>
                <w:sz w:val="24"/>
                <w:szCs w:val="24"/>
                <w:highlight w:val="none"/>
                <w:lang w:eastAsia="zh-CN"/>
              </w:rPr>
              <w:t>；</w:t>
            </w:r>
          </w:p>
          <w:p w14:paraId="47D8E367">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采用超高清感光芯片和百万高清镜头，图像清晰度高</w:t>
            </w:r>
            <w:r>
              <w:rPr>
                <w:rFonts w:hint="eastAsia" w:asciiTheme="minorEastAsia" w:hAnsiTheme="minorEastAsia" w:eastAsiaTheme="minorEastAsia" w:cstheme="minorEastAsia"/>
                <w:color w:val="auto"/>
                <w:sz w:val="24"/>
                <w:szCs w:val="24"/>
                <w:highlight w:val="none"/>
                <w:lang w:eastAsia="zh-CN"/>
              </w:rPr>
              <w:t>；</w:t>
            </w:r>
          </w:p>
          <w:p w14:paraId="647DCCDE">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带高亮夜视灯，夜视效果好</w:t>
            </w:r>
            <w:r>
              <w:rPr>
                <w:rFonts w:hint="eastAsia" w:asciiTheme="minorEastAsia" w:hAnsiTheme="minorEastAsia" w:eastAsiaTheme="minorEastAsia" w:cstheme="minorEastAsia"/>
                <w:color w:val="auto"/>
                <w:sz w:val="24"/>
                <w:szCs w:val="24"/>
                <w:highlight w:val="none"/>
                <w:lang w:eastAsia="zh-CN"/>
              </w:rPr>
              <w:t>；</w:t>
            </w:r>
          </w:p>
          <w:p w14:paraId="17A84CCF">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带有遮阳罩</w:t>
            </w:r>
            <w:r>
              <w:rPr>
                <w:rFonts w:hint="eastAsia" w:asciiTheme="minorEastAsia" w:hAnsiTheme="minorEastAsia" w:eastAsiaTheme="minorEastAsia" w:cstheme="minorEastAsia"/>
                <w:color w:val="auto"/>
                <w:sz w:val="24"/>
                <w:szCs w:val="24"/>
                <w:highlight w:val="none"/>
                <w:lang w:eastAsia="zh-CN"/>
              </w:rPr>
              <w:t>；</w:t>
            </w:r>
          </w:p>
          <w:p w14:paraId="14DC48EB">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采用玻璃纤维专用探测线</w:t>
            </w:r>
            <w:r>
              <w:rPr>
                <w:rFonts w:hint="eastAsia" w:asciiTheme="minorEastAsia" w:hAnsiTheme="minorEastAsia" w:eastAsiaTheme="minorEastAsia" w:cstheme="minorEastAsia"/>
                <w:color w:val="auto"/>
                <w:sz w:val="24"/>
                <w:szCs w:val="24"/>
                <w:highlight w:val="none"/>
                <w:lang w:eastAsia="zh-CN"/>
              </w:rPr>
              <w:t>；</w:t>
            </w:r>
          </w:p>
          <w:p w14:paraId="0339EE76">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带有大容量可充电锂电池</w:t>
            </w:r>
            <w:r>
              <w:rPr>
                <w:rFonts w:hint="eastAsia" w:asciiTheme="minorEastAsia" w:hAnsiTheme="minorEastAsia" w:eastAsiaTheme="minorEastAsia" w:cstheme="minorEastAsia"/>
                <w:color w:val="auto"/>
                <w:sz w:val="24"/>
                <w:szCs w:val="24"/>
                <w:highlight w:val="none"/>
                <w:lang w:eastAsia="zh-CN"/>
              </w:rPr>
              <w:t>；</w:t>
            </w:r>
          </w:p>
          <w:p w14:paraId="789B6B0B">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cs="宋体" w:eastAsiaTheme="minorEastAsia"/>
                <w:b/>
                <w:bCs/>
                <w:sz w:val="24"/>
                <w:szCs w:val="24"/>
                <w:lang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水供应管道、空调管道、电缆管道、管道真空系统、铅工业（PLUNBIN ）管道、建筑物.地下管道、狭小空间内的救援工作、野外地下溶洞探险、水下河床科研等</w:t>
            </w:r>
            <w:r>
              <w:rPr>
                <w:rFonts w:hint="eastAsia" w:asciiTheme="minorEastAsia" w:hAnsiTheme="minorEastAsia" w:eastAsiaTheme="minorEastAsia" w:cstheme="minorEastAsia"/>
                <w:color w:val="auto"/>
                <w:sz w:val="24"/>
                <w:szCs w:val="24"/>
                <w:highlight w:val="none"/>
                <w:lang w:eastAsia="zh-CN"/>
              </w:rPr>
              <w:t>。</w:t>
            </w:r>
          </w:p>
          <w:p w14:paraId="78C17AB6">
            <w:pPr>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二、参数及具体要求</w:t>
            </w:r>
          </w:p>
          <w:p w14:paraId="7BD567ED">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摄像头直径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23MM</w:t>
            </w:r>
            <w:r>
              <w:rPr>
                <w:rFonts w:hint="eastAsia" w:asciiTheme="minorEastAsia" w:hAnsiTheme="minorEastAsia" w:eastAsiaTheme="minorEastAsia" w:cstheme="minorEastAsia"/>
                <w:sz w:val="24"/>
                <w:szCs w:val="24"/>
                <w:lang w:eastAsia="zh-CN"/>
              </w:rPr>
              <w:t>；</w:t>
            </w:r>
          </w:p>
          <w:p w14:paraId="2080002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探测管道</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大于25MM的管道（建议不超过300mm管道）</w:t>
            </w:r>
            <w:r>
              <w:rPr>
                <w:rFonts w:hint="eastAsia" w:asciiTheme="minorEastAsia" w:hAnsiTheme="minorEastAsia" w:eastAsiaTheme="minorEastAsia" w:cstheme="minorEastAsia"/>
                <w:sz w:val="24"/>
                <w:szCs w:val="24"/>
                <w:lang w:eastAsia="zh-CN"/>
              </w:rPr>
              <w:t>；</w:t>
            </w:r>
          </w:p>
          <w:p w14:paraId="168CC62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摄像头光源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12个高亮白光LED （可调）</w:t>
            </w:r>
            <w:r>
              <w:rPr>
                <w:rFonts w:hint="eastAsia" w:asciiTheme="minorEastAsia" w:hAnsiTheme="minorEastAsia" w:eastAsiaTheme="minorEastAsia" w:cstheme="minorEastAsia"/>
                <w:sz w:val="24"/>
                <w:szCs w:val="24"/>
                <w:lang w:eastAsia="zh-CN"/>
              </w:rPr>
              <w:t>；</w:t>
            </w:r>
          </w:p>
          <w:p w14:paraId="76672AF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摄像头视角</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140 度</w:t>
            </w:r>
            <w:r>
              <w:rPr>
                <w:rFonts w:hint="eastAsia" w:asciiTheme="minorEastAsia" w:hAnsiTheme="minorEastAsia" w:eastAsiaTheme="minorEastAsia" w:cstheme="minorEastAsia"/>
                <w:sz w:val="24"/>
                <w:szCs w:val="24"/>
                <w:lang w:eastAsia="zh-CN"/>
              </w:rPr>
              <w:t>；</w:t>
            </w:r>
          </w:p>
          <w:p w14:paraId="5C822FA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摄像头滑轮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4厘米/9厘米/19厘米</w:t>
            </w:r>
            <w:r>
              <w:rPr>
                <w:rFonts w:hint="eastAsia" w:asciiTheme="minorEastAsia" w:hAnsiTheme="minorEastAsia" w:eastAsiaTheme="minorEastAsia" w:cstheme="minorEastAsia"/>
                <w:sz w:val="24"/>
                <w:szCs w:val="24"/>
                <w:lang w:eastAsia="zh-CN"/>
              </w:rPr>
              <w:t>；</w:t>
            </w:r>
          </w:p>
          <w:p w14:paraId="0DDCBF7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功能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实时观看/拍照录像</w:t>
            </w:r>
            <w:r>
              <w:rPr>
                <w:rFonts w:hint="eastAsia" w:asciiTheme="minorEastAsia" w:hAnsiTheme="minorEastAsia" w:eastAsiaTheme="minorEastAsia" w:cstheme="minorEastAsia"/>
                <w:sz w:val="24"/>
                <w:szCs w:val="24"/>
                <w:lang w:eastAsia="zh-CN"/>
              </w:rPr>
              <w:t>；</w:t>
            </w:r>
          </w:p>
          <w:p w14:paraId="6E70CEA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线缆尺寸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7mm直径</w:t>
            </w:r>
            <w:r>
              <w:rPr>
                <w:rFonts w:hint="eastAsia" w:asciiTheme="minorEastAsia" w:hAnsiTheme="minorEastAsia" w:eastAsiaTheme="minorEastAsia" w:cstheme="minorEastAsia"/>
                <w:sz w:val="24"/>
                <w:szCs w:val="24"/>
                <w:lang w:eastAsia="zh-CN"/>
              </w:rPr>
              <w:t>；</w:t>
            </w:r>
          </w:p>
          <w:p w14:paraId="75530DB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线缆颜色</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红色</w:t>
            </w:r>
            <w:r>
              <w:rPr>
                <w:rFonts w:hint="eastAsia" w:asciiTheme="minorEastAsia" w:hAnsiTheme="minorEastAsia" w:eastAsiaTheme="minorEastAsia" w:cstheme="minorEastAsia"/>
                <w:sz w:val="24"/>
                <w:szCs w:val="24"/>
                <w:lang w:eastAsia="zh-CN"/>
              </w:rPr>
              <w:t>；</w:t>
            </w:r>
          </w:p>
          <w:p w14:paraId="3550084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充电器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100VAC-240VAC DC12.6V 1000MA</w:t>
            </w:r>
            <w:r>
              <w:rPr>
                <w:rFonts w:hint="eastAsia" w:asciiTheme="minorEastAsia" w:hAnsiTheme="minorEastAsia" w:eastAsiaTheme="minorEastAsia" w:cstheme="minorEastAsia"/>
                <w:sz w:val="24"/>
                <w:szCs w:val="24"/>
                <w:lang w:eastAsia="zh-CN"/>
              </w:rPr>
              <w:t>；</w:t>
            </w:r>
          </w:p>
          <w:p w14:paraId="233B907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电池</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锂电池4500MA</w:t>
            </w:r>
            <w:r>
              <w:rPr>
                <w:rFonts w:hint="eastAsia" w:asciiTheme="minorEastAsia" w:hAnsiTheme="minorEastAsia" w:eastAsiaTheme="minorEastAsia" w:cstheme="minorEastAsia"/>
                <w:sz w:val="24"/>
                <w:szCs w:val="24"/>
                <w:lang w:eastAsia="zh-CN"/>
              </w:rPr>
              <w:t>；</w:t>
            </w:r>
          </w:p>
          <w:p w14:paraId="0196691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电池连续使用时间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6小时左右</w:t>
            </w:r>
            <w:r>
              <w:rPr>
                <w:rFonts w:hint="eastAsia" w:asciiTheme="minorEastAsia" w:hAnsiTheme="minorEastAsia" w:eastAsiaTheme="minorEastAsia" w:cstheme="minorEastAsia"/>
                <w:sz w:val="24"/>
                <w:szCs w:val="24"/>
                <w:lang w:eastAsia="zh-CN"/>
              </w:rPr>
              <w:t>；</w:t>
            </w:r>
          </w:p>
          <w:p w14:paraId="283AC39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探测深度/材料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标配20米（线的长度可选）/弹性高强度纤维管</w:t>
            </w:r>
            <w:r>
              <w:rPr>
                <w:rFonts w:hint="eastAsia" w:asciiTheme="minorEastAsia" w:hAnsiTheme="minorEastAsia" w:eastAsiaTheme="minorEastAsia" w:cstheme="minorEastAsia"/>
                <w:sz w:val="24"/>
                <w:szCs w:val="24"/>
                <w:lang w:eastAsia="zh-CN"/>
              </w:rPr>
              <w:t>；</w:t>
            </w:r>
          </w:p>
          <w:p w14:paraId="53EC777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摄像图片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彩色</w:t>
            </w:r>
            <w:r>
              <w:rPr>
                <w:rFonts w:hint="eastAsia" w:asciiTheme="minorEastAsia" w:hAnsiTheme="minorEastAsia" w:eastAsiaTheme="minorEastAsia" w:cstheme="minorEastAsia"/>
                <w:sz w:val="24"/>
                <w:szCs w:val="24"/>
                <w:lang w:eastAsia="zh-CN"/>
              </w:rPr>
              <w:t>；</w:t>
            </w:r>
          </w:p>
          <w:p w14:paraId="58C64CD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监控图像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彩色</w:t>
            </w:r>
            <w:r>
              <w:rPr>
                <w:rFonts w:hint="eastAsia" w:asciiTheme="minorEastAsia" w:hAnsiTheme="minorEastAsia" w:eastAsiaTheme="minorEastAsia" w:cstheme="minorEastAsia"/>
                <w:sz w:val="24"/>
                <w:szCs w:val="24"/>
                <w:lang w:eastAsia="zh-CN"/>
              </w:rPr>
              <w:t>；</w:t>
            </w:r>
          </w:p>
          <w:p w14:paraId="67382F5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监视器器输入电压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12V DC</w:t>
            </w:r>
            <w:r>
              <w:rPr>
                <w:rFonts w:hint="eastAsia" w:asciiTheme="minorEastAsia" w:hAnsiTheme="minorEastAsia" w:eastAsiaTheme="minorEastAsia" w:cstheme="minorEastAsia"/>
                <w:sz w:val="24"/>
                <w:szCs w:val="24"/>
                <w:lang w:eastAsia="zh-CN"/>
              </w:rPr>
              <w:t>；</w:t>
            </w:r>
          </w:p>
          <w:p w14:paraId="7568623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操作温度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-20-60 度</w:t>
            </w:r>
            <w:r>
              <w:rPr>
                <w:rFonts w:hint="eastAsia" w:asciiTheme="minorEastAsia" w:hAnsiTheme="minorEastAsia" w:eastAsiaTheme="minorEastAsia" w:cstheme="minorEastAsia"/>
                <w:sz w:val="24"/>
                <w:szCs w:val="24"/>
                <w:lang w:eastAsia="zh-CN"/>
              </w:rPr>
              <w:t>；</w:t>
            </w:r>
          </w:p>
          <w:p w14:paraId="559333BA">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储存温度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-30-80 度</w:t>
            </w:r>
            <w:r>
              <w:rPr>
                <w:rFonts w:hint="eastAsia" w:asciiTheme="minorEastAsia" w:hAnsiTheme="minorEastAsia" w:eastAsiaTheme="minorEastAsia" w:cstheme="minorEastAsia"/>
                <w:sz w:val="24"/>
                <w:szCs w:val="24"/>
                <w:lang w:eastAsia="zh-CN"/>
              </w:rPr>
              <w:t>。</w:t>
            </w:r>
          </w:p>
        </w:tc>
        <w:tc>
          <w:tcPr>
            <w:tcW w:w="436" w:type="dxa"/>
            <w:vAlign w:val="center"/>
          </w:tcPr>
          <w:p w14:paraId="57A9EF47">
            <w:pPr>
              <w:jc w:val="center"/>
              <w:rPr>
                <w:rFonts w:hint="eastAsia" w:eastAsia="宋体"/>
                <w:vertAlign w:val="baseline"/>
                <w:lang w:val="en-US" w:eastAsia="zh-CN"/>
              </w:rPr>
            </w:pPr>
            <w:r>
              <w:rPr>
                <w:rFonts w:hint="eastAsia"/>
                <w:vertAlign w:val="baseline"/>
                <w:lang w:val="en-US" w:eastAsia="zh-CN"/>
              </w:rPr>
              <w:t>1</w:t>
            </w:r>
          </w:p>
        </w:tc>
        <w:tc>
          <w:tcPr>
            <w:tcW w:w="499" w:type="dxa"/>
            <w:vAlign w:val="center"/>
          </w:tcPr>
          <w:p w14:paraId="083393E0">
            <w:pPr>
              <w:jc w:val="center"/>
              <w:rPr>
                <w:rFonts w:hint="eastAsia" w:eastAsia="宋体"/>
                <w:vertAlign w:val="baseline"/>
                <w:lang w:eastAsia="zh-CN"/>
              </w:rPr>
            </w:pPr>
            <w:r>
              <w:rPr>
                <w:rFonts w:hint="eastAsia"/>
                <w:vertAlign w:val="baseline"/>
                <w:lang w:eastAsia="zh-CN"/>
              </w:rPr>
              <w:t>台</w:t>
            </w:r>
          </w:p>
        </w:tc>
      </w:tr>
      <w:tr w14:paraId="5649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496" w:type="dxa"/>
            <w:vMerge w:val="continue"/>
            <w:vAlign w:val="center"/>
          </w:tcPr>
          <w:p w14:paraId="2E593421">
            <w:pPr>
              <w:jc w:val="center"/>
              <w:rPr>
                <w:rFonts w:hint="eastAsia"/>
                <w:vertAlign w:val="baseline"/>
                <w:lang w:val="en-US" w:eastAsia="zh-CN"/>
              </w:rPr>
            </w:pPr>
          </w:p>
        </w:tc>
        <w:tc>
          <w:tcPr>
            <w:tcW w:w="849" w:type="dxa"/>
            <w:vAlign w:val="center"/>
          </w:tcPr>
          <w:p w14:paraId="62739279">
            <w:pPr>
              <w:jc w:val="center"/>
              <w:rPr>
                <w:rFonts w:hint="eastAsia"/>
                <w:vertAlign w:val="baseline"/>
                <w:lang w:val="en-US" w:eastAsia="zh-CN"/>
              </w:rPr>
            </w:pPr>
            <w:r>
              <w:rPr>
                <w:rFonts w:hint="eastAsia" w:ascii="宋体" w:hAnsi="宋体" w:eastAsia="宋体" w:cs="宋体"/>
                <w:spacing w:val="7"/>
                <w:sz w:val="24"/>
                <w:szCs w:val="24"/>
                <w:lang w:val="en-US" w:eastAsia="zh-CN"/>
              </w:rPr>
              <w:t>高压清洗喷头</w:t>
            </w:r>
          </w:p>
        </w:tc>
        <w:tc>
          <w:tcPr>
            <w:tcW w:w="6703" w:type="dxa"/>
            <w:vAlign w:val="center"/>
          </w:tcPr>
          <w:p w14:paraId="644E5CA8">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整体要求</w:t>
            </w:r>
          </w:p>
          <w:p w14:paraId="72E9BEFD">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用于管道的全方位清洗，可提供强大的推进力，用于清理管道内部泥沙、垃圾等；</w:t>
            </w:r>
          </w:p>
          <w:p w14:paraId="251E0D0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asciiTheme="minorEastAsia" w:hAnsiTheme="minorEastAsia" w:eastAsiaTheme="minorEastAsia" w:cstheme="minorEastAsia"/>
                <w:color w:val="auto"/>
                <w:sz w:val="24"/>
                <w:szCs w:val="24"/>
                <w:highlight w:val="none"/>
                <w:lang w:val="en-US" w:eastAsia="zh-CN"/>
              </w:rPr>
              <w:t>2、与现有机械匹配，高效疏通不同管径内的淤堵。</w:t>
            </w:r>
          </w:p>
          <w:p w14:paraId="567505F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color w:val="auto"/>
                <w:sz w:val="24"/>
                <w:szCs w:val="24"/>
                <w:highlight w:val="none"/>
              </w:rPr>
              <w:t>二、参数及具体要求</w:t>
            </w:r>
          </w:p>
          <w:p w14:paraId="796C6F3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eastAsiaTheme="minorEastAsia" w:cstheme="minorEastAsia"/>
                <w:b w:val="0"/>
                <w:bCs w:val="0"/>
                <w:sz w:val="24"/>
                <w:szCs w:val="24"/>
                <w:vertAlign w:val="baseline"/>
              </w:rPr>
              <w:t>水雷喷头</w:t>
            </w:r>
            <w:r>
              <w:rPr>
                <w:rFonts w:hint="eastAsia" w:asciiTheme="minorEastAsia" w:hAnsiTheme="minorEastAsia" w:eastAsiaTheme="minorEastAsia" w:cstheme="minorEastAsia"/>
                <w:b w:val="0"/>
                <w:bCs w:val="0"/>
                <w:sz w:val="24"/>
                <w:szCs w:val="24"/>
                <w:vertAlign w:val="baseline"/>
                <w:lang w:eastAsia="zh-CN"/>
              </w:rPr>
              <w:t>：</w:t>
            </w:r>
          </w:p>
          <w:p w14:paraId="04EC91A4">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1.含水导专利系统，雾化少，效率高；</w:t>
            </w:r>
          </w:p>
          <w:p w14:paraId="027BF112">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2.含钛陶瓷喷嘴；</w:t>
            </w:r>
          </w:p>
          <w:p w14:paraId="64221991">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宋体" w:hAnsi="宋体" w:eastAsia="宋体" w:cs="宋体"/>
                <w:b/>
                <w:bCs/>
                <w:color w:val="auto"/>
                <w:sz w:val="24"/>
                <w:szCs w:val="24"/>
                <w:highlight w:val="none"/>
                <w:lang w:val="zh-CN" w:eastAsia="zh-CN"/>
              </w:rPr>
              <w:sym w:font="Wingdings" w:char="00AB"/>
            </w:r>
            <w:r>
              <w:rPr>
                <w:rFonts w:hint="eastAsia" w:asciiTheme="minorEastAsia" w:hAnsiTheme="minorEastAsia" w:eastAsiaTheme="minorEastAsia" w:cstheme="minorEastAsia"/>
                <w:color w:val="auto"/>
                <w:sz w:val="24"/>
                <w:szCs w:val="24"/>
                <w:highlight w:val="none"/>
                <w:lang w:eastAsia="zh-CN"/>
              </w:rPr>
              <w:t>3.尺寸要求：≥180/98（长度/直径）；</w:t>
            </w:r>
          </w:p>
          <w:p w14:paraId="3BDF6805">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4.重量：≥5.6KG；</w:t>
            </w:r>
          </w:p>
          <w:p w14:paraId="798D395A">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宋体" w:hAnsi="宋体" w:eastAsia="宋体" w:cs="宋体"/>
                <w:b/>
                <w:bCs/>
                <w:color w:val="auto"/>
                <w:sz w:val="24"/>
                <w:szCs w:val="24"/>
                <w:highlight w:val="none"/>
                <w:lang w:val="zh-CN" w:eastAsia="zh-CN"/>
              </w:rPr>
              <w:sym w:font="Wingdings" w:char="00AB"/>
            </w:r>
            <w:r>
              <w:rPr>
                <w:rFonts w:hint="eastAsia" w:asciiTheme="minorEastAsia" w:hAnsiTheme="minorEastAsia" w:eastAsiaTheme="minorEastAsia" w:cstheme="minorEastAsia"/>
                <w:color w:val="auto"/>
                <w:sz w:val="24"/>
                <w:szCs w:val="24"/>
                <w:highlight w:val="none"/>
                <w:lang w:eastAsia="zh-CN"/>
              </w:rPr>
              <w:t>5.内含双层角度喷嘴，数量≥8个；</w:t>
            </w:r>
          </w:p>
          <w:p w14:paraId="507F42A9">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jc w:val="both"/>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color w:val="auto"/>
                <w:sz w:val="24"/>
                <w:szCs w:val="24"/>
                <w:highlight w:val="none"/>
                <w:lang w:eastAsia="zh-CN"/>
              </w:rPr>
              <w:t>6.清洗范围：150-400mm管道。</w:t>
            </w:r>
          </w:p>
          <w:p w14:paraId="39B70D8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vertAlign w:val="baseline"/>
                <w:lang w:eastAsia="zh-CN"/>
              </w:rPr>
              <w:t>帝王喷头：</w:t>
            </w:r>
          </w:p>
          <w:p w14:paraId="6316D19D">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 含水导专利系统，雾化少，效率高；</w:t>
            </w:r>
          </w:p>
          <w:p w14:paraId="75F3654C">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2.含SW14+M8钛陶瓷喷嘴；</w:t>
            </w:r>
          </w:p>
          <w:p w14:paraId="24364C5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eastAsia="zh-CN"/>
              </w:rPr>
            </w:pPr>
            <w:r>
              <w:rPr>
                <w:rFonts w:hint="eastAsia" w:ascii="宋体" w:hAnsi="宋体" w:eastAsia="宋体" w:cs="宋体"/>
                <w:b/>
                <w:bCs/>
                <w:color w:val="auto"/>
                <w:sz w:val="24"/>
                <w:szCs w:val="24"/>
                <w:highlight w:val="none"/>
                <w:lang w:val="zh-CN" w:eastAsia="zh-CN"/>
              </w:rPr>
              <w:sym w:font="Wingdings" w:char="00AB"/>
            </w:r>
            <w:r>
              <w:rPr>
                <w:rFonts w:hint="eastAsia" w:asciiTheme="minorEastAsia" w:hAnsiTheme="minorEastAsia" w:eastAsiaTheme="minorEastAsia" w:cstheme="minorEastAsia"/>
                <w:sz w:val="24"/>
                <w:szCs w:val="24"/>
                <w:lang w:eastAsia="zh-CN"/>
              </w:rPr>
              <w:t>3.尺寸要求：≥190/108（长度/直径）；</w:t>
            </w:r>
          </w:p>
          <w:p w14:paraId="49AD45AA">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4.重量：≥7.5KG；</w:t>
            </w:r>
          </w:p>
          <w:p w14:paraId="47A89438">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5.清洗范围：300-1200mm管道；</w:t>
            </w:r>
          </w:p>
          <w:p w14:paraId="13B613F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eastAsia="zh-CN"/>
              </w:rPr>
            </w:pPr>
            <w:r>
              <w:rPr>
                <w:rFonts w:hint="eastAsia" w:ascii="宋体" w:hAnsi="宋体" w:eastAsia="宋体" w:cs="宋体"/>
                <w:b/>
                <w:bCs/>
                <w:color w:val="auto"/>
                <w:sz w:val="24"/>
                <w:szCs w:val="24"/>
                <w:highlight w:val="none"/>
                <w:lang w:val="zh-CN" w:eastAsia="zh-CN"/>
              </w:rPr>
              <w:sym w:font="Wingdings" w:char="00AB"/>
            </w:r>
            <w:r>
              <w:rPr>
                <w:rFonts w:hint="eastAsia" w:asciiTheme="minorEastAsia" w:hAnsiTheme="minorEastAsia" w:eastAsiaTheme="minorEastAsia" w:cstheme="minorEastAsia"/>
                <w:sz w:val="24"/>
                <w:szCs w:val="24"/>
                <w:lang w:eastAsia="zh-CN"/>
              </w:rPr>
              <w:t>6.内含双层角度喷嘴，数量≥12个。</w:t>
            </w:r>
          </w:p>
          <w:p w14:paraId="0C66400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vertAlign w:val="baseline"/>
                <w:lang w:eastAsia="zh-CN"/>
              </w:rPr>
              <w:t>兰博喷头：</w:t>
            </w:r>
          </w:p>
          <w:p w14:paraId="73B10DF9">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1.喷头含前方喷射钻头；</w:t>
            </w:r>
          </w:p>
          <w:p w14:paraId="5216593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eastAsia="zh-CN"/>
              </w:rPr>
            </w:pPr>
            <w:r>
              <w:rPr>
                <w:rFonts w:hint="eastAsia" w:ascii="宋体" w:hAnsi="宋体" w:eastAsia="宋体" w:cs="宋体"/>
                <w:b/>
                <w:bCs/>
                <w:color w:val="auto"/>
                <w:sz w:val="24"/>
                <w:szCs w:val="24"/>
                <w:highlight w:val="none"/>
                <w:lang w:val="zh-CN" w:eastAsia="zh-CN"/>
              </w:rPr>
              <w:sym w:font="Wingdings" w:char="00AB"/>
            </w:r>
            <w:r>
              <w:rPr>
                <w:rFonts w:hint="eastAsia" w:asciiTheme="minorEastAsia" w:hAnsiTheme="minorEastAsia" w:eastAsiaTheme="minorEastAsia" w:cstheme="minorEastAsia"/>
                <w:sz w:val="24"/>
                <w:szCs w:val="24"/>
                <w:lang w:eastAsia="zh-CN"/>
              </w:rPr>
              <w:t>2.前方喷射喷嘴≥4个；</w:t>
            </w:r>
          </w:p>
          <w:p w14:paraId="586509CD">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3.材质及重量：特种不锈钢；</w:t>
            </w:r>
          </w:p>
          <w:p w14:paraId="339ABD9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eastAsia="zh-CN"/>
              </w:rPr>
            </w:pPr>
            <w:r>
              <w:rPr>
                <w:rFonts w:hint="eastAsia" w:ascii="宋体" w:hAnsi="宋体" w:eastAsia="宋体" w:cs="宋体"/>
                <w:b/>
                <w:bCs/>
                <w:color w:val="auto"/>
                <w:sz w:val="24"/>
                <w:szCs w:val="24"/>
                <w:highlight w:val="none"/>
                <w:lang w:val="zh-CN" w:eastAsia="zh-CN"/>
              </w:rPr>
              <w:sym w:font="Wingdings" w:char="00AB"/>
            </w:r>
            <w:r>
              <w:rPr>
                <w:rFonts w:hint="eastAsia" w:asciiTheme="minorEastAsia" w:hAnsiTheme="minorEastAsia" w:eastAsiaTheme="minorEastAsia" w:cstheme="minorEastAsia"/>
                <w:sz w:val="24"/>
                <w:szCs w:val="24"/>
                <w:lang w:eastAsia="zh-CN"/>
              </w:rPr>
              <w:t>4.尺寸要求：≥170 / 75（长度/直径）；</w:t>
            </w:r>
          </w:p>
          <w:p w14:paraId="02032C25">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5.重量≥2.6KG；</w:t>
            </w:r>
          </w:p>
          <w:p w14:paraId="07F6CBFA">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6.清洗范围：100mm以上管道。</w:t>
            </w:r>
          </w:p>
          <w:p w14:paraId="4F703AB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vertAlign w:val="baseline"/>
                <w:lang w:eastAsia="zh-CN"/>
              </w:rPr>
              <w:t>震动喷头：</w:t>
            </w:r>
          </w:p>
          <w:p w14:paraId="6A0D28E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eastAsia="zh-CN"/>
              </w:rPr>
            </w:pPr>
            <w:r>
              <w:rPr>
                <w:rFonts w:hint="eastAsia" w:ascii="宋体" w:hAnsi="宋体" w:eastAsia="宋体" w:cs="宋体"/>
                <w:b/>
                <w:bCs/>
                <w:color w:val="auto"/>
                <w:sz w:val="24"/>
                <w:szCs w:val="24"/>
                <w:highlight w:val="none"/>
                <w:lang w:val="zh-CN" w:eastAsia="zh-CN"/>
              </w:rPr>
              <w:sym w:font="Wingdings" w:char="00AB"/>
            </w:r>
            <w:r>
              <w:rPr>
                <w:rFonts w:hint="eastAsia" w:asciiTheme="minorEastAsia" w:hAnsiTheme="minorEastAsia" w:eastAsiaTheme="minorEastAsia" w:cstheme="minorEastAsia"/>
                <w:sz w:val="24"/>
                <w:szCs w:val="24"/>
                <w:lang w:eastAsia="zh-CN"/>
              </w:rPr>
              <w:t>1.旋转部分≥4个M8钛陶瓷喷嘴；</w:t>
            </w:r>
          </w:p>
          <w:p w14:paraId="127CA0B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eastAsia="zh-CN"/>
              </w:rPr>
            </w:pPr>
            <w:r>
              <w:rPr>
                <w:rFonts w:hint="eastAsia" w:ascii="宋体" w:hAnsi="宋体" w:eastAsia="宋体" w:cs="宋体"/>
                <w:b/>
                <w:bCs/>
                <w:color w:val="auto"/>
                <w:sz w:val="24"/>
                <w:szCs w:val="24"/>
                <w:highlight w:val="none"/>
                <w:lang w:val="zh-CN" w:eastAsia="zh-CN"/>
              </w:rPr>
              <w:sym w:font="Wingdings" w:char="00AB"/>
            </w:r>
            <w:r>
              <w:rPr>
                <w:rFonts w:hint="eastAsia" w:asciiTheme="minorEastAsia" w:hAnsiTheme="minorEastAsia" w:eastAsiaTheme="minorEastAsia" w:cstheme="minorEastAsia"/>
                <w:sz w:val="24"/>
                <w:szCs w:val="24"/>
                <w:lang w:eastAsia="zh-CN"/>
              </w:rPr>
              <w:t>2.后喷采用≥4个SW14+M8钛陶瓷喷嘴；</w:t>
            </w:r>
          </w:p>
          <w:p w14:paraId="22C29851">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3.采用双涡轮旋转凸轮结构；</w:t>
            </w:r>
          </w:p>
          <w:p w14:paraId="7F2D9B5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4"/>
                <w:szCs w:val="24"/>
                <w:lang w:eastAsia="zh-CN"/>
              </w:rPr>
            </w:pPr>
            <w:r>
              <w:rPr>
                <w:rFonts w:hint="eastAsia" w:ascii="宋体" w:hAnsi="宋体" w:eastAsia="宋体" w:cs="宋体"/>
                <w:b/>
                <w:bCs/>
                <w:color w:val="auto"/>
                <w:sz w:val="24"/>
                <w:szCs w:val="24"/>
                <w:highlight w:val="none"/>
                <w:lang w:val="zh-CN" w:eastAsia="zh-CN"/>
              </w:rPr>
              <w:sym w:font="Wingdings" w:char="00AB"/>
            </w:r>
            <w:r>
              <w:rPr>
                <w:rFonts w:hint="eastAsia" w:asciiTheme="minorEastAsia" w:hAnsiTheme="minorEastAsia" w:eastAsiaTheme="minorEastAsia" w:cstheme="minorEastAsia"/>
                <w:sz w:val="24"/>
                <w:szCs w:val="24"/>
                <w:lang w:eastAsia="zh-CN"/>
              </w:rPr>
              <w:t>4.尺寸（长度/直径）≥205/105mm；</w:t>
            </w:r>
          </w:p>
          <w:p w14:paraId="100E5187">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5.重量≥7.3KG；</w:t>
            </w:r>
          </w:p>
          <w:p w14:paraId="6CA0DAC6">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6.清洗管径：DN150以上；</w:t>
            </w:r>
          </w:p>
          <w:p w14:paraId="3BCBF620">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lang w:eastAsia="zh-CN"/>
              </w:rPr>
            </w:pPr>
            <w:r>
              <w:rPr>
                <w:rFonts w:hint="eastAsia" w:asciiTheme="minorEastAsia" w:hAnsiTheme="minorEastAsia" w:eastAsiaTheme="minorEastAsia" w:cstheme="minorEastAsia"/>
                <w:sz w:val="24"/>
                <w:szCs w:val="24"/>
                <w:lang w:eastAsia="zh-CN"/>
              </w:rPr>
              <w:t>7.采用特种硬化耐磨钢。</w:t>
            </w:r>
          </w:p>
        </w:tc>
        <w:tc>
          <w:tcPr>
            <w:tcW w:w="436" w:type="dxa"/>
            <w:vAlign w:val="center"/>
          </w:tcPr>
          <w:p w14:paraId="3EB3FC14">
            <w:pPr>
              <w:jc w:val="center"/>
              <w:rPr>
                <w:rFonts w:hint="eastAsia" w:eastAsia="宋体"/>
                <w:vertAlign w:val="baseline"/>
                <w:lang w:val="en-US" w:eastAsia="zh-CN"/>
              </w:rPr>
            </w:pPr>
            <w:r>
              <w:rPr>
                <w:rFonts w:hint="eastAsia"/>
                <w:vertAlign w:val="baseline"/>
                <w:lang w:val="en-US" w:eastAsia="zh-CN"/>
              </w:rPr>
              <w:t>1</w:t>
            </w:r>
          </w:p>
        </w:tc>
        <w:tc>
          <w:tcPr>
            <w:tcW w:w="499" w:type="dxa"/>
            <w:vAlign w:val="center"/>
          </w:tcPr>
          <w:p w14:paraId="06375C57">
            <w:pPr>
              <w:jc w:val="center"/>
              <w:rPr>
                <w:rFonts w:hint="eastAsia" w:eastAsia="宋体"/>
                <w:vertAlign w:val="baseline"/>
                <w:lang w:eastAsia="zh-CN"/>
              </w:rPr>
            </w:pPr>
            <w:r>
              <w:rPr>
                <w:rFonts w:hint="eastAsia"/>
                <w:vertAlign w:val="baseline"/>
                <w:lang w:eastAsia="zh-CN"/>
              </w:rPr>
              <w:t>套</w:t>
            </w:r>
          </w:p>
        </w:tc>
      </w:tr>
    </w:tbl>
    <w:p w14:paraId="342CAF39">
      <w:pPr>
        <w:rPr>
          <w:rFonts w:hint="eastAsia"/>
        </w:rPr>
      </w:pPr>
    </w:p>
    <w:p w14:paraId="76E11B4E">
      <w:pPr>
        <w:pStyle w:val="10"/>
        <w:ind w:firstLine="480" w:firstLineChars="200"/>
        <w:jc w:val="center"/>
        <w:rPr>
          <w:rFonts w:hint="eastAsia" w:eastAsia="宋体"/>
          <w:color w:val="auto"/>
          <w:highlight w:val="none"/>
          <w:lang w:eastAsia="zh-CN"/>
        </w:rPr>
      </w:pPr>
    </w:p>
    <w:p w14:paraId="4B1FC151">
      <w:pPr>
        <w:rPr>
          <w:rFonts w:hint="eastAsia"/>
          <w:color w:val="auto"/>
          <w:highlight w:val="none"/>
        </w:rPr>
      </w:pPr>
    </w:p>
    <w:p w14:paraId="5F64F577">
      <w:pPr>
        <w:rPr>
          <w:rFonts w:hint="eastAsia"/>
          <w:color w:val="auto"/>
          <w:highlight w:val="none"/>
        </w:rPr>
      </w:pPr>
    </w:p>
    <w:p w14:paraId="4ED459F4">
      <w:pPr>
        <w:rPr>
          <w:rFonts w:hint="eastAsia"/>
          <w:color w:val="auto"/>
          <w:highlight w:val="none"/>
        </w:rPr>
      </w:pPr>
    </w:p>
    <w:p w14:paraId="3B4DDA75">
      <w:pPr>
        <w:rPr>
          <w:rFonts w:hint="eastAsia"/>
          <w:color w:val="auto"/>
          <w:highlight w:val="none"/>
        </w:rPr>
      </w:pPr>
    </w:p>
    <w:p w14:paraId="5DA0192E">
      <w:pPr>
        <w:rPr>
          <w:rFonts w:hint="eastAsia"/>
          <w:color w:val="auto"/>
          <w:highlight w:val="none"/>
        </w:rPr>
      </w:pPr>
    </w:p>
    <w:p w14:paraId="5905C197">
      <w:pPr>
        <w:rPr>
          <w:rFonts w:hint="eastAsia"/>
          <w:color w:val="auto"/>
          <w:highlight w:val="none"/>
        </w:rPr>
      </w:pPr>
    </w:p>
    <w:p w14:paraId="38EF568B">
      <w:pPr>
        <w:rPr>
          <w:rFonts w:hint="eastAsia"/>
          <w:color w:val="auto"/>
          <w:highlight w:val="none"/>
        </w:rPr>
      </w:pPr>
    </w:p>
    <w:p w14:paraId="7F343A00">
      <w:pPr>
        <w:rPr>
          <w:rFonts w:hint="eastAsia"/>
          <w:color w:val="auto"/>
          <w:highlight w:val="none"/>
        </w:rPr>
      </w:pPr>
    </w:p>
    <w:p w14:paraId="2B4FE17B">
      <w:pPr>
        <w:rPr>
          <w:rFonts w:hint="eastAsia"/>
          <w:color w:val="auto"/>
          <w:highlight w:val="none"/>
        </w:rPr>
      </w:pPr>
    </w:p>
    <w:p w14:paraId="65DB2737">
      <w:pPr>
        <w:rPr>
          <w:rFonts w:hint="eastAsia"/>
          <w:color w:val="auto"/>
          <w:highlight w:val="none"/>
        </w:rPr>
      </w:pPr>
    </w:p>
    <w:p w14:paraId="62B007AB">
      <w:pPr>
        <w:rPr>
          <w:rFonts w:hint="eastAsia"/>
          <w:color w:val="auto"/>
          <w:highlight w:val="none"/>
        </w:rPr>
      </w:pPr>
    </w:p>
    <w:p w14:paraId="5B3ED538">
      <w:pPr>
        <w:rPr>
          <w:rFonts w:hint="eastAsia"/>
          <w:color w:val="auto"/>
          <w:highlight w:val="none"/>
        </w:rPr>
      </w:pPr>
    </w:p>
    <w:p w14:paraId="733B6D5D">
      <w:pPr>
        <w:rPr>
          <w:rFonts w:hint="eastAsia"/>
          <w:color w:val="auto"/>
          <w:highlight w:val="none"/>
        </w:rPr>
      </w:pPr>
    </w:p>
    <w:p w14:paraId="14ECB04A">
      <w:pPr>
        <w:rPr>
          <w:rFonts w:hint="eastAsia"/>
          <w:color w:val="auto"/>
          <w:highlight w:val="none"/>
        </w:rPr>
      </w:pPr>
    </w:p>
    <w:p w14:paraId="51A74D2D">
      <w:pPr>
        <w:rPr>
          <w:rFonts w:hint="eastAsia"/>
          <w:color w:val="auto"/>
          <w:highlight w:val="none"/>
        </w:rPr>
      </w:pPr>
    </w:p>
    <w:bookmarkEnd w:id="54"/>
    <w:p w14:paraId="40096C9A">
      <w:pPr>
        <w:spacing w:line="460" w:lineRule="exact"/>
        <w:jc w:val="center"/>
        <w:outlineLvl w:val="0"/>
        <w:rPr>
          <w:rFonts w:hint="eastAsia" w:asciiTheme="minorEastAsia" w:hAnsiTheme="minorEastAsia" w:eastAsiaTheme="minorEastAsia"/>
          <w:b/>
          <w:color w:val="auto"/>
          <w:sz w:val="36"/>
          <w:szCs w:val="36"/>
          <w:highlight w:val="none"/>
        </w:rPr>
      </w:pPr>
      <w:bookmarkStart w:id="56" w:name="_Toc27271"/>
    </w:p>
    <w:p w14:paraId="68865BD9">
      <w:pPr>
        <w:spacing w:line="460" w:lineRule="exact"/>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第五部分  政府采购合同</w:t>
      </w:r>
      <w:bookmarkEnd w:id="55"/>
      <w:r>
        <w:rPr>
          <w:rFonts w:hint="eastAsia" w:asciiTheme="minorEastAsia" w:hAnsiTheme="minorEastAsia" w:eastAsiaTheme="minorEastAsia"/>
          <w:b/>
          <w:color w:val="auto"/>
          <w:sz w:val="36"/>
          <w:szCs w:val="36"/>
          <w:highlight w:val="none"/>
        </w:rPr>
        <w:t>（</w:t>
      </w:r>
      <w:r>
        <w:rPr>
          <w:rFonts w:hint="eastAsia" w:cs="宋体" w:asciiTheme="minorEastAsia" w:hAnsiTheme="minorEastAsia" w:eastAsiaTheme="minorEastAsia"/>
          <w:b/>
          <w:color w:val="auto"/>
          <w:sz w:val="36"/>
          <w:szCs w:val="36"/>
          <w:highlight w:val="none"/>
        </w:rPr>
        <w:t>范本</w:t>
      </w:r>
      <w:r>
        <w:rPr>
          <w:rFonts w:hint="eastAsia" w:asciiTheme="minorEastAsia" w:hAnsiTheme="minorEastAsia" w:eastAsiaTheme="minorEastAsia"/>
          <w:b/>
          <w:color w:val="auto"/>
          <w:sz w:val="36"/>
          <w:szCs w:val="36"/>
          <w:highlight w:val="none"/>
        </w:rPr>
        <w:t>）</w:t>
      </w:r>
      <w:bookmarkEnd w:id="56"/>
    </w:p>
    <w:p w14:paraId="6E7C1090">
      <w:pPr>
        <w:rPr>
          <w:color w:val="auto"/>
          <w:highlight w:val="none"/>
        </w:rPr>
      </w:pPr>
    </w:p>
    <w:p w14:paraId="443425C1">
      <w:pPr>
        <w:pStyle w:val="9"/>
        <w:spacing w:after="0"/>
        <w:jc w:val="center"/>
        <w:rPr>
          <w:rFonts w:ascii="宋体" w:hAnsi="宋体" w:cs="宋体"/>
          <w:b/>
          <w:bCs/>
          <w:color w:val="auto"/>
          <w:spacing w:val="-20"/>
          <w:kern w:val="44"/>
          <w:sz w:val="48"/>
          <w:szCs w:val="48"/>
          <w:highlight w:val="none"/>
        </w:rPr>
      </w:pPr>
      <w:bookmarkStart w:id="57" w:name="_Toc3995"/>
    </w:p>
    <w:p w14:paraId="3189AE42">
      <w:pPr>
        <w:pStyle w:val="9"/>
        <w:spacing w:after="0"/>
        <w:jc w:val="center"/>
        <w:rPr>
          <w:rFonts w:ascii="宋体" w:hAnsi="宋体" w:cs="宋体"/>
          <w:b/>
          <w:bCs/>
          <w:color w:val="auto"/>
          <w:spacing w:val="-20"/>
          <w:kern w:val="44"/>
          <w:sz w:val="48"/>
          <w:szCs w:val="48"/>
          <w:highlight w:val="none"/>
        </w:rPr>
      </w:pPr>
    </w:p>
    <w:p w14:paraId="17181EDC">
      <w:pPr>
        <w:pStyle w:val="9"/>
        <w:spacing w:after="0"/>
        <w:jc w:val="center"/>
        <w:rPr>
          <w:rFonts w:ascii="宋体" w:hAnsi="宋体" w:cs="宋体"/>
          <w:b/>
          <w:bCs/>
          <w:color w:val="auto"/>
          <w:spacing w:val="-20"/>
          <w:kern w:val="44"/>
          <w:sz w:val="48"/>
          <w:szCs w:val="48"/>
          <w:highlight w:val="none"/>
        </w:rPr>
      </w:pPr>
    </w:p>
    <w:p w14:paraId="0AF58C17">
      <w:pPr>
        <w:pStyle w:val="9"/>
        <w:spacing w:after="0"/>
        <w:jc w:val="center"/>
        <w:rPr>
          <w:rFonts w:ascii="宋体" w:hAnsi="宋体" w:cs="宋体"/>
          <w:b/>
          <w:bCs/>
          <w:color w:val="auto"/>
          <w:spacing w:val="-20"/>
          <w:kern w:val="44"/>
          <w:sz w:val="48"/>
          <w:szCs w:val="48"/>
          <w:highlight w:val="none"/>
        </w:rPr>
      </w:pPr>
    </w:p>
    <w:p w14:paraId="70CA2602">
      <w:pPr>
        <w:pStyle w:val="9"/>
        <w:spacing w:after="0"/>
        <w:jc w:val="center"/>
        <w:rPr>
          <w:rFonts w:ascii="宋体" w:hAnsi="宋体" w:cs="宋体"/>
          <w:b/>
          <w:bCs/>
          <w:color w:val="auto"/>
          <w:spacing w:val="-20"/>
          <w:kern w:val="44"/>
          <w:sz w:val="48"/>
          <w:szCs w:val="48"/>
          <w:highlight w:val="none"/>
        </w:rPr>
      </w:pPr>
    </w:p>
    <w:p w14:paraId="393645C3">
      <w:pPr>
        <w:pStyle w:val="9"/>
        <w:spacing w:after="0"/>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5E9D67A8">
      <w:pPr>
        <w:pStyle w:val="9"/>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60F3B031">
      <w:pPr>
        <w:rPr>
          <w:rFonts w:ascii="宋体" w:hAnsi="宋体" w:cs="宋体"/>
          <w:b/>
          <w:bCs/>
          <w:color w:val="auto"/>
          <w:spacing w:val="-20"/>
          <w:kern w:val="44"/>
          <w:sz w:val="40"/>
          <w:szCs w:val="40"/>
          <w:highlight w:val="none"/>
        </w:rPr>
      </w:pPr>
    </w:p>
    <w:p w14:paraId="49E08670">
      <w:pPr>
        <w:rPr>
          <w:rFonts w:ascii="宋体" w:hAnsi="宋体" w:cs="宋体"/>
          <w:b/>
          <w:bCs/>
          <w:color w:val="auto"/>
          <w:spacing w:val="-20"/>
          <w:kern w:val="44"/>
          <w:sz w:val="40"/>
          <w:szCs w:val="40"/>
          <w:highlight w:val="none"/>
        </w:rPr>
      </w:pPr>
    </w:p>
    <w:p w14:paraId="2D842C63">
      <w:pPr>
        <w:rPr>
          <w:rFonts w:ascii="宋体" w:hAnsi="宋体" w:cs="宋体"/>
          <w:b/>
          <w:bCs/>
          <w:color w:val="auto"/>
          <w:spacing w:val="-20"/>
          <w:kern w:val="44"/>
          <w:sz w:val="40"/>
          <w:szCs w:val="40"/>
          <w:highlight w:val="none"/>
        </w:rPr>
      </w:pPr>
    </w:p>
    <w:p w14:paraId="0B10F50A">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5BA5AB48">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1403146E">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642C56EC">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05981F8D">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5FC7F79A">
      <w:pPr>
        <w:rPr>
          <w:color w:val="auto"/>
          <w:highlight w:val="none"/>
        </w:rPr>
      </w:pPr>
    </w:p>
    <w:p w14:paraId="63778238">
      <w:pPr>
        <w:rPr>
          <w:rFonts w:eastAsia="黑体"/>
          <w:color w:val="auto"/>
          <w:sz w:val="44"/>
          <w:szCs w:val="44"/>
          <w:highlight w:val="none"/>
        </w:rPr>
      </w:pPr>
      <w:r>
        <w:rPr>
          <w:rFonts w:eastAsia="黑体"/>
          <w:color w:val="auto"/>
          <w:sz w:val="44"/>
          <w:szCs w:val="44"/>
          <w:highlight w:val="none"/>
        </w:rPr>
        <w:br w:type="page"/>
      </w:r>
    </w:p>
    <w:p w14:paraId="028D1908">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64F6BE9C">
      <w:pPr>
        <w:ind w:firstLine="640" w:firstLineChars="200"/>
        <w:rPr>
          <w:rFonts w:hint="eastAsia" w:ascii="仿宋_GB2312" w:hAnsi="仿宋_GB2312" w:eastAsia="仿宋_GB2312" w:cs="仿宋_GB2312"/>
          <w:color w:val="auto"/>
          <w:sz w:val="32"/>
          <w:szCs w:val="32"/>
          <w:highlight w:val="none"/>
          <w:lang w:val="en-US" w:eastAsia="zh-CN"/>
        </w:rPr>
      </w:pPr>
    </w:p>
    <w:p w14:paraId="2A6011D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3F3A3436">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4F36D1A2">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7F833331">
      <w:pPr>
        <w:ind w:firstLine="880" w:firstLineChars="200"/>
        <w:jc w:val="both"/>
        <w:rPr>
          <w:rFonts w:eastAsia="黑体"/>
          <w:color w:val="auto"/>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57"/>
    <w:p w14:paraId="7AA7CC22">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bookmarkStart w:id="58" w:name="_Toc22209"/>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58"/>
    </w:p>
    <w:p w14:paraId="0E470CCD">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4167778F">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37810859">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66D39D14">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57254C4A">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30C3FBDE">
      <w:pPr>
        <w:spacing w:beforeLines="0" w:line="400" w:lineRule="exact"/>
        <w:rPr>
          <w:rFonts w:hint="default" w:eastAsia="宋体"/>
          <w:color w:val="auto"/>
          <w:highlight w:val="none"/>
          <w:lang w:val="en-US" w:eastAsia="zh-CN"/>
        </w:rPr>
      </w:pPr>
    </w:p>
    <w:p w14:paraId="5F7FE2DE">
      <w:pPr>
        <w:pStyle w:val="11"/>
        <w:adjustRightInd w:val="0"/>
        <w:snapToGrid w:val="0"/>
        <w:spacing w:before="0" w:beforeLines="0" w:after="0" w:line="400" w:lineRule="exact"/>
        <w:ind w:left="0" w:leftChars="0" w:firstLine="40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2C0FDE7A">
      <w:pPr>
        <w:numPr>
          <w:ilvl w:val="0"/>
          <w:numId w:val="4"/>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487A33EF">
      <w:pPr>
        <w:pStyle w:val="11"/>
        <w:numPr>
          <w:ilvl w:val="0"/>
          <w:numId w:val="5"/>
        </w:numPr>
        <w:adjustRightInd w:val="0"/>
        <w:snapToGrid w:val="0"/>
        <w:spacing w:before="0" w:beforeLines="0" w:after="0" w:line="400" w:lineRule="exact"/>
        <w:ind w:left="0" w:leftChars="0" w:firstLine="40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5AC0F2FE">
      <w:pPr>
        <w:pStyle w:val="11"/>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7E934C37">
      <w:pPr>
        <w:pStyle w:val="11"/>
        <w:adjustRightInd w:val="0"/>
        <w:snapToGrid w:val="0"/>
        <w:spacing w:before="0" w:beforeLines="0" w:after="0" w:line="400" w:lineRule="exact"/>
        <w:ind w:left="0" w:leftChars="0" w:firstLine="40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A62785D">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6538BDD5">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6DBDE4B4">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2775E122">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6CCFD674">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33C3DCF9">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2852AC83">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1916F692">
      <w:pPr>
        <w:pStyle w:val="24"/>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7AA10D12">
      <w:pPr>
        <w:pStyle w:val="24"/>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7A929430">
      <w:pPr>
        <w:pStyle w:val="24"/>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82AE158">
      <w:pPr>
        <w:pStyle w:val="24"/>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72B4C565">
      <w:pPr>
        <w:pStyle w:val="2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0938D471">
      <w:pPr>
        <w:pStyle w:val="2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5A5F16F4">
      <w:pPr>
        <w:pStyle w:val="24"/>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297576C4">
      <w:pPr>
        <w:pStyle w:val="24"/>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787286E2">
      <w:pPr>
        <w:pStyle w:val="24"/>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F636A1C">
      <w:pPr>
        <w:pStyle w:val="24"/>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3D6D392A">
      <w:pPr>
        <w:pStyle w:val="24"/>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2F3AD258">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2DA0F46">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37219D7D">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7E015671">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9338F7D">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35E47C1">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7C2FD95D">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1D718B6">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54CE431C">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6E69BEFB">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26A1E0F5">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42544B07">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4E86C284">
      <w:pPr>
        <w:pStyle w:val="24"/>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33709687">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B1A9550">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69B0C420">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5A25858F">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782B6E6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4207D3D1">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4508B3B6">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281B3C00">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05AE4E07">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08E3DB4D">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35D63D24">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1EC4B24">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4D9E0D6C">
      <w:pPr>
        <w:pStyle w:val="24"/>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1A93386E">
      <w:pPr>
        <w:pStyle w:val="24"/>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1161E6DA">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07EC067D">
      <w:pPr>
        <w:pStyle w:val="24"/>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4F6B1BA2">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52B1A135">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2B3873F1">
      <w:pPr>
        <w:numPr>
          <w:ilvl w:val="0"/>
          <w:numId w:val="4"/>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4BE1845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BFDFF8F">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43040180">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387FC94A">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3A1B35F">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0F5F7FCC">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62899D16">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6791E795">
      <w:pPr>
        <w:pStyle w:val="28"/>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2660BC9D">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0AC2CAFB">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124EBBE4">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36EA55B7">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65F0021F">
      <w:pPr>
        <w:numPr>
          <w:ilvl w:val="0"/>
          <w:numId w:val="4"/>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0EED2CE0">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7AD0067">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260C62FC">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55CD9283">
      <w:pPr>
        <w:pStyle w:val="24"/>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24DE732B">
      <w:pPr>
        <w:pStyle w:val="24"/>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3F288A7E">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4CAF7CD4">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21C94154">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2ECAFFBD">
      <w:pPr>
        <w:numPr>
          <w:ilvl w:val="0"/>
          <w:numId w:val="4"/>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0518D52B">
      <w:pPr>
        <w:numPr>
          <w:ilvl w:val="0"/>
          <w:numId w:val="6"/>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3C6261B8">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7A539F07">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3A0CA407">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AB438A0">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7A6ADCE8">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8F6857F">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3231417B">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79E56EA6">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299E9219">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48E2FB78">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7E4DA2BC">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4B07DB08">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24F720DA">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11A1EBCB">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5FA467B7">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49068FDE">
      <w:pPr>
        <w:pStyle w:val="24"/>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40CC9D0F">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7D69D711">
      <w:pPr>
        <w:numPr>
          <w:ilvl w:val="0"/>
          <w:numId w:val="4"/>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327BD7E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12081240">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0999708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4FB51AA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1430070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35408CD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4E776878">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153BDE2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486D76D7">
      <w:pPr>
        <w:pStyle w:val="24"/>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3BFC0562">
      <w:pPr>
        <w:numPr>
          <w:ilvl w:val="0"/>
          <w:numId w:val="4"/>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3E31F3F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01F67974">
      <w:pPr>
        <w:numPr>
          <w:ilvl w:val="0"/>
          <w:numId w:val="4"/>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05751CB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0CF8B37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1EB4B0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39C3EC7B">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7B5E776E">
      <w:pPr>
        <w:pStyle w:val="28"/>
        <w:spacing w:beforeLines="0" w:line="400" w:lineRule="exact"/>
        <w:rPr>
          <w:color w:val="auto"/>
          <w:highlight w:val="none"/>
        </w:rPr>
      </w:pPr>
    </w:p>
    <w:p w14:paraId="35FDC33C">
      <w:pPr>
        <w:pStyle w:val="28"/>
        <w:rPr>
          <w:rFonts w:hint="eastAsia"/>
          <w:color w:val="auto"/>
          <w:highlight w:val="none"/>
        </w:rPr>
      </w:pPr>
    </w:p>
    <w:tbl>
      <w:tblPr>
        <w:tblStyle w:val="1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21023D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12F359D6">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vAlign w:val="center"/>
          </w:tcPr>
          <w:p w14:paraId="60D3BC42">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13F546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6347500">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18E9AA20">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1CF67CF">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1259" w:type="pct"/>
            <w:tcBorders>
              <w:top w:val="single" w:color="auto" w:sz="2" w:space="0"/>
              <w:left w:val="single" w:color="auto" w:sz="2" w:space="0"/>
              <w:bottom w:val="single" w:color="auto" w:sz="2" w:space="0"/>
            </w:tcBorders>
            <w:vAlign w:val="center"/>
          </w:tcPr>
          <w:p w14:paraId="0AF85CCF">
            <w:pPr>
              <w:adjustRightInd w:val="0"/>
              <w:snapToGrid w:val="0"/>
              <w:spacing w:line="300" w:lineRule="exact"/>
              <w:jc w:val="center"/>
              <w:rPr>
                <w:color w:val="auto"/>
                <w:spacing w:val="20"/>
                <w:szCs w:val="21"/>
                <w:highlight w:val="none"/>
              </w:rPr>
            </w:pPr>
          </w:p>
        </w:tc>
      </w:tr>
      <w:tr w14:paraId="00DAF4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7B71FA8F">
            <w:pPr>
              <w:adjustRightInd w:val="0"/>
              <w:snapToGrid w:val="0"/>
              <w:spacing w:line="300" w:lineRule="exact"/>
              <w:jc w:val="center"/>
              <w:rPr>
                <w:color w:val="auto"/>
                <w:szCs w:val="21"/>
                <w:highlight w:val="none"/>
              </w:rPr>
            </w:pPr>
            <w:r>
              <w:rPr>
                <w:color w:val="auto"/>
                <w:szCs w:val="21"/>
                <w:highlight w:val="none"/>
              </w:rPr>
              <w:t>法定代表人</w:t>
            </w:r>
          </w:p>
          <w:p w14:paraId="428244A8">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1A09CF81">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7AF48D16">
            <w:pPr>
              <w:adjustRightInd w:val="0"/>
              <w:snapToGrid w:val="0"/>
              <w:spacing w:line="300" w:lineRule="exact"/>
              <w:jc w:val="center"/>
              <w:rPr>
                <w:color w:val="auto"/>
                <w:szCs w:val="21"/>
                <w:highlight w:val="none"/>
              </w:rPr>
            </w:pPr>
            <w:r>
              <w:rPr>
                <w:color w:val="auto"/>
                <w:szCs w:val="21"/>
                <w:highlight w:val="none"/>
              </w:rPr>
              <w:t>法定代表人</w:t>
            </w:r>
          </w:p>
          <w:p w14:paraId="2A15C712">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vAlign w:val="center"/>
          </w:tcPr>
          <w:p w14:paraId="01C0B53C">
            <w:pPr>
              <w:adjustRightInd w:val="0"/>
              <w:snapToGrid w:val="0"/>
              <w:spacing w:line="300" w:lineRule="exact"/>
              <w:jc w:val="center"/>
              <w:rPr>
                <w:color w:val="auto"/>
                <w:szCs w:val="21"/>
                <w:highlight w:val="none"/>
              </w:rPr>
            </w:pPr>
          </w:p>
        </w:tc>
      </w:tr>
      <w:tr w14:paraId="351314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04F2EB7">
            <w:pPr>
              <w:adjustRightInd w:val="0"/>
              <w:snapToGrid w:val="0"/>
              <w:spacing w:line="300" w:lineRule="exact"/>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7AE5EE7C">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B6F48C4">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63BA6110">
            <w:pPr>
              <w:adjustRightInd w:val="0"/>
              <w:snapToGrid w:val="0"/>
              <w:spacing w:line="300" w:lineRule="exact"/>
              <w:jc w:val="center"/>
              <w:rPr>
                <w:color w:val="auto"/>
                <w:spacing w:val="20"/>
                <w:szCs w:val="21"/>
                <w:highlight w:val="none"/>
              </w:rPr>
            </w:pPr>
          </w:p>
        </w:tc>
      </w:tr>
      <w:tr w14:paraId="4953B9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6ADDD74">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A0601DC">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53EC44F">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32A28242">
            <w:pPr>
              <w:adjustRightInd w:val="0"/>
              <w:snapToGrid w:val="0"/>
              <w:spacing w:line="300" w:lineRule="exact"/>
              <w:jc w:val="center"/>
              <w:rPr>
                <w:color w:val="auto"/>
                <w:spacing w:val="20"/>
                <w:szCs w:val="21"/>
                <w:highlight w:val="none"/>
              </w:rPr>
            </w:pPr>
          </w:p>
        </w:tc>
      </w:tr>
      <w:tr w14:paraId="2BF792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6E41F69">
            <w:pPr>
              <w:adjustRightInd w:val="0"/>
              <w:snapToGrid w:val="0"/>
              <w:spacing w:line="300" w:lineRule="exact"/>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BE3B2E3">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89F33E4">
            <w:pPr>
              <w:adjustRightInd w:val="0"/>
              <w:snapToGrid w:val="0"/>
              <w:spacing w:line="300" w:lineRule="exact"/>
              <w:jc w:val="center"/>
              <w:rPr>
                <w:color w:val="auto"/>
                <w:szCs w:val="21"/>
                <w:highlight w:val="none"/>
              </w:rPr>
            </w:pPr>
            <w:r>
              <w:rPr>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6CCAA35C">
            <w:pPr>
              <w:adjustRightInd w:val="0"/>
              <w:snapToGrid w:val="0"/>
              <w:spacing w:line="300" w:lineRule="exact"/>
              <w:jc w:val="center"/>
              <w:rPr>
                <w:color w:val="auto"/>
                <w:spacing w:val="20"/>
                <w:szCs w:val="21"/>
                <w:highlight w:val="none"/>
              </w:rPr>
            </w:pPr>
          </w:p>
        </w:tc>
      </w:tr>
      <w:tr w14:paraId="518769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D727146">
            <w:pPr>
              <w:adjustRightInd w:val="0"/>
              <w:snapToGrid w:val="0"/>
              <w:spacing w:line="300" w:lineRule="exact"/>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5F59F7E">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1669FD3">
            <w:pPr>
              <w:adjustRightInd w:val="0"/>
              <w:snapToGrid w:val="0"/>
              <w:spacing w:line="300" w:lineRule="exact"/>
              <w:jc w:val="center"/>
              <w:rPr>
                <w:color w:val="auto"/>
                <w:szCs w:val="21"/>
                <w:highlight w:val="none"/>
              </w:rPr>
            </w:pPr>
            <w:r>
              <w:rPr>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1C681BA9">
            <w:pPr>
              <w:adjustRightInd w:val="0"/>
              <w:snapToGrid w:val="0"/>
              <w:spacing w:line="300" w:lineRule="exact"/>
              <w:jc w:val="center"/>
              <w:rPr>
                <w:color w:val="auto"/>
                <w:spacing w:val="20"/>
                <w:szCs w:val="21"/>
                <w:highlight w:val="none"/>
              </w:rPr>
            </w:pPr>
          </w:p>
        </w:tc>
      </w:tr>
      <w:tr w14:paraId="68500D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1B76FE5">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B0AF9D3">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05FC0FE">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4531526E">
            <w:pPr>
              <w:adjustRightInd w:val="0"/>
              <w:snapToGrid w:val="0"/>
              <w:spacing w:line="300" w:lineRule="exact"/>
              <w:jc w:val="center"/>
              <w:rPr>
                <w:color w:val="auto"/>
                <w:spacing w:val="20"/>
                <w:szCs w:val="21"/>
                <w:highlight w:val="none"/>
              </w:rPr>
            </w:pPr>
          </w:p>
        </w:tc>
      </w:tr>
      <w:tr w14:paraId="58502A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073499B">
            <w:pPr>
              <w:adjustRightInd w:val="0"/>
              <w:snapToGrid w:val="0"/>
              <w:spacing w:line="300" w:lineRule="exact"/>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56EB20D">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1DCA858">
            <w:pPr>
              <w:adjustRightInd w:val="0"/>
              <w:snapToGrid w:val="0"/>
              <w:spacing w:line="300" w:lineRule="exact"/>
              <w:jc w:val="center"/>
              <w:rPr>
                <w:color w:val="auto"/>
                <w:szCs w:val="21"/>
                <w:highlight w:val="none"/>
              </w:rPr>
            </w:pPr>
            <w:r>
              <w:rPr>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28E9490B">
            <w:pPr>
              <w:adjustRightInd w:val="0"/>
              <w:snapToGrid w:val="0"/>
              <w:spacing w:line="300" w:lineRule="exact"/>
              <w:jc w:val="center"/>
              <w:rPr>
                <w:color w:val="auto"/>
                <w:spacing w:val="20"/>
                <w:szCs w:val="21"/>
                <w:highlight w:val="none"/>
              </w:rPr>
            </w:pPr>
          </w:p>
        </w:tc>
      </w:tr>
      <w:tr w14:paraId="158888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25D0CB9">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E3E5DD6">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C28DD1D">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0675B9BA">
            <w:pPr>
              <w:adjustRightInd w:val="0"/>
              <w:snapToGrid w:val="0"/>
              <w:spacing w:line="300" w:lineRule="exact"/>
              <w:jc w:val="center"/>
              <w:rPr>
                <w:color w:val="auto"/>
                <w:spacing w:val="20"/>
                <w:szCs w:val="21"/>
                <w:highlight w:val="none"/>
              </w:rPr>
            </w:pPr>
          </w:p>
        </w:tc>
      </w:tr>
      <w:tr w14:paraId="4C2982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C9EE85B">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A110551">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C64979D">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680776EA">
            <w:pPr>
              <w:adjustRightInd w:val="0"/>
              <w:snapToGrid w:val="0"/>
              <w:spacing w:line="300" w:lineRule="exact"/>
              <w:jc w:val="center"/>
              <w:rPr>
                <w:color w:val="auto"/>
                <w:spacing w:val="20"/>
                <w:szCs w:val="21"/>
                <w:highlight w:val="none"/>
              </w:rPr>
            </w:pPr>
          </w:p>
        </w:tc>
      </w:tr>
      <w:tr w14:paraId="24F1B8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6950E5">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9C3DDAA">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3B9A4BF">
            <w:pPr>
              <w:adjustRightInd w:val="0"/>
              <w:snapToGrid w:val="0"/>
              <w:spacing w:line="300" w:lineRule="exact"/>
              <w:jc w:val="center"/>
              <w:rPr>
                <w:color w:val="auto"/>
                <w:szCs w:val="21"/>
                <w:highlight w:val="none"/>
              </w:rPr>
            </w:pPr>
            <w:r>
              <w:rPr>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2DBE4C73">
            <w:pPr>
              <w:adjustRightInd w:val="0"/>
              <w:snapToGrid w:val="0"/>
              <w:spacing w:line="300" w:lineRule="exact"/>
              <w:jc w:val="center"/>
              <w:rPr>
                <w:color w:val="auto"/>
                <w:spacing w:val="20"/>
                <w:szCs w:val="21"/>
                <w:highlight w:val="none"/>
              </w:rPr>
            </w:pPr>
          </w:p>
        </w:tc>
      </w:tr>
      <w:tr w14:paraId="70A893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4A75F27">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79DA6FE">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0F21726">
            <w:pPr>
              <w:adjustRightInd w:val="0"/>
              <w:snapToGrid w:val="0"/>
              <w:spacing w:line="300" w:lineRule="exact"/>
              <w:jc w:val="center"/>
              <w:rPr>
                <w:color w:val="auto"/>
                <w:szCs w:val="21"/>
                <w:highlight w:val="none"/>
              </w:rPr>
            </w:pPr>
            <w:r>
              <w:rPr>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62E44EE2">
            <w:pPr>
              <w:adjustRightInd w:val="0"/>
              <w:snapToGrid w:val="0"/>
              <w:spacing w:line="300" w:lineRule="exact"/>
              <w:jc w:val="center"/>
              <w:rPr>
                <w:color w:val="auto"/>
                <w:spacing w:val="20"/>
                <w:szCs w:val="21"/>
                <w:highlight w:val="none"/>
              </w:rPr>
            </w:pPr>
          </w:p>
        </w:tc>
      </w:tr>
      <w:tr w14:paraId="01544C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C414941">
            <w:pPr>
              <w:adjustRightInd w:val="0"/>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8396030">
            <w:pPr>
              <w:adjustRightInd w:val="0"/>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2DE8CC3">
            <w:pPr>
              <w:adjustRightInd w:val="0"/>
              <w:snapToGrid w:val="0"/>
              <w:spacing w:line="300" w:lineRule="exact"/>
              <w:jc w:val="center"/>
              <w:rPr>
                <w:color w:val="auto"/>
                <w:szCs w:val="21"/>
                <w:highlight w:val="none"/>
              </w:rPr>
            </w:pPr>
            <w:r>
              <w:rPr>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0A44004C">
            <w:pPr>
              <w:adjustRightInd w:val="0"/>
              <w:snapToGrid w:val="0"/>
              <w:spacing w:line="300" w:lineRule="exact"/>
              <w:jc w:val="center"/>
              <w:rPr>
                <w:color w:val="auto"/>
                <w:spacing w:val="20"/>
                <w:szCs w:val="21"/>
                <w:highlight w:val="none"/>
              </w:rPr>
            </w:pPr>
          </w:p>
        </w:tc>
      </w:tr>
      <w:tr w14:paraId="2C2F36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6006F2AF">
            <w:pPr>
              <w:pStyle w:val="11"/>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4E3B46AA">
      <w:pPr>
        <w:pStyle w:val="3"/>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59" w:name="_Toc27624"/>
      <w:r>
        <w:rPr>
          <w:rFonts w:hint="eastAsia" w:ascii="黑体" w:hAnsi="黑体" w:eastAsia="黑体"/>
          <w:b w:val="0"/>
          <w:bCs w:val="0"/>
          <w:color w:val="auto"/>
          <w:sz w:val="28"/>
          <w:szCs w:val="28"/>
          <w:highlight w:val="none"/>
        </w:rPr>
        <w:t>第二节 政府采购合同通用条款</w:t>
      </w:r>
      <w:bookmarkEnd w:id="59"/>
    </w:p>
    <w:p w14:paraId="27FE0A89">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7867D34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AC98D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13AC898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7352F11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7D0BE90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E6DD1AF">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2428771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687A1D13">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42F93DF0">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5CBCE7AA">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505CB74A">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24A81E7C">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4A1BAD1F">
      <w:pPr>
        <w:numPr>
          <w:ilvl w:val="0"/>
          <w:numId w:val="7"/>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6F2A29B6">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09D357A7">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2BC509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5B7ED21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518888D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71B21C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B77EAC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19CDF16B">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7373FFED">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794B425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5EB5C47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0CB81A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0F04C7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7B746669">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5</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乙方有权根据合同约定向甲方收取</w:t>
      </w:r>
      <w:r>
        <w:rPr>
          <w:rFonts w:hint="eastAsia" w:ascii="宋体" w:hAnsi="宋体" w:eastAsia="宋体" w:cs="Times New Roman"/>
          <w:color w:val="auto"/>
          <w:szCs w:val="21"/>
          <w:highlight w:val="none"/>
          <w:lang w:eastAsia="zh-CN"/>
        </w:rPr>
        <w:t>合同价款</w:t>
      </w:r>
      <w:r>
        <w:rPr>
          <w:rFonts w:hint="eastAsia" w:ascii="宋体" w:hAnsi="宋体" w:eastAsia="宋体" w:cs="Times New Roman"/>
          <w:color w:val="auto"/>
          <w:szCs w:val="21"/>
          <w:highlight w:val="none"/>
        </w:rPr>
        <w:t>。</w:t>
      </w:r>
    </w:p>
    <w:p w14:paraId="4443CD23">
      <w:pPr>
        <w:autoSpaceDE w:val="0"/>
        <w:autoSpaceDN w:val="0"/>
        <w:adjustRightInd w:val="0"/>
        <w:snapToGrid w:val="0"/>
        <w:spacing w:before="0" w:line="4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5</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国家法律法规规定</w:t>
      </w:r>
      <w:r>
        <w:rPr>
          <w:rFonts w:hint="eastAsia" w:ascii="宋体" w:hAnsi="宋体" w:eastAsia="宋体" w:cs="Times New Roman"/>
          <w:color w:val="auto"/>
          <w:szCs w:val="21"/>
          <w:highlight w:val="none"/>
          <w:lang w:eastAsia="zh-CN"/>
        </w:rPr>
        <w:t>及</w:t>
      </w:r>
      <w:r>
        <w:rPr>
          <w:rFonts w:hint="eastAsia" w:ascii="宋体" w:hAnsi="宋体" w:eastAsia="宋体" w:cs="Times New Roman"/>
          <w:color w:val="auto"/>
          <w:szCs w:val="21"/>
          <w:highlight w:val="none"/>
        </w:rPr>
        <w:t>【政府采购合同专用条款】</w:t>
      </w:r>
      <w:r>
        <w:rPr>
          <w:rFonts w:hint="eastAsia" w:ascii="宋体" w:hAnsi="宋体" w:eastAsia="宋体" w:cs="Times New Roman"/>
          <w:color w:val="auto"/>
          <w:szCs w:val="21"/>
          <w:highlight w:val="none"/>
          <w:lang w:eastAsia="zh-CN"/>
        </w:rPr>
        <w:t>约定应</w:t>
      </w:r>
      <w:r>
        <w:rPr>
          <w:rFonts w:hint="eastAsia" w:ascii="宋体" w:hAnsi="宋体" w:eastAsia="宋体" w:cs="Times New Roman"/>
          <w:color w:val="auto"/>
          <w:szCs w:val="21"/>
          <w:highlight w:val="none"/>
        </w:rPr>
        <w:t>由乙方承担的其他义务和责任。</w:t>
      </w:r>
    </w:p>
    <w:p w14:paraId="0188ACF8">
      <w:pPr>
        <w:numPr>
          <w:ilvl w:val="0"/>
          <w:numId w:val="8"/>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1CB4B8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120D0A1A">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215AC056">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0E223EC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4B14831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6A1399C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4DC4DEB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1406D5D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0D94A556">
      <w:pPr>
        <w:pStyle w:val="24"/>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0E2E3330">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506EE477">
      <w:pPr>
        <w:pStyle w:val="1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576677F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219F3557">
      <w:pPr>
        <w:pStyle w:val="1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79F797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7521806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2877A3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60A76D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E231F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25A4C2A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0965F53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68E21846">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5095B7EE">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191461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35E1662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2DED292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030C2C9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7884D7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60"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60"/>
      <w:r>
        <w:rPr>
          <w:rFonts w:hint="eastAsia" w:ascii="宋体" w:hAnsi="宋体"/>
          <w:color w:val="auto"/>
          <w:szCs w:val="21"/>
          <w:highlight w:val="none"/>
        </w:rPr>
        <w:t>。</w:t>
      </w:r>
    </w:p>
    <w:p w14:paraId="3F74A43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7D1CDAA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3F73102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6B0C2306">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F8A77DC">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730C1AF5">
      <w:pPr>
        <w:pStyle w:val="9"/>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347F5601">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6BC9DDEC">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08C626A5">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2F5EFED2">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16A196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3EB0F2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9DDF98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89EE2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1D6F48F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4D784B2E">
      <w:pPr>
        <w:pStyle w:val="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70106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6877E6C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508128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7BD62EF">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28094EE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06B40F69">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3159081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26516E9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050FE11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279803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B34DD1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BC1118A">
      <w:pPr>
        <w:numPr>
          <w:ilvl w:val="0"/>
          <w:numId w:val="9"/>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123A2269">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59C3F3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C34697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E8A2E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1BBE748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21B2A386">
      <w:pPr>
        <w:pStyle w:val="24"/>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111F56B">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9F5CC1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7A64D3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3BC3261C">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40E35DA4">
      <w:pPr>
        <w:pStyle w:val="24"/>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69521BDF">
      <w:pPr>
        <w:pStyle w:val="24"/>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2CC668F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D741E4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03FFC81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26CF568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178EB42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79B581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4923310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110BEDC5">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FC1D1DB">
      <w:pPr>
        <w:pStyle w:val="2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61CFD7F0">
      <w:pPr>
        <w:pStyle w:val="2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18713FC7">
      <w:pPr>
        <w:pStyle w:val="2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5F67C142">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08D3A719">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64A040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3E67592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AA9455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21. 法律适用</w:t>
      </w:r>
    </w:p>
    <w:p w14:paraId="2F8DACC1">
      <w:pPr>
        <w:pStyle w:val="2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0DE24845">
      <w:pPr>
        <w:pStyle w:val="2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2232443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3FACCF6F">
      <w:pPr>
        <w:pStyle w:val="2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145976B3">
      <w:pPr>
        <w:pStyle w:val="24"/>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1A21B54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4ECD434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0100C161">
      <w:pPr>
        <w:numPr>
          <w:ilvl w:val="0"/>
          <w:numId w:val="10"/>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0001286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506A8B9">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61" w:name="_Toc20313"/>
    </w:p>
    <w:p w14:paraId="00B997A9">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471707CC">
      <w:pPr>
        <w:pStyle w:val="3"/>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61"/>
    </w:p>
    <w:tbl>
      <w:tblPr>
        <w:tblStyle w:val="1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7C706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AB66B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7056B20">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15413FB">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68C077FD">
            <w:pPr>
              <w:adjustRightInd w:val="0"/>
              <w:snapToGrid w:val="0"/>
              <w:jc w:val="left"/>
              <w:rPr>
                <w:rFonts w:ascii="宋体" w:hAnsi="宋体"/>
                <w:color w:val="auto"/>
                <w:szCs w:val="21"/>
                <w:highlight w:val="none"/>
              </w:rPr>
            </w:pPr>
          </w:p>
        </w:tc>
      </w:tr>
      <w:tr w14:paraId="30565F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2303D2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2457D51">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5AF60B88">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401C94AB">
            <w:pPr>
              <w:adjustRightInd w:val="0"/>
              <w:snapToGrid w:val="0"/>
              <w:jc w:val="left"/>
              <w:rPr>
                <w:rFonts w:ascii="宋体" w:hAnsi="宋体" w:eastAsia="宋体" w:cs="Times New Roman"/>
                <w:color w:val="auto"/>
                <w:kern w:val="2"/>
                <w:sz w:val="21"/>
                <w:szCs w:val="21"/>
                <w:highlight w:val="none"/>
                <w:lang w:val="en-US" w:eastAsia="zh-CN" w:bidi="ar-SA"/>
              </w:rPr>
            </w:pPr>
          </w:p>
        </w:tc>
      </w:tr>
      <w:tr w14:paraId="1BA370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F1F7F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DFAD3E4">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6C04A634">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46B57945">
            <w:pPr>
              <w:adjustRightInd w:val="0"/>
              <w:snapToGrid w:val="0"/>
              <w:jc w:val="left"/>
              <w:rPr>
                <w:rFonts w:ascii="宋体" w:hAnsi="宋体" w:eastAsia="宋体" w:cs="Times New Roman"/>
                <w:color w:val="auto"/>
                <w:kern w:val="2"/>
                <w:sz w:val="21"/>
                <w:szCs w:val="21"/>
                <w:highlight w:val="none"/>
                <w:lang w:val="en-US" w:eastAsia="zh-CN" w:bidi="ar-SA"/>
              </w:rPr>
            </w:pPr>
          </w:p>
        </w:tc>
      </w:tr>
      <w:tr w14:paraId="2A0C7B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9A368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E89E85E">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00AE3AF6">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07F11DC3">
            <w:pPr>
              <w:adjustRightInd w:val="0"/>
              <w:snapToGrid w:val="0"/>
              <w:jc w:val="left"/>
              <w:rPr>
                <w:rFonts w:ascii="宋体" w:hAnsi="宋体" w:eastAsia="宋体" w:cs="Times New Roman"/>
                <w:color w:val="auto"/>
                <w:kern w:val="2"/>
                <w:sz w:val="21"/>
                <w:szCs w:val="21"/>
                <w:highlight w:val="none"/>
                <w:lang w:val="en-US" w:eastAsia="zh-CN" w:bidi="ar-SA"/>
              </w:rPr>
            </w:pPr>
          </w:p>
        </w:tc>
      </w:tr>
      <w:tr w14:paraId="4567DD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276196">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5F021FBD">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5CC2A955">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0C06199B">
            <w:pPr>
              <w:adjustRightInd w:val="0"/>
              <w:snapToGrid w:val="0"/>
              <w:jc w:val="left"/>
              <w:rPr>
                <w:rFonts w:ascii="宋体" w:hAnsi="宋体" w:eastAsia="宋体" w:cs="Times New Roman"/>
                <w:color w:val="auto"/>
                <w:kern w:val="2"/>
                <w:sz w:val="21"/>
                <w:szCs w:val="21"/>
                <w:highlight w:val="none"/>
                <w:lang w:val="en-US" w:eastAsia="zh-CN" w:bidi="ar-SA"/>
              </w:rPr>
            </w:pPr>
          </w:p>
        </w:tc>
      </w:tr>
      <w:tr w14:paraId="48A64E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F1247F">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0E631B5B">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5479AFB6">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67EAC99E">
            <w:pPr>
              <w:adjustRightInd w:val="0"/>
              <w:snapToGrid w:val="0"/>
              <w:jc w:val="left"/>
              <w:rPr>
                <w:rFonts w:ascii="宋体" w:hAnsi="宋体" w:eastAsia="宋体" w:cs="Times New Roman"/>
                <w:color w:val="auto"/>
                <w:kern w:val="2"/>
                <w:sz w:val="21"/>
                <w:szCs w:val="21"/>
                <w:highlight w:val="none"/>
                <w:lang w:val="en-US" w:eastAsia="zh-CN" w:bidi="ar-SA"/>
              </w:rPr>
            </w:pPr>
          </w:p>
        </w:tc>
      </w:tr>
      <w:tr w14:paraId="037178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00EDA5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5F6BD92">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18D02A39">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008B647E">
            <w:pPr>
              <w:rPr>
                <w:color w:val="auto"/>
                <w:highlight w:val="none"/>
              </w:rPr>
            </w:pPr>
          </w:p>
        </w:tc>
      </w:tr>
      <w:tr w14:paraId="63A75B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8D9AC40">
            <w:pPr>
              <w:adjustRightInd w:val="0"/>
              <w:snapToGrid w:val="0"/>
              <w:jc w:val="center"/>
              <w:rPr>
                <w:rFonts w:hint="eastAsia" w:ascii="宋体" w:hAnsi="宋体"/>
                <w:color w:val="auto"/>
                <w:szCs w:val="21"/>
                <w:highlight w:val="none"/>
              </w:rPr>
            </w:pPr>
          </w:p>
        </w:tc>
        <w:tc>
          <w:tcPr>
            <w:tcW w:w="1742" w:type="dxa"/>
            <w:vAlign w:val="center"/>
          </w:tcPr>
          <w:p w14:paraId="31277B92">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5A1FA35C">
            <w:pPr>
              <w:rPr>
                <w:rFonts w:hint="eastAsia"/>
                <w:color w:val="auto"/>
                <w:highlight w:val="none"/>
              </w:rPr>
            </w:pPr>
          </w:p>
        </w:tc>
      </w:tr>
      <w:tr w14:paraId="02F5E4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98CF86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7192C3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2BE1678C">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7E5191F6">
            <w:pPr>
              <w:rPr>
                <w:rFonts w:hint="eastAsia"/>
                <w:color w:val="auto"/>
                <w:highlight w:val="none"/>
              </w:rPr>
            </w:pPr>
          </w:p>
        </w:tc>
      </w:tr>
      <w:tr w14:paraId="32ECD6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218E2F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2604C1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592A96C9">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62BD7D37">
            <w:pPr>
              <w:rPr>
                <w:rFonts w:hint="eastAsia"/>
                <w:color w:val="auto"/>
                <w:highlight w:val="none"/>
              </w:rPr>
            </w:pPr>
          </w:p>
        </w:tc>
      </w:tr>
      <w:tr w14:paraId="69A5C9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0575C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D9023CB">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2192F9E0">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53D418F2">
            <w:pPr>
              <w:autoSpaceDE w:val="0"/>
              <w:autoSpaceDN w:val="0"/>
              <w:adjustRightInd w:val="0"/>
              <w:snapToGrid w:val="0"/>
              <w:ind w:firstLine="420" w:firstLineChars="200"/>
              <w:jc w:val="left"/>
              <w:rPr>
                <w:rFonts w:ascii="宋体" w:hAnsi="宋体"/>
                <w:color w:val="auto"/>
                <w:szCs w:val="21"/>
                <w:highlight w:val="none"/>
              </w:rPr>
            </w:pPr>
          </w:p>
        </w:tc>
      </w:tr>
      <w:tr w14:paraId="152673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90A38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860B5A5">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1679C02B">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7FFFF0AD">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6047712E">
            <w:pPr>
              <w:adjustRightInd w:val="0"/>
              <w:snapToGrid w:val="0"/>
              <w:jc w:val="left"/>
              <w:rPr>
                <w:rFonts w:ascii="宋体" w:hAnsi="宋体"/>
                <w:color w:val="auto"/>
                <w:szCs w:val="21"/>
                <w:highlight w:val="none"/>
              </w:rPr>
            </w:pPr>
          </w:p>
        </w:tc>
      </w:tr>
      <w:tr w14:paraId="11CE88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0A662B">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36615BDE">
            <w:pPr>
              <w:pStyle w:val="24"/>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228FCCB8">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124F230D">
            <w:pPr>
              <w:adjustRightInd w:val="0"/>
              <w:snapToGrid w:val="0"/>
              <w:jc w:val="left"/>
              <w:rPr>
                <w:rFonts w:ascii="宋体" w:hAnsi="宋体"/>
                <w:color w:val="auto"/>
                <w:szCs w:val="21"/>
                <w:highlight w:val="none"/>
              </w:rPr>
            </w:pPr>
          </w:p>
        </w:tc>
      </w:tr>
      <w:tr w14:paraId="7210DA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649C1D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7C2711B">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3C8DFBD7">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17D9E0A8">
            <w:pPr>
              <w:adjustRightInd w:val="0"/>
              <w:snapToGrid w:val="0"/>
              <w:jc w:val="left"/>
              <w:rPr>
                <w:rFonts w:ascii="宋体" w:hAnsi="宋体"/>
                <w:color w:val="auto"/>
                <w:szCs w:val="21"/>
                <w:highlight w:val="none"/>
              </w:rPr>
            </w:pPr>
          </w:p>
        </w:tc>
      </w:tr>
      <w:tr w14:paraId="1D35C3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9BD84C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2CA6A0AD">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706349D8">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240CED54">
            <w:pPr>
              <w:adjustRightInd w:val="0"/>
              <w:snapToGrid w:val="0"/>
              <w:jc w:val="left"/>
              <w:rPr>
                <w:rFonts w:ascii="宋体" w:hAnsi="宋体"/>
                <w:color w:val="auto"/>
                <w:szCs w:val="21"/>
                <w:highlight w:val="none"/>
              </w:rPr>
            </w:pPr>
          </w:p>
        </w:tc>
      </w:tr>
      <w:tr w14:paraId="1F4A65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2D4372">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1F6F967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1B5790C5">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7E3C954D">
            <w:pPr>
              <w:adjustRightInd w:val="0"/>
              <w:snapToGrid w:val="0"/>
              <w:jc w:val="left"/>
              <w:rPr>
                <w:rFonts w:ascii="宋体" w:hAnsi="宋体"/>
                <w:color w:val="auto"/>
                <w:szCs w:val="21"/>
                <w:highlight w:val="none"/>
              </w:rPr>
            </w:pPr>
          </w:p>
        </w:tc>
      </w:tr>
      <w:tr w14:paraId="2FA582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DD7037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2F330E4">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64F4FC1C">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79B7297E">
            <w:pPr>
              <w:adjustRightInd w:val="0"/>
              <w:snapToGrid w:val="0"/>
              <w:jc w:val="left"/>
              <w:rPr>
                <w:rFonts w:ascii="宋体" w:hAnsi="宋体"/>
                <w:color w:val="auto"/>
                <w:szCs w:val="21"/>
                <w:highlight w:val="none"/>
              </w:rPr>
            </w:pPr>
          </w:p>
        </w:tc>
      </w:tr>
      <w:tr w14:paraId="2A0B38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7585D6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751BB2">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104F2200">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02391F5A">
            <w:pPr>
              <w:adjustRightInd w:val="0"/>
              <w:snapToGrid w:val="0"/>
              <w:jc w:val="left"/>
              <w:rPr>
                <w:rFonts w:ascii="宋体" w:hAnsi="宋体"/>
                <w:color w:val="auto"/>
                <w:szCs w:val="21"/>
                <w:highlight w:val="none"/>
              </w:rPr>
            </w:pPr>
          </w:p>
        </w:tc>
      </w:tr>
      <w:tr w14:paraId="72AFA1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39843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428168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2D26F78D">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4268A1F8">
            <w:pPr>
              <w:adjustRightInd w:val="0"/>
              <w:snapToGrid w:val="0"/>
              <w:jc w:val="left"/>
              <w:rPr>
                <w:rFonts w:ascii="宋体" w:hAnsi="宋体"/>
                <w:color w:val="auto"/>
                <w:szCs w:val="21"/>
                <w:highlight w:val="none"/>
              </w:rPr>
            </w:pPr>
          </w:p>
        </w:tc>
      </w:tr>
      <w:tr w14:paraId="1A4B08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16A79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557FD27">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0FC9B4DE">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0B04B2E8">
            <w:pPr>
              <w:adjustRightInd w:val="0"/>
              <w:snapToGrid w:val="0"/>
              <w:jc w:val="left"/>
              <w:rPr>
                <w:rFonts w:ascii="宋体" w:hAnsi="宋体"/>
                <w:color w:val="auto"/>
                <w:szCs w:val="21"/>
                <w:highlight w:val="none"/>
              </w:rPr>
            </w:pPr>
          </w:p>
        </w:tc>
      </w:tr>
      <w:tr w14:paraId="69CF09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F2C2B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3066CDB">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56031A7D">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54CE968D">
            <w:pPr>
              <w:adjustRightInd w:val="0"/>
              <w:snapToGrid w:val="0"/>
              <w:jc w:val="left"/>
              <w:rPr>
                <w:rFonts w:ascii="宋体" w:hAnsi="宋体"/>
                <w:color w:val="auto"/>
                <w:szCs w:val="21"/>
                <w:highlight w:val="none"/>
                <w:u w:val="single"/>
              </w:rPr>
            </w:pPr>
          </w:p>
        </w:tc>
      </w:tr>
      <w:tr w14:paraId="573EFD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7D023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4FA3D2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2E1ED0C0">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37182869">
            <w:pPr>
              <w:adjustRightInd w:val="0"/>
              <w:snapToGrid w:val="0"/>
              <w:jc w:val="left"/>
              <w:rPr>
                <w:rFonts w:ascii="宋体" w:hAnsi="宋体"/>
                <w:color w:val="auto"/>
                <w:szCs w:val="21"/>
                <w:highlight w:val="none"/>
                <w:u w:val="single"/>
              </w:rPr>
            </w:pPr>
          </w:p>
        </w:tc>
      </w:tr>
      <w:tr w14:paraId="3BBF35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7DAD98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C57AA9B">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23C2B0B8">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50523A06">
            <w:pPr>
              <w:adjustRightInd w:val="0"/>
              <w:snapToGrid w:val="0"/>
              <w:jc w:val="left"/>
              <w:rPr>
                <w:rFonts w:ascii="宋体" w:hAnsi="宋体"/>
                <w:color w:val="auto"/>
                <w:szCs w:val="21"/>
                <w:highlight w:val="none"/>
                <w:u w:val="single"/>
              </w:rPr>
            </w:pPr>
          </w:p>
        </w:tc>
      </w:tr>
      <w:tr w14:paraId="04474D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22339B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5F61E79">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6A4FE0C5">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4C3EB697">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9600FB2">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27D4DA92">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1ED509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EABE22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20527D1">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2FED330D">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47A102E6">
            <w:pPr>
              <w:adjustRightInd w:val="0"/>
              <w:snapToGrid w:val="0"/>
              <w:jc w:val="left"/>
              <w:rPr>
                <w:rFonts w:hint="default" w:ascii="宋体" w:hAnsi="宋体" w:eastAsia="宋体"/>
                <w:color w:val="auto"/>
                <w:szCs w:val="21"/>
                <w:highlight w:val="none"/>
                <w:lang w:val="en-US" w:eastAsia="zh-CN"/>
              </w:rPr>
            </w:pPr>
          </w:p>
        </w:tc>
      </w:tr>
    </w:tbl>
    <w:p w14:paraId="393F3F5C">
      <w:pPr>
        <w:rPr>
          <w:color w:val="auto"/>
          <w:highlight w:val="none"/>
        </w:rPr>
      </w:pPr>
    </w:p>
    <w:p w14:paraId="678237C8">
      <w:pPr>
        <w:pStyle w:val="16"/>
        <w:widowControl w:val="0"/>
        <w:adjustRightInd w:val="0"/>
        <w:snapToGrid w:val="0"/>
        <w:spacing w:before="0" w:beforeAutospacing="0" w:after="0" w:afterAutospacing="0" w:line="480" w:lineRule="exact"/>
        <w:ind w:firstLine="480" w:firstLineChars="200"/>
        <w:jc w:val="both"/>
        <w:rPr>
          <w:rFonts w:hint="eastAsia" w:ascii="宋体" w:hAnsi="宋体" w:eastAsia="宋体" w:cs="宋体"/>
          <w:color w:val="auto"/>
          <w:highlight w:val="none"/>
        </w:rPr>
      </w:pPr>
    </w:p>
    <w:p w14:paraId="6B4CEA0D">
      <w:pPr>
        <w:pStyle w:val="16"/>
        <w:widowControl w:val="0"/>
        <w:adjustRightInd w:val="0"/>
        <w:snapToGrid w:val="0"/>
        <w:spacing w:before="0" w:beforeAutospacing="0" w:after="0" w:afterAutospacing="0" w:line="480" w:lineRule="exact"/>
        <w:ind w:firstLine="480" w:firstLineChars="200"/>
        <w:jc w:val="both"/>
        <w:rPr>
          <w:rFonts w:asciiTheme="minorEastAsia" w:hAnsiTheme="minorEastAsia" w:eastAsiaTheme="minorEastAsia"/>
          <w:color w:val="auto"/>
          <w:highlight w:val="none"/>
        </w:rPr>
        <w:sectPr>
          <w:pgSz w:w="11906" w:h="16838"/>
          <w:pgMar w:top="1440" w:right="1800" w:bottom="1440" w:left="1800" w:header="851" w:footer="992" w:gutter="0"/>
          <w:pgNumType w:fmt="decimal"/>
          <w:cols w:space="720" w:num="1"/>
          <w:docGrid w:type="lines" w:linePitch="312" w:charSpace="0"/>
        </w:sectPr>
      </w:pPr>
      <w:r>
        <w:rPr>
          <w:rFonts w:hint="eastAsia"/>
          <w:color w:val="auto"/>
          <w:highlight w:val="none"/>
        </w:rPr>
        <w:t>                </w:t>
      </w:r>
    </w:p>
    <w:p w14:paraId="1265B157">
      <w:pPr>
        <w:spacing w:line="460" w:lineRule="exact"/>
        <w:jc w:val="center"/>
        <w:outlineLvl w:val="0"/>
        <w:rPr>
          <w:rFonts w:asciiTheme="minorEastAsia" w:hAnsiTheme="minorEastAsia" w:eastAsiaTheme="minorEastAsia"/>
          <w:b/>
          <w:color w:val="auto"/>
          <w:sz w:val="36"/>
          <w:szCs w:val="36"/>
          <w:highlight w:val="none"/>
        </w:rPr>
      </w:pPr>
      <w:bookmarkStart w:id="62" w:name="_Toc20139"/>
      <w:r>
        <w:rPr>
          <w:rFonts w:hint="eastAsia" w:asciiTheme="minorEastAsia" w:hAnsiTheme="minorEastAsia" w:eastAsiaTheme="minorEastAsia"/>
          <w:b/>
          <w:color w:val="auto"/>
          <w:sz w:val="36"/>
          <w:szCs w:val="36"/>
          <w:highlight w:val="none"/>
        </w:rPr>
        <w:t>第六部分  投标文件格式</w:t>
      </w:r>
      <w:bookmarkEnd w:id="62"/>
    </w:p>
    <w:p w14:paraId="73D5B689">
      <w:pPr>
        <w:spacing w:line="460" w:lineRule="exact"/>
        <w:jc w:val="center"/>
        <w:rPr>
          <w:rFonts w:asciiTheme="minorEastAsia" w:hAnsiTheme="minorEastAsia" w:eastAsiaTheme="minorEastAsia"/>
          <w:b/>
          <w:color w:val="auto"/>
          <w:sz w:val="28"/>
          <w:szCs w:val="28"/>
          <w:highlight w:val="none"/>
        </w:rPr>
      </w:pPr>
    </w:p>
    <w:p w14:paraId="283F25DF">
      <w:pPr>
        <w:spacing w:line="46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投标人提交文件须知</w:t>
      </w:r>
    </w:p>
    <w:p w14:paraId="40F49313">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 投标人应严格按照以下格式填写和提交下述规定的全部格式文件以及其他有关资料，混乱的编排导致投标文件被误读或难以查找，后果由投标人承担。</w:t>
      </w:r>
    </w:p>
    <w:p w14:paraId="332EE405">
      <w:pPr>
        <w:spacing w:line="4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2. 所附表格中要求回答的全部问题和信息都必须正面回答。</w:t>
      </w:r>
    </w:p>
    <w:p w14:paraId="0021AC8B">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3、本资格声明的签字人应保证全部声明和问题的回答是真实、准确的。</w:t>
      </w:r>
    </w:p>
    <w:p w14:paraId="5B1F1CD2">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 评标委员会将应用投标人提交的资料并根据自己的判断，决定投标人履行合同的合格性及能力。</w:t>
      </w:r>
    </w:p>
    <w:p w14:paraId="4277BE4D">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 投标人提交的材料将被妥善保存，但不退还。</w:t>
      </w:r>
    </w:p>
    <w:p w14:paraId="06E3C32F">
      <w:pPr>
        <w:spacing w:line="460" w:lineRule="exact"/>
        <w:ind w:firstLine="48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4"/>
          <w:highlight w:val="none"/>
        </w:rPr>
        <w:t>6. 全部文件应按投标人须知中规定的语言和份数提交。</w:t>
      </w:r>
    </w:p>
    <w:p w14:paraId="6935F901">
      <w:pPr>
        <w:widowControl/>
        <w:jc w:val="left"/>
        <w:rPr>
          <w:rFonts w:asciiTheme="minorEastAsia" w:hAnsiTheme="minorEastAsia" w:eastAsiaTheme="minorEastAsia"/>
          <w:color w:val="auto"/>
          <w:sz w:val="36"/>
          <w:szCs w:val="36"/>
          <w:highlight w:val="none"/>
        </w:rPr>
      </w:pPr>
      <w:r>
        <w:rPr>
          <w:rFonts w:asciiTheme="minorEastAsia" w:hAnsiTheme="minorEastAsia" w:eastAsiaTheme="minorEastAsia"/>
          <w:color w:val="auto"/>
          <w:sz w:val="36"/>
          <w:szCs w:val="36"/>
          <w:highlight w:val="none"/>
        </w:rPr>
        <w:br w:type="page"/>
      </w:r>
    </w:p>
    <w:p w14:paraId="72217E6B">
      <w:pPr>
        <w:rPr>
          <w:rFonts w:cs="仿宋_GB2312" w:asciiTheme="minorEastAsia" w:hAnsiTheme="minorEastAsia" w:eastAsiaTheme="minorEastAsia"/>
          <w:b/>
          <w:color w:val="auto"/>
          <w:sz w:val="28"/>
          <w:szCs w:val="28"/>
          <w:highlight w:val="none"/>
        </w:rPr>
      </w:pPr>
      <w:r>
        <w:rPr>
          <w:rFonts w:hint="eastAsia" w:cs="仿宋_GB2312" w:asciiTheme="minorEastAsia" w:hAnsiTheme="minorEastAsia" w:eastAsiaTheme="minorEastAsia"/>
          <w:b/>
          <w:color w:val="auto"/>
          <w:sz w:val="28"/>
          <w:szCs w:val="28"/>
          <w:highlight w:val="none"/>
        </w:rPr>
        <w:t>(格式)</w:t>
      </w:r>
    </w:p>
    <w:p w14:paraId="7C12558E">
      <w:pPr>
        <w:jc w:val="center"/>
        <w:rPr>
          <w:rFonts w:hint="eastAsia" w:cs="仿宋_GB2312" w:asciiTheme="minorEastAsia" w:hAnsiTheme="minorEastAsia" w:eastAsiaTheme="minorEastAsia"/>
          <w:b/>
          <w:color w:val="auto"/>
          <w:sz w:val="48"/>
          <w:szCs w:val="48"/>
          <w:highlight w:val="none"/>
          <w:lang w:eastAsia="zh-CN"/>
        </w:rPr>
      </w:pPr>
    </w:p>
    <w:p w14:paraId="020E23C2">
      <w:pPr>
        <w:jc w:val="center"/>
        <w:rPr>
          <w:rFonts w:hint="eastAsia" w:cs="仿宋_GB2312" w:asciiTheme="minorEastAsia" w:hAnsiTheme="minorEastAsia" w:eastAsiaTheme="minorEastAsia"/>
          <w:b/>
          <w:color w:val="auto"/>
          <w:sz w:val="48"/>
          <w:szCs w:val="48"/>
          <w:highlight w:val="none"/>
          <w:lang w:val="en-US" w:eastAsia="zh-CN"/>
        </w:rPr>
      </w:pPr>
    </w:p>
    <w:p w14:paraId="15B80179">
      <w:pPr>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lang w:val="en-US" w:eastAsia="zh-CN"/>
        </w:rPr>
        <w:t>（项目名称）</w:t>
      </w:r>
    </w:p>
    <w:p w14:paraId="2D13A609">
      <w:pPr>
        <w:rPr>
          <w:rFonts w:hint="eastAsia" w:cs="仿宋_GB2312" w:asciiTheme="minorEastAsia" w:hAnsiTheme="minorEastAsia" w:eastAsiaTheme="minorEastAsia"/>
          <w:b/>
          <w:color w:val="auto"/>
          <w:sz w:val="28"/>
          <w:szCs w:val="28"/>
          <w:highlight w:val="none"/>
        </w:rPr>
      </w:pPr>
    </w:p>
    <w:p w14:paraId="0120EBE7">
      <w:pPr>
        <w:ind w:firstLine="1968" w:firstLineChars="700"/>
        <w:jc w:val="left"/>
        <w:rPr>
          <w:rFonts w:hint="eastAsia" w:cs="仿宋_GB2312" w:asciiTheme="minorEastAsia" w:hAnsiTheme="minorEastAsia" w:eastAsiaTheme="minorEastAsia"/>
          <w:b/>
          <w:color w:val="auto"/>
          <w:sz w:val="28"/>
          <w:szCs w:val="28"/>
          <w:highlight w:val="none"/>
        </w:rPr>
      </w:pPr>
      <w:r>
        <w:rPr>
          <w:rFonts w:hint="eastAsia" w:cs="仿宋_GB2312" w:asciiTheme="minorEastAsia" w:hAnsiTheme="minorEastAsia" w:eastAsiaTheme="minorEastAsia"/>
          <w:b/>
          <w:color w:val="auto"/>
          <w:sz w:val="28"/>
          <w:szCs w:val="28"/>
          <w:highlight w:val="none"/>
        </w:rPr>
        <w:t>项目编号：</w:t>
      </w:r>
    </w:p>
    <w:p w14:paraId="4255BCF9">
      <w:pPr>
        <w:ind w:firstLine="1968" w:firstLineChars="700"/>
        <w:jc w:val="left"/>
        <w:rPr>
          <w:rFonts w:hint="eastAsia" w:cs="仿宋_GB2312" w:asciiTheme="minorEastAsia" w:hAnsiTheme="minorEastAsia" w:eastAsiaTheme="minorEastAsia"/>
          <w:b/>
          <w:color w:val="auto"/>
          <w:sz w:val="28"/>
          <w:szCs w:val="28"/>
          <w:highlight w:val="none"/>
          <w:lang w:eastAsia="zh-CN"/>
        </w:rPr>
      </w:pPr>
      <w:r>
        <w:rPr>
          <w:rFonts w:hint="eastAsia" w:cs="仿宋_GB2312" w:asciiTheme="minorEastAsia" w:hAnsiTheme="minorEastAsia" w:eastAsiaTheme="minorEastAsia"/>
          <w:b/>
          <w:color w:val="auto"/>
          <w:sz w:val="28"/>
          <w:szCs w:val="28"/>
          <w:highlight w:val="none"/>
          <w:lang w:eastAsia="zh-CN"/>
        </w:rPr>
        <w:t>包号：</w:t>
      </w:r>
    </w:p>
    <w:p w14:paraId="2DFCCA9D">
      <w:pPr>
        <w:jc w:val="center"/>
        <w:rPr>
          <w:rFonts w:hint="eastAsia" w:ascii="宋体" w:hAnsi="宋体" w:cs="宋体"/>
          <w:color w:val="auto"/>
          <w:kern w:val="0"/>
          <w:sz w:val="44"/>
          <w:szCs w:val="44"/>
          <w:highlight w:val="none"/>
        </w:rPr>
      </w:pPr>
    </w:p>
    <w:p w14:paraId="1E782752">
      <w:pPr>
        <w:pStyle w:val="14"/>
        <w:rPr>
          <w:color w:val="auto"/>
          <w:highlight w:val="none"/>
        </w:rPr>
      </w:pPr>
    </w:p>
    <w:p w14:paraId="5936D8F4">
      <w:pPr>
        <w:pStyle w:val="14"/>
        <w:rPr>
          <w:color w:val="auto"/>
          <w:highlight w:val="none"/>
        </w:rPr>
      </w:pPr>
    </w:p>
    <w:p w14:paraId="79B967EA">
      <w:pPr>
        <w:pStyle w:val="14"/>
        <w:rPr>
          <w:color w:val="auto"/>
          <w:highlight w:val="none"/>
        </w:rPr>
      </w:pPr>
    </w:p>
    <w:p w14:paraId="194F4974">
      <w:pPr>
        <w:pStyle w:val="14"/>
        <w:rPr>
          <w:color w:val="auto"/>
          <w:highlight w:val="none"/>
        </w:rPr>
      </w:pPr>
    </w:p>
    <w:p w14:paraId="409A7879">
      <w:pPr>
        <w:jc w:val="center"/>
        <w:outlineLvl w:val="0"/>
        <w:rPr>
          <w:rFonts w:cs="仿宋_GB2312" w:asciiTheme="minorEastAsia" w:hAnsiTheme="minorEastAsia" w:eastAsiaTheme="minorEastAsia"/>
          <w:b/>
          <w:color w:val="auto"/>
          <w:sz w:val="84"/>
          <w:szCs w:val="84"/>
          <w:highlight w:val="none"/>
        </w:rPr>
      </w:pPr>
      <w:bookmarkStart w:id="63" w:name="_Toc15374"/>
      <w:bookmarkStart w:id="64" w:name="_Toc13398"/>
      <w:r>
        <w:rPr>
          <w:rFonts w:hint="eastAsia" w:cs="仿宋_GB2312" w:asciiTheme="minorEastAsia" w:hAnsiTheme="minorEastAsia" w:eastAsiaTheme="minorEastAsia"/>
          <w:b/>
          <w:color w:val="auto"/>
          <w:sz w:val="84"/>
          <w:szCs w:val="84"/>
          <w:highlight w:val="none"/>
        </w:rPr>
        <w:t>投</w:t>
      </w:r>
      <w:bookmarkEnd w:id="63"/>
      <w:bookmarkEnd w:id="64"/>
    </w:p>
    <w:p w14:paraId="12CBCD19">
      <w:pPr>
        <w:jc w:val="center"/>
        <w:outlineLvl w:val="0"/>
        <w:rPr>
          <w:rFonts w:cs="仿宋_GB2312" w:asciiTheme="minorEastAsia" w:hAnsiTheme="minorEastAsia" w:eastAsiaTheme="minorEastAsia"/>
          <w:b/>
          <w:color w:val="auto"/>
          <w:sz w:val="84"/>
          <w:szCs w:val="84"/>
          <w:highlight w:val="none"/>
        </w:rPr>
      </w:pPr>
      <w:bookmarkStart w:id="65" w:name="_Toc18180"/>
      <w:bookmarkStart w:id="66" w:name="_Toc2172"/>
      <w:r>
        <w:rPr>
          <w:rFonts w:hint="eastAsia" w:cs="仿宋_GB2312" w:asciiTheme="minorEastAsia" w:hAnsiTheme="minorEastAsia" w:eastAsiaTheme="minorEastAsia"/>
          <w:b/>
          <w:color w:val="auto"/>
          <w:sz w:val="84"/>
          <w:szCs w:val="84"/>
          <w:highlight w:val="none"/>
        </w:rPr>
        <w:t>标</w:t>
      </w:r>
      <w:bookmarkEnd w:id="65"/>
      <w:bookmarkEnd w:id="66"/>
    </w:p>
    <w:p w14:paraId="7F42EF67">
      <w:pPr>
        <w:jc w:val="center"/>
        <w:outlineLvl w:val="0"/>
        <w:rPr>
          <w:rFonts w:cs="仿宋_GB2312" w:asciiTheme="minorEastAsia" w:hAnsiTheme="minorEastAsia" w:eastAsiaTheme="minorEastAsia"/>
          <w:b/>
          <w:color w:val="auto"/>
          <w:sz w:val="84"/>
          <w:szCs w:val="84"/>
          <w:highlight w:val="none"/>
        </w:rPr>
      </w:pPr>
      <w:bookmarkStart w:id="67" w:name="_Toc5659"/>
      <w:bookmarkStart w:id="68" w:name="_Toc30422"/>
      <w:r>
        <w:rPr>
          <w:rFonts w:hint="eastAsia" w:cs="仿宋_GB2312" w:asciiTheme="minorEastAsia" w:hAnsiTheme="minorEastAsia" w:eastAsiaTheme="minorEastAsia"/>
          <w:b/>
          <w:color w:val="auto"/>
          <w:sz w:val="84"/>
          <w:szCs w:val="84"/>
          <w:highlight w:val="none"/>
        </w:rPr>
        <w:t>文</w:t>
      </w:r>
      <w:bookmarkEnd w:id="67"/>
      <w:bookmarkEnd w:id="68"/>
    </w:p>
    <w:p w14:paraId="544CEE7C">
      <w:pPr>
        <w:jc w:val="center"/>
        <w:outlineLvl w:val="0"/>
        <w:rPr>
          <w:rFonts w:cs="仿宋_GB2312" w:asciiTheme="minorEastAsia" w:hAnsiTheme="minorEastAsia" w:eastAsiaTheme="minorEastAsia"/>
          <w:b/>
          <w:color w:val="auto"/>
          <w:sz w:val="28"/>
          <w:szCs w:val="28"/>
          <w:highlight w:val="none"/>
        </w:rPr>
      </w:pPr>
      <w:bookmarkStart w:id="69" w:name="_Toc23771"/>
      <w:bookmarkStart w:id="70" w:name="_Toc15945"/>
      <w:r>
        <w:rPr>
          <w:rFonts w:hint="eastAsia" w:cs="仿宋_GB2312" w:asciiTheme="minorEastAsia" w:hAnsiTheme="minorEastAsia" w:eastAsiaTheme="minorEastAsia"/>
          <w:b/>
          <w:color w:val="auto"/>
          <w:sz w:val="84"/>
          <w:szCs w:val="84"/>
          <w:highlight w:val="none"/>
        </w:rPr>
        <w:t>件</w:t>
      </w:r>
      <w:bookmarkEnd w:id="69"/>
      <w:bookmarkEnd w:id="70"/>
    </w:p>
    <w:p w14:paraId="0ED5A340">
      <w:pPr>
        <w:rPr>
          <w:rFonts w:cs="仿宋_GB2312" w:asciiTheme="minorEastAsia" w:hAnsiTheme="minorEastAsia" w:eastAsiaTheme="minorEastAsia"/>
          <w:color w:val="auto"/>
          <w:sz w:val="28"/>
          <w:szCs w:val="28"/>
          <w:highlight w:val="none"/>
        </w:rPr>
      </w:pPr>
    </w:p>
    <w:p w14:paraId="0813C5E0">
      <w:pPr>
        <w:rPr>
          <w:rFonts w:cs="仿宋_GB2312" w:asciiTheme="minorEastAsia" w:hAnsiTheme="minorEastAsia" w:eastAsiaTheme="minorEastAsia"/>
          <w:color w:val="auto"/>
          <w:sz w:val="28"/>
          <w:szCs w:val="28"/>
          <w:highlight w:val="none"/>
        </w:rPr>
      </w:pPr>
    </w:p>
    <w:p w14:paraId="2EEF3643">
      <w:pPr>
        <w:pStyle w:val="6"/>
        <w:rPr>
          <w:color w:val="auto"/>
          <w:highlight w:val="none"/>
        </w:rPr>
      </w:pPr>
    </w:p>
    <w:p w14:paraId="2B405294">
      <w:pPr>
        <w:rPr>
          <w:rFonts w:cs="仿宋_GB2312" w:asciiTheme="minorEastAsia" w:hAnsiTheme="minorEastAsia" w:eastAsiaTheme="minorEastAsia"/>
          <w:color w:val="auto"/>
          <w:sz w:val="28"/>
          <w:szCs w:val="28"/>
          <w:highlight w:val="none"/>
        </w:rPr>
      </w:pPr>
    </w:p>
    <w:p w14:paraId="5F056B85">
      <w:pPr>
        <w:spacing w:line="360" w:lineRule="auto"/>
        <w:ind w:firstLine="843" w:firstLineChars="300"/>
        <w:rPr>
          <w:rFonts w:cs="仿宋_GB2312" w:asciiTheme="minorEastAsia" w:hAnsiTheme="minorEastAsia" w:eastAsiaTheme="minorEastAsia"/>
          <w:b/>
          <w:color w:val="auto"/>
          <w:sz w:val="28"/>
          <w:szCs w:val="28"/>
          <w:highlight w:val="none"/>
        </w:rPr>
      </w:pPr>
      <w:bookmarkStart w:id="71" w:name="_Toc18458"/>
      <w:r>
        <w:rPr>
          <w:rFonts w:hint="eastAsia" w:cs="仿宋_GB2312" w:asciiTheme="minorEastAsia" w:hAnsiTheme="minorEastAsia" w:eastAsiaTheme="minorEastAsia"/>
          <w:b/>
          <w:color w:val="auto"/>
          <w:sz w:val="28"/>
          <w:szCs w:val="28"/>
          <w:highlight w:val="none"/>
        </w:rPr>
        <w:t>投标</w:t>
      </w:r>
      <w:r>
        <w:rPr>
          <w:rFonts w:hint="eastAsia" w:cs="仿宋_GB2312" w:asciiTheme="minorEastAsia" w:hAnsiTheme="minorEastAsia" w:eastAsiaTheme="minorEastAsia"/>
          <w:b/>
          <w:color w:val="auto"/>
          <w:sz w:val="28"/>
          <w:szCs w:val="28"/>
          <w:highlight w:val="none"/>
          <w:lang w:val="en-US" w:eastAsia="zh-CN"/>
        </w:rPr>
        <w:t>人</w:t>
      </w:r>
      <w:r>
        <w:rPr>
          <w:rFonts w:hint="eastAsia" w:cs="仿宋_GB2312" w:asciiTheme="minorEastAsia" w:hAnsiTheme="minorEastAsia" w:eastAsiaTheme="minorEastAsia"/>
          <w:b/>
          <w:color w:val="auto"/>
          <w:sz w:val="28"/>
          <w:szCs w:val="28"/>
          <w:highlight w:val="none"/>
        </w:rPr>
        <w:t>名称：</w:t>
      </w:r>
      <w:r>
        <w:rPr>
          <w:rFonts w:hint="eastAsia" w:cs="仿宋_GB2312" w:asciiTheme="minorEastAsia" w:hAnsiTheme="minorEastAsia" w:eastAsiaTheme="minorEastAsia"/>
          <w:b/>
          <w:color w:val="auto"/>
          <w:sz w:val="28"/>
          <w:szCs w:val="28"/>
          <w:highlight w:val="none"/>
          <w:u w:val="single"/>
        </w:rPr>
        <w:t xml:space="preserve">                 </w:t>
      </w:r>
      <w:r>
        <w:rPr>
          <w:rFonts w:hint="eastAsia" w:cs="仿宋_GB2312" w:asciiTheme="minorEastAsia" w:hAnsiTheme="minorEastAsia" w:eastAsiaTheme="minorEastAsia"/>
          <w:b/>
          <w:color w:val="auto"/>
          <w:sz w:val="28"/>
          <w:szCs w:val="28"/>
          <w:highlight w:val="none"/>
        </w:rPr>
        <w:t>(加盖单位公章)</w:t>
      </w:r>
      <w:bookmarkEnd w:id="71"/>
    </w:p>
    <w:p w14:paraId="5C3CD1B2">
      <w:pPr>
        <w:spacing w:line="360" w:lineRule="auto"/>
        <w:ind w:firstLine="843" w:firstLineChars="300"/>
        <w:jc w:val="both"/>
        <w:outlineLvl w:val="0"/>
        <w:rPr>
          <w:rFonts w:cs="仿宋_GB2312" w:asciiTheme="minorEastAsia" w:hAnsiTheme="minorEastAsia" w:eastAsiaTheme="minorEastAsia"/>
          <w:b/>
          <w:color w:val="auto"/>
          <w:sz w:val="28"/>
          <w:szCs w:val="28"/>
          <w:highlight w:val="none"/>
        </w:rPr>
      </w:pPr>
      <w:bookmarkStart w:id="72" w:name="_Toc793"/>
      <w:bookmarkStart w:id="73" w:name="_Toc20540"/>
      <w:r>
        <w:rPr>
          <w:rFonts w:hint="eastAsia" w:cs="仿宋_GB2312" w:asciiTheme="minorEastAsia" w:hAnsiTheme="minorEastAsia" w:eastAsiaTheme="minorEastAsia"/>
          <w:b/>
          <w:color w:val="auto"/>
          <w:sz w:val="28"/>
          <w:szCs w:val="28"/>
          <w:highlight w:val="none"/>
        </w:rPr>
        <w:t>法定代表人或授权代表：</w:t>
      </w:r>
      <w:r>
        <w:rPr>
          <w:rFonts w:hint="eastAsia" w:cs="仿宋_GB2312" w:asciiTheme="minorEastAsia" w:hAnsiTheme="minorEastAsia" w:eastAsiaTheme="minorEastAsia"/>
          <w:b/>
          <w:color w:val="auto"/>
          <w:sz w:val="28"/>
          <w:szCs w:val="28"/>
          <w:highlight w:val="none"/>
          <w:u w:val="single"/>
        </w:rPr>
        <w:t xml:space="preserve">           </w:t>
      </w:r>
      <w:r>
        <w:rPr>
          <w:rFonts w:hint="eastAsia" w:cs="仿宋_GB2312" w:asciiTheme="minorEastAsia" w:hAnsiTheme="minorEastAsia" w:eastAsiaTheme="minorEastAsia"/>
          <w:b/>
          <w:color w:val="auto"/>
          <w:sz w:val="28"/>
          <w:szCs w:val="28"/>
          <w:highlight w:val="none"/>
        </w:rPr>
        <w:t>（签字或盖章）</w:t>
      </w:r>
      <w:bookmarkEnd w:id="72"/>
      <w:bookmarkEnd w:id="73"/>
    </w:p>
    <w:p w14:paraId="3A0F0CDB">
      <w:pPr>
        <w:spacing w:line="360" w:lineRule="auto"/>
        <w:jc w:val="center"/>
        <w:outlineLvl w:val="0"/>
        <w:rPr>
          <w:rFonts w:cs="仿宋_GB2312" w:asciiTheme="minorEastAsia" w:hAnsiTheme="minorEastAsia" w:eastAsiaTheme="minorEastAsia"/>
          <w:b/>
          <w:color w:val="auto"/>
          <w:sz w:val="28"/>
          <w:szCs w:val="28"/>
          <w:highlight w:val="none"/>
        </w:rPr>
      </w:pPr>
      <w:bookmarkStart w:id="74" w:name="_Toc7666"/>
      <w:bookmarkStart w:id="75" w:name="_Toc13354"/>
      <w:r>
        <w:rPr>
          <w:rFonts w:hint="eastAsia" w:cs="仿宋_GB2312" w:asciiTheme="minorEastAsia" w:hAnsiTheme="minorEastAsia" w:eastAsiaTheme="minorEastAsia"/>
          <w:b/>
          <w:color w:val="auto"/>
          <w:sz w:val="28"/>
          <w:szCs w:val="28"/>
          <w:highlight w:val="none"/>
          <w:u w:val="single"/>
        </w:rPr>
        <w:t xml:space="preserve">    </w:t>
      </w:r>
      <w:r>
        <w:rPr>
          <w:rFonts w:hint="eastAsia" w:cs="仿宋_GB2312" w:asciiTheme="minorEastAsia" w:hAnsiTheme="minorEastAsia" w:eastAsiaTheme="minorEastAsia"/>
          <w:b/>
          <w:color w:val="auto"/>
          <w:sz w:val="28"/>
          <w:szCs w:val="28"/>
          <w:highlight w:val="none"/>
        </w:rPr>
        <w:t>年</w:t>
      </w:r>
      <w:r>
        <w:rPr>
          <w:rFonts w:hint="eastAsia" w:cs="仿宋_GB2312" w:asciiTheme="minorEastAsia" w:hAnsiTheme="minorEastAsia" w:eastAsiaTheme="minorEastAsia"/>
          <w:b/>
          <w:color w:val="auto"/>
          <w:sz w:val="28"/>
          <w:szCs w:val="28"/>
          <w:highlight w:val="none"/>
          <w:u w:val="single"/>
        </w:rPr>
        <w:t xml:space="preserve">   </w:t>
      </w:r>
      <w:r>
        <w:rPr>
          <w:rFonts w:hint="eastAsia" w:cs="仿宋_GB2312" w:asciiTheme="minorEastAsia" w:hAnsiTheme="minorEastAsia" w:eastAsiaTheme="minorEastAsia"/>
          <w:b/>
          <w:color w:val="auto"/>
          <w:sz w:val="28"/>
          <w:szCs w:val="28"/>
          <w:highlight w:val="none"/>
        </w:rPr>
        <w:t>月</w:t>
      </w:r>
      <w:r>
        <w:rPr>
          <w:rFonts w:hint="eastAsia" w:cs="仿宋_GB2312" w:asciiTheme="minorEastAsia" w:hAnsiTheme="minorEastAsia" w:eastAsiaTheme="minorEastAsia"/>
          <w:b/>
          <w:color w:val="auto"/>
          <w:sz w:val="28"/>
          <w:szCs w:val="28"/>
          <w:highlight w:val="none"/>
          <w:u w:val="single"/>
        </w:rPr>
        <w:t xml:space="preserve">   </w:t>
      </w:r>
      <w:r>
        <w:rPr>
          <w:rFonts w:hint="eastAsia" w:cs="仿宋_GB2312" w:asciiTheme="minorEastAsia" w:hAnsiTheme="minorEastAsia" w:eastAsiaTheme="minorEastAsia"/>
          <w:b/>
          <w:color w:val="auto"/>
          <w:sz w:val="28"/>
          <w:szCs w:val="28"/>
          <w:highlight w:val="none"/>
        </w:rPr>
        <w:t>日</w:t>
      </w:r>
      <w:bookmarkEnd w:id="74"/>
      <w:bookmarkEnd w:id="75"/>
    </w:p>
    <w:p w14:paraId="22C84207">
      <w:pPr>
        <w:pStyle w:val="14"/>
        <w:rPr>
          <w:color w:val="auto"/>
          <w:highlight w:val="none"/>
        </w:rPr>
      </w:pPr>
      <w:r>
        <w:rPr>
          <w:color w:val="auto"/>
          <w:highlight w:val="none"/>
        </w:rPr>
        <w:br w:type="page"/>
      </w:r>
    </w:p>
    <w:p w14:paraId="7B0F9F51">
      <w:pPr>
        <w:jc w:val="center"/>
        <w:outlineLvl w:val="0"/>
        <w:rPr>
          <w:rFonts w:asciiTheme="minorEastAsia" w:hAnsiTheme="minorEastAsia" w:eastAsiaTheme="minorEastAsia"/>
          <w:color w:val="auto"/>
          <w:highlight w:val="none"/>
        </w:rPr>
      </w:pPr>
      <w:r>
        <w:rPr>
          <w:rFonts w:hint="eastAsia" w:ascii="宋体" w:hAnsi="宋体"/>
          <w:color w:val="auto"/>
          <w:sz w:val="32"/>
          <w:szCs w:val="32"/>
          <w:highlight w:val="none"/>
        </w:rPr>
        <w:t>目录（格式自拟）</w:t>
      </w:r>
    </w:p>
    <w:p w14:paraId="173BC5BF">
      <w:pPr>
        <w:spacing w:line="460" w:lineRule="exact"/>
        <w:jc w:val="center"/>
        <w:rPr>
          <w:rFonts w:asciiTheme="minorEastAsia" w:hAnsiTheme="minorEastAsia" w:eastAsiaTheme="minorEastAsia"/>
          <w:color w:val="auto"/>
          <w:sz w:val="36"/>
          <w:szCs w:val="36"/>
          <w:highlight w:val="none"/>
        </w:rPr>
      </w:pPr>
    </w:p>
    <w:p w14:paraId="7DC7317F">
      <w:pPr>
        <w:pStyle w:val="17"/>
        <w:ind w:left="0" w:leftChars="0" w:firstLine="0" w:firstLineChars="0"/>
        <w:rPr>
          <w:rFonts w:asciiTheme="minorEastAsia" w:hAnsiTheme="minorEastAsia" w:eastAsiaTheme="minorEastAsia"/>
          <w:b/>
          <w:bCs/>
          <w:color w:val="auto"/>
          <w:sz w:val="24"/>
          <w:szCs w:val="24"/>
          <w:highlight w:val="none"/>
        </w:rPr>
        <w:sectPr>
          <w:pgSz w:w="11900" w:h="16840"/>
          <w:pgMar w:top="1870" w:right="1471" w:bottom="1910" w:left="1452" w:header="737" w:footer="850" w:gutter="0"/>
          <w:cols w:space="720" w:num="1"/>
          <w:docGrid w:linePitch="360" w:charSpace="0"/>
        </w:sectPr>
      </w:pPr>
      <w:bookmarkStart w:id="76" w:name="_Toc22231"/>
      <w:r>
        <w:rPr>
          <w:rFonts w:hint="eastAsia" w:asciiTheme="minorEastAsia" w:hAnsiTheme="minorEastAsia" w:eastAsiaTheme="minorEastAsia"/>
          <w:b/>
          <w:bCs/>
          <w:color w:val="auto"/>
          <w:sz w:val="24"/>
          <w:szCs w:val="24"/>
          <w:highlight w:val="none"/>
        </w:rPr>
        <w:t>注：</w:t>
      </w:r>
      <w:r>
        <w:rPr>
          <w:rFonts w:asciiTheme="minorEastAsia" w:hAnsiTheme="minorEastAsia" w:eastAsiaTheme="minorEastAsia"/>
          <w:b/>
          <w:bCs/>
          <w:color w:val="auto"/>
          <w:sz w:val="24"/>
          <w:szCs w:val="24"/>
          <w:highlight w:val="none"/>
        </w:rPr>
        <w:t>按照本</w:t>
      </w:r>
      <w:r>
        <w:rPr>
          <w:rFonts w:hint="eastAsia" w:asciiTheme="minorEastAsia" w:hAnsiTheme="minorEastAsia" w:eastAsiaTheme="minorEastAsia"/>
          <w:b/>
          <w:bCs/>
          <w:color w:val="auto"/>
          <w:sz w:val="24"/>
          <w:szCs w:val="24"/>
          <w:highlight w:val="none"/>
        </w:rPr>
        <w:t>招标</w:t>
      </w:r>
      <w:r>
        <w:rPr>
          <w:rFonts w:asciiTheme="minorEastAsia" w:hAnsiTheme="minorEastAsia" w:eastAsiaTheme="minorEastAsia"/>
          <w:b/>
          <w:bCs/>
          <w:color w:val="auto"/>
          <w:sz w:val="24"/>
          <w:szCs w:val="24"/>
          <w:highlight w:val="none"/>
        </w:rPr>
        <w:t>文件</w:t>
      </w:r>
      <w:r>
        <w:rPr>
          <w:rFonts w:hint="eastAsia" w:asciiTheme="minorEastAsia" w:hAnsiTheme="minorEastAsia" w:eastAsiaTheme="minorEastAsia"/>
          <w:b/>
          <w:bCs/>
          <w:color w:val="auto"/>
          <w:sz w:val="24"/>
          <w:szCs w:val="24"/>
          <w:highlight w:val="none"/>
        </w:rPr>
        <w:t>第二部分投标人须知</w:t>
      </w:r>
      <w:r>
        <w:rPr>
          <w:rFonts w:hint="eastAsia" w:asciiTheme="minorEastAsia" w:hAnsiTheme="minorEastAsia" w:eastAsiaTheme="minorEastAsia"/>
          <w:b/>
          <w:bCs/>
          <w:color w:val="auto"/>
          <w:sz w:val="24"/>
          <w:szCs w:val="24"/>
          <w:highlight w:val="none"/>
          <w:lang w:val="en-US" w:eastAsia="zh-CN"/>
        </w:rPr>
        <w:t>8.3</w:t>
      </w:r>
      <w:r>
        <w:rPr>
          <w:rFonts w:asciiTheme="minorEastAsia" w:hAnsiTheme="minorEastAsia" w:eastAsiaTheme="minorEastAsia"/>
          <w:b/>
          <w:bCs/>
          <w:color w:val="auto"/>
          <w:sz w:val="24"/>
          <w:szCs w:val="24"/>
          <w:highlight w:val="none"/>
        </w:rPr>
        <w:t>条款规定的内容、顺序进行编排。</w:t>
      </w:r>
    </w:p>
    <w:p w14:paraId="740310A8">
      <w:pPr>
        <w:pStyle w:val="17"/>
        <w:ind w:firstLine="241"/>
        <w:rPr>
          <w:rFonts w:asciiTheme="minorEastAsia" w:hAnsiTheme="minorEastAsia" w:eastAsiaTheme="minorEastAsia"/>
          <w:color w:val="auto"/>
          <w:sz w:val="36"/>
          <w:szCs w:val="36"/>
          <w:highlight w:val="none"/>
        </w:rPr>
      </w:pPr>
    </w:p>
    <w:p w14:paraId="496337FE">
      <w:pPr>
        <w:widowControl/>
        <w:jc w:val="center"/>
        <w:rPr>
          <w:rFonts w:ascii="宋体" w:hAnsi="宋体"/>
          <w:b/>
          <w:color w:val="auto"/>
          <w:sz w:val="48"/>
          <w:szCs w:val="48"/>
          <w:highlight w:val="none"/>
        </w:rPr>
      </w:pPr>
    </w:p>
    <w:p w14:paraId="620C02BE">
      <w:pPr>
        <w:widowControl/>
        <w:jc w:val="center"/>
        <w:rPr>
          <w:rFonts w:ascii="宋体" w:hAnsi="宋体"/>
          <w:b/>
          <w:color w:val="auto"/>
          <w:sz w:val="48"/>
          <w:szCs w:val="48"/>
          <w:highlight w:val="none"/>
        </w:rPr>
      </w:pPr>
    </w:p>
    <w:p w14:paraId="2EAB8D4C">
      <w:pPr>
        <w:widowControl/>
        <w:jc w:val="center"/>
        <w:rPr>
          <w:rFonts w:ascii="宋体" w:hAnsi="宋体"/>
          <w:b/>
          <w:color w:val="auto"/>
          <w:sz w:val="48"/>
          <w:szCs w:val="48"/>
          <w:highlight w:val="none"/>
        </w:rPr>
      </w:pPr>
    </w:p>
    <w:p w14:paraId="3C959C8D">
      <w:pPr>
        <w:widowControl/>
        <w:jc w:val="center"/>
        <w:rPr>
          <w:rFonts w:ascii="宋体" w:hAnsi="宋体"/>
          <w:b/>
          <w:color w:val="auto"/>
          <w:sz w:val="48"/>
          <w:szCs w:val="48"/>
          <w:highlight w:val="none"/>
        </w:rPr>
      </w:pPr>
    </w:p>
    <w:p w14:paraId="7D30EE3D">
      <w:pPr>
        <w:widowControl/>
        <w:jc w:val="center"/>
        <w:rPr>
          <w:rFonts w:ascii="宋体" w:hAnsi="宋体"/>
          <w:b/>
          <w:color w:val="auto"/>
          <w:sz w:val="48"/>
          <w:szCs w:val="48"/>
          <w:highlight w:val="none"/>
        </w:rPr>
      </w:pPr>
    </w:p>
    <w:p w14:paraId="68A754E9">
      <w:pPr>
        <w:widowControl/>
        <w:jc w:val="center"/>
        <w:rPr>
          <w:rFonts w:ascii="宋体" w:hAnsi="宋体"/>
          <w:b/>
          <w:color w:val="auto"/>
          <w:sz w:val="48"/>
          <w:szCs w:val="48"/>
          <w:highlight w:val="none"/>
        </w:rPr>
      </w:pPr>
    </w:p>
    <w:p w14:paraId="5D88138B">
      <w:pPr>
        <w:widowControl/>
        <w:jc w:val="center"/>
        <w:rPr>
          <w:rFonts w:ascii="宋体" w:hAnsi="宋体"/>
          <w:b/>
          <w:color w:val="auto"/>
          <w:sz w:val="48"/>
          <w:szCs w:val="48"/>
          <w:highlight w:val="none"/>
        </w:rPr>
      </w:pPr>
    </w:p>
    <w:p w14:paraId="0742F979">
      <w:pPr>
        <w:widowControl/>
        <w:jc w:val="center"/>
        <w:rPr>
          <w:rFonts w:ascii="宋体" w:hAnsi="宋体"/>
          <w:b/>
          <w:color w:val="auto"/>
          <w:sz w:val="48"/>
          <w:szCs w:val="48"/>
          <w:highlight w:val="none"/>
        </w:rPr>
      </w:pPr>
    </w:p>
    <w:p w14:paraId="0AFE7A95">
      <w:pPr>
        <w:widowControl/>
        <w:jc w:val="center"/>
        <w:rPr>
          <w:rFonts w:ascii="宋体" w:hAnsi="宋体"/>
          <w:b/>
          <w:color w:val="auto"/>
          <w:sz w:val="48"/>
          <w:szCs w:val="48"/>
          <w:highlight w:val="none"/>
        </w:rPr>
      </w:pPr>
    </w:p>
    <w:p w14:paraId="693F08BA">
      <w:pPr>
        <w:widowControl/>
        <w:jc w:val="center"/>
        <w:rPr>
          <w:rFonts w:asciiTheme="minorEastAsia" w:hAnsiTheme="minorEastAsia" w:eastAsiaTheme="minorEastAsia"/>
          <w:color w:val="auto"/>
          <w:sz w:val="36"/>
          <w:szCs w:val="36"/>
          <w:highlight w:val="none"/>
        </w:rPr>
      </w:pPr>
      <w:r>
        <w:rPr>
          <w:rFonts w:hint="eastAsia" w:ascii="宋体" w:hAnsi="宋体"/>
          <w:b/>
          <w:color w:val="auto"/>
          <w:sz w:val="52"/>
          <w:szCs w:val="52"/>
          <w:highlight w:val="none"/>
          <w:lang w:val="en-US" w:eastAsia="zh-CN"/>
        </w:rPr>
        <w:t>商务</w:t>
      </w:r>
      <w:r>
        <w:rPr>
          <w:rFonts w:hint="eastAsia" w:ascii="宋体" w:hAnsi="宋体"/>
          <w:b/>
          <w:color w:val="auto"/>
          <w:sz w:val="52"/>
          <w:szCs w:val="52"/>
          <w:highlight w:val="none"/>
        </w:rPr>
        <w:t>部分</w:t>
      </w:r>
      <w:r>
        <w:rPr>
          <w:rFonts w:asciiTheme="minorEastAsia" w:hAnsiTheme="minorEastAsia" w:eastAsiaTheme="minorEastAsia"/>
          <w:color w:val="auto"/>
          <w:sz w:val="36"/>
          <w:szCs w:val="36"/>
          <w:highlight w:val="none"/>
        </w:rPr>
        <w:br w:type="page"/>
      </w:r>
    </w:p>
    <w:p w14:paraId="15356003">
      <w:pPr>
        <w:spacing w:line="460" w:lineRule="exact"/>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投 标 函（格式）</w:t>
      </w:r>
    </w:p>
    <w:p w14:paraId="5892B6E2">
      <w:pPr>
        <w:spacing w:line="460" w:lineRule="exact"/>
        <w:rPr>
          <w:rFonts w:hint="eastAsia" w:asciiTheme="minorEastAsia" w:hAnsiTheme="minorEastAsia" w:eastAsiaTheme="minorEastAsia"/>
          <w:color w:val="auto"/>
          <w:sz w:val="24"/>
          <w:highlight w:val="none"/>
        </w:rPr>
      </w:pPr>
    </w:p>
    <w:p w14:paraId="369CE80B">
      <w:pPr>
        <w:spacing w:line="46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 xml:space="preserve">致： </w:t>
      </w:r>
      <w:r>
        <w:rPr>
          <w:rFonts w:hint="eastAsia" w:asciiTheme="minorEastAsia" w:hAnsiTheme="minorEastAsia" w:eastAsiaTheme="minorEastAsia"/>
          <w:color w:val="auto"/>
          <w:sz w:val="24"/>
          <w:highlight w:val="none"/>
          <w:u w:val="single"/>
        </w:rPr>
        <w:t>（ 采购人或采购代理机构 ）</w:t>
      </w:r>
    </w:p>
    <w:p w14:paraId="47808357">
      <w:pPr>
        <w:spacing w:line="460" w:lineRule="exact"/>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(投标人全称)授权</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(投标人代表姓名)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(职务、职称)为我方代表，参加贵方组织的 </w:t>
      </w:r>
      <w:r>
        <w:rPr>
          <w:rFonts w:hint="eastAsia" w:asciiTheme="minorEastAsia" w:hAnsiTheme="minorEastAsia" w:eastAsiaTheme="minorEastAsia"/>
          <w:color w:val="auto"/>
          <w:sz w:val="24"/>
          <w:highlight w:val="none"/>
          <w:u w:val="single"/>
        </w:rPr>
        <w:t xml:space="preserve">                   </w:t>
      </w:r>
    </w:p>
    <w:p w14:paraId="658F0EC3">
      <w:pPr>
        <w:spacing w:line="4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(项目名称、项目编号</w:t>
      </w:r>
      <w:r>
        <w:rPr>
          <w:rFonts w:hint="eastAsia" w:asciiTheme="minorEastAsia" w:hAnsiTheme="minorEastAsia" w:eastAsiaTheme="minorEastAsia"/>
          <w:color w:val="auto"/>
          <w:sz w:val="24"/>
          <w:highlight w:val="none"/>
          <w:lang w:eastAsia="zh-CN"/>
        </w:rPr>
        <w:t>、包号</w:t>
      </w:r>
      <w:r>
        <w:rPr>
          <w:rFonts w:hint="eastAsia" w:asciiTheme="minorEastAsia" w:hAnsiTheme="minorEastAsia" w:eastAsiaTheme="minorEastAsia"/>
          <w:color w:val="auto"/>
          <w:sz w:val="24"/>
          <w:highlight w:val="none"/>
        </w:rPr>
        <w:t>)招标的有关活动，并对此项目进行投标。为此：</w:t>
      </w:r>
    </w:p>
    <w:p w14:paraId="0E626603">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1、我方同意在本项目招标文件中规定的开标日起有效期90天内，遵守本投标文件中的承诺，且在此期限期满之前均具有约束力。</w:t>
      </w:r>
    </w:p>
    <w:p w14:paraId="3172F6D2">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2、我方已经具备《中华人民共和国政府采购法》中规定的参加政府采购活动的供应商应当具备的全部条件。</w:t>
      </w:r>
    </w:p>
    <w:p w14:paraId="4423963D">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3、我方愿意提供投标须知规定的全部投标文件，包括开标一览表</w:t>
      </w:r>
      <w:r>
        <w:rPr>
          <w:rFonts w:hint="eastAsia" w:asciiTheme="minorEastAsia" w:hAnsiTheme="minorEastAsia" w:eastAsiaTheme="minorEastAsia"/>
          <w:color w:val="auto"/>
          <w:sz w:val="24"/>
          <w:highlight w:val="none"/>
          <w:lang w:val="en-US" w:eastAsia="zh-CN"/>
        </w:rPr>
        <w:t>等</w:t>
      </w:r>
      <w:r>
        <w:rPr>
          <w:rFonts w:hint="eastAsia" w:asciiTheme="minorEastAsia" w:hAnsiTheme="minorEastAsia" w:eastAsiaTheme="minorEastAsia"/>
          <w:color w:val="auto"/>
          <w:sz w:val="24"/>
          <w:highlight w:val="none"/>
        </w:rPr>
        <w:t>。</w:t>
      </w:r>
    </w:p>
    <w:p w14:paraId="3B63CA5C">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4、我方愿意按招标文件要求提供和交付的货物和服务的投标报价，详见开标一览表。</w:t>
      </w:r>
    </w:p>
    <w:p w14:paraId="4CB4465A">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5、我方承诺：完全理解投标报价超过公布的预算金额（或最高限价）时，投标将被拒绝。</w:t>
      </w:r>
    </w:p>
    <w:p w14:paraId="42C6A387">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6、我方保证忠实地执行双方所签订的合同，并承担合同规定的责任和义务。</w:t>
      </w:r>
    </w:p>
    <w:p w14:paraId="0D212E5B">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7、我方承诺完全满足和响应招标文件中的各项商务和技术要求，偏差已在投标文件商务和技术条款偏离表中予以明确说明。</w:t>
      </w:r>
    </w:p>
    <w:p w14:paraId="3E178B69">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8、我方保证遵守招标文件的规定。</w:t>
      </w:r>
    </w:p>
    <w:p w14:paraId="273F24B2">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9、如果在开标后规定的投标有效期内撤回投标，我方今后参与同类政府采购项目的机会可能会受到影响。</w:t>
      </w:r>
    </w:p>
    <w:p w14:paraId="1C8DF984">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10、我方完全理解贵方不一定接受最低价的投标或收到的任何投标。</w:t>
      </w:r>
    </w:p>
    <w:p w14:paraId="3FE8ED4A">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11、我方愿意向贵方提供任何与本项投标有关的数据、情况和技术资料。若贵方需要，我方愿意提供我方做出的一切承诺的证明材料。</w:t>
      </w:r>
    </w:p>
    <w:p w14:paraId="1AA6D109">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12、我方已详细审核全部投标文件，包括投标文件修改书（如有的话）、参考资料及有关附件，确认无误。</w:t>
      </w:r>
    </w:p>
    <w:p w14:paraId="1F7EB7AE">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13、我方承诺：采购人若需追加采购本项目招标文件所列货物及相关服务的，在不改变合同其他实质性条款的前提下，按相同或更优惠的折扣率保证供货。</w:t>
      </w:r>
    </w:p>
    <w:p w14:paraId="45C0F3E7">
      <w:pPr>
        <w:widowControl/>
        <w:tabs>
          <w:tab w:val="left" w:pos="5580"/>
        </w:tabs>
        <w:spacing w:line="460" w:lineRule="exact"/>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14、我方已详细审查全部招标文件，包括所有补充通知（如果有的话）。我们完全理解并同意放弃对这方面有不明、误解和质疑的权利。</w:t>
      </w:r>
    </w:p>
    <w:p w14:paraId="5E5F8B10">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我方将严格遵守《中华人民共和国政府采购法》的有关规定，并同意若有下列情形之一时，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7BD13CF">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（1）提供虚假材料谋取中标、成交的；</w:t>
      </w:r>
    </w:p>
    <w:p w14:paraId="037CB5DD">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（2）采取不正当手段诋毁、排挤其他供应商的；</w:t>
      </w:r>
    </w:p>
    <w:p w14:paraId="10B70DE9">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（3）与采购人、其它供应商或者有关工作人员恶意串通的；</w:t>
      </w:r>
    </w:p>
    <w:p w14:paraId="329C4CC3">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（4）向采购当事人行贿或者提供其他不正当利益的；</w:t>
      </w:r>
    </w:p>
    <w:p w14:paraId="4E053718">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（5）未经采购代理机构同意，在采购过程中与采购人进行协商谈判的；</w:t>
      </w:r>
    </w:p>
    <w:p w14:paraId="5E7AAE05">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（6）拒绝有关部门监督检查或提供虚假情况的。</w:t>
      </w:r>
    </w:p>
    <w:p w14:paraId="783F5FB5">
      <w:pPr>
        <w:spacing w:line="460" w:lineRule="exact"/>
        <w:ind w:firstLine="480" w:firstLineChars="200"/>
        <w:rPr>
          <w:rFonts w:asciiTheme="minorEastAsia" w:hAnsiTheme="minorEastAsia" w:eastAsiaTheme="minorEastAsia"/>
          <w:color w:val="auto"/>
          <w:sz w:val="24"/>
          <w:highlight w:val="none"/>
        </w:rPr>
      </w:pPr>
    </w:p>
    <w:p w14:paraId="018A0841">
      <w:pPr>
        <w:spacing w:line="4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所有有关本投标的一切往来联系方式为：</w:t>
      </w:r>
    </w:p>
    <w:p w14:paraId="50221F2F">
      <w:pPr>
        <w:spacing w:line="460" w:lineRule="exac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地址：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邮编：</w:t>
      </w:r>
      <w:r>
        <w:rPr>
          <w:rFonts w:hint="eastAsia" w:asciiTheme="minorEastAsia" w:hAnsiTheme="minorEastAsia" w:eastAsiaTheme="minorEastAsia"/>
          <w:color w:val="auto"/>
          <w:sz w:val="24"/>
          <w:highlight w:val="none"/>
          <w:u w:val="single"/>
        </w:rPr>
        <w:t xml:space="preserve">             </w:t>
      </w:r>
    </w:p>
    <w:p w14:paraId="68C3BA0F">
      <w:pPr>
        <w:spacing w:line="4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电话：</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传真：</w:t>
      </w:r>
      <w:r>
        <w:rPr>
          <w:rFonts w:hint="eastAsia" w:asciiTheme="minorEastAsia" w:hAnsiTheme="minorEastAsia" w:eastAsiaTheme="minorEastAsia"/>
          <w:color w:val="auto"/>
          <w:sz w:val="24"/>
          <w:highlight w:val="none"/>
          <w:u w:val="single"/>
        </w:rPr>
        <w:t xml:space="preserve">             </w:t>
      </w:r>
    </w:p>
    <w:p w14:paraId="0D25EF5B">
      <w:pPr>
        <w:spacing w:line="4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投标人法定代表人或投标人授权代表姓名：</w:t>
      </w:r>
      <w:r>
        <w:rPr>
          <w:rFonts w:hint="eastAsia" w:asciiTheme="minorEastAsia" w:hAnsiTheme="minorEastAsia" w:eastAsiaTheme="minorEastAsia"/>
          <w:color w:val="auto"/>
          <w:sz w:val="24"/>
          <w:highlight w:val="none"/>
          <w:u w:val="single"/>
        </w:rPr>
        <w:t xml:space="preserve">                 </w:t>
      </w:r>
    </w:p>
    <w:p w14:paraId="23DC39D4">
      <w:pPr>
        <w:spacing w:line="460" w:lineRule="exact"/>
        <w:ind w:left="1200" w:hanging="1200" w:hangingChars="5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投标人法定代表人或投标人授权代表联系电话：</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（办公）</w:t>
      </w:r>
    </w:p>
    <w:p w14:paraId="2BC4B9FC">
      <w:pPr>
        <w:spacing w:line="460" w:lineRule="exact"/>
        <w:ind w:left="1200" w:hanging="1200" w:hangingChars="5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（移动）   E-mail：</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 xml:space="preserve">                        </w:t>
      </w:r>
    </w:p>
    <w:p w14:paraId="6E4E0C0F">
      <w:pPr>
        <w:spacing w:line="460" w:lineRule="exact"/>
        <w:rPr>
          <w:rFonts w:hint="eastAsia" w:asciiTheme="minorEastAsia" w:hAnsiTheme="minorEastAsia" w:eastAsiaTheme="minorEastAsia"/>
          <w:color w:val="auto"/>
          <w:sz w:val="24"/>
          <w:highlight w:val="none"/>
        </w:rPr>
      </w:pPr>
    </w:p>
    <w:p w14:paraId="74F58491">
      <w:pPr>
        <w:spacing w:line="4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投标人(公章)：</w:t>
      </w:r>
      <w:r>
        <w:rPr>
          <w:rFonts w:hint="eastAsia" w:asciiTheme="minorEastAsia" w:hAnsiTheme="minorEastAsia" w:eastAsiaTheme="minorEastAsia"/>
          <w:color w:val="auto"/>
          <w:sz w:val="24"/>
          <w:highlight w:val="none"/>
          <w:u w:val="single"/>
        </w:rPr>
        <w:t xml:space="preserve">                </w:t>
      </w:r>
    </w:p>
    <w:p w14:paraId="1646178E">
      <w:pPr>
        <w:spacing w:line="4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法定代表人或投标人授权代表(签字</w:t>
      </w:r>
      <w:r>
        <w:rPr>
          <w:rFonts w:hint="eastAsia" w:asciiTheme="minorEastAsia" w:hAnsiTheme="minorEastAsia" w:eastAsiaTheme="minorEastAsia"/>
          <w:color w:val="auto"/>
          <w:sz w:val="24"/>
          <w:highlight w:val="none"/>
          <w:lang w:val="en-US" w:eastAsia="zh-CN"/>
        </w:rPr>
        <w:t>或盖章</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p>
    <w:p w14:paraId="0F5E2892">
      <w:pPr>
        <w:spacing w:line="4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p>
    <w:p w14:paraId="7285BFD5">
      <w:pPr>
        <w:spacing w:line="460" w:lineRule="exact"/>
        <w:ind w:firstLine="482" w:firstLineChars="200"/>
        <w:rPr>
          <w:rFonts w:asciiTheme="minorEastAsia" w:hAnsiTheme="minorEastAsia" w:eastAsiaTheme="minorEastAsia"/>
          <w:b/>
          <w:color w:val="auto"/>
          <w:sz w:val="24"/>
          <w:highlight w:val="none"/>
        </w:rPr>
      </w:pPr>
    </w:p>
    <w:p w14:paraId="07062E55">
      <w:pPr>
        <w:spacing w:line="460" w:lineRule="exact"/>
        <w:ind w:firstLine="48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4"/>
          <w:highlight w:val="none"/>
        </w:rPr>
        <w:t>注：除可填报项目外，对本投标函的任何修改将被视为非实质性响应投标，从而导致该投标被拒绝。</w:t>
      </w:r>
    </w:p>
    <w:p w14:paraId="636F8296">
      <w:pPr>
        <w:rPr>
          <w:rFonts w:ascii="宋体" w:hAnsi="宋体" w:cs="宋体"/>
          <w:b/>
          <w:color w:val="auto"/>
          <w:sz w:val="24"/>
          <w:highlight w:val="none"/>
        </w:rPr>
      </w:pPr>
      <w:r>
        <w:rPr>
          <w:rFonts w:ascii="宋体" w:hAnsi="宋体" w:cs="宋体"/>
          <w:b/>
          <w:color w:val="auto"/>
          <w:sz w:val="24"/>
          <w:highlight w:val="none"/>
        </w:rPr>
        <w:br w:type="page"/>
      </w:r>
    </w:p>
    <w:p w14:paraId="58DD5CFA">
      <w:pPr>
        <w:spacing w:line="460" w:lineRule="exact"/>
        <w:jc w:val="center"/>
        <w:rPr>
          <w:rFonts w:hint="eastAsia" w:cs="Times New Roman" w:asciiTheme="minorEastAsia" w:hAnsiTheme="minorEastAsia" w:eastAsiaTheme="minorEastAsia"/>
          <w:b/>
          <w:color w:val="auto"/>
          <w:sz w:val="32"/>
          <w:szCs w:val="32"/>
          <w:highlight w:val="none"/>
        </w:rPr>
      </w:pPr>
      <w:r>
        <w:rPr>
          <w:rFonts w:hint="eastAsia" w:cs="Times New Roman" w:asciiTheme="minorEastAsia" w:hAnsiTheme="minorEastAsia" w:eastAsiaTheme="minorEastAsia"/>
          <w:b/>
          <w:color w:val="auto"/>
          <w:sz w:val="32"/>
          <w:szCs w:val="32"/>
          <w:highlight w:val="none"/>
        </w:rPr>
        <w:t>法定代表人身份证明书（格式）</w:t>
      </w:r>
    </w:p>
    <w:p w14:paraId="4769A1EB">
      <w:pPr>
        <w:spacing w:line="500" w:lineRule="exact"/>
        <w:ind w:firstLine="482" w:firstLineChars="200"/>
        <w:jc w:val="center"/>
        <w:rPr>
          <w:rFonts w:hint="eastAsia" w:ascii="宋体" w:hAnsi="宋体" w:cs="宋体"/>
          <w:b/>
          <w:color w:val="auto"/>
          <w:kern w:val="0"/>
          <w:sz w:val="24"/>
          <w:szCs w:val="24"/>
          <w:highlight w:val="none"/>
        </w:rPr>
      </w:pPr>
    </w:p>
    <w:p w14:paraId="56B0E939">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单位名称：________________________________________________</w:t>
      </w:r>
    </w:p>
    <w:p w14:paraId="760A813E">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单位性质：________________________________________________</w:t>
      </w:r>
    </w:p>
    <w:p w14:paraId="499DBE85">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    址：________________________________________________</w:t>
      </w:r>
    </w:p>
    <w:p w14:paraId="7F731642">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成立时间：____________年_______月_______日</w:t>
      </w:r>
    </w:p>
    <w:p w14:paraId="40A943E2">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经营期限：________________________________________________</w:t>
      </w:r>
    </w:p>
    <w:p w14:paraId="1FCBD962">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姓    名：________________________________________________</w:t>
      </w:r>
    </w:p>
    <w:p w14:paraId="57099FBF">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年    龄：________________________________________________</w:t>
      </w:r>
    </w:p>
    <w:p w14:paraId="0F23F6D5">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系</w:t>
      </w:r>
      <w:r>
        <w:rPr>
          <w:rFonts w:hint="eastAsia" w:ascii="宋体" w:hAnsi="宋体" w:cs="宋体"/>
          <w:color w:val="auto"/>
          <w:kern w:val="0"/>
          <w:sz w:val="24"/>
          <w:szCs w:val="24"/>
          <w:highlight w:val="none"/>
          <w:u w:val="single"/>
        </w:rPr>
        <w:t xml:space="preserve">（投标人名称）      </w:t>
      </w:r>
      <w:r>
        <w:rPr>
          <w:rFonts w:hint="eastAsia" w:ascii="宋体" w:hAnsi="宋体" w:cs="宋体"/>
          <w:color w:val="auto"/>
          <w:kern w:val="0"/>
          <w:sz w:val="24"/>
          <w:szCs w:val="24"/>
          <w:highlight w:val="none"/>
        </w:rPr>
        <w:t>的法定代表人</w:t>
      </w:r>
    </w:p>
    <w:p w14:paraId="672F100E">
      <w:pPr>
        <w:spacing w:line="500" w:lineRule="exact"/>
        <w:ind w:firstLine="480" w:firstLineChars="200"/>
        <w:rPr>
          <w:rFonts w:hint="eastAsia" w:ascii="宋体" w:hAnsi="宋体" w:cs="宋体"/>
          <w:color w:val="auto"/>
          <w:kern w:val="0"/>
          <w:sz w:val="24"/>
          <w:szCs w:val="24"/>
          <w:highlight w:val="none"/>
        </w:rPr>
      </w:pPr>
    </w:p>
    <w:p w14:paraId="0739AA4C">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特此证明。</w:t>
      </w:r>
    </w:p>
    <w:p w14:paraId="4C2DB2BC">
      <w:pPr>
        <w:spacing w:line="500" w:lineRule="exact"/>
        <w:ind w:firstLine="480" w:firstLineChars="200"/>
        <w:rPr>
          <w:rFonts w:hint="eastAsia" w:ascii="宋体" w:hAnsi="宋体" w:cs="宋体"/>
          <w:color w:val="auto"/>
          <w:kern w:val="0"/>
          <w:sz w:val="24"/>
          <w:szCs w:val="24"/>
          <w:highlight w:val="none"/>
        </w:rPr>
      </w:pPr>
    </w:p>
    <w:p w14:paraId="53484217">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附：法定代表人身份证扫描件</w:t>
      </w:r>
    </w:p>
    <w:p w14:paraId="774A403E">
      <w:pPr>
        <w:spacing w:line="500" w:lineRule="exact"/>
        <w:ind w:firstLine="480" w:firstLineChars="200"/>
        <w:rPr>
          <w:rFonts w:hint="eastAsia" w:ascii="宋体" w:hAnsi="宋体" w:cs="宋体"/>
          <w:color w:val="auto"/>
          <w:kern w:val="0"/>
          <w:sz w:val="24"/>
          <w:szCs w:val="24"/>
          <w:highlight w:val="none"/>
        </w:rPr>
      </w:pPr>
    </w:p>
    <w:p w14:paraId="44507876">
      <w:pPr>
        <w:spacing w:line="500" w:lineRule="exact"/>
        <w:ind w:firstLine="480" w:firstLineChars="200"/>
        <w:rPr>
          <w:rFonts w:hint="eastAsia" w:ascii="宋体" w:hAnsi="宋体" w:cs="宋体"/>
          <w:color w:val="auto"/>
          <w:kern w:val="0"/>
          <w:sz w:val="24"/>
          <w:szCs w:val="24"/>
          <w:highlight w:val="none"/>
        </w:rPr>
      </w:pPr>
    </w:p>
    <w:p w14:paraId="7000E9C4">
      <w:pPr>
        <w:spacing w:line="500" w:lineRule="exact"/>
        <w:ind w:firstLine="480" w:firstLineChars="200"/>
        <w:rPr>
          <w:rFonts w:hint="eastAsia" w:ascii="宋体" w:hAnsi="宋体" w:cs="宋体"/>
          <w:color w:val="auto"/>
          <w:kern w:val="0"/>
          <w:sz w:val="24"/>
          <w:szCs w:val="24"/>
          <w:highlight w:val="none"/>
        </w:rPr>
      </w:pPr>
    </w:p>
    <w:p w14:paraId="66091E48">
      <w:pPr>
        <w:spacing w:line="500" w:lineRule="exact"/>
        <w:ind w:firstLine="480" w:firstLineChars="200"/>
        <w:rPr>
          <w:rFonts w:hint="eastAsia" w:ascii="宋体" w:hAnsi="宋体" w:cs="宋体"/>
          <w:color w:val="auto"/>
          <w:kern w:val="0"/>
          <w:sz w:val="24"/>
          <w:szCs w:val="24"/>
          <w:highlight w:val="none"/>
        </w:rPr>
      </w:pPr>
    </w:p>
    <w:p w14:paraId="33888B19">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投标人：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（公章）</w:t>
      </w:r>
    </w:p>
    <w:p w14:paraId="1BA8042D">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法定代表人：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（签字或盖章）</w:t>
      </w:r>
    </w:p>
    <w:p w14:paraId="65B88248">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日   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日 </w:t>
      </w:r>
    </w:p>
    <w:p w14:paraId="7E373E50">
      <w:pPr>
        <w:spacing w:line="500" w:lineRule="exact"/>
        <w:ind w:firstLine="480" w:firstLineChars="200"/>
        <w:rPr>
          <w:rFonts w:hint="eastAsia" w:ascii="宋体" w:hAnsi="宋体" w:cs="宋体"/>
          <w:color w:val="auto"/>
          <w:kern w:val="0"/>
          <w:sz w:val="24"/>
          <w:szCs w:val="24"/>
          <w:highlight w:val="none"/>
        </w:rPr>
      </w:pPr>
    </w:p>
    <w:p w14:paraId="5B216D06">
      <w:pPr>
        <w:pBdr>
          <w:top w:val="none" w:color="auto" w:sz="0" w:space="1"/>
          <w:left w:val="none" w:color="auto" w:sz="0" w:space="4"/>
          <w:bottom w:val="none" w:color="auto" w:sz="0" w:space="1"/>
          <w:right w:val="none" w:color="auto" w:sz="0" w:space="4"/>
        </w:pBdr>
        <w:spacing w:line="560" w:lineRule="exact"/>
        <w:rPr>
          <w:rFonts w:hint="eastAsia" w:ascii="宋体" w:hAnsi="宋体" w:cs="仿宋"/>
          <w:b/>
          <w:bCs/>
          <w:color w:val="auto"/>
          <w:sz w:val="30"/>
          <w:szCs w:val="30"/>
          <w:highlight w:val="none"/>
        </w:rPr>
      </w:pPr>
    </w:p>
    <w:p w14:paraId="4BBC2A32">
      <w:pPr>
        <w:spacing w:line="500" w:lineRule="exact"/>
        <w:ind w:firstLine="482" w:firstLineChars="200"/>
        <w:jc w:val="center"/>
        <w:rPr>
          <w:rFonts w:hint="eastAsia" w:ascii="宋体" w:hAnsi="宋体" w:cs="宋体"/>
          <w:b/>
          <w:color w:val="auto"/>
          <w:kern w:val="0"/>
          <w:sz w:val="24"/>
          <w:szCs w:val="24"/>
          <w:highlight w:val="none"/>
        </w:rPr>
      </w:pPr>
    </w:p>
    <w:p w14:paraId="76F0C052">
      <w:pPr>
        <w:spacing w:line="500" w:lineRule="exact"/>
        <w:ind w:firstLine="482" w:firstLineChars="200"/>
        <w:jc w:val="center"/>
        <w:rPr>
          <w:rFonts w:hint="eastAsia" w:ascii="宋体" w:hAnsi="宋体" w:cs="宋体"/>
          <w:b/>
          <w:color w:val="auto"/>
          <w:kern w:val="0"/>
          <w:sz w:val="24"/>
          <w:szCs w:val="24"/>
          <w:highlight w:val="none"/>
        </w:rPr>
      </w:pPr>
    </w:p>
    <w:p w14:paraId="5C3D95D4">
      <w:pPr>
        <w:spacing w:line="500" w:lineRule="exact"/>
        <w:ind w:firstLine="482" w:firstLineChars="200"/>
        <w:jc w:val="center"/>
        <w:rPr>
          <w:rFonts w:hint="eastAsia" w:ascii="宋体" w:hAnsi="宋体" w:cs="宋体"/>
          <w:b/>
          <w:color w:val="auto"/>
          <w:kern w:val="0"/>
          <w:sz w:val="24"/>
          <w:szCs w:val="24"/>
          <w:highlight w:val="none"/>
        </w:rPr>
        <w:sectPr>
          <w:pgSz w:w="11910" w:h="16840"/>
          <w:pgMar w:top="1440" w:right="1800" w:bottom="1440" w:left="1800" w:header="850" w:footer="1417" w:gutter="0"/>
          <w:cols w:space="720" w:num="1"/>
        </w:sectPr>
      </w:pPr>
    </w:p>
    <w:p w14:paraId="127E3B04">
      <w:pPr>
        <w:spacing w:line="460" w:lineRule="exact"/>
        <w:jc w:val="center"/>
        <w:rPr>
          <w:rFonts w:hint="eastAsia" w:cs="Times New Roman" w:asciiTheme="minorEastAsia" w:hAnsiTheme="minorEastAsia" w:eastAsiaTheme="minorEastAsia"/>
          <w:b/>
          <w:color w:val="auto"/>
          <w:sz w:val="32"/>
          <w:szCs w:val="32"/>
          <w:highlight w:val="none"/>
        </w:rPr>
      </w:pPr>
      <w:r>
        <w:rPr>
          <w:rFonts w:hint="eastAsia" w:cs="Times New Roman" w:asciiTheme="minorEastAsia" w:hAnsiTheme="minorEastAsia" w:eastAsiaTheme="minorEastAsia"/>
          <w:b/>
          <w:color w:val="auto"/>
          <w:sz w:val="32"/>
          <w:szCs w:val="32"/>
          <w:highlight w:val="none"/>
        </w:rPr>
        <w:t>法定代表人授权委托书（格式）</w:t>
      </w:r>
    </w:p>
    <w:p w14:paraId="235687D7">
      <w:pPr>
        <w:spacing w:line="500" w:lineRule="exact"/>
        <w:ind w:firstLine="482" w:firstLineChars="200"/>
        <w:jc w:val="center"/>
        <w:rPr>
          <w:rFonts w:hint="eastAsia" w:ascii="宋体" w:hAnsi="宋体" w:cs="宋体"/>
          <w:b/>
          <w:color w:val="auto"/>
          <w:kern w:val="0"/>
          <w:sz w:val="24"/>
          <w:szCs w:val="24"/>
          <w:highlight w:val="none"/>
          <w:u w:val="single"/>
        </w:rPr>
      </w:pPr>
    </w:p>
    <w:p w14:paraId="22F471BC">
      <w:pPr>
        <w:spacing w:line="5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：（采购人名称）</w:t>
      </w:r>
    </w:p>
    <w:p w14:paraId="298158AB">
      <w:pPr>
        <w:spacing w:line="500" w:lineRule="exact"/>
        <w:ind w:firstLine="480" w:firstLineChars="200"/>
        <w:rPr>
          <w:rFonts w:hint="eastAsia" w:ascii="宋体" w:hAnsi="宋体" w:cs="宋体"/>
          <w:b/>
          <w:color w:val="auto"/>
          <w:kern w:val="0"/>
          <w:sz w:val="24"/>
          <w:szCs w:val="24"/>
          <w:highlight w:val="none"/>
        </w:rPr>
      </w:pPr>
      <w:r>
        <w:rPr>
          <w:rFonts w:hint="eastAsia" w:ascii="宋体" w:hAnsi="宋体" w:cs="宋体"/>
          <w:color w:val="auto"/>
          <w:kern w:val="0"/>
          <w:sz w:val="24"/>
          <w:szCs w:val="24"/>
          <w:highlight w:val="none"/>
        </w:rPr>
        <w:t xml:space="preserve">本授权书声明：注册于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（投标人住址）的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（投标人名称）法定代表人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（法定代表人姓名、职务）代表本公司授权在下面签字的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（投标人代表姓名、职务）为本公司的合法代理人，就贵方组织的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项目，项目编号：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包号：</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以本公司名义处理一切与之有关的事务。</w:t>
      </w:r>
    </w:p>
    <w:p w14:paraId="46E80560">
      <w:pPr>
        <w:spacing w:line="500" w:lineRule="exact"/>
        <w:ind w:firstLine="480" w:firstLineChars="200"/>
        <w:rPr>
          <w:rFonts w:hint="eastAsia" w:ascii="宋体" w:hAnsi="宋体" w:cs="宋体"/>
          <w:b/>
          <w:color w:val="auto"/>
          <w:kern w:val="0"/>
          <w:sz w:val="24"/>
          <w:szCs w:val="24"/>
          <w:highlight w:val="none"/>
        </w:rPr>
      </w:pPr>
      <w:r>
        <w:rPr>
          <w:rFonts w:hint="eastAsia" w:ascii="宋体" w:hAnsi="宋体" w:cs="宋体"/>
          <w:color w:val="auto"/>
          <w:kern w:val="0"/>
          <w:sz w:val="24"/>
          <w:szCs w:val="24"/>
          <w:highlight w:val="none"/>
        </w:rPr>
        <w:t>本授权书于</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日签字生效，特此声明。</w:t>
      </w:r>
    </w:p>
    <w:p w14:paraId="6C6B8BCE">
      <w:pPr>
        <w:snapToGrid w:val="0"/>
        <w:spacing w:line="5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p w14:paraId="6F10B320">
      <w:pPr>
        <w:snapToGrid w:val="0"/>
        <w:spacing w:line="500" w:lineRule="exact"/>
        <w:ind w:firstLine="360" w:firstLineChars="1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代理人无转委托权。</w:t>
      </w:r>
    </w:p>
    <w:p w14:paraId="11CB584D">
      <w:pPr>
        <w:spacing w:line="500" w:lineRule="exact"/>
        <w:ind w:firstLine="480" w:firstLineChars="200"/>
        <w:rPr>
          <w:rFonts w:hint="eastAsia" w:ascii="宋体" w:hAnsi="宋体" w:cs="宋体"/>
          <w:color w:val="auto"/>
          <w:kern w:val="0"/>
          <w:sz w:val="24"/>
          <w:szCs w:val="24"/>
          <w:highlight w:val="none"/>
        </w:rPr>
      </w:pPr>
    </w:p>
    <w:p w14:paraId="0C6035D3">
      <w:pPr>
        <w:spacing w:line="500" w:lineRule="exact"/>
        <w:ind w:firstLine="480" w:firstLineChars="200"/>
        <w:rPr>
          <w:rFonts w:hint="eastAsia" w:ascii="宋体" w:hAnsi="宋体" w:cs="宋体"/>
          <w:color w:val="auto"/>
          <w:kern w:val="0"/>
          <w:sz w:val="24"/>
          <w:szCs w:val="24"/>
          <w:highlight w:val="none"/>
        </w:rPr>
      </w:pPr>
    </w:p>
    <w:p w14:paraId="1DC9E2FE">
      <w:pPr>
        <w:spacing w:line="500" w:lineRule="exact"/>
        <w:ind w:firstLine="480" w:firstLineChars="200"/>
        <w:rPr>
          <w:rFonts w:hint="eastAsia" w:ascii="宋体" w:hAnsi="宋体" w:cs="宋体"/>
          <w:color w:val="auto"/>
          <w:kern w:val="0"/>
          <w:sz w:val="24"/>
          <w:szCs w:val="24"/>
          <w:highlight w:val="none"/>
        </w:rPr>
      </w:pPr>
    </w:p>
    <w:p w14:paraId="65508413">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附：法定代表人及委托代理人身份证扫描件</w:t>
      </w:r>
    </w:p>
    <w:p w14:paraId="6C1A2E46">
      <w:pPr>
        <w:spacing w:line="500" w:lineRule="exact"/>
        <w:ind w:firstLine="480" w:firstLineChars="200"/>
        <w:rPr>
          <w:rFonts w:hint="eastAsia" w:ascii="宋体" w:hAnsi="宋体" w:cs="宋体"/>
          <w:color w:val="auto"/>
          <w:kern w:val="0"/>
          <w:sz w:val="24"/>
          <w:szCs w:val="24"/>
          <w:highlight w:val="none"/>
        </w:rPr>
      </w:pPr>
    </w:p>
    <w:p w14:paraId="36401720">
      <w:pPr>
        <w:spacing w:line="500" w:lineRule="exact"/>
        <w:ind w:firstLine="480" w:firstLineChars="200"/>
        <w:rPr>
          <w:rFonts w:hint="eastAsia" w:ascii="宋体" w:hAnsi="宋体" w:cs="宋体"/>
          <w:color w:val="auto"/>
          <w:kern w:val="0"/>
          <w:sz w:val="24"/>
          <w:szCs w:val="24"/>
          <w:highlight w:val="none"/>
        </w:rPr>
      </w:pPr>
    </w:p>
    <w:p w14:paraId="66C58909">
      <w:pPr>
        <w:spacing w:line="500" w:lineRule="exact"/>
        <w:ind w:firstLine="480" w:firstLineChars="200"/>
        <w:rPr>
          <w:rFonts w:hint="eastAsia" w:ascii="宋体" w:hAnsi="宋体" w:cs="宋体"/>
          <w:color w:val="auto"/>
          <w:kern w:val="0"/>
          <w:sz w:val="24"/>
          <w:szCs w:val="24"/>
          <w:highlight w:val="none"/>
        </w:rPr>
      </w:pPr>
    </w:p>
    <w:p w14:paraId="675794AD">
      <w:pPr>
        <w:spacing w:line="500" w:lineRule="exact"/>
        <w:ind w:firstLine="480" w:firstLineChars="200"/>
        <w:rPr>
          <w:rFonts w:hint="eastAsia" w:ascii="宋体" w:hAnsi="宋体" w:cs="宋体"/>
          <w:color w:val="auto"/>
          <w:kern w:val="0"/>
          <w:sz w:val="24"/>
          <w:szCs w:val="24"/>
          <w:highlight w:val="none"/>
        </w:rPr>
      </w:pPr>
    </w:p>
    <w:p w14:paraId="3A35A14B">
      <w:pPr>
        <w:spacing w:line="500" w:lineRule="exact"/>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法定代表人（签字或盖章）：</w:t>
      </w:r>
      <w:r>
        <w:rPr>
          <w:rFonts w:hint="eastAsia" w:ascii="宋体" w:hAnsi="宋体" w:cs="宋体"/>
          <w:color w:val="auto"/>
          <w:kern w:val="0"/>
          <w:sz w:val="24"/>
          <w:szCs w:val="24"/>
          <w:highlight w:val="none"/>
          <w:u w:val="single"/>
        </w:rPr>
        <w:t xml:space="preserve">           </w:t>
      </w:r>
    </w:p>
    <w:p w14:paraId="18A15C5C">
      <w:pPr>
        <w:spacing w:line="500" w:lineRule="exact"/>
        <w:ind w:firstLine="3120" w:firstLineChars="13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授权代表（签字或盖章）：</w:t>
      </w:r>
      <w:r>
        <w:rPr>
          <w:rFonts w:hint="eastAsia" w:ascii="宋体" w:hAnsi="宋体" w:cs="宋体"/>
          <w:color w:val="auto"/>
          <w:kern w:val="0"/>
          <w:sz w:val="24"/>
          <w:szCs w:val="24"/>
          <w:highlight w:val="none"/>
          <w:u w:val="single"/>
        </w:rPr>
        <w:t xml:space="preserve">             </w:t>
      </w:r>
    </w:p>
    <w:p w14:paraId="2E994B6D">
      <w:pPr>
        <w:spacing w:line="500" w:lineRule="exact"/>
        <w:ind w:firstLine="3120" w:firstLineChars="13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投标人（公章）：</w:t>
      </w:r>
      <w:r>
        <w:rPr>
          <w:rFonts w:hint="eastAsia" w:ascii="宋体" w:hAnsi="宋体" w:cs="宋体"/>
          <w:color w:val="auto"/>
          <w:kern w:val="0"/>
          <w:sz w:val="24"/>
          <w:szCs w:val="24"/>
          <w:highlight w:val="none"/>
          <w:u w:val="single"/>
        </w:rPr>
        <w:t xml:space="preserve">                     </w:t>
      </w:r>
    </w:p>
    <w:p w14:paraId="63AD118A">
      <w:pPr>
        <w:spacing w:line="500" w:lineRule="exact"/>
        <w:ind w:firstLine="3120" w:firstLineChars="1300"/>
        <w:rPr>
          <w:rFonts w:hint="eastAsia" w:ascii="宋体" w:hAnsi="宋体" w:cs="宋体"/>
          <w:color w:val="auto"/>
          <w:kern w:val="0"/>
          <w:sz w:val="24"/>
          <w:szCs w:val="24"/>
          <w:highlight w:val="none"/>
        </w:rPr>
        <w:sectPr>
          <w:pgSz w:w="11910" w:h="16840"/>
          <w:pgMar w:top="1440" w:right="1800" w:bottom="1440" w:left="1800" w:header="850" w:footer="1417" w:gutter="0"/>
          <w:cols w:space="720" w:num="1"/>
        </w:sectPr>
      </w:pPr>
      <w:r>
        <w:rPr>
          <w:rFonts w:hint="eastAsia" w:ascii="宋体" w:hAnsi="宋体" w:cs="宋体"/>
          <w:color w:val="auto"/>
          <w:kern w:val="0"/>
          <w:sz w:val="24"/>
          <w:szCs w:val="24"/>
          <w:highlight w:val="none"/>
        </w:rPr>
        <w:t>日      期: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0FF0EFAF">
      <w:pPr>
        <w:rPr>
          <w:color w:val="auto"/>
          <w:highlight w:val="none"/>
        </w:rPr>
      </w:pPr>
    </w:p>
    <w:p w14:paraId="45BEF919">
      <w:pPr>
        <w:jc w:val="center"/>
        <w:rPr>
          <w:rFonts w:hint="eastAsia" w:asciiTheme="minorEastAsia" w:hAnsiTheme="minorEastAsia" w:eastAsiaTheme="minorEastAsia"/>
          <w:b/>
          <w:color w:val="auto"/>
          <w:sz w:val="33"/>
          <w:highlight w:val="none"/>
        </w:rPr>
      </w:pPr>
      <w:r>
        <w:rPr>
          <w:rFonts w:hint="eastAsia" w:asciiTheme="minorEastAsia" w:hAnsiTheme="minorEastAsia" w:eastAsiaTheme="minorEastAsia"/>
          <w:b/>
          <w:color w:val="auto"/>
          <w:sz w:val="33"/>
          <w:highlight w:val="none"/>
        </w:rPr>
        <w:t>营业执照副本</w:t>
      </w:r>
    </w:p>
    <w:p w14:paraId="39DAC1B1">
      <w:pPr>
        <w:jc w:val="center"/>
        <w:rPr>
          <w:rFonts w:hint="eastAsia" w:asciiTheme="minorEastAsia" w:hAnsiTheme="minorEastAsia" w:eastAsiaTheme="minorEastAsia"/>
          <w:b/>
          <w:color w:val="auto"/>
          <w:sz w:val="33"/>
          <w:highlight w:val="none"/>
        </w:rPr>
        <w:sectPr>
          <w:pgSz w:w="11850" w:h="16783"/>
          <w:pgMar w:top="1440" w:right="1800" w:bottom="1440" w:left="1800" w:header="720" w:footer="1417" w:gutter="0"/>
          <w:pgNumType w:fmt="decimal"/>
          <w:cols w:space="0" w:num="1"/>
          <w:docGrid w:linePitch="312" w:charSpace="0"/>
        </w:sectPr>
      </w:pPr>
    </w:p>
    <w:p w14:paraId="532FC1F8">
      <w:pPr>
        <w:jc w:val="center"/>
        <w:rPr>
          <w:rFonts w:hint="eastAsia" w:asciiTheme="minorEastAsia" w:hAnsiTheme="minorEastAsia" w:eastAsiaTheme="minorEastAsia"/>
          <w:b/>
          <w:color w:val="auto"/>
          <w:sz w:val="33"/>
          <w:highlight w:val="none"/>
        </w:rPr>
      </w:pPr>
      <w:r>
        <w:rPr>
          <w:rFonts w:hint="eastAsia" w:asciiTheme="minorEastAsia" w:hAnsiTheme="minorEastAsia" w:eastAsiaTheme="minorEastAsia"/>
          <w:b/>
          <w:color w:val="auto"/>
          <w:sz w:val="33"/>
          <w:highlight w:val="none"/>
        </w:rPr>
        <w:t>银行基本账户开户许可证或基本存款账户信息</w:t>
      </w:r>
    </w:p>
    <w:p w14:paraId="6B923340">
      <w:pPr>
        <w:jc w:val="center"/>
        <w:rPr>
          <w:rFonts w:hint="eastAsia" w:asciiTheme="minorEastAsia" w:hAnsiTheme="minorEastAsia" w:eastAsiaTheme="minorEastAsia"/>
          <w:b/>
          <w:color w:val="auto"/>
          <w:sz w:val="33"/>
          <w:highlight w:val="none"/>
        </w:rPr>
        <w:sectPr>
          <w:pgSz w:w="11850" w:h="16783"/>
          <w:pgMar w:top="1440" w:right="1800" w:bottom="1440" w:left="1800" w:header="720" w:footer="1417" w:gutter="0"/>
          <w:pgNumType w:fmt="decimal"/>
          <w:cols w:space="0" w:num="1"/>
          <w:docGrid w:linePitch="312" w:charSpace="0"/>
        </w:sectPr>
      </w:pPr>
    </w:p>
    <w:p w14:paraId="4BD92D6A">
      <w:pPr>
        <w:jc w:val="center"/>
        <w:rPr>
          <w:rFonts w:hint="eastAsia" w:asciiTheme="minorEastAsia" w:hAnsiTheme="minorEastAsia" w:eastAsiaTheme="minorEastAsia"/>
          <w:b/>
          <w:color w:val="auto"/>
          <w:sz w:val="33"/>
          <w:highlight w:val="none"/>
          <w:lang w:eastAsia="zh-CN"/>
        </w:rPr>
      </w:pPr>
      <w:r>
        <w:rPr>
          <w:rFonts w:hint="eastAsia" w:asciiTheme="minorEastAsia" w:hAnsiTheme="minorEastAsia" w:eastAsiaTheme="minorEastAsia"/>
          <w:b/>
          <w:color w:val="auto"/>
          <w:sz w:val="33"/>
          <w:highlight w:val="none"/>
        </w:rPr>
        <w:t>长治市政府采购供应商信用承诺函</w:t>
      </w:r>
      <w:r>
        <w:rPr>
          <w:rFonts w:hint="eastAsia" w:asciiTheme="minorEastAsia" w:hAnsiTheme="minorEastAsia" w:eastAsiaTheme="minorEastAsia"/>
          <w:b/>
          <w:color w:val="auto"/>
          <w:sz w:val="33"/>
          <w:highlight w:val="none"/>
          <w:lang w:eastAsia="zh-CN"/>
        </w:rPr>
        <w:t>（</w:t>
      </w:r>
      <w:r>
        <w:rPr>
          <w:rFonts w:hint="eastAsia" w:asciiTheme="minorEastAsia" w:hAnsiTheme="minorEastAsia" w:eastAsiaTheme="minorEastAsia"/>
          <w:b/>
          <w:color w:val="auto"/>
          <w:sz w:val="33"/>
          <w:highlight w:val="none"/>
          <w:lang w:val="en-US" w:eastAsia="zh-CN"/>
        </w:rPr>
        <w:t>格式</w:t>
      </w:r>
      <w:r>
        <w:rPr>
          <w:rFonts w:hint="eastAsia" w:asciiTheme="minorEastAsia" w:hAnsiTheme="minorEastAsia" w:eastAsiaTheme="minorEastAsia"/>
          <w:b/>
          <w:color w:val="auto"/>
          <w:sz w:val="33"/>
          <w:highlight w:val="none"/>
          <w:lang w:eastAsia="zh-CN"/>
        </w:rPr>
        <w:t>）</w:t>
      </w:r>
    </w:p>
    <w:p w14:paraId="50F1469D">
      <w:pPr>
        <w:spacing w:line="440" w:lineRule="exact"/>
        <w:rPr>
          <w:rFonts w:ascii="仿宋" w:hAnsi="仿宋" w:eastAsia="仿宋"/>
          <w:color w:val="auto"/>
          <w:sz w:val="24"/>
          <w:highlight w:val="none"/>
        </w:rPr>
      </w:pPr>
    </w:p>
    <w:p w14:paraId="5AE10147">
      <w:pPr>
        <w:adjustRightInd w:val="0"/>
        <w:snapToGrid w:val="0"/>
        <w:spacing w:after="0" w:line="480" w:lineRule="auto"/>
        <w:ind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致</w:t>
      </w:r>
      <w:r>
        <w:rPr>
          <w:rFonts w:hint="eastAsia" w:ascii="宋体" w:hAnsi="宋体" w:eastAsia="宋体" w:cs="宋体"/>
          <w:color w:val="auto"/>
          <w:sz w:val="24"/>
          <w:szCs w:val="24"/>
          <w:highlight w:val="none"/>
          <w:u w:val="single"/>
          <w:lang w:eastAsia="zh-CN"/>
        </w:rPr>
        <w:t xml:space="preserve">  （采购人或采购代理机构）   </w:t>
      </w:r>
      <w:r>
        <w:rPr>
          <w:rFonts w:hint="eastAsia" w:ascii="宋体" w:hAnsi="宋体" w:eastAsia="宋体" w:cs="宋体"/>
          <w:color w:val="auto"/>
          <w:sz w:val="24"/>
          <w:szCs w:val="24"/>
          <w:highlight w:val="none"/>
          <w:lang w:eastAsia="zh-CN"/>
        </w:rPr>
        <w:t>：</w:t>
      </w:r>
    </w:p>
    <w:p w14:paraId="7BDC8A94">
      <w:pPr>
        <w:adjustRightInd w:val="0"/>
        <w:snapToGrid w:val="0"/>
        <w:spacing w:after="0" w:line="480" w:lineRule="auto"/>
        <w:ind w:firstLine="480" w:firstLineChars="200"/>
        <w:jc w:val="both"/>
        <w:rPr>
          <w:rFonts w:hint="eastAsia" w:ascii="宋体" w:hAnsi="宋体" w:eastAsia="宋体" w:cs="宋体"/>
          <w:color w:val="auto"/>
          <w:sz w:val="24"/>
          <w:szCs w:val="24"/>
          <w:highlight w:val="none"/>
          <w:lang w:eastAsia="zh-CN"/>
        </w:rPr>
      </w:pPr>
    </w:p>
    <w:p w14:paraId="43FC99AC">
      <w:pPr>
        <w:adjustRightInd w:val="0"/>
        <w:snapToGrid w:val="0"/>
        <w:spacing w:after="0" w:line="480" w:lineRule="auto"/>
        <w:ind w:firstLine="480" w:firstLineChars="200"/>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供应商名称（自然人姓名）：</w:t>
      </w:r>
      <w:r>
        <w:rPr>
          <w:rFonts w:hint="eastAsia" w:ascii="宋体" w:hAnsi="宋体" w:eastAsia="宋体" w:cs="宋体"/>
          <w:color w:val="auto"/>
          <w:sz w:val="24"/>
          <w:szCs w:val="24"/>
          <w:highlight w:val="none"/>
          <w:u w:val="single"/>
          <w:lang w:eastAsia="zh-CN"/>
        </w:rPr>
        <w:t xml:space="preserve">                       </w:t>
      </w:r>
    </w:p>
    <w:p w14:paraId="187D3752">
      <w:pPr>
        <w:adjustRightInd w:val="0"/>
        <w:snapToGrid w:val="0"/>
        <w:spacing w:after="0" w:line="48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统一社会信用代码（身份证号码）：</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 xml:space="preserve">  </w:t>
      </w:r>
    </w:p>
    <w:p w14:paraId="73EED5DA">
      <w:pPr>
        <w:adjustRightInd w:val="0"/>
        <w:snapToGrid w:val="0"/>
        <w:spacing w:after="0" w:line="480" w:lineRule="auto"/>
        <w:ind w:firstLine="480" w:firstLineChars="200"/>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法定代表人（负责人）：</w:t>
      </w:r>
      <w:r>
        <w:rPr>
          <w:rFonts w:hint="eastAsia" w:ascii="宋体" w:hAnsi="宋体" w:eastAsia="宋体" w:cs="宋体"/>
          <w:color w:val="auto"/>
          <w:sz w:val="24"/>
          <w:szCs w:val="24"/>
          <w:highlight w:val="none"/>
          <w:u w:val="single"/>
          <w:lang w:eastAsia="zh-CN"/>
        </w:rPr>
        <w:t xml:space="preserve">                           </w:t>
      </w:r>
    </w:p>
    <w:p w14:paraId="62A4EF64">
      <w:pPr>
        <w:adjustRightInd w:val="0"/>
        <w:snapToGrid w:val="0"/>
        <w:spacing w:after="0" w:line="480" w:lineRule="auto"/>
        <w:ind w:firstLine="480" w:firstLineChars="200"/>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联系地址和电话：</w:t>
      </w:r>
      <w:r>
        <w:rPr>
          <w:rFonts w:hint="eastAsia" w:ascii="宋体" w:hAnsi="宋体" w:eastAsia="宋体" w:cs="宋体"/>
          <w:color w:val="auto"/>
          <w:sz w:val="24"/>
          <w:szCs w:val="24"/>
          <w:highlight w:val="none"/>
          <w:u w:val="single"/>
          <w:lang w:eastAsia="zh-CN"/>
        </w:rPr>
        <w:t xml:space="preserve">                                 </w:t>
      </w:r>
    </w:p>
    <w:p w14:paraId="135DB029">
      <w:pPr>
        <w:adjustRightInd w:val="0"/>
        <w:snapToGrid w:val="0"/>
        <w:spacing w:after="0" w:line="48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为维护公平、公正、公开的政府采购市场秩序，树立诚实守信的政府采购供应商形象，本单位（本人）自愿作出以下承诺：</w:t>
      </w:r>
    </w:p>
    <w:p w14:paraId="1E69306C">
      <w:pPr>
        <w:adjustRightInd w:val="0"/>
        <w:snapToGrid w:val="0"/>
        <w:spacing w:after="0" w:line="480" w:lineRule="auto"/>
        <w:ind w:firstLine="480" w:firstLineChars="200"/>
        <w:jc w:val="both"/>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lang w:eastAsia="zh-CN"/>
        </w:rPr>
        <w:t>一、我单位（本人）自愿参加本次政府采购活动（项目名称：</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u w:val="none"/>
          <w:lang w:eastAsia="zh-CN"/>
        </w:rPr>
        <w:t xml:space="preserve"> </w:t>
      </w:r>
    </w:p>
    <w:p w14:paraId="4F08D69A">
      <w:pPr>
        <w:adjustRightInd w:val="0"/>
        <w:snapToGrid w:val="0"/>
        <w:spacing w:after="0" w:line="48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lang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包号：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严格遵守《中华人民共和国政府采购法》及相关法律法规，依法诚信经营，无条件遵守本次政府采购活动的各项规定。我单位（本人）郑重承诺，我单位（本人）符合《中华人民共和国政府采购法》第二十二条规定和采购文件、本承诺函的条件：</w:t>
      </w:r>
    </w:p>
    <w:p w14:paraId="3B86B840">
      <w:pPr>
        <w:adjustRightInd w:val="0"/>
        <w:snapToGrid w:val="0"/>
        <w:spacing w:after="0" w:line="48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（一）具有独立承担民事责任的能力；</w:t>
      </w:r>
    </w:p>
    <w:p w14:paraId="1617CA73">
      <w:pPr>
        <w:adjustRightInd w:val="0"/>
        <w:snapToGrid w:val="0"/>
        <w:spacing w:after="0" w:line="48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（二）具有良好的商业信誉和健全的财务会计制度；</w:t>
      </w:r>
    </w:p>
    <w:p w14:paraId="02F85ED3">
      <w:pPr>
        <w:adjustRightInd w:val="0"/>
        <w:snapToGrid w:val="0"/>
        <w:spacing w:after="0" w:line="48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（三）具有履行合同所必需的设备和专业技术能力；</w:t>
      </w:r>
    </w:p>
    <w:p w14:paraId="2A1E7942">
      <w:pPr>
        <w:adjustRightInd w:val="0"/>
        <w:snapToGrid w:val="0"/>
        <w:spacing w:after="0" w:line="48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（四）有依法缴纳税收和社会保障资金的良好记录；</w:t>
      </w:r>
    </w:p>
    <w:p w14:paraId="25C3087B">
      <w:pPr>
        <w:adjustRightInd w:val="0"/>
        <w:snapToGrid w:val="0"/>
        <w:spacing w:after="0" w:line="48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（五）参加政府采购活动前三年内，在经营活动中没有重大违法记录；</w:t>
      </w:r>
    </w:p>
    <w:p w14:paraId="3E74E241">
      <w:pPr>
        <w:adjustRightInd w:val="0"/>
        <w:snapToGrid w:val="0"/>
        <w:spacing w:after="0" w:line="48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（六）符合法律、行政法规规定的其他条件。</w:t>
      </w:r>
    </w:p>
    <w:p w14:paraId="3B1054B2">
      <w:pPr>
        <w:adjustRightInd w:val="0"/>
        <w:snapToGrid w:val="0"/>
        <w:spacing w:after="0" w:line="48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二、我单位（本人）保证上述承诺事项的真实性。如所作信用承诺不实，自愿承担一切法律责任，接受政府采购监管部门和其他机关的审查和处罚。</w:t>
      </w:r>
    </w:p>
    <w:p w14:paraId="03FBDFCB">
      <w:pPr>
        <w:adjustRightInd w:val="0"/>
        <w:snapToGrid w:val="0"/>
        <w:spacing w:after="0" w:line="480" w:lineRule="auto"/>
        <w:ind w:firstLine="0"/>
        <w:jc w:val="both"/>
        <w:rPr>
          <w:rFonts w:hint="eastAsia" w:ascii="宋体" w:hAnsi="宋体" w:eastAsia="宋体" w:cs="宋体"/>
          <w:color w:val="auto"/>
          <w:sz w:val="24"/>
          <w:szCs w:val="24"/>
          <w:highlight w:val="none"/>
          <w:lang w:eastAsia="zh-CN"/>
        </w:rPr>
      </w:pPr>
    </w:p>
    <w:p w14:paraId="06B8D5F1">
      <w:pPr>
        <w:adjustRightInd w:val="0"/>
        <w:snapToGrid w:val="0"/>
        <w:spacing w:after="0" w:line="480" w:lineRule="auto"/>
        <w:ind w:firstLine="0"/>
        <w:jc w:val="both"/>
        <w:rPr>
          <w:rFonts w:hint="eastAsia" w:ascii="宋体" w:hAnsi="宋体" w:eastAsia="宋体" w:cs="宋体"/>
          <w:color w:val="auto"/>
          <w:sz w:val="24"/>
          <w:szCs w:val="24"/>
          <w:highlight w:val="none"/>
          <w:lang w:eastAsia="zh-CN"/>
        </w:rPr>
      </w:pPr>
    </w:p>
    <w:p w14:paraId="2EACFB96">
      <w:pPr>
        <w:adjustRightInd w:val="0"/>
        <w:snapToGrid w:val="0"/>
        <w:spacing w:after="0" w:line="480" w:lineRule="auto"/>
        <w:ind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供应商（电子章）：</w:t>
      </w:r>
    </w:p>
    <w:p w14:paraId="488199FC">
      <w:pPr>
        <w:adjustRightInd w:val="0"/>
        <w:snapToGrid w:val="0"/>
        <w:spacing w:after="0" w:line="480" w:lineRule="auto"/>
        <w:ind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法定代表人或授权代表、负责人、本人 (签字或电子印章)：</w:t>
      </w:r>
    </w:p>
    <w:p w14:paraId="5B9C3A3E">
      <w:pPr>
        <w:adjustRightInd w:val="0"/>
        <w:snapToGrid w:val="0"/>
        <w:spacing w:after="0" w:line="480" w:lineRule="auto"/>
        <w:ind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日期：   年  月  日</w:t>
      </w:r>
    </w:p>
    <w:p w14:paraId="3C7ABBB8">
      <w:pPr>
        <w:adjustRightInd w:val="0"/>
        <w:snapToGrid w:val="0"/>
        <w:spacing w:after="0" w:line="480" w:lineRule="auto"/>
        <w:ind w:firstLine="0"/>
        <w:jc w:val="both"/>
        <w:rPr>
          <w:rFonts w:hint="eastAsia" w:ascii="宋体" w:hAnsi="宋体" w:eastAsia="宋体" w:cs="宋体"/>
          <w:color w:val="auto"/>
          <w:sz w:val="24"/>
          <w:szCs w:val="24"/>
          <w:highlight w:val="none"/>
          <w:lang w:eastAsia="zh-CN"/>
        </w:rPr>
      </w:pPr>
    </w:p>
    <w:p w14:paraId="237873E2">
      <w:pPr>
        <w:adjustRightInd w:val="0"/>
        <w:snapToGrid w:val="0"/>
        <w:spacing w:after="0" w:line="480" w:lineRule="auto"/>
        <w:ind w:firstLine="0"/>
        <w:jc w:val="both"/>
        <w:rPr>
          <w:rFonts w:hint="eastAsia" w:ascii="宋体" w:hAnsi="宋体" w:eastAsia="宋体" w:cs="宋体"/>
          <w:color w:val="auto"/>
          <w:sz w:val="24"/>
          <w:szCs w:val="24"/>
          <w:highlight w:val="none"/>
          <w:lang w:eastAsia="zh-CN"/>
        </w:rPr>
      </w:pPr>
    </w:p>
    <w:p w14:paraId="18B651AE">
      <w:pPr>
        <w:adjustRightInd w:val="0"/>
        <w:snapToGrid w:val="0"/>
        <w:spacing w:after="0" w:line="480" w:lineRule="auto"/>
        <w:ind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注：1.供应商须在投标（响应）文件中按此模板提供承诺函，既未提供上述承诺函，又未提供对应事项证明材料的，视为未实质性响应采购文件要求，按无效投标（响应）处理。</w:t>
      </w:r>
    </w:p>
    <w:p w14:paraId="16863C87">
      <w:pPr>
        <w:adjustRightInd w:val="0"/>
        <w:snapToGrid w:val="0"/>
        <w:spacing w:after="0" w:line="480" w:lineRule="auto"/>
        <w:ind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2.供应商的法定代表人或者授权代表的签字或盖章应真实、有效，如由授权代表签字或盖章的，应提供“法定代表人授权书”。</w:t>
      </w:r>
    </w:p>
    <w:p w14:paraId="3DB2D940">
      <w:pPr>
        <w:widowControl/>
        <w:jc w:val="left"/>
        <w:rPr>
          <w:rFonts w:ascii="宋体" w:hAnsi="宋体" w:cs="宋体"/>
          <w:b/>
          <w:color w:val="auto"/>
          <w:sz w:val="24"/>
          <w:highlight w:val="none"/>
        </w:rPr>
      </w:pPr>
      <w:r>
        <w:rPr>
          <w:rFonts w:ascii="宋体" w:hAnsi="宋体" w:cs="宋体"/>
          <w:b/>
          <w:color w:val="auto"/>
          <w:sz w:val="24"/>
          <w:highlight w:val="none"/>
        </w:rPr>
        <w:br w:type="page"/>
      </w:r>
    </w:p>
    <w:p w14:paraId="11B112CA">
      <w:pPr>
        <w:pStyle w:val="14"/>
        <w:rPr>
          <w:color w:val="auto"/>
          <w:highlight w:val="none"/>
        </w:rPr>
      </w:pPr>
    </w:p>
    <w:p w14:paraId="606F93D5">
      <w:pPr>
        <w:jc w:val="center"/>
        <w:rPr>
          <w:rFonts w:hint="eastAsia" w:cs="Times New Roman" w:asciiTheme="minorEastAsia" w:hAnsiTheme="minorEastAsia" w:eastAsiaTheme="minorEastAsia"/>
          <w:b/>
          <w:color w:val="auto"/>
          <w:sz w:val="33"/>
          <w:highlight w:val="none"/>
        </w:rPr>
      </w:pPr>
      <w:r>
        <w:rPr>
          <w:rFonts w:hint="eastAsia" w:cs="Times New Roman" w:asciiTheme="minorEastAsia" w:hAnsiTheme="minorEastAsia" w:eastAsiaTheme="minorEastAsia"/>
          <w:b/>
          <w:color w:val="auto"/>
          <w:sz w:val="33"/>
          <w:highlight w:val="none"/>
        </w:rPr>
        <w:t>中小企业声明函（货物）（</w:t>
      </w:r>
      <w:r>
        <w:rPr>
          <w:rFonts w:hint="eastAsia" w:cs="Times New Roman" w:asciiTheme="minorEastAsia" w:hAnsiTheme="minorEastAsia" w:eastAsiaTheme="minorEastAsia"/>
          <w:b/>
          <w:color w:val="auto"/>
          <w:sz w:val="33"/>
          <w:highlight w:val="none"/>
          <w:lang w:val="en-US" w:eastAsia="zh-CN"/>
        </w:rPr>
        <w:t>格式</w:t>
      </w:r>
      <w:r>
        <w:rPr>
          <w:rFonts w:hint="eastAsia" w:cs="Times New Roman" w:asciiTheme="minorEastAsia" w:hAnsiTheme="minorEastAsia" w:eastAsiaTheme="minorEastAsia"/>
          <w:b/>
          <w:color w:val="auto"/>
          <w:sz w:val="33"/>
          <w:highlight w:val="none"/>
        </w:rPr>
        <w:t>）</w:t>
      </w:r>
    </w:p>
    <w:p w14:paraId="5B1CACA9">
      <w:pPr>
        <w:ind w:firstLine="480"/>
        <w:rPr>
          <w:color w:val="auto"/>
          <w:highlight w:val="none"/>
        </w:rPr>
      </w:pPr>
    </w:p>
    <w:p w14:paraId="33C7F8BF">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bidi="ar"/>
        </w:rPr>
        <w:t>（单位名称）的</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bidi="ar"/>
        </w:rPr>
        <w:t>（项目名称）</w:t>
      </w:r>
      <w:r>
        <w:rPr>
          <w:rFonts w:hint="eastAsia" w:ascii="宋体" w:hAnsi="宋体" w:eastAsia="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bidi="ar"/>
        </w:rPr>
        <w:t>（项目编号）采购活动，提供的货物全部由符合政策要求的中小企业制造。相关企业（含联合体中的中小企业、签订分包意向协议的中小企业） 的具体情况如下：</w:t>
      </w:r>
    </w:p>
    <w:p w14:paraId="4823874F">
      <w:pPr>
        <w:widowControl/>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1. </w:t>
      </w:r>
      <w:r>
        <w:rPr>
          <w:rFonts w:hint="eastAsia" w:ascii="宋体" w:hAnsi="宋体" w:eastAsia="宋体" w:cs="宋体"/>
          <w:color w:val="auto"/>
          <w:sz w:val="24"/>
          <w:szCs w:val="24"/>
          <w:highlight w:val="none"/>
          <w:u w:val="single"/>
          <w:lang w:bidi="ar"/>
        </w:rPr>
        <w:t xml:space="preserve">（ 标的名称 ） </w:t>
      </w:r>
      <w:r>
        <w:rPr>
          <w:rFonts w:hint="eastAsia" w:ascii="宋体" w:hAnsi="宋体" w:eastAsia="宋体" w:cs="宋体"/>
          <w:color w:val="auto"/>
          <w:sz w:val="24"/>
          <w:szCs w:val="24"/>
          <w:highlight w:val="none"/>
          <w:lang w:bidi="ar"/>
        </w:rPr>
        <w:t>， 属于</w:t>
      </w:r>
      <w:r>
        <w:rPr>
          <w:rFonts w:hint="eastAsia" w:ascii="宋体" w:hAnsi="宋体" w:eastAsia="宋体" w:cs="宋体"/>
          <w:b w:val="0"/>
          <w:bCs w:val="0"/>
          <w:color w:val="auto"/>
          <w:sz w:val="24"/>
          <w:szCs w:val="24"/>
          <w:highlight w:val="none"/>
          <w:u w:val="single"/>
          <w:lang w:val="en-US" w:eastAsia="zh-CN" w:bidi="ar"/>
        </w:rPr>
        <w:t xml:space="preserve"> </w:t>
      </w:r>
      <w:r>
        <w:rPr>
          <w:rFonts w:hint="eastAsia" w:ascii="宋体" w:hAnsi="宋体" w:cs="宋体"/>
          <w:b w:val="0"/>
          <w:bCs w:val="0"/>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val="en-US" w:eastAsia="zh-CN" w:bidi="ar-SA"/>
        </w:rPr>
        <w:t>（</w:t>
      </w:r>
      <w:r>
        <w:rPr>
          <w:rFonts w:hint="eastAsia" w:ascii="宋体" w:hAnsi="宋体" w:cs="宋体"/>
          <w:color w:val="auto"/>
          <w:sz w:val="24"/>
          <w:szCs w:val="24"/>
          <w:highlight w:val="none"/>
          <w:u w:val="single"/>
          <w:lang w:val="en-US" w:eastAsia="zh-CN" w:bidi="ar-SA"/>
        </w:rPr>
        <w:t>招标</w:t>
      </w:r>
      <w:r>
        <w:rPr>
          <w:rFonts w:hint="eastAsia" w:ascii="宋体" w:hAnsi="宋体" w:eastAsia="宋体" w:cs="宋体"/>
          <w:color w:val="auto"/>
          <w:sz w:val="24"/>
          <w:szCs w:val="24"/>
          <w:highlight w:val="none"/>
          <w:u w:val="single"/>
          <w:lang w:val="en-US" w:eastAsia="zh-CN" w:bidi="ar-SA"/>
        </w:rPr>
        <w:t>文件中明确的所属行业）</w:t>
      </w:r>
      <w:r>
        <w:rPr>
          <w:rFonts w:hint="eastAsia" w:ascii="宋体" w:hAnsi="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bidi="ar"/>
        </w:rPr>
        <w:t>行业；制造商为</w:t>
      </w:r>
      <w:r>
        <w:rPr>
          <w:rFonts w:hint="eastAsia" w:ascii="宋体" w:hAnsi="宋体" w:eastAsia="宋体" w:cs="宋体"/>
          <w:color w:val="auto"/>
          <w:sz w:val="24"/>
          <w:szCs w:val="24"/>
          <w:highlight w:val="none"/>
          <w:u w:val="single"/>
          <w:lang w:bidi="ar"/>
        </w:rPr>
        <w:t>（企业名称）</w:t>
      </w:r>
      <w:r>
        <w:rPr>
          <w:rFonts w:hint="eastAsia" w:ascii="宋体" w:hAnsi="宋体" w:eastAsia="宋体" w:cs="宋体"/>
          <w:color w:val="auto"/>
          <w:sz w:val="24"/>
          <w:szCs w:val="24"/>
          <w:highlight w:val="none"/>
          <w:lang w:bidi="ar"/>
        </w:rPr>
        <w:t>，从业人员</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ab/>
      </w:r>
      <w:r>
        <w:rPr>
          <w:rFonts w:hint="eastAsia" w:ascii="宋体" w:hAnsi="宋体" w:eastAsia="宋体" w:cs="宋体"/>
          <w:color w:val="auto"/>
          <w:sz w:val="24"/>
          <w:szCs w:val="24"/>
          <w:highlight w:val="none"/>
          <w:lang w:bidi="ar"/>
        </w:rPr>
        <w:t>人，营业收入为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ab/>
      </w:r>
      <w:r>
        <w:rPr>
          <w:rFonts w:hint="eastAsia" w:ascii="宋体" w:hAnsi="宋体" w:eastAsia="宋体" w:cs="宋体"/>
          <w:color w:val="auto"/>
          <w:sz w:val="24"/>
          <w:szCs w:val="24"/>
          <w:highlight w:val="none"/>
          <w:lang w:bidi="ar"/>
        </w:rPr>
        <w:t>万元，资产总额为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ab/>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万元，属于</w:t>
      </w:r>
      <w:r>
        <w:rPr>
          <w:rFonts w:hint="eastAsia" w:ascii="宋体" w:hAnsi="宋体" w:eastAsia="宋体" w:cs="宋体"/>
          <w:color w:val="auto"/>
          <w:sz w:val="24"/>
          <w:szCs w:val="24"/>
          <w:highlight w:val="none"/>
          <w:u w:val="single"/>
          <w:lang w:bidi="ar"/>
        </w:rPr>
        <w:t>（中型企业、小型企业、微型企业）</w:t>
      </w:r>
      <w:r>
        <w:rPr>
          <w:rFonts w:hint="eastAsia" w:ascii="宋体" w:hAnsi="宋体" w:eastAsia="宋体" w:cs="宋体"/>
          <w:color w:val="auto"/>
          <w:sz w:val="24"/>
          <w:szCs w:val="24"/>
          <w:highlight w:val="none"/>
          <w:lang w:bidi="ar"/>
        </w:rPr>
        <w:t>；</w:t>
      </w:r>
    </w:p>
    <w:p w14:paraId="24F42D81">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2. </w:t>
      </w:r>
      <w:r>
        <w:rPr>
          <w:rFonts w:hint="eastAsia" w:ascii="宋体" w:hAnsi="宋体" w:eastAsia="宋体" w:cs="宋体"/>
          <w:color w:val="auto"/>
          <w:sz w:val="24"/>
          <w:szCs w:val="24"/>
          <w:highlight w:val="none"/>
          <w:u w:val="single"/>
          <w:lang w:bidi="ar"/>
        </w:rPr>
        <w:t xml:space="preserve">（ 标的名称 ） </w:t>
      </w:r>
      <w:r>
        <w:rPr>
          <w:rFonts w:hint="eastAsia" w:ascii="宋体" w:hAnsi="宋体" w:eastAsia="宋体" w:cs="宋体"/>
          <w:color w:val="auto"/>
          <w:sz w:val="24"/>
          <w:szCs w:val="24"/>
          <w:highlight w:val="none"/>
          <w:lang w:bidi="ar"/>
        </w:rPr>
        <w:t>， 属于</w:t>
      </w:r>
      <w:r>
        <w:rPr>
          <w:rFonts w:hint="eastAsia" w:ascii="宋体" w:hAnsi="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u w:val="single"/>
          <w:lang w:val="en-US" w:eastAsia="zh-CN" w:bidi="ar-SA"/>
        </w:rPr>
        <w:t>（</w:t>
      </w:r>
      <w:r>
        <w:rPr>
          <w:rFonts w:hint="eastAsia" w:ascii="宋体" w:hAnsi="宋体" w:cs="宋体"/>
          <w:color w:val="auto"/>
          <w:sz w:val="24"/>
          <w:szCs w:val="24"/>
          <w:highlight w:val="none"/>
          <w:u w:val="single"/>
          <w:lang w:val="en-US" w:eastAsia="zh-CN" w:bidi="ar-SA"/>
        </w:rPr>
        <w:t>招标</w:t>
      </w:r>
      <w:r>
        <w:rPr>
          <w:rFonts w:hint="eastAsia" w:ascii="宋体" w:hAnsi="宋体" w:eastAsia="宋体" w:cs="宋体"/>
          <w:color w:val="auto"/>
          <w:sz w:val="24"/>
          <w:szCs w:val="24"/>
          <w:highlight w:val="none"/>
          <w:u w:val="single"/>
          <w:lang w:val="en-US" w:eastAsia="zh-CN" w:bidi="ar-SA"/>
        </w:rPr>
        <w:t>文件中明确的所属行业）</w:t>
      </w:r>
      <w:r>
        <w:rPr>
          <w:rFonts w:hint="eastAsia" w:ascii="宋体" w:hAnsi="宋体" w:cs="宋体"/>
          <w:color w:val="auto"/>
          <w:sz w:val="24"/>
          <w:szCs w:val="24"/>
          <w:highlight w:val="none"/>
          <w:u w:val="single"/>
          <w:lang w:val="en-US" w:eastAsia="zh-CN" w:bidi="ar"/>
        </w:rPr>
        <w:t xml:space="preserve"> </w:t>
      </w:r>
      <w:r>
        <w:rPr>
          <w:rFonts w:hint="eastAsia" w:ascii="宋体" w:hAnsi="宋体" w:eastAsia="宋体" w:cs="宋体"/>
          <w:color w:val="auto"/>
          <w:sz w:val="24"/>
          <w:szCs w:val="24"/>
          <w:highlight w:val="none"/>
          <w:lang w:bidi="ar"/>
        </w:rPr>
        <w:t>行业；制造商为</w:t>
      </w:r>
      <w:r>
        <w:rPr>
          <w:rFonts w:hint="eastAsia" w:ascii="宋体" w:hAnsi="宋体" w:eastAsia="宋体" w:cs="宋体"/>
          <w:color w:val="auto"/>
          <w:sz w:val="24"/>
          <w:szCs w:val="24"/>
          <w:highlight w:val="none"/>
          <w:u w:val="single"/>
          <w:lang w:bidi="ar"/>
        </w:rPr>
        <w:t>（企业名称）</w:t>
      </w:r>
      <w:r>
        <w:rPr>
          <w:rFonts w:hint="eastAsia" w:ascii="宋体" w:hAnsi="宋体" w:eastAsia="宋体" w:cs="宋体"/>
          <w:color w:val="auto"/>
          <w:sz w:val="24"/>
          <w:szCs w:val="24"/>
          <w:highlight w:val="none"/>
          <w:lang w:bidi="ar"/>
        </w:rPr>
        <w:t>，从业人员</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ab/>
      </w:r>
      <w:r>
        <w:rPr>
          <w:rFonts w:hint="eastAsia" w:ascii="宋体" w:hAnsi="宋体" w:eastAsia="宋体" w:cs="宋体"/>
          <w:color w:val="auto"/>
          <w:sz w:val="24"/>
          <w:szCs w:val="24"/>
          <w:highlight w:val="none"/>
          <w:lang w:bidi="ar"/>
        </w:rPr>
        <w:t>人，营业收入为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ab/>
      </w:r>
      <w:r>
        <w:rPr>
          <w:rFonts w:hint="eastAsia" w:ascii="宋体" w:hAnsi="宋体" w:eastAsia="宋体" w:cs="宋体"/>
          <w:color w:val="auto"/>
          <w:sz w:val="24"/>
          <w:szCs w:val="24"/>
          <w:highlight w:val="none"/>
          <w:lang w:bidi="ar"/>
        </w:rPr>
        <w:t>万元，资产总额为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u w:val="single"/>
          <w:lang w:bidi="ar"/>
        </w:rPr>
        <w:tab/>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万元，属于</w:t>
      </w:r>
      <w:r>
        <w:rPr>
          <w:rFonts w:hint="eastAsia" w:ascii="宋体" w:hAnsi="宋体" w:eastAsia="宋体" w:cs="宋体"/>
          <w:color w:val="auto"/>
          <w:sz w:val="24"/>
          <w:szCs w:val="24"/>
          <w:highlight w:val="none"/>
          <w:u w:val="single"/>
          <w:lang w:bidi="ar"/>
        </w:rPr>
        <w:t>（中型企业、小型企业、微型企业）</w:t>
      </w:r>
      <w:r>
        <w:rPr>
          <w:rFonts w:hint="eastAsia" w:ascii="宋体" w:hAnsi="宋体" w:eastAsia="宋体" w:cs="宋体"/>
          <w:color w:val="auto"/>
          <w:sz w:val="24"/>
          <w:szCs w:val="24"/>
          <w:highlight w:val="none"/>
          <w:lang w:bidi="ar"/>
        </w:rPr>
        <w:t>；</w:t>
      </w:r>
    </w:p>
    <w:p w14:paraId="5B98B4DC">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w:t>
      </w:r>
    </w:p>
    <w:p w14:paraId="347AB056">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以上企业，不属于大企业的分支机构，不存在控股股东为大企业的情形，也不存在与大企业的负责人为同一人的情形。</w:t>
      </w:r>
    </w:p>
    <w:p w14:paraId="48278707">
      <w:pPr>
        <w:adjustRightInd w:val="0"/>
        <w:snapToGrid w:val="0"/>
        <w:spacing w:line="360" w:lineRule="auto"/>
        <w:ind w:firstLine="48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本企业对上述声明内容的真实性负责。如有虚假，将依法承担相应责任。</w:t>
      </w:r>
    </w:p>
    <w:p w14:paraId="662C87EC">
      <w:pPr>
        <w:pStyle w:val="9"/>
        <w:ind w:firstLine="480"/>
        <w:rPr>
          <w:rFonts w:ascii="宋体" w:hAnsi="宋体" w:cs="宋体"/>
          <w:color w:val="auto"/>
          <w:kern w:val="2"/>
          <w:szCs w:val="24"/>
          <w:highlight w:val="none"/>
          <w:lang w:bidi="ar"/>
        </w:rPr>
      </w:pPr>
    </w:p>
    <w:p w14:paraId="76C1FCC1">
      <w:pPr>
        <w:pStyle w:val="9"/>
        <w:ind w:firstLine="480"/>
        <w:rPr>
          <w:rFonts w:ascii="宋体" w:hAnsi="宋体" w:cs="宋体"/>
          <w:color w:val="auto"/>
          <w:kern w:val="2"/>
          <w:szCs w:val="24"/>
          <w:highlight w:val="none"/>
          <w:lang w:bidi="ar"/>
        </w:rPr>
      </w:pPr>
    </w:p>
    <w:p w14:paraId="75B6F091">
      <w:pPr>
        <w:pStyle w:val="9"/>
        <w:ind w:firstLine="480"/>
        <w:rPr>
          <w:rFonts w:ascii="宋体" w:hAnsi="宋体" w:cs="宋体"/>
          <w:color w:val="auto"/>
          <w:kern w:val="2"/>
          <w:szCs w:val="24"/>
          <w:highlight w:val="none"/>
          <w:lang w:bidi="ar"/>
        </w:rPr>
      </w:pPr>
    </w:p>
    <w:p w14:paraId="20D761CB">
      <w:pPr>
        <w:pStyle w:val="9"/>
        <w:ind w:firstLine="480"/>
        <w:rPr>
          <w:rFonts w:ascii="宋体" w:hAnsi="宋体" w:cs="宋体"/>
          <w:color w:val="auto"/>
          <w:kern w:val="2"/>
          <w:szCs w:val="24"/>
          <w:highlight w:val="none"/>
          <w:lang w:bidi="ar"/>
        </w:rPr>
      </w:pPr>
    </w:p>
    <w:p w14:paraId="4BB4351E">
      <w:pPr>
        <w:pStyle w:val="16"/>
        <w:widowControl w:val="0"/>
        <w:snapToGrid w:val="0"/>
        <w:spacing w:before="0" w:beforeAutospacing="0" w:after="0" w:afterAutospacing="0" w:line="480" w:lineRule="exact"/>
        <w:ind w:firstLine="3600" w:firstLineChars="1500"/>
        <w:jc w:val="both"/>
        <w:rPr>
          <w:rFonts w:hint="default" w:cs="宋体"/>
          <w:bCs/>
          <w:color w:val="auto"/>
          <w:szCs w:val="24"/>
          <w:highlight w:val="none"/>
        </w:rPr>
      </w:pPr>
      <w:r>
        <w:rPr>
          <w:rFonts w:cs="宋体"/>
          <w:bCs/>
          <w:color w:val="auto"/>
          <w:szCs w:val="24"/>
          <w:highlight w:val="none"/>
          <w:lang w:bidi="ar"/>
        </w:rPr>
        <w:t>企业名称（盖章）：</w:t>
      </w:r>
      <w:r>
        <w:rPr>
          <w:rFonts w:cs="宋体"/>
          <w:bCs/>
          <w:color w:val="auto"/>
          <w:szCs w:val="24"/>
          <w:highlight w:val="none"/>
          <w:u w:val="single"/>
          <w:lang w:bidi="ar"/>
        </w:rPr>
        <w:tab/>
      </w:r>
      <w:r>
        <w:rPr>
          <w:rFonts w:cs="宋体"/>
          <w:bCs/>
          <w:color w:val="auto"/>
          <w:szCs w:val="24"/>
          <w:highlight w:val="none"/>
          <w:u w:val="single"/>
          <w:lang w:bidi="ar"/>
        </w:rPr>
        <w:t xml:space="preserve">                </w:t>
      </w:r>
      <w:r>
        <w:rPr>
          <w:rFonts w:cs="宋体"/>
          <w:bCs/>
          <w:color w:val="auto"/>
          <w:szCs w:val="24"/>
          <w:highlight w:val="none"/>
          <w:u w:val="single"/>
          <w:lang w:bidi="ar"/>
        </w:rPr>
        <w:tab/>
      </w:r>
    </w:p>
    <w:p w14:paraId="72672B1B">
      <w:pPr>
        <w:pStyle w:val="16"/>
        <w:widowControl w:val="0"/>
        <w:snapToGrid w:val="0"/>
        <w:spacing w:before="0" w:beforeAutospacing="0" w:after="0" w:afterAutospacing="0" w:line="480" w:lineRule="exact"/>
        <w:ind w:firstLine="3600" w:firstLineChars="1500"/>
        <w:jc w:val="both"/>
        <w:rPr>
          <w:rFonts w:hint="default" w:cs="宋体"/>
          <w:bCs/>
          <w:color w:val="auto"/>
          <w:szCs w:val="24"/>
          <w:highlight w:val="none"/>
        </w:rPr>
      </w:pPr>
      <w:r>
        <w:rPr>
          <w:rFonts w:cs="宋体"/>
          <w:bCs/>
          <w:color w:val="auto"/>
          <w:szCs w:val="24"/>
          <w:highlight w:val="none"/>
          <w:lang w:bidi="ar"/>
        </w:rPr>
        <w:t>日 期：</w:t>
      </w:r>
      <w:r>
        <w:rPr>
          <w:rFonts w:cs="宋体"/>
          <w:bCs/>
          <w:color w:val="auto"/>
          <w:szCs w:val="24"/>
          <w:highlight w:val="none"/>
          <w:u w:val="single"/>
          <w:lang w:bidi="ar"/>
        </w:rPr>
        <w:t xml:space="preserve"> </w:t>
      </w:r>
      <w:r>
        <w:rPr>
          <w:rFonts w:cs="宋体"/>
          <w:bCs/>
          <w:color w:val="auto"/>
          <w:szCs w:val="24"/>
          <w:highlight w:val="none"/>
          <w:u w:val="single"/>
          <w:lang w:bidi="ar"/>
        </w:rPr>
        <w:tab/>
      </w:r>
      <w:r>
        <w:rPr>
          <w:rFonts w:cs="宋体"/>
          <w:bCs/>
          <w:color w:val="auto"/>
          <w:szCs w:val="24"/>
          <w:highlight w:val="none"/>
          <w:u w:val="single"/>
          <w:lang w:bidi="ar"/>
        </w:rPr>
        <w:tab/>
      </w:r>
      <w:r>
        <w:rPr>
          <w:rFonts w:cs="宋体"/>
          <w:bCs/>
          <w:color w:val="auto"/>
          <w:szCs w:val="24"/>
          <w:highlight w:val="none"/>
          <w:u w:val="single"/>
          <w:lang w:bidi="ar"/>
        </w:rPr>
        <w:tab/>
      </w:r>
      <w:r>
        <w:rPr>
          <w:rFonts w:cs="宋体"/>
          <w:bCs/>
          <w:color w:val="auto"/>
          <w:szCs w:val="24"/>
          <w:highlight w:val="none"/>
          <w:u w:val="single"/>
          <w:lang w:bidi="ar"/>
        </w:rPr>
        <w:t xml:space="preserve">                    </w:t>
      </w:r>
      <w:r>
        <w:rPr>
          <w:rFonts w:cs="宋体"/>
          <w:bCs/>
          <w:color w:val="auto"/>
          <w:szCs w:val="24"/>
          <w:highlight w:val="none"/>
          <w:u w:val="single"/>
          <w:lang w:bidi="ar"/>
        </w:rPr>
        <w:tab/>
      </w:r>
    </w:p>
    <w:p w14:paraId="195F17EB">
      <w:pPr>
        <w:ind w:firstLine="0" w:firstLineChars="0"/>
        <w:rPr>
          <w:rFonts w:ascii="宋体" w:cs="仿宋_GB2312"/>
          <w:color w:val="auto"/>
          <w:highlight w:val="none"/>
          <w:lang w:val="zh-CN"/>
        </w:rPr>
      </w:pPr>
    </w:p>
    <w:p w14:paraId="39DDCA60">
      <w:pPr>
        <w:widowControl/>
        <w:ind w:firstLine="360"/>
        <w:rPr>
          <w:color w:val="auto"/>
          <w:highlight w:val="none"/>
        </w:rPr>
      </w:pPr>
      <w:r>
        <w:rPr>
          <w:rFonts w:hint="eastAsia" w:ascii="宋体" w:hAnsi="宋体" w:cs="宋体"/>
          <w:color w:val="auto"/>
          <w:kern w:val="0"/>
          <w:sz w:val="18"/>
          <w:szCs w:val="18"/>
          <w:highlight w:val="none"/>
          <w:lang w:bidi="ar"/>
        </w:rPr>
        <w:t>注</w:t>
      </w:r>
      <w:r>
        <w:rPr>
          <w:rFonts w:hint="eastAsia" w:ascii="宋体" w:hAnsi="宋体" w:cs="宋体"/>
          <w:b/>
          <w:color w:val="auto"/>
          <w:spacing w:val="6"/>
          <w:highlight w:val="none"/>
        </w:rPr>
        <w:t>：</w:t>
      </w:r>
      <w:r>
        <w:rPr>
          <w:rFonts w:ascii="仿宋" w:hAnsi="仿宋" w:eastAsia="仿宋" w:cs="仿宋"/>
          <w:color w:val="auto"/>
          <w:kern w:val="0"/>
          <w:sz w:val="16"/>
          <w:szCs w:val="16"/>
          <w:highlight w:val="none"/>
          <w:lang w:bidi="ar"/>
        </w:rPr>
        <w:t>1</w:t>
      </w:r>
      <w:r>
        <w:rPr>
          <w:rFonts w:hint="eastAsia" w:ascii="宋体" w:hAnsi="宋体" w:cs="宋体"/>
          <w:color w:val="auto"/>
          <w:kern w:val="0"/>
          <w:sz w:val="18"/>
          <w:szCs w:val="18"/>
          <w:highlight w:val="none"/>
          <w:lang w:bidi="ar"/>
        </w:rPr>
        <w:t>从业人员、营业收入、资产总额填报上一年度数据，无上一年度数据的新成立企业可不填报。</w:t>
      </w:r>
    </w:p>
    <w:p w14:paraId="514B2233">
      <w:pPr>
        <w:pStyle w:val="23"/>
        <w:rPr>
          <w:color w:val="auto"/>
          <w:highlight w:val="none"/>
        </w:rPr>
        <w:sectPr>
          <w:pgSz w:w="11850" w:h="16783"/>
          <w:pgMar w:top="1440" w:right="1800" w:bottom="1440" w:left="1800" w:header="720" w:footer="1417" w:gutter="0"/>
          <w:pgNumType w:fmt="decimal"/>
          <w:cols w:space="0" w:num="1"/>
          <w:docGrid w:linePitch="312" w:charSpace="0"/>
        </w:sectPr>
      </w:pPr>
    </w:p>
    <w:p w14:paraId="05B35AA1">
      <w:pPr>
        <w:jc w:val="center"/>
        <w:rPr>
          <w:rFonts w:hint="eastAsia" w:cs="Times New Roman" w:asciiTheme="minorEastAsia" w:hAnsiTheme="minorEastAsia" w:eastAsiaTheme="minorEastAsia"/>
          <w:b/>
          <w:color w:val="auto"/>
          <w:sz w:val="33"/>
          <w:highlight w:val="none"/>
        </w:rPr>
        <w:sectPr>
          <w:footerReference r:id="rId5" w:type="default"/>
          <w:pgSz w:w="11907" w:h="16840"/>
          <w:pgMar w:top="1440" w:right="1800" w:bottom="1440" w:left="1800" w:header="680" w:footer="907" w:gutter="0"/>
          <w:cols w:space="720" w:num="1"/>
          <w:docGrid w:linePitch="286" w:charSpace="0"/>
        </w:sectPr>
      </w:pPr>
      <w:r>
        <w:rPr>
          <w:rFonts w:hint="eastAsia" w:cs="Times New Roman" w:asciiTheme="minorEastAsia" w:hAnsiTheme="minorEastAsia" w:eastAsiaTheme="minorEastAsia"/>
          <w:b/>
          <w:color w:val="auto"/>
          <w:sz w:val="33"/>
          <w:highlight w:val="none"/>
          <w:lang w:val="en-US" w:eastAsia="zh-CN"/>
        </w:rPr>
        <w:t>投标保证金或保函凭证</w:t>
      </w:r>
    </w:p>
    <w:p w14:paraId="6D0AF133">
      <w:pPr>
        <w:jc w:val="center"/>
        <w:rPr>
          <w:rFonts w:hint="eastAsia" w:cs="Times New Roman" w:asciiTheme="minorEastAsia" w:hAnsiTheme="minorEastAsia" w:eastAsiaTheme="minorEastAsia"/>
          <w:b/>
          <w:color w:val="auto"/>
          <w:sz w:val="33"/>
          <w:highlight w:val="none"/>
        </w:rPr>
      </w:pPr>
      <w:r>
        <w:rPr>
          <w:rFonts w:hint="eastAsia" w:cs="Times New Roman" w:asciiTheme="minorEastAsia" w:hAnsiTheme="minorEastAsia" w:eastAsiaTheme="minorEastAsia"/>
          <w:b/>
          <w:color w:val="auto"/>
          <w:sz w:val="33"/>
          <w:highlight w:val="none"/>
        </w:rPr>
        <w:t>投标人认为需要提供的其他商务材料（包括评分标准里要求提供的材料）</w:t>
      </w:r>
    </w:p>
    <w:p w14:paraId="5A0F50B2">
      <w:pPr>
        <w:widowControl/>
        <w:jc w:val="center"/>
        <w:rPr>
          <w:rFonts w:hint="eastAsia" w:ascii="宋体" w:hAnsi="宋体" w:eastAsia="宋体" w:cs="Times New Roman"/>
          <w:b/>
          <w:color w:val="auto"/>
          <w:sz w:val="52"/>
          <w:szCs w:val="52"/>
          <w:highlight w:val="none"/>
          <w:lang w:val="en-US" w:eastAsia="zh-CN"/>
        </w:rPr>
      </w:pPr>
    </w:p>
    <w:p w14:paraId="75E3DAB7">
      <w:pPr>
        <w:widowControl/>
        <w:jc w:val="center"/>
        <w:rPr>
          <w:rFonts w:hint="eastAsia" w:ascii="宋体" w:hAnsi="宋体" w:eastAsia="宋体" w:cs="Times New Roman"/>
          <w:b/>
          <w:color w:val="auto"/>
          <w:sz w:val="52"/>
          <w:szCs w:val="52"/>
          <w:highlight w:val="none"/>
          <w:lang w:val="en-US" w:eastAsia="zh-CN"/>
        </w:rPr>
      </w:pPr>
    </w:p>
    <w:p w14:paraId="1807B1F6">
      <w:pPr>
        <w:widowControl/>
        <w:jc w:val="center"/>
        <w:rPr>
          <w:rFonts w:hint="eastAsia" w:ascii="宋体" w:hAnsi="宋体" w:eastAsia="宋体" w:cs="Times New Roman"/>
          <w:b/>
          <w:color w:val="auto"/>
          <w:sz w:val="52"/>
          <w:szCs w:val="52"/>
          <w:highlight w:val="none"/>
          <w:lang w:val="en-US" w:eastAsia="zh-CN"/>
        </w:rPr>
      </w:pPr>
    </w:p>
    <w:p w14:paraId="520F7128">
      <w:pPr>
        <w:widowControl/>
        <w:jc w:val="center"/>
        <w:rPr>
          <w:rFonts w:hint="eastAsia" w:ascii="宋体" w:hAnsi="宋体" w:eastAsia="宋体" w:cs="Times New Roman"/>
          <w:b/>
          <w:color w:val="auto"/>
          <w:sz w:val="52"/>
          <w:szCs w:val="52"/>
          <w:highlight w:val="none"/>
          <w:lang w:val="en-US" w:eastAsia="zh-CN"/>
        </w:rPr>
      </w:pPr>
    </w:p>
    <w:p w14:paraId="1BF35B14">
      <w:pPr>
        <w:widowControl/>
        <w:jc w:val="center"/>
        <w:rPr>
          <w:rFonts w:hint="eastAsia" w:ascii="宋体" w:hAnsi="宋体" w:eastAsia="宋体" w:cs="Times New Roman"/>
          <w:b/>
          <w:color w:val="auto"/>
          <w:sz w:val="52"/>
          <w:szCs w:val="52"/>
          <w:highlight w:val="none"/>
          <w:lang w:val="en-US" w:eastAsia="zh-CN"/>
        </w:rPr>
      </w:pPr>
    </w:p>
    <w:p w14:paraId="134F6535">
      <w:pPr>
        <w:widowControl/>
        <w:jc w:val="center"/>
        <w:rPr>
          <w:rFonts w:hint="eastAsia" w:ascii="宋体" w:hAnsi="宋体" w:eastAsia="宋体" w:cs="Times New Roman"/>
          <w:b/>
          <w:color w:val="auto"/>
          <w:sz w:val="52"/>
          <w:szCs w:val="52"/>
          <w:highlight w:val="none"/>
          <w:lang w:val="en-US" w:eastAsia="zh-CN"/>
        </w:rPr>
      </w:pPr>
    </w:p>
    <w:p w14:paraId="0838870A">
      <w:pPr>
        <w:widowControl/>
        <w:jc w:val="center"/>
        <w:rPr>
          <w:rFonts w:hint="eastAsia" w:ascii="宋体" w:hAnsi="宋体" w:eastAsia="宋体" w:cs="Times New Roman"/>
          <w:b/>
          <w:color w:val="auto"/>
          <w:sz w:val="52"/>
          <w:szCs w:val="52"/>
          <w:highlight w:val="none"/>
          <w:lang w:val="en-US" w:eastAsia="zh-CN"/>
        </w:rPr>
        <w:sectPr>
          <w:pgSz w:w="11907" w:h="16840"/>
          <w:pgMar w:top="1440" w:right="1800" w:bottom="1440" w:left="1800" w:header="680" w:footer="907" w:gutter="0"/>
          <w:cols w:space="720" w:num="1"/>
          <w:docGrid w:linePitch="286" w:charSpace="0"/>
        </w:sectPr>
      </w:pPr>
    </w:p>
    <w:p w14:paraId="2638CBFC">
      <w:pPr>
        <w:widowControl/>
        <w:jc w:val="center"/>
        <w:rPr>
          <w:rFonts w:hint="eastAsia" w:ascii="宋体" w:hAnsi="宋体" w:eastAsia="宋体" w:cs="Times New Roman"/>
          <w:b/>
          <w:color w:val="auto"/>
          <w:sz w:val="52"/>
          <w:szCs w:val="52"/>
          <w:highlight w:val="none"/>
          <w:lang w:val="en-US" w:eastAsia="zh-CN"/>
        </w:rPr>
      </w:pPr>
    </w:p>
    <w:p w14:paraId="635367D9">
      <w:pPr>
        <w:widowControl/>
        <w:jc w:val="center"/>
        <w:rPr>
          <w:rFonts w:hint="eastAsia" w:ascii="宋体" w:hAnsi="宋体" w:eastAsia="宋体" w:cs="Times New Roman"/>
          <w:b/>
          <w:color w:val="auto"/>
          <w:sz w:val="52"/>
          <w:szCs w:val="52"/>
          <w:highlight w:val="none"/>
          <w:lang w:val="en-US" w:eastAsia="zh-CN"/>
        </w:rPr>
      </w:pPr>
    </w:p>
    <w:p w14:paraId="7C376528">
      <w:pPr>
        <w:widowControl/>
        <w:jc w:val="center"/>
        <w:rPr>
          <w:rFonts w:hint="eastAsia" w:ascii="宋体" w:hAnsi="宋体" w:eastAsia="宋体" w:cs="Times New Roman"/>
          <w:b/>
          <w:color w:val="auto"/>
          <w:sz w:val="52"/>
          <w:szCs w:val="52"/>
          <w:highlight w:val="none"/>
          <w:lang w:val="en-US" w:eastAsia="zh-CN"/>
        </w:rPr>
      </w:pPr>
    </w:p>
    <w:p w14:paraId="18BE96CF">
      <w:pPr>
        <w:widowControl/>
        <w:jc w:val="center"/>
        <w:rPr>
          <w:rFonts w:hint="eastAsia" w:ascii="宋体" w:hAnsi="宋体" w:eastAsia="宋体" w:cs="Times New Roman"/>
          <w:b/>
          <w:color w:val="auto"/>
          <w:sz w:val="52"/>
          <w:szCs w:val="52"/>
          <w:highlight w:val="none"/>
          <w:lang w:val="en-US" w:eastAsia="zh-CN"/>
        </w:rPr>
      </w:pPr>
    </w:p>
    <w:p w14:paraId="40B71FCA">
      <w:pPr>
        <w:widowControl/>
        <w:jc w:val="center"/>
        <w:rPr>
          <w:rFonts w:hint="eastAsia" w:ascii="宋体" w:hAnsi="宋体" w:eastAsia="宋体" w:cs="Times New Roman"/>
          <w:b/>
          <w:color w:val="auto"/>
          <w:sz w:val="52"/>
          <w:szCs w:val="52"/>
          <w:highlight w:val="none"/>
          <w:lang w:val="en-US" w:eastAsia="zh-CN"/>
        </w:rPr>
      </w:pPr>
    </w:p>
    <w:p w14:paraId="5193DEB9">
      <w:pPr>
        <w:widowControl/>
        <w:jc w:val="center"/>
        <w:rPr>
          <w:rFonts w:hint="eastAsia" w:ascii="宋体" w:hAnsi="宋体" w:eastAsia="宋体" w:cs="Times New Roman"/>
          <w:b/>
          <w:color w:val="auto"/>
          <w:sz w:val="52"/>
          <w:szCs w:val="52"/>
          <w:highlight w:val="none"/>
          <w:lang w:val="en-US" w:eastAsia="zh-CN"/>
        </w:rPr>
      </w:pPr>
    </w:p>
    <w:p w14:paraId="27786BDB">
      <w:pPr>
        <w:widowControl/>
        <w:jc w:val="center"/>
        <w:rPr>
          <w:rFonts w:hint="eastAsia" w:ascii="宋体" w:hAnsi="宋体" w:eastAsia="宋体" w:cs="Times New Roman"/>
          <w:b/>
          <w:color w:val="auto"/>
          <w:sz w:val="52"/>
          <w:szCs w:val="52"/>
          <w:highlight w:val="none"/>
          <w:lang w:val="en-US" w:eastAsia="zh-CN"/>
        </w:rPr>
      </w:pPr>
    </w:p>
    <w:p w14:paraId="16C3358C">
      <w:pPr>
        <w:widowControl/>
        <w:jc w:val="center"/>
        <w:rPr>
          <w:rFonts w:hint="eastAsia" w:ascii="宋体" w:hAnsi="宋体" w:eastAsia="宋体" w:cs="Times New Roman"/>
          <w:b/>
          <w:color w:val="auto"/>
          <w:sz w:val="52"/>
          <w:szCs w:val="52"/>
          <w:highlight w:val="none"/>
          <w:lang w:val="en-US" w:eastAsia="zh-CN"/>
        </w:rPr>
      </w:pPr>
    </w:p>
    <w:p w14:paraId="6F0F5A13">
      <w:pPr>
        <w:widowControl/>
        <w:jc w:val="center"/>
        <w:rPr>
          <w:rFonts w:hint="eastAsia" w:ascii="宋体" w:hAnsi="宋体" w:eastAsia="宋体" w:cs="Times New Roman"/>
          <w:b/>
          <w:color w:val="auto"/>
          <w:sz w:val="52"/>
          <w:szCs w:val="52"/>
          <w:highlight w:val="none"/>
          <w:lang w:val="en-US" w:eastAsia="zh-CN"/>
        </w:rPr>
      </w:pPr>
    </w:p>
    <w:p w14:paraId="1B1E725B">
      <w:pPr>
        <w:widowControl/>
        <w:jc w:val="center"/>
        <w:rPr>
          <w:rFonts w:hint="eastAsia" w:ascii="宋体" w:hAnsi="宋体" w:eastAsia="宋体" w:cs="Times New Roman"/>
          <w:b/>
          <w:color w:val="auto"/>
          <w:sz w:val="52"/>
          <w:szCs w:val="52"/>
          <w:highlight w:val="none"/>
          <w:lang w:val="en-US" w:eastAsia="zh-CN"/>
        </w:rPr>
      </w:pPr>
      <w:r>
        <w:rPr>
          <w:rFonts w:hint="eastAsia" w:ascii="宋体" w:hAnsi="宋体" w:eastAsia="宋体" w:cs="Times New Roman"/>
          <w:b/>
          <w:color w:val="auto"/>
          <w:sz w:val="52"/>
          <w:szCs w:val="52"/>
          <w:highlight w:val="none"/>
          <w:lang w:val="en-US" w:eastAsia="zh-CN"/>
        </w:rPr>
        <w:t>技术部分</w:t>
      </w:r>
    </w:p>
    <w:p w14:paraId="1DE734CF">
      <w:pPr>
        <w:rPr>
          <w:rFonts w:hint="eastAsia" w:ascii="宋体" w:hAnsi="宋体" w:eastAsia="宋体" w:cs="Times New Roman"/>
          <w:b/>
          <w:color w:val="auto"/>
          <w:sz w:val="52"/>
          <w:szCs w:val="52"/>
          <w:highlight w:val="none"/>
          <w:lang w:val="en-US" w:eastAsia="zh-CN"/>
        </w:rPr>
      </w:pPr>
      <w:r>
        <w:rPr>
          <w:rFonts w:hint="eastAsia" w:ascii="宋体" w:hAnsi="宋体" w:eastAsia="宋体" w:cs="Times New Roman"/>
          <w:b/>
          <w:color w:val="auto"/>
          <w:sz w:val="52"/>
          <w:szCs w:val="52"/>
          <w:highlight w:val="none"/>
          <w:lang w:val="en-US" w:eastAsia="zh-CN"/>
        </w:rPr>
        <w:br w:type="page"/>
      </w:r>
    </w:p>
    <w:p w14:paraId="75A4C15D">
      <w:pPr>
        <w:pStyle w:val="5"/>
        <w:rPr>
          <w:rFonts w:hint="eastAsia"/>
          <w:color w:val="auto"/>
          <w:highlight w:val="none"/>
          <w:lang w:val="en-US" w:eastAsia="zh-CN"/>
        </w:rPr>
        <w:sectPr>
          <w:pgSz w:w="11907" w:h="16840"/>
          <w:pgMar w:top="1440" w:right="1800" w:bottom="1440" w:left="1800" w:header="680" w:footer="907" w:gutter="0"/>
          <w:cols w:space="720" w:num="1"/>
          <w:docGrid w:linePitch="286" w:charSpace="0"/>
        </w:sectPr>
      </w:pPr>
    </w:p>
    <w:p w14:paraId="51F402A8">
      <w:pPr>
        <w:pStyle w:val="29"/>
        <w:ind w:firstLine="528"/>
        <w:rPr>
          <w:color w:val="auto"/>
          <w:highlight w:val="none"/>
        </w:rPr>
      </w:pPr>
    </w:p>
    <w:p w14:paraId="3BDDFD56">
      <w:pPr>
        <w:pStyle w:val="26"/>
        <w:keepLines/>
        <w:snapToGrid w:val="0"/>
        <w:spacing w:line="360" w:lineRule="auto"/>
        <w:jc w:val="center"/>
        <w:rPr>
          <w:rFonts w:hint="default" w:ascii="宋体" w:hAnsi="宋体" w:cs="宋体"/>
          <w:color w:val="auto"/>
          <w:sz w:val="32"/>
          <w:szCs w:val="32"/>
          <w:highlight w:val="none"/>
        </w:rPr>
      </w:pPr>
      <w:r>
        <w:rPr>
          <w:rFonts w:hint="eastAsia" w:ascii="宋体" w:hAnsi="宋体" w:cs="宋体"/>
          <w:b/>
          <w:color w:val="auto"/>
          <w:sz w:val="32"/>
          <w:szCs w:val="32"/>
          <w:highlight w:val="none"/>
        </w:rPr>
        <w:t>开标一览表及明细表</w:t>
      </w:r>
      <w:r>
        <w:rPr>
          <w:rFonts w:ascii="宋体" w:hAnsi="宋体" w:cs="宋体"/>
          <w:b/>
          <w:color w:val="auto"/>
          <w:sz w:val="32"/>
          <w:szCs w:val="32"/>
          <w:highlight w:val="none"/>
        </w:rPr>
        <w:t>（格式）</w:t>
      </w:r>
    </w:p>
    <w:bookmarkEnd w:id="76"/>
    <w:p w14:paraId="799BD262">
      <w:pPr>
        <w:snapToGrid w:val="0"/>
        <w:spacing w:line="440" w:lineRule="exact"/>
        <w:ind w:left="0" w:firstLine="0"/>
        <w:rPr>
          <w:rFonts w:hint="eastAsia" w:ascii="宋体" w:hAnsi="宋体"/>
          <w:sz w:val="24"/>
          <w:szCs w:val="22"/>
          <w:u w:val="single"/>
        </w:rPr>
      </w:pPr>
      <w:bookmarkStart w:id="77" w:name="_Toc3900"/>
      <w:r>
        <w:rPr>
          <w:rFonts w:hint="eastAsia" w:ascii="宋体" w:hAnsi="宋体"/>
          <w:sz w:val="24"/>
          <w:szCs w:val="22"/>
        </w:rPr>
        <w:t xml:space="preserve">项目名称：    </w:t>
      </w:r>
    </w:p>
    <w:p w14:paraId="125C887D">
      <w:pPr>
        <w:snapToGrid w:val="0"/>
        <w:spacing w:line="440" w:lineRule="exact"/>
        <w:ind w:left="0" w:firstLine="0"/>
        <w:rPr>
          <w:rFonts w:hint="eastAsia" w:ascii="宋体" w:hAnsi="宋体"/>
          <w:sz w:val="24"/>
          <w:szCs w:val="22"/>
        </w:rPr>
      </w:pPr>
      <w:r>
        <w:rPr>
          <w:rFonts w:hint="eastAsia" w:ascii="宋体" w:hAnsi="宋体"/>
          <w:sz w:val="24"/>
          <w:szCs w:val="22"/>
        </w:rPr>
        <w:t xml:space="preserve">项目编号： </w:t>
      </w:r>
    </w:p>
    <w:p w14:paraId="3307424B">
      <w:pPr>
        <w:snapToGrid w:val="0"/>
        <w:spacing w:line="440" w:lineRule="exact"/>
        <w:ind w:left="0" w:firstLine="0"/>
        <w:rPr>
          <w:rFonts w:hint="eastAsia" w:ascii="宋体" w:hAnsi="宋体"/>
          <w:sz w:val="24"/>
          <w:szCs w:val="22"/>
          <w:u w:val="single"/>
        </w:rPr>
      </w:pPr>
      <w:r>
        <w:rPr>
          <w:rFonts w:hint="eastAsia" w:ascii="宋体" w:hAnsi="宋体"/>
          <w:sz w:val="24"/>
          <w:szCs w:val="22"/>
          <w:lang w:eastAsia="zh-CN"/>
        </w:rPr>
        <w:t>包号：</w:t>
      </w:r>
      <w:r>
        <w:rPr>
          <w:rFonts w:hint="eastAsia" w:ascii="宋体" w:hAnsi="宋体"/>
          <w:sz w:val="24"/>
          <w:szCs w:val="22"/>
        </w:rPr>
        <w:t xml:space="preserve">   </w:t>
      </w:r>
    </w:p>
    <w:p w14:paraId="694BBAF1">
      <w:pPr>
        <w:snapToGrid w:val="0"/>
        <w:spacing w:line="440" w:lineRule="exact"/>
        <w:ind w:left="0" w:firstLine="0"/>
        <w:rPr>
          <w:rFonts w:hint="eastAsia" w:ascii="宋体" w:hAnsi="宋体"/>
          <w:b/>
          <w:sz w:val="24"/>
        </w:rPr>
      </w:pPr>
      <w:r>
        <w:rPr>
          <w:rFonts w:hint="eastAsia" w:ascii="宋体" w:hAnsi="宋体"/>
          <w:sz w:val="24"/>
          <w:szCs w:val="22"/>
        </w:rPr>
        <w:t>投标人名称：</w:t>
      </w:r>
      <w:r>
        <w:rPr>
          <w:rFonts w:hint="eastAsia" w:ascii="宋体" w:hAnsi="宋体"/>
          <w:sz w:val="21"/>
        </w:rPr>
        <w:t xml:space="preserve">  </w:t>
      </w:r>
      <w:r>
        <w:rPr>
          <w:rFonts w:hint="eastAsia" w:ascii="宋体" w:hAnsi="宋体"/>
          <w:b/>
          <w:sz w:val="24"/>
        </w:rPr>
        <w:t xml:space="preserve"> </w:t>
      </w:r>
    </w:p>
    <w:p w14:paraId="3D576FBD">
      <w:pPr>
        <w:snapToGrid w:val="0"/>
        <w:spacing w:line="440" w:lineRule="exact"/>
        <w:ind w:left="19515" w:firstLine="6505"/>
        <w:rPr>
          <w:rFonts w:hint="eastAsia" w:ascii="宋体" w:hAnsi="宋体"/>
          <w:sz w:val="21"/>
        </w:rPr>
      </w:pPr>
      <w:r>
        <w:rPr>
          <w:rFonts w:hint="eastAsia" w:ascii="宋体" w:hAnsi="宋体"/>
          <w:b/>
          <w:sz w:val="24"/>
        </w:rPr>
        <w:t xml:space="preserve"> </w:t>
      </w:r>
      <w:r>
        <w:rPr>
          <w:rFonts w:hint="eastAsia" w:ascii="宋体" w:hAnsi="宋体"/>
          <w:sz w:val="24"/>
        </w:rPr>
        <w:t xml:space="preserve"> </w:t>
      </w:r>
    </w:p>
    <w:tbl>
      <w:tblPr>
        <w:tblStyle w:val="19"/>
        <w:tblW w:w="8998" w:type="dxa"/>
        <w:jc w:val="center"/>
        <w:tblLayout w:type="fixed"/>
        <w:tblCellMar>
          <w:top w:w="0" w:type="dxa"/>
          <w:left w:w="0" w:type="dxa"/>
          <w:bottom w:w="0" w:type="dxa"/>
          <w:right w:w="0" w:type="dxa"/>
        </w:tblCellMar>
      </w:tblPr>
      <w:tblGrid>
        <w:gridCol w:w="2118"/>
        <w:gridCol w:w="1820"/>
        <w:gridCol w:w="2254"/>
        <w:gridCol w:w="1325"/>
        <w:gridCol w:w="1481"/>
      </w:tblGrid>
      <w:tr w14:paraId="1FD57848">
        <w:tblPrEx>
          <w:tblCellMar>
            <w:top w:w="0" w:type="dxa"/>
            <w:left w:w="0" w:type="dxa"/>
            <w:bottom w:w="0" w:type="dxa"/>
            <w:right w:w="0" w:type="dxa"/>
          </w:tblCellMar>
        </w:tblPrEx>
        <w:trPr>
          <w:trHeight w:val="873" w:hRule="atLeast"/>
          <w:jc w:val="center"/>
        </w:trPr>
        <w:tc>
          <w:tcPr>
            <w:tcW w:w="2118"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62322E25">
            <w:pPr>
              <w:widowControl/>
              <w:snapToGrid w:val="0"/>
              <w:spacing w:line="440" w:lineRule="exact"/>
              <w:ind w:left="0" w:firstLine="0"/>
              <w:jc w:val="center"/>
              <w:rPr>
                <w:rFonts w:hint="eastAsia" w:ascii="宋体" w:hAnsi="宋体"/>
                <w:sz w:val="24"/>
                <w:szCs w:val="24"/>
              </w:rPr>
            </w:pPr>
            <w:r>
              <w:rPr>
                <w:rFonts w:hint="eastAsia" w:ascii="宋体" w:hAnsi="宋体"/>
                <w:sz w:val="24"/>
                <w:szCs w:val="24"/>
              </w:rPr>
              <w:t>项目名称</w:t>
            </w:r>
          </w:p>
        </w:tc>
        <w:tc>
          <w:tcPr>
            <w:tcW w:w="1820"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4B507DC9">
            <w:pPr>
              <w:widowControl/>
              <w:snapToGrid w:val="0"/>
              <w:spacing w:line="440" w:lineRule="exact"/>
              <w:ind w:left="0" w:firstLine="0"/>
              <w:jc w:val="center"/>
              <w:rPr>
                <w:rFonts w:hint="eastAsia" w:ascii="宋体" w:hAnsi="宋体"/>
                <w:sz w:val="24"/>
                <w:szCs w:val="24"/>
              </w:rPr>
            </w:pPr>
            <w:r>
              <w:rPr>
                <w:rFonts w:hint="eastAsia" w:ascii="宋体" w:hAnsi="宋体"/>
                <w:sz w:val="24"/>
                <w:szCs w:val="24"/>
              </w:rPr>
              <w:t>报价（元）</w:t>
            </w:r>
          </w:p>
        </w:tc>
        <w:tc>
          <w:tcPr>
            <w:tcW w:w="2254"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788FBCA4">
            <w:pPr>
              <w:widowControl/>
              <w:snapToGrid w:val="0"/>
              <w:spacing w:line="440" w:lineRule="exact"/>
              <w:ind w:left="0" w:firstLine="0"/>
              <w:jc w:val="center"/>
              <w:rPr>
                <w:rFonts w:hint="eastAsia" w:ascii="宋体" w:hAnsi="宋体"/>
                <w:sz w:val="24"/>
                <w:szCs w:val="24"/>
              </w:rPr>
            </w:pPr>
            <w:r>
              <w:rPr>
                <w:rFonts w:hint="eastAsia" w:ascii="宋体" w:hAnsi="宋体"/>
                <w:sz w:val="24"/>
                <w:szCs w:val="24"/>
              </w:rPr>
              <w:t>合同履行期限</w:t>
            </w:r>
          </w:p>
          <w:p w14:paraId="0C9D7980">
            <w:pPr>
              <w:widowControl/>
              <w:snapToGrid w:val="0"/>
              <w:spacing w:line="440" w:lineRule="exact"/>
              <w:ind w:left="0" w:firstLine="0"/>
              <w:jc w:val="center"/>
              <w:rPr>
                <w:rFonts w:hint="eastAsia" w:ascii="宋体" w:hAnsi="宋体"/>
                <w:sz w:val="24"/>
                <w:szCs w:val="24"/>
              </w:rPr>
            </w:pPr>
            <w:r>
              <w:rPr>
                <w:rFonts w:hint="eastAsia" w:ascii="宋体" w:hAnsi="宋体"/>
                <w:sz w:val="24"/>
                <w:szCs w:val="24"/>
              </w:rPr>
              <w:t>（供货期）</w:t>
            </w:r>
          </w:p>
        </w:tc>
        <w:tc>
          <w:tcPr>
            <w:tcW w:w="1325"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3BAED121">
            <w:pPr>
              <w:widowControl/>
              <w:snapToGrid w:val="0"/>
              <w:spacing w:line="440" w:lineRule="exact"/>
              <w:ind w:left="0" w:firstLine="0"/>
              <w:jc w:val="center"/>
              <w:rPr>
                <w:rFonts w:hint="eastAsia" w:ascii="宋体" w:hAnsi="宋体"/>
                <w:sz w:val="24"/>
                <w:szCs w:val="24"/>
              </w:rPr>
            </w:pPr>
            <w:r>
              <w:rPr>
                <w:rFonts w:hint="eastAsia" w:ascii="宋体" w:hAnsi="宋体"/>
                <w:sz w:val="24"/>
                <w:szCs w:val="24"/>
              </w:rPr>
              <w:t>质保期</w:t>
            </w:r>
          </w:p>
        </w:tc>
        <w:tc>
          <w:tcPr>
            <w:tcW w:w="1481"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758F16EB">
            <w:pPr>
              <w:widowControl/>
              <w:snapToGrid w:val="0"/>
              <w:spacing w:line="440" w:lineRule="exact"/>
              <w:ind w:left="0" w:firstLine="0"/>
              <w:jc w:val="center"/>
              <w:rPr>
                <w:rFonts w:hint="eastAsia" w:ascii="宋体" w:hAnsi="宋体"/>
                <w:sz w:val="24"/>
                <w:szCs w:val="24"/>
              </w:rPr>
            </w:pPr>
            <w:r>
              <w:rPr>
                <w:rFonts w:hint="eastAsia" w:ascii="宋体" w:hAnsi="宋体"/>
                <w:sz w:val="24"/>
                <w:szCs w:val="24"/>
              </w:rPr>
              <w:t>备注</w:t>
            </w:r>
          </w:p>
        </w:tc>
      </w:tr>
      <w:tr w14:paraId="13850454">
        <w:tblPrEx>
          <w:tblCellMar>
            <w:top w:w="0" w:type="dxa"/>
            <w:left w:w="0" w:type="dxa"/>
            <w:bottom w:w="0" w:type="dxa"/>
            <w:right w:w="0" w:type="dxa"/>
          </w:tblCellMar>
        </w:tblPrEx>
        <w:trPr>
          <w:trHeight w:val="1255" w:hRule="atLeast"/>
          <w:jc w:val="center"/>
        </w:trPr>
        <w:tc>
          <w:tcPr>
            <w:tcW w:w="2118"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4A6DDFB8">
            <w:pPr>
              <w:widowControl/>
              <w:snapToGrid w:val="0"/>
              <w:spacing w:line="440" w:lineRule="exact"/>
              <w:ind w:left="0" w:firstLine="0"/>
              <w:rPr>
                <w:rFonts w:hint="eastAsia" w:ascii="宋体" w:hAnsi="宋体"/>
                <w:sz w:val="24"/>
                <w:szCs w:val="24"/>
              </w:rPr>
            </w:pPr>
          </w:p>
        </w:tc>
        <w:tc>
          <w:tcPr>
            <w:tcW w:w="1820"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5AF3AA8E">
            <w:pPr>
              <w:widowControl/>
              <w:snapToGrid w:val="0"/>
              <w:spacing w:line="440" w:lineRule="exact"/>
              <w:ind w:left="0" w:firstLine="0"/>
              <w:jc w:val="center"/>
              <w:rPr>
                <w:rFonts w:hint="eastAsia" w:ascii="宋体" w:hAnsi="宋体"/>
                <w:sz w:val="24"/>
                <w:szCs w:val="24"/>
              </w:rPr>
            </w:pPr>
            <w:r>
              <w:rPr>
                <w:rFonts w:hint="eastAsia" w:ascii="宋体" w:hAnsi="宋体"/>
                <w:sz w:val="24"/>
                <w:szCs w:val="24"/>
              </w:rPr>
              <w:t> </w:t>
            </w:r>
          </w:p>
        </w:tc>
        <w:tc>
          <w:tcPr>
            <w:tcW w:w="2254"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280493CF">
            <w:pPr>
              <w:snapToGrid w:val="0"/>
              <w:ind w:left="0" w:firstLine="0"/>
              <w:rPr>
                <w:rFonts w:hint="eastAsia" w:ascii="宋体" w:hAnsi="宋体"/>
                <w:sz w:val="24"/>
                <w:szCs w:val="24"/>
              </w:rPr>
            </w:pPr>
          </w:p>
        </w:tc>
        <w:tc>
          <w:tcPr>
            <w:tcW w:w="1325"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1188A2BA">
            <w:pPr>
              <w:widowControl/>
              <w:snapToGrid w:val="0"/>
              <w:spacing w:line="440" w:lineRule="exact"/>
              <w:ind w:left="0" w:firstLine="0"/>
              <w:jc w:val="center"/>
              <w:rPr>
                <w:rFonts w:hint="eastAsia" w:ascii="宋体" w:hAnsi="宋体"/>
                <w:sz w:val="24"/>
                <w:szCs w:val="24"/>
              </w:rPr>
            </w:pPr>
            <w:r>
              <w:rPr>
                <w:rFonts w:hint="eastAsia" w:ascii="宋体" w:hAnsi="宋体"/>
                <w:sz w:val="24"/>
                <w:szCs w:val="24"/>
              </w:rPr>
              <w:t> </w:t>
            </w:r>
          </w:p>
        </w:tc>
        <w:tc>
          <w:tcPr>
            <w:tcW w:w="1481" w:type="dxa"/>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center"/>
          </w:tcPr>
          <w:p w14:paraId="31C49AB7">
            <w:pPr>
              <w:widowControl/>
              <w:snapToGrid w:val="0"/>
              <w:spacing w:line="440" w:lineRule="exact"/>
              <w:ind w:left="0" w:firstLine="0"/>
              <w:rPr>
                <w:rFonts w:hint="eastAsia" w:ascii="宋体" w:hAnsi="宋体"/>
                <w:sz w:val="24"/>
                <w:szCs w:val="24"/>
              </w:rPr>
            </w:pPr>
            <w:r>
              <w:rPr>
                <w:rFonts w:hint="eastAsia" w:ascii="宋体" w:hAnsi="宋体"/>
                <w:sz w:val="24"/>
                <w:szCs w:val="24"/>
              </w:rPr>
              <w:t> </w:t>
            </w:r>
          </w:p>
        </w:tc>
      </w:tr>
      <w:tr w14:paraId="40261BFF">
        <w:tblPrEx>
          <w:tblCellMar>
            <w:top w:w="0" w:type="dxa"/>
            <w:left w:w="0" w:type="dxa"/>
            <w:bottom w:w="0" w:type="dxa"/>
            <w:right w:w="0" w:type="dxa"/>
          </w:tblCellMar>
        </w:tblPrEx>
        <w:trPr>
          <w:trHeight w:val="691" w:hRule="atLeast"/>
          <w:jc w:val="center"/>
        </w:trPr>
        <w:tc>
          <w:tcPr>
            <w:tcW w:w="8998" w:type="dxa"/>
            <w:gridSpan w:val="5"/>
            <w:tcBorders>
              <w:top w:val="single" w:color="000000" w:sz="2" w:space="0"/>
              <w:left w:val="single" w:color="000000" w:sz="2" w:space="0"/>
              <w:bottom w:val="single" w:color="000000" w:sz="2" w:space="0"/>
              <w:right w:val="single" w:color="000000" w:sz="2" w:space="0"/>
            </w:tcBorders>
            <w:noWrap w:val="0"/>
            <w:tcMar>
              <w:top w:w="0" w:type="dxa"/>
              <w:left w:w="108" w:type="dxa"/>
              <w:bottom w:w="0" w:type="dxa"/>
              <w:right w:w="108" w:type="dxa"/>
            </w:tcMar>
            <w:vAlign w:val="top"/>
          </w:tcPr>
          <w:p w14:paraId="2239168D">
            <w:pPr>
              <w:snapToGrid w:val="0"/>
              <w:ind w:left="0" w:firstLine="0"/>
              <w:rPr>
                <w:rFonts w:hint="eastAsia" w:ascii="宋体" w:hAnsi="宋体"/>
                <w:sz w:val="24"/>
                <w:szCs w:val="24"/>
              </w:rPr>
            </w:pPr>
            <w:r>
              <w:rPr>
                <w:rFonts w:hint="eastAsia" w:ascii="宋体" w:hAnsi="宋体"/>
                <w:sz w:val="24"/>
                <w:szCs w:val="24"/>
              </w:rPr>
              <w:t xml:space="preserve"> 总报价(大写):                     ￥：                              </w:t>
            </w:r>
          </w:p>
        </w:tc>
      </w:tr>
    </w:tbl>
    <w:p w14:paraId="23594D7D">
      <w:pPr>
        <w:snapToGrid w:val="0"/>
        <w:spacing w:line="440" w:lineRule="exact"/>
        <w:ind w:left="0" w:firstLine="0"/>
        <w:rPr>
          <w:rFonts w:hint="eastAsia" w:ascii="宋体" w:hAnsi="宋体"/>
          <w:sz w:val="21"/>
        </w:rPr>
      </w:pPr>
    </w:p>
    <w:p w14:paraId="5EF18387">
      <w:pPr>
        <w:snapToGrid w:val="0"/>
        <w:ind w:left="0" w:firstLine="5760" w:firstLineChars="2400"/>
        <w:rPr>
          <w:rFonts w:hint="eastAsia" w:ascii="宋体" w:hAnsi="宋体"/>
          <w:sz w:val="24"/>
        </w:rPr>
      </w:pPr>
    </w:p>
    <w:p w14:paraId="3F984DCC">
      <w:pPr>
        <w:snapToGrid w:val="0"/>
        <w:ind w:left="0" w:firstLine="5760" w:firstLineChars="2400"/>
        <w:rPr>
          <w:rFonts w:hint="eastAsia" w:ascii="宋体" w:hAnsi="宋体"/>
          <w:sz w:val="24"/>
        </w:rPr>
      </w:pPr>
    </w:p>
    <w:p w14:paraId="4C9BE9A7">
      <w:pPr>
        <w:spacing w:line="460" w:lineRule="exact"/>
        <w:ind w:left="0" w:firstLine="2880" w:firstLineChars="1200"/>
        <w:rPr>
          <w:rFonts w:ascii="宋体" w:hAnsi="宋体" w:cs="宋体"/>
          <w:kern w:val="2"/>
          <w:sz w:val="24"/>
          <w:szCs w:val="24"/>
        </w:rPr>
      </w:pPr>
      <w:r>
        <w:rPr>
          <w:rFonts w:hint="eastAsia" w:ascii="宋体" w:hAnsi="宋体" w:cs="宋体"/>
          <w:kern w:val="2"/>
          <w:sz w:val="24"/>
          <w:szCs w:val="24"/>
        </w:rPr>
        <w:t>投标人(电子公章)：</w:t>
      </w:r>
      <w:r>
        <w:rPr>
          <w:rFonts w:hint="eastAsia" w:ascii="宋体" w:hAnsi="宋体" w:cs="宋体"/>
          <w:kern w:val="2"/>
          <w:sz w:val="24"/>
          <w:szCs w:val="24"/>
          <w:u w:val="single"/>
        </w:rPr>
        <w:t xml:space="preserve">                      </w:t>
      </w:r>
    </w:p>
    <w:p w14:paraId="290CA727">
      <w:pPr>
        <w:spacing w:line="460" w:lineRule="exact"/>
        <w:ind w:left="0" w:firstLine="0"/>
        <w:rPr>
          <w:rFonts w:ascii="宋体" w:hAnsi="宋体" w:cs="宋体"/>
          <w:kern w:val="2"/>
          <w:sz w:val="24"/>
          <w:szCs w:val="24"/>
        </w:rPr>
      </w:pPr>
      <w:r>
        <w:rPr>
          <w:rFonts w:hint="eastAsia" w:ascii="宋体" w:hAnsi="宋体" w:cs="宋体"/>
          <w:kern w:val="2"/>
          <w:sz w:val="24"/>
          <w:szCs w:val="24"/>
        </w:rPr>
        <w:t xml:space="preserve">                        </w:t>
      </w:r>
      <w:r>
        <w:rPr>
          <w:rFonts w:hint="eastAsia" w:ascii="宋体" w:hAnsi="宋体" w:cs="宋体"/>
          <w:color w:val="000000"/>
          <w:kern w:val="2"/>
          <w:sz w:val="24"/>
          <w:szCs w:val="24"/>
        </w:rPr>
        <w:t>法定代表人或投标人授权代表</w:t>
      </w:r>
      <w:r>
        <w:rPr>
          <w:rFonts w:hint="eastAsia" w:ascii="宋体" w:hAnsi="宋体" w:cs="宋体"/>
          <w:kern w:val="2"/>
          <w:sz w:val="24"/>
          <w:szCs w:val="24"/>
        </w:rPr>
        <w:t>(签字或签章)：</w:t>
      </w:r>
      <w:r>
        <w:rPr>
          <w:rFonts w:hint="eastAsia" w:ascii="宋体" w:hAnsi="宋体" w:cs="宋体"/>
          <w:kern w:val="2"/>
          <w:sz w:val="24"/>
          <w:szCs w:val="24"/>
          <w:u w:val="single"/>
        </w:rPr>
        <w:t xml:space="preserve">        </w:t>
      </w:r>
    </w:p>
    <w:p w14:paraId="4987F105">
      <w:pPr>
        <w:pStyle w:val="26"/>
        <w:spacing w:line="360" w:lineRule="auto"/>
        <w:ind w:firstLine="475" w:firstLineChars="198"/>
        <w:jc w:val="both"/>
        <w:rPr>
          <w:rFonts w:hint="eastAsia" w:ascii="仿宋" w:hAnsi="仿宋" w:eastAsia="仿宋" w:cs="仿宋"/>
          <w:snapToGrid w:val="0"/>
        </w:rPr>
      </w:pPr>
      <w:r>
        <w:rPr>
          <w:rFonts w:hint="eastAsia" w:ascii="宋体" w:hAnsi="宋体" w:cs="宋体"/>
          <w:kern w:val="2"/>
          <w:sz w:val="24"/>
          <w:szCs w:val="24"/>
        </w:rPr>
        <w:t xml:space="preserve">                    日　期：</w:t>
      </w:r>
      <w:r>
        <w:rPr>
          <w:rFonts w:hint="eastAsia" w:ascii="宋体" w:hAnsi="宋体" w:cs="宋体"/>
          <w:kern w:val="2"/>
          <w:sz w:val="24"/>
          <w:szCs w:val="24"/>
          <w:u w:val="single"/>
        </w:rPr>
        <w:t xml:space="preserve">              </w:t>
      </w:r>
      <w:r>
        <w:rPr>
          <w:rFonts w:hint="eastAsia" w:ascii="仿宋" w:hAnsi="仿宋" w:eastAsia="仿宋" w:cs="仿宋"/>
          <w:snapToGrid w:val="0"/>
        </w:rPr>
        <w:t xml:space="preserve">      </w:t>
      </w:r>
    </w:p>
    <w:p w14:paraId="1BA26DA9">
      <w:pPr>
        <w:tabs>
          <w:tab w:val="left" w:pos="4000"/>
        </w:tabs>
        <w:snapToGrid w:val="0"/>
        <w:spacing w:line="300" w:lineRule="auto"/>
        <w:jc w:val="left"/>
        <w:rPr>
          <w:rFonts w:hint="eastAsia" w:ascii="仿宋" w:hAnsi="仿宋" w:eastAsia="仿宋" w:cs="仿宋"/>
          <w:b/>
        </w:rPr>
      </w:pPr>
    </w:p>
    <w:p w14:paraId="42FE5977">
      <w:pPr>
        <w:pStyle w:val="17"/>
        <w:ind w:firstLine="241"/>
        <w:rPr>
          <w:rFonts w:hint="eastAsia" w:ascii="仿宋" w:hAnsi="仿宋" w:eastAsia="仿宋" w:cs="仿宋"/>
          <w:b/>
          <w:sz w:val="24"/>
        </w:rPr>
      </w:pPr>
    </w:p>
    <w:p w14:paraId="77885C69">
      <w:pPr>
        <w:spacing w:line="460" w:lineRule="exact"/>
        <w:jc w:val="center"/>
        <w:rPr>
          <w:rFonts w:hint="eastAsia" w:asciiTheme="minorEastAsia" w:hAnsiTheme="minorEastAsia" w:eastAsiaTheme="minorEastAsia"/>
          <w:b/>
          <w:color w:val="auto"/>
          <w:sz w:val="32"/>
          <w:szCs w:val="32"/>
          <w:highlight w:val="none"/>
          <w:lang w:eastAsia="zh-CN"/>
        </w:rPr>
        <w:sectPr>
          <w:pgSz w:w="11907" w:h="16840"/>
          <w:pgMar w:top="1440" w:right="1800" w:bottom="1440" w:left="1800" w:header="680" w:footer="907" w:gutter="0"/>
          <w:cols w:space="720" w:num="1"/>
          <w:docGrid w:linePitch="286" w:charSpace="0"/>
        </w:sectPr>
      </w:pPr>
    </w:p>
    <w:p w14:paraId="2D97B6A3">
      <w:pPr>
        <w:widowControl/>
        <w:snapToGrid w:val="0"/>
        <w:ind w:left="0" w:firstLine="0"/>
        <w:jc w:val="center"/>
        <w:rPr>
          <w:rFonts w:hint="eastAsia" w:ascii="宋体" w:hAnsi="宋体"/>
          <w:b/>
          <w:sz w:val="28"/>
        </w:rPr>
      </w:pPr>
      <w:r>
        <w:rPr>
          <w:rFonts w:hint="eastAsia" w:ascii="宋体" w:hAnsi="宋体"/>
          <w:b/>
          <w:sz w:val="28"/>
        </w:rPr>
        <w:t>明细表（格式）</w:t>
      </w:r>
    </w:p>
    <w:tbl>
      <w:tblPr>
        <w:tblStyle w:val="19"/>
        <w:tblpPr w:leftFromText="180" w:rightFromText="180" w:vertAnchor="text" w:horzAnchor="page" w:tblpXSpec="center" w:tblpY="121"/>
        <w:tblOverlap w:val="never"/>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951"/>
        <w:gridCol w:w="1317"/>
        <w:gridCol w:w="824"/>
        <w:gridCol w:w="920"/>
        <w:gridCol w:w="1027"/>
        <w:gridCol w:w="1121"/>
        <w:gridCol w:w="1145"/>
        <w:gridCol w:w="1369"/>
        <w:gridCol w:w="727"/>
      </w:tblGrid>
      <w:tr w14:paraId="1D30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16" w:type="dxa"/>
            <w:noWrap w:val="0"/>
            <w:vAlign w:val="center"/>
          </w:tcPr>
          <w:p w14:paraId="1426DDF8">
            <w:pPr>
              <w:ind w:left="0" w:firstLine="0"/>
              <w:jc w:val="center"/>
              <w:rPr>
                <w:rFonts w:ascii="宋体" w:hAnsi="宋体" w:cs="宋体"/>
                <w:kern w:val="2"/>
                <w:sz w:val="24"/>
                <w:szCs w:val="24"/>
              </w:rPr>
            </w:pPr>
            <w:r>
              <w:rPr>
                <w:rFonts w:hint="eastAsia" w:ascii="宋体" w:hAnsi="宋体" w:cs="宋体"/>
                <w:kern w:val="2"/>
                <w:sz w:val="24"/>
                <w:szCs w:val="24"/>
              </w:rPr>
              <w:t>序号</w:t>
            </w:r>
          </w:p>
        </w:tc>
        <w:tc>
          <w:tcPr>
            <w:tcW w:w="951" w:type="dxa"/>
            <w:noWrap w:val="0"/>
            <w:vAlign w:val="center"/>
          </w:tcPr>
          <w:p w14:paraId="05F76942">
            <w:pPr>
              <w:ind w:left="0" w:firstLine="0"/>
              <w:jc w:val="center"/>
              <w:rPr>
                <w:rFonts w:ascii="宋体" w:hAnsi="宋体" w:cs="宋体"/>
                <w:kern w:val="2"/>
                <w:sz w:val="24"/>
                <w:szCs w:val="24"/>
              </w:rPr>
            </w:pPr>
            <w:r>
              <w:rPr>
                <w:rFonts w:hint="eastAsia" w:ascii="宋体" w:hAnsi="宋体" w:cs="宋体"/>
                <w:kern w:val="2"/>
                <w:sz w:val="24"/>
                <w:szCs w:val="24"/>
              </w:rPr>
              <w:t>设备</w:t>
            </w:r>
          </w:p>
          <w:p w14:paraId="799DE200">
            <w:pPr>
              <w:ind w:left="0" w:firstLine="0"/>
              <w:jc w:val="center"/>
              <w:rPr>
                <w:rFonts w:ascii="宋体" w:hAnsi="宋体" w:cs="宋体"/>
                <w:kern w:val="2"/>
                <w:sz w:val="24"/>
                <w:szCs w:val="24"/>
              </w:rPr>
            </w:pPr>
            <w:r>
              <w:rPr>
                <w:rFonts w:hint="eastAsia" w:ascii="宋体" w:hAnsi="宋体" w:cs="宋体"/>
                <w:kern w:val="2"/>
                <w:sz w:val="24"/>
                <w:szCs w:val="24"/>
              </w:rPr>
              <w:t>名称</w:t>
            </w:r>
          </w:p>
        </w:tc>
        <w:tc>
          <w:tcPr>
            <w:tcW w:w="1317" w:type="dxa"/>
            <w:noWrap w:val="0"/>
            <w:vAlign w:val="center"/>
          </w:tcPr>
          <w:p w14:paraId="17D831F2">
            <w:pPr>
              <w:ind w:left="0" w:firstLine="0"/>
              <w:jc w:val="center"/>
              <w:rPr>
                <w:rFonts w:hint="eastAsia" w:ascii="宋体" w:hAnsi="宋体" w:eastAsia="宋体" w:cs="宋体"/>
                <w:kern w:val="2"/>
                <w:sz w:val="24"/>
                <w:szCs w:val="24"/>
                <w:lang w:eastAsia="zh-CN"/>
              </w:rPr>
            </w:pPr>
            <w:r>
              <w:rPr>
                <w:rFonts w:hint="eastAsia" w:ascii="宋体" w:hAnsi="宋体" w:cs="宋体"/>
                <w:kern w:val="2"/>
                <w:sz w:val="24"/>
                <w:szCs w:val="24"/>
                <w:lang w:eastAsia="zh-CN"/>
              </w:rPr>
              <w:t>规格型号</w:t>
            </w:r>
          </w:p>
        </w:tc>
        <w:tc>
          <w:tcPr>
            <w:tcW w:w="824" w:type="dxa"/>
            <w:noWrap w:val="0"/>
            <w:vAlign w:val="center"/>
          </w:tcPr>
          <w:p w14:paraId="76926C36">
            <w:pPr>
              <w:ind w:left="0" w:firstLine="0"/>
              <w:jc w:val="center"/>
              <w:rPr>
                <w:rFonts w:hint="eastAsia" w:ascii="宋体" w:hAnsi="宋体" w:cs="宋体"/>
                <w:kern w:val="2"/>
                <w:sz w:val="24"/>
                <w:szCs w:val="24"/>
              </w:rPr>
            </w:pPr>
            <w:r>
              <w:rPr>
                <w:rFonts w:hint="eastAsia" w:ascii="宋体" w:hAnsi="宋体" w:cs="宋体"/>
                <w:kern w:val="2"/>
                <w:sz w:val="24"/>
                <w:szCs w:val="24"/>
              </w:rPr>
              <w:t>品牌</w:t>
            </w:r>
          </w:p>
        </w:tc>
        <w:tc>
          <w:tcPr>
            <w:tcW w:w="920" w:type="dxa"/>
            <w:noWrap w:val="0"/>
            <w:vAlign w:val="center"/>
          </w:tcPr>
          <w:p w14:paraId="32B52C42">
            <w:pPr>
              <w:ind w:left="0" w:firstLine="0"/>
              <w:jc w:val="center"/>
              <w:rPr>
                <w:rFonts w:hint="eastAsia" w:ascii="宋体" w:hAnsi="宋体" w:cs="宋体"/>
                <w:kern w:val="2"/>
                <w:sz w:val="24"/>
                <w:szCs w:val="24"/>
              </w:rPr>
            </w:pPr>
            <w:r>
              <w:rPr>
                <w:rFonts w:hint="eastAsia" w:ascii="宋体" w:hAnsi="宋体" w:eastAsia="宋体" w:cs="宋体"/>
                <w:snapToGrid w:val="0"/>
                <w:color w:val="auto"/>
                <w:kern w:val="0"/>
                <w:sz w:val="24"/>
                <w:szCs w:val="24"/>
                <w:highlight w:val="none"/>
                <w:lang w:val="en-US" w:eastAsia="zh-CN" w:bidi="ar-SA"/>
              </w:rPr>
              <w:t>生产厂家</w:t>
            </w:r>
          </w:p>
        </w:tc>
        <w:tc>
          <w:tcPr>
            <w:tcW w:w="1027" w:type="dxa"/>
            <w:noWrap w:val="0"/>
            <w:vAlign w:val="center"/>
          </w:tcPr>
          <w:p w14:paraId="7D241C18">
            <w:pPr>
              <w:ind w:left="0" w:firstLine="0"/>
              <w:jc w:val="center"/>
              <w:rPr>
                <w:rFonts w:ascii="宋体" w:hAnsi="宋体" w:cs="宋体"/>
                <w:kern w:val="2"/>
                <w:sz w:val="24"/>
                <w:szCs w:val="24"/>
              </w:rPr>
            </w:pPr>
            <w:r>
              <w:rPr>
                <w:rFonts w:hint="eastAsia" w:ascii="宋体" w:hAnsi="宋体" w:cs="宋体"/>
                <w:kern w:val="2"/>
                <w:sz w:val="24"/>
                <w:szCs w:val="24"/>
              </w:rPr>
              <w:t>数量</w:t>
            </w:r>
          </w:p>
        </w:tc>
        <w:tc>
          <w:tcPr>
            <w:tcW w:w="1121" w:type="dxa"/>
            <w:noWrap w:val="0"/>
            <w:vAlign w:val="center"/>
          </w:tcPr>
          <w:p w14:paraId="78580E8D">
            <w:pPr>
              <w:ind w:left="0" w:firstLine="0"/>
              <w:jc w:val="center"/>
              <w:rPr>
                <w:rFonts w:hint="eastAsia" w:ascii="宋体" w:hAnsi="宋体" w:cs="宋体"/>
                <w:kern w:val="2"/>
                <w:sz w:val="24"/>
                <w:szCs w:val="24"/>
              </w:rPr>
            </w:pPr>
            <w:r>
              <w:rPr>
                <w:rFonts w:hint="eastAsia" w:ascii="宋体" w:hAnsi="宋体" w:cs="宋体"/>
                <w:kern w:val="2"/>
                <w:sz w:val="24"/>
                <w:szCs w:val="24"/>
              </w:rPr>
              <w:t>单位</w:t>
            </w:r>
          </w:p>
        </w:tc>
        <w:tc>
          <w:tcPr>
            <w:tcW w:w="1145" w:type="dxa"/>
            <w:noWrap w:val="0"/>
            <w:vAlign w:val="center"/>
          </w:tcPr>
          <w:p w14:paraId="6DCC0EB0">
            <w:pPr>
              <w:ind w:left="0" w:firstLine="0"/>
              <w:jc w:val="center"/>
              <w:rPr>
                <w:rFonts w:hint="eastAsia" w:ascii="宋体" w:hAnsi="宋体" w:cs="宋体"/>
                <w:kern w:val="2"/>
                <w:sz w:val="24"/>
                <w:szCs w:val="24"/>
              </w:rPr>
            </w:pPr>
            <w:r>
              <w:rPr>
                <w:rFonts w:hint="eastAsia" w:ascii="宋体" w:hAnsi="宋体" w:cs="宋体"/>
                <w:kern w:val="2"/>
                <w:sz w:val="24"/>
                <w:szCs w:val="24"/>
              </w:rPr>
              <w:t>单价</w:t>
            </w:r>
          </w:p>
          <w:p w14:paraId="6D765EB1">
            <w:pPr>
              <w:ind w:left="0" w:firstLine="0"/>
              <w:jc w:val="center"/>
              <w:rPr>
                <w:rFonts w:ascii="宋体" w:hAnsi="宋体" w:cs="宋体"/>
                <w:kern w:val="2"/>
                <w:sz w:val="24"/>
                <w:szCs w:val="24"/>
              </w:rPr>
            </w:pPr>
            <w:r>
              <w:rPr>
                <w:rFonts w:hint="eastAsia" w:ascii="宋体" w:hAnsi="宋体" w:cs="宋体"/>
                <w:kern w:val="2"/>
                <w:sz w:val="24"/>
                <w:szCs w:val="24"/>
              </w:rPr>
              <w:t>(元)</w:t>
            </w:r>
          </w:p>
        </w:tc>
        <w:tc>
          <w:tcPr>
            <w:tcW w:w="1369" w:type="dxa"/>
            <w:noWrap w:val="0"/>
            <w:vAlign w:val="center"/>
          </w:tcPr>
          <w:p w14:paraId="13547FB8">
            <w:pPr>
              <w:ind w:left="0" w:firstLine="0"/>
              <w:jc w:val="center"/>
              <w:rPr>
                <w:rFonts w:hint="eastAsia" w:ascii="宋体" w:hAnsi="宋体" w:cs="宋体"/>
                <w:kern w:val="2"/>
                <w:sz w:val="24"/>
                <w:szCs w:val="24"/>
              </w:rPr>
            </w:pPr>
            <w:r>
              <w:rPr>
                <w:rFonts w:hint="eastAsia" w:ascii="宋体" w:hAnsi="宋体" w:cs="宋体"/>
                <w:kern w:val="2"/>
                <w:sz w:val="24"/>
                <w:szCs w:val="24"/>
              </w:rPr>
              <w:t>合计</w:t>
            </w:r>
          </w:p>
          <w:p w14:paraId="16525FDC">
            <w:pPr>
              <w:ind w:left="0" w:firstLine="0"/>
              <w:jc w:val="center"/>
              <w:rPr>
                <w:rFonts w:ascii="宋体" w:hAnsi="宋体" w:cs="宋体"/>
                <w:kern w:val="2"/>
                <w:sz w:val="24"/>
                <w:szCs w:val="24"/>
              </w:rPr>
            </w:pPr>
            <w:r>
              <w:rPr>
                <w:rFonts w:hint="eastAsia" w:ascii="宋体" w:hAnsi="宋体" w:cs="宋体"/>
                <w:kern w:val="2"/>
                <w:sz w:val="24"/>
                <w:szCs w:val="24"/>
              </w:rPr>
              <w:t>(元)</w:t>
            </w:r>
          </w:p>
        </w:tc>
        <w:tc>
          <w:tcPr>
            <w:tcW w:w="727" w:type="dxa"/>
            <w:noWrap w:val="0"/>
            <w:vAlign w:val="center"/>
          </w:tcPr>
          <w:p w14:paraId="79DA1E0F">
            <w:pPr>
              <w:ind w:left="0" w:firstLine="0"/>
              <w:jc w:val="center"/>
              <w:rPr>
                <w:rFonts w:hint="eastAsia" w:ascii="宋体" w:hAnsi="宋体" w:eastAsia="宋体" w:cs="宋体"/>
                <w:kern w:val="2"/>
                <w:sz w:val="24"/>
                <w:szCs w:val="24"/>
                <w:lang w:eastAsia="zh-CN"/>
              </w:rPr>
            </w:pPr>
            <w:r>
              <w:rPr>
                <w:rFonts w:hint="eastAsia" w:ascii="宋体" w:hAnsi="宋体" w:cs="宋体"/>
                <w:kern w:val="2"/>
                <w:sz w:val="24"/>
                <w:szCs w:val="24"/>
                <w:lang w:eastAsia="zh-CN"/>
              </w:rPr>
              <w:t>备注</w:t>
            </w:r>
          </w:p>
        </w:tc>
      </w:tr>
      <w:tr w14:paraId="0A55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16" w:type="dxa"/>
            <w:noWrap w:val="0"/>
            <w:vAlign w:val="center"/>
          </w:tcPr>
          <w:p w14:paraId="718403A5">
            <w:pPr>
              <w:ind w:left="0" w:firstLine="0"/>
              <w:jc w:val="center"/>
              <w:rPr>
                <w:rFonts w:ascii="宋体" w:hAnsi="宋体" w:cs="宋体"/>
                <w:kern w:val="2"/>
                <w:sz w:val="24"/>
                <w:szCs w:val="24"/>
              </w:rPr>
            </w:pPr>
            <w:r>
              <w:rPr>
                <w:rFonts w:hint="eastAsia" w:ascii="宋体" w:hAnsi="宋体" w:cs="宋体"/>
                <w:kern w:val="2"/>
                <w:sz w:val="24"/>
                <w:szCs w:val="24"/>
              </w:rPr>
              <w:t>1</w:t>
            </w:r>
          </w:p>
        </w:tc>
        <w:tc>
          <w:tcPr>
            <w:tcW w:w="951" w:type="dxa"/>
            <w:noWrap w:val="0"/>
            <w:vAlign w:val="center"/>
          </w:tcPr>
          <w:p w14:paraId="3E701F5F">
            <w:pPr>
              <w:ind w:left="0" w:firstLine="0"/>
              <w:jc w:val="center"/>
              <w:rPr>
                <w:rFonts w:ascii="宋体" w:hAnsi="宋体" w:cs="宋体"/>
                <w:kern w:val="2"/>
                <w:sz w:val="24"/>
                <w:szCs w:val="24"/>
              </w:rPr>
            </w:pPr>
          </w:p>
        </w:tc>
        <w:tc>
          <w:tcPr>
            <w:tcW w:w="1317" w:type="dxa"/>
            <w:noWrap w:val="0"/>
            <w:vAlign w:val="center"/>
          </w:tcPr>
          <w:p w14:paraId="382BEF46">
            <w:pPr>
              <w:ind w:left="0" w:firstLine="0"/>
              <w:jc w:val="center"/>
              <w:rPr>
                <w:rFonts w:ascii="宋体" w:hAnsi="宋体" w:cs="宋体"/>
                <w:kern w:val="2"/>
                <w:sz w:val="24"/>
                <w:szCs w:val="24"/>
              </w:rPr>
            </w:pPr>
          </w:p>
        </w:tc>
        <w:tc>
          <w:tcPr>
            <w:tcW w:w="824" w:type="dxa"/>
            <w:noWrap w:val="0"/>
            <w:vAlign w:val="center"/>
          </w:tcPr>
          <w:p w14:paraId="3AD92500">
            <w:pPr>
              <w:ind w:left="0" w:firstLine="0"/>
              <w:jc w:val="center"/>
              <w:rPr>
                <w:rFonts w:ascii="宋体" w:hAnsi="宋体" w:cs="宋体"/>
                <w:kern w:val="2"/>
                <w:sz w:val="24"/>
                <w:szCs w:val="24"/>
              </w:rPr>
            </w:pPr>
          </w:p>
        </w:tc>
        <w:tc>
          <w:tcPr>
            <w:tcW w:w="920" w:type="dxa"/>
            <w:noWrap w:val="0"/>
            <w:vAlign w:val="center"/>
          </w:tcPr>
          <w:p w14:paraId="46B115A5">
            <w:pPr>
              <w:ind w:left="0" w:firstLine="0"/>
              <w:jc w:val="center"/>
              <w:rPr>
                <w:rFonts w:ascii="宋体" w:hAnsi="宋体" w:cs="宋体"/>
                <w:kern w:val="2"/>
                <w:sz w:val="24"/>
                <w:szCs w:val="24"/>
              </w:rPr>
            </w:pPr>
          </w:p>
        </w:tc>
        <w:tc>
          <w:tcPr>
            <w:tcW w:w="1027" w:type="dxa"/>
            <w:noWrap w:val="0"/>
            <w:vAlign w:val="center"/>
          </w:tcPr>
          <w:p w14:paraId="7C01380E">
            <w:pPr>
              <w:ind w:left="0" w:firstLine="0"/>
              <w:jc w:val="center"/>
              <w:rPr>
                <w:rFonts w:ascii="宋体" w:hAnsi="宋体" w:cs="宋体"/>
                <w:kern w:val="2"/>
                <w:sz w:val="24"/>
                <w:szCs w:val="24"/>
              </w:rPr>
            </w:pPr>
          </w:p>
        </w:tc>
        <w:tc>
          <w:tcPr>
            <w:tcW w:w="1121" w:type="dxa"/>
            <w:noWrap w:val="0"/>
            <w:vAlign w:val="center"/>
          </w:tcPr>
          <w:p w14:paraId="2FFF637E">
            <w:pPr>
              <w:ind w:left="0" w:firstLine="0"/>
              <w:jc w:val="center"/>
              <w:rPr>
                <w:rFonts w:ascii="宋体" w:hAnsi="宋体" w:cs="宋体"/>
                <w:kern w:val="2"/>
                <w:sz w:val="24"/>
                <w:szCs w:val="24"/>
              </w:rPr>
            </w:pPr>
          </w:p>
        </w:tc>
        <w:tc>
          <w:tcPr>
            <w:tcW w:w="1145" w:type="dxa"/>
            <w:noWrap w:val="0"/>
            <w:vAlign w:val="center"/>
          </w:tcPr>
          <w:p w14:paraId="6E5E7E5A">
            <w:pPr>
              <w:ind w:left="0" w:firstLine="0"/>
              <w:jc w:val="center"/>
              <w:rPr>
                <w:rFonts w:ascii="宋体" w:hAnsi="宋体" w:cs="宋体"/>
                <w:kern w:val="2"/>
                <w:sz w:val="24"/>
                <w:szCs w:val="24"/>
              </w:rPr>
            </w:pPr>
          </w:p>
        </w:tc>
        <w:tc>
          <w:tcPr>
            <w:tcW w:w="1369" w:type="dxa"/>
            <w:noWrap w:val="0"/>
            <w:vAlign w:val="center"/>
          </w:tcPr>
          <w:p w14:paraId="17EED660">
            <w:pPr>
              <w:ind w:left="0" w:firstLine="0"/>
              <w:jc w:val="center"/>
              <w:rPr>
                <w:rFonts w:ascii="宋体" w:hAnsi="宋体" w:cs="宋体"/>
                <w:kern w:val="2"/>
                <w:sz w:val="24"/>
                <w:szCs w:val="24"/>
              </w:rPr>
            </w:pPr>
          </w:p>
        </w:tc>
        <w:tc>
          <w:tcPr>
            <w:tcW w:w="727" w:type="dxa"/>
            <w:noWrap w:val="0"/>
            <w:vAlign w:val="center"/>
          </w:tcPr>
          <w:p w14:paraId="16AB407C">
            <w:pPr>
              <w:ind w:left="0" w:firstLine="0"/>
              <w:jc w:val="center"/>
              <w:rPr>
                <w:rFonts w:ascii="宋体" w:hAnsi="宋体" w:cs="宋体"/>
                <w:kern w:val="2"/>
                <w:sz w:val="24"/>
                <w:szCs w:val="24"/>
              </w:rPr>
            </w:pPr>
          </w:p>
        </w:tc>
      </w:tr>
      <w:tr w14:paraId="1CBB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16" w:type="dxa"/>
            <w:noWrap w:val="0"/>
            <w:vAlign w:val="center"/>
          </w:tcPr>
          <w:p w14:paraId="5D518137">
            <w:pPr>
              <w:ind w:left="0" w:firstLine="0"/>
              <w:jc w:val="center"/>
              <w:rPr>
                <w:rFonts w:ascii="宋体" w:hAnsi="宋体" w:cs="宋体"/>
                <w:kern w:val="2"/>
                <w:sz w:val="24"/>
                <w:szCs w:val="24"/>
              </w:rPr>
            </w:pPr>
            <w:r>
              <w:rPr>
                <w:rFonts w:hint="eastAsia" w:ascii="宋体" w:hAnsi="宋体" w:cs="宋体"/>
                <w:kern w:val="2"/>
                <w:sz w:val="24"/>
                <w:szCs w:val="24"/>
              </w:rPr>
              <w:t>2</w:t>
            </w:r>
          </w:p>
        </w:tc>
        <w:tc>
          <w:tcPr>
            <w:tcW w:w="951" w:type="dxa"/>
            <w:noWrap w:val="0"/>
            <w:vAlign w:val="center"/>
          </w:tcPr>
          <w:p w14:paraId="48EBBD1B">
            <w:pPr>
              <w:ind w:left="0" w:firstLine="0"/>
              <w:jc w:val="center"/>
              <w:rPr>
                <w:rFonts w:ascii="宋体" w:hAnsi="宋体" w:cs="宋体"/>
                <w:kern w:val="2"/>
                <w:sz w:val="24"/>
                <w:szCs w:val="24"/>
              </w:rPr>
            </w:pPr>
          </w:p>
        </w:tc>
        <w:tc>
          <w:tcPr>
            <w:tcW w:w="1317" w:type="dxa"/>
            <w:noWrap w:val="0"/>
            <w:vAlign w:val="center"/>
          </w:tcPr>
          <w:p w14:paraId="63587A1F">
            <w:pPr>
              <w:ind w:left="0" w:firstLine="0"/>
              <w:jc w:val="center"/>
              <w:rPr>
                <w:rFonts w:ascii="宋体" w:hAnsi="宋体" w:cs="宋体"/>
                <w:kern w:val="2"/>
                <w:sz w:val="24"/>
                <w:szCs w:val="24"/>
              </w:rPr>
            </w:pPr>
          </w:p>
        </w:tc>
        <w:tc>
          <w:tcPr>
            <w:tcW w:w="824" w:type="dxa"/>
            <w:noWrap w:val="0"/>
            <w:vAlign w:val="center"/>
          </w:tcPr>
          <w:p w14:paraId="7E2FB769">
            <w:pPr>
              <w:ind w:left="0" w:firstLine="0"/>
              <w:jc w:val="center"/>
              <w:rPr>
                <w:rFonts w:ascii="宋体" w:hAnsi="宋体" w:cs="宋体"/>
                <w:kern w:val="2"/>
                <w:sz w:val="24"/>
                <w:szCs w:val="24"/>
              </w:rPr>
            </w:pPr>
          </w:p>
        </w:tc>
        <w:tc>
          <w:tcPr>
            <w:tcW w:w="920" w:type="dxa"/>
            <w:noWrap w:val="0"/>
            <w:vAlign w:val="center"/>
          </w:tcPr>
          <w:p w14:paraId="47DA7004">
            <w:pPr>
              <w:ind w:left="0" w:firstLine="0"/>
              <w:jc w:val="center"/>
              <w:rPr>
                <w:rFonts w:ascii="宋体" w:hAnsi="宋体" w:cs="宋体"/>
                <w:kern w:val="2"/>
                <w:sz w:val="24"/>
                <w:szCs w:val="24"/>
              </w:rPr>
            </w:pPr>
          </w:p>
        </w:tc>
        <w:tc>
          <w:tcPr>
            <w:tcW w:w="1027" w:type="dxa"/>
            <w:noWrap w:val="0"/>
            <w:vAlign w:val="center"/>
          </w:tcPr>
          <w:p w14:paraId="0694F1D1">
            <w:pPr>
              <w:ind w:left="0" w:firstLine="0"/>
              <w:jc w:val="center"/>
              <w:rPr>
                <w:rFonts w:ascii="宋体" w:hAnsi="宋体" w:cs="宋体"/>
                <w:kern w:val="2"/>
                <w:sz w:val="24"/>
                <w:szCs w:val="24"/>
              </w:rPr>
            </w:pPr>
          </w:p>
        </w:tc>
        <w:tc>
          <w:tcPr>
            <w:tcW w:w="1121" w:type="dxa"/>
            <w:noWrap w:val="0"/>
            <w:vAlign w:val="center"/>
          </w:tcPr>
          <w:p w14:paraId="44FFBDC7">
            <w:pPr>
              <w:ind w:left="0" w:firstLine="0"/>
              <w:jc w:val="center"/>
              <w:rPr>
                <w:rFonts w:ascii="宋体" w:hAnsi="宋体" w:cs="宋体"/>
                <w:kern w:val="2"/>
                <w:sz w:val="24"/>
                <w:szCs w:val="24"/>
              </w:rPr>
            </w:pPr>
          </w:p>
        </w:tc>
        <w:tc>
          <w:tcPr>
            <w:tcW w:w="1145" w:type="dxa"/>
            <w:noWrap w:val="0"/>
            <w:vAlign w:val="center"/>
          </w:tcPr>
          <w:p w14:paraId="2FE5F90D">
            <w:pPr>
              <w:ind w:left="0" w:firstLine="0"/>
              <w:jc w:val="center"/>
              <w:rPr>
                <w:rFonts w:ascii="宋体" w:hAnsi="宋体" w:cs="宋体"/>
                <w:kern w:val="2"/>
                <w:sz w:val="24"/>
                <w:szCs w:val="24"/>
              </w:rPr>
            </w:pPr>
          </w:p>
        </w:tc>
        <w:tc>
          <w:tcPr>
            <w:tcW w:w="1369" w:type="dxa"/>
            <w:noWrap w:val="0"/>
            <w:vAlign w:val="center"/>
          </w:tcPr>
          <w:p w14:paraId="16C21927">
            <w:pPr>
              <w:ind w:left="0" w:firstLine="0"/>
              <w:jc w:val="center"/>
              <w:rPr>
                <w:rFonts w:ascii="宋体" w:hAnsi="宋体" w:cs="宋体"/>
                <w:kern w:val="2"/>
                <w:sz w:val="24"/>
                <w:szCs w:val="24"/>
              </w:rPr>
            </w:pPr>
          </w:p>
        </w:tc>
        <w:tc>
          <w:tcPr>
            <w:tcW w:w="727" w:type="dxa"/>
            <w:noWrap w:val="0"/>
            <w:vAlign w:val="center"/>
          </w:tcPr>
          <w:p w14:paraId="3BB81E3E">
            <w:pPr>
              <w:ind w:left="0" w:firstLine="0"/>
              <w:jc w:val="center"/>
              <w:rPr>
                <w:rFonts w:ascii="宋体" w:hAnsi="宋体" w:cs="宋体"/>
                <w:kern w:val="2"/>
                <w:sz w:val="24"/>
                <w:szCs w:val="24"/>
              </w:rPr>
            </w:pPr>
          </w:p>
        </w:tc>
      </w:tr>
      <w:tr w14:paraId="5157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16" w:type="dxa"/>
            <w:noWrap w:val="0"/>
            <w:vAlign w:val="center"/>
          </w:tcPr>
          <w:p w14:paraId="7E44E075">
            <w:pPr>
              <w:ind w:left="0" w:firstLine="0"/>
              <w:jc w:val="center"/>
              <w:rPr>
                <w:rFonts w:ascii="宋体" w:hAnsi="宋体" w:cs="宋体"/>
                <w:kern w:val="2"/>
                <w:sz w:val="24"/>
                <w:szCs w:val="24"/>
              </w:rPr>
            </w:pPr>
            <w:r>
              <w:rPr>
                <w:rFonts w:hint="eastAsia" w:ascii="宋体" w:hAnsi="宋体" w:cs="宋体"/>
                <w:kern w:val="2"/>
                <w:sz w:val="24"/>
                <w:szCs w:val="24"/>
              </w:rPr>
              <w:t>3</w:t>
            </w:r>
          </w:p>
        </w:tc>
        <w:tc>
          <w:tcPr>
            <w:tcW w:w="951" w:type="dxa"/>
            <w:noWrap w:val="0"/>
            <w:vAlign w:val="center"/>
          </w:tcPr>
          <w:p w14:paraId="5437B62A">
            <w:pPr>
              <w:ind w:left="0" w:firstLine="0"/>
              <w:jc w:val="center"/>
              <w:rPr>
                <w:rFonts w:ascii="宋体" w:hAnsi="宋体" w:cs="宋体"/>
                <w:kern w:val="2"/>
                <w:sz w:val="24"/>
                <w:szCs w:val="24"/>
              </w:rPr>
            </w:pPr>
          </w:p>
        </w:tc>
        <w:tc>
          <w:tcPr>
            <w:tcW w:w="1317" w:type="dxa"/>
            <w:noWrap w:val="0"/>
            <w:vAlign w:val="center"/>
          </w:tcPr>
          <w:p w14:paraId="760F0995">
            <w:pPr>
              <w:ind w:left="0" w:firstLine="0"/>
              <w:jc w:val="center"/>
              <w:rPr>
                <w:rFonts w:ascii="宋体" w:hAnsi="宋体" w:cs="宋体"/>
                <w:kern w:val="2"/>
                <w:sz w:val="24"/>
                <w:szCs w:val="24"/>
              </w:rPr>
            </w:pPr>
          </w:p>
        </w:tc>
        <w:tc>
          <w:tcPr>
            <w:tcW w:w="824" w:type="dxa"/>
            <w:noWrap w:val="0"/>
            <w:vAlign w:val="center"/>
          </w:tcPr>
          <w:p w14:paraId="7B7A878F">
            <w:pPr>
              <w:ind w:left="0" w:firstLine="0"/>
              <w:jc w:val="center"/>
              <w:rPr>
                <w:rFonts w:ascii="宋体" w:hAnsi="宋体" w:cs="宋体"/>
                <w:kern w:val="2"/>
                <w:sz w:val="24"/>
                <w:szCs w:val="24"/>
              </w:rPr>
            </w:pPr>
          </w:p>
        </w:tc>
        <w:tc>
          <w:tcPr>
            <w:tcW w:w="920" w:type="dxa"/>
            <w:noWrap w:val="0"/>
            <w:vAlign w:val="center"/>
          </w:tcPr>
          <w:p w14:paraId="5D33ACEA">
            <w:pPr>
              <w:ind w:left="0" w:firstLine="0"/>
              <w:jc w:val="center"/>
              <w:rPr>
                <w:rFonts w:ascii="宋体" w:hAnsi="宋体" w:cs="宋体"/>
                <w:kern w:val="2"/>
                <w:sz w:val="24"/>
                <w:szCs w:val="24"/>
              </w:rPr>
            </w:pPr>
          </w:p>
        </w:tc>
        <w:tc>
          <w:tcPr>
            <w:tcW w:w="1027" w:type="dxa"/>
            <w:noWrap w:val="0"/>
            <w:vAlign w:val="center"/>
          </w:tcPr>
          <w:p w14:paraId="6855577A">
            <w:pPr>
              <w:ind w:left="0" w:firstLine="0"/>
              <w:jc w:val="center"/>
              <w:rPr>
                <w:rFonts w:ascii="宋体" w:hAnsi="宋体" w:cs="宋体"/>
                <w:kern w:val="2"/>
                <w:sz w:val="24"/>
                <w:szCs w:val="24"/>
              </w:rPr>
            </w:pPr>
          </w:p>
        </w:tc>
        <w:tc>
          <w:tcPr>
            <w:tcW w:w="1121" w:type="dxa"/>
            <w:noWrap w:val="0"/>
            <w:vAlign w:val="center"/>
          </w:tcPr>
          <w:p w14:paraId="62C40C01">
            <w:pPr>
              <w:ind w:left="0" w:firstLine="0"/>
              <w:jc w:val="center"/>
              <w:rPr>
                <w:rFonts w:ascii="宋体" w:hAnsi="宋体" w:cs="宋体"/>
                <w:kern w:val="2"/>
                <w:sz w:val="24"/>
                <w:szCs w:val="24"/>
              </w:rPr>
            </w:pPr>
          </w:p>
        </w:tc>
        <w:tc>
          <w:tcPr>
            <w:tcW w:w="1145" w:type="dxa"/>
            <w:noWrap w:val="0"/>
            <w:vAlign w:val="center"/>
          </w:tcPr>
          <w:p w14:paraId="4A133FB1">
            <w:pPr>
              <w:ind w:left="0" w:firstLine="0"/>
              <w:jc w:val="center"/>
              <w:rPr>
                <w:rFonts w:ascii="宋体" w:hAnsi="宋体" w:cs="宋体"/>
                <w:kern w:val="2"/>
                <w:sz w:val="24"/>
                <w:szCs w:val="24"/>
              </w:rPr>
            </w:pPr>
          </w:p>
        </w:tc>
        <w:tc>
          <w:tcPr>
            <w:tcW w:w="1369" w:type="dxa"/>
            <w:noWrap w:val="0"/>
            <w:vAlign w:val="center"/>
          </w:tcPr>
          <w:p w14:paraId="27A66805">
            <w:pPr>
              <w:ind w:left="0" w:firstLine="0"/>
              <w:jc w:val="center"/>
              <w:rPr>
                <w:rFonts w:ascii="宋体" w:hAnsi="宋体" w:cs="宋体"/>
                <w:kern w:val="2"/>
                <w:sz w:val="24"/>
                <w:szCs w:val="24"/>
              </w:rPr>
            </w:pPr>
          </w:p>
        </w:tc>
        <w:tc>
          <w:tcPr>
            <w:tcW w:w="727" w:type="dxa"/>
            <w:noWrap w:val="0"/>
            <w:vAlign w:val="center"/>
          </w:tcPr>
          <w:p w14:paraId="1F371F40">
            <w:pPr>
              <w:ind w:left="0" w:firstLine="0"/>
              <w:jc w:val="center"/>
              <w:rPr>
                <w:rFonts w:ascii="宋体" w:hAnsi="宋体" w:cs="宋体"/>
                <w:kern w:val="2"/>
                <w:sz w:val="24"/>
                <w:szCs w:val="24"/>
              </w:rPr>
            </w:pPr>
          </w:p>
        </w:tc>
      </w:tr>
      <w:tr w14:paraId="0BCD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16" w:type="dxa"/>
            <w:noWrap w:val="0"/>
            <w:vAlign w:val="center"/>
          </w:tcPr>
          <w:p w14:paraId="58FD90A7">
            <w:pPr>
              <w:ind w:left="0" w:firstLine="0"/>
              <w:jc w:val="center"/>
              <w:rPr>
                <w:rFonts w:ascii="宋体" w:hAnsi="宋体" w:cs="宋体"/>
                <w:kern w:val="2"/>
                <w:sz w:val="24"/>
                <w:szCs w:val="24"/>
              </w:rPr>
            </w:pPr>
            <w:r>
              <w:rPr>
                <w:rFonts w:hint="eastAsia" w:ascii="宋体" w:hAnsi="宋体" w:cs="宋体"/>
                <w:kern w:val="2"/>
                <w:sz w:val="24"/>
                <w:szCs w:val="24"/>
              </w:rPr>
              <w:t>4</w:t>
            </w:r>
          </w:p>
        </w:tc>
        <w:tc>
          <w:tcPr>
            <w:tcW w:w="951" w:type="dxa"/>
            <w:noWrap w:val="0"/>
            <w:vAlign w:val="center"/>
          </w:tcPr>
          <w:p w14:paraId="0DEDF7E8">
            <w:pPr>
              <w:ind w:left="0" w:firstLine="0"/>
              <w:jc w:val="center"/>
              <w:rPr>
                <w:rFonts w:ascii="宋体" w:hAnsi="宋体" w:cs="宋体"/>
                <w:kern w:val="2"/>
                <w:sz w:val="24"/>
                <w:szCs w:val="24"/>
              </w:rPr>
            </w:pPr>
          </w:p>
        </w:tc>
        <w:tc>
          <w:tcPr>
            <w:tcW w:w="1317" w:type="dxa"/>
            <w:noWrap w:val="0"/>
            <w:vAlign w:val="center"/>
          </w:tcPr>
          <w:p w14:paraId="55BBA94B">
            <w:pPr>
              <w:ind w:left="0" w:firstLine="0"/>
              <w:jc w:val="center"/>
              <w:rPr>
                <w:rFonts w:ascii="宋体" w:hAnsi="宋体" w:cs="宋体"/>
                <w:kern w:val="2"/>
                <w:sz w:val="24"/>
                <w:szCs w:val="24"/>
              </w:rPr>
            </w:pPr>
          </w:p>
        </w:tc>
        <w:tc>
          <w:tcPr>
            <w:tcW w:w="824" w:type="dxa"/>
            <w:noWrap w:val="0"/>
            <w:vAlign w:val="center"/>
          </w:tcPr>
          <w:p w14:paraId="39156A2C">
            <w:pPr>
              <w:ind w:left="0" w:firstLine="0"/>
              <w:jc w:val="center"/>
              <w:rPr>
                <w:rFonts w:ascii="宋体" w:hAnsi="宋体" w:cs="宋体"/>
                <w:kern w:val="2"/>
                <w:sz w:val="24"/>
                <w:szCs w:val="24"/>
              </w:rPr>
            </w:pPr>
          </w:p>
        </w:tc>
        <w:tc>
          <w:tcPr>
            <w:tcW w:w="920" w:type="dxa"/>
            <w:noWrap w:val="0"/>
            <w:vAlign w:val="center"/>
          </w:tcPr>
          <w:p w14:paraId="0DFECA82">
            <w:pPr>
              <w:ind w:left="0" w:firstLine="0"/>
              <w:jc w:val="center"/>
              <w:rPr>
                <w:rFonts w:ascii="宋体" w:hAnsi="宋体" w:cs="宋体"/>
                <w:kern w:val="2"/>
                <w:sz w:val="24"/>
                <w:szCs w:val="24"/>
              </w:rPr>
            </w:pPr>
          </w:p>
        </w:tc>
        <w:tc>
          <w:tcPr>
            <w:tcW w:w="1027" w:type="dxa"/>
            <w:noWrap w:val="0"/>
            <w:vAlign w:val="center"/>
          </w:tcPr>
          <w:p w14:paraId="6A420309">
            <w:pPr>
              <w:ind w:left="0" w:firstLine="0"/>
              <w:jc w:val="center"/>
              <w:rPr>
                <w:rFonts w:ascii="宋体" w:hAnsi="宋体" w:cs="宋体"/>
                <w:kern w:val="2"/>
                <w:sz w:val="24"/>
                <w:szCs w:val="24"/>
              </w:rPr>
            </w:pPr>
          </w:p>
        </w:tc>
        <w:tc>
          <w:tcPr>
            <w:tcW w:w="1121" w:type="dxa"/>
            <w:noWrap w:val="0"/>
            <w:vAlign w:val="center"/>
          </w:tcPr>
          <w:p w14:paraId="18415948">
            <w:pPr>
              <w:ind w:left="0" w:firstLine="0"/>
              <w:jc w:val="center"/>
              <w:rPr>
                <w:rFonts w:ascii="宋体" w:hAnsi="宋体" w:cs="宋体"/>
                <w:kern w:val="2"/>
                <w:sz w:val="24"/>
                <w:szCs w:val="24"/>
              </w:rPr>
            </w:pPr>
          </w:p>
        </w:tc>
        <w:tc>
          <w:tcPr>
            <w:tcW w:w="1145" w:type="dxa"/>
            <w:noWrap w:val="0"/>
            <w:vAlign w:val="center"/>
          </w:tcPr>
          <w:p w14:paraId="57D939E4">
            <w:pPr>
              <w:ind w:left="0" w:firstLine="0"/>
              <w:jc w:val="center"/>
              <w:rPr>
                <w:rFonts w:ascii="宋体" w:hAnsi="宋体" w:cs="宋体"/>
                <w:kern w:val="2"/>
                <w:sz w:val="24"/>
                <w:szCs w:val="24"/>
              </w:rPr>
            </w:pPr>
          </w:p>
        </w:tc>
        <w:tc>
          <w:tcPr>
            <w:tcW w:w="1369" w:type="dxa"/>
            <w:noWrap w:val="0"/>
            <w:vAlign w:val="center"/>
          </w:tcPr>
          <w:p w14:paraId="6DC36FE5">
            <w:pPr>
              <w:ind w:left="0" w:firstLine="0"/>
              <w:jc w:val="center"/>
              <w:rPr>
                <w:rFonts w:ascii="宋体" w:hAnsi="宋体" w:cs="宋体"/>
                <w:kern w:val="2"/>
                <w:sz w:val="24"/>
                <w:szCs w:val="24"/>
              </w:rPr>
            </w:pPr>
          </w:p>
        </w:tc>
        <w:tc>
          <w:tcPr>
            <w:tcW w:w="727" w:type="dxa"/>
            <w:noWrap w:val="0"/>
            <w:vAlign w:val="center"/>
          </w:tcPr>
          <w:p w14:paraId="071315F0">
            <w:pPr>
              <w:ind w:left="0" w:firstLine="0"/>
              <w:jc w:val="center"/>
              <w:rPr>
                <w:rFonts w:ascii="宋体" w:hAnsi="宋体" w:cs="宋体"/>
                <w:kern w:val="2"/>
                <w:sz w:val="24"/>
                <w:szCs w:val="24"/>
              </w:rPr>
            </w:pPr>
          </w:p>
        </w:tc>
      </w:tr>
      <w:tr w14:paraId="3071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16" w:type="dxa"/>
            <w:noWrap w:val="0"/>
            <w:vAlign w:val="center"/>
          </w:tcPr>
          <w:p w14:paraId="69C2C65F">
            <w:pPr>
              <w:ind w:left="0" w:firstLine="0"/>
              <w:jc w:val="center"/>
              <w:rPr>
                <w:rFonts w:ascii="宋体" w:hAnsi="宋体" w:cs="宋体"/>
                <w:kern w:val="2"/>
                <w:sz w:val="24"/>
                <w:szCs w:val="24"/>
              </w:rPr>
            </w:pPr>
            <w:r>
              <w:rPr>
                <w:rFonts w:hint="eastAsia" w:ascii="宋体" w:hAnsi="宋体" w:cs="宋体"/>
                <w:kern w:val="2"/>
                <w:sz w:val="24"/>
                <w:szCs w:val="24"/>
              </w:rPr>
              <w:t>5</w:t>
            </w:r>
          </w:p>
        </w:tc>
        <w:tc>
          <w:tcPr>
            <w:tcW w:w="951" w:type="dxa"/>
            <w:noWrap w:val="0"/>
            <w:vAlign w:val="center"/>
          </w:tcPr>
          <w:p w14:paraId="2C547E06">
            <w:pPr>
              <w:ind w:left="0" w:firstLine="0"/>
              <w:jc w:val="center"/>
              <w:rPr>
                <w:rFonts w:ascii="宋体" w:hAnsi="宋体" w:cs="宋体"/>
                <w:kern w:val="2"/>
                <w:sz w:val="24"/>
                <w:szCs w:val="24"/>
              </w:rPr>
            </w:pPr>
          </w:p>
        </w:tc>
        <w:tc>
          <w:tcPr>
            <w:tcW w:w="1317" w:type="dxa"/>
            <w:noWrap w:val="0"/>
            <w:vAlign w:val="center"/>
          </w:tcPr>
          <w:p w14:paraId="28669BE2">
            <w:pPr>
              <w:ind w:left="0" w:firstLine="0"/>
              <w:jc w:val="center"/>
              <w:rPr>
                <w:rFonts w:ascii="宋体" w:hAnsi="宋体" w:cs="宋体"/>
                <w:kern w:val="2"/>
                <w:sz w:val="24"/>
                <w:szCs w:val="24"/>
              </w:rPr>
            </w:pPr>
          </w:p>
        </w:tc>
        <w:tc>
          <w:tcPr>
            <w:tcW w:w="824" w:type="dxa"/>
            <w:noWrap w:val="0"/>
            <w:vAlign w:val="center"/>
          </w:tcPr>
          <w:p w14:paraId="0730FDBD">
            <w:pPr>
              <w:ind w:left="0" w:firstLine="0"/>
              <w:jc w:val="center"/>
              <w:rPr>
                <w:rFonts w:ascii="宋体" w:hAnsi="宋体" w:cs="宋体"/>
                <w:kern w:val="2"/>
                <w:sz w:val="24"/>
                <w:szCs w:val="24"/>
              </w:rPr>
            </w:pPr>
          </w:p>
        </w:tc>
        <w:tc>
          <w:tcPr>
            <w:tcW w:w="920" w:type="dxa"/>
            <w:noWrap w:val="0"/>
            <w:vAlign w:val="center"/>
          </w:tcPr>
          <w:p w14:paraId="501DC60B">
            <w:pPr>
              <w:ind w:left="0" w:firstLine="0"/>
              <w:jc w:val="center"/>
              <w:rPr>
                <w:rFonts w:ascii="宋体" w:hAnsi="宋体" w:cs="宋体"/>
                <w:kern w:val="2"/>
                <w:sz w:val="24"/>
                <w:szCs w:val="24"/>
              </w:rPr>
            </w:pPr>
          </w:p>
        </w:tc>
        <w:tc>
          <w:tcPr>
            <w:tcW w:w="1027" w:type="dxa"/>
            <w:noWrap w:val="0"/>
            <w:vAlign w:val="center"/>
          </w:tcPr>
          <w:p w14:paraId="167051F5">
            <w:pPr>
              <w:ind w:left="0" w:firstLine="0"/>
              <w:jc w:val="center"/>
              <w:rPr>
                <w:rFonts w:ascii="宋体" w:hAnsi="宋体" w:cs="宋体"/>
                <w:kern w:val="2"/>
                <w:sz w:val="24"/>
                <w:szCs w:val="24"/>
              </w:rPr>
            </w:pPr>
          </w:p>
        </w:tc>
        <w:tc>
          <w:tcPr>
            <w:tcW w:w="1121" w:type="dxa"/>
            <w:noWrap w:val="0"/>
            <w:vAlign w:val="center"/>
          </w:tcPr>
          <w:p w14:paraId="6A26C0B3">
            <w:pPr>
              <w:ind w:left="0" w:firstLine="0"/>
              <w:jc w:val="center"/>
              <w:rPr>
                <w:rFonts w:ascii="宋体" w:hAnsi="宋体" w:cs="宋体"/>
                <w:kern w:val="2"/>
                <w:sz w:val="24"/>
                <w:szCs w:val="24"/>
              </w:rPr>
            </w:pPr>
          </w:p>
        </w:tc>
        <w:tc>
          <w:tcPr>
            <w:tcW w:w="1145" w:type="dxa"/>
            <w:noWrap w:val="0"/>
            <w:vAlign w:val="center"/>
          </w:tcPr>
          <w:p w14:paraId="2A9800B2">
            <w:pPr>
              <w:ind w:left="0" w:firstLine="0"/>
              <w:jc w:val="center"/>
              <w:rPr>
                <w:rFonts w:ascii="宋体" w:hAnsi="宋体" w:cs="宋体"/>
                <w:kern w:val="2"/>
                <w:sz w:val="24"/>
                <w:szCs w:val="24"/>
              </w:rPr>
            </w:pPr>
          </w:p>
        </w:tc>
        <w:tc>
          <w:tcPr>
            <w:tcW w:w="1369" w:type="dxa"/>
            <w:noWrap w:val="0"/>
            <w:vAlign w:val="center"/>
          </w:tcPr>
          <w:p w14:paraId="59130FFB">
            <w:pPr>
              <w:ind w:left="0" w:firstLine="0"/>
              <w:jc w:val="center"/>
              <w:rPr>
                <w:rFonts w:ascii="宋体" w:hAnsi="宋体" w:cs="宋体"/>
                <w:kern w:val="2"/>
                <w:sz w:val="24"/>
                <w:szCs w:val="24"/>
              </w:rPr>
            </w:pPr>
          </w:p>
        </w:tc>
        <w:tc>
          <w:tcPr>
            <w:tcW w:w="727" w:type="dxa"/>
            <w:noWrap w:val="0"/>
            <w:vAlign w:val="center"/>
          </w:tcPr>
          <w:p w14:paraId="710283E0">
            <w:pPr>
              <w:ind w:left="0" w:firstLine="0"/>
              <w:jc w:val="center"/>
              <w:rPr>
                <w:rFonts w:ascii="宋体" w:hAnsi="宋体" w:cs="宋体"/>
                <w:kern w:val="2"/>
                <w:sz w:val="24"/>
                <w:szCs w:val="24"/>
              </w:rPr>
            </w:pPr>
          </w:p>
        </w:tc>
      </w:tr>
      <w:tr w14:paraId="60C2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16" w:type="dxa"/>
            <w:noWrap w:val="0"/>
            <w:vAlign w:val="center"/>
          </w:tcPr>
          <w:p w14:paraId="6376C7E2">
            <w:pPr>
              <w:ind w:left="0" w:firstLine="0"/>
              <w:jc w:val="center"/>
              <w:rPr>
                <w:rFonts w:hint="eastAsia" w:ascii="宋体" w:hAnsi="宋体" w:eastAsia="宋体" w:cs="宋体"/>
                <w:kern w:val="2"/>
                <w:sz w:val="24"/>
                <w:szCs w:val="24"/>
                <w:lang w:val="en-US" w:eastAsia="zh-CN"/>
              </w:rPr>
            </w:pPr>
            <w:r>
              <w:rPr>
                <w:rFonts w:hint="eastAsia" w:ascii="宋体" w:hAnsi="宋体" w:cs="宋体"/>
                <w:kern w:val="2"/>
                <w:sz w:val="24"/>
                <w:szCs w:val="24"/>
                <w:lang w:val="en-US" w:eastAsia="zh-CN"/>
              </w:rPr>
              <w:t>6</w:t>
            </w:r>
          </w:p>
        </w:tc>
        <w:tc>
          <w:tcPr>
            <w:tcW w:w="951" w:type="dxa"/>
            <w:noWrap w:val="0"/>
            <w:vAlign w:val="center"/>
          </w:tcPr>
          <w:p w14:paraId="6CD49236">
            <w:pPr>
              <w:ind w:left="0" w:firstLine="0"/>
              <w:jc w:val="center"/>
              <w:rPr>
                <w:rFonts w:ascii="宋体" w:hAnsi="宋体" w:cs="宋体"/>
                <w:kern w:val="2"/>
                <w:sz w:val="24"/>
                <w:szCs w:val="24"/>
              </w:rPr>
            </w:pPr>
          </w:p>
        </w:tc>
        <w:tc>
          <w:tcPr>
            <w:tcW w:w="1317" w:type="dxa"/>
            <w:noWrap w:val="0"/>
            <w:vAlign w:val="center"/>
          </w:tcPr>
          <w:p w14:paraId="0C56DCC6">
            <w:pPr>
              <w:ind w:left="0" w:firstLine="0"/>
              <w:jc w:val="center"/>
              <w:rPr>
                <w:rFonts w:ascii="宋体" w:hAnsi="宋体" w:cs="宋体"/>
                <w:kern w:val="2"/>
                <w:sz w:val="24"/>
                <w:szCs w:val="24"/>
              </w:rPr>
            </w:pPr>
          </w:p>
        </w:tc>
        <w:tc>
          <w:tcPr>
            <w:tcW w:w="824" w:type="dxa"/>
            <w:noWrap w:val="0"/>
            <w:vAlign w:val="center"/>
          </w:tcPr>
          <w:p w14:paraId="0D8ECBE3">
            <w:pPr>
              <w:ind w:left="0" w:firstLine="0"/>
              <w:jc w:val="center"/>
              <w:rPr>
                <w:rFonts w:ascii="宋体" w:hAnsi="宋体" w:cs="宋体"/>
                <w:kern w:val="2"/>
                <w:sz w:val="24"/>
                <w:szCs w:val="24"/>
              </w:rPr>
            </w:pPr>
          </w:p>
        </w:tc>
        <w:tc>
          <w:tcPr>
            <w:tcW w:w="920" w:type="dxa"/>
            <w:noWrap w:val="0"/>
            <w:vAlign w:val="center"/>
          </w:tcPr>
          <w:p w14:paraId="6EF02988">
            <w:pPr>
              <w:ind w:left="0" w:firstLine="0"/>
              <w:jc w:val="center"/>
              <w:rPr>
                <w:rFonts w:ascii="宋体" w:hAnsi="宋体" w:cs="宋体"/>
                <w:kern w:val="2"/>
                <w:sz w:val="24"/>
                <w:szCs w:val="24"/>
              </w:rPr>
            </w:pPr>
          </w:p>
        </w:tc>
        <w:tc>
          <w:tcPr>
            <w:tcW w:w="1027" w:type="dxa"/>
            <w:noWrap w:val="0"/>
            <w:vAlign w:val="center"/>
          </w:tcPr>
          <w:p w14:paraId="414D4DB0">
            <w:pPr>
              <w:ind w:left="0" w:firstLine="0"/>
              <w:jc w:val="center"/>
              <w:rPr>
                <w:rFonts w:ascii="宋体" w:hAnsi="宋体" w:cs="宋体"/>
                <w:kern w:val="2"/>
                <w:sz w:val="24"/>
                <w:szCs w:val="24"/>
              </w:rPr>
            </w:pPr>
          </w:p>
        </w:tc>
        <w:tc>
          <w:tcPr>
            <w:tcW w:w="1121" w:type="dxa"/>
            <w:noWrap w:val="0"/>
            <w:vAlign w:val="center"/>
          </w:tcPr>
          <w:p w14:paraId="2F7CCC49">
            <w:pPr>
              <w:ind w:left="0" w:firstLine="0"/>
              <w:jc w:val="center"/>
              <w:rPr>
                <w:rFonts w:ascii="宋体" w:hAnsi="宋体" w:cs="宋体"/>
                <w:kern w:val="2"/>
                <w:sz w:val="24"/>
                <w:szCs w:val="24"/>
              </w:rPr>
            </w:pPr>
          </w:p>
        </w:tc>
        <w:tc>
          <w:tcPr>
            <w:tcW w:w="1145" w:type="dxa"/>
            <w:noWrap w:val="0"/>
            <w:vAlign w:val="center"/>
          </w:tcPr>
          <w:p w14:paraId="4132887A">
            <w:pPr>
              <w:ind w:left="0" w:firstLine="0"/>
              <w:jc w:val="center"/>
              <w:rPr>
                <w:rFonts w:ascii="宋体" w:hAnsi="宋体" w:cs="宋体"/>
                <w:kern w:val="2"/>
                <w:sz w:val="24"/>
                <w:szCs w:val="24"/>
              </w:rPr>
            </w:pPr>
          </w:p>
        </w:tc>
        <w:tc>
          <w:tcPr>
            <w:tcW w:w="1369" w:type="dxa"/>
            <w:noWrap w:val="0"/>
            <w:vAlign w:val="center"/>
          </w:tcPr>
          <w:p w14:paraId="450C3B06">
            <w:pPr>
              <w:ind w:left="0" w:firstLine="0"/>
              <w:jc w:val="center"/>
              <w:rPr>
                <w:rFonts w:ascii="宋体" w:hAnsi="宋体" w:cs="宋体"/>
                <w:kern w:val="2"/>
                <w:sz w:val="24"/>
                <w:szCs w:val="24"/>
              </w:rPr>
            </w:pPr>
          </w:p>
        </w:tc>
        <w:tc>
          <w:tcPr>
            <w:tcW w:w="727" w:type="dxa"/>
            <w:noWrap w:val="0"/>
            <w:vAlign w:val="center"/>
          </w:tcPr>
          <w:p w14:paraId="79448E17">
            <w:pPr>
              <w:ind w:left="0" w:firstLine="0"/>
              <w:jc w:val="center"/>
              <w:rPr>
                <w:rFonts w:ascii="宋体" w:hAnsi="宋体" w:cs="宋体"/>
                <w:kern w:val="2"/>
                <w:sz w:val="24"/>
                <w:szCs w:val="24"/>
              </w:rPr>
            </w:pPr>
          </w:p>
        </w:tc>
      </w:tr>
      <w:tr w14:paraId="5701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16" w:type="dxa"/>
            <w:noWrap w:val="0"/>
            <w:vAlign w:val="center"/>
          </w:tcPr>
          <w:p w14:paraId="07FB2640">
            <w:pPr>
              <w:ind w:left="0" w:firstLine="0"/>
              <w:jc w:val="center"/>
              <w:rPr>
                <w:rFonts w:hint="eastAsia" w:ascii="宋体" w:hAnsi="宋体" w:eastAsia="宋体" w:cs="宋体"/>
                <w:kern w:val="2"/>
                <w:sz w:val="24"/>
                <w:szCs w:val="24"/>
                <w:lang w:eastAsia="zh-CN"/>
              </w:rPr>
            </w:pPr>
            <w:r>
              <w:rPr>
                <w:rFonts w:hint="eastAsia" w:ascii="宋体" w:hAnsi="宋体" w:cs="宋体"/>
                <w:kern w:val="2"/>
                <w:sz w:val="24"/>
                <w:szCs w:val="24"/>
                <w:lang w:val="en-US" w:eastAsia="zh-CN"/>
              </w:rPr>
              <w:t>7</w:t>
            </w:r>
          </w:p>
        </w:tc>
        <w:tc>
          <w:tcPr>
            <w:tcW w:w="9401" w:type="dxa"/>
            <w:gridSpan w:val="9"/>
            <w:noWrap w:val="0"/>
            <w:vAlign w:val="center"/>
          </w:tcPr>
          <w:p w14:paraId="752FD9B3">
            <w:pPr>
              <w:ind w:left="0" w:firstLine="0"/>
              <w:jc w:val="left"/>
              <w:rPr>
                <w:rFonts w:hint="eastAsia" w:ascii="宋体" w:hAnsi="宋体" w:cs="宋体"/>
                <w:sz w:val="24"/>
                <w:szCs w:val="24"/>
              </w:rPr>
            </w:pPr>
            <w:r>
              <w:rPr>
                <w:rFonts w:hint="eastAsia" w:ascii="宋体" w:hAnsi="宋体" w:cs="宋体"/>
                <w:sz w:val="24"/>
                <w:szCs w:val="24"/>
              </w:rPr>
              <w:t xml:space="preserve">总报价(大写): </w:t>
            </w:r>
            <w:r>
              <w:rPr>
                <w:rFonts w:hint="eastAsia" w:ascii="宋体" w:hAnsi="宋体" w:cs="宋体"/>
                <w:sz w:val="24"/>
                <w:szCs w:val="24"/>
                <w:u w:val="single"/>
              </w:rPr>
              <w:t xml:space="preserve">                           </w:t>
            </w:r>
            <w:r>
              <w:rPr>
                <w:rFonts w:hint="eastAsia" w:ascii="宋体" w:hAnsi="宋体" w:cs="宋体"/>
                <w:sz w:val="24"/>
                <w:szCs w:val="24"/>
              </w:rPr>
              <w:t xml:space="preserve">  ￥： </w:t>
            </w:r>
            <w:r>
              <w:rPr>
                <w:rFonts w:hint="eastAsia" w:ascii="宋体" w:hAnsi="宋体" w:cs="宋体"/>
                <w:sz w:val="24"/>
                <w:szCs w:val="24"/>
                <w:u w:val="single"/>
              </w:rPr>
              <w:t xml:space="preserve">               </w:t>
            </w:r>
            <w:r>
              <w:rPr>
                <w:rFonts w:hint="eastAsia" w:ascii="宋体" w:hAnsi="宋体" w:cs="宋体"/>
                <w:sz w:val="24"/>
                <w:szCs w:val="24"/>
              </w:rPr>
              <w:t xml:space="preserve"> </w:t>
            </w:r>
          </w:p>
        </w:tc>
      </w:tr>
    </w:tbl>
    <w:p w14:paraId="2BE12E29">
      <w:pPr>
        <w:ind w:left="0" w:firstLine="0"/>
        <w:rPr>
          <w:rFonts w:ascii="宋体" w:hAnsi="宋体" w:cs="宋体"/>
          <w:kern w:val="2"/>
          <w:sz w:val="11"/>
          <w:szCs w:val="11"/>
        </w:rPr>
      </w:pPr>
    </w:p>
    <w:p w14:paraId="7465E8B6">
      <w:pPr>
        <w:ind w:left="0" w:firstLine="0"/>
        <w:rPr>
          <w:rFonts w:ascii="宋体" w:hAnsi="宋体" w:cs="宋体"/>
          <w:kern w:val="2"/>
          <w:sz w:val="28"/>
          <w:szCs w:val="28"/>
        </w:rPr>
      </w:pPr>
    </w:p>
    <w:p w14:paraId="4CA8E351">
      <w:pPr>
        <w:widowControl/>
        <w:snapToGrid w:val="0"/>
        <w:spacing w:line="460" w:lineRule="exact"/>
        <w:ind w:left="0" w:firstLine="0"/>
        <w:jc w:val="center"/>
        <w:rPr>
          <w:rFonts w:ascii="宋体" w:hAnsi="宋体" w:cs="宋体"/>
          <w:color w:val="000000"/>
          <w:spacing w:val="20"/>
          <w:sz w:val="36"/>
          <w:szCs w:val="36"/>
        </w:rPr>
      </w:pPr>
    </w:p>
    <w:p w14:paraId="1DC188AB">
      <w:pPr>
        <w:spacing w:line="460" w:lineRule="exact"/>
        <w:ind w:left="0" w:firstLine="2880" w:firstLineChars="1200"/>
        <w:rPr>
          <w:rFonts w:ascii="宋体" w:hAnsi="宋体" w:cs="宋体"/>
          <w:kern w:val="2"/>
          <w:sz w:val="24"/>
          <w:szCs w:val="24"/>
        </w:rPr>
      </w:pPr>
      <w:r>
        <w:rPr>
          <w:rFonts w:hint="eastAsia" w:ascii="宋体" w:hAnsi="宋体" w:cs="宋体"/>
          <w:kern w:val="2"/>
          <w:sz w:val="24"/>
          <w:szCs w:val="24"/>
        </w:rPr>
        <w:t>投标人(电子公章)：</w:t>
      </w:r>
      <w:r>
        <w:rPr>
          <w:rFonts w:hint="eastAsia" w:ascii="宋体" w:hAnsi="宋体" w:cs="宋体"/>
          <w:kern w:val="2"/>
          <w:sz w:val="24"/>
          <w:szCs w:val="24"/>
          <w:u w:val="single"/>
        </w:rPr>
        <w:t xml:space="preserve">                      </w:t>
      </w:r>
    </w:p>
    <w:p w14:paraId="0A75C77B">
      <w:pPr>
        <w:spacing w:line="460" w:lineRule="exact"/>
        <w:ind w:left="0" w:firstLine="0"/>
        <w:rPr>
          <w:rFonts w:ascii="宋体" w:hAnsi="宋体" w:cs="宋体"/>
          <w:kern w:val="2"/>
          <w:sz w:val="24"/>
          <w:szCs w:val="24"/>
        </w:rPr>
      </w:pPr>
      <w:r>
        <w:rPr>
          <w:rFonts w:hint="eastAsia" w:ascii="宋体" w:hAnsi="宋体" w:cs="宋体"/>
          <w:kern w:val="2"/>
          <w:sz w:val="24"/>
          <w:szCs w:val="24"/>
        </w:rPr>
        <w:t xml:space="preserve">                        </w:t>
      </w:r>
      <w:r>
        <w:rPr>
          <w:rFonts w:hint="eastAsia" w:ascii="宋体" w:hAnsi="宋体" w:cs="宋体"/>
          <w:color w:val="000000"/>
          <w:kern w:val="2"/>
          <w:sz w:val="24"/>
          <w:szCs w:val="24"/>
        </w:rPr>
        <w:t>法定代表人或投标人授权代表</w:t>
      </w:r>
      <w:r>
        <w:rPr>
          <w:rFonts w:hint="eastAsia" w:ascii="宋体" w:hAnsi="宋体" w:cs="宋体"/>
          <w:kern w:val="2"/>
          <w:sz w:val="24"/>
          <w:szCs w:val="24"/>
        </w:rPr>
        <w:t>(签字或签章)：</w:t>
      </w:r>
      <w:r>
        <w:rPr>
          <w:rFonts w:hint="eastAsia" w:ascii="宋体" w:hAnsi="宋体" w:cs="宋体"/>
          <w:kern w:val="2"/>
          <w:sz w:val="24"/>
          <w:szCs w:val="24"/>
          <w:u w:val="single"/>
        </w:rPr>
        <w:t xml:space="preserve">        </w:t>
      </w:r>
    </w:p>
    <w:p w14:paraId="264E0232">
      <w:pPr>
        <w:pStyle w:val="33"/>
        <w:spacing w:line="440" w:lineRule="exact"/>
        <w:rPr>
          <w:rFonts w:hint="eastAsia" w:ascii="仿宋" w:hAnsi="仿宋" w:eastAsia="仿宋" w:cs="仿宋"/>
          <w:sz w:val="21"/>
          <w:szCs w:val="21"/>
        </w:rPr>
      </w:pPr>
      <w:r>
        <w:rPr>
          <w:rFonts w:hint="eastAsia" w:ascii="宋体" w:hAnsi="宋体" w:cs="宋体"/>
          <w:kern w:val="2"/>
          <w:sz w:val="24"/>
          <w:szCs w:val="24"/>
        </w:rPr>
        <w:t xml:space="preserve">                        日　期：</w:t>
      </w:r>
      <w:r>
        <w:rPr>
          <w:rFonts w:hint="eastAsia" w:ascii="宋体" w:hAnsi="宋体" w:cs="宋体"/>
          <w:kern w:val="2"/>
          <w:sz w:val="24"/>
          <w:szCs w:val="24"/>
          <w:u w:val="single"/>
        </w:rPr>
        <w:t xml:space="preserve">              </w:t>
      </w:r>
    </w:p>
    <w:p w14:paraId="5934D9F0">
      <w:pPr>
        <w:pStyle w:val="10"/>
        <w:rPr>
          <w:rFonts w:hint="eastAsia"/>
          <w:lang w:eastAsia="zh-CN"/>
        </w:rPr>
      </w:pPr>
    </w:p>
    <w:p w14:paraId="67A17926">
      <w:pPr>
        <w:widowControl/>
        <w:jc w:val="left"/>
        <w:rPr>
          <w:rFonts w:asciiTheme="minorEastAsia" w:hAnsiTheme="minorEastAsia" w:eastAsiaTheme="minorEastAsia"/>
          <w:color w:val="auto"/>
          <w:sz w:val="36"/>
          <w:szCs w:val="36"/>
          <w:highlight w:val="none"/>
        </w:rPr>
      </w:pPr>
    </w:p>
    <w:bookmarkEnd w:id="77"/>
    <w:p w14:paraId="03BA3B27">
      <w:pPr>
        <w:jc w:val="center"/>
        <w:rPr>
          <w:rFonts w:hint="eastAsia" w:ascii="宋体" w:hAnsi="宋体"/>
          <w:b/>
          <w:color w:val="auto"/>
          <w:kern w:val="0"/>
          <w:sz w:val="28"/>
          <w:szCs w:val="28"/>
          <w:highlight w:val="none"/>
        </w:rPr>
      </w:pPr>
    </w:p>
    <w:p w14:paraId="79C618BF">
      <w:pPr>
        <w:jc w:val="both"/>
        <w:rPr>
          <w:rFonts w:hint="eastAsia" w:ascii="宋体" w:hAnsi="宋体"/>
          <w:b/>
          <w:color w:val="auto"/>
          <w:kern w:val="0"/>
          <w:sz w:val="28"/>
          <w:szCs w:val="28"/>
          <w:highlight w:val="none"/>
        </w:rPr>
      </w:pPr>
    </w:p>
    <w:p w14:paraId="51754DB5">
      <w:pPr>
        <w:pStyle w:val="26"/>
        <w:keepLines/>
        <w:snapToGrid w:val="0"/>
        <w:spacing w:line="360" w:lineRule="auto"/>
        <w:jc w:val="center"/>
        <w:rPr>
          <w:rFonts w:hint="eastAsia" w:ascii="宋体" w:hAnsi="宋体"/>
          <w:b/>
          <w:sz w:val="28"/>
        </w:rPr>
      </w:pPr>
      <w:r>
        <w:rPr>
          <w:rFonts w:hint="eastAsia" w:ascii="宋体" w:hAnsi="宋体" w:eastAsia="宋体" w:cs="宋体"/>
          <w:b/>
          <w:color w:val="auto"/>
          <w:sz w:val="32"/>
          <w:szCs w:val="32"/>
          <w:highlight w:val="none"/>
          <w:lang w:val="en-US" w:eastAsia="zh-CN"/>
        </w:rPr>
        <w:t>投标货物技术偏离表</w:t>
      </w:r>
    </w:p>
    <w:p w14:paraId="4C301DC9">
      <w:pPr>
        <w:widowControl/>
        <w:snapToGrid w:val="0"/>
        <w:spacing w:line="580" w:lineRule="exact"/>
        <w:ind w:left="0" w:firstLine="0"/>
        <w:jc w:val="left"/>
        <w:rPr>
          <w:rFonts w:hint="eastAsia" w:ascii="宋体" w:hAnsi="宋体"/>
          <w:sz w:val="24"/>
        </w:rPr>
      </w:pPr>
    </w:p>
    <w:p w14:paraId="2D31C320">
      <w:pPr>
        <w:snapToGrid w:val="0"/>
        <w:spacing w:line="440" w:lineRule="exact"/>
        <w:ind w:left="0" w:firstLine="0"/>
        <w:rPr>
          <w:rFonts w:hint="eastAsia" w:ascii="宋体" w:hAnsi="宋体"/>
          <w:sz w:val="24"/>
          <w:szCs w:val="22"/>
          <w:u w:val="single"/>
        </w:rPr>
      </w:pPr>
      <w:r>
        <w:rPr>
          <w:rFonts w:hint="eastAsia" w:ascii="宋体" w:hAnsi="宋体"/>
          <w:sz w:val="24"/>
          <w:szCs w:val="22"/>
        </w:rPr>
        <w:t xml:space="preserve">项目名称：    </w:t>
      </w:r>
    </w:p>
    <w:p w14:paraId="2D65C28D">
      <w:pPr>
        <w:snapToGrid w:val="0"/>
        <w:spacing w:line="440" w:lineRule="exact"/>
        <w:ind w:left="0" w:firstLine="0"/>
        <w:rPr>
          <w:rFonts w:hint="eastAsia" w:ascii="宋体" w:hAnsi="宋体"/>
          <w:sz w:val="24"/>
          <w:szCs w:val="22"/>
        </w:rPr>
      </w:pPr>
      <w:r>
        <w:rPr>
          <w:rFonts w:hint="eastAsia" w:ascii="宋体" w:hAnsi="宋体"/>
          <w:sz w:val="24"/>
          <w:szCs w:val="22"/>
        </w:rPr>
        <w:t xml:space="preserve">项目编号： </w:t>
      </w:r>
    </w:p>
    <w:p w14:paraId="2158B377">
      <w:pPr>
        <w:snapToGrid w:val="0"/>
        <w:spacing w:line="440" w:lineRule="exact"/>
        <w:ind w:left="0" w:firstLine="0"/>
        <w:rPr>
          <w:rFonts w:hint="eastAsia" w:ascii="宋体" w:hAnsi="宋体"/>
          <w:sz w:val="24"/>
          <w:szCs w:val="22"/>
          <w:u w:val="single"/>
        </w:rPr>
      </w:pPr>
      <w:r>
        <w:rPr>
          <w:rFonts w:hint="eastAsia" w:ascii="宋体" w:hAnsi="宋体"/>
          <w:sz w:val="24"/>
          <w:szCs w:val="22"/>
          <w:lang w:eastAsia="zh-CN"/>
        </w:rPr>
        <w:t>包号：</w:t>
      </w:r>
      <w:r>
        <w:rPr>
          <w:rFonts w:hint="eastAsia" w:ascii="宋体" w:hAnsi="宋体"/>
          <w:sz w:val="24"/>
          <w:szCs w:val="22"/>
        </w:rPr>
        <w:t xml:space="preserve">   </w:t>
      </w:r>
    </w:p>
    <w:p w14:paraId="262F3378">
      <w:pPr>
        <w:widowControl/>
        <w:snapToGrid w:val="0"/>
        <w:spacing w:line="580" w:lineRule="exact"/>
        <w:ind w:left="0" w:firstLine="0"/>
        <w:jc w:val="left"/>
        <w:rPr>
          <w:rFonts w:hint="eastAsia" w:ascii="仿宋" w:hAnsi="仿宋" w:eastAsia="仿宋" w:cs="仿宋"/>
          <w:sz w:val="24"/>
        </w:rPr>
      </w:pPr>
      <w:r>
        <w:rPr>
          <w:rFonts w:hint="eastAsia" w:ascii="宋体" w:hAnsi="宋体"/>
          <w:sz w:val="24"/>
          <w:szCs w:val="22"/>
        </w:rPr>
        <w:t>投标人名称：</w:t>
      </w:r>
      <w:r>
        <w:rPr>
          <w:rFonts w:hint="eastAsia" w:ascii="仿宋" w:hAnsi="仿宋" w:eastAsia="仿宋" w:cs="仿宋"/>
          <w:sz w:val="24"/>
        </w:rPr>
        <w:t xml:space="preserve"> </w:t>
      </w:r>
    </w:p>
    <w:p w14:paraId="35C3BCA8">
      <w:pPr>
        <w:widowControl/>
        <w:tabs>
          <w:tab w:val="left" w:pos="4000"/>
        </w:tabs>
        <w:snapToGrid w:val="0"/>
        <w:spacing w:line="600" w:lineRule="exact"/>
        <w:ind w:left="0" w:firstLine="0"/>
        <w:jc w:val="center"/>
        <w:rPr>
          <w:rFonts w:hint="eastAsia" w:ascii="仿宋" w:hAnsi="仿宋" w:eastAsia="仿宋" w:cs="仿宋"/>
          <w:sz w:val="24"/>
        </w:rPr>
      </w:pPr>
      <w:r>
        <w:rPr>
          <w:rFonts w:hint="eastAsia" w:ascii="仿宋" w:hAnsi="仿宋" w:eastAsia="仿宋" w:cs="仿宋"/>
          <w:sz w:val="24"/>
        </w:rPr>
        <w:t> </w:t>
      </w:r>
    </w:p>
    <w:tbl>
      <w:tblPr>
        <w:tblStyle w:val="19"/>
        <w:tblW w:w="8818" w:type="dxa"/>
        <w:jc w:val="center"/>
        <w:tblLayout w:type="fixed"/>
        <w:tblCellMar>
          <w:top w:w="0" w:type="dxa"/>
          <w:left w:w="0" w:type="dxa"/>
          <w:bottom w:w="0" w:type="dxa"/>
          <w:right w:w="0" w:type="dxa"/>
        </w:tblCellMar>
      </w:tblPr>
      <w:tblGrid>
        <w:gridCol w:w="1126"/>
        <w:gridCol w:w="1803"/>
        <w:gridCol w:w="1907"/>
        <w:gridCol w:w="1369"/>
        <w:gridCol w:w="1492"/>
        <w:gridCol w:w="1121"/>
      </w:tblGrid>
      <w:tr w14:paraId="657F764B">
        <w:tblPrEx>
          <w:tblCellMar>
            <w:top w:w="0" w:type="dxa"/>
            <w:left w:w="0" w:type="dxa"/>
            <w:bottom w:w="0" w:type="dxa"/>
            <w:right w:w="0" w:type="dxa"/>
          </w:tblCellMar>
        </w:tblPrEx>
        <w:trPr>
          <w:trHeight w:val="714" w:hRule="atLeast"/>
          <w:jc w:val="center"/>
        </w:trPr>
        <w:tc>
          <w:tcPr>
            <w:tcW w:w="1126" w:type="dxa"/>
            <w:tcBorders>
              <w:top w:val="single" w:color="000000" w:sz="6" w:space="0"/>
              <w:left w:val="single" w:color="000000" w:sz="6" w:space="0"/>
              <w:bottom w:val="single" w:color="000000" w:sz="6" w:space="0"/>
              <w:right w:val="single" w:color="000000" w:sz="4" w:space="0"/>
            </w:tcBorders>
            <w:noWrap w:val="0"/>
            <w:tcMar>
              <w:top w:w="0" w:type="dxa"/>
              <w:left w:w="28" w:type="dxa"/>
              <w:bottom w:w="0" w:type="dxa"/>
              <w:right w:w="28" w:type="dxa"/>
            </w:tcMar>
            <w:vAlign w:val="center"/>
          </w:tcPr>
          <w:p w14:paraId="0A739418">
            <w:pPr>
              <w:ind w:left="0" w:firstLine="0"/>
              <w:jc w:val="center"/>
              <w:rPr>
                <w:rFonts w:hint="eastAsia" w:ascii="宋体" w:hAnsi="宋体" w:eastAsia="宋体" w:cs="宋体"/>
                <w:kern w:val="2"/>
                <w:sz w:val="24"/>
                <w:szCs w:val="24"/>
              </w:rPr>
            </w:pPr>
            <w:r>
              <w:rPr>
                <w:rFonts w:hint="eastAsia" w:ascii="宋体" w:hAnsi="宋体" w:eastAsia="宋体" w:cs="宋体"/>
                <w:kern w:val="2"/>
                <w:sz w:val="24"/>
                <w:szCs w:val="24"/>
              </w:rPr>
              <w:t>序号</w:t>
            </w:r>
          </w:p>
        </w:tc>
        <w:tc>
          <w:tcPr>
            <w:tcW w:w="1803" w:type="dxa"/>
            <w:tcBorders>
              <w:top w:val="single" w:color="000000" w:sz="6" w:space="0"/>
              <w:left w:val="single" w:color="000000" w:sz="4" w:space="0"/>
              <w:bottom w:val="single" w:color="000000" w:sz="6" w:space="0"/>
              <w:right w:val="single" w:color="000000" w:sz="6" w:space="0"/>
            </w:tcBorders>
            <w:noWrap w:val="0"/>
            <w:tcMar>
              <w:top w:w="0" w:type="dxa"/>
              <w:left w:w="28" w:type="dxa"/>
              <w:bottom w:w="0" w:type="dxa"/>
              <w:right w:w="28" w:type="dxa"/>
            </w:tcMar>
            <w:vAlign w:val="center"/>
          </w:tcPr>
          <w:p w14:paraId="01926CFD">
            <w:pPr>
              <w:ind w:left="0" w:firstLine="0"/>
              <w:jc w:val="center"/>
              <w:rPr>
                <w:rFonts w:hint="eastAsia" w:ascii="宋体" w:hAnsi="宋体" w:eastAsia="宋体" w:cs="宋体"/>
                <w:kern w:val="2"/>
                <w:sz w:val="24"/>
                <w:szCs w:val="24"/>
              </w:rPr>
            </w:pPr>
            <w:r>
              <w:rPr>
                <w:rFonts w:hint="eastAsia" w:ascii="宋体" w:hAnsi="宋体" w:eastAsia="宋体" w:cs="宋体"/>
                <w:kern w:val="2"/>
                <w:sz w:val="24"/>
                <w:szCs w:val="24"/>
              </w:rPr>
              <w:t>设备名称</w:t>
            </w:r>
          </w:p>
        </w:tc>
        <w:tc>
          <w:tcPr>
            <w:tcW w:w="190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C439E66">
            <w:pPr>
              <w:ind w:left="0" w:firstLine="0"/>
              <w:jc w:val="center"/>
              <w:rPr>
                <w:rFonts w:hint="eastAsia" w:ascii="宋体" w:hAnsi="宋体" w:eastAsia="宋体" w:cs="宋体"/>
                <w:kern w:val="2"/>
                <w:sz w:val="24"/>
                <w:szCs w:val="24"/>
              </w:rPr>
            </w:pPr>
            <w:r>
              <w:rPr>
                <w:rFonts w:hint="eastAsia" w:ascii="宋体" w:hAnsi="宋体" w:eastAsia="宋体" w:cs="宋体"/>
                <w:kern w:val="2"/>
                <w:sz w:val="24"/>
                <w:szCs w:val="24"/>
                <w:lang w:eastAsia="zh-CN"/>
              </w:rPr>
              <w:t>招标文件</w:t>
            </w:r>
            <w:r>
              <w:rPr>
                <w:rFonts w:hint="eastAsia" w:ascii="宋体" w:hAnsi="宋体" w:eastAsia="宋体" w:cs="宋体"/>
                <w:kern w:val="2"/>
                <w:sz w:val="24"/>
                <w:szCs w:val="24"/>
              </w:rPr>
              <w:t>技术</w:t>
            </w:r>
          </w:p>
          <w:p w14:paraId="40C0140C">
            <w:pPr>
              <w:ind w:left="0" w:firstLine="0"/>
              <w:jc w:val="center"/>
              <w:rPr>
                <w:rFonts w:hint="eastAsia" w:ascii="宋体" w:hAnsi="宋体" w:eastAsia="宋体" w:cs="宋体"/>
                <w:kern w:val="2"/>
                <w:sz w:val="24"/>
                <w:szCs w:val="24"/>
              </w:rPr>
            </w:pPr>
            <w:r>
              <w:rPr>
                <w:rFonts w:hint="eastAsia" w:ascii="宋体" w:hAnsi="宋体" w:eastAsia="宋体" w:cs="宋体"/>
                <w:kern w:val="2"/>
                <w:sz w:val="24"/>
                <w:szCs w:val="24"/>
              </w:rPr>
              <w:t>规范、要求</w:t>
            </w:r>
          </w:p>
        </w:tc>
        <w:tc>
          <w:tcPr>
            <w:tcW w:w="1369"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AB1FA37">
            <w:pPr>
              <w:ind w:left="0" w:firstLine="0"/>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投标文件</w:t>
            </w:r>
          </w:p>
          <w:p w14:paraId="21E38CE4">
            <w:pPr>
              <w:ind w:left="0" w:firstLine="0"/>
              <w:jc w:val="center"/>
              <w:rPr>
                <w:rFonts w:hint="eastAsia" w:ascii="宋体" w:hAnsi="宋体" w:eastAsia="宋体" w:cs="宋体"/>
                <w:kern w:val="2"/>
                <w:sz w:val="24"/>
                <w:szCs w:val="24"/>
              </w:rPr>
            </w:pPr>
            <w:r>
              <w:rPr>
                <w:rFonts w:hint="eastAsia" w:ascii="宋体" w:hAnsi="宋体" w:eastAsia="宋体" w:cs="宋体"/>
                <w:kern w:val="2"/>
                <w:sz w:val="24"/>
                <w:szCs w:val="24"/>
              </w:rPr>
              <w:t>对应规范</w:t>
            </w:r>
          </w:p>
        </w:tc>
        <w:tc>
          <w:tcPr>
            <w:tcW w:w="149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0B60FCF">
            <w:pPr>
              <w:ind w:left="0" w:firstLine="0"/>
              <w:jc w:val="center"/>
              <w:rPr>
                <w:rFonts w:hint="eastAsia" w:ascii="宋体" w:hAnsi="宋体" w:eastAsia="宋体" w:cs="宋体"/>
                <w:kern w:val="2"/>
                <w:sz w:val="24"/>
                <w:szCs w:val="24"/>
              </w:rPr>
            </w:pPr>
            <w:r>
              <w:rPr>
                <w:rFonts w:hint="eastAsia" w:ascii="宋体" w:hAnsi="宋体" w:eastAsia="宋体" w:cs="宋体"/>
                <w:kern w:val="2"/>
                <w:sz w:val="24"/>
                <w:szCs w:val="24"/>
              </w:rPr>
              <w:t>偏离情况</w:t>
            </w:r>
          </w:p>
        </w:tc>
        <w:tc>
          <w:tcPr>
            <w:tcW w:w="112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88C43D1">
            <w:pPr>
              <w:ind w:left="0" w:firstLine="0"/>
              <w:jc w:val="center"/>
              <w:rPr>
                <w:rFonts w:hint="eastAsia" w:ascii="宋体" w:hAnsi="宋体" w:eastAsia="宋体" w:cs="宋体"/>
                <w:kern w:val="2"/>
                <w:sz w:val="24"/>
                <w:szCs w:val="24"/>
              </w:rPr>
            </w:pPr>
            <w:r>
              <w:rPr>
                <w:rFonts w:hint="eastAsia" w:ascii="宋体" w:hAnsi="宋体" w:eastAsia="宋体" w:cs="宋体"/>
                <w:kern w:val="2"/>
                <w:sz w:val="24"/>
                <w:szCs w:val="24"/>
              </w:rPr>
              <w:t>备注</w:t>
            </w:r>
          </w:p>
        </w:tc>
      </w:tr>
      <w:tr w14:paraId="34C5DC59">
        <w:tblPrEx>
          <w:tblCellMar>
            <w:top w:w="0" w:type="dxa"/>
            <w:left w:w="0" w:type="dxa"/>
            <w:bottom w:w="0" w:type="dxa"/>
            <w:right w:w="0" w:type="dxa"/>
          </w:tblCellMar>
        </w:tblPrEx>
        <w:trPr>
          <w:trHeight w:val="652" w:hRule="atLeast"/>
          <w:jc w:val="center"/>
        </w:trPr>
        <w:tc>
          <w:tcPr>
            <w:tcW w:w="1126" w:type="dxa"/>
            <w:tcBorders>
              <w:top w:val="single" w:color="000000" w:sz="6" w:space="0"/>
              <w:left w:val="single" w:color="000000" w:sz="6" w:space="0"/>
              <w:bottom w:val="single" w:color="000000" w:sz="6" w:space="0"/>
              <w:right w:val="single" w:color="000000" w:sz="4" w:space="0"/>
            </w:tcBorders>
            <w:noWrap w:val="0"/>
            <w:tcMar>
              <w:top w:w="0" w:type="dxa"/>
              <w:left w:w="28" w:type="dxa"/>
              <w:bottom w:w="0" w:type="dxa"/>
              <w:right w:w="28" w:type="dxa"/>
            </w:tcMar>
            <w:vAlign w:val="center"/>
          </w:tcPr>
          <w:p w14:paraId="38246967">
            <w:pPr>
              <w:widowControl/>
              <w:snapToGrid w:val="0"/>
              <w:spacing w:line="400" w:lineRule="exact"/>
              <w:ind w:left="0" w:firstLine="0"/>
              <w:jc w:val="center"/>
              <w:rPr>
                <w:rFonts w:hint="eastAsia" w:ascii="仿宋" w:hAnsi="仿宋" w:eastAsia="仿宋" w:cs="仿宋"/>
                <w:sz w:val="24"/>
              </w:rPr>
            </w:pPr>
          </w:p>
        </w:tc>
        <w:tc>
          <w:tcPr>
            <w:tcW w:w="1803" w:type="dxa"/>
            <w:tcBorders>
              <w:top w:val="single" w:color="000000" w:sz="6" w:space="0"/>
              <w:left w:val="single" w:color="000000" w:sz="4" w:space="0"/>
              <w:bottom w:val="single" w:color="000000" w:sz="6" w:space="0"/>
              <w:right w:val="single" w:color="000000" w:sz="6" w:space="0"/>
            </w:tcBorders>
            <w:noWrap w:val="0"/>
            <w:tcMar>
              <w:top w:w="0" w:type="dxa"/>
              <w:left w:w="28" w:type="dxa"/>
              <w:bottom w:w="0" w:type="dxa"/>
              <w:right w:w="28" w:type="dxa"/>
            </w:tcMar>
            <w:vAlign w:val="center"/>
          </w:tcPr>
          <w:p w14:paraId="20F7E4A3">
            <w:pPr>
              <w:widowControl/>
              <w:snapToGrid w:val="0"/>
              <w:spacing w:line="400" w:lineRule="exact"/>
              <w:ind w:left="0" w:firstLine="0"/>
              <w:jc w:val="center"/>
              <w:rPr>
                <w:rFonts w:hint="eastAsia" w:ascii="仿宋" w:hAnsi="仿宋" w:eastAsia="仿宋" w:cs="仿宋"/>
                <w:sz w:val="24"/>
              </w:rPr>
            </w:pPr>
            <w:r>
              <w:rPr>
                <w:rFonts w:hint="eastAsia" w:ascii="仿宋" w:hAnsi="仿宋" w:eastAsia="仿宋" w:cs="仿宋"/>
                <w:sz w:val="24"/>
              </w:rPr>
              <w:t xml:space="preserve"> </w:t>
            </w:r>
          </w:p>
        </w:tc>
        <w:tc>
          <w:tcPr>
            <w:tcW w:w="190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163C68C">
            <w:pPr>
              <w:widowControl/>
              <w:snapToGrid w:val="0"/>
              <w:spacing w:line="400" w:lineRule="exact"/>
              <w:ind w:left="0" w:firstLine="0"/>
              <w:jc w:val="left"/>
              <w:rPr>
                <w:rFonts w:hint="eastAsia" w:ascii="仿宋" w:hAnsi="仿宋" w:eastAsia="仿宋" w:cs="仿宋"/>
                <w:sz w:val="24"/>
              </w:rPr>
            </w:pPr>
            <w:r>
              <w:rPr>
                <w:rFonts w:hint="eastAsia" w:ascii="仿宋" w:hAnsi="仿宋" w:eastAsia="仿宋" w:cs="仿宋"/>
                <w:sz w:val="24"/>
              </w:rPr>
              <w:t xml:space="preserve"> </w:t>
            </w:r>
          </w:p>
        </w:tc>
        <w:tc>
          <w:tcPr>
            <w:tcW w:w="1369"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5CD1390">
            <w:pPr>
              <w:widowControl/>
              <w:snapToGrid w:val="0"/>
              <w:spacing w:line="400" w:lineRule="exact"/>
              <w:ind w:left="0" w:firstLine="0"/>
              <w:jc w:val="center"/>
              <w:rPr>
                <w:rFonts w:hint="eastAsia" w:ascii="仿宋" w:hAnsi="仿宋" w:eastAsia="仿宋" w:cs="仿宋"/>
                <w:sz w:val="24"/>
              </w:rPr>
            </w:pPr>
          </w:p>
        </w:tc>
        <w:tc>
          <w:tcPr>
            <w:tcW w:w="149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5569E5C6">
            <w:pPr>
              <w:widowControl/>
              <w:snapToGrid w:val="0"/>
              <w:spacing w:line="400" w:lineRule="exact"/>
              <w:ind w:left="0" w:firstLine="0"/>
              <w:jc w:val="center"/>
              <w:rPr>
                <w:rFonts w:hint="eastAsia" w:ascii="仿宋" w:hAnsi="仿宋" w:eastAsia="仿宋" w:cs="仿宋"/>
                <w:sz w:val="24"/>
              </w:rPr>
            </w:pPr>
          </w:p>
        </w:tc>
        <w:tc>
          <w:tcPr>
            <w:tcW w:w="112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1AE8C34">
            <w:pPr>
              <w:widowControl/>
              <w:snapToGrid w:val="0"/>
              <w:spacing w:line="400" w:lineRule="exact"/>
              <w:ind w:left="0" w:firstLine="0"/>
              <w:jc w:val="center"/>
              <w:rPr>
                <w:rFonts w:hint="eastAsia" w:ascii="仿宋" w:hAnsi="仿宋" w:eastAsia="仿宋" w:cs="仿宋"/>
                <w:sz w:val="24"/>
              </w:rPr>
            </w:pPr>
          </w:p>
        </w:tc>
      </w:tr>
      <w:tr w14:paraId="27A50094">
        <w:tblPrEx>
          <w:tblCellMar>
            <w:top w:w="0" w:type="dxa"/>
            <w:left w:w="0" w:type="dxa"/>
            <w:bottom w:w="0" w:type="dxa"/>
            <w:right w:w="0" w:type="dxa"/>
          </w:tblCellMar>
        </w:tblPrEx>
        <w:trPr>
          <w:trHeight w:val="652" w:hRule="atLeast"/>
          <w:jc w:val="center"/>
        </w:trPr>
        <w:tc>
          <w:tcPr>
            <w:tcW w:w="1126" w:type="dxa"/>
            <w:tcBorders>
              <w:top w:val="single" w:color="000000" w:sz="6" w:space="0"/>
              <w:left w:val="single" w:color="000000" w:sz="6" w:space="0"/>
              <w:bottom w:val="single" w:color="000000" w:sz="6" w:space="0"/>
              <w:right w:val="single" w:color="000000" w:sz="4" w:space="0"/>
            </w:tcBorders>
            <w:noWrap w:val="0"/>
            <w:tcMar>
              <w:top w:w="0" w:type="dxa"/>
              <w:left w:w="28" w:type="dxa"/>
              <w:bottom w:w="0" w:type="dxa"/>
              <w:right w:w="28" w:type="dxa"/>
            </w:tcMar>
            <w:vAlign w:val="center"/>
          </w:tcPr>
          <w:p w14:paraId="738DC072">
            <w:pPr>
              <w:widowControl/>
              <w:snapToGrid w:val="0"/>
              <w:spacing w:line="400" w:lineRule="exact"/>
              <w:ind w:left="0" w:firstLine="0"/>
              <w:jc w:val="center"/>
              <w:rPr>
                <w:rFonts w:hint="eastAsia" w:ascii="仿宋" w:hAnsi="仿宋" w:eastAsia="仿宋" w:cs="仿宋"/>
                <w:sz w:val="24"/>
              </w:rPr>
            </w:pPr>
          </w:p>
        </w:tc>
        <w:tc>
          <w:tcPr>
            <w:tcW w:w="1803" w:type="dxa"/>
            <w:tcBorders>
              <w:top w:val="single" w:color="000000" w:sz="6" w:space="0"/>
              <w:left w:val="single" w:color="000000" w:sz="4" w:space="0"/>
              <w:bottom w:val="single" w:color="000000" w:sz="6" w:space="0"/>
              <w:right w:val="single" w:color="000000" w:sz="6" w:space="0"/>
            </w:tcBorders>
            <w:noWrap w:val="0"/>
            <w:tcMar>
              <w:top w:w="0" w:type="dxa"/>
              <w:left w:w="28" w:type="dxa"/>
              <w:bottom w:w="0" w:type="dxa"/>
              <w:right w:w="28" w:type="dxa"/>
            </w:tcMar>
            <w:vAlign w:val="center"/>
          </w:tcPr>
          <w:p w14:paraId="4C7C5DE6">
            <w:pPr>
              <w:widowControl/>
              <w:snapToGrid w:val="0"/>
              <w:spacing w:line="400" w:lineRule="exact"/>
              <w:ind w:left="0" w:firstLine="0"/>
              <w:jc w:val="center"/>
              <w:rPr>
                <w:rFonts w:hint="eastAsia" w:ascii="仿宋" w:hAnsi="仿宋" w:eastAsia="仿宋" w:cs="仿宋"/>
                <w:sz w:val="24"/>
              </w:rPr>
            </w:pPr>
          </w:p>
        </w:tc>
        <w:tc>
          <w:tcPr>
            <w:tcW w:w="190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14F38DE0">
            <w:pPr>
              <w:widowControl/>
              <w:snapToGrid w:val="0"/>
              <w:spacing w:line="400" w:lineRule="exact"/>
              <w:ind w:left="0" w:firstLine="0"/>
              <w:jc w:val="left"/>
              <w:rPr>
                <w:rFonts w:hint="eastAsia" w:ascii="仿宋" w:hAnsi="仿宋" w:eastAsia="仿宋" w:cs="仿宋"/>
                <w:sz w:val="24"/>
              </w:rPr>
            </w:pPr>
          </w:p>
        </w:tc>
        <w:tc>
          <w:tcPr>
            <w:tcW w:w="1369"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61910F8">
            <w:pPr>
              <w:widowControl/>
              <w:snapToGrid w:val="0"/>
              <w:spacing w:line="400" w:lineRule="exact"/>
              <w:ind w:left="0" w:firstLine="0"/>
              <w:jc w:val="center"/>
              <w:rPr>
                <w:rFonts w:hint="eastAsia" w:ascii="仿宋" w:hAnsi="仿宋" w:eastAsia="仿宋" w:cs="仿宋"/>
                <w:sz w:val="24"/>
              </w:rPr>
            </w:pPr>
          </w:p>
        </w:tc>
        <w:tc>
          <w:tcPr>
            <w:tcW w:w="149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0C1C2B7">
            <w:pPr>
              <w:widowControl/>
              <w:snapToGrid w:val="0"/>
              <w:spacing w:line="400" w:lineRule="exact"/>
              <w:ind w:left="0" w:firstLine="0"/>
              <w:jc w:val="center"/>
              <w:rPr>
                <w:rFonts w:hint="eastAsia" w:ascii="仿宋" w:hAnsi="仿宋" w:eastAsia="仿宋" w:cs="仿宋"/>
                <w:sz w:val="24"/>
              </w:rPr>
            </w:pPr>
          </w:p>
        </w:tc>
        <w:tc>
          <w:tcPr>
            <w:tcW w:w="112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D41476E">
            <w:pPr>
              <w:widowControl/>
              <w:snapToGrid w:val="0"/>
              <w:spacing w:line="400" w:lineRule="exact"/>
              <w:ind w:left="0" w:firstLine="0"/>
              <w:jc w:val="center"/>
              <w:rPr>
                <w:rFonts w:hint="eastAsia" w:ascii="仿宋" w:hAnsi="仿宋" w:eastAsia="仿宋" w:cs="仿宋"/>
                <w:sz w:val="24"/>
              </w:rPr>
            </w:pPr>
          </w:p>
        </w:tc>
      </w:tr>
      <w:tr w14:paraId="69B09828">
        <w:tblPrEx>
          <w:tblCellMar>
            <w:top w:w="0" w:type="dxa"/>
            <w:left w:w="0" w:type="dxa"/>
            <w:bottom w:w="0" w:type="dxa"/>
            <w:right w:w="0" w:type="dxa"/>
          </w:tblCellMar>
        </w:tblPrEx>
        <w:trPr>
          <w:trHeight w:val="652" w:hRule="atLeast"/>
          <w:jc w:val="center"/>
        </w:trPr>
        <w:tc>
          <w:tcPr>
            <w:tcW w:w="1126" w:type="dxa"/>
            <w:tcBorders>
              <w:top w:val="single" w:color="000000" w:sz="6" w:space="0"/>
              <w:left w:val="single" w:color="000000" w:sz="6" w:space="0"/>
              <w:bottom w:val="single" w:color="000000" w:sz="6" w:space="0"/>
              <w:right w:val="single" w:color="000000" w:sz="4" w:space="0"/>
            </w:tcBorders>
            <w:noWrap w:val="0"/>
            <w:tcMar>
              <w:top w:w="0" w:type="dxa"/>
              <w:left w:w="28" w:type="dxa"/>
              <w:bottom w:w="0" w:type="dxa"/>
              <w:right w:w="28" w:type="dxa"/>
            </w:tcMar>
            <w:vAlign w:val="center"/>
          </w:tcPr>
          <w:p w14:paraId="5F6E7A44">
            <w:pPr>
              <w:widowControl/>
              <w:snapToGrid w:val="0"/>
              <w:spacing w:line="400" w:lineRule="exact"/>
              <w:ind w:left="0" w:firstLine="0"/>
              <w:jc w:val="center"/>
              <w:rPr>
                <w:rFonts w:hint="eastAsia" w:ascii="仿宋" w:hAnsi="仿宋" w:eastAsia="仿宋" w:cs="仿宋"/>
                <w:sz w:val="24"/>
              </w:rPr>
            </w:pPr>
          </w:p>
        </w:tc>
        <w:tc>
          <w:tcPr>
            <w:tcW w:w="1803" w:type="dxa"/>
            <w:tcBorders>
              <w:top w:val="single" w:color="000000" w:sz="6" w:space="0"/>
              <w:left w:val="single" w:color="000000" w:sz="4" w:space="0"/>
              <w:bottom w:val="single" w:color="000000" w:sz="6" w:space="0"/>
              <w:right w:val="single" w:color="000000" w:sz="6" w:space="0"/>
            </w:tcBorders>
            <w:noWrap w:val="0"/>
            <w:tcMar>
              <w:top w:w="0" w:type="dxa"/>
              <w:left w:w="28" w:type="dxa"/>
              <w:bottom w:w="0" w:type="dxa"/>
              <w:right w:w="28" w:type="dxa"/>
            </w:tcMar>
            <w:vAlign w:val="center"/>
          </w:tcPr>
          <w:p w14:paraId="733977BF">
            <w:pPr>
              <w:widowControl/>
              <w:snapToGrid w:val="0"/>
              <w:spacing w:line="400" w:lineRule="exact"/>
              <w:ind w:left="0" w:firstLine="0"/>
              <w:jc w:val="center"/>
              <w:rPr>
                <w:rFonts w:hint="eastAsia" w:ascii="仿宋" w:hAnsi="仿宋" w:eastAsia="仿宋" w:cs="仿宋"/>
                <w:sz w:val="24"/>
              </w:rPr>
            </w:pPr>
          </w:p>
        </w:tc>
        <w:tc>
          <w:tcPr>
            <w:tcW w:w="190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A8908CC">
            <w:pPr>
              <w:widowControl/>
              <w:snapToGrid w:val="0"/>
              <w:spacing w:line="400" w:lineRule="exact"/>
              <w:ind w:left="0" w:firstLine="0"/>
              <w:jc w:val="left"/>
              <w:rPr>
                <w:rFonts w:hint="eastAsia" w:ascii="仿宋" w:hAnsi="仿宋" w:eastAsia="仿宋" w:cs="仿宋"/>
                <w:sz w:val="24"/>
              </w:rPr>
            </w:pPr>
          </w:p>
        </w:tc>
        <w:tc>
          <w:tcPr>
            <w:tcW w:w="1369"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FEB4BE4">
            <w:pPr>
              <w:widowControl/>
              <w:snapToGrid w:val="0"/>
              <w:spacing w:line="400" w:lineRule="exact"/>
              <w:ind w:left="0" w:firstLine="0"/>
              <w:jc w:val="center"/>
              <w:rPr>
                <w:rFonts w:hint="eastAsia" w:ascii="仿宋" w:hAnsi="仿宋" w:eastAsia="仿宋" w:cs="仿宋"/>
                <w:sz w:val="24"/>
              </w:rPr>
            </w:pPr>
          </w:p>
        </w:tc>
        <w:tc>
          <w:tcPr>
            <w:tcW w:w="149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CB0EC03">
            <w:pPr>
              <w:widowControl/>
              <w:snapToGrid w:val="0"/>
              <w:spacing w:line="400" w:lineRule="exact"/>
              <w:ind w:left="0" w:firstLine="0"/>
              <w:jc w:val="center"/>
              <w:rPr>
                <w:rFonts w:hint="eastAsia" w:ascii="仿宋" w:hAnsi="仿宋" w:eastAsia="仿宋" w:cs="仿宋"/>
                <w:sz w:val="24"/>
              </w:rPr>
            </w:pPr>
          </w:p>
        </w:tc>
        <w:tc>
          <w:tcPr>
            <w:tcW w:w="112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D8D3EF2">
            <w:pPr>
              <w:widowControl/>
              <w:snapToGrid w:val="0"/>
              <w:spacing w:line="400" w:lineRule="exact"/>
              <w:ind w:left="0" w:firstLine="0"/>
              <w:jc w:val="center"/>
              <w:rPr>
                <w:rFonts w:hint="eastAsia" w:ascii="仿宋" w:hAnsi="仿宋" w:eastAsia="仿宋" w:cs="仿宋"/>
                <w:sz w:val="24"/>
              </w:rPr>
            </w:pPr>
          </w:p>
        </w:tc>
      </w:tr>
      <w:tr w14:paraId="3F6744F5">
        <w:tblPrEx>
          <w:tblCellMar>
            <w:top w:w="0" w:type="dxa"/>
            <w:left w:w="0" w:type="dxa"/>
            <w:bottom w:w="0" w:type="dxa"/>
            <w:right w:w="0" w:type="dxa"/>
          </w:tblCellMar>
        </w:tblPrEx>
        <w:trPr>
          <w:trHeight w:val="652" w:hRule="atLeast"/>
          <w:jc w:val="center"/>
        </w:trPr>
        <w:tc>
          <w:tcPr>
            <w:tcW w:w="1126" w:type="dxa"/>
            <w:tcBorders>
              <w:top w:val="single" w:color="000000" w:sz="6" w:space="0"/>
              <w:left w:val="single" w:color="000000" w:sz="6" w:space="0"/>
              <w:bottom w:val="single" w:color="000000" w:sz="6" w:space="0"/>
              <w:right w:val="single" w:color="000000" w:sz="4" w:space="0"/>
            </w:tcBorders>
            <w:noWrap w:val="0"/>
            <w:tcMar>
              <w:top w:w="0" w:type="dxa"/>
              <w:left w:w="28" w:type="dxa"/>
              <w:bottom w:w="0" w:type="dxa"/>
              <w:right w:w="28" w:type="dxa"/>
            </w:tcMar>
            <w:vAlign w:val="center"/>
          </w:tcPr>
          <w:p w14:paraId="684E0A87">
            <w:pPr>
              <w:widowControl/>
              <w:snapToGrid w:val="0"/>
              <w:spacing w:line="400" w:lineRule="exact"/>
              <w:ind w:left="0" w:firstLine="0"/>
              <w:jc w:val="center"/>
              <w:rPr>
                <w:rFonts w:hint="eastAsia" w:ascii="仿宋" w:hAnsi="仿宋" w:eastAsia="仿宋" w:cs="仿宋"/>
                <w:sz w:val="24"/>
              </w:rPr>
            </w:pPr>
          </w:p>
        </w:tc>
        <w:tc>
          <w:tcPr>
            <w:tcW w:w="1803" w:type="dxa"/>
            <w:tcBorders>
              <w:top w:val="single" w:color="000000" w:sz="6" w:space="0"/>
              <w:left w:val="single" w:color="000000" w:sz="4" w:space="0"/>
              <w:bottom w:val="single" w:color="000000" w:sz="6" w:space="0"/>
              <w:right w:val="single" w:color="000000" w:sz="6" w:space="0"/>
            </w:tcBorders>
            <w:noWrap w:val="0"/>
            <w:tcMar>
              <w:top w:w="0" w:type="dxa"/>
              <w:left w:w="28" w:type="dxa"/>
              <w:bottom w:w="0" w:type="dxa"/>
              <w:right w:w="28" w:type="dxa"/>
            </w:tcMar>
            <w:vAlign w:val="center"/>
          </w:tcPr>
          <w:p w14:paraId="66AC0099">
            <w:pPr>
              <w:widowControl/>
              <w:snapToGrid w:val="0"/>
              <w:spacing w:line="400" w:lineRule="exact"/>
              <w:ind w:left="0" w:firstLine="0"/>
              <w:jc w:val="center"/>
              <w:rPr>
                <w:rFonts w:hint="eastAsia" w:ascii="仿宋" w:hAnsi="仿宋" w:eastAsia="仿宋" w:cs="仿宋"/>
                <w:sz w:val="24"/>
              </w:rPr>
            </w:pPr>
          </w:p>
        </w:tc>
        <w:tc>
          <w:tcPr>
            <w:tcW w:w="190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DE69299">
            <w:pPr>
              <w:widowControl/>
              <w:snapToGrid w:val="0"/>
              <w:spacing w:line="400" w:lineRule="exact"/>
              <w:ind w:left="0" w:firstLine="0"/>
              <w:jc w:val="left"/>
              <w:rPr>
                <w:rFonts w:hint="eastAsia" w:ascii="仿宋" w:hAnsi="仿宋" w:eastAsia="仿宋" w:cs="仿宋"/>
                <w:sz w:val="24"/>
              </w:rPr>
            </w:pPr>
          </w:p>
        </w:tc>
        <w:tc>
          <w:tcPr>
            <w:tcW w:w="1369"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B4478D0">
            <w:pPr>
              <w:widowControl/>
              <w:snapToGrid w:val="0"/>
              <w:spacing w:line="400" w:lineRule="exact"/>
              <w:ind w:left="0" w:firstLine="0"/>
              <w:jc w:val="center"/>
              <w:rPr>
                <w:rFonts w:hint="eastAsia" w:ascii="仿宋" w:hAnsi="仿宋" w:eastAsia="仿宋" w:cs="仿宋"/>
                <w:sz w:val="24"/>
              </w:rPr>
            </w:pPr>
          </w:p>
        </w:tc>
        <w:tc>
          <w:tcPr>
            <w:tcW w:w="149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91987AC">
            <w:pPr>
              <w:widowControl/>
              <w:snapToGrid w:val="0"/>
              <w:spacing w:line="400" w:lineRule="exact"/>
              <w:ind w:left="0" w:firstLine="0"/>
              <w:jc w:val="center"/>
              <w:rPr>
                <w:rFonts w:hint="eastAsia" w:ascii="仿宋" w:hAnsi="仿宋" w:eastAsia="仿宋" w:cs="仿宋"/>
                <w:sz w:val="24"/>
              </w:rPr>
            </w:pPr>
          </w:p>
        </w:tc>
        <w:tc>
          <w:tcPr>
            <w:tcW w:w="112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0DFE4AFE">
            <w:pPr>
              <w:widowControl/>
              <w:snapToGrid w:val="0"/>
              <w:spacing w:line="400" w:lineRule="exact"/>
              <w:ind w:left="0" w:firstLine="0"/>
              <w:jc w:val="center"/>
              <w:rPr>
                <w:rFonts w:hint="eastAsia" w:ascii="仿宋" w:hAnsi="仿宋" w:eastAsia="仿宋" w:cs="仿宋"/>
                <w:sz w:val="24"/>
              </w:rPr>
            </w:pPr>
          </w:p>
        </w:tc>
      </w:tr>
      <w:tr w14:paraId="410C7D45">
        <w:tblPrEx>
          <w:tblCellMar>
            <w:top w:w="0" w:type="dxa"/>
            <w:left w:w="0" w:type="dxa"/>
            <w:bottom w:w="0" w:type="dxa"/>
            <w:right w:w="0" w:type="dxa"/>
          </w:tblCellMar>
        </w:tblPrEx>
        <w:trPr>
          <w:trHeight w:val="652" w:hRule="atLeast"/>
          <w:jc w:val="center"/>
        </w:trPr>
        <w:tc>
          <w:tcPr>
            <w:tcW w:w="1126" w:type="dxa"/>
            <w:tcBorders>
              <w:top w:val="single" w:color="000000" w:sz="6" w:space="0"/>
              <w:left w:val="single" w:color="000000" w:sz="6" w:space="0"/>
              <w:bottom w:val="single" w:color="000000" w:sz="6" w:space="0"/>
              <w:right w:val="single" w:color="000000" w:sz="4" w:space="0"/>
            </w:tcBorders>
            <w:noWrap w:val="0"/>
            <w:tcMar>
              <w:top w:w="0" w:type="dxa"/>
              <w:left w:w="28" w:type="dxa"/>
              <w:bottom w:w="0" w:type="dxa"/>
              <w:right w:w="28" w:type="dxa"/>
            </w:tcMar>
            <w:vAlign w:val="center"/>
          </w:tcPr>
          <w:p w14:paraId="467BE742">
            <w:pPr>
              <w:widowControl/>
              <w:snapToGrid w:val="0"/>
              <w:spacing w:line="400" w:lineRule="exact"/>
              <w:ind w:left="0" w:firstLine="0"/>
              <w:jc w:val="center"/>
              <w:rPr>
                <w:rFonts w:hint="eastAsia" w:ascii="仿宋" w:hAnsi="仿宋" w:eastAsia="仿宋" w:cs="仿宋"/>
                <w:sz w:val="24"/>
              </w:rPr>
            </w:pPr>
          </w:p>
        </w:tc>
        <w:tc>
          <w:tcPr>
            <w:tcW w:w="1803" w:type="dxa"/>
            <w:tcBorders>
              <w:top w:val="single" w:color="000000" w:sz="6" w:space="0"/>
              <w:left w:val="single" w:color="000000" w:sz="4" w:space="0"/>
              <w:bottom w:val="single" w:color="000000" w:sz="6" w:space="0"/>
              <w:right w:val="single" w:color="000000" w:sz="6" w:space="0"/>
            </w:tcBorders>
            <w:noWrap w:val="0"/>
            <w:tcMar>
              <w:top w:w="0" w:type="dxa"/>
              <w:left w:w="28" w:type="dxa"/>
              <w:bottom w:w="0" w:type="dxa"/>
              <w:right w:w="28" w:type="dxa"/>
            </w:tcMar>
            <w:vAlign w:val="center"/>
          </w:tcPr>
          <w:p w14:paraId="7E9378CD">
            <w:pPr>
              <w:widowControl/>
              <w:snapToGrid w:val="0"/>
              <w:spacing w:line="400" w:lineRule="exact"/>
              <w:ind w:left="0" w:firstLine="0"/>
              <w:jc w:val="center"/>
              <w:rPr>
                <w:rFonts w:hint="eastAsia" w:ascii="仿宋" w:hAnsi="仿宋" w:eastAsia="仿宋" w:cs="仿宋"/>
                <w:sz w:val="24"/>
              </w:rPr>
            </w:pPr>
          </w:p>
        </w:tc>
        <w:tc>
          <w:tcPr>
            <w:tcW w:w="190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4B09CEE4">
            <w:pPr>
              <w:widowControl/>
              <w:snapToGrid w:val="0"/>
              <w:spacing w:line="400" w:lineRule="exact"/>
              <w:ind w:left="0" w:firstLine="0"/>
              <w:jc w:val="left"/>
              <w:rPr>
                <w:rFonts w:hint="eastAsia" w:ascii="仿宋" w:hAnsi="仿宋" w:eastAsia="仿宋" w:cs="仿宋"/>
                <w:sz w:val="24"/>
              </w:rPr>
            </w:pPr>
          </w:p>
        </w:tc>
        <w:tc>
          <w:tcPr>
            <w:tcW w:w="1369"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AA53410">
            <w:pPr>
              <w:widowControl/>
              <w:snapToGrid w:val="0"/>
              <w:spacing w:line="400" w:lineRule="exact"/>
              <w:ind w:left="0" w:firstLine="0"/>
              <w:jc w:val="center"/>
              <w:rPr>
                <w:rFonts w:hint="eastAsia" w:ascii="仿宋" w:hAnsi="仿宋" w:eastAsia="仿宋" w:cs="仿宋"/>
                <w:sz w:val="24"/>
              </w:rPr>
            </w:pPr>
          </w:p>
        </w:tc>
        <w:tc>
          <w:tcPr>
            <w:tcW w:w="149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5554CAC">
            <w:pPr>
              <w:widowControl/>
              <w:snapToGrid w:val="0"/>
              <w:spacing w:line="400" w:lineRule="exact"/>
              <w:ind w:left="0" w:firstLine="0"/>
              <w:jc w:val="center"/>
              <w:rPr>
                <w:rFonts w:hint="eastAsia" w:ascii="仿宋" w:hAnsi="仿宋" w:eastAsia="仿宋" w:cs="仿宋"/>
                <w:sz w:val="24"/>
              </w:rPr>
            </w:pPr>
          </w:p>
        </w:tc>
        <w:tc>
          <w:tcPr>
            <w:tcW w:w="112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39BA743">
            <w:pPr>
              <w:widowControl/>
              <w:snapToGrid w:val="0"/>
              <w:spacing w:line="400" w:lineRule="exact"/>
              <w:ind w:left="0" w:firstLine="0"/>
              <w:jc w:val="center"/>
              <w:rPr>
                <w:rFonts w:hint="eastAsia" w:ascii="仿宋" w:hAnsi="仿宋" w:eastAsia="仿宋" w:cs="仿宋"/>
                <w:sz w:val="24"/>
              </w:rPr>
            </w:pPr>
          </w:p>
        </w:tc>
      </w:tr>
      <w:tr w14:paraId="5E10B2BB">
        <w:tblPrEx>
          <w:tblCellMar>
            <w:top w:w="0" w:type="dxa"/>
            <w:left w:w="0" w:type="dxa"/>
            <w:bottom w:w="0" w:type="dxa"/>
            <w:right w:w="0" w:type="dxa"/>
          </w:tblCellMar>
        </w:tblPrEx>
        <w:trPr>
          <w:trHeight w:val="669" w:hRule="atLeast"/>
          <w:jc w:val="center"/>
        </w:trPr>
        <w:tc>
          <w:tcPr>
            <w:tcW w:w="1126" w:type="dxa"/>
            <w:tcBorders>
              <w:top w:val="single" w:color="000000" w:sz="6" w:space="0"/>
              <w:left w:val="single" w:color="000000" w:sz="6" w:space="0"/>
              <w:bottom w:val="single" w:color="000000" w:sz="6" w:space="0"/>
              <w:right w:val="single" w:color="000000" w:sz="4" w:space="0"/>
            </w:tcBorders>
            <w:noWrap w:val="0"/>
            <w:tcMar>
              <w:top w:w="0" w:type="dxa"/>
              <w:left w:w="28" w:type="dxa"/>
              <w:bottom w:w="0" w:type="dxa"/>
              <w:right w:w="28" w:type="dxa"/>
            </w:tcMar>
            <w:vAlign w:val="center"/>
          </w:tcPr>
          <w:p w14:paraId="4FD29F35">
            <w:pPr>
              <w:widowControl/>
              <w:snapToGrid w:val="0"/>
              <w:spacing w:line="400" w:lineRule="exact"/>
              <w:ind w:left="0" w:firstLine="0"/>
              <w:jc w:val="center"/>
              <w:rPr>
                <w:rFonts w:hint="eastAsia" w:ascii="仿宋" w:hAnsi="仿宋" w:eastAsia="仿宋" w:cs="仿宋"/>
                <w:sz w:val="24"/>
              </w:rPr>
            </w:pPr>
          </w:p>
        </w:tc>
        <w:tc>
          <w:tcPr>
            <w:tcW w:w="1803" w:type="dxa"/>
            <w:tcBorders>
              <w:top w:val="single" w:color="000000" w:sz="6" w:space="0"/>
              <w:left w:val="single" w:color="000000" w:sz="4" w:space="0"/>
              <w:bottom w:val="single" w:color="000000" w:sz="6" w:space="0"/>
              <w:right w:val="single" w:color="000000" w:sz="6" w:space="0"/>
            </w:tcBorders>
            <w:noWrap w:val="0"/>
            <w:tcMar>
              <w:top w:w="0" w:type="dxa"/>
              <w:left w:w="28" w:type="dxa"/>
              <w:bottom w:w="0" w:type="dxa"/>
              <w:right w:w="28" w:type="dxa"/>
            </w:tcMar>
            <w:vAlign w:val="center"/>
          </w:tcPr>
          <w:p w14:paraId="0CE8DAB1">
            <w:pPr>
              <w:widowControl/>
              <w:snapToGrid w:val="0"/>
              <w:spacing w:line="400" w:lineRule="exact"/>
              <w:ind w:left="0" w:firstLine="0"/>
              <w:jc w:val="center"/>
              <w:rPr>
                <w:rFonts w:hint="eastAsia" w:ascii="仿宋" w:hAnsi="仿宋" w:eastAsia="仿宋" w:cs="仿宋"/>
                <w:sz w:val="24"/>
              </w:rPr>
            </w:pPr>
          </w:p>
        </w:tc>
        <w:tc>
          <w:tcPr>
            <w:tcW w:w="190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6E876EA2">
            <w:pPr>
              <w:widowControl/>
              <w:snapToGrid w:val="0"/>
              <w:spacing w:line="400" w:lineRule="exact"/>
              <w:ind w:left="0" w:firstLine="0"/>
              <w:jc w:val="left"/>
              <w:rPr>
                <w:rFonts w:hint="eastAsia" w:ascii="仿宋" w:hAnsi="仿宋" w:eastAsia="仿宋" w:cs="仿宋"/>
                <w:sz w:val="24"/>
              </w:rPr>
            </w:pPr>
          </w:p>
        </w:tc>
        <w:tc>
          <w:tcPr>
            <w:tcW w:w="1369"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370CC369">
            <w:pPr>
              <w:widowControl/>
              <w:snapToGrid w:val="0"/>
              <w:spacing w:line="400" w:lineRule="exact"/>
              <w:ind w:left="0" w:firstLine="0"/>
              <w:jc w:val="center"/>
              <w:rPr>
                <w:rFonts w:hint="eastAsia" w:ascii="仿宋" w:hAnsi="仿宋" w:eastAsia="仿宋" w:cs="仿宋"/>
                <w:sz w:val="24"/>
              </w:rPr>
            </w:pPr>
          </w:p>
        </w:tc>
        <w:tc>
          <w:tcPr>
            <w:tcW w:w="1492"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29A1E094">
            <w:pPr>
              <w:widowControl/>
              <w:snapToGrid w:val="0"/>
              <w:spacing w:line="400" w:lineRule="exact"/>
              <w:ind w:left="0" w:firstLine="0"/>
              <w:jc w:val="center"/>
              <w:rPr>
                <w:rFonts w:hint="eastAsia" w:ascii="仿宋" w:hAnsi="仿宋" w:eastAsia="仿宋" w:cs="仿宋"/>
                <w:sz w:val="24"/>
              </w:rPr>
            </w:pPr>
          </w:p>
        </w:tc>
        <w:tc>
          <w:tcPr>
            <w:tcW w:w="1121"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28" w:type="dxa"/>
            </w:tcMar>
            <w:vAlign w:val="center"/>
          </w:tcPr>
          <w:p w14:paraId="7A1C2367">
            <w:pPr>
              <w:widowControl/>
              <w:snapToGrid w:val="0"/>
              <w:spacing w:line="400" w:lineRule="exact"/>
              <w:ind w:left="0" w:firstLine="0"/>
              <w:jc w:val="center"/>
              <w:rPr>
                <w:rFonts w:hint="eastAsia" w:ascii="仿宋" w:hAnsi="仿宋" w:eastAsia="仿宋" w:cs="仿宋"/>
                <w:sz w:val="24"/>
              </w:rPr>
            </w:pPr>
          </w:p>
        </w:tc>
      </w:tr>
    </w:tbl>
    <w:p w14:paraId="4E8E0838">
      <w:pPr>
        <w:widowControl/>
        <w:snapToGrid w:val="0"/>
        <w:spacing w:line="600" w:lineRule="exact"/>
        <w:ind w:left="0" w:firstLine="0"/>
        <w:jc w:val="left"/>
        <w:rPr>
          <w:rFonts w:hint="eastAsia" w:ascii="仿宋" w:hAnsi="仿宋" w:eastAsia="仿宋" w:cs="仿宋"/>
          <w:sz w:val="24"/>
        </w:rPr>
      </w:pPr>
      <w:r>
        <w:rPr>
          <w:rFonts w:hint="eastAsia" w:ascii="仿宋" w:hAnsi="仿宋" w:eastAsia="仿宋" w:cs="仿宋"/>
          <w:sz w:val="24"/>
        </w:rPr>
        <w:t xml:space="preserve">    </w:t>
      </w:r>
      <w:r>
        <w:rPr>
          <w:rFonts w:hint="eastAsia" w:ascii="宋体" w:hAnsi="宋体" w:eastAsia="宋体" w:cs="宋体"/>
          <w:kern w:val="2"/>
          <w:sz w:val="24"/>
          <w:szCs w:val="24"/>
        </w:rPr>
        <w:t>注：1、如无偏离请在偏离情况中写无</w:t>
      </w:r>
      <w:r>
        <w:rPr>
          <w:rFonts w:hint="eastAsia" w:ascii="仿宋" w:hAnsi="仿宋" w:eastAsia="仿宋" w:cs="仿宋"/>
          <w:color w:val="000000"/>
          <w:sz w:val="24"/>
        </w:rPr>
        <w:t>。</w:t>
      </w:r>
    </w:p>
    <w:p w14:paraId="1BE821F2">
      <w:pPr>
        <w:widowControl/>
        <w:snapToGrid w:val="0"/>
        <w:spacing w:line="600" w:lineRule="exact"/>
        <w:ind w:left="0" w:firstLine="0"/>
        <w:jc w:val="left"/>
        <w:rPr>
          <w:rFonts w:hint="eastAsia" w:ascii="仿宋" w:hAnsi="仿宋" w:eastAsia="仿宋" w:cs="仿宋"/>
          <w:sz w:val="24"/>
        </w:rPr>
      </w:pPr>
      <w:r>
        <w:rPr>
          <w:rFonts w:hint="eastAsia" w:ascii="仿宋" w:hAnsi="仿宋" w:eastAsia="仿宋" w:cs="仿宋"/>
          <w:sz w:val="24"/>
        </w:rPr>
        <w:t xml:space="preserve">                                      </w:t>
      </w:r>
    </w:p>
    <w:p w14:paraId="107CB62A">
      <w:pPr>
        <w:spacing w:line="460" w:lineRule="exact"/>
        <w:ind w:left="0" w:firstLine="2880" w:firstLineChars="1200"/>
        <w:rPr>
          <w:rFonts w:ascii="宋体" w:hAnsi="宋体" w:cs="宋体"/>
          <w:kern w:val="2"/>
          <w:sz w:val="24"/>
          <w:szCs w:val="24"/>
        </w:rPr>
      </w:pPr>
      <w:r>
        <w:rPr>
          <w:rFonts w:hint="eastAsia" w:ascii="宋体" w:hAnsi="宋体" w:cs="宋体"/>
          <w:kern w:val="2"/>
          <w:sz w:val="24"/>
          <w:szCs w:val="24"/>
        </w:rPr>
        <w:t>投标人(电子公章)：</w:t>
      </w:r>
      <w:r>
        <w:rPr>
          <w:rFonts w:hint="eastAsia" w:ascii="宋体" w:hAnsi="宋体" w:cs="宋体"/>
          <w:kern w:val="2"/>
          <w:sz w:val="24"/>
          <w:szCs w:val="24"/>
          <w:u w:val="single"/>
        </w:rPr>
        <w:t xml:space="preserve">                      </w:t>
      </w:r>
    </w:p>
    <w:p w14:paraId="08B1B7C9">
      <w:pPr>
        <w:spacing w:line="460" w:lineRule="exact"/>
        <w:ind w:left="0" w:firstLine="0"/>
        <w:rPr>
          <w:rFonts w:ascii="宋体" w:hAnsi="宋体" w:cs="宋体"/>
          <w:kern w:val="2"/>
          <w:sz w:val="24"/>
          <w:szCs w:val="24"/>
        </w:rPr>
      </w:pPr>
      <w:r>
        <w:rPr>
          <w:rFonts w:hint="eastAsia" w:ascii="宋体" w:hAnsi="宋体" w:cs="宋体"/>
          <w:kern w:val="2"/>
          <w:sz w:val="24"/>
          <w:szCs w:val="24"/>
        </w:rPr>
        <w:t xml:space="preserve">                        </w:t>
      </w:r>
      <w:r>
        <w:rPr>
          <w:rFonts w:hint="eastAsia" w:ascii="宋体" w:hAnsi="宋体" w:cs="宋体"/>
          <w:color w:val="000000"/>
          <w:kern w:val="2"/>
          <w:sz w:val="24"/>
          <w:szCs w:val="24"/>
        </w:rPr>
        <w:t>法定代表人或投标人授权代表</w:t>
      </w:r>
      <w:r>
        <w:rPr>
          <w:rFonts w:hint="eastAsia" w:ascii="宋体" w:hAnsi="宋体" w:cs="宋体"/>
          <w:kern w:val="2"/>
          <w:sz w:val="24"/>
          <w:szCs w:val="24"/>
        </w:rPr>
        <w:t>(签字或签章)：</w:t>
      </w:r>
      <w:r>
        <w:rPr>
          <w:rFonts w:hint="eastAsia" w:ascii="宋体" w:hAnsi="宋体" w:cs="宋体"/>
          <w:kern w:val="2"/>
          <w:sz w:val="24"/>
          <w:szCs w:val="24"/>
          <w:u w:val="single"/>
        </w:rPr>
        <w:t xml:space="preserve">        </w:t>
      </w:r>
    </w:p>
    <w:p w14:paraId="4767A3C6">
      <w:pPr>
        <w:ind w:firstLine="2880" w:firstLineChars="1200"/>
        <w:jc w:val="both"/>
        <w:rPr>
          <w:rFonts w:hint="eastAsia"/>
          <w:b/>
          <w:bCs/>
          <w:color w:val="auto"/>
          <w:sz w:val="72"/>
          <w:szCs w:val="72"/>
          <w:highlight w:val="none"/>
        </w:rPr>
      </w:pPr>
      <w:r>
        <w:rPr>
          <w:rFonts w:hint="eastAsia" w:ascii="宋体" w:hAnsi="宋体" w:cs="宋体"/>
          <w:kern w:val="2"/>
          <w:sz w:val="24"/>
          <w:szCs w:val="24"/>
        </w:rPr>
        <w:t>日　期：</w:t>
      </w:r>
      <w:r>
        <w:rPr>
          <w:rFonts w:hint="eastAsia" w:ascii="宋体" w:hAnsi="宋体" w:cs="宋体"/>
          <w:kern w:val="2"/>
          <w:sz w:val="24"/>
          <w:szCs w:val="24"/>
          <w:u w:val="single"/>
        </w:rPr>
        <w:t xml:space="preserve">              </w:t>
      </w:r>
    </w:p>
    <w:p w14:paraId="1551BF07">
      <w:pPr>
        <w:jc w:val="center"/>
        <w:rPr>
          <w:rFonts w:hint="eastAsia"/>
          <w:b/>
          <w:bCs/>
          <w:color w:val="auto"/>
          <w:sz w:val="72"/>
          <w:szCs w:val="72"/>
          <w:highlight w:val="none"/>
        </w:rPr>
      </w:pPr>
    </w:p>
    <w:p w14:paraId="291D1C92">
      <w:pPr>
        <w:jc w:val="center"/>
        <w:rPr>
          <w:rFonts w:hint="eastAsia"/>
          <w:b/>
          <w:bCs/>
          <w:color w:val="auto"/>
          <w:sz w:val="72"/>
          <w:szCs w:val="72"/>
          <w:highlight w:val="none"/>
        </w:rPr>
      </w:pPr>
    </w:p>
    <w:p w14:paraId="722DAC49">
      <w:pPr>
        <w:jc w:val="center"/>
        <w:rPr>
          <w:rFonts w:hint="eastAsia"/>
          <w:b/>
          <w:bCs/>
          <w:color w:val="auto"/>
          <w:sz w:val="72"/>
          <w:szCs w:val="72"/>
          <w:highlight w:val="none"/>
        </w:rPr>
      </w:pPr>
    </w:p>
    <w:p w14:paraId="5E42F957">
      <w:pPr>
        <w:snapToGrid w:val="0"/>
        <w:spacing w:line="360" w:lineRule="auto"/>
        <w:ind w:left="0" w:firstLine="0"/>
        <w:jc w:val="both"/>
        <w:rPr>
          <w:rFonts w:hint="eastAsia" w:ascii="仿宋" w:hAnsi="仿宋" w:eastAsia="仿宋" w:cs="仿宋"/>
          <w:b/>
          <w:bCs/>
          <w:kern w:val="2"/>
          <w:sz w:val="28"/>
          <w:szCs w:val="32"/>
          <w:lang w:val="en-US" w:eastAsia="zh-CN" w:bidi="ar-SA"/>
        </w:rPr>
      </w:pPr>
    </w:p>
    <w:p w14:paraId="43C7BC00">
      <w:pPr>
        <w:snapToGrid w:val="0"/>
        <w:spacing w:line="360" w:lineRule="auto"/>
        <w:ind w:left="0" w:firstLine="0"/>
        <w:jc w:val="both"/>
        <w:rPr>
          <w:rFonts w:hint="eastAsia" w:ascii="仿宋" w:hAnsi="仿宋" w:eastAsia="仿宋" w:cs="仿宋"/>
          <w:b/>
          <w:bCs/>
          <w:kern w:val="2"/>
          <w:sz w:val="28"/>
          <w:szCs w:val="32"/>
          <w:lang w:val="en-US" w:eastAsia="zh-CN" w:bidi="ar-SA"/>
        </w:rPr>
      </w:pPr>
    </w:p>
    <w:p w14:paraId="23E56503">
      <w:pPr>
        <w:jc w:val="center"/>
        <w:rPr>
          <w:rFonts w:hint="eastAsia" w:ascii="仿宋" w:hAnsi="仿宋" w:eastAsia="仿宋" w:cs="仿宋"/>
          <w:b/>
          <w:bCs/>
          <w:kern w:val="2"/>
          <w:sz w:val="28"/>
          <w:szCs w:val="32"/>
          <w:lang w:val="en-US" w:eastAsia="zh-CN" w:bidi="ar-SA"/>
        </w:rPr>
      </w:pPr>
      <w:r>
        <w:rPr>
          <w:rFonts w:hint="eastAsia" w:cs="Times New Roman" w:asciiTheme="minorEastAsia" w:hAnsiTheme="minorEastAsia" w:eastAsiaTheme="minorEastAsia"/>
          <w:b/>
          <w:color w:val="auto"/>
          <w:sz w:val="33"/>
          <w:highlight w:val="none"/>
          <w:lang w:val="en-US" w:eastAsia="zh-CN"/>
        </w:rPr>
        <w:t>项目实施方案</w:t>
      </w:r>
    </w:p>
    <w:p w14:paraId="463345F8">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3C8123D9">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4B296577">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6607FCBC">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5784A24C">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17570E1A">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00770D2B">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6C935C83">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71162EC9">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0037CD17">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5166461F">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4A6335BF">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0EAFD366">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733C9F50">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5EA42B49">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5A8FC982">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1D9287EC">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6068EFFD">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4B111D9E">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66DD0681">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37859253">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66634EB5">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59D8FE84">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41DBF863">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5C415249">
      <w:pPr>
        <w:jc w:val="center"/>
        <w:rPr>
          <w:rFonts w:hint="eastAsia" w:cs="Times New Roman" w:asciiTheme="minorEastAsia" w:hAnsiTheme="minorEastAsia" w:eastAsiaTheme="minorEastAsia"/>
          <w:b/>
          <w:color w:val="auto"/>
          <w:sz w:val="33"/>
          <w:highlight w:val="none"/>
          <w:lang w:val="en-US" w:eastAsia="zh-CN"/>
        </w:rPr>
      </w:pPr>
    </w:p>
    <w:p w14:paraId="7259A3A1">
      <w:pPr>
        <w:jc w:val="center"/>
        <w:rPr>
          <w:rFonts w:hint="eastAsia" w:ascii="仿宋" w:hAnsi="仿宋" w:eastAsia="仿宋" w:cs="仿宋"/>
          <w:b/>
          <w:bCs/>
          <w:kern w:val="2"/>
          <w:sz w:val="28"/>
          <w:szCs w:val="32"/>
          <w:lang w:val="en-US" w:eastAsia="zh-CN" w:bidi="ar-SA"/>
        </w:rPr>
      </w:pPr>
      <w:r>
        <w:rPr>
          <w:rFonts w:hint="eastAsia" w:cs="Times New Roman" w:asciiTheme="minorEastAsia" w:hAnsiTheme="minorEastAsia" w:eastAsiaTheme="minorEastAsia"/>
          <w:b/>
          <w:color w:val="auto"/>
          <w:sz w:val="33"/>
          <w:highlight w:val="none"/>
          <w:lang w:val="en-US" w:eastAsia="zh-CN"/>
        </w:rPr>
        <w:t>售后服务方案</w:t>
      </w:r>
    </w:p>
    <w:p w14:paraId="02938BB0">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2314CB80">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20ECC4DB">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6EA95860">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1BF2E99F">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65B355D1">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6162A12E">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0C695262">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250AD9FE">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020CD379">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0B4D1883">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7C725ECA">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44E8F4CD">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07B0A2C7">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227BB432">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4684B64F">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251FE69C">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33046DAD">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6470DC82">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3D8DC266">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41877A1F">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5F7A5397">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605F0993">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65AC00AD">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60497392">
      <w:pPr>
        <w:snapToGrid w:val="0"/>
        <w:spacing w:line="360" w:lineRule="auto"/>
        <w:ind w:left="0" w:firstLine="0"/>
        <w:jc w:val="center"/>
        <w:rPr>
          <w:rFonts w:hint="eastAsia" w:ascii="仿宋" w:hAnsi="仿宋" w:eastAsia="仿宋" w:cs="仿宋"/>
          <w:b/>
          <w:bCs/>
          <w:kern w:val="2"/>
          <w:sz w:val="28"/>
          <w:szCs w:val="32"/>
          <w:lang w:val="en-US" w:eastAsia="zh-CN" w:bidi="ar-SA"/>
        </w:rPr>
      </w:pPr>
    </w:p>
    <w:p w14:paraId="1B579A32">
      <w:pPr>
        <w:jc w:val="center"/>
        <w:rPr>
          <w:rFonts w:hint="eastAsia" w:cs="Times New Roman" w:asciiTheme="minorEastAsia" w:hAnsiTheme="minorEastAsia" w:eastAsiaTheme="minorEastAsia"/>
          <w:b/>
          <w:color w:val="auto"/>
          <w:sz w:val="33"/>
          <w:highlight w:val="none"/>
          <w:lang w:val="en-US" w:eastAsia="zh-CN"/>
        </w:rPr>
      </w:pPr>
      <w:r>
        <w:rPr>
          <w:rFonts w:hint="eastAsia" w:cs="Times New Roman" w:asciiTheme="minorEastAsia" w:hAnsiTheme="minorEastAsia" w:eastAsiaTheme="minorEastAsia"/>
          <w:b/>
          <w:color w:val="auto"/>
          <w:sz w:val="33"/>
          <w:highlight w:val="none"/>
          <w:lang w:val="en-US" w:eastAsia="zh-CN"/>
        </w:rPr>
        <w:t>投标人认为必要的其它技术资料（包括评分标准里要求提供的材料）</w:t>
      </w:r>
    </w:p>
    <w:p w14:paraId="313374DB">
      <w:pPr>
        <w:jc w:val="center"/>
        <w:rPr>
          <w:rFonts w:hint="eastAsia"/>
          <w:b/>
          <w:bCs/>
          <w:color w:val="auto"/>
          <w:sz w:val="72"/>
          <w:szCs w:val="72"/>
          <w:highlight w:val="none"/>
        </w:rPr>
      </w:pPr>
    </w:p>
    <w:p w14:paraId="3431090D">
      <w:pPr>
        <w:jc w:val="center"/>
        <w:rPr>
          <w:rFonts w:hint="eastAsia"/>
          <w:b/>
          <w:bCs/>
          <w:color w:val="auto"/>
          <w:sz w:val="72"/>
          <w:szCs w:val="72"/>
          <w:highlight w:val="none"/>
        </w:rPr>
      </w:pPr>
    </w:p>
    <w:p w14:paraId="19F761E5">
      <w:pPr>
        <w:jc w:val="center"/>
        <w:rPr>
          <w:rFonts w:hint="eastAsia"/>
          <w:b/>
          <w:bCs/>
          <w:color w:val="auto"/>
          <w:sz w:val="72"/>
          <w:szCs w:val="72"/>
          <w:highlight w:val="none"/>
        </w:rPr>
      </w:pPr>
    </w:p>
    <w:p w14:paraId="310FF811">
      <w:pPr>
        <w:jc w:val="center"/>
        <w:rPr>
          <w:rFonts w:hint="eastAsia"/>
          <w:b/>
          <w:bCs/>
          <w:color w:val="auto"/>
          <w:sz w:val="72"/>
          <w:szCs w:val="72"/>
          <w:highlight w:val="none"/>
        </w:rPr>
      </w:pPr>
    </w:p>
    <w:p w14:paraId="54F17996">
      <w:pPr>
        <w:jc w:val="center"/>
        <w:rPr>
          <w:rFonts w:hint="eastAsia"/>
          <w:b/>
          <w:bCs/>
          <w:color w:val="auto"/>
          <w:sz w:val="72"/>
          <w:szCs w:val="72"/>
          <w:highlight w:val="none"/>
        </w:rPr>
      </w:pPr>
    </w:p>
    <w:p w14:paraId="72CD2E3C">
      <w:pPr>
        <w:jc w:val="center"/>
        <w:rPr>
          <w:rFonts w:hint="eastAsia"/>
          <w:b/>
          <w:bCs/>
          <w:color w:val="auto"/>
          <w:sz w:val="72"/>
          <w:szCs w:val="72"/>
          <w:highlight w:val="none"/>
        </w:rPr>
      </w:pPr>
    </w:p>
    <w:p w14:paraId="3640B9DA">
      <w:pPr>
        <w:jc w:val="center"/>
        <w:rPr>
          <w:rFonts w:hint="eastAsia"/>
          <w:b/>
          <w:bCs/>
          <w:color w:val="auto"/>
          <w:sz w:val="72"/>
          <w:szCs w:val="72"/>
          <w:highlight w:val="none"/>
        </w:rPr>
      </w:pPr>
    </w:p>
    <w:p w14:paraId="246F8E48">
      <w:pPr>
        <w:jc w:val="center"/>
        <w:rPr>
          <w:rFonts w:hint="eastAsia"/>
          <w:b/>
          <w:bCs/>
          <w:color w:val="auto"/>
          <w:sz w:val="72"/>
          <w:szCs w:val="72"/>
          <w:highlight w:val="none"/>
        </w:rPr>
      </w:pPr>
    </w:p>
    <w:p w14:paraId="5DD97D78">
      <w:pPr>
        <w:jc w:val="center"/>
        <w:rPr>
          <w:rFonts w:hint="eastAsia"/>
          <w:b/>
          <w:bCs/>
          <w:color w:val="auto"/>
          <w:sz w:val="72"/>
          <w:szCs w:val="72"/>
          <w:highlight w:val="none"/>
        </w:rPr>
      </w:pPr>
    </w:p>
    <w:p w14:paraId="3B5511B0">
      <w:pPr>
        <w:jc w:val="center"/>
        <w:rPr>
          <w:rFonts w:hint="eastAsia"/>
          <w:b/>
          <w:bCs/>
          <w:color w:val="auto"/>
          <w:sz w:val="72"/>
          <w:szCs w:val="72"/>
          <w:highlight w:val="none"/>
          <w:lang w:val="en-US" w:eastAsia="zh-CN"/>
        </w:rPr>
      </w:pPr>
    </w:p>
    <w:p w14:paraId="02DF7BCA">
      <w:pPr>
        <w:jc w:val="center"/>
        <w:rPr>
          <w:rFonts w:hint="eastAsia"/>
          <w:b/>
          <w:bCs/>
          <w:color w:val="auto"/>
          <w:sz w:val="72"/>
          <w:szCs w:val="72"/>
          <w:highlight w:val="none"/>
          <w:lang w:val="en-US" w:eastAsia="zh-CN"/>
        </w:rPr>
      </w:pPr>
    </w:p>
    <w:p w14:paraId="28EF788F">
      <w:pPr>
        <w:jc w:val="center"/>
        <w:rPr>
          <w:rFonts w:hint="eastAsia"/>
          <w:b/>
          <w:bCs/>
          <w:color w:val="auto"/>
          <w:sz w:val="72"/>
          <w:szCs w:val="72"/>
          <w:highlight w:val="none"/>
          <w:lang w:val="en-US" w:eastAsia="zh-CN"/>
        </w:rPr>
      </w:pPr>
    </w:p>
    <w:p w14:paraId="4D1A1F95">
      <w:pPr>
        <w:jc w:val="center"/>
        <w:rPr>
          <w:rFonts w:hint="eastAsia"/>
          <w:b/>
          <w:bCs/>
          <w:color w:val="auto"/>
          <w:sz w:val="72"/>
          <w:szCs w:val="72"/>
          <w:highlight w:val="none"/>
          <w:lang w:val="en-US" w:eastAsia="zh-CN"/>
        </w:rPr>
      </w:pPr>
    </w:p>
    <w:p w14:paraId="6FB57091">
      <w:pPr>
        <w:jc w:val="center"/>
        <w:rPr>
          <w:rFonts w:hint="eastAsia"/>
          <w:b/>
          <w:bCs/>
          <w:color w:val="auto"/>
          <w:sz w:val="72"/>
          <w:szCs w:val="72"/>
          <w:highlight w:val="none"/>
          <w:lang w:val="en-US" w:eastAsia="zh-CN"/>
        </w:rPr>
      </w:pPr>
    </w:p>
    <w:p w14:paraId="1E45229D">
      <w:pPr>
        <w:jc w:val="center"/>
        <w:rPr>
          <w:rFonts w:hint="eastAsia"/>
          <w:b/>
          <w:bCs/>
          <w:color w:val="auto"/>
          <w:sz w:val="72"/>
          <w:szCs w:val="72"/>
          <w:highlight w:val="none"/>
        </w:rPr>
      </w:pPr>
    </w:p>
    <w:p w14:paraId="32085118">
      <w:pPr>
        <w:jc w:val="center"/>
        <w:rPr>
          <w:rFonts w:hint="eastAsia"/>
          <w:b/>
          <w:bCs/>
          <w:color w:val="auto"/>
          <w:sz w:val="72"/>
          <w:szCs w:val="72"/>
          <w:highlight w:val="none"/>
        </w:rPr>
      </w:pPr>
    </w:p>
    <w:p w14:paraId="76B97CCF">
      <w:pPr>
        <w:jc w:val="both"/>
        <w:rPr>
          <w:rFonts w:hint="eastAsia"/>
          <w:b/>
          <w:bCs/>
          <w:color w:val="auto"/>
          <w:sz w:val="72"/>
          <w:szCs w:val="72"/>
          <w:highlight w:val="none"/>
        </w:rPr>
      </w:pPr>
    </w:p>
    <w:p w14:paraId="04AA9716">
      <w:pPr>
        <w:jc w:val="center"/>
        <w:rPr>
          <w:rFonts w:hint="eastAsia"/>
          <w:b/>
          <w:bCs/>
          <w:color w:val="auto"/>
          <w:sz w:val="72"/>
          <w:szCs w:val="72"/>
          <w:highlight w:val="none"/>
        </w:rPr>
      </w:pPr>
    </w:p>
    <w:p w14:paraId="3CF1889B">
      <w:pPr>
        <w:jc w:val="center"/>
        <w:rPr>
          <w:b/>
          <w:bCs/>
          <w:color w:val="auto"/>
          <w:sz w:val="72"/>
          <w:szCs w:val="72"/>
          <w:highlight w:val="none"/>
        </w:rPr>
      </w:pPr>
      <w:r>
        <w:rPr>
          <w:rFonts w:hint="eastAsia"/>
          <w:b/>
          <w:bCs/>
          <w:color w:val="auto"/>
          <w:sz w:val="72"/>
          <w:szCs w:val="72"/>
          <w:highlight w:val="none"/>
        </w:rPr>
        <w:t>政</w:t>
      </w:r>
    </w:p>
    <w:p w14:paraId="61036152">
      <w:pPr>
        <w:jc w:val="center"/>
        <w:rPr>
          <w:b/>
          <w:bCs/>
          <w:color w:val="auto"/>
          <w:sz w:val="72"/>
          <w:szCs w:val="72"/>
          <w:highlight w:val="none"/>
        </w:rPr>
      </w:pPr>
      <w:bookmarkStart w:id="78" w:name="_Toc10719_WPSOffice_Level1"/>
      <w:bookmarkStart w:id="79" w:name="_Toc10973_WPSOffice_Level1"/>
      <w:r>
        <w:rPr>
          <w:rFonts w:hint="eastAsia"/>
          <w:b/>
          <w:bCs/>
          <w:color w:val="auto"/>
          <w:sz w:val="72"/>
          <w:szCs w:val="72"/>
          <w:highlight w:val="none"/>
        </w:rPr>
        <w:t>策</w:t>
      </w:r>
      <w:bookmarkEnd w:id="78"/>
      <w:bookmarkEnd w:id="79"/>
    </w:p>
    <w:p w14:paraId="3ACC6A0C">
      <w:pPr>
        <w:jc w:val="center"/>
        <w:rPr>
          <w:b/>
          <w:bCs/>
          <w:color w:val="auto"/>
          <w:sz w:val="72"/>
          <w:szCs w:val="72"/>
          <w:highlight w:val="none"/>
        </w:rPr>
      </w:pPr>
      <w:bookmarkStart w:id="80" w:name="_Toc22497_WPSOffice_Level1"/>
      <w:bookmarkStart w:id="81" w:name="_Toc9150_WPSOffice_Level1"/>
      <w:r>
        <w:rPr>
          <w:rFonts w:hint="eastAsia"/>
          <w:b/>
          <w:bCs/>
          <w:color w:val="auto"/>
          <w:sz w:val="72"/>
          <w:szCs w:val="72"/>
          <w:highlight w:val="none"/>
        </w:rPr>
        <w:t>性</w:t>
      </w:r>
      <w:bookmarkEnd w:id="80"/>
      <w:bookmarkEnd w:id="81"/>
    </w:p>
    <w:p w14:paraId="663D2A87">
      <w:pPr>
        <w:jc w:val="center"/>
        <w:rPr>
          <w:b/>
          <w:bCs/>
          <w:color w:val="auto"/>
          <w:sz w:val="72"/>
          <w:szCs w:val="72"/>
          <w:highlight w:val="none"/>
        </w:rPr>
      </w:pPr>
      <w:bookmarkStart w:id="82" w:name="_Toc8457_WPSOffice_Level1"/>
      <w:bookmarkStart w:id="83" w:name="_Toc14399_WPSOffice_Level1"/>
      <w:r>
        <w:rPr>
          <w:rFonts w:hint="eastAsia"/>
          <w:b/>
          <w:bCs/>
          <w:color w:val="auto"/>
          <w:sz w:val="72"/>
          <w:szCs w:val="72"/>
          <w:highlight w:val="none"/>
        </w:rPr>
        <w:t>要</w:t>
      </w:r>
      <w:bookmarkEnd w:id="82"/>
      <w:bookmarkEnd w:id="83"/>
    </w:p>
    <w:p w14:paraId="660F5CE7">
      <w:pPr>
        <w:jc w:val="center"/>
        <w:rPr>
          <w:b/>
          <w:bCs/>
          <w:color w:val="auto"/>
          <w:sz w:val="72"/>
          <w:szCs w:val="72"/>
          <w:highlight w:val="none"/>
        </w:rPr>
      </w:pPr>
      <w:bookmarkStart w:id="84" w:name="_Toc29325_WPSOffice_Level1"/>
      <w:bookmarkStart w:id="85" w:name="_Toc31974_WPSOffice_Level1"/>
      <w:r>
        <w:rPr>
          <w:rFonts w:hint="eastAsia"/>
          <w:b/>
          <w:bCs/>
          <w:color w:val="auto"/>
          <w:sz w:val="72"/>
          <w:szCs w:val="72"/>
          <w:highlight w:val="none"/>
        </w:rPr>
        <w:t>求</w:t>
      </w:r>
      <w:bookmarkEnd w:id="84"/>
      <w:bookmarkEnd w:id="85"/>
    </w:p>
    <w:p w14:paraId="58311970">
      <w:pPr>
        <w:jc w:val="center"/>
        <w:rPr>
          <w:b/>
          <w:bCs/>
          <w:color w:val="auto"/>
          <w:sz w:val="72"/>
          <w:szCs w:val="72"/>
          <w:highlight w:val="none"/>
        </w:rPr>
      </w:pPr>
      <w:bookmarkStart w:id="86" w:name="_Toc20186_WPSOffice_Level1"/>
      <w:bookmarkStart w:id="87" w:name="_Toc24133_WPSOffice_Level1"/>
      <w:r>
        <w:rPr>
          <w:rFonts w:hint="eastAsia"/>
          <w:b/>
          <w:bCs/>
          <w:color w:val="auto"/>
          <w:sz w:val="72"/>
          <w:szCs w:val="72"/>
          <w:highlight w:val="none"/>
        </w:rPr>
        <w:t>部</w:t>
      </w:r>
      <w:bookmarkEnd w:id="86"/>
      <w:bookmarkEnd w:id="87"/>
      <w:bookmarkStart w:id="88" w:name="_Toc1283_WPSOffice_Level1"/>
      <w:bookmarkStart w:id="89" w:name="_Toc17845_WPSOffice_Level1"/>
    </w:p>
    <w:p w14:paraId="5A09CF66">
      <w:pPr>
        <w:jc w:val="center"/>
        <w:rPr>
          <w:b/>
          <w:bCs/>
          <w:color w:val="auto"/>
          <w:sz w:val="72"/>
          <w:szCs w:val="72"/>
          <w:highlight w:val="none"/>
        </w:rPr>
      </w:pPr>
      <w:r>
        <w:rPr>
          <w:rFonts w:hint="eastAsia"/>
          <w:b/>
          <w:bCs/>
          <w:color w:val="auto"/>
          <w:sz w:val="72"/>
          <w:szCs w:val="72"/>
          <w:highlight w:val="none"/>
        </w:rPr>
        <w:t>分</w:t>
      </w:r>
      <w:bookmarkEnd w:id="88"/>
      <w:bookmarkEnd w:id="89"/>
    </w:p>
    <w:p w14:paraId="2284BC1C">
      <w:pPr>
        <w:pStyle w:val="9"/>
        <w:ind w:firstLine="964"/>
        <w:jc w:val="center"/>
        <w:rPr>
          <w:rFonts w:ascii="Times New Roman"/>
          <w:b/>
          <w:bCs/>
          <w:color w:val="auto"/>
          <w:sz w:val="48"/>
          <w:szCs w:val="48"/>
          <w:highlight w:val="none"/>
        </w:rPr>
      </w:pPr>
    </w:p>
    <w:p w14:paraId="6C1B22D1">
      <w:pPr>
        <w:jc w:val="center"/>
        <w:rPr>
          <w:rFonts w:hint="eastAsia" w:ascii="宋体" w:hAnsi="宋体"/>
          <w:b/>
          <w:color w:val="auto"/>
          <w:kern w:val="0"/>
          <w:sz w:val="28"/>
          <w:szCs w:val="28"/>
          <w:highlight w:val="none"/>
        </w:rPr>
      </w:pPr>
      <w:r>
        <w:rPr>
          <w:rFonts w:hint="eastAsia" w:ascii="Times New Roman"/>
          <w:b/>
          <w:bCs/>
          <w:color w:val="auto"/>
          <w:sz w:val="48"/>
          <w:szCs w:val="48"/>
          <w:highlight w:val="none"/>
        </w:rPr>
        <w:t>（如适用）</w:t>
      </w:r>
    </w:p>
    <w:p w14:paraId="4E069799">
      <w:pPr>
        <w:rPr>
          <w:rFonts w:hint="eastAsia" w:ascii="宋体" w:hAnsi="宋体"/>
          <w:b/>
          <w:color w:val="auto"/>
          <w:kern w:val="0"/>
          <w:sz w:val="28"/>
          <w:szCs w:val="28"/>
          <w:highlight w:val="none"/>
        </w:rPr>
      </w:pPr>
      <w:r>
        <w:rPr>
          <w:rFonts w:hint="eastAsia" w:ascii="宋体" w:hAnsi="宋体"/>
          <w:b/>
          <w:color w:val="auto"/>
          <w:kern w:val="0"/>
          <w:sz w:val="28"/>
          <w:szCs w:val="28"/>
          <w:highlight w:val="none"/>
        </w:rPr>
        <w:br w:type="page"/>
      </w:r>
    </w:p>
    <w:p w14:paraId="31016B07">
      <w:pPr>
        <w:tabs>
          <w:tab w:val="left" w:pos="1680"/>
        </w:tabs>
        <w:snapToGrid w:val="0"/>
        <w:spacing w:line="480" w:lineRule="exact"/>
        <w:ind w:firstLine="482"/>
        <w:jc w:val="center"/>
        <w:rPr>
          <w:rFonts w:ascii="宋体"/>
          <w:color w:val="auto"/>
          <w:sz w:val="28"/>
          <w:szCs w:val="28"/>
          <w:highlight w:val="none"/>
        </w:rPr>
      </w:pPr>
      <w:r>
        <w:rPr>
          <w:rFonts w:hint="eastAsia" w:ascii="宋体" w:hAnsi="宋体"/>
          <w:b/>
          <w:color w:val="auto"/>
          <w:kern w:val="0"/>
          <w:sz w:val="28"/>
          <w:szCs w:val="28"/>
          <w:highlight w:val="none"/>
        </w:rPr>
        <w:t>节能产品明细表（格式）</w:t>
      </w:r>
    </w:p>
    <w:tbl>
      <w:tblPr>
        <w:tblStyle w:val="19"/>
        <w:tblpPr w:leftFromText="180" w:rightFromText="180" w:vertAnchor="text" w:horzAnchor="page" w:tblpX="1424" w:tblpY="466"/>
        <w:tblOverlap w:val="never"/>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665"/>
        <w:gridCol w:w="1560"/>
        <w:gridCol w:w="1390"/>
        <w:gridCol w:w="2158"/>
        <w:gridCol w:w="2621"/>
      </w:tblGrid>
      <w:tr w14:paraId="724F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20" w:type="dxa"/>
            <w:noWrap w:val="0"/>
            <w:vAlign w:val="center"/>
          </w:tcPr>
          <w:p w14:paraId="7E7640A8">
            <w:pPr>
              <w:keepNext/>
              <w:snapToGrid w:val="0"/>
              <w:jc w:val="center"/>
              <w:rPr>
                <w:rFonts w:ascii="宋体"/>
                <w:color w:val="auto"/>
                <w:sz w:val="24"/>
                <w:szCs w:val="24"/>
                <w:highlight w:val="none"/>
              </w:rPr>
            </w:pPr>
            <w:r>
              <w:rPr>
                <w:rFonts w:hint="eastAsia" w:ascii="宋体" w:hAnsi="宋体"/>
                <w:color w:val="auto"/>
                <w:sz w:val="24"/>
                <w:szCs w:val="24"/>
                <w:highlight w:val="none"/>
              </w:rPr>
              <w:t>序号</w:t>
            </w:r>
          </w:p>
        </w:tc>
        <w:tc>
          <w:tcPr>
            <w:tcW w:w="665" w:type="dxa"/>
            <w:noWrap w:val="0"/>
            <w:vAlign w:val="center"/>
          </w:tcPr>
          <w:p w14:paraId="501F1D18">
            <w:pPr>
              <w:keepNext/>
              <w:snapToGrid w:val="0"/>
              <w:jc w:val="center"/>
              <w:rPr>
                <w:rFonts w:ascii="宋体"/>
                <w:color w:val="auto"/>
                <w:sz w:val="24"/>
                <w:szCs w:val="24"/>
                <w:highlight w:val="none"/>
              </w:rPr>
            </w:pPr>
            <w:r>
              <w:rPr>
                <w:rFonts w:hint="eastAsia" w:ascii="宋体" w:hAnsi="宋体"/>
                <w:color w:val="auto"/>
                <w:sz w:val="24"/>
                <w:szCs w:val="24"/>
                <w:highlight w:val="none"/>
              </w:rPr>
              <w:t>产品名称</w:t>
            </w:r>
          </w:p>
        </w:tc>
        <w:tc>
          <w:tcPr>
            <w:tcW w:w="1560" w:type="dxa"/>
            <w:noWrap w:val="0"/>
            <w:vAlign w:val="center"/>
          </w:tcPr>
          <w:p w14:paraId="681F14F5">
            <w:pPr>
              <w:keepNext/>
              <w:snapToGrid w:val="0"/>
              <w:jc w:val="center"/>
              <w:rPr>
                <w:rFonts w:ascii="宋体"/>
                <w:color w:val="auto"/>
                <w:sz w:val="24"/>
                <w:szCs w:val="24"/>
                <w:highlight w:val="none"/>
              </w:rPr>
            </w:pPr>
            <w:r>
              <w:rPr>
                <w:rFonts w:hint="eastAsia" w:ascii="宋体" w:hAnsi="宋体"/>
                <w:color w:val="auto"/>
                <w:sz w:val="24"/>
                <w:szCs w:val="24"/>
                <w:highlight w:val="none"/>
              </w:rPr>
              <w:t>制造商</w:t>
            </w:r>
          </w:p>
        </w:tc>
        <w:tc>
          <w:tcPr>
            <w:tcW w:w="1390" w:type="dxa"/>
            <w:noWrap w:val="0"/>
            <w:vAlign w:val="center"/>
          </w:tcPr>
          <w:p w14:paraId="78AAFF63">
            <w:pPr>
              <w:keepNext/>
              <w:snapToGrid w:val="0"/>
              <w:jc w:val="center"/>
              <w:rPr>
                <w:rFonts w:ascii="宋体"/>
                <w:color w:val="auto"/>
                <w:sz w:val="24"/>
                <w:szCs w:val="24"/>
                <w:highlight w:val="none"/>
              </w:rPr>
            </w:pPr>
            <w:r>
              <w:rPr>
                <w:rFonts w:hint="eastAsia" w:ascii="宋体" w:hAnsi="宋体"/>
                <w:color w:val="auto"/>
                <w:sz w:val="24"/>
                <w:szCs w:val="24"/>
                <w:highlight w:val="none"/>
              </w:rPr>
              <w:t>产品</w:t>
            </w:r>
          </w:p>
          <w:p w14:paraId="38D7A0A3">
            <w:pPr>
              <w:keepNext/>
              <w:snapToGrid w:val="0"/>
              <w:jc w:val="center"/>
              <w:rPr>
                <w:rFonts w:ascii="宋体"/>
                <w:color w:val="auto"/>
                <w:sz w:val="24"/>
                <w:szCs w:val="24"/>
                <w:highlight w:val="none"/>
              </w:rPr>
            </w:pPr>
            <w:r>
              <w:rPr>
                <w:rFonts w:hint="eastAsia" w:ascii="宋体" w:hAnsi="宋体"/>
                <w:color w:val="auto"/>
                <w:sz w:val="24"/>
                <w:szCs w:val="24"/>
                <w:highlight w:val="none"/>
              </w:rPr>
              <w:t>型号</w:t>
            </w:r>
          </w:p>
        </w:tc>
        <w:tc>
          <w:tcPr>
            <w:tcW w:w="2158" w:type="dxa"/>
            <w:noWrap w:val="0"/>
            <w:vAlign w:val="center"/>
          </w:tcPr>
          <w:p w14:paraId="759324C7">
            <w:pPr>
              <w:keepNext/>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节能产品认证证</w:t>
            </w:r>
          </w:p>
          <w:p w14:paraId="6732AD90">
            <w:pPr>
              <w:keepNext/>
              <w:snapToGrid w:val="0"/>
              <w:jc w:val="center"/>
              <w:rPr>
                <w:rFonts w:ascii="宋体"/>
                <w:color w:val="auto"/>
                <w:sz w:val="24"/>
                <w:szCs w:val="24"/>
                <w:highlight w:val="none"/>
              </w:rPr>
            </w:pPr>
            <w:r>
              <w:rPr>
                <w:rFonts w:hint="eastAsia" w:ascii="宋体" w:hAnsi="宋体"/>
                <w:color w:val="auto"/>
                <w:sz w:val="24"/>
                <w:szCs w:val="24"/>
                <w:highlight w:val="none"/>
              </w:rPr>
              <w:t>书号</w:t>
            </w:r>
          </w:p>
        </w:tc>
        <w:tc>
          <w:tcPr>
            <w:tcW w:w="2621" w:type="dxa"/>
            <w:noWrap w:val="0"/>
            <w:vAlign w:val="center"/>
          </w:tcPr>
          <w:p w14:paraId="6F7C0607">
            <w:pPr>
              <w:keepNext/>
              <w:snapToGrid w:val="0"/>
              <w:jc w:val="center"/>
              <w:rPr>
                <w:rFonts w:ascii="宋体"/>
                <w:color w:val="auto"/>
                <w:sz w:val="24"/>
                <w:szCs w:val="24"/>
                <w:highlight w:val="none"/>
              </w:rPr>
            </w:pPr>
            <w:r>
              <w:rPr>
                <w:rFonts w:hint="eastAsia" w:ascii="宋体" w:hAnsi="宋体"/>
                <w:color w:val="auto"/>
                <w:sz w:val="24"/>
                <w:szCs w:val="24"/>
                <w:highlight w:val="none"/>
              </w:rPr>
              <w:t>认证证书有效截止日期</w:t>
            </w:r>
          </w:p>
        </w:tc>
      </w:tr>
      <w:tr w14:paraId="21DA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20" w:type="dxa"/>
            <w:noWrap w:val="0"/>
            <w:vAlign w:val="top"/>
          </w:tcPr>
          <w:p w14:paraId="690C875F">
            <w:pPr>
              <w:keepNext/>
              <w:snapToGrid w:val="0"/>
              <w:jc w:val="center"/>
              <w:rPr>
                <w:rFonts w:ascii="宋体"/>
                <w:color w:val="auto"/>
                <w:sz w:val="24"/>
                <w:szCs w:val="24"/>
                <w:highlight w:val="none"/>
              </w:rPr>
            </w:pPr>
          </w:p>
        </w:tc>
        <w:tc>
          <w:tcPr>
            <w:tcW w:w="665" w:type="dxa"/>
            <w:noWrap w:val="0"/>
            <w:vAlign w:val="top"/>
          </w:tcPr>
          <w:p w14:paraId="2CA642C4">
            <w:pPr>
              <w:keepNext/>
              <w:snapToGrid w:val="0"/>
              <w:jc w:val="center"/>
              <w:rPr>
                <w:rFonts w:ascii="宋体"/>
                <w:color w:val="auto"/>
                <w:sz w:val="24"/>
                <w:szCs w:val="24"/>
                <w:highlight w:val="none"/>
              </w:rPr>
            </w:pPr>
          </w:p>
        </w:tc>
        <w:tc>
          <w:tcPr>
            <w:tcW w:w="1560" w:type="dxa"/>
            <w:noWrap w:val="0"/>
            <w:vAlign w:val="top"/>
          </w:tcPr>
          <w:p w14:paraId="309DF729">
            <w:pPr>
              <w:keepNext/>
              <w:snapToGrid w:val="0"/>
              <w:jc w:val="center"/>
              <w:rPr>
                <w:rFonts w:ascii="宋体"/>
                <w:color w:val="auto"/>
                <w:sz w:val="24"/>
                <w:szCs w:val="24"/>
                <w:highlight w:val="none"/>
              </w:rPr>
            </w:pPr>
          </w:p>
        </w:tc>
        <w:tc>
          <w:tcPr>
            <w:tcW w:w="1390" w:type="dxa"/>
            <w:noWrap w:val="0"/>
            <w:vAlign w:val="top"/>
          </w:tcPr>
          <w:p w14:paraId="4EA20629">
            <w:pPr>
              <w:keepNext/>
              <w:snapToGrid w:val="0"/>
              <w:jc w:val="center"/>
              <w:rPr>
                <w:rFonts w:ascii="宋体"/>
                <w:color w:val="auto"/>
                <w:sz w:val="24"/>
                <w:szCs w:val="24"/>
                <w:highlight w:val="none"/>
              </w:rPr>
            </w:pPr>
          </w:p>
        </w:tc>
        <w:tc>
          <w:tcPr>
            <w:tcW w:w="2158" w:type="dxa"/>
            <w:noWrap w:val="0"/>
            <w:vAlign w:val="top"/>
          </w:tcPr>
          <w:p w14:paraId="36F155B6">
            <w:pPr>
              <w:keepNext/>
              <w:snapToGrid w:val="0"/>
              <w:jc w:val="center"/>
              <w:rPr>
                <w:rFonts w:ascii="宋体"/>
                <w:color w:val="auto"/>
                <w:sz w:val="24"/>
                <w:szCs w:val="24"/>
                <w:highlight w:val="none"/>
              </w:rPr>
            </w:pPr>
          </w:p>
        </w:tc>
        <w:tc>
          <w:tcPr>
            <w:tcW w:w="2621" w:type="dxa"/>
            <w:noWrap w:val="0"/>
            <w:vAlign w:val="top"/>
          </w:tcPr>
          <w:p w14:paraId="25FCEE57">
            <w:pPr>
              <w:keepNext/>
              <w:snapToGrid w:val="0"/>
              <w:jc w:val="center"/>
              <w:rPr>
                <w:rFonts w:ascii="宋体"/>
                <w:color w:val="auto"/>
                <w:sz w:val="24"/>
                <w:szCs w:val="24"/>
                <w:highlight w:val="none"/>
              </w:rPr>
            </w:pPr>
          </w:p>
        </w:tc>
      </w:tr>
      <w:tr w14:paraId="74F3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20" w:type="dxa"/>
            <w:noWrap w:val="0"/>
            <w:vAlign w:val="top"/>
          </w:tcPr>
          <w:p w14:paraId="192BE41D">
            <w:pPr>
              <w:keepNext/>
              <w:snapToGrid w:val="0"/>
              <w:jc w:val="center"/>
              <w:rPr>
                <w:rFonts w:ascii="宋体"/>
                <w:color w:val="auto"/>
                <w:sz w:val="24"/>
                <w:szCs w:val="24"/>
                <w:highlight w:val="none"/>
              </w:rPr>
            </w:pPr>
          </w:p>
        </w:tc>
        <w:tc>
          <w:tcPr>
            <w:tcW w:w="665" w:type="dxa"/>
            <w:noWrap w:val="0"/>
            <w:vAlign w:val="top"/>
          </w:tcPr>
          <w:p w14:paraId="48CB6410">
            <w:pPr>
              <w:keepNext/>
              <w:snapToGrid w:val="0"/>
              <w:jc w:val="center"/>
              <w:rPr>
                <w:rFonts w:ascii="宋体"/>
                <w:color w:val="auto"/>
                <w:sz w:val="24"/>
                <w:szCs w:val="24"/>
                <w:highlight w:val="none"/>
              </w:rPr>
            </w:pPr>
          </w:p>
        </w:tc>
        <w:tc>
          <w:tcPr>
            <w:tcW w:w="1560" w:type="dxa"/>
            <w:noWrap w:val="0"/>
            <w:vAlign w:val="top"/>
          </w:tcPr>
          <w:p w14:paraId="5314DC1D">
            <w:pPr>
              <w:keepNext/>
              <w:snapToGrid w:val="0"/>
              <w:jc w:val="center"/>
              <w:rPr>
                <w:rFonts w:ascii="宋体"/>
                <w:color w:val="auto"/>
                <w:sz w:val="24"/>
                <w:szCs w:val="24"/>
                <w:highlight w:val="none"/>
              </w:rPr>
            </w:pPr>
          </w:p>
        </w:tc>
        <w:tc>
          <w:tcPr>
            <w:tcW w:w="1390" w:type="dxa"/>
            <w:noWrap w:val="0"/>
            <w:vAlign w:val="top"/>
          </w:tcPr>
          <w:p w14:paraId="48F1928B">
            <w:pPr>
              <w:keepNext/>
              <w:snapToGrid w:val="0"/>
              <w:jc w:val="center"/>
              <w:rPr>
                <w:rFonts w:ascii="宋体"/>
                <w:color w:val="auto"/>
                <w:sz w:val="24"/>
                <w:szCs w:val="24"/>
                <w:highlight w:val="none"/>
              </w:rPr>
            </w:pPr>
          </w:p>
        </w:tc>
        <w:tc>
          <w:tcPr>
            <w:tcW w:w="2158" w:type="dxa"/>
            <w:noWrap w:val="0"/>
            <w:vAlign w:val="top"/>
          </w:tcPr>
          <w:p w14:paraId="1B916F0A">
            <w:pPr>
              <w:keepNext/>
              <w:snapToGrid w:val="0"/>
              <w:jc w:val="center"/>
              <w:rPr>
                <w:rFonts w:ascii="宋体"/>
                <w:color w:val="auto"/>
                <w:sz w:val="24"/>
                <w:szCs w:val="24"/>
                <w:highlight w:val="none"/>
              </w:rPr>
            </w:pPr>
          </w:p>
        </w:tc>
        <w:tc>
          <w:tcPr>
            <w:tcW w:w="2621" w:type="dxa"/>
            <w:noWrap w:val="0"/>
            <w:vAlign w:val="top"/>
          </w:tcPr>
          <w:p w14:paraId="541C80ED">
            <w:pPr>
              <w:keepNext/>
              <w:snapToGrid w:val="0"/>
              <w:jc w:val="center"/>
              <w:rPr>
                <w:rFonts w:ascii="宋体"/>
                <w:color w:val="auto"/>
                <w:sz w:val="24"/>
                <w:szCs w:val="24"/>
                <w:highlight w:val="none"/>
              </w:rPr>
            </w:pPr>
          </w:p>
        </w:tc>
      </w:tr>
      <w:tr w14:paraId="4769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20" w:type="dxa"/>
            <w:noWrap w:val="0"/>
            <w:vAlign w:val="top"/>
          </w:tcPr>
          <w:p w14:paraId="588D381E">
            <w:pPr>
              <w:keepNext/>
              <w:snapToGrid w:val="0"/>
              <w:jc w:val="center"/>
              <w:rPr>
                <w:rFonts w:ascii="宋体"/>
                <w:color w:val="auto"/>
                <w:sz w:val="24"/>
                <w:szCs w:val="24"/>
                <w:highlight w:val="none"/>
              </w:rPr>
            </w:pPr>
          </w:p>
        </w:tc>
        <w:tc>
          <w:tcPr>
            <w:tcW w:w="665" w:type="dxa"/>
            <w:noWrap w:val="0"/>
            <w:vAlign w:val="top"/>
          </w:tcPr>
          <w:p w14:paraId="1F4FC6DE">
            <w:pPr>
              <w:keepNext/>
              <w:snapToGrid w:val="0"/>
              <w:jc w:val="center"/>
              <w:rPr>
                <w:rFonts w:ascii="宋体"/>
                <w:color w:val="auto"/>
                <w:sz w:val="24"/>
                <w:szCs w:val="24"/>
                <w:highlight w:val="none"/>
              </w:rPr>
            </w:pPr>
          </w:p>
        </w:tc>
        <w:tc>
          <w:tcPr>
            <w:tcW w:w="1560" w:type="dxa"/>
            <w:noWrap w:val="0"/>
            <w:vAlign w:val="top"/>
          </w:tcPr>
          <w:p w14:paraId="5251FE15">
            <w:pPr>
              <w:keepNext/>
              <w:snapToGrid w:val="0"/>
              <w:jc w:val="center"/>
              <w:rPr>
                <w:rFonts w:ascii="宋体"/>
                <w:color w:val="auto"/>
                <w:sz w:val="24"/>
                <w:szCs w:val="24"/>
                <w:highlight w:val="none"/>
              </w:rPr>
            </w:pPr>
          </w:p>
        </w:tc>
        <w:tc>
          <w:tcPr>
            <w:tcW w:w="1390" w:type="dxa"/>
            <w:noWrap w:val="0"/>
            <w:vAlign w:val="top"/>
          </w:tcPr>
          <w:p w14:paraId="0FC4AD55">
            <w:pPr>
              <w:keepNext/>
              <w:snapToGrid w:val="0"/>
              <w:jc w:val="center"/>
              <w:rPr>
                <w:rFonts w:ascii="宋体"/>
                <w:color w:val="auto"/>
                <w:sz w:val="24"/>
                <w:szCs w:val="24"/>
                <w:highlight w:val="none"/>
              </w:rPr>
            </w:pPr>
          </w:p>
        </w:tc>
        <w:tc>
          <w:tcPr>
            <w:tcW w:w="2158" w:type="dxa"/>
            <w:noWrap w:val="0"/>
            <w:vAlign w:val="top"/>
          </w:tcPr>
          <w:p w14:paraId="0E6F5B98">
            <w:pPr>
              <w:keepNext/>
              <w:snapToGrid w:val="0"/>
              <w:jc w:val="center"/>
              <w:rPr>
                <w:rFonts w:ascii="宋体"/>
                <w:color w:val="auto"/>
                <w:sz w:val="24"/>
                <w:szCs w:val="24"/>
                <w:highlight w:val="none"/>
              </w:rPr>
            </w:pPr>
          </w:p>
        </w:tc>
        <w:tc>
          <w:tcPr>
            <w:tcW w:w="2621" w:type="dxa"/>
            <w:noWrap w:val="0"/>
            <w:vAlign w:val="top"/>
          </w:tcPr>
          <w:p w14:paraId="79212702">
            <w:pPr>
              <w:keepNext/>
              <w:snapToGrid w:val="0"/>
              <w:jc w:val="center"/>
              <w:rPr>
                <w:rFonts w:ascii="宋体"/>
                <w:color w:val="auto"/>
                <w:sz w:val="24"/>
                <w:szCs w:val="24"/>
                <w:highlight w:val="none"/>
              </w:rPr>
            </w:pPr>
          </w:p>
        </w:tc>
      </w:tr>
      <w:tr w14:paraId="22C5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20" w:type="dxa"/>
            <w:noWrap w:val="0"/>
            <w:vAlign w:val="center"/>
          </w:tcPr>
          <w:p w14:paraId="4FB2ECC9">
            <w:pPr>
              <w:keepNext/>
              <w:snapToGrid w:val="0"/>
              <w:jc w:val="center"/>
              <w:rPr>
                <w:rFonts w:ascii="宋体"/>
                <w:color w:val="auto"/>
                <w:sz w:val="24"/>
                <w:szCs w:val="24"/>
                <w:highlight w:val="none"/>
              </w:rPr>
            </w:pPr>
          </w:p>
        </w:tc>
        <w:tc>
          <w:tcPr>
            <w:tcW w:w="665" w:type="dxa"/>
            <w:noWrap w:val="0"/>
            <w:vAlign w:val="center"/>
          </w:tcPr>
          <w:p w14:paraId="12ECCC74">
            <w:pPr>
              <w:keepNext/>
              <w:snapToGrid w:val="0"/>
              <w:jc w:val="center"/>
              <w:rPr>
                <w:rFonts w:ascii="宋体"/>
                <w:color w:val="auto"/>
                <w:sz w:val="24"/>
                <w:szCs w:val="24"/>
                <w:highlight w:val="none"/>
              </w:rPr>
            </w:pPr>
          </w:p>
        </w:tc>
        <w:tc>
          <w:tcPr>
            <w:tcW w:w="1560" w:type="dxa"/>
            <w:noWrap w:val="0"/>
            <w:vAlign w:val="center"/>
          </w:tcPr>
          <w:p w14:paraId="3CBC1993">
            <w:pPr>
              <w:keepNext/>
              <w:snapToGrid w:val="0"/>
              <w:jc w:val="center"/>
              <w:rPr>
                <w:rFonts w:ascii="宋体"/>
                <w:color w:val="auto"/>
                <w:sz w:val="24"/>
                <w:szCs w:val="24"/>
                <w:highlight w:val="none"/>
              </w:rPr>
            </w:pPr>
          </w:p>
        </w:tc>
        <w:tc>
          <w:tcPr>
            <w:tcW w:w="1390" w:type="dxa"/>
            <w:noWrap w:val="0"/>
            <w:vAlign w:val="center"/>
          </w:tcPr>
          <w:p w14:paraId="22235A9C">
            <w:pPr>
              <w:keepNext/>
              <w:snapToGrid w:val="0"/>
              <w:jc w:val="center"/>
              <w:rPr>
                <w:rFonts w:ascii="宋体"/>
                <w:color w:val="auto"/>
                <w:sz w:val="24"/>
                <w:szCs w:val="24"/>
                <w:highlight w:val="none"/>
              </w:rPr>
            </w:pPr>
          </w:p>
        </w:tc>
        <w:tc>
          <w:tcPr>
            <w:tcW w:w="2158" w:type="dxa"/>
            <w:noWrap w:val="0"/>
            <w:vAlign w:val="center"/>
          </w:tcPr>
          <w:p w14:paraId="019B024D">
            <w:pPr>
              <w:keepNext/>
              <w:snapToGrid w:val="0"/>
              <w:jc w:val="center"/>
              <w:rPr>
                <w:rFonts w:ascii="宋体"/>
                <w:color w:val="auto"/>
                <w:sz w:val="24"/>
                <w:szCs w:val="24"/>
                <w:highlight w:val="none"/>
              </w:rPr>
            </w:pPr>
          </w:p>
        </w:tc>
        <w:tc>
          <w:tcPr>
            <w:tcW w:w="2621" w:type="dxa"/>
            <w:noWrap w:val="0"/>
            <w:vAlign w:val="center"/>
          </w:tcPr>
          <w:p w14:paraId="562C928A">
            <w:pPr>
              <w:keepNext/>
              <w:snapToGrid w:val="0"/>
              <w:jc w:val="center"/>
              <w:rPr>
                <w:rFonts w:ascii="宋体"/>
                <w:color w:val="auto"/>
                <w:sz w:val="24"/>
                <w:szCs w:val="24"/>
                <w:highlight w:val="none"/>
              </w:rPr>
            </w:pPr>
          </w:p>
        </w:tc>
      </w:tr>
    </w:tbl>
    <w:p w14:paraId="2B4BBC52">
      <w:pPr>
        <w:tabs>
          <w:tab w:val="left" w:pos="1680"/>
        </w:tabs>
        <w:snapToGrid w:val="0"/>
        <w:spacing w:line="480" w:lineRule="exact"/>
        <w:ind w:firstLine="480"/>
        <w:rPr>
          <w:rFonts w:ascii="宋体"/>
          <w:color w:val="auto"/>
          <w:sz w:val="24"/>
          <w:szCs w:val="24"/>
          <w:highlight w:val="none"/>
        </w:rPr>
      </w:pPr>
    </w:p>
    <w:p w14:paraId="4AABEF4E">
      <w:pPr>
        <w:spacing w:line="480" w:lineRule="exact"/>
        <w:ind w:firstLine="480"/>
        <w:jc w:val="center"/>
        <w:rPr>
          <w:rFonts w:ascii="宋体"/>
          <w:b/>
          <w:color w:val="auto"/>
          <w:sz w:val="24"/>
          <w:szCs w:val="24"/>
          <w:highlight w:val="none"/>
        </w:rPr>
      </w:pPr>
      <w:r>
        <w:rPr>
          <w:rFonts w:hint="eastAsia" w:ascii="宋体" w:hAnsi="宋体"/>
          <w:color w:val="auto"/>
          <w:sz w:val="24"/>
          <w:szCs w:val="24"/>
          <w:highlight w:val="none"/>
        </w:rPr>
        <w:t>提供所投产品在最新一期《节能产品政府采购清单》中所在页截图复印件，并予以标记。</w:t>
      </w:r>
    </w:p>
    <w:p w14:paraId="30CA3CBE">
      <w:pPr>
        <w:spacing w:line="480" w:lineRule="exact"/>
        <w:ind w:firstLine="482"/>
        <w:jc w:val="center"/>
        <w:rPr>
          <w:rFonts w:ascii="宋体"/>
          <w:b/>
          <w:color w:val="auto"/>
          <w:sz w:val="24"/>
          <w:szCs w:val="24"/>
          <w:highlight w:val="none"/>
        </w:rPr>
      </w:pPr>
    </w:p>
    <w:p w14:paraId="6DDDED09">
      <w:pPr>
        <w:spacing w:line="480" w:lineRule="exact"/>
        <w:ind w:firstLine="482"/>
        <w:jc w:val="center"/>
        <w:rPr>
          <w:rFonts w:ascii="宋体"/>
          <w:b/>
          <w:color w:val="auto"/>
          <w:sz w:val="24"/>
          <w:szCs w:val="24"/>
          <w:highlight w:val="none"/>
        </w:rPr>
      </w:pPr>
    </w:p>
    <w:p w14:paraId="33FF877F">
      <w:pPr>
        <w:keepNext/>
        <w:adjustRightInd w:val="0"/>
        <w:snapToGrid w:val="0"/>
        <w:ind w:firstLine="2760" w:firstLineChars="1150"/>
        <w:rPr>
          <w:rFonts w:ascii="宋体" w:hAnsi="宋体"/>
          <w:color w:val="auto"/>
          <w:sz w:val="24"/>
          <w:szCs w:val="24"/>
          <w:highlight w:val="none"/>
          <w:u w:val="single"/>
        </w:rPr>
      </w:pPr>
      <w:r>
        <w:rPr>
          <w:rFonts w:hint="eastAsia" w:ascii="宋体" w:hAnsi="宋体" w:cs="仿宋_GB2312"/>
          <w:color w:val="auto"/>
          <w:sz w:val="24"/>
          <w:szCs w:val="24"/>
          <w:highlight w:val="none"/>
        </w:rPr>
        <w:t>投标人（公章）：</w:t>
      </w:r>
      <w:r>
        <w:rPr>
          <w:rFonts w:hint="eastAsia" w:ascii="宋体" w:hAnsi="宋体" w:cs="仿宋_GB2312"/>
          <w:color w:val="auto"/>
          <w:sz w:val="24"/>
          <w:szCs w:val="24"/>
          <w:highlight w:val="none"/>
          <w:u w:val="single"/>
        </w:rPr>
        <w:t xml:space="preserve">               </w:t>
      </w:r>
    </w:p>
    <w:p w14:paraId="65642F40">
      <w:pPr>
        <w:keepNext/>
        <w:adjustRightInd w:val="0"/>
        <w:snapToGrid w:val="0"/>
        <w:ind w:firstLine="2760" w:firstLineChars="1150"/>
        <w:rPr>
          <w:rFonts w:hint="eastAsia" w:ascii="宋体" w:hAnsi="宋体" w:cs="仿宋_GB2312"/>
          <w:color w:val="auto"/>
          <w:sz w:val="24"/>
          <w:szCs w:val="24"/>
          <w:highlight w:val="none"/>
        </w:rPr>
      </w:pPr>
    </w:p>
    <w:p w14:paraId="2DE1B376">
      <w:pPr>
        <w:keepNext/>
        <w:adjustRightInd w:val="0"/>
        <w:snapToGrid w:val="0"/>
        <w:ind w:firstLine="2760" w:firstLineChars="1150"/>
        <w:rPr>
          <w:rFonts w:hint="eastAsia" w:ascii="宋体" w:hAnsi="宋体" w:cs="宋体"/>
          <w:color w:val="auto"/>
          <w:sz w:val="24"/>
          <w:szCs w:val="24"/>
          <w:highlight w:val="none"/>
        </w:rPr>
      </w:pPr>
      <w:r>
        <w:rPr>
          <w:rFonts w:hint="eastAsia" w:ascii="宋体" w:hAnsi="宋体" w:cs="仿宋_GB2312"/>
          <w:color w:val="auto"/>
          <w:sz w:val="24"/>
          <w:szCs w:val="24"/>
          <w:highlight w:val="none"/>
        </w:rPr>
        <w:t>法定代表人或</w:t>
      </w:r>
      <w:r>
        <w:rPr>
          <w:rFonts w:hint="eastAsia" w:ascii="宋体" w:hAnsi="宋体" w:cs="宋体"/>
          <w:color w:val="auto"/>
          <w:sz w:val="24"/>
          <w:szCs w:val="24"/>
          <w:highlight w:val="none"/>
        </w:rPr>
        <w:t>授权代表</w:t>
      </w:r>
      <w:r>
        <w:rPr>
          <w:rFonts w:hint="eastAsia" w:ascii="宋体" w:hAnsi="宋体" w:cs="仿宋_GB2312"/>
          <w:color w:val="auto"/>
          <w:sz w:val="24"/>
          <w:szCs w:val="24"/>
          <w:highlight w:val="none"/>
        </w:rPr>
        <w:t>（签字或盖章）：</w:t>
      </w:r>
      <w:r>
        <w:rPr>
          <w:rFonts w:hint="eastAsia" w:ascii="宋体" w:hAnsi="宋体" w:cs="仿宋_GB2312"/>
          <w:color w:val="auto"/>
          <w:sz w:val="24"/>
          <w:szCs w:val="24"/>
          <w:highlight w:val="none"/>
          <w:u w:val="single"/>
        </w:rPr>
        <w:t xml:space="preserve">        </w:t>
      </w:r>
      <w:r>
        <w:rPr>
          <w:rFonts w:hint="eastAsia" w:ascii="宋体" w:hAnsi="宋体" w:cs="宋体"/>
          <w:color w:val="auto"/>
          <w:sz w:val="24"/>
          <w:szCs w:val="24"/>
          <w:highlight w:val="none"/>
        </w:rPr>
        <w:t xml:space="preserve">      </w:t>
      </w:r>
    </w:p>
    <w:p w14:paraId="1C0EE73B">
      <w:pPr>
        <w:spacing w:line="480" w:lineRule="exact"/>
        <w:ind w:firstLine="2640" w:firstLineChars="1100"/>
        <w:rPr>
          <w:rFonts w:hint="eastAsia" w:ascii="宋体" w:hAnsi="宋体" w:cs="宋体"/>
          <w:color w:val="auto"/>
          <w:sz w:val="24"/>
          <w:szCs w:val="24"/>
          <w:highlight w:val="none"/>
        </w:rPr>
      </w:pPr>
    </w:p>
    <w:p w14:paraId="1A190D2D">
      <w:pPr>
        <w:spacing w:line="480" w:lineRule="exact"/>
        <w:ind w:firstLine="2640" w:firstLineChars="1100"/>
        <w:rPr>
          <w:rFonts w:ascii="宋体"/>
          <w:b/>
          <w:color w:val="auto"/>
          <w:highlight w:val="non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w:t>
      </w:r>
    </w:p>
    <w:p w14:paraId="26A29ED4">
      <w:pPr>
        <w:tabs>
          <w:tab w:val="left" w:pos="1680"/>
        </w:tabs>
        <w:snapToGrid w:val="0"/>
        <w:spacing w:line="480" w:lineRule="exact"/>
        <w:ind w:firstLine="643"/>
        <w:jc w:val="center"/>
        <w:rPr>
          <w:rFonts w:ascii="宋体"/>
          <w:b/>
          <w:color w:val="auto"/>
          <w:kern w:val="0"/>
          <w:sz w:val="28"/>
          <w:szCs w:val="28"/>
          <w:highlight w:val="none"/>
        </w:rPr>
      </w:pPr>
      <w:r>
        <w:rPr>
          <w:rFonts w:ascii="宋体"/>
          <w:b/>
          <w:color w:val="auto"/>
          <w:kern w:val="0"/>
          <w:sz w:val="32"/>
          <w:highlight w:val="none"/>
        </w:rPr>
        <w:br w:type="page"/>
      </w:r>
      <w:r>
        <w:rPr>
          <w:rFonts w:hint="eastAsia" w:ascii="宋体" w:hAnsi="宋体"/>
          <w:b/>
          <w:color w:val="auto"/>
          <w:kern w:val="0"/>
          <w:sz w:val="28"/>
          <w:szCs w:val="28"/>
          <w:highlight w:val="none"/>
        </w:rPr>
        <w:t>环境标志产品明细表（格式）</w:t>
      </w:r>
    </w:p>
    <w:p w14:paraId="749CFCF2">
      <w:pPr>
        <w:spacing w:line="480" w:lineRule="exact"/>
        <w:ind w:firstLine="482"/>
        <w:jc w:val="center"/>
        <w:rPr>
          <w:rFonts w:ascii="宋体"/>
          <w:b/>
          <w:color w:val="auto"/>
          <w:highlight w:val="none"/>
        </w:rPr>
      </w:pPr>
    </w:p>
    <w:tbl>
      <w:tblPr>
        <w:tblStyle w:val="19"/>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90"/>
        <w:gridCol w:w="1040"/>
        <w:gridCol w:w="1620"/>
        <w:gridCol w:w="1110"/>
        <w:gridCol w:w="2710"/>
        <w:gridCol w:w="1588"/>
      </w:tblGrid>
      <w:tr w14:paraId="3B2A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98" w:type="dxa"/>
            <w:noWrap w:val="0"/>
            <w:vAlign w:val="center"/>
          </w:tcPr>
          <w:p w14:paraId="75D55648">
            <w:pPr>
              <w:jc w:val="center"/>
              <w:rPr>
                <w:color w:val="auto"/>
                <w:sz w:val="24"/>
                <w:szCs w:val="24"/>
                <w:highlight w:val="none"/>
              </w:rPr>
            </w:pPr>
            <w:r>
              <w:rPr>
                <w:rFonts w:hint="eastAsia"/>
                <w:color w:val="auto"/>
                <w:sz w:val="24"/>
                <w:szCs w:val="24"/>
                <w:highlight w:val="none"/>
              </w:rPr>
              <w:t>序号</w:t>
            </w:r>
          </w:p>
        </w:tc>
        <w:tc>
          <w:tcPr>
            <w:tcW w:w="790" w:type="dxa"/>
            <w:noWrap w:val="0"/>
            <w:vAlign w:val="center"/>
          </w:tcPr>
          <w:p w14:paraId="0982CBB7">
            <w:pPr>
              <w:rPr>
                <w:color w:val="auto"/>
                <w:sz w:val="24"/>
                <w:szCs w:val="24"/>
                <w:highlight w:val="none"/>
              </w:rPr>
            </w:pPr>
            <w:r>
              <w:rPr>
                <w:rFonts w:hint="eastAsia"/>
                <w:color w:val="auto"/>
                <w:sz w:val="24"/>
                <w:szCs w:val="24"/>
                <w:highlight w:val="none"/>
              </w:rPr>
              <w:t>产品</w:t>
            </w:r>
          </w:p>
          <w:p w14:paraId="480C22D5">
            <w:pPr>
              <w:rPr>
                <w:color w:val="auto"/>
                <w:sz w:val="24"/>
                <w:szCs w:val="24"/>
                <w:highlight w:val="none"/>
              </w:rPr>
            </w:pPr>
            <w:r>
              <w:rPr>
                <w:rFonts w:hint="eastAsia"/>
                <w:color w:val="auto"/>
                <w:sz w:val="24"/>
                <w:szCs w:val="24"/>
                <w:highlight w:val="none"/>
              </w:rPr>
              <w:t>名称</w:t>
            </w:r>
          </w:p>
        </w:tc>
        <w:tc>
          <w:tcPr>
            <w:tcW w:w="1040" w:type="dxa"/>
            <w:noWrap w:val="0"/>
            <w:vAlign w:val="center"/>
          </w:tcPr>
          <w:p w14:paraId="24AF570D">
            <w:pPr>
              <w:rPr>
                <w:color w:val="auto"/>
                <w:sz w:val="24"/>
                <w:szCs w:val="24"/>
                <w:highlight w:val="none"/>
              </w:rPr>
            </w:pPr>
            <w:r>
              <w:rPr>
                <w:rFonts w:hint="eastAsia"/>
                <w:color w:val="auto"/>
                <w:sz w:val="24"/>
                <w:szCs w:val="24"/>
                <w:highlight w:val="none"/>
              </w:rPr>
              <w:t>制造商</w:t>
            </w:r>
          </w:p>
        </w:tc>
        <w:tc>
          <w:tcPr>
            <w:tcW w:w="1620" w:type="dxa"/>
            <w:noWrap w:val="0"/>
            <w:vAlign w:val="center"/>
          </w:tcPr>
          <w:p w14:paraId="6E68488A">
            <w:pPr>
              <w:jc w:val="center"/>
              <w:rPr>
                <w:color w:val="auto"/>
                <w:sz w:val="24"/>
                <w:szCs w:val="24"/>
                <w:highlight w:val="none"/>
              </w:rPr>
            </w:pPr>
            <w:r>
              <w:rPr>
                <w:rFonts w:hint="eastAsia"/>
                <w:color w:val="auto"/>
                <w:sz w:val="24"/>
                <w:szCs w:val="24"/>
                <w:highlight w:val="none"/>
              </w:rPr>
              <w:t>注册</w:t>
            </w:r>
          </w:p>
          <w:p w14:paraId="76A50BCC">
            <w:pPr>
              <w:jc w:val="center"/>
              <w:rPr>
                <w:color w:val="auto"/>
                <w:sz w:val="24"/>
                <w:szCs w:val="24"/>
                <w:highlight w:val="none"/>
              </w:rPr>
            </w:pPr>
            <w:r>
              <w:rPr>
                <w:rFonts w:hint="eastAsia"/>
                <w:color w:val="auto"/>
                <w:sz w:val="24"/>
                <w:szCs w:val="24"/>
                <w:highlight w:val="none"/>
              </w:rPr>
              <w:t>商标</w:t>
            </w:r>
          </w:p>
        </w:tc>
        <w:tc>
          <w:tcPr>
            <w:tcW w:w="1110" w:type="dxa"/>
            <w:noWrap w:val="0"/>
            <w:vAlign w:val="center"/>
          </w:tcPr>
          <w:p w14:paraId="5B2E81F1">
            <w:pPr>
              <w:jc w:val="center"/>
              <w:rPr>
                <w:color w:val="auto"/>
                <w:sz w:val="24"/>
                <w:szCs w:val="24"/>
                <w:highlight w:val="none"/>
              </w:rPr>
            </w:pPr>
            <w:r>
              <w:rPr>
                <w:rFonts w:hint="eastAsia"/>
                <w:color w:val="auto"/>
                <w:sz w:val="24"/>
                <w:szCs w:val="24"/>
                <w:highlight w:val="none"/>
              </w:rPr>
              <w:t>产品</w:t>
            </w:r>
          </w:p>
          <w:p w14:paraId="756592BD">
            <w:pPr>
              <w:jc w:val="center"/>
              <w:rPr>
                <w:color w:val="auto"/>
                <w:sz w:val="24"/>
                <w:szCs w:val="24"/>
                <w:highlight w:val="none"/>
              </w:rPr>
            </w:pPr>
            <w:r>
              <w:rPr>
                <w:rFonts w:hint="eastAsia"/>
                <w:color w:val="auto"/>
                <w:sz w:val="24"/>
                <w:szCs w:val="24"/>
                <w:highlight w:val="none"/>
              </w:rPr>
              <w:t>型号</w:t>
            </w:r>
          </w:p>
        </w:tc>
        <w:tc>
          <w:tcPr>
            <w:tcW w:w="2710" w:type="dxa"/>
            <w:noWrap w:val="0"/>
            <w:vAlign w:val="center"/>
          </w:tcPr>
          <w:p w14:paraId="043C5918">
            <w:pPr>
              <w:rPr>
                <w:color w:val="auto"/>
                <w:sz w:val="24"/>
                <w:szCs w:val="24"/>
                <w:highlight w:val="none"/>
              </w:rPr>
            </w:pPr>
            <w:r>
              <w:rPr>
                <w:rFonts w:hint="eastAsia"/>
                <w:color w:val="auto"/>
                <w:sz w:val="24"/>
                <w:szCs w:val="24"/>
                <w:highlight w:val="none"/>
              </w:rPr>
              <w:t>环境标志产品认证证书号</w:t>
            </w:r>
          </w:p>
        </w:tc>
        <w:tc>
          <w:tcPr>
            <w:tcW w:w="1588" w:type="dxa"/>
            <w:noWrap w:val="0"/>
            <w:vAlign w:val="center"/>
          </w:tcPr>
          <w:p w14:paraId="27BBC975">
            <w:pPr>
              <w:rPr>
                <w:color w:val="auto"/>
                <w:sz w:val="24"/>
                <w:szCs w:val="24"/>
                <w:highlight w:val="none"/>
              </w:rPr>
            </w:pPr>
            <w:r>
              <w:rPr>
                <w:rFonts w:hint="eastAsia"/>
                <w:color w:val="auto"/>
                <w:sz w:val="24"/>
                <w:szCs w:val="24"/>
                <w:highlight w:val="none"/>
              </w:rPr>
              <w:t>认证证书有效截止日期</w:t>
            </w:r>
          </w:p>
        </w:tc>
      </w:tr>
      <w:tr w14:paraId="5786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98" w:type="dxa"/>
            <w:noWrap w:val="0"/>
            <w:vAlign w:val="top"/>
          </w:tcPr>
          <w:p w14:paraId="13B9F4C1">
            <w:pPr>
              <w:rPr>
                <w:color w:val="auto"/>
                <w:sz w:val="24"/>
                <w:szCs w:val="24"/>
                <w:highlight w:val="none"/>
              </w:rPr>
            </w:pPr>
          </w:p>
        </w:tc>
        <w:tc>
          <w:tcPr>
            <w:tcW w:w="790" w:type="dxa"/>
            <w:noWrap w:val="0"/>
            <w:vAlign w:val="top"/>
          </w:tcPr>
          <w:p w14:paraId="61D3DAC7">
            <w:pPr>
              <w:rPr>
                <w:color w:val="auto"/>
                <w:sz w:val="24"/>
                <w:szCs w:val="24"/>
                <w:highlight w:val="none"/>
              </w:rPr>
            </w:pPr>
          </w:p>
        </w:tc>
        <w:tc>
          <w:tcPr>
            <w:tcW w:w="1040" w:type="dxa"/>
            <w:noWrap w:val="0"/>
            <w:vAlign w:val="top"/>
          </w:tcPr>
          <w:p w14:paraId="734E6C9A">
            <w:pPr>
              <w:rPr>
                <w:color w:val="auto"/>
                <w:sz w:val="24"/>
                <w:szCs w:val="24"/>
                <w:highlight w:val="none"/>
              </w:rPr>
            </w:pPr>
          </w:p>
        </w:tc>
        <w:tc>
          <w:tcPr>
            <w:tcW w:w="1620" w:type="dxa"/>
            <w:noWrap w:val="0"/>
            <w:vAlign w:val="top"/>
          </w:tcPr>
          <w:p w14:paraId="4E87CD9C">
            <w:pPr>
              <w:rPr>
                <w:color w:val="auto"/>
                <w:sz w:val="24"/>
                <w:szCs w:val="24"/>
                <w:highlight w:val="none"/>
              </w:rPr>
            </w:pPr>
          </w:p>
        </w:tc>
        <w:tc>
          <w:tcPr>
            <w:tcW w:w="1110" w:type="dxa"/>
            <w:noWrap w:val="0"/>
            <w:vAlign w:val="top"/>
          </w:tcPr>
          <w:p w14:paraId="56C0F361">
            <w:pPr>
              <w:rPr>
                <w:color w:val="auto"/>
                <w:sz w:val="24"/>
                <w:szCs w:val="24"/>
                <w:highlight w:val="none"/>
              </w:rPr>
            </w:pPr>
          </w:p>
        </w:tc>
        <w:tc>
          <w:tcPr>
            <w:tcW w:w="2710" w:type="dxa"/>
            <w:noWrap w:val="0"/>
            <w:vAlign w:val="top"/>
          </w:tcPr>
          <w:p w14:paraId="07433124">
            <w:pPr>
              <w:rPr>
                <w:color w:val="auto"/>
                <w:sz w:val="24"/>
                <w:szCs w:val="24"/>
                <w:highlight w:val="none"/>
              </w:rPr>
            </w:pPr>
          </w:p>
        </w:tc>
        <w:tc>
          <w:tcPr>
            <w:tcW w:w="1588" w:type="dxa"/>
            <w:noWrap w:val="0"/>
            <w:vAlign w:val="top"/>
          </w:tcPr>
          <w:p w14:paraId="7617C073">
            <w:pPr>
              <w:rPr>
                <w:color w:val="auto"/>
                <w:sz w:val="24"/>
                <w:szCs w:val="24"/>
                <w:highlight w:val="none"/>
              </w:rPr>
            </w:pPr>
          </w:p>
        </w:tc>
      </w:tr>
      <w:tr w14:paraId="5495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8" w:type="dxa"/>
            <w:noWrap w:val="0"/>
            <w:vAlign w:val="top"/>
          </w:tcPr>
          <w:p w14:paraId="533D4151">
            <w:pPr>
              <w:rPr>
                <w:color w:val="auto"/>
                <w:sz w:val="24"/>
                <w:szCs w:val="24"/>
                <w:highlight w:val="none"/>
              </w:rPr>
            </w:pPr>
          </w:p>
        </w:tc>
        <w:tc>
          <w:tcPr>
            <w:tcW w:w="790" w:type="dxa"/>
            <w:noWrap w:val="0"/>
            <w:vAlign w:val="top"/>
          </w:tcPr>
          <w:p w14:paraId="61BA9DCC">
            <w:pPr>
              <w:rPr>
                <w:color w:val="auto"/>
                <w:sz w:val="24"/>
                <w:szCs w:val="24"/>
                <w:highlight w:val="none"/>
              </w:rPr>
            </w:pPr>
          </w:p>
        </w:tc>
        <w:tc>
          <w:tcPr>
            <w:tcW w:w="1040" w:type="dxa"/>
            <w:noWrap w:val="0"/>
            <w:vAlign w:val="top"/>
          </w:tcPr>
          <w:p w14:paraId="3590D7AD">
            <w:pPr>
              <w:rPr>
                <w:color w:val="auto"/>
                <w:sz w:val="24"/>
                <w:szCs w:val="24"/>
                <w:highlight w:val="none"/>
              </w:rPr>
            </w:pPr>
          </w:p>
        </w:tc>
        <w:tc>
          <w:tcPr>
            <w:tcW w:w="1620" w:type="dxa"/>
            <w:noWrap w:val="0"/>
            <w:vAlign w:val="top"/>
          </w:tcPr>
          <w:p w14:paraId="610B4C1F">
            <w:pPr>
              <w:rPr>
                <w:color w:val="auto"/>
                <w:sz w:val="24"/>
                <w:szCs w:val="24"/>
                <w:highlight w:val="none"/>
              </w:rPr>
            </w:pPr>
          </w:p>
        </w:tc>
        <w:tc>
          <w:tcPr>
            <w:tcW w:w="1110" w:type="dxa"/>
            <w:noWrap w:val="0"/>
            <w:vAlign w:val="top"/>
          </w:tcPr>
          <w:p w14:paraId="13CC6BA4">
            <w:pPr>
              <w:rPr>
                <w:color w:val="auto"/>
                <w:sz w:val="24"/>
                <w:szCs w:val="24"/>
                <w:highlight w:val="none"/>
              </w:rPr>
            </w:pPr>
          </w:p>
        </w:tc>
        <w:tc>
          <w:tcPr>
            <w:tcW w:w="2710" w:type="dxa"/>
            <w:noWrap w:val="0"/>
            <w:vAlign w:val="top"/>
          </w:tcPr>
          <w:p w14:paraId="6A283A05">
            <w:pPr>
              <w:rPr>
                <w:color w:val="auto"/>
                <w:sz w:val="24"/>
                <w:szCs w:val="24"/>
                <w:highlight w:val="none"/>
              </w:rPr>
            </w:pPr>
          </w:p>
        </w:tc>
        <w:tc>
          <w:tcPr>
            <w:tcW w:w="1588" w:type="dxa"/>
            <w:noWrap w:val="0"/>
            <w:vAlign w:val="top"/>
          </w:tcPr>
          <w:p w14:paraId="47DD414E">
            <w:pPr>
              <w:rPr>
                <w:color w:val="auto"/>
                <w:sz w:val="24"/>
                <w:szCs w:val="24"/>
                <w:highlight w:val="none"/>
              </w:rPr>
            </w:pPr>
          </w:p>
        </w:tc>
      </w:tr>
      <w:tr w14:paraId="0426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8" w:type="dxa"/>
            <w:noWrap w:val="0"/>
            <w:vAlign w:val="top"/>
          </w:tcPr>
          <w:p w14:paraId="2E188549">
            <w:pPr>
              <w:rPr>
                <w:color w:val="auto"/>
                <w:sz w:val="24"/>
                <w:szCs w:val="24"/>
                <w:highlight w:val="none"/>
              </w:rPr>
            </w:pPr>
          </w:p>
        </w:tc>
        <w:tc>
          <w:tcPr>
            <w:tcW w:w="790" w:type="dxa"/>
            <w:noWrap w:val="0"/>
            <w:vAlign w:val="top"/>
          </w:tcPr>
          <w:p w14:paraId="64399A60">
            <w:pPr>
              <w:rPr>
                <w:color w:val="auto"/>
                <w:sz w:val="24"/>
                <w:szCs w:val="24"/>
                <w:highlight w:val="none"/>
              </w:rPr>
            </w:pPr>
          </w:p>
        </w:tc>
        <w:tc>
          <w:tcPr>
            <w:tcW w:w="1040" w:type="dxa"/>
            <w:noWrap w:val="0"/>
            <w:vAlign w:val="top"/>
          </w:tcPr>
          <w:p w14:paraId="164533D4">
            <w:pPr>
              <w:rPr>
                <w:color w:val="auto"/>
                <w:sz w:val="24"/>
                <w:szCs w:val="24"/>
                <w:highlight w:val="none"/>
              </w:rPr>
            </w:pPr>
          </w:p>
        </w:tc>
        <w:tc>
          <w:tcPr>
            <w:tcW w:w="1620" w:type="dxa"/>
            <w:noWrap w:val="0"/>
            <w:vAlign w:val="top"/>
          </w:tcPr>
          <w:p w14:paraId="23017C18">
            <w:pPr>
              <w:rPr>
                <w:color w:val="auto"/>
                <w:sz w:val="24"/>
                <w:szCs w:val="24"/>
                <w:highlight w:val="none"/>
              </w:rPr>
            </w:pPr>
          </w:p>
        </w:tc>
        <w:tc>
          <w:tcPr>
            <w:tcW w:w="1110" w:type="dxa"/>
            <w:noWrap w:val="0"/>
            <w:vAlign w:val="top"/>
          </w:tcPr>
          <w:p w14:paraId="502067F9">
            <w:pPr>
              <w:rPr>
                <w:color w:val="auto"/>
                <w:sz w:val="24"/>
                <w:szCs w:val="24"/>
                <w:highlight w:val="none"/>
              </w:rPr>
            </w:pPr>
          </w:p>
        </w:tc>
        <w:tc>
          <w:tcPr>
            <w:tcW w:w="2710" w:type="dxa"/>
            <w:noWrap w:val="0"/>
            <w:vAlign w:val="top"/>
          </w:tcPr>
          <w:p w14:paraId="14EBCC93">
            <w:pPr>
              <w:rPr>
                <w:color w:val="auto"/>
                <w:sz w:val="24"/>
                <w:szCs w:val="24"/>
                <w:highlight w:val="none"/>
              </w:rPr>
            </w:pPr>
          </w:p>
        </w:tc>
        <w:tc>
          <w:tcPr>
            <w:tcW w:w="1588" w:type="dxa"/>
            <w:noWrap w:val="0"/>
            <w:vAlign w:val="top"/>
          </w:tcPr>
          <w:p w14:paraId="5F2D35CC">
            <w:pPr>
              <w:rPr>
                <w:color w:val="auto"/>
                <w:sz w:val="24"/>
                <w:szCs w:val="24"/>
                <w:highlight w:val="none"/>
              </w:rPr>
            </w:pPr>
          </w:p>
        </w:tc>
      </w:tr>
      <w:tr w14:paraId="4CBB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98" w:type="dxa"/>
            <w:noWrap w:val="0"/>
            <w:vAlign w:val="center"/>
          </w:tcPr>
          <w:p w14:paraId="787F7E6E">
            <w:pPr>
              <w:rPr>
                <w:color w:val="auto"/>
                <w:sz w:val="24"/>
                <w:szCs w:val="24"/>
                <w:highlight w:val="none"/>
              </w:rPr>
            </w:pPr>
          </w:p>
        </w:tc>
        <w:tc>
          <w:tcPr>
            <w:tcW w:w="790" w:type="dxa"/>
            <w:noWrap w:val="0"/>
            <w:vAlign w:val="top"/>
          </w:tcPr>
          <w:p w14:paraId="0FF2BB6B">
            <w:pPr>
              <w:rPr>
                <w:color w:val="auto"/>
                <w:sz w:val="24"/>
                <w:szCs w:val="24"/>
                <w:highlight w:val="none"/>
              </w:rPr>
            </w:pPr>
          </w:p>
        </w:tc>
        <w:tc>
          <w:tcPr>
            <w:tcW w:w="1040" w:type="dxa"/>
            <w:noWrap w:val="0"/>
            <w:vAlign w:val="top"/>
          </w:tcPr>
          <w:p w14:paraId="1AE6FD56">
            <w:pPr>
              <w:rPr>
                <w:color w:val="auto"/>
                <w:sz w:val="24"/>
                <w:szCs w:val="24"/>
                <w:highlight w:val="none"/>
              </w:rPr>
            </w:pPr>
          </w:p>
        </w:tc>
        <w:tc>
          <w:tcPr>
            <w:tcW w:w="1620" w:type="dxa"/>
            <w:noWrap w:val="0"/>
            <w:vAlign w:val="top"/>
          </w:tcPr>
          <w:p w14:paraId="7C79C748">
            <w:pPr>
              <w:rPr>
                <w:color w:val="auto"/>
                <w:sz w:val="24"/>
                <w:szCs w:val="24"/>
                <w:highlight w:val="none"/>
              </w:rPr>
            </w:pPr>
          </w:p>
        </w:tc>
        <w:tc>
          <w:tcPr>
            <w:tcW w:w="1110" w:type="dxa"/>
            <w:noWrap w:val="0"/>
            <w:vAlign w:val="top"/>
          </w:tcPr>
          <w:p w14:paraId="3E6FD097">
            <w:pPr>
              <w:rPr>
                <w:color w:val="auto"/>
                <w:sz w:val="24"/>
                <w:szCs w:val="24"/>
                <w:highlight w:val="none"/>
              </w:rPr>
            </w:pPr>
          </w:p>
        </w:tc>
        <w:tc>
          <w:tcPr>
            <w:tcW w:w="2710" w:type="dxa"/>
            <w:noWrap w:val="0"/>
            <w:vAlign w:val="top"/>
          </w:tcPr>
          <w:p w14:paraId="2774C0BC">
            <w:pPr>
              <w:rPr>
                <w:color w:val="auto"/>
                <w:sz w:val="24"/>
                <w:szCs w:val="24"/>
                <w:highlight w:val="none"/>
              </w:rPr>
            </w:pPr>
          </w:p>
        </w:tc>
        <w:tc>
          <w:tcPr>
            <w:tcW w:w="1588" w:type="dxa"/>
            <w:noWrap w:val="0"/>
            <w:vAlign w:val="top"/>
          </w:tcPr>
          <w:p w14:paraId="45E41823">
            <w:pPr>
              <w:rPr>
                <w:color w:val="auto"/>
                <w:sz w:val="24"/>
                <w:szCs w:val="24"/>
                <w:highlight w:val="none"/>
              </w:rPr>
            </w:pPr>
          </w:p>
        </w:tc>
      </w:tr>
    </w:tbl>
    <w:p w14:paraId="7AF3C787">
      <w:pPr>
        <w:keepNext/>
        <w:snapToGrid w:val="0"/>
        <w:ind w:firstLine="360" w:firstLineChars="150"/>
        <w:rPr>
          <w:rFonts w:ascii="宋体"/>
          <w:color w:val="auto"/>
          <w:sz w:val="24"/>
          <w:szCs w:val="24"/>
          <w:highlight w:val="none"/>
        </w:rPr>
      </w:pPr>
    </w:p>
    <w:p w14:paraId="6C8D0CA0">
      <w:pPr>
        <w:keepNext/>
        <w:snapToGrid w:val="0"/>
        <w:ind w:firstLine="360" w:firstLineChars="150"/>
        <w:rPr>
          <w:rFonts w:ascii="宋体"/>
          <w:color w:val="auto"/>
          <w:sz w:val="24"/>
          <w:szCs w:val="24"/>
          <w:highlight w:val="none"/>
        </w:rPr>
      </w:pPr>
      <w:r>
        <w:rPr>
          <w:rFonts w:hint="eastAsia" w:ascii="宋体" w:hAnsi="宋体"/>
          <w:color w:val="auto"/>
          <w:sz w:val="24"/>
          <w:szCs w:val="24"/>
          <w:highlight w:val="none"/>
        </w:rPr>
        <w:t>提供所投产品在最新一期《环境标志产品政府采购清单》中所在页截图复印件，并予以标记。</w:t>
      </w:r>
    </w:p>
    <w:p w14:paraId="21334F32">
      <w:pPr>
        <w:keepNext/>
        <w:snapToGrid w:val="0"/>
        <w:ind w:firstLine="2760" w:firstLineChars="1150"/>
        <w:rPr>
          <w:rFonts w:ascii="宋体"/>
          <w:color w:val="auto"/>
          <w:sz w:val="24"/>
          <w:szCs w:val="24"/>
          <w:highlight w:val="none"/>
        </w:rPr>
      </w:pPr>
    </w:p>
    <w:p w14:paraId="79F691E9">
      <w:pPr>
        <w:keepNext/>
        <w:snapToGrid w:val="0"/>
        <w:ind w:firstLine="2760" w:firstLineChars="1150"/>
        <w:rPr>
          <w:rFonts w:ascii="宋体"/>
          <w:color w:val="auto"/>
          <w:sz w:val="24"/>
          <w:szCs w:val="24"/>
          <w:highlight w:val="none"/>
        </w:rPr>
      </w:pPr>
    </w:p>
    <w:p w14:paraId="22DAF5F3">
      <w:pPr>
        <w:keepNext/>
        <w:adjustRightInd w:val="0"/>
        <w:snapToGrid w:val="0"/>
        <w:ind w:firstLine="2760" w:firstLineChars="1150"/>
        <w:rPr>
          <w:rFonts w:ascii="宋体" w:hAnsi="宋体" w:cs="仿宋_GB2312"/>
          <w:color w:val="auto"/>
          <w:sz w:val="24"/>
          <w:szCs w:val="24"/>
          <w:highlight w:val="none"/>
          <w:u w:val="single"/>
        </w:rPr>
      </w:pPr>
      <w:r>
        <w:rPr>
          <w:rFonts w:hint="eastAsia" w:ascii="宋体" w:hAnsi="宋体" w:cs="仿宋_GB2312"/>
          <w:color w:val="auto"/>
          <w:sz w:val="24"/>
          <w:szCs w:val="24"/>
          <w:highlight w:val="none"/>
        </w:rPr>
        <w:t>投标人（公章）：</w:t>
      </w:r>
      <w:r>
        <w:rPr>
          <w:rFonts w:hint="eastAsia" w:ascii="宋体" w:hAnsi="宋体" w:cs="仿宋_GB2312"/>
          <w:color w:val="auto"/>
          <w:sz w:val="24"/>
          <w:szCs w:val="24"/>
          <w:highlight w:val="none"/>
          <w:u w:val="single"/>
        </w:rPr>
        <w:t xml:space="preserve">                </w:t>
      </w:r>
    </w:p>
    <w:p w14:paraId="512B4859">
      <w:pPr>
        <w:keepNext/>
        <w:adjustRightInd w:val="0"/>
        <w:snapToGrid w:val="0"/>
        <w:ind w:firstLine="2760" w:firstLineChars="1150"/>
        <w:rPr>
          <w:rFonts w:hint="eastAsia" w:ascii="宋体" w:hAnsi="宋体" w:cs="仿宋_GB2312"/>
          <w:color w:val="auto"/>
          <w:sz w:val="24"/>
          <w:szCs w:val="24"/>
          <w:highlight w:val="none"/>
        </w:rPr>
      </w:pPr>
    </w:p>
    <w:p w14:paraId="192860AB">
      <w:pPr>
        <w:keepNext/>
        <w:adjustRightInd w:val="0"/>
        <w:snapToGrid w:val="0"/>
        <w:ind w:firstLine="2760" w:firstLineChars="1150"/>
        <w:rPr>
          <w:rFonts w:ascii="宋体" w:hAnsi="宋体" w:cs="仿宋_GB2312"/>
          <w:color w:val="auto"/>
          <w:sz w:val="24"/>
          <w:szCs w:val="24"/>
          <w:highlight w:val="none"/>
          <w:u w:val="single"/>
        </w:rPr>
      </w:pPr>
      <w:r>
        <w:rPr>
          <w:rFonts w:hint="eastAsia" w:ascii="宋体" w:hAnsi="宋体" w:cs="仿宋_GB2312"/>
          <w:color w:val="auto"/>
          <w:sz w:val="24"/>
          <w:szCs w:val="24"/>
          <w:highlight w:val="none"/>
        </w:rPr>
        <w:t>法定代表人或</w:t>
      </w:r>
      <w:r>
        <w:rPr>
          <w:rFonts w:hint="eastAsia" w:ascii="宋体" w:hAnsi="宋体" w:cs="宋体"/>
          <w:color w:val="auto"/>
          <w:sz w:val="24"/>
          <w:szCs w:val="24"/>
          <w:highlight w:val="none"/>
        </w:rPr>
        <w:t>授权代表</w:t>
      </w:r>
      <w:r>
        <w:rPr>
          <w:rFonts w:hint="eastAsia" w:ascii="宋体" w:hAnsi="宋体" w:cs="仿宋_GB2312"/>
          <w:color w:val="auto"/>
          <w:sz w:val="24"/>
          <w:szCs w:val="24"/>
          <w:highlight w:val="none"/>
        </w:rPr>
        <w:t>（签字或盖章）：</w:t>
      </w:r>
      <w:r>
        <w:rPr>
          <w:rFonts w:hint="eastAsia" w:ascii="宋体" w:hAnsi="宋体" w:cs="仿宋_GB2312"/>
          <w:color w:val="auto"/>
          <w:sz w:val="24"/>
          <w:szCs w:val="24"/>
          <w:highlight w:val="none"/>
          <w:u w:val="single"/>
        </w:rPr>
        <w:t xml:space="preserve">          </w:t>
      </w:r>
    </w:p>
    <w:p w14:paraId="7D98CEDC">
      <w:pPr>
        <w:keepNext/>
        <w:adjustRightInd w:val="0"/>
        <w:snapToGrid w:val="0"/>
        <w:ind w:firstLine="2760" w:firstLineChars="1150"/>
        <w:rPr>
          <w:rFonts w:hint="eastAsia" w:ascii="宋体" w:hAnsi="宋体" w:cs="仿宋_GB2312"/>
          <w:color w:val="auto"/>
          <w:sz w:val="24"/>
          <w:szCs w:val="24"/>
          <w:highlight w:val="none"/>
        </w:rPr>
      </w:pPr>
    </w:p>
    <w:p w14:paraId="6A8B5291">
      <w:pPr>
        <w:keepNext/>
        <w:adjustRightInd w:val="0"/>
        <w:snapToGrid w:val="0"/>
        <w:ind w:firstLine="2760" w:firstLineChars="115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日      期:</w:t>
      </w:r>
      <w:r>
        <w:rPr>
          <w:rFonts w:hint="eastAsia" w:ascii="宋体" w:hAnsi="宋体" w:cs="仿宋_GB2312"/>
          <w:color w:val="auto"/>
          <w:sz w:val="24"/>
          <w:szCs w:val="24"/>
          <w:highlight w:val="none"/>
          <w:u w:val="single"/>
        </w:rPr>
        <w:t>　 　</w:t>
      </w:r>
      <w:r>
        <w:rPr>
          <w:rFonts w:hint="eastAsia" w:ascii="宋体" w:hAnsi="宋体" w:cs="仿宋_GB2312"/>
          <w:color w:val="auto"/>
          <w:sz w:val="24"/>
          <w:szCs w:val="24"/>
          <w:highlight w:val="none"/>
        </w:rPr>
        <w:t>年</w:t>
      </w:r>
      <w:r>
        <w:rPr>
          <w:rFonts w:hint="eastAsia" w:ascii="宋体" w:hAnsi="宋体" w:cs="仿宋_GB2312"/>
          <w:color w:val="auto"/>
          <w:sz w:val="24"/>
          <w:szCs w:val="24"/>
          <w:highlight w:val="none"/>
          <w:u w:val="single"/>
        </w:rPr>
        <w:t>　 　</w:t>
      </w:r>
      <w:r>
        <w:rPr>
          <w:rFonts w:hint="eastAsia" w:ascii="宋体" w:hAnsi="宋体" w:cs="仿宋_GB2312"/>
          <w:color w:val="auto"/>
          <w:sz w:val="24"/>
          <w:szCs w:val="24"/>
          <w:highlight w:val="none"/>
        </w:rPr>
        <w:t>月</w:t>
      </w:r>
      <w:r>
        <w:rPr>
          <w:rFonts w:hint="eastAsia" w:ascii="宋体" w:hAnsi="宋体" w:cs="仿宋_GB2312"/>
          <w:color w:val="auto"/>
          <w:sz w:val="24"/>
          <w:szCs w:val="24"/>
          <w:highlight w:val="none"/>
          <w:u w:val="single"/>
        </w:rPr>
        <w:t>　 　</w:t>
      </w:r>
      <w:r>
        <w:rPr>
          <w:rFonts w:hint="eastAsia" w:ascii="宋体" w:hAnsi="宋体" w:cs="仿宋_GB2312"/>
          <w:color w:val="auto"/>
          <w:sz w:val="24"/>
          <w:szCs w:val="24"/>
          <w:highlight w:val="none"/>
        </w:rPr>
        <w:t>日</w:t>
      </w:r>
    </w:p>
    <w:p w14:paraId="5A9D22DC">
      <w:pPr>
        <w:tabs>
          <w:tab w:val="left" w:pos="1680"/>
        </w:tabs>
        <w:snapToGrid w:val="0"/>
        <w:spacing w:line="480" w:lineRule="exact"/>
        <w:ind w:firstLine="482"/>
        <w:jc w:val="center"/>
        <w:rPr>
          <w:rFonts w:hint="eastAsia" w:ascii="宋体" w:hAnsi="宋体"/>
          <w:b/>
          <w:color w:val="auto"/>
          <w:kern w:val="0"/>
          <w:sz w:val="28"/>
          <w:szCs w:val="28"/>
          <w:highlight w:val="none"/>
        </w:rPr>
        <w:sectPr>
          <w:pgSz w:w="11907" w:h="16840"/>
          <w:pgMar w:top="1440" w:right="1800" w:bottom="1440" w:left="1800" w:header="680" w:footer="907" w:gutter="0"/>
          <w:cols w:space="720" w:num="1"/>
          <w:docGrid w:linePitch="286" w:charSpace="0"/>
        </w:sectPr>
      </w:pPr>
    </w:p>
    <w:p w14:paraId="18231714">
      <w:pPr>
        <w:tabs>
          <w:tab w:val="left" w:pos="1680"/>
        </w:tabs>
        <w:snapToGrid w:val="0"/>
        <w:spacing w:line="480" w:lineRule="exact"/>
        <w:ind w:firstLine="482"/>
        <w:jc w:val="center"/>
        <w:rPr>
          <w:rFonts w:hint="eastAsia" w:ascii="宋体" w:hAnsi="宋体"/>
          <w:b/>
          <w:color w:val="auto"/>
          <w:kern w:val="0"/>
          <w:sz w:val="28"/>
          <w:szCs w:val="28"/>
          <w:highlight w:val="none"/>
        </w:rPr>
      </w:pPr>
      <w:r>
        <w:rPr>
          <w:rFonts w:hint="eastAsia" w:ascii="宋体" w:hAnsi="宋体"/>
          <w:b/>
          <w:color w:val="auto"/>
          <w:kern w:val="0"/>
          <w:sz w:val="28"/>
          <w:szCs w:val="28"/>
          <w:highlight w:val="none"/>
        </w:rPr>
        <w:t>残疾人福利性单位声明函（格式）</w:t>
      </w:r>
    </w:p>
    <w:p w14:paraId="0ECCE7AA">
      <w:pPr>
        <w:spacing w:line="560" w:lineRule="exact"/>
        <w:ind w:firstLine="560" w:firstLineChars="200"/>
        <w:rPr>
          <w:rFonts w:hint="eastAsia" w:ascii="宋体" w:hAnsi="宋体" w:cs="仿宋"/>
          <w:color w:val="auto"/>
          <w:sz w:val="28"/>
          <w:szCs w:val="28"/>
          <w:highlight w:val="none"/>
        </w:rPr>
      </w:pPr>
    </w:p>
    <w:p w14:paraId="549C55EA">
      <w:pPr>
        <w:spacing w:line="56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单位的_</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项目采购活动由本单位提供服务。</w:t>
      </w:r>
    </w:p>
    <w:p w14:paraId="2471C6DB">
      <w:pPr>
        <w:spacing w:line="56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本单位对上述声明的真实性负责。如有虚假，将依法承担相应责任。</w:t>
      </w:r>
    </w:p>
    <w:p w14:paraId="72855E5E">
      <w:pPr>
        <w:wordWrap w:val="0"/>
        <w:spacing w:before="480" w:beforeLines="200" w:line="560" w:lineRule="exact"/>
        <w:jc w:val="center"/>
        <w:rPr>
          <w:rFonts w:ascii="宋体" w:hAnsi="宋体" w:cs="仿宋"/>
          <w:color w:val="auto"/>
          <w:sz w:val="24"/>
          <w:szCs w:val="24"/>
          <w:highlight w:val="none"/>
          <w:u w:val="single"/>
        </w:rPr>
      </w:pPr>
      <w:r>
        <w:rPr>
          <w:rFonts w:hint="eastAsia" w:ascii="宋体" w:hAnsi="宋体" w:cs="仿宋"/>
          <w:color w:val="auto"/>
          <w:sz w:val="24"/>
          <w:szCs w:val="24"/>
          <w:highlight w:val="none"/>
        </w:rPr>
        <w:t xml:space="preserve">                          投标人</w:t>
      </w:r>
      <w:r>
        <w:rPr>
          <w:rFonts w:hint="eastAsia" w:ascii="宋体" w:hAnsi="宋体"/>
          <w:color w:val="auto"/>
          <w:sz w:val="24"/>
          <w:szCs w:val="24"/>
          <w:highlight w:val="none"/>
        </w:rPr>
        <w:t>（公章）</w:t>
      </w:r>
      <w:r>
        <w:rPr>
          <w:rFonts w:hint="eastAsia" w:ascii="宋体" w:hAnsi="宋体" w:cs="仿宋"/>
          <w:color w:val="auto"/>
          <w:sz w:val="24"/>
          <w:szCs w:val="24"/>
          <w:highlight w:val="none"/>
        </w:rPr>
        <w:t>：</w:t>
      </w:r>
      <w:r>
        <w:rPr>
          <w:rFonts w:hint="eastAsia" w:ascii="宋体" w:hAnsi="宋体" w:cs="仿宋"/>
          <w:color w:val="auto"/>
          <w:sz w:val="24"/>
          <w:szCs w:val="24"/>
          <w:highlight w:val="none"/>
          <w:u w:val="single"/>
        </w:rPr>
        <w:t xml:space="preserve">        </w:t>
      </w:r>
    </w:p>
    <w:p w14:paraId="1CB38704">
      <w:pPr>
        <w:spacing w:line="480" w:lineRule="exact"/>
        <w:ind w:firstLine="2640" w:firstLineChars="1100"/>
        <w:rPr>
          <w:rFonts w:hint="eastAsia" w:ascii="宋体" w:hAnsi="宋体" w:cs="仿宋"/>
          <w:color w:val="auto"/>
          <w:sz w:val="24"/>
          <w:szCs w:val="24"/>
          <w:highlight w:val="none"/>
        </w:rPr>
      </w:pPr>
      <w:r>
        <w:rPr>
          <w:rFonts w:hint="eastAsia" w:ascii="宋体" w:hAnsi="宋体" w:cs="仿宋"/>
          <w:color w:val="auto"/>
          <w:sz w:val="24"/>
          <w:szCs w:val="24"/>
          <w:highlight w:val="none"/>
        </w:rPr>
        <w:t xml:space="preserve">   </w:t>
      </w:r>
    </w:p>
    <w:p w14:paraId="3E2A0F84">
      <w:pPr>
        <w:spacing w:line="480" w:lineRule="exact"/>
        <w:ind w:firstLine="4320" w:firstLineChars="1800"/>
        <w:rPr>
          <w:rFonts w:ascii="宋体"/>
          <w:b/>
          <w:color w:val="auto"/>
          <w:sz w:val="24"/>
          <w:szCs w:val="24"/>
          <w:highlight w:val="non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w:t>
      </w:r>
    </w:p>
    <w:p w14:paraId="673F2DDF">
      <w:pPr>
        <w:spacing w:before="480" w:beforeLines="200" w:line="560" w:lineRule="exact"/>
        <w:jc w:val="right"/>
        <w:rPr>
          <w:rFonts w:ascii="宋体" w:hAnsi="宋体" w:cs="仿宋"/>
          <w:color w:val="auto"/>
          <w:sz w:val="28"/>
          <w:szCs w:val="28"/>
          <w:highlight w:val="none"/>
        </w:rPr>
      </w:pPr>
    </w:p>
    <w:p w14:paraId="73F94B8D">
      <w:pPr>
        <w:spacing w:before="480" w:beforeLines="200"/>
        <w:jc w:val="right"/>
        <w:rPr>
          <w:rFonts w:hint="eastAsia" w:ascii="宋体" w:hAnsi="宋体" w:cs="仿宋"/>
          <w:color w:val="auto"/>
          <w:sz w:val="28"/>
          <w:szCs w:val="28"/>
          <w:highlight w:val="none"/>
        </w:rPr>
      </w:pPr>
    </w:p>
    <w:p w14:paraId="693DC2A8">
      <w:pPr>
        <w:pStyle w:val="4"/>
        <w:keepNext w:val="0"/>
        <w:pageBreakBefore/>
        <w:numPr>
          <w:ilvl w:val="0"/>
          <w:numId w:val="0"/>
        </w:numPr>
        <w:tabs>
          <w:tab w:val="left" w:pos="720"/>
        </w:tabs>
        <w:spacing w:line="415" w:lineRule="auto"/>
        <w:ind w:left="-1499" w:firstLine="1405" w:firstLineChars="500"/>
        <w:rPr>
          <w:rFonts w:hint="eastAsia" w:ascii="宋体" w:hAnsi="宋体" w:cs="仿宋"/>
          <w:color w:val="auto"/>
          <w:sz w:val="28"/>
          <w:szCs w:val="28"/>
          <w:highlight w:val="none"/>
        </w:rPr>
        <w:sectPr>
          <w:footerReference r:id="rId6" w:type="default"/>
          <w:pgSz w:w="11907" w:h="16840"/>
          <w:pgMar w:top="1440" w:right="1800" w:bottom="1440" w:left="1800" w:header="680" w:footer="907" w:gutter="0"/>
          <w:cols w:space="720" w:num="1"/>
          <w:docGrid w:linePitch="286" w:charSpace="0"/>
        </w:sectPr>
      </w:pPr>
    </w:p>
    <w:p w14:paraId="5572B3E1">
      <w:pPr>
        <w:tabs>
          <w:tab w:val="left" w:pos="1680"/>
        </w:tabs>
        <w:snapToGrid w:val="0"/>
        <w:spacing w:line="480" w:lineRule="exact"/>
        <w:ind w:firstLine="482"/>
        <w:jc w:val="center"/>
        <w:rPr>
          <w:rFonts w:hint="eastAsia" w:ascii="宋体" w:hAnsi="宋体"/>
          <w:b/>
          <w:color w:val="auto"/>
          <w:kern w:val="0"/>
          <w:sz w:val="28"/>
          <w:szCs w:val="28"/>
          <w:highlight w:val="none"/>
        </w:rPr>
      </w:pPr>
      <w:r>
        <w:rPr>
          <w:rFonts w:hint="eastAsia" w:ascii="宋体" w:hAnsi="宋体"/>
          <w:b/>
          <w:color w:val="auto"/>
          <w:kern w:val="0"/>
          <w:sz w:val="28"/>
          <w:szCs w:val="28"/>
          <w:highlight w:val="none"/>
        </w:rPr>
        <w:t>监狱企业声明函（格式）</w:t>
      </w:r>
    </w:p>
    <w:p w14:paraId="48F46402">
      <w:pPr>
        <w:spacing w:before="240" w:beforeLines="100" w:after="240" w:afterLines="100" w:line="560" w:lineRule="exact"/>
        <w:jc w:val="center"/>
        <w:rPr>
          <w:rFonts w:hint="eastAsia" w:ascii="宋体" w:hAnsi="宋体" w:cs="仿宋"/>
          <w:b/>
          <w:color w:val="auto"/>
          <w:sz w:val="28"/>
          <w:szCs w:val="28"/>
          <w:highlight w:val="none"/>
        </w:rPr>
      </w:pPr>
    </w:p>
    <w:p w14:paraId="1482E4EA">
      <w:pPr>
        <w:spacing w:line="56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本单位郑重声明：《财政部司法部关于政府采购支持监狱企业发展有关问题的通知》(财库〔2014〕68号)规定，本单位为符合条件的监狱企业，本单位参加</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单位的</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项目（项目编号：</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）采购活动由本单位提供服务。</w:t>
      </w:r>
    </w:p>
    <w:p w14:paraId="74FB958F">
      <w:pPr>
        <w:spacing w:line="560" w:lineRule="exact"/>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本单位对上述声明的真实性负责。如有虚假，将依法承担相应责任。</w:t>
      </w:r>
    </w:p>
    <w:p w14:paraId="312D8E58">
      <w:pPr>
        <w:spacing w:line="560" w:lineRule="exact"/>
        <w:rPr>
          <w:rFonts w:hint="eastAsia" w:ascii="宋体" w:hAnsi="宋体" w:cs="仿宋"/>
          <w:color w:val="auto"/>
          <w:sz w:val="24"/>
          <w:szCs w:val="24"/>
          <w:highlight w:val="none"/>
        </w:rPr>
      </w:pPr>
    </w:p>
    <w:p w14:paraId="58B72106">
      <w:pPr>
        <w:spacing w:line="560" w:lineRule="exact"/>
        <w:rPr>
          <w:rFonts w:hint="eastAsia" w:ascii="宋体" w:hAnsi="宋体" w:cs="仿宋"/>
          <w:color w:val="auto"/>
          <w:sz w:val="24"/>
          <w:szCs w:val="24"/>
          <w:highlight w:val="none"/>
        </w:rPr>
      </w:pPr>
    </w:p>
    <w:p w14:paraId="131C5B31">
      <w:pPr>
        <w:wordWrap w:val="0"/>
        <w:spacing w:line="560" w:lineRule="exact"/>
        <w:jc w:val="right"/>
        <w:rPr>
          <w:rFonts w:ascii="宋体" w:hAnsi="宋体" w:cs="仿宋"/>
          <w:color w:val="auto"/>
          <w:sz w:val="24"/>
          <w:szCs w:val="24"/>
          <w:highlight w:val="none"/>
          <w:u w:val="single"/>
        </w:rPr>
      </w:pPr>
      <w:r>
        <w:rPr>
          <w:rFonts w:hint="eastAsia" w:ascii="宋体" w:hAnsi="宋体" w:cs="仿宋"/>
          <w:color w:val="auto"/>
          <w:sz w:val="24"/>
          <w:szCs w:val="24"/>
          <w:highlight w:val="none"/>
        </w:rPr>
        <w:t xml:space="preserve">                 投标人</w:t>
      </w:r>
      <w:r>
        <w:rPr>
          <w:rFonts w:hint="eastAsia" w:ascii="宋体" w:hAnsi="宋体"/>
          <w:color w:val="auto"/>
          <w:sz w:val="24"/>
          <w:szCs w:val="24"/>
          <w:highlight w:val="none"/>
        </w:rPr>
        <w:t>（公章）</w:t>
      </w:r>
      <w:r>
        <w:rPr>
          <w:rFonts w:hint="eastAsia" w:ascii="宋体" w:hAnsi="宋体" w:cs="仿宋"/>
          <w:color w:val="auto"/>
          <w:sz w:val="24"/>
          <w:szCs w:val="24"/>
          <w:highlight w:val="none"/>
        </w:rPr>
        <w:t>：</w:t>
      </w:r>
      <w:r>
        <w:rPr>
          <w:rFonts w:hint="eastAsia" w:ascii="宋体" w:hAnsi="宋体" w:cs="仿宋"/>
          <w:color w:val="auto"/>
          <w:sz w:val="24"/>
          <w:szCs w:val="24"/>
          <w:highlight w:val="none"/>
          <w:u w:val="single"/>
        </w:rPr>
        <w:t xml:space="preserve">                      </w:t>
      </w:r>
    </w:p>
    <w:p w14:paraId="790A195C">
      <w:pPr>
        <w:spacing w:line="480" w:lineRule="exact"/>
        <w:ind w:firstLine="2640" w:firstLineChars="1100"/>
        <w:rPr>
          <w:rFonts w:hint="eastAsia" w:ascii="宋体" w:hAnsi="宋体" w:cs="仿宋"/>
          <w:color w:val="auto"/>
          <w:sz w:val="24"/>
          <w:szCs w:val="24"/>
          <w:highlight w:val="none"/>
        </w:rPr>
      </w:pPr>
      <w:r>
        <w:rPr>
          <w:rFonts w:hint="eastAsia" w:ascii="宋体" w:hAnsi="宋体" w:cs="仿宋"/>
          <w:color w:val="auto"/>
          <w:sz w:val="24"/>
          <w:szCs w:val="24"/>
          <w:highlight w:val="none"/>
        </w:rPr>
        <w:t xml:space="preserve">         </w:t>
      </w:r>
    </w:p>
    <w:p w14:paraId="7A98D302">
      <w:pPr>
        <w:spacing w:line="480" w:lineRule="exact"/>
        <w:ind w:firstLine="3840" w:firstLineChars="1600"/>
        <w:rPr>
          <w:rFonts w:ascii="宋体"/>
          <w:b/>
          <w:color w:val="auto"/>
          <w:sz w:val="24"/>
          <w:szCs w:val="24"/>
          <w:highlight w:val="non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w:t>
      </w:r>
    </w:p>
    <w:p w14:paraId="7416CEB1">
      <w:pPr>
        <w:spacing w:line="560" w:lineRule="exact"/>
        <w:jc w:val="right"/>
        <w:rPr>
          <w:rFonts w:ascii="宋体" w:hAnsi="宋体" w:cs="仿宋"/>
          <w:color w:val="auto"/>
          <w:sz w:val="28"/>
          <w:szCs w:val="28"/>
          <w:highlight w:val="none"/>
        </w:rPr>
      </w:pPr>
    </w:p>
    <w:p w14:paraId="39102907">
      <w:pPr>
        <w:spacing w:line="560" w:lineRule="exact"/>
        <w:jc w:val="right"/>
        <w:rPr>
          <w:rFonts w:hint="eastAsia" w:ascii="宋体" w:hAnsi="宋体" w:cs="仿宋"/>
          <w:color w:val="auto"/>
          <w:sz w:val="28"/>
          <w:szCs w:val="28"/>
          <w:highlight w:val="none"/>
        </w:rPr>
      </w:pPr>
    </w:p>
    <w:p w14:paraId="3EABAF71">
      <w:pPr>
        <w:pStyle w:val="4"/>
        <w:keepNext w:val="0"/>
        <w:pageBreakBefore/>
        <w:numPr>
          <w:ilvl w:val="0"/>
          <w:numId w:val="0"/>
        </w:numPr>
        <w:tabs>
          <w:tab w:val="left" w:pos="720"/>
        </w:tabs>
        <w:spacing w:line="415" w:lineRule="auto"/>
        <w:ind w:left="-1499" w:firstLine="1124" w:firstLineChars="400"/>
        <w:rPr>
          <w:rFonts w:hint="eastAsia" w:ascii="宋体" w:hAnsi="宋体" w:cs="仿宋"/>
          <w:color w:val="auto"/>
          <w:sz w:val="28"/>
          <w:szCs w:val="28"/>
          <w:highlight w:val="none"/>
        </w:rPr>
        <w:sectPr>
          <w:footerReference r:id="rId7" w:type="default"/>
          <w:pgSz w:w="11907" w:h="16840"/>
          <w:pgMar w:top="1440" w:right="1800" w:bottom="1440" w:left="1800" w:header="680" w:footer="907" w:gutter="0"/>
          <w:cols w:space="720" w:num="1"/>
          <w:docGrid w:linePitch="286" w:charSpace="0"/>
        </w:sectPr>
      </w:pPr>
    </w:p>
    <w:p w14:paraId="5308C89B">
      <w:pPr>
        <w:tabs>
          <w:tab w:val="left" w:pos="1680"/>
        </w:tabs>
        <w:snapToGrid w:val="0"/>
        <w:spacing w:line="480" w:lineRule="exact"/>
        <w:ind w:firstLine="482"/>
        <w:jc w:val="center"/>
        <w:rPr>
          <w:rFonts w:hint="eastAsia" w:ascii="宋体" w:hAnsi="宋体" w:eastAsia="宋体" w:cs="Times New Roman"/>
          <w:b/>
          <w:color w:val="auto"/>
          <w:kern w:val="0"/>
          <w:sz w:val="28"/>
          <w:szCs w:val="28"/>
          <w:highlight w:val="none"/>
          <w:lang w:eastAsia="zh-CN"/>
        </w:rPr>
      </w:pPr>
      <w:r>
        <w:rPr>
          <w:rFonts w:hint="eastAsia" w:ascii="宋体" w:hAnsi="宋体" w:eastAsia="宋体" w:cs="Times New Roman"/>
          <w:b/>
          <w:color w:val="auto"/>
          <w:kern w:val="0"/>
          <w:sz w:val="28"/>
          <w:szCs w:val="28"/>
          <w:highlight w:val="none"/>
        </w:rPr>
        <w:t>商品包装符合“商品包装政府采购需求标准（试行）”、“快递包装政府采购需求标准（试行）”声明函</w:t>
      </w:r>
      <w:r>
        <w:rPr>
          <w:rFonts w:hint="eastAsia" w:ascii="宋体" w:hAnsi="宋体" w:eastAsia="宋体" w:cs="Times New Roman"/>
          <w:b/>
          <w:color w:val="auto"/>
          <w:kern w:val="0"/>
          <w:sz w:val="28"/>
          <w:szCs w:val="28"/>
          <w:highlight w:val="none"/>
          <w:lang w:eastAsia="zh-CN"/>
        </w:rPr>
        <w:t>（</w:t>
      </w:r>
      <w:r>
        <w:rPr>
          <w:rFonts w:hint="eastAsia" w:ascii="宋体" w:hAnsi="宋体" w:eastAsia="宋体" w:cs="Times New Roman"/>
          <w:b/>
          <w:color w:val="auto"/>
          <w:kern w:val="0"/>
          <w:sz w:val="28"/>
          <w:szCs w:val="28"/>
          <w:highlight w:val="none"/>
          <w:lang w:val="en-US" w:eastAsia="zh-CN"/>
        </w:rPr>
        <w:t>格式</w:t>
      </w:r>
      <w:r>
        <w:rPr>
          <w:rFonts w:hint="eastAsia" w:ascii="宋体" w:hAnsi="宋体" w:eastAsia="宋体" w:cs="Times New Roman"/>
          <w:b/>
          <w:color w:val="auto"/>
          <w:kern w:val="0"/>
          <w:sz w:val="28"/>
          <w:szCs w:val="28"/>
          <w:highlight w:val="none"/>
          <w:lang w:eastAsia="zh-CN"/>
        </w:rPr>
        <w:t>）</w:t>
      </w:r>
    </w:p>
    <w:p w14:paraId="0F028829">
      <w:pPr>
        <w:tabs>
          <w:tab w:val="left" w:pos="1680"/>
        </w:tabs>
        <w:snapToGrid w:val="0"/>
        <w:spacing w:line="360" w:lineRule="auto"/>
        <w:jc w:val="center"/>
        <w:rPr>
          <w:rFonts w:hint="eastAsia" w:ascii="仿宋_GB2312" w:hAnsi="仿宋" w:eastAsia="仿宋_GB2312" w:cs="宋体"/>
          <w:b/>
          <w:color w:val="auto"/>
          <w:szCs w:val="21"/>
          <w:highlight w:val="none"/>
        </w:rPr>
      </w:pPr>
    </w:p>
    <w:p w14:paraId="3B04F447">
      <w:pPr>
        <w:pStyle w:val="16"/>
        <w:widowControl w:val="0"/>
        <w:snapToGrid w:val="0"/>
        <w:spacing w:before="0" w:beforeAutospacing="0" w:after="0" w:afterAutospacing="0" w:line="480" w:lineRule="exact"/>
        <w:ind w:firstLine="480"/>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本单位郑重声明，依据《</w:t>
      </w:r>
      <w:bookmarkStart w:id="90" w:name="_Toc106100085"/>
      <w:r>
        <w:rPr>
          <w:rFonts w:hint="eastAsia" w:ascii="宋体" w:hAnsi="宋体" w:eastAsia="宋体" w:cs="宋体"/>
          <w:color w:val="auto"/>
          <w:szCs w:val="24"/>
          <w:highlight w:val="none"/>
        </w:rPr>
        <w:t>关于印发&lt;商品包装政府采购需求标准（试行）&gt;、&lt;快递包装政府采购需求标准（试行）&gt;的通知</w:t>
      </w:r>
      <w:bookmarkEnd w:id="90"/>
      <w:r>
        <w:rPr>
          <w:rFonts w:hint="eastAsia" w:ascii="宋体" w:hAnsi="宋体" w:eastAsia="宋体" w:cs="宋体"/>
          <w:color w:val="auto"/>
          <w:szCs w:val="24"/>
          <w:highlight w:val="none"/>
        </w:rPr>
        <w:t>》（财办库〔2020〕123号）的规定，本单位参加</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项目（项目编号：</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）采购活动提供货物的包装，符合上述标准要求。</w:t>
      </w:r>
    </w:p>
    <w:p w14:paraId="28722F2D">
      <w:pPr>
        <w:pStyle w:val="16"/>
        <w:widowControl w:val="0"/>
        <w:snapToGrid w:val="0"/>
        <w:spacing w:before="0" w:beforeAutospacing="0" w:after="0" w:afterAutospacing="0" w:line="480" w:lineRule="exact"/>
        <w:ind w:firstLine="480"/>
        <w:jc w:val="both"/>
        <w:rPr>
          <w:rFonts w:hint="eastAsia" w:ascii="宋体" w:hAnsi="宋体" w:eastAsia="宋体" w:cs="宋体"/>
          <w:color w:val="auto"/>
          <w:szCs w:val="24"/>
          <w:highlight w:val="none"/>
        </w:rPr>
      </w:pPr>
    </w:p>
    <w:p w14:paraId="6C70B3A8">
      <w:pPr>
        <w:pStyle w:val="16"/>
        <w:widowControl w:val="0"/>
        <w:snapToGrid w:val="0"/>
        <w:spacing w:before="0" w:beforeAutospacing="0" w:after="0" w:afterAutospacing="0" w:line="480" w:lineRule="exact"/>
        <w:ind w:firstLine="480"/>
        <w:jc w:val="both"/>
        <w:rPr>
          <w:rFonts w:hint="eastAsia" w:ascii="仿宋_GB2312" w:hAnsi="仿宋" w:eastAsia="仿宋_GB2312" w:cs="宋体"/>
          <w:color w:val="auto"/>
          <w:szCs w:val="21"/>
          <w:highlight w:val="none"/>
        </w:rPr>
      </w:pPr>
      <w:r>
        <w:rPr>
          <w:rFonts w:hint="eastAsia" w:ascii="宋体" w:hAnsi="宋体" w:eastAsia="宋体" w:cs="宋体"/>
          <w:color w:val="auto"/>
          <w:szCs w:val="24"/>
          <w:highlight w:val="none"/>
        </w:rPr>
        <w:t>本单位对上述声明的真实性负责。如有虚假，将依法承担相应责任。</w:t>
      </w:r>
    </w:p>
    <w:p w14:paraId="1C7005DB">
      <w:pPr>
        <w:spacing w:line="360" w:lineRule="auto"/>
        <w:ind w:firstLine="420" w:firstLineChars="200"/>
        <w:rPr>
          <w:rFonts w:hint="eastAsia" w:ascii="仿宋_GB2312" w:hAnsi="仿宋" w:eastAsia="仿宋_GB2312" w:cs="宋体"/>
          <w:color w:val="auto"/>
          <w:szCs w:val="21"/>
          <w:highlight w:val="none"/>
        </w:rPr>
      </w:pPr>
    </w:p>
    <w:p w14:paraId="44DCDA16">
      <w:pPr>
        <w:spacing w:line="360" w:lineRule="auto"/>
        <w:ind w:firstLine="420" w:firstLineChars="200"/>
        <w:rPr>
          <w:rFonts w:hint="eastAsia" w:ascii="仿宋_GB2312" w:hAnsi="仿宋" w:eastAsia="仿宋_GB2312" w:cs="宋体"/>
          <w:color w:val="auto"/>
          <w:szCs w:val="21"/>
          <w:highlight w:val="none"/>
        </w:rPr>
      </w:pPr>
    </w:p>
    <w:p w14:paraId="77A289BD">
      <w:pPr>
        <w:wordWrap w:val="0"/>
        <w:spacing w:line="560" w:lineRule="exact"/>
        <w:jc w:val="righ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投标人</w:t>
      </w:r>
      <w:r>
        <w:rPr>
          <w:rFonts w:hint="eastAsia" w:ascii="宋体" w:hAnsi="宋体" w:eastAsia="宋体" w:cs="仿宋"/>
          <w:color w:val="auto"/>
          <w:sz w:val="24"/>
          <w:szCs w:val="24"/>
          <w:highlight w:val="none"/>
        </w:rPr>
        <w:t>名称（盖公章）：</w:t>
      </w:r>
      <w:r>
        <w:rPr>
          <w:rFonts w:hint="eastAsia" w:ascii="宋体" w:hAnsi="宋体" w:eastAsia="宋体" w:cs="仿宋"/>
          <w:color w:val="auto"/>
          <w:sz w:val="24"/>
          <w:szCs w:val="24"/>
          <w:highlight w:val="none"/>
        </w:rPr>
        <w:tab/>
      </w:r>
      <w:r>
        <w:rPr>
          <w:rFonts w:hint="eastAsia" w:ascii="宋体" w:hAnsi="宋体" w:eastAsia="宋体" w:cs="仿宋"/>
          <w:color w:val="auto"/>
          <w:sz w:val="24"/>
          <w:szCs w:val="24"/>
          <w:highlight w:val="none"/>
        </w:rPr>
        <w:t xml:space="preserve">               </w:t>
      </w:r>
    </w:p>
    <w:p w14:paraId="1B08FBC6">
      <w:pPr>
        <w:wordWrap w:val="0"/>
        <w:spacing w:line="560" w:lineRule="exact"/>
        <w:jc w:val="righ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 xml:space="preserve">      </w:t>
      </w:r>
      <w:r>
        <w:rPr>
          <w:rFonts w:hint="eastAsia" w:ascii="宋体" w:hAnsi="宋体" w:eastAsia="宋体" w:cs="仿宋"/>
          <w:color w:val="auto"/>
          <w:sz w:val="24"/>
          <w:szCs w:val="24"/>
          <w:highlight w:val="none"/>
        </w:rPr>
        <w:t xml:space="preserve">日 期： </w:t>
      </w:r>
      <w:r>
        <w:rPr>
          <w:rFonts w:hint="eastAsia" w:ascii="宋体" w:hAnsi="宋体" w:eastAsia="宋体" w:cs="仿宋"/>
          <w:color w:val="auto"/>
          <w:sz w:val="24"/>
          <w:szCs w:val="24"/>
          <w:highlight w:val="none"/>
        </w:rPr>
        <w:tab/>
      </w:r>
      <w:r>
        <w:rPr>
          <w:rFonts w:hint="eastAsia" w:ascii="宋体" w:hAnsi="宋体" w:eastAsia="宋体" w:cs="仿宋"/>
          <w:color w:val="auto"/>
          <w:sz w:val="24"/>
          <w:szCs w:val="24"/>
          <w:highlight w:val="none"/>
        </w:rPr>
        <w:tab/>
      </w:r>
      <w:r>
        <w:rPr>
          <w:rFonts w:hint="eastAsia" w:ascii="宋体" w:hAnsi="宋体" w:eastAsia="宋体" w:cs="仿宋"/>
          <w:color w:val="auto"/>
          <w:sz w:val="24"/>
          <w:szCs w:val="24"/>
          <w:highlight w:val="none"/>
        </w:rPr>
        <w:tab/>
      </w:r>
      <w:r>
        <w:rPr>
          <w:rFonts w:hint="eastAsia"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rPr>
        <w:tab/>
      </w:r>
    </w:p>
    <w:p w14:paraId="478F2479">
      <w:pPr>
        <w:pStyle w:val="5"/>
        <w:rPr>
          <w:color w:val="auto"/>
          <w:highlight w:val="none"/>
        </w:rPr>
      </w:pPr>
    </w:p>
    <w:p w14:paraId="520EFF7A">
      <w:pPr>
        <w:pStyle w:val="29"/>
        <w:ind w:firstLine="528"/>
        <w:rPr>
          <w:color w:val="auto"/>
          <w:highlight w:val="none"/>
        </w:rPr>
      </w:pPr>
    </w:p>
    <w:p w14:paraId="25B62BBF">
      <w:pPr>
        <w:ind w:firstLine="0" w:firstLineChars="0"/>
        <w:rPr>
          <w:color w:val="auto"/>
          <w:highlight w:val="none"/>
        </w:rPr>
        <w:sectPr>
          <w:pgSz w:w="11850" w:h="16783"/>
          <w:pgMar w:top="1440" w:right="1800" w:bottom="1440" w:left="1800" w:header="567" w:footer="1417" w:gutter="0"/>
          <w:cols w:space="720" w:num="1"/>
          <w:docGrid w:type="lines" w:linePitch="326" w:charSpace="0"/>
        </w:sectPr>
      </w:pPr>
    </w:p>
    <w:p w14:paraId="6D8DF415">
      <w:pPr>
        <w:tabs>
          <w:tab w:val="left" w:pos="1680"/>
        </w:tabs>
        <w:snapToGrid w:val="0"/>
        <w:spacing w:line="360" w:lineRule="auto"/>
        <w:jc w:val="center"/>
        <w:rPr>
          <w:rFonts w:hint="eastAsia" w:ascii="宋体" w:hAnsi="宋体" w:eastAsia="宋体" w:cs="宋体"/>
          <w:b/>
          <w:color w:val="auto"/>
          <w:spacing w:val="6"/>
          <w:sz w:val="24"/>
          <w:szCs w:val="24"/>
          <w:highlight w:val="none"/>
        </w:rPr>
      </w:pPr>
    </w:p>
    <w:p w14:paraId="7BA86FA3">
      <w:pPr>
        <w:tabs>
          <w:tab w:val="left" w:pos="1680"/>
        </w:tabs>
        <w:snapToGrid w:val="0"/>
        <w:spacing w:line="360" w:lineRule="auto"/>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spacing w:val="6"/>
          <w:sz w:val="24"/>
          <w:szCs w:val="24"/>
          <w:highlight w:val="none"/>
        </w:rPr>
        <w:t>山西省创新产品和服务推荐清单</w:t>
      </w:r>
      <w:r>
        <w:rPr>
          <w:rFonts w:hint="eastAsia" w:ascii="宋体" w:hAnsi="宋体" w:eastAsia="宋体" w:cs="宋体"/>
          <w:b/>
          <w:snapToGrid w:val="0"/>
          <w:color w:val="auto"/>
          <w:sz w:val="24"/>
          <w:szCs w:val="24"/>
          <w:highlight w:val="none"/>
          <w:lang w:eastAsia="zh-CN"/>
        </w:rPr>
        <w:t>（</w:t>
      </w:r>
      <w:r>
        <w:rPr>
          <w:rFonts w:hint="eastAsia" w:ascii="宋体" w:hAnsi="宋体" w:eastAsia="宋体" w:cs="宋体"/>
          <w:b/>
          <w:snapToGrid w:val="0"/>
          <w:color w:val="auto"/>
          <w:sz w:val="24"/>
          <w:szCs w:val="24"/>
          <w:highlight w:val="none"/>
          <w:lang w:val="en-US" w:eastAsia="zh-CN"/>
        </w:rPr>
        <w:t>格式</w:t>
      </w:r>
      <w:r>
        <w:rPr>
          <w:rFonts w:hint="eastAsia" w:ascii="宋体" w:hAnsi="宋体" w:eastAsia="宋体" w:cs="宋体"/>
          <w:b/>
          <w:snapToGrid w:val="0"/>
          <w:color w:val="auto"/>
          <w:sz w:val="24"/>
          <w:szCs w:val="24"/>
          <w:highlight w:val="none"/>
          <w:lang w:eastAsia="zh-CN"/>
        </w:rPr>
        <w:t>）</w:t>
      </w:r>
    </w:p>
    <w:p w14:paraId="6C692E6F">
      <w:pPr>
        <w:ind w:firstLine="586"/>
        <w:jc w:val="center"/>
        <w:rPr>
          <w:rFonts w:hint="eastAsia" w:ascii="宋体" w:hAnsi="宋体" w:eastAsia="宋体" w:cs="宋体"/>
          <w:b/>
          <w:color w:val="auto"/>
          <w:spacing w:val="6"/>
          <w:sz w:val="24"/>
          <w:szCs w:val="24"/>
          <w:highlight w:val="none"/>
        </w:rPr>
      </w:pPr>
    </w:p>
    <w:p w14:paraId="09B7C146">
      <w:pPr>
        <w:tabs>
          <w:tab w:val="left" w:pos="1680"/>
        </w:tabs>
        <w:snapToGrid w:val="0"/>
        <w:spacing w:line="480" w:lineRule="exact"/>
        <w:jc w:val="center"/>
        <w:rPr>
          <w:rFonts w:hint="eastAsia" w:ascii="仿宋_GB2312" w:hAnsi="仿宋" w:eastAsia="仿宋_GB2312"/>
          <w:b/>
          <w:color w:val="auto"/>
          <w:kern w:val="0"/>
          <w:sz w:val="24"/>
          <w:szCs w:val="24"/>
          <w:highlight w:val="none"/>
        </w:rPr>
      </w:pPr>
    </w:p>
    <w:p w14:paraId="4A8E255E">
      <w:pPr>
        <w:tabs>
          <w:tab w:val="left" w:pos="1680"/>
        </w:tabs>
        <w:snapToGrid w:val="0"/>
        <w:spacing w:line="360" w:lineRule="auto"/>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snapToGrid w:val="0"/>
          <w:color w:val="auto"/>
          <w:sz w:val="24"/>
          <w:szCs w:val="24"/>
          <w:highlight w:val="none"/>
        </w:rPr>
        <w:t>创新产品或创新服务明细表</w:t>
      </w:r>
    </w:p>
    <w:tbl>
      <w:tblPr>
        <w:tblStyle w:val="1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09"/>
        <w:gridCol w:w="2693"/>
        <w:gridCol w:w="1843"/>
        <w:gridCol w:w="1701"/>
        <w:gridCol w:w="1134"/>
      </w:tblGrid>
      <w:tr w14:paraId="2320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14:paraId="6B866C7E">
            <w:pPr>
              <w:keepNext w:val="0"/>
              <w:keepLines w:val="0"/>
              <w:pageBreakBefore w:val="0"/>
              <w:widowControl w:val="0"/>
              <w:kinsoku w:val="0"/>
              <w:wordWrap/>
              <w:overflowPunct w:val="0"/>
              <w:topLinePunct w:val="0"/>
              <w:autoSpaceDE w:val="0"/>
              <w:autoSpaceDN w:val="0"/>
              <w:bidi w:val="0"/>
              <w:adjustRightInd w:val="0"/>
              <w:snapToGrid w:val="0"/>
              <w:ind w:firstLine="0" w:firstLineChars="0"/>
              <w:jc w:val="center"/>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推荐年份</w:t>
            </w:r>
          </w:p>
        </w:tc>
        <w:tc>
          <w:tcPr>
            <w:tcW w:w="709" w:type="dxa"/>
            <w:noWrap w:val="0"/>
            <w:vAlign w:val="center"/>
          </w:tcPr>
          <w:p w14:paraId="3A5F6DCF">
            <w:pPr>
              <w:keepNext w:val="0"/>
              <w:keepLines w:val="0"/>
              <w:pageBreakBefore w:val="0"/>
              <w:widowControl w:val="0"/>
              <w:kinsoku w:val="0"/>
              <w:wordWrap/>
              <w:overflowPunct w:val="0"/>
              <w:topLinePunct w:val="0"/>
              <w:autoSpaceDE w:val="0"/>
              <w:autoSpaceDN w:val="0"/>
              <w:bidi w:val="0"/>
              <w:adjustRightInd w:val="0"/>
              <w:snapToGrid w:val="0"/>
              <w:ind w:firstLine="0" w:firstLineChars="0"/>
              <w:jc w:val="center"/>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序号</w:t>
            </w:r>
          </w:p>
        </w:tc>
        <w:tc>
          <w:tcPr>
            <w:tcW w:w="2693" w:type="dxa"/>
            <w:noWrap w:val="0"/>
            <w:vAlign w:val="center"/>
          </w:tcPr>
          <w:p w14:paraId="1854EB5E">
            <w:pPr>
              <w:keepNext w:val="0"/>
              <w:keepLines w:val="0"/>
              <w:pageBreakBefore w:val="0"/>
              <w:widowControl w:val="0"/>
              <w:kinsoku w:val="0"/>
              <w:wordWrap/>
              <w:overflowPunct w:val="0"/>
              <w:topLinePunct w:val="0"/>
              <w:autoSpaceDE w:val="0"/>
              <w:autoSpaceDN w:val="0"/>
              <w:bidi w:val="0"/>
              <w:adjustRightInd w:val="0"/>
              <w:snapToGrid w:val="0"/>
              <w:ind w:firstLine="0" w:firstLineChars="0"/>
              <w:jc w:val="center"/>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企业名称</w:t>
            </w:r>
          </w:p>
        </w:tc>
        <w:tc>
          <w:tcPr>
            <w:tcW w:w="1843" w:type="dxa"/>
            <w:noWrap w:val="0"/>
            <w:vAlign w:val="center"/>
          </w:tcPr>
          <w:p w14:paraId="1FAF2EE6">
            <w:pPr>
              <w:keepNext w:val="0"/>
              <w:keepLines w:val="0"/>
              <w:pageBreakBefore w:val="0"/>
              <w:widowControl w:val="0"/>
              <w:kinsoku w:val="0"/>
              <w:wordWrap/>
              <w:overflowPunct w:val="0"/>
              <w:topLinePunct w:val="0"/>
              <w:autoSpaceDE w:val="0"/>
              <w:autoSpaceDN w:val="0"/>
              <w:bidi w:val="0"/>
              <w:adjustRightInd w:val="0"/>
              <w:snapToGrid w:val="0"/>
              <w:ind w:firstLine="0" w:firstLineChars="0"/>
              <w:jc w:val="center"/>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产品名称</w:t>
            </w:r>
          </w:p>
        </w:tc>
        <w:tc>
          <w:tcPr>
            <w:tcW w:w="1701" w:type="dxa"/>
            <w:noWrap w:val="0"/>
            <w:vAlign w:val="center"/>
          </w:tcPr>
          <w:p w14:paraId="3458D9A0">
            <w:pPr>
              <w:keepNext w:val="0"/>
              <w:keepLines w:val="0"/>
              <w:pageBreakBefore w:val="0"/>
              <w:widowControl w:val="0"/>
              <w:kinsoku w:val="0"/>
              <w:wordWrap/>
              <w:overflowPunct w:val="0"/>
              <w:topLinePunct w:val="0"/>
              <w:autoSpaceDE w:val="0"/>
              <w:autoSpaceDN w:val="0"/>
              <w:bidi w:val="0"/>
              <w:adjustRightInd w:val="0"/>
              <w:snapToGrid w:val="0"/>
              <w:ind w:firstLine="0" w:firstLineChars="0"/>
              <w:jc w:val="center"/>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型号规格</w:t>
            </w:r>
          </w:p>
        </w:tc>
        <w:tc>
          <w:tcPr>
            <w:tcW w:w="1134" w:type="dxa"/>
            <w:noWrap w:val="0"/>
            <w:vAlign w:val="center"/>
          </w:tcPr>
          <w:p w14:paraId="406D5EDE">
            <w:pPr>
              <w:keepNext w:val="0"/>
              <w:keepLines w:val="0"/>
              <w:pageBreakBefore w:val="0"/>
              <w:widowControl w:val="0"/>
              <w:kinsoku w:val="0"/>
              <w:wordWrap/>
              <w:overflowPunct w:val="0"/>
              <w:topLinePunct w:val="0"/>
              <w:autoSpaceDE w:val="0"/>
              <w:autoSpaceDN w:val="0"/>
              <w:bidi w:val="0"/>
              <w:adjustRightInd w:val="0"/>
              <w:snapToGrid w:val="0"/>
              <w:ind w:firstLine="0" w:firstLineChars="0"/>
              <w:jc w:val="center"/>
              <w:textAlignment w:val="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备注</w:t>
            </w:r>
          </w:p>
        </w:tc>
      </w:tr>
      <w:tr w14:paraId="6390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14:paraId="7F1D568A">
            <w:pPr>
              <w:keepNext w:val="0"/>
              <w:keepLines w:val="0"/>
              <w:pageBreakBefore w:val="0"/>
              <w:widowControl w:val="0"/>
              <w:kinsoku w:val="0"/>
              <w:wordWrap/>
              <w:overflowPunct w:val="0"/>
              <w:topLinePunct w:val="0"/>
              <w:autoSpaceDE w:val="0"/>
              <w:autoSpaceDN w:val="0"/>
              <w:bidi w:val="0"/>
              <w:adjustRightInd w:val="0"/>
              <w:snapToGrid w:val="0"/>
              <w:ind w:firstLine="0" w:firstLineChars="0"/>
              <w:jc w:val="center"/>
              <w:textAlignment w:val="auto"/>
              <w:rPr>
                <w:rFonts w:hint="eastAsia" w:ascii="宋体" w:hAnsi="宋体" w:eastAsia="宋体" w:cs="宋体"/>
                <w:snapToGrid w:val="0"/>
                <w:color w:val="auto"/>
                <w:kern w:val="0"/>
                <w:szCs w:val="21"/>
                <w:highlight w:val="none"/>
              </w:rPr>
            </w:pPr>
          </w:p>
        </w:tc>
        <w:tc>
          <w:tcPr>
            <w:tcW w:w="709" w:type="dxa"/>
            <w:noWrap w:val="0"/>
            <w:vAlign w:val="center"/>
          </w:tcPr>
          <w:p w14:paraId="0DCD491D">
            <w:pPr>
              <w:keepNext w:val="0"/>
              <w:keepLines w:val="0"/>
              <w:pageBreakBefore w:val="0"/>
              <w:widowControl w:val="0"/>
              <w:kinsoku w:val="0"/>
              <w:wordWrap/>
              <w:overflowPunct w:val="0"/>
              <w:topLinePunct w:val="0"/>
              <w:autoSpaceDE w:val="0"/>
              <w:autoSpaceDN w:val="0"/>
              <w:bidi w:val="0"/>
              <w:adjustRightInd w:val="0"/>
              <w:snapToGrid w:val="0"/>
              <w:ind w:firstLine="0" w:firstLineChars="0"/>
              <w:jc w:val="center"/>
              <w:textAlignment w:val="auto"/>
              <w:rPr>
                <w:rFonts w:hint="eastAsia" w:ascii="宋体" w:hAnsi="宋体" w:eastAsia="宋体" w:cs="宋体"/>
                <w:snapToGrid w:val="0"/>
                <w:color w:val="auto"/>
                <w:kern w:val="0"/>
                <w:szCs w:val="21"/>
                <w:highlight w:val="none"/>
              </w:rPr>
            </w:pPr>
          </w:p>
        </w:tc>
        <w:tc>
          <w:tcPr>
            <w:tcW w:w="2693" w:type="dxa"/>
            <w:noWrap w:val="0"/>
            <w:vAlign w:val="center"/>
          </w:tcPr>
          <w:p w14:paraId="770FE544">
            <w:pPr>
              <w:keepNext w:val="0"/>
              <w:keepLines w:val="0"/>
              <w:pageBreakBefore w:val="0"/>
              <w:widowControl w:val="0"/>
              <w:kinsoku w:val="0"/>
              <w:wordWrap/>
              <w:overflowPunct w:val="0"/>
              <w:topLinePunct w:val="0"/>
              <w:autoSpaceDE w:val="0"/>
              <w:autoSpaceDN w:val="0"/>
              <w:bidi w:val="0"/>
              <w:adjustRightInd w:val="0"/>
              <w:snapToGrid w:val="0"/>
              <w:ind w:firstLine="0" w:firstLineChars="0"/>
              <w:jc w:val="center"/>
              <w:textAlignment w:val="auto"/>
              <w:rPr>
                <w:rFonts w:hint="eastAsia" w:ascii="宋体" w:hAnsi="宋体" w:eastAsia="宋体" w:cs="宋体"/>
                <w:snapToGrid w:val="0"/>
                <w:color w:val="auto"/>
                <w:kern w:val="0"/>
                <w:szCs w:val="21"/>
                <w:highlight w:val="none"/>
              </w:rPr>
            </w:pPr>
          </w:p>
        </w:tc>
        <w:tc>
          <w:tcPr>
            <w:tcW w:w="1843" w:type="dxa"/>
            <w:noWrap w:val="0"/>
            <w:vAlign w:val="center"/>
          </w:tcPr>
          <w:p w14:paraId="4352752F">
            <w:pPr>
              <w:keepNext w:val="0"/>
              <w:keepLines w:val="0"/>
              <w:pageBreakBefore w:val="0"/>
              <w:widowControl w:val="0"/>
              <w:kinsoku w:val="0"/>
              <w:wordWrap/>
              <w:overflowPunct w:val="0"/>
              <w:topLinePunct w:val="0"/>
              <w:autoSpaceDE w:val="0"/>
              <w:autoSpaceDN w:val="0"/>
              <w:bidi w:val="0"/>
              <w:adjustRightInd w:val="0"/>
              <w:snapToGrid w:val="0"/>
              <w:ind w:firstLine="0" w:firstLineChars="0"/>
              <w:jc w:val="center"/>
              <w:textAlignment w:val="auto"/>
              <w:rPr>
                <w:rFonts w:hint="eastAsia" w:ascii="宋体" w:hAnsi="宋体" w:eastAsia="宋体" w:cs="宋体"/>
                <w:snapToGrid w:val="0"/>
                <w:color w:val="auto"/>
                <w:kern w:val="0"/>
                <w:szCs w:val="21"/>
                <w:highlight w:val="none"/>
              </w:rPr>
            </w:pPr>
          </w:p>
        </w:tc>
        <w:tc>
          <w:tcPr>
            <w:tcW w:w="1701" w:type="dxa"/>
            <w:noWrap w:val="0"/>
            <w:vAlign w:val="center"/>
          </w:tcPr>
          <w:p w14:paraId="2A029AE5">
            <w:pPr>
              <w:keepNext w:val="0"/>
              <w:keepLines w:val="0"/>
              <w:pageBreakBefore w:val="0"/>
              <w:widowControl w:val="0"/>
              <w:kinsoku w:val="0"/>
              <w:wordWrap/>
              <w:overflowPunct w:val="0"/>
              <w:topLinePunct w:val="0"/>
              <w:autoSpaceDE w:val="0"/>
              <w:autoSpaceDN w:val="0"/>
              <w:bidi w:val="0"/>
              <w:adjustRightInd w:val="0"/>
              <w:snapToGrid w:val="0"/>
              <w:ind w:firstLine="0" w:firstLineChars="0"/>
              <w:jc w:val="center"/>
              <w:textAlignment w:val="auto"/>
              <w:rPr>
                <w:rFonts w:hint="eastAsia" w:ascii="宋体" w:hAnsi="宋体" w:eastAsia="宋体" w:cs="宋体"/>
                <w:snapToGrid w:val="0"/>
                <w:color w:val="auto"/>
                <w:kern w:val="0"/>
                <w:szCs w:val="21"/>
                <w:highlight w:val="none"/>
              </w:rPr>
            </w:pPr>
          </w:p>
        </w:tc>
        <w:tc>
          <w:tcPr>
            <w:tcW w:w="1134" w:type="dxa"/>
            <w:noWrap w:val="0"/>
            <w:vAlign w:val="center"/>
          </w:tcPr>
          <w:p w14:paraId="286BF5E9">
            <w:pPr>
              <w:keepNext w:val="0"/>
              <w:keepLines w:val="0"/>
              <w:pageBreakBefore w:val="0"/>
              <w:widowControl w:val="0"/>
              <w:kinsoku w:val="0"/>
              <w:wordWrap/>
              <w:overflowPunct w:val="0"/>
              <w:topLinePunct w:val="0"/>
              <w:autoSpaceDE w:val="0"/>
              <w:autoSpaceDN w:val="0"/>
              <w:bidi w:val="0"/>
              <w:adjustRightInd w:val="0"/>
              <w:snapToGrid w:val="0"/>
              <w:ind w:firstLine="0" w:firstLineChars="0"/>
              <w:jc w:val="center"/>
              <w:textAlignment w:val="auto"/>
              <w:rPr>
                <w:rFonts w:hint="eastAsia" w:ascii="宋体" w:hAnsi="宋体" w:eastAsia="宋体" w:cs="宋体"/>
                <w:snapToGrid w:val="0"/>
                <w:color w:val="auto"/>
                <w:kern w:val="0"/>
                <w:szCs w:val="21"/>
                <w:highlight w:val="none"/>
              </w:rPr>
            </w:pPr>
          </w:p>
        </w:tc>
      </w:tr>
      <w:tr w14:paraId="6D69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14:paraId="7850D1A8">
            <w:pPr>
              <w:keepNext w:val="0"/>
              <w:keepLines w:val="0"/>
              <w:pageBreakBefore w:val="0"/>
              <w:widowControl w:val="0"/>
              <w:kinsoku w:val="0"/>
              <w:wordWrap/>
              <w:overflowPunct w:val="0"/>
              <w:topLinePunct w:val="0"/>
              <w:autoSpaceDE w:val="0"/>
              <w:autoSpaceDN w:val="0"/>
              <w:bidi w:val="0"/>
              <w:adjustRightInd w:val="0"/>
              <w:snapToGrid w:val="0"/>
              <w:ind w:firstLine="0" w:firstLineChars="0"/>
              <w:jc w:val="center"/>
              <w:textAlignment w:val="auto"/>
              <w:rPr>
                <w:rFonts w:hint="eastAsia" w:ascii="宋体" w:hAnsi="宋体" w:eastAsia="宋体" w:cs="宋体"/>
                <w:snapToGrid w:val="0"/>
                <w:color w:val="auto"/>
                <w:kern w:val="0"/>
                <w:szCs w:val="21"/>
                <w:highlight w:val="none"/>
              </w:rPr>
            </w:pPr>
          </w:p>
        </w:tc>
        <w:tc>
          <w:tcPr>
            <w:tcW w:w="709" w:type="dxa"/>
            <w:noWrap w:val="0"/>
            <w:vAlign w:val="center"/>
          </w:tcPr>
          <w:p w14:paraId="1FFEA7F5">
            <w:pPr>
              <w:keepNext w:val="0"/>
              <w:keepLines w:val="0"/>
              <w:pageBreakBefore w:val="0"/>
              <w:widowControl w:val="0"/>
              <w:kinsoku w:val="0"/>
              <w:wordWrap/>
              <w:overflowPunct w:val="0"/>
              <w:topLinePunct w:val="0"/>
              <w:autoSpaceDE w:val="0"/>
              <w:autoSpaceDN w:val="0"/>
              <w:bidi w:val="0"/>
              <w:adjustRightInd w:val="0"/>
              <w:snapToGrid w:val="0"/>
              <w:ind w:firstLine="0" w:firstLineChars="0"/>
              <w:jc w:val="center"/>
              <w:textAlignment w:val="auto"/>
              <w:rPr>
                <w:rFonts w:hint="eastAsia" w:ascii="宋体" w:hAnsi="宋体" w:eastAsia="宋体" w:cs="宋体"/>
                <w:snapToGrid w:val="0"/>
                <w:color w:val="auto"/>
                <w:kern w:val="0"/>
                <w:szCs w:val="21"/>
                <w:highlight w:val="none"/>
              </w:rPr>
            </w:pPr>
          </w:p>
        </w:tc>
        <w:tc>
          <w:tcPr>
            <w:tcW w:w="2693" w:type="dxa"/>
            <w:noWrap w:val="0"/>
            <w:vAlign w:val="center"/>
          </w:tcPr>
          <w:p w14:paraId="0BD06E9A">
            <w:pPr>
              <w:keepNext w:val="0"/>
              <w:keepLines w:val="0"/>
              <w:pageBreakBefore w:val="0"/>
              <w:widowControl w:val="0"/>
              <w:kinsoku w:val="0"/>
              <w:wordWrap/>
              <w:overflowPunct w:val="0"/>
              <w:topLinePunct w:val="0"/>
              <w:autoSpaceDE w:val="0"/>
              <w:autoSpaceDN w:val="0"/>
              <w:bidi w:val="0"/>
              <w:adjustRightInd w:val="0"/>
              <w:snapToGrid w:val="0"/>
              <w:ind w:firstLine="0" w:firstLineChars="0"/>
              <w:jc w:val="center"/>
              <w:textAlignment w:val="auto"/>
              <w:rPr>
                <w:rFonts w:hint="eastAsia" w:ascii="宋体" w:hAnsi="宋体" w:eastAsia="宋体" w:cs="宋体"/>
                <w:snapToGrid w:val="0"/>
                <w:color w:val="auto"/>
                <w:kern w:val="0"/>
                <w:szCs w:val="21"/>
                <w:highlight w:val="none"/>
              </w:rPr>
            </w:pPr>
          </w:p>
        </w:tc>
        <w:tc>
          <w:tcPr>
            <w:tcW w:w="1843" w:type="dxa"/>
            <w:noWrap w:val="0"/>
            <w:vAlign w:val="center"/>
          </w:tcPr>
          <w:p w14:paraId="643DAAD0">
            <w:pPr>
              <w:keepNext w:val="0"/>
              <w:keepLines w:val="0"/>
              <w:pageBreakBefore w:val="0"/>
              <w:widowControl w:val="0"/>
              <w:kinsoku w:val="0"/>
              <w:wordWrap/>
              <w:overflowPunct w:val="0"/>
              <w:topLinePunct w:val="0"/>
              <w:autoSpaceDE w:val="0"/>
              <w:autoSpaceDN w:val="0"/>
              <w:bidi w:val="0"/>
              <w:adjustRightInd w:val="0"/>
              <w:snapToGrid w:val="0"/>
              <w:ind w:firstLine="0" w:firstLineChars="0"/>
              <w:jc w:val="center"/>
              <w:textAlignment w:val="auto"/>
              <w:rPr>
                <w:rFonts w:hint="eastAsia" w:ascii="宋体" w:hAnsi="宋体" w:eastAsia="宋体" w:cs="宋体"/>
                <w:snapToGrid w:val="0"/>
                <w:color w:val="auto"/>
                <w:kern w:val="0"/>
                <w:szCs w:val="21"/>
                <w:highlight w:val="none"/>
              </w:rPr>
            </w:pPr>
          </w:p>
        </w:tc>
        <w:tc>
          <w:tcPr>
            <w:tcW w:w="1701" w:type="dxa"/>
            <w:noWrap w:val="0"/>
            <w:vAlign w:val="center"/>
          </w:tcPr>
          <w:p w14:paraId="087D37B9">
            <w:pPr>
              <w:keepNext w:val="0"/>
              <w:keepLines w:val="0"/>
              <w:pageBreakBefore w:val="0"/>
              <w:widowControl w:val="0"/>
              <w:kinsoku w:val="0"/>
              <w:wordWrap/>
              <w:overflowPunct w:val="0"/>
              <w:topLinePunct w:val="0"/>
              <w:autoSpaceDE w:val="0"/>
              <w:autoSpaceDN w:val="0"/>
              <w:bidi w:val="0"/>
              <w:adjustRightInd w:val="0"/>
              <w:snapToGrid w:val="0"/>
              <w:ind w:firstLine="0" w:firstLineChars="0"/>
              <w:jc w:val="center"/>
              <w:textAlignment w:val="auto"/>
              <w:rPr>
                <w:rFonts w:hint="eastAsia" w:ascii="宋体" w:hAnsi="宋体" w:eastAsia="宋体" w:cs="宋体"/>
                <w:snapToGrid w:val="0"/>
                <w:color w:val="auto"/>
                <w:kern w:val="0"/>
                <w:szCs w:val="21"/>
                <w:highlight w:val="none"/>
              </w:rPr>
            </w:pPr>
          </w:p>
        </w:tc>
        <w:tc>
          <w:tcPr>
            <w:tcW w:w="1134" w:type="dxa"/>
            <w:noWrap w:val="0"/>
            <w:vAlign w:val="center"/>
          </w:tcPr>
          <w:p w14:paraId="0F91413E">
            <w:pPr>
              <w:keepNext w:val="0"/>
              <w:keepLines w:val="0"/>
              <w:pageBreakBefore w:val="0"/>
              <w:widowControl w:val="0"/>
              <w:kinsoku w:val="0"/>
              <w:wordWrap/>
              <w:overflowPunct w:val="0"/>
              <w:topLinePunct w:val="0"/>
              <w:autoSpaceDE w:val="0"/>
              <w:autoSpaceDN w:val="0"/>
              <w:bidi w:val="0"/>
              <w:adjustRightInd w:val="0"/>
              <w:snapToGrid w:val="0"/>
              <w:ind w:firstLine="0" w:firstLineChars="0"/>
              <w:jc w:val="center"/>
              <w:textAlignment w:val="auto"/>
              <w:rPr>
                <w:rFonts w:hint="eastAsia" w:ascii="宋体" w:hAnsi="宋体" w:eastAsia="宋体" w:cs="宋体"/>
                <w:snapToGrid w:val="0"/>
                <w:color w:val="auto"/>
                <w:kern w:val="0"/>
                <w:szCs w:val="21"/>
                <w:highlight w:val="none"/>
              </w:rPr>
            </w:pPr>
          </w:p>
        </w:tc>
      </w:tr>
      <w:tr w14:paraId="3CE2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14:paraId="0975519D">
            <w:pPr>
              <w:keepNext w:val="0"/>
              <w:keepLines w:val="0"/>
              <w:pageBreakBefore w:val="0"/>
              <w:widowControl w:val="0"/>
              <w:kinsoku w:val="0"/>
              <w:wordWrap/>
              <w:overflowPunct w:val="0"/>
              <w:topLinePunct w:val="0"/>
              <w:autoSpaceDE w:val="0"/>
              <w:autoSpaceDN w:val="0"/>
              <w:bidi w:val="0"/>
              <w:adjustRightInd w:val="0"/>
              <w:snapToGrid w:val="0"/>
              <w:ind w:firstLine="0" w:firstLineChars="0"/>
              <w:jc w:val="center"/>
              <w:textAlignment w:val="auto"/>
              <w:rPr>
                <w:rFonts w:hint="eastAsia" w:ascii="宋体" w:hAnsi="宋体" w:eastAsia="宋体" w:cs="宋体"/>
                <w:snapToGrid w:val="0"/>
                <w:color w:val="auto"/>
                <w:kern w:val="0"/>
                <w:szCs w:val="21"/>
                <w:highlight w:val="none"/>
              </w:rPr>
            </w:pPr>
          </w:p>
        </w:tc>
        <w:tc>
          <w:tcPr>
            <w:tcW w:w="709" w:type="dxa"/>
            <w:noWrap w:val="0"/>
            <w:vAlign w:val="center"/>
          </w:tcPr>
          <w:p w14:paraId="719E06FB">
            <w:pPr>
              <w:keepNext w:val="0"/>
              <w:keepLines w:val="0"/>
              <w:pageBreakBefore w:val="0"/>
              <w:widowControl w:val="0"/>
              <w:kinsoku w:val="0"/>
              <w:wordWrap/>
              <w:overflowPunct w:val="0"/>
              <w:topLinePunct w:val="0"/>
              <w:autoSpaceDE w:val="0"/>
              <w:autoSpaceDN w:val="0"/>
              <w:bidi w:val="0"/>
              <w:adjustRightInd w:val="0"/>
              <w:snapToGrid w:val="0"/>
              <w:ind w:firstLine="0" w:firstLineChars="0"/>
              <w:jc w:val="center"/>
              <w:textAlignment w:val="auto"/>
              <w:rPr>
                <w:rFonts w:hint="eastAsia" w:ascii="宋体" w:hAnsi="宋体" w:eastAsia="宋体" w:cs="宋体"/>
                <w:snapToGrid w:val="0"/>
                <w:color w:val="auto"/>
                <w:kern w:val="0"/>
                <w:szCs w:val="21"/>
                <w:highlight w:val="none"/>
              </w:rPr>
            </w:pPr>
          </w:p>
        </w:tc>
        <w:tc>
          <w:tcPr>
            <w:tcW w:w="2693" w:type="dxa"/>
            <w:noWrap w:val="0"/>
            <w:vAlign w:val="center"/>
          </w:tcPr>
          <w:p w14:paraId="6FCB2856">
            <w:pPr>
              <w:keepNext w:val="0"/>
              <w:keepLines w:val="0"/>
              <w:pageBreakBefore w:val="0"/>
              <w:widowControl w:val="0"/>
              <w:kinsoku w:val="0"/>
              <w:wordWrap/>
              <w:overflowPunct w:val="0"/>
              <w:topLinePunct w:val="0"/>
              <w:autoSpaceDE w:val="0"/>
              <w:autoSpaceDN w:val="0"/>
              <w:bidi w:val="0"/>
              <w:adjustRightInd w:val="0"/>
              <w:snapToGrid w:val="0"/>
              <w:ind w:firstLine="0" w:firstLineChars="0"/>
              <w:jc w:val="center"/>
              <w:textAlignment w:val="auto"/>
              <w:rPr>
                <w:rFonts w:hint="eastAsia" w:ascii="宋体" w:hAnsi="宋体" w:eastAsia="宋体" w:cs="宋体"/>
                <w:snapToGrid w:val="0"/>
                <w:color w:val="auto"/>
                <w:kern w:val="0"/>
                <w:szCs w:val="21"/>
                <w:highlight w:val="none"/>
              </w:rPr>
            </w:pPr>
          </w:p>
        </w:tc>
        <w:tc>
          <w:tcPr>
            <w:tcW w:w="1843" w:type="dxa"/>
            <w:noWrap w:val="0"/>
            <w:vAlign w:val="center"/>
          </w:tcPr>
          <w:p w14:paraId="47CF0EA9">
            <w:pPr>
              <w:keepNext w:val="0"/>
              <w:keepLines w:val="0"/>
              <w:pageBreakBefore w:val="0"/>
              <w:widowControl w:val="0"/>
              <w:kinsoku w:val="0"/>
              <w:wordWrap/>
              <w:overflowPunct w:val="0"/>
              <w:topLinePunct w:val="0"/>
              <w:autoSpaceDE w:val="0"/>
              <w:autoSpaceDN w:val="0"/>
              <w:bidi w:val="0"/>
              <w:adjustRightInd w:val="0"/>
              <w:snapToGrid w:val="0"/>
              <w:ind w:firstLine="0" w:firstLineChars="0"/>
              <w:jc w:val="center"/>
              <w:textAlignment w:val="auto"/>
              <w:rPr>
                <w:rFonts w:hint="eastAsia" w:ascii="宋体" w:hAnsi="宋体" w:eastAsia="宋体" w:cs="宋体"/>
                <w:snapToGrid w:val="0"/>
                <w:color w:val="auto"/>
                <w:kern w:val="0"/>
                <w:szCs w:val="21"/>
                <w:highlight w:val="none"/>
              </w:rPr>
            </w:pPr>
          </w:p>
        </w:tc>
        <w:tc>
          <w:tcPr>
            <w:tcW w:w="1701" w:type="dxa"/>
            <w:noWrap w:val="0"/>
            <w:vAlign w:val="center"/>
          </w:tcPr>
          <w:p w14:paraId="26EF2CFF">
            <w:pPr>
              <w:keepNext w:val="0"/>
              <w:keepLines w:val="0"/>
              <w:pageBreakBefore w:val="0"/>
              <w:widowControl w:val="0"/>
              <w:kinsoku w:val="0"/>
              <w:wordWrap/>
              <w:overflowPunct w:val="0"/>
              <w:topLinePunct w:val="0"/>
              <w:autoSpaceDE w:val="0"/>
              <w:autoSpaceDN w:val="0"/>
              <w:bidi w:val="0"/>
              <w:adjustRightInd w:val="0"/>
              <w:snapToGrid w:val="0"/>
              <w:ind w:firstLine="0" w:firstLineChars="0"/>
              <w:jc w:val="center"/>
              <w:textAlignment w:val="auto"/>
              <w:rPr>
                <w:rFonts w:hint="eastAsia" w:ascii="宋体" w:hAnsi="宋体" w:eastAsia="宋体" w:cs="宋体"/>
                <w:snapToGrid w:val="0"/>
                <w:color w:val="auto"/>
                <w:kern w:val="0"/>
                <w:szCs w:val="21"/>
                <w:highlight w:val="none"/>
              </w:rPr>
            </w:pPr>
          </w:p>
        </w:tc>
        <w:tc>
          <w:tcPr>
            <w:tcW w:w="1134" w:type="dxa"/>
            <w:noWrap w:val="0"/>
            <w:vAlign w:val="center"/>
          </w:tcPr>
          <w:p w14:paraId="2FC2DE3D">
            <w:pPr>
              <w:keepNext w:val="0"/>
              <w:keepLines w:val="0"/>
              <w:pageBreakBefore w:val="0"/>
              <w:widowControl w:val="0"/>
              <w:kinsoku w:val="0"/>
              <w:wordWrap/>
              <w:overflowPunct w:val="0"/>
              <w:topLinePunct w:val="0"/>
              <w:autoSpaceDE w:val="0"/>
              <w:autoSpaceDN w:val="0"/>
              <w:bidi w:val="0"/>
              <w:adjustRightInd w:val="0"/>
              <w:snapToGrid w:val="0"/>
              <w:ind w:firstLine="0" w:firstLineChars="0"/>
              <w:jc w:val="center"/>
              <w:textAlignment w:val="auto"/>
              <w:rPr>
                <w:rFonts w:hint="eastAsia" w:ascii="宋体" w:hAnsi="宋体" w:eastAsia="宋体" w:cs="宋体"/>
                <w:snapToGrid w:val="0"/>
                <w:color w:val="auto"/>
                <w:kern w:val="0"/>
                <w:szCs w:val="21"/>
                <w:highlight w:val="none"/>
              </w:rPr>
            </w:pPr>
          </w:p>
        </w:tc>
      </w:tr>
    </w:tbl>
    <w:p w14:paraId="5FF78055">
      <w:pPr>
        <w:pStyle w:val="5"/>
        <w:rPr>
          <w:color w:val="auto"/>
          <w:highlight w:val="none"/>
        </w:rPr>
      </w:pPr>
      <w:r>
        <w:rPr>
          <w:rFonts w:hint="eastAsia" w:ascii="仿宋_GB2312" w:hAnsi="仿宋" w:eastAsia="仿宋_GB2312"/>
          <w:snapToGrid w:val="0"/>
          <w:color w:val="auto"/>
          <w:kern w:val="0"/>
          <w:szCs w:val="21"/>
          <w:highlight w:val="none"/>
        </w:rPr>
        <w:t>附：山西省创新产品和服务推荐清单的扫描件。</w:t>
      </w:r>
    </w:p>
    <w:p w14:paraId="5C1967B5">
      <w:pPr>
        <w:pStyle w:val="14"/>
        <w:rPr>
          <w:rFonts w:ascii="宋体" w:hAnsi="宋体" w:cs="宋体"/>
          <w:b/>
          <w:smallCaps w:val="0"/>
          <w:color w:val="auto"/>
          <w:sz w:val="24"/>
          <w:highlight w:val="none"/>
        </w:rPr>
      </w:pPr>
    </w:p>
    <w:p w14:paraId="072678E1">
      <w:pPr>
        <w:rPr>
          <w:rFonts w:ascii="宋体" w:hAnsi="宋体" w:cs="宋体"/>
          <w:b/>
          <w:smallCaps w:val="0"/>
          <w:color w:val="auto"/>
          <w:sz w:val="24"/>
          <w:highlight w:val="none"/>
        </w:rPr>
      </w:pPr>
    </w:p>
    <w:p w14:paraId="02DE9F6C">
      <w:pPr>
        <w:pStyle w:val="14"/>
        <w:rPr>
          <w:rFonts w:ascii="宋体" w:hAnsi="宋体" w:cs="宋体"/>
          <w:b/>
          <w:smallCaps w:val="0"/>
          <w:color w:val="auto"/>
          <w:sz w:val="24"/>
          <w:highlight w:val="none"/>
        </w:rPr>
      </w:pPr>
    </w:p>
    <w:p w14:paraId="0C8C7EF9">
      <w:pPr>
        <w:rPr>
          <w:color w:val="auto"/>
          <w:highlight w:val="none"/>
        </w:rPr>
      </w:pPr>
    </w:p>
    <w:p w14:paraId="3341553E">
      <w:pPr>
        <w:rPr>
          <w:rFonts w:ascii="宋体" w:hAnsi="宋体" w:cs="宋体"/>
          <w:b/>
          <w:color w:val="auto"/>
          <w:sz w:val="24"/>
          <w:highlight w:val="none"/>
        </w:rPr>
      </w:pPr>
    </w:p>
    <w:p w14:paraId="72320CAB">
      <w:pPr>
        <w:pStyle w:val="15"/>
        <w:rPr>
          <w:rFonts w:ascii="宋体" w:hAnsi="宋体" w:cs="宋体"/>
          <w:b/>
          <w:smallCaps w:val="0"/>
          <w:color w:val="auto"/>
          <w:sz w:val="24"/>
          <w:highlight w:val="none"/>
        </w:rPr>
      </w:pPr>
    </w:p>
    <w:p w14:paraId="5646FCC8">
      <w:pPr>
        <w:rPr>
          <w:rFonts w:ascii="宋体" w:hAnsi="宋体" w:cs="宋体"/>
          <w:b/>
          <w:color w:val="auto"/>
          <w:sz w:val="24"/>
          <w:highlight w:val="none"/>
        </w:rPr>
      </w:pPr>
      <w:r>
        <w:rPr>
          <w:rFonts w:ascii="宋体" w:hAnsi="宋体" w:cs="宋体"/>
          <w:b/>
          <w:color w:val="auto"/>
          <w:sz w:val="24"/>
          <w:highlight w:val="none"/>
        </w:rPr>
        <w:br w:type="page"/>
      </w:r>
    </w:p>
    <w:p w14:paraId="181E6A92">
      <w:pPr>
        <w:pStyle w:val="3"/>
      </w:pPr>
    </w:p>
    <w:p w14:paraId="426831DA">
      <w:pPr>
        <w:spacing w:line="360" w:lineRule="auto"/>
        <w:jc w:val="left"/>
        <w:rPr>
          <w:rFonts w:ascii="宋体" w:hAnsi="宋体" w:cs="宋体"/>
          <w:color w:val="auto"/>
          <w:sz w:val="24"/>
          <w:highlight w:val="none"/>
        </w:rPr>
      </w:pPr>
    </w:p>
    <w:p w14:paraId="10D29848">
      <w:pPr>
        <w:pStyle w:val="14"/>
        <w:rPr>
          <w:color w:val="auto"/>
          <w:highlight w:val="none"/>
        </w:rPr>
      </w:pPr>
    </w:p>
    <w:p w14:paraId="7E91BAA7">
      <w:pPr>
        <w:pStyle w:val="14"/>
        <w:rPr>
          <w:color w:val="auto"/>
          <w:highlight w:val="none"/>
        </w:rPr>
      </w:pPr>
    </w:p>
    <w:p w14:paraId="44F5F2FD">
      <w:pPr>
        <w:pStyle w:val="14"/>
        <w:rPr>
          <w:color w:val="auto"/>
          <w:highlight w:val="none"/>
        </w:rPr>
      </w:pPr>
    </w:p>
    <w:p w14:paraId="3A57254B">
      <w:pPr>
        <w:pStyle w:val="14"/>
        <w:rPr>
          <w:color w:val="auto"/>
          <w:highlight w:val="none"/>
        </w:rPr>
      </w:pPr>
    </w:p>
    <w:p w14:paraId="5376C3D1">
      <w:pPr>
        <w:spacing w:line="500" w:lineRule="exact"/>
        <w:rPr>
          <w:rFonts w:asciiTheme="minorEastAsia" w:hAnsiTheme="minorEastAsia" w:eastAsiaTheme="minorEastAsia"/>
          <w:b/>
          <w:color w:val="auto"/>
          <w:sz w:val="30"/>
          <w:szCs w:val="30"/>
          <w:highlight w:val="none"/>
        </w:rPr>
      </w:pPr>
    </w:p>
    <w:p w14:paraId="484CE842">
      <w:pPr>
        <w:rPr>
          <w:color w:val="auto"/>
          <w:highlight w:val="none"/>
        </w:rPr>
      </w:pPr>
    </w:p>
    <w:p w14:paraId="485B930F">
      <w:pPr>
        <w:rPr>
          <w:color w:val="auto"/>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6C411">
    <w:pPr>
      <w:pStyle w:val="14"/>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D0E35">
    <w:pPr>
      <w:pStyle w:val="14"/>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7B52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1B7B52A">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61B98">
    <w:pPr>
      <w:pStyle w:val="14"/>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4E148">
                          <w:pPr>
                            <w:pStyle w:val="1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94E148">
                    <w:pPr>
                      <w:pStyle w:val="1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36D8B">
    <w:pP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EC1281">
                          <w:pPr>
                            <w:pStyle w:val="1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46EC1281">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817C2">
    <w:pP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702FAB">
                          <w:pPr>
                            <w:pStyle w:val="14"/>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29702FAB">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8B2E1EE"/>
    <w:multiLevelType w:val="singleLevel"/>
    <w:tmpl w:val="E8B2E1EE"/>
    <w:lvl w:ilvl="0" w:tentative="0">
      <w:start w:val="3"/>
      <w:numFmt w:val="chineseCounting"/>
      <w:suff w:val="space"/>
      <w:lvlText w:val="第%1部分"/>
      <w:lvlJc w:val="left"/>
      <w:pPr>
        <w:ind w:left="0" w:firstLine="0"/>
      </w:p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4BA067CD"/>
    <w:multiLevelType w:val="singleLevel"/>
    <w:tmpl w:val="4BA067CD"/>
    <w:lvl w:ilvl="0" w:tentative="0">
      <w:start w:val="1"/>
      <w:numFmt w:val="decimal"/>
      <w:suff w:val="nothing"/>
      <w:lvlText w:val="（%1）"/>
      <w:lvlJc w:val="left"/>
    </w:lvl>
  </w:abstractNum>
  <w:abstractNum w:abstractNumId="8">
    <w:nsid w:val="4C084879"/>
    <w:multiLevelType w:val="singleLevel"/>
    <w:tmpl w:val="4C084879"/>
    <w:lvl w:ilvl="0" w:tentative="0">
      <w:start w:val="4"/>
      <w:numFmt w:val="chineseCounting"/>
      <w:suff w:val="space"/>
      <w:lvlText w:val="第%1部分"/>
      <w:lvlJc w:val="left"/>
      <w:pPr>
        <w:ind w:left="0" w:firstLine="0"/>
      </w:pPr>
    </w:lvl>
  </w:abstractNum>
  <w:abstractNum w:abstractNumId="9">
    <w:nsid w:val="7A0F6431"/>
    <w:multiLevelType w:val="singleLevel"/>
    <w:tmpl w:val="7A0F6431"/>
    <w:lvl w:ilvl="0" w:tentative="0">
      <w:start w:val="1"/>
      <w:numFmt w:val="decimal"/>
      <w:suff w:val="space"/>
      <w:lvlText w:val="%1."/>
      <w:lvlJc w:val="left"/>
    </w:lvl>
  </w:abstractNum>
  <w:num w:numId="1">
    <w:abstractNumId w:val="7"/>
  </w:num>
  <w:num w:numId="2">
    <w:abstractNumId w:val="5"/>
    <w:lvlOverride w:ilvl="0">
      <w:startOverride w:val="3"/>
    </w:lvlOverride>
  </w:num>
  <w:num w:numId="3">
    <w:abstractNumId w:val="8"/>
    <w:lvlOverride w:ilvl="0">
      <w:startOverride w:val="4"/>
    </w:lvlOverride>
  </w:num>
  <w:num w:numId="4">
    <w:abstractNumId w:val="9"/>
  </w:num>
  <w:num w:numId="5">
    <w:abstractNumId w:val="1"/>
  </w:num>
  <w:num w:numId="6">
    <w:abstractNumId w:val="6"/>
  </w:num>
  <w:num w:numId="7">
    <w:abstractNumId w:val="3"/>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NDE3NGU3YWM3ZDRhYzMxNmRkMjU0YjFlZjI0NWIifQ=="/>
  </w:docVars>
  <w:rsids>
    <w:rsidRoot w:val="23D043ED"/>
    <w:rsid w:val="00153299"/>
    <w:rsid w:val="00215AA4"/>
    <w:rsid w:val="00220856"/>
    <w:rsid w:val="00420E43"/>
    <w:rsid w:val="004B0D73"/>
    <w:rsid w:val="00C30909"/>
    <w:rsid w:val="017D4F44"/>
    <w:rsid w:val="020016E9"/>
    <w:rsid w:val="026B1259"/>
    <w:rsid w:val="030654B3"/>
    <w:rsid w:val="046935EF"/>
    <w:rsid w:val="05AC79A0"/>
    <w:rsid w:val="07527B34"/>
    <w:rsid w:val="08E25FED"/>
    <w:rsid w:val="0978425B"/>
    <w:rsid w:val="09A805AB"/>
    <w:rsid w:val="0A381A3F"/>
    <w:rsid w:val="0AF50259"/>
    <w:rsid w:val="0C71390F"/>
    <w:rsid w:val="0C820F4D"/>
    <w:rsid w:val="0D7A0BE3"/>
    <w:rsid w:val="0DBA3DFA"/>
    <w:rsid w:val="0E6179B4"/>
    <w:rsid w:val="0E9B1118"/>
    <w:rsid w:val="0F0C5B71"/>
    <w:rsid w:val="11391602"/>
    <w:rsid w:val="1178129C"/>
    <w:rsid w:val="118440E5"/>
    <w:rsid w:val="118D5896"/>
    <w:rsid w:val="11E15093"/>
    <w:rsid w:val="1202325C"/>
    <w:rsid w:val="133E02C4"/>
    <w:rsid w:val="139C177A"/>
    <w:rsid w:val="13FA0AA8"/>
    <w:rsid w:val="14013F61"/>
    <w:rsid w:val="15323E58"/>
    <w:rsid w:val="15742903"/>
    <w:rsid w:val="1684629D"/>
    <w:rsid w:val="17182C2F"/>
    <w:rsid w:val="18481CA2"/>
    <w:rsid w:val="186952EE"/>
    <w:rsid w:val="18A47594"/>
    <w:rsid w:val="18CE3E98"/>
    <w:rsid w:val="19C72DC1"/>
    <w:rsid w:val="19DF45AE"/>
    <w:rsid w:val="19F65454"/>
    <w:rsid w:val="1A226249"/>
    <w:rsid w:val="1AC241ED"/>
    <w:rsid w:val="1B19589E"/>
    <w:rsid w:val="1B846679"/>
    <w:rsid w:val="1B866CAC"/>
    <w:rsid w:val="1B9A62B3"/>
    <w:rsid w:val="1C281B11"/>
    <w:rsid w:val="1C954C5C"/>
    <w:rsid w:val="1D3A00CA"/>
    <w:rsid w:val="1D645784"/>
    <w:rsid w:val="1D6D6BF4"/>
    <w:rsid w:val="1DCC2CF2"/>
    <w:rsid w:val="1E3C6CC4"/>
    <w:rsid w:val="1FAB0A8F"/>
    <w:rsid w:val="1FF40126"/>
    <w:rsid w:val="204F3B10"/>
    <w:rsid w:val="207277F1"/>
    <w:rsid w:val="20B00E19"/>
    <w:rsid w:val="20B802FC"/>
    <w:rsid w:val="20D67D8D"/>
    <w:rsid w:val="20E56222"/>
    <w:rsid w:val="216C735A"/>
    <w:rsid w:val="22C73E32"/>
    <w:rsid w:val="23076924"/>
    <w:rsid w:val="237E2E6A"/>
    <w:rsid w:val="23955CDE"/>
    <w:rsid w:val="239F090A"/>
    <w:rsid w:val="23A31F79"/>
    <w:rsid w:val="23C6233B"/>
    <w:rsid w:val="23D043ED"/>
    <w:rsid w:val="243555FD"/>
    <w:rsid w:val="248144B4"/>
    <w:rsid w:val="25473008"/>
    <w:rsid w:val="25730D45"/>
    <w:rsid w:val="269A360B"/>
    <w:rsid w:val="26D42FC1"/>
    <w:rsid w:val="285D2B42"/>
    <w:rsid w:val="28B5472C"/>
    <w:rsid w:val="292B09F7"/>
    <w:rsid w:val="29A26B90"/>
    <w:rsid w:val="2A3C3357"/>
    <w:rsid w:val="2ACB46DB"/>
    <w:rsid w:val="2B001316"/>
    <w:rsid w:val="2CBC252D"/>
    <w:rsid w:val="2CD31625"/>
    <w:rsid w:val="2CF75031"/>
    <w:rsid w:val="2DD958C1"/>
    <w:rsid w:val="30683CD8"/>
    <w:rsid w:val="308C2216"/>
    <w:rsid w:val="323F1C36"/>
    <w:rsid w:val="324A05D1"/>
    <w:rsid w:val="32C60E5F"/>
    <w:rsid w:val="32EB7412"/>
    <w:rsid w:val="35337105"/>
    <w:rsid w:val="3586013E"/>
    <w:rsid w:val="35E72551"/>
    <w:rsid w:val="36BF0513"/>
    <w:rsid w:val="389B0C93"/>
    <w:rsid w:val="389E2BDF"/>
    <w:rsid w:val="38AA1DD4"/>
    <w:rsid w:val="39240C19"/>
    <w:rsid w:val="3AE544DB"/>
    <w:rsid w:val="3B4C7172"/>
    <w:rsid w:val="3BDF64F6"/>
    <w:rsid w:val="3C0D6901"/>
    <w:rsid w:val="3D6E356C"/>
    <w:rsid w:val="3ED951C1"/>
    <w:rsid w:val="3F32042D"/>
    <w:rsid w:val="3F6820A1"/>
    <w:rsid w:val="3F890995"/>
    <w:rsid w:val="3FF51B86"/>
    <w:rsid w:val="404B1F88"/>
    <w:rsid w:val="422F119E"/>
    <w:rsid w:val="429D6505"/>
    <w:rsid w:val="44330ECF"/>
    <w:rsid w:val="44953938"/>
    <w:rsid w:val="44C36F40"/>
    <w:rsid w:val="45605CF4"/>
    <w:rsid w:val="458319E2"/>
    <w:rsid w:val="458D0AB3"/>
    <w:rsid w:val="469462AC"/>
    <w:rsid w:val="46B30BD9"/>
    <w:rsid w:val="4720279C"/>
    <w:rsid w:val="47746AF3"/>
    <w:rsid w:val="478B1022"/>
    <w:rsid w:val="478D08F6"/>
    <w:rsid w:val="489E35F8"/>
    <w:rsid w:val="49DC7913"/>
    <w:rsid w:val="4A25750C"/>
    <w:rsid w:val="4AAA17BF"/>
    <w:rsid w:val="4AFF49AD"/>
    <w:rsid w:val="4B786F2D"/>
    <w:rsid w:val="4E7001F6"/>
    <w:rsid w:val="4EAF1A9A"/>
    <w:rsid w:val="4EB42C0C"/>
    <w:rsid w:val="4F822D0B"/>
    <w:rsid w:val="4FBC446F"/>
    <w:rsid w:val="4FCE7CFE"/>
    <w:rsid w:val="50067498"/>
    <w:rsid w:val="50D70E34"/>
    <w:rsid w:val="537868FE"/>
    <w:rsid w:val="5652729B"/>
    <w:rsid w:val="56CE4A87"/>
    <w:rsid w:val="57E767C7"/>
    <w:rsid w:val="580C3AB9"/>
    <w:rsid w:val="581F1DFE"/>
    <w:rsid w:val="58727DC0"/>
    <w:rsid w:val="58977827"/>
    <w:rsid w:val="589D1393"/>
    <w:rsid w:val="597C07CB"/>
    <w:rsid w:val="59AC5554"/>
    <w:rsid w:val="5A0A5DD6"/>
    <w:rsid w:val="5B2B24A8"/>
    <w:rsid w:val="5B9462A0"/>
    <w:rsid w:val="5B9731F0"/>
    <w:rsid w:val="5BC417D3"/>
    <w:rsid w:val="5C043425"/>
    <w:rsid w:val="5C7F0150"/>
    <w:rsid w:val="5CDC6E1B"/>
    <w:rsid w:val="5DCD7847"/>
    <w:rsid w:val="5DFB2606"/>
    <w:rsid w:val="5F5226F9"/>
    <w:rsid w:val="61F01D56"/>
    <w:rsid w:val="63133F4E"/>
    <w:rsid w:val="659F5F6D"/>
    <w:rsid w:val="65FC33BF"/>
    <w:rsid w:val="66271441"/>
    <w:rsid w:val="673B3A73"/>
    <w:rsid w:val="679B2764"/>
    <w:rsid w:val="68511756"/>
    <w:rsid w:val="685D73F3"/>
    <w:rsid w:val="68D777CC"/>
    <w:rsid w:val="692A3D9F"/>
    <w:rsid w:val="69567CE1"/>
    <w:rsid w:val="69884D00"/>
    <w:rsid w:val="69E71C90"/>
    <w:rsid w:val="6A8438AE"/>
    <w:rsid w:val="6BAA11C7"/>
    <w:rsid w:val="6C2B2308"/>
    <w:rsid w:val="6DE94229"/>
    <w:rsid w:val="6DEF3809"/>
    <w:rsid w:val="6F0769F7"/>
    <w:rsid w:val="711733E6"/>
    <w:rsid w:val="722C6DDA"/>
    <w:rsid w:val="736A00C0"/>
    <w:rsid w:val="737F5952"/>
    <w:rsid w:val="73D2575F"/>
    <w:rsid w:val="74B35591"/>
    <w:rsid w:val="755A3C5E"/>
    <w:rsid w:val="757765BE"/>
    <w:rsid w:val="75CD48E4"/>
    <w:rsid w:val="761738FD"/>
    <w:rsid w:val="76DA32A9"/>
    <w:rsid w:val="76DF45C6"/>
    <w:rsid w:val="78F71806"/>
    <w:rsid w:val="7A3D6AD8"/>
    <w:rsid w:val="7A8C2B0C"/>
    <w:rsid w:val="7AB930CE"/>
    <w:rsid w:val="7B024B7C"/>
    <w:rsid w:val="7B034450"/>
    <w:rsid w:val="7C5A23F9"/>
    <w:rsid w:val="7C896BD7"/>
    <w:rsid w:val="7CF435F4"/>
    <w:rsid w:val="7DB306CF"/>
    <w:rsid w:val="7E48543B"/>
    <w:rsid w:val="7F1B26B0"/>
    <w:rsid w:val="7F9810A5"/>
    <w:rsid w:val="7FE75214"/>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1"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480"/>
        <w:tab w:val="left" w:pos="850"/>
      </w:tabs>
      <w:autoSpaceDE w:val="0"/>
      <w:autoSpaceDN w:val="0"/>
      <w:adjustRightInd w:val="0"/>
      <w:spacing w:before="240" w:after="240" w:line="240" w:lineRule="atLeast"/>
      <w:ind w:left="850" w:hanging="425"/>
      <w:jc w:val="left"/>
      <w:textAlignment w:val="baseline"/>
      <w:outlineLvl w:val="0"/>
    </w:pPr>
    <w:rPr>
      <w:rFonts w:ascii="Arial" w:hAnsi="Arial"/>
      <w:b/>
      <w:kern w:val="44"/>
      <w:sz w:val="20"/>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0"/>
    <w:pPr>
      <w:ind w:left="420" w:leftChars="200"/>
    </w:pPr>
  </w:style>
  <w:style w:type="paragraph" w:styleId="6">
    <w:name w:val="Normal Indent"/>
    <w:basedOn w:val="1"/>
    <w:next w:val="7"/>
    <w:qFormat/>
    <w:uiPriority w:val="0"/>
    <w:pPr>
      <w:ind w:firstLine="420"/>
    </w:pPr>
    <w:rPr>
      <w:rFonts w:ascii="仿宋_GB2312" w:eastAsia="仿宋_GB2312"/>
      <w:kern w:val="0"/>
      <w:sz w:val="28"/>
    </w:rPr>
  </w:style>
  <w:style w:type="paragraph" w:styleId="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toa heading"/>
    <w:basedOn w:val="1"/>
    <w:next w:val="1"/>
    <w:unhideWhenUsed/>
    <w:qFormat/>
    <w:uiPriority w:val="99"/>
    <w:pPr>
      <w:spacing w:before="120"/>
    </w:pPr>
    <w:rPr>
      <w:rFonts w:ascii="Cambria" w:hAnsi="Cambria"/>
      <w:sz w:val="24"/>
    </w:rPr>
  </w:style>
  <w:style w:type="paragraph" w:styleId="9">
    <w:name w:val="Body Text"/>
    <w:basedOn w:val="1"/>
    <w:next w:val="10"/>
    <w:qFormat/>
    <w:uiPriority w:val="0"/>
    <w:pPr>
      <w:autoSpaceDE w:val="0"/>
      <w:autoSpaceDN w:val="0"/>
      <w:spacing w:after="120"/>
      <w:ind w:firstLine="640" w:firstLineChars="200"/>
      <w:jc w:val="left"/>
    </w:pPr>
    <w:rPr>
      <w:rFonts w:ascii="仿宋" w:hAnsi="仿宋" w:eastAsia="仿宋_GB2312" w:cs="仿宋"/>
      <w:kern w:val="0"/>
      <w:sz w:val="32"/>
      <w:szCs w:val="22"/>
      <w:lang w:val="zh-CN" w:bidi="zh-CN"/>
    </w:rPr>
  </w:style>
  <w:style w:type="paragraph" w:customStyle="1" w:styleId="10">
    <w:name w:val="Default"/>
    <w:autoRedefine/>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11">
    <w:name w:val="Body Text Indent"/>
    <w:basedOn w:val="1"/>
    <w:next w:val="12"/>
    <w:qFormat/>
    <w:uiPriority w:val="99"/>
    <w:pPr>
      <w:spacing w:after="120"/>
      <w:ind w:left="420" w:leftChars="200"/>
    </w:pPr>
    <w:rPr>
      <w:kern w:val="0"/>
      <w:sz w:val="20"/>
    </w:rPr>
  </w:style>
  <w:style w:type="paragraph" w:styleId="12">
    <w:name w:val="envelope return"/>
    <w:basedOn w:val="1"/>
    <w:unhideWhenUsed/>
    <w:qFormat/>
    <w:uiPriority w:val="99"/>
    <w:pPr>
      <w:snapToGrid w:val="0"/>
    </w:pPr>
    <w:rPr>
      <w:rFonts w:ascii="Arial" w:hAnsi="Arial" w:cs="Arial"/>
    </w:rPr>
  </w:style>
  <w:style w:type="paragraph" w:styleId="13">
    <w:name w:val="Plain Text"/>
    <w:basedOn w:val="1"/>
    <w:qFormat/>
    <w:uiPriority w:val="0"/>
    <w:pPr>
      <w:tabs>
        <w:tab w:val="left" w:pos="420"/>
      </w:tabs>
      <w:ind w:left="420" w:hanging="420"/>
    </w:pPr>
    <w:rPr>
      <w:rFonts w:ascii="宋体" w:hAnsi="Courier New"/>
      <w:kern w:val="0"/>
      <w:szCs w:val="21"/>
    </w:rPr>
  </w:style>
  <w:style w:type="paragraph" w:styleId="14">
    <w:name w:val="footer"/>
    <w:basedOn w:val="1"/>
    <w:qFormat/>
    <w:uiPriority w:val="99"/>
    <w:pPr>
      <w:tabs>
        <w:tab w:val="center" w:pos="4153"/>
        <w:tab w:val="right" w:pos="8306"/>
      </w:tabs>
      <w:snapToGrid w:val="0"/>
      <w:jc w:val="left"/>
    </w:pPr>
    <w:rPr>
      <w:kern w:val="0"/>
      <w:sz w:val="18"/>
      <w:szCs w:val="18"/>
    </w:rPr>
  </w:style>
  <w:style w:type="paragraph" w:styleId="15">
    <w:name w:val="toc 2"/>
    <w:basedOn w:val="1"/>
    <w:next w:val="1"/>
    <w:qFormat/>
    <w:uiPriority w:val="39"/>
    <w:pPr>
      <w:ind w:left="210"/>
      <w:jc w:val="left"/>
    </w:pPr>
    <w:rPr>
      <w:smallCaps/>
      <w:sz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9"/>
    <w:unhideWhenUsed/>
    <w:qFormat/>
    <w:uiPriority w:val="99"/>
    <w:pPr>
      <w:autoSpaceDE/>
      <w:autoSpaceDN/>
      <w:ind w:firstLine="420" w:firstLineChars="100"/>
      <w:jc w:val="both"/>
    </w:pPr>
    <w:rPr>
      <w:rFonts w:ascii="Times New Roman" w:hAnsi="Times New Roman" w:eastAsia="宋体" w:cs="Times New Roman"/>
      <w:kern w:val="2"/>
      <w:sz w:val="21"/>
      <w:szCs w:val="24"/>
      <w:lang w:val="en-US" w:bidi="ar-SA"/>
    </w:rPr>
  </w:style>
  <w:style w:type="paragraph" w:styleId="18">
    <w:name w:val="Body Text First Indent 2"/>
    <w:basedOn w:val="11"/>
    <w:next w:val="1"/>
    <w:unhideWhenUsed/>
    <w:qFormat/>
    <w:uiPriority w:val="1"/>
    <w:pPr>
      <w:ind w:firstLine="420" w:firstLineChars="200"/>
    </w:pPr>
    <w:rPr>
      <w:kern w:val="2"/>
      <w:sz w:val="21"/>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qFormat/>
    <w:uiPriority w:val="0"/>
    <w:rPr>
      <w:color w:val="0000FF"/>
      <w:u w:val="single"/>
    </w:rPr>
  </w:style>
  <w:style w:type="paragraph" w:customStyle="1" w:styleId="23">
    <w:name w:val="大标题"/>
    <w:basedOn w:val="1"/>
    <w:next w:val="18"/>
    <w:autoRedefine/>
    <w:qFormat/>
    <w:uiPriority w:val="0"/>
    <w:pPr>
      <w:jc w:val="center"/>
    </w:pPr>
    <w:rPr>
      <w:rFonts w:ascii="Arial" w:hAnsi="Arial" w:cs="Arial"/>
      <w:b/>
      <w:bCs/>
      <w:sz w:val="28"/>
      <w:szCs w:val="28"/>
    </w:rPr>
  </w:style>
  <w:style w:type="paragraph" w:customStyle="1" w:styleId="24">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
    <w:name w:val="WPSOffice手动目录 1"/>
    <w:autoRedefine/>
    <w:qFormat/>
    <w:uiPriority w:val="99"/>
    <w:rPr>
      <w:rFonts w:ascii="Times New Roman" w:hAnsi="Times New Roman" w:eastAsia="宋体" w:cs="Times New Roman"/>
      <w:lang w:val="en-US" w:eastAsia="zh-CN" w:bidi="ar-SA"/>
    </w:rPr>
  </w:style>
  <w:style w:type="paragraph" w:customStyle="1" w:styleId="26">
    <w:name w:val="样式"/>
    <w:autoRedefine/>
    <w:qFormat/>
    <w:uiPriority w:val="99"/>
    <w:pPr>
      <w:widowControl w:val="0"/>
      <w:autoSpaceDE w:val="0"/>
      <w:autoSpaceDN w:val="0"/>
      <w:adjustRightInd w:val="0"/>
    </w:pPr>
    <w:rPr>
      <w:rFonts w:ascii="Times New Roman" w:hAnsi="Times New Roman" w:eastAsia="宋体" w:cs="Times New Roman"/>
      <w:sz w:val="24"/>
      <w:lang w:val="en-US" w:eastAsia="zh-CN" w:bidi="ar-SA"/>
    </w:rPr>
  </w:style>
  <w:style w:type="paragraph" w:customStyle="1" w:styleId="27">
    <w:name w:val="样式1"/>
    <w:basedOn w:val="1"/>
    <w:autoRedefine/>
    <w:qFormat/>
    <w:uiPriority w:val="0"/>
    <w:pPr>
      <w:adjustRightInd w:val="0"/>
      <w:textAlignment w:val="baseline"/>
    </w:pPr>
    <w:rPr>
      <w:rFonts w:ascii="宋体" w:hAnsi="宋体"/>
      <w:kern w:val="0"/>
      <w:szCs w:val="21"/>
    </w:rPr>
  </w:style>
  <w:style w:type="paragraph" w:customStyle="1" w:styleId="28">
    <w:name w:val="列出段落1"/>
    <w:basedOn w:val="1"/>
    <w:autoRedefine/>
    <w:qFormat/>
    <w:uiPriority w:val="99"/>
    <w:pPr>
      <w:ind w:firstLine="420" w:firstLineChars="200"/>
    </w:pPr>
    <w:rPr>
      <w:rFonts w:ascii="Calibri" w:hAnsi="Calibri"/>
      <w:szCs w:val="22"/>
    </w:rPr>
  </w:style>
  <w:style w:type="paragraph" w:customStyle="1" w:styleId="29">
    <w:name w:val="BodyText1I2"/>
    <w:basedOn w:val="30"/>
    <w:autoRedefine/>
    <w:qFormat/>
    <w:uiPriority w:val="0"/>
    <w:pPr>
      <w:ind w:firstLine="420"/>
    </w:pPr>
  </w:style>
  <w:style w:type="paragraph" w:customStyle="1" w:styleId="30">
    <w:name w:val="BodyTextIndent"/>
    <w:basedOn w:val="1"/>
    <w:autoRedefine/>
    <w:qFormat/>
    <w:uiPriority w:val="0"/>
    <w:pPr>
      <w:widowControl/>
      <w:ind w:firstLine="540"/>
      <w:jc w:val="both"/>
      <w:textAlignment w:val="baseline"/>
    </w:pPr>
    <w:rPr>
      <w:rFonts w:ascii="宋体" w:hAnsi="MS Sans Serif"/>
      <w:spacing w:val="12"/>
      <w:kern w:val="0"/>
      <w:szCs w:val="20"/>
    </w:rPr>
  </w:style>
  <w:style w:type="character" w:customStyle="1" w:styleId="31">
    <w:name w:val="font21"/>
    <w:basedOn w:val="21"/>
    <w:qFormat/>
    <w:uiPriority w:val="0"/>
    <w:rPr>
      <w:rFonts w:hint="eastAsia" w:ascii="宋体" w:hAnsi="宋体" w:eastAsia="宋体" w:cs="宋体"/>
      <w:color w:val="FF0000"/>
      <w:sz w:val="24"/>
      <w:szCs w:val="24"/>
      <w:u w:val="none"/>
    </w:rPr>
  </w:style>
  <w:style w:type="paragraph" w:customStyle="1" w:styleId="32">
    <w:name w:val="Table Paragraph"/>
    <w:basedOn w:val="1"/>
    <w:qFormat/>
    <w:uiPriority w:val="1"/>
    <w:rPr>
      <w:rFonts w:ascii="Calibri" w:hAnsi="Calibri" w:eastAsia="宋体" w:cs="Times New Roman"/>
      <w:szCs w:val="24"/>
    </w:rPr>
  </w:style>
  <w:style w:type="paragraph" w:customStyle="1" w:styleId="33">
    <w:name w:val="Char Char Char"/>
    <w:basedOn w:val="1"/>
    <w:qFormat/>
    <w:uiPriority w:val="0"/>
    <w:rPr>
      <w:rFonts w:ascii="Tahoma" w:hAnsi="Tahoma" w:eastAsia="宋体" w:cs="Times New Roman"/>
      <w:sz w:val="24"/>
      <w:szCs w:val="20"/>
    </w:rPr>
  </w:style>
  <w:style w:type="paragraph" w:styleId="3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35106</Words>
  <Characters>37160</Characters>
  <Lines>0</Lines>
  <Paragraphs>0</Paragraphs>
  <TotalTime>30</TotalTime>
  <ScaleCrop>false</ScaleCrop>
  <LinksUpToDate>false</LinksUpToDate>
  <CharactersWithSpaces>41645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2024-10-17T00:52:00Z</dcterms:created>
  <dc:creator>一朵阳光</dc:creator>
  <cp:lastModifiedBy>盼什么盼</cp:lastModifiedBy>
  <dcterms:modified xsi:type="dcterms:W3CDTF">2025-04-30T09:59:49Z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AD4D0F88667241ABB92FBC4A4996887C_13</vt:lpwstr>
  </property>
  <property fmtid="{D5CDD505-2E9C-101B-9397-08002B2CF9AE}" pid="4" name="KSOTemplateDocerSaveRecord">
    <vt:lpwstr>eyJoZGlkIjoiZWVmODBlNmQzZGY0MmNiYTQ4OGEwNTIwZWQ0NmZiMzYiLCJ1c2VySWQiOiI1NjQ3OTU1MTcifQ==</vt:lpwstr>
  </property>
</Properties>
</file>