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44"/>
          <w:szCs w:val="44"/>
          <w:shd w:val="clear" w:color="auto" w:fill="FFFFFF"/>
        </w:rPr>
      </w:pPr>
      <w:bookmarkStart w:id="0" w:name="_Toc61428966"/>
      <w:bookmarkStart w:id="1" w:name="_Toc77990991"/>
      <w:bookmarkStart w:id="2" w:name="_Toc14948621"/>
      <w:bookmarkStart w:id="3" w:name="_Toc77993109"/>
      <w:bookmarkStart w:id="4" w:name="_Toc78097180"/>
      <w:bookmarkStart w:id="5" w:name="_Toc81275638"/>
      <w:bookmarkStart w:id="6" w:name="_Toc3306007"/>
      <w:bookmarkStart w:id="7" w:name="_Toc14948875"/>
      <w:bookmarkStart w:id="8" w:name="_Toc14887557"/>
      <w:bookmarkStart w:id="9" w:name="_Toc37670349"/>
      <w:bookmarkStart w:id="10" w:name="_Toc140291626"/>
      <w:r>
        <w:rPr>
          <w:rFonts w:hint="eastAsia" w:ascii="黑体" w:hAnsi="黑体" w:eastAsia="黑体"/>
          <w:b/>
          <w:sz w:val="44"/>
          <w:szCs w:val="44"/>
          <w:shd w:val="clear" w:color="auto" w:fill="FFFFFF"/>
        </w:rPr>
        <w:t>卫国路80号A座二层等房产进行资产评估服务(二次</w:t>
      </w:r>
      <w:r>
        <w:rPr>
          <w:rFonts w:ascii="黑体" w:hAnsi="黑体" w:eastAsia="黑体"/>
          <w:b/>
          <w:sz w:val="44"/>
          <w:szCs w:val="44"/>
          <w:shd w:val="clear" w:color="auto" w:fill="FFFFFF"/>
        </w:rPr>
        <w:t>)</w:t>
      </w:r>
      <w:r>
        <w:rPr>
          <w:rFonts w:hint="eastAsia" w:ascii="黑体" w:hAnsi="黑体" w:eastAsia="黑体"/>
          <w:b/>
          <w:sz w:val="44"/>
          <w:szCs w:val="44"/>
          <w:shd w:val="clear" w:color="auto" w:fill="FFFFFF"/>
        </w:rPr>
        <w:t>项目需求书</w:t>
      </w:r>
    </w:p>
    <w:p>
      <w:pPr>
        <w:spacing w:line="360" w:lineRule="auto"/>
        <w:jc w:val="center"/>
        <w:rPr>
          <w:rFonts w:ascii="黑体" w:hAnsi="黑体" w:eastAsia="黑体"/>
          <w:b/>
          <w:sz w:val="44"/>
          <w:szCs w:val="44"/>
          <w:shd w:val="clear" w:color="auto" w:fill="FFFFFF"/>
        </w:rPr>
      </w:pPr>
    </w:p>
    <w:bookmarkEnd w:id="0"/>
    <w:bookmarkEnd w:id="1"/>
    <w:bookmarkEnd w:id="2"/>
    <w:bookmarkEnd w:id="3"/>
    <w:bookmarkEnd w:id="4"/>
    <w:bookmarkEnd w:id="5"/>
    <w:bookmarkEnd w:id="6"/>
    <w:bookmarkEnd w:id="7"/>
    <w:bookmarkEnd w:id="8"/>
    <w:bookmarkEnd w:id="9"/>
    <w:bookmarkEnd w:id="10"/>
    <w:p>
      <w:pPr>
        <w:numPr>
          <w:ilvl w:val="0"/>
          <w:numId w:val="1"/>
        </w:numPr>
        <w:spacing w:after="312" w:afterLines="100" w:line="360" w:lineRule="auto"/>
        <w:jc w:val="center"/>
        <w:outlineLvl w:val="1"/>
        <w:rPr>
          <w:rFonts w:ascii="仿宋" w:hAnsi="仿宋" w:eastAsia="仿宋" w:cs="仿宋"/>
          <w:b/>
          <w:sz w:val="28"/>
          <w:szCs w:val="28"/>
          <w:shd w:val="clear" w:color="auto" w:fill="FFFFFF"/>
        </w:rPr>
      </w:pPr>
      <w:bookmarkStart w:id="11" w:name="_Toc107297762"/>
      <w:r>
        <w:rPr>
          <w:rFonts w:hint="eastAsia" w:ascii="仿宋" w:hAnsi="仿宋" w:eastAsia="仿宋" w:cs="仿宋"/>
          <w:b/>
          <w:sz w:val="28"/>
          <w:szCs w:val="28"/>
          <w:shd w:val="clear" w:color="auto" w:fill="FFFFFF"/>
        </w:rPr>
        <w:t>供应商资格要求</w:t>
      </w:r>
    </w:p>
    <w:p>
      <w:pPr>
        <w:widowControl/>
        <w:shd w:val="clear" w:color="auto" w:fill="FFFFFF"/>
        <w:spacing w:line="495" w:lineRule="atLeast"/>
        <w:ind w:right="555"/>
        <w:jc w:val="left"/>
        <w:textAlignment w:val="baseline"/>
        <w:rPr>
          <w:rFonts w:ascii="微软雅黑" w:hAnsi="微软雅黑" w:eastAsia="微软雅黑" w:cs="宋体"/>
          <w:color w:val="333333"/>
          <w:kern w:val="0"/>
          <w:sz w:val="24"/>
        </w:rPr>
      </w:pPr>
      <w:r>
        <w:rPr>
          <w:rFonts w:hint="eastAsia" w:ascii="仿宋_GB2312" w:hAnsi="微软雅黑" w:eastAsia="仿宋_GB2312" w:cs="宋体"/>
          <w:color w:val="454545"/>
          <w:kern w:val="0"/>
          <w:sz w:val="29"/>
          <w:szCs w:val="29"/>
        </w:rPr>
        <w:t>1.</w:t>
      </w:r>
      <w:r>
        <w:rPr>
          <w:rFonts w:hint="eastAsia" w:ascii="微软雅黑" w:hAnsi="微软雅黑" w:eastAsia="微软雅黑" w:cs="宋体"/>
          <w:color w:val="454545"/>
          <w:kern w:val="0"/>
          <w:sz w:val="29"/>
          <w:szCs w:val="29"/>
        </w:rPr>
        <w:t> </w:t>
      </w:r>
      <w:r>
        <w:rPr>
          <w:rFonts w:hint="eastAsia" w:ascii="仿宋_GB2312" w:hAnsi="微软雅黑" w:eastAsia="仿宋_GB2312" w:cs="宋体"/>
          <w:color w:val="454545"/>
          <w:kern w:val="0"/>
          <w:sz w:val="29"/>
          <w:szCs w:val="29"/>
        </w:rPr>
        <w:t>供应商必须符合《中华人民共和国政府采购法》第二十二条规定的条件；</w:t>
      </w:r>
    </w:p>
    <w:p>
      <w:pPr>
        <w:widowControl/>
        <w:shd w:val="clear" w:color="auto" w:fill="FFFFFF"/>
        <w:spacing w:line="495" w:lineRule="atLeast"/>
        <w:ind w:right="555"/>
        <w:jc w:val="left"/>
        <w:textAlignment w:val="baseline"/>
        <w:rPr>
          <w:rFonts w:hint="eastAsia" w:ascii="微软雅黑" w:hAnsi="微软雅黑" w:eastAsia="微软雅黑" w:cs="宋体"/>
          <w:color w:val="333333"/>
          <w:kern w:val="0"/>
          <w:sz w:val="24"/>
        </w:rPr>
      </w:pPr>
      <w:r>
        <w:rPr>
          <w:rFonts w:hint="eastAsia" w:ascii="仿宋_GB2312" w:hAnsi="微软雅黑" w:eastAsia="仿宋_GB2312" w:cs="宋体"/>
          <w:color w:val="454545"/>
          <w:kern w:val="0"/>
          <w:sz w:val="29"/>
          <w:szCs w:val="29"/>
        </w:rPr>
        <w:t>2.供应商是具有独立承担民事责任能力的，在中华人民共和国境内注册的法人，且具备从事本项目经营范围和能力；</w:t>
      </w:r>
    </w:p>
    <w:p>
      <w:pPr>
        <w:widowControl/>
        <w:shd w:val="clear" w:color="auto" w:fill="FFFFFF"/>
        <w:spacing w:line="495" w:lineRule="atLeast"/>
        <w:ind w:right="555"/>
        <w:jc w:val="left"/>
        <w:textAlignment w:val="baseline"/>
        <w:rPr>
          <w:rFonts w:hint="eastAsia" w:ascii="微软雅黑" w:hAnsi="微软雅黑" w:eastAsia="微软雅黑" w:cs="宋体"/>
          <w:color w:val="333333"/>
          <w:kern w:val="0"/>
          <w:sz w:val="24"/>
        </w:rPr>
      </w:pPr>
      <w:r>
        <w:rPr>
          <w:rFonts w:hint="eastAsia" w:ascii="仿宋_GB2312" w:hAnsi="微软雅黑" w:eastAsia="仿宋_GB2312" w:cs="宋体"/>
          <w:color w:val="454545"/>
          <w:kern w:val="0"/>
          <w:sz w:val="29"/>
          <w:szCs w:val="29"/>
        </w:rPr>
        <w:t>3.供应商（含其授权的下属单位、分支机构）近三年内在经营活动中在</w:t>
      </w:r>
      <w:r>
        <w:rPr>
          <w:rFonts w:hint="eastAsia" w:ascii="仿宋" w:hAnsi="仿宋" w:eastAsia="仿宋" w:cs="宋体"/>
          <w:color w:val="333333"/>
          <w:kern w:val="0"/>
          <w:sz w:val="29"/>
          <w:szCs w:val="29"/>
          <w:shd w:val="clear" w:color="auto" w:fill="FFFFFF"/>
        </w:rPr>
        <w:t>中国资产评估协会</w:t>
      </w:r>
      <w:r>
        <w:rPr>
          <w:rFonts w:hint="eastAsia" w:ascii="仿宋_GB2312" w:hAnsi="微软雅黑" w:eastAsia="仿宋_GB2312" w:cs="宋体"/>
          <w:color w:val="454545"/>
          <w:kern w:val="0"/>
          <w:sz w:val="29"/>
          <w:szCs w:val="29"/>
        </w:rPr>
        <w:t>没有违规行为；</w:t>
      </w:r>
    </w:p>
    <w:p>
      <w:pPr>
        <w:widowControl/>
        <w:shd w:val="clear" w:color="auto" w:fill="FFFFFF"/>
        <w:spacing w:line="495" w:lineRule="atLeast"/>
        <w:ind w:right="555"/>
        <w:jc w:val="left"/>
        <w:textAlignment w:val="baseline"/>
        <w:rPr>
          <w:rFonts w:hint="eastAsia" w:ascii="微软雅黑" w:hAnsi="微软雅黑" w:eastAsia="微软雅黑" w:cs="宋体"/>
          <w:color w:val="333333"/>
          <w:kern w:val="0"/>
          <w:sz w:val="24"/>
        </w:rPr>
      </w:pPr>
      <w:r>
        <w:rPr>
          <w:rFonts w:hint="eastAsia" w:ascii="仿宋_GB2312" w:hAnsi="微软雅黑" w:eastAsia="仿宋_GB2312" w:cs="宋体"/>
          <w:color w:val="454545"/>
          <w:kern w:val="0"/>
          <w:sz w:val="29"/>
          <w:szCs w:val="29"/>
        </w:rPr>
        <w:t>4.供应商具有广东政府采购智慧云平台内的定点采购资格（定点集市：资产评估服务）</w:t>
      </w:r>
    </w:p>
    <w:p>
      <w:pPr>
        <w:widowControl/>
        <w:shd w:val="clear" w:color="auto" w:fill="FFFFFF"/>
        <w:spacing w:line="495" w:lineRule="atLeast"/>
        <w:ind w:right="555"/>
        <w:jc w:val="left"/>
        <w:textAlignment w:val="baseline"/>
        <w:rPr>
          <w:rFonts w:hint="eastAsia" w:ascii="微软雅黑" w:hAnsi="微软雅黑" w:eastAsia="微软雅黑" w:cs="宋体"/>
          <w:color w:val="333333"/>
          <w:kern w:val="0"/>
          <w:sz w:val="24"/>
        </w:rPr>
      </w:pPr>
      <w:r>
        <w:rPr>
          <w:rFonts w:hint="eastAsia" w:ascii="仿宋_GB2312" w:hAnsi="微软雅黑" w:eastAsia="仿宋_GB2312" w:cs="宋体"/>
          <w:color w:val="454545"/>
          <w:kern w:val="0"/>
          <w:sz w:val="29"/>
          <w:szCs w:val="29"/>
        </w:rPr>
        <w:t>5.供应商须是持有国务院或者省、自治区、直辖市人民政府国有资产管理行政主管部门颁发的国有资产评估资格证书的资产评估公司、会计师事务所、审计事务所、财务咨询公司，经国务院或者省、自治区、直辖市人民政府国有资产管理行政主管部门认可的临时评估机构(以下统称资产评估机构)，可以接受有单位的委托，从事国有资产评估业务。</w:t>
      </w:r>
    </w:p>
    <w:p>
      <w:pPr>
        <w:widowControl/>
        <w:shd w:val="clear" w:color="auto" w:fill="FFFFFF"/>
        <w:spacing w:line="495" w:lineRule="atLeast"/>
        <w:ind w:right="555"/>
        <w:jc w:val="left"/>
        <w:textAlignment w:val="baseline"/>
        <w:rPr>
          <w:rFonts w:hint="eastAsia" w:ascii="微软雅黑" w:hAnsi="微软雅黑" w:eastAsia="微软雅黑" w:cs="宋体"/>
          <w:color w:val="333333"/>
          <w:kern w:val="0"/>
          <w:sz w:val="24"/>
        </w:rPr>
      </w:pPr>
      <w:r>
        <w:rPr>
          <w:rFonts w:hint="eastAsia" w:ascii="仿宋_GB2312" w:hAnsi="微软雅黑" w:eastAsia="仿宋_GB2312" w:cs="宋体"/>
          <w:color w:val="454545"/>
          <w:kern w:val="0"/>
          <w:sz w:val="29"/>
          <w:szCs w:val="29"/>
        </w:rPr>
        <w:t>6.本项目不接受联合体参加。</w:t>
      </w:r>
    </w:p>
    <w:p>
      <w:pPr>
        <w:widowControl/>
        <w:shd w:val="clear" w:color="auto" w:fill="FFFFFF"/>
        <w:spacing w:line="495" w:lineRule="atLeast"/>
        <w:ind w:right="555"/>
        <w:jc w:val="left"/>
        <w:textAlignment w:val="baseline"/>
        <w:rPr>
          <w:rFonts w:hint="eastAsia" w:ascii="微软雅黑" w:hAnsi="微软雅黑" w:eastAsia="微软雅黑" w:cs="宋体"/>
          <w:color w:val="333333"/>
          <w:kern w:val="0"/>
          <w:sz w:val="24"/>
        </w:rPr>
      </w:pPr>
      <w:r>
        <w:rPr>
          <w:rFonts w:hint="eastAsia" w:ascii="仿宋_GB2312" w:hAnsi="微软雅黑" w:eastAsia="仿宋_GB2312" w:cs="宋体"/>
          <w:color w:val="454545"/>
          <w:kern w:val="0"/>
          <w:sz w:val="29"/>
          <w:szCs w:val="29"/>
        </w:rPr>
        <w:t>7.</w:t>
      </w:r>
      <w:r>
        <w:rPr>
          <w:rFonts w:hint="eastAsia" w:ascii="仿宋" w:hAnsi="仿宋" w:eastAsia="仿宋" w:cs="宋体"/>
          <w:color w:val="333333"/>
          <w:kern w:val="0"/>
          <w:sz w:val="29"/>
          <w:szCs w:val="29"/>
        </w:rPr>
        <w:t>本项目的特定资格要求：</w:t>
      </w:r>
    </w:p>
    <w:p>
      <w:pPr>
        <w:widowControl/>
        <w:shd w:val="clear" w:color="auto" w:fill="FFFFFF"/>
        <w:spacing w:line="495" w:lineRule="atLeast"/>
        <w:ind w:right="555"/>
        <w:jc w:val="left"/>
        <w:textAlignment w:val="baseline"/>
        <w:rPr>
          <w:rFonts w:hint="eastAsia" w:ascii="微软雅黑" w:hAnsi="微软雅黑" w:eastAsia="微软雅黑" w:cs="宋体"/>
          <w:color w:val="333333"/>
          <w:kern w:val="0"/>
          <w:sz w:val="24"/>
        </w:rPr>
      </w:pPr>
      <w:r>
        <w:rPr>
          <w:rFonts w:hint="eastAsia" w:ascii="仿宋" w:hAnsi="仿宋" w:eastAsia="仿宋" w:cs="宋体"/>
          <w:color w:val="333333"/>
          <w:kern w:val="0"/>
          <w:sz w:val="29"/>
          <w:szCs w:val="29"/>
        </w:rPr>
        <w:t>（1）供应商为佛山市内评估公司;</w:t>
      </w:r>
    </w:p>
    <w:p>
      <w:pPr>
        <w:widowControl/>
        <w:shd w:val="clear" w:color="auto" w:fill="FFFFFF"/>
        <w:spacing w:line="495" w:lineRule="atLeast"/>
        <w:ind w:right="555"/>
        <w:jc w:val="left"/>
        <w:textAlignment w:val="baseline"/>
        <w:rPr>
          <w:rFonts w:hint="eastAsia" w:ascii="微软雅黑" w:hAnsi="微软雅黑" w:eastAsia="微软雅黑" w:cs="宋体"/>
          <w:color w:val="333333"/>
          <w:kern w:val="0"/>
          <w:sz w:val="24"/>
        </w:rPr>
      </w:pPr>
      <w:r>
        <w:rPr>
          <w:rFonts w:hint="eastAsia" w:ascii="仿宋" w:hAnsi="仿宋" w:eastAsia="仿宋" w:cs="宋体"/>
          <w:color w:val="333333"/>
          <w:kern w:val="0"/>
          <w:sz w:val="29"/>
          <w:szCs w:val="29"/>
        </w:rPr>
        <w:t>（2）供应商具有佛山市三甲医院同类项目评估业绩。</w:t>
      </w:r>
    </w:p>
    <w:p>
      <w:pPr>
        <w:widowControl/>
        <w:shd w:val="clear" w:color="auto" w:fill="FFFFFF"/>
        <w:spacing w:line="495" w:lineRule="atLeast"/>
        <w:ind w:right="555"/>
        <w:jc w:val="left"/>
        <w:textAlignment w:val="baseline"/>
        <w:rPr>
          <w:rFonts w:hint="eastAsia" w:ascii="微软雅黑" w:hAnsi="微软雅黑" w:eastAsia="微软雅黑" w:cs="宋体"/>
          <w:color w:val="333333"/>
          <w:kern w:val="0"/>
          <w:sz w:val="24"/>
        </w:rPr>
      </w:pPr>
      <w:r>
        <w:rPr>
          <w:rFonts w:hint="eastAsia" w:ascii="仿宋" w:hAnsi="仿宋" w:eastAsia="仿宋" w:cs="宋体"/>
          <w:color w:val="333333"/>
          <w:kern w:val="0"/>
          <w:sz w:val="29"/>
          <w:szCs w:val="29"/>
        </w:rPr>
        <w:t>（3）评估师具有资产评估协会执业证书（非实习评估师）</w:t>
      </w:r>
    </w:p>
    <w:p>
      <w:pPr>
        <w:spacing w:line="360" w:lineRule="auto"/>
        <w:ind w:firstLine="562" w:firstLineChars="200"/>
        <w:rPr>
          <w:rFonts w:hint="eastAsia" w:ascii="仿宋" w:hAnsi="仿宋" w:eastAsia="仿宋" w:cs="仿宋"/>
          <w:b/>
          <w:sz w:val="28"/>
          <w:szCs w:val="28"/>
          <w:shd w:val="clear" w:color="auto" w:fill="FFFFFF"/>
        </w:rPr>
      </w:pPr>
    </w:p>
    <w:p>
      <w:pPr>
        <w:spacing w:before="312" w:beforeLines="100" w:after="312" w:afterLines="100" w:line="360" w:lineRule="auto"/>
        <w:jc w:val="center"/>
        <w:outlineLvl w:val="1"/>
        <w:rPr>
          <w:rFonts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二、</w:t>
      </w:r>
      <w:bookmarkEnd w:id="11"/>
      <w:r>
        <w:rPr>
          <w:rFonts w:hint="eastAsia" w:ascii="仿宋" w:hAnsi="仿宋" w:eastAsia="仿宋" w:cs="仿宋"/>
          <w:b/>
          <w:sz w:val="28"/>
          <w:szCs w:val="28"/>
          <w:shd w:val="clear" w:color="auto" w:fill="FFFFFF"/>
        </w:rPr>
        <w:t>项目技术服务要求</w:t>
      </w:r>
    </w:p>
    <w:p>
      <w:pPr>
        <w:spacing w:line="360" w:lineRule="auto"/>
        <w:outlineLvl w:val="2"/>
        <w:rPr>
          <w:rFonts w:ascii="仿宋" w:hAnsi="仿宋" w:eastAsia="仿宋" w:cs="仿宋"/>
          <w:b/>
          <w:sz w:val="28"/>
          <w:szCs w:val="28"/>
        </w:rPr>
      </w:pPr>
      <w:r>
        <w:rPr>
          <w:rFonts w:hint="eastAsia" w:ascii="仿宋" w:hAnsi="仿宋" w:eastAsia="仿宋" w:cs="仿宋"/>
          <w:b/>
          <w:sz w:val="28"/>
          <w:szCs w:val="28"/>
        </w:rPr>
        <w:t>（一）项目概况</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1.对佛山市禅城区卫国路80号A座首层8号、9号、10号铺，佛山市禅城区卫国路80号A座二层建筑以及佛山市卫国西路26号首层东北部分共5处房产进行出售前评估服务，对出售价值进行评</w:t>
      </w:r>
      <w:r>
        <w:rPr>
          <w:rFonts w:hint="eastAsia" w:ascii="仿宋" w:hAnsi="仿宋" w:eastAsia="仿宋" w:cs="仿宋"/>
          <w:color w:val="333333"/>
          <w:sz w:val="28"/>
          <w:szCs w:val="28"/>
          <w:shd w:val="clear" w:color="auto" w:fill="FFFFFF"/>
        </w:rPr>
        <w:t>估，了解</w:t>
      </w:r>
      <w:r>
        <w:rPr>
          <w:rFonts w:hint="eastAsia" w:ascii="仿宋" w:hAnsi="仿宋" w:eastAsia="仿宋" w:cs="仿宋"/>
          <w:color w:val="333333"/>
          <w:sz w:val="28"/>
          <w:szCs w:val="28"/>
          <w:shd w:val="clear" w:color="auto" w:fill="FFFFFF"/>
          <w:lang w:val="en-US" w:eastAsia="zh-CN"/>
        </w:rPr>
        <w:t>出售</w:t>
      </w:r>
      <w:r>
        <w:rPr>
          <w:rFonts w:hint="eastAsia" w:ascii="仿宋" w:hAnsi="仿宋" w:eastAsia="仿宋" w:cs="仿宋"/>
          <w:color w:val="333333"/>
          <w:sz w:val="28"/>
          <w:szCs w:val="28"/>
          <w:shd w:val="clear" w:color="auto" w:fill="FFFFFF"/>
        </w:rPr>
        <w:t>价值提供参考依据，评估基准日以采购方通知为准。</w:t>
      </w:r>
    </w:p>
    <w:p>
      <w:pPr>
        <w:spacing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2.评估对象详细信息：</w:t>
      </w:r>
    </w:p>
    <w:tbl>
      <w:tblPr>
        <w:tblStyle w:val="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980"/>
        <w:gridCol w:w="2310"/>
      </w:tblGrid>
      <w:tr>
        <w:tblPrEx>
          <w:tblLayout w:type="fixed"/>
          <w:tblCellMar>
            <w:top w:w="0" w:type="dxa"/>
            <w:left w:w="108" w:type="dxa"/>
            <w:bottom w:w="0" w:type="dxa"/>
            <w:right w:w="108" w:type="dxa"/>
          </w:tblCellMar>
        </w:tblPrEx>
        <w:tc>
          <w:tcPr>
            <w:tcW w:w="1040" w:type="dxa"/>
            <w:shd w:val="clear" w:color="auto" w:fill="CFCECE" w:themeFill="background2" w:themeFillShade="E5"/>
            <w:vAlign w:val="center"/>
          </w:tcPr>
          <w:p>
            <w:pPr>
              <w:widowControl/>
              <w:jc w:val="center"/>
              <w:textAlignment w:val="center"/>
              <w:rPr>
                <w:rFonts w:ascii="仿宋" w:hAnsi="仿宋" w:eastAsia="仿宋" w:cs="仿宋"/>
                <w:b/>
                <w:bCs/>
                <w:color w:val="333333"/>
                <w:sz w:val="24"/>
                <w:shd w:val="clear" w:color="auto" w:fill="FFFFFF"/>
              </w:rPr>
            </w:pPr>
            <w:r>
              <w:rPr>
                <w:rFonts w:hint="eastAsia" w:ascii="仿宋" w:hAnsi="仿宋" w:eastAsia="仿宋" w:cs="仿宋"/>
                <w:b/>
                <w:bCs/>
                <w:color w:val="000000"/>
                <w:kern w:val="0"/>
                <w:sz w:val="24"/>
                <w:lang w:bidi="ar"/>
              </w:rPr>
              <w:t>序号</w:t>
            </w:r>
          </w:p>
        </w:tc>
        <w:tc>
          <w:tcPr>
            <w:tcW w:w="4980" w:type="dxa"/>
            <w:shd w:val="clear" w:color="auto" w:fill="CFCECE" w:themeFill="background2" w:themeFillShade="E5"/>
            <w:vAlign w:val="center"/>
          </w:tcPr>
          <w:p>
            <w:pPr>
              <w:widowControl/>
              <w:jc w:val="center"/>
              <w:textAlignment w:val="center"/>
              <w:rPr>
                <w:rFonts w:ascii="仿宋" w:hAnsi="仿宋" w:eastAsia="仿宋" w:cs="仿宋"/>
                <w:b/>
                <w:bCs/>
                <w:color w:val="333333"/>
                <w:sz w:val="24"/>
                <w:shd w:val="clear" w:color="auto" w:fill="FFFFFF"/>
              </w:rPr>
            </w:pPr>
            <w:r>
              <w:rPr>
                <w:rFonts w:hint="eastAsia" w:ascii="仿宋" w:hAnsi="仿宋" w:eastAsia="仿宋" w:cs="仿宋"/>
                <w:b/>
                <w:bCs/>
                <w:color w:val="000000"/>
                <w:kern w:val="0"/>
                <w:sz w:val="24"/>
                <w:lang w:bidi="ar"/>
              </w:rPr>
              <w:t>评估对象</w:t>
            </w:r>
          </w:p>
        </w:tc>
        <w:tc>
          <w:tcPr>
            <w:tcW w:w="2310" w:type="dxa"/>
            <w:shd w:val="clear" w:color="auto" w:fill="CFCECE" w:themeFill="background2" w:themeFillShade="E5"/>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建筑面积（平方米）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Align w:val="center"/>
          </w:tcPr>
          <w:p>
            <w:pPr>
              <w:widowControl/>
              <w:jc w:val="center"/>
              <w:textAlignment w:val="center"/>
              <w:rPr>
                <w:rFonts w:ascii="仿宋" w:hAnsi="仿宋" w:eastAsia="仿宋" w:cs="仿宋"/>
                <w:color w:val="333333"/>
                <w:sz w:val="24"/>
                <w:shd w:val="clear" w:color="auto" w:fill="FFFFFF"/>
              </w:rPr>
            </w:pPr>
            <w:r>
              <w:rPr>
                <w:rFonts w:hint="eastAsia" w:ascii="仿宋" w:hAnsi="仿宋" w:eastAsia="仿宋" w:cs="仿宋"/>
                <w:b/>
                <w:bCs/>
                <w:color w:val="000000"/>
                <w:kern w:val="0"/>
                <w:sz w:val="24"/>
                <w:lang w:bidi="ar"/>
              </w:rPr>
              <w:t>1</w:t>
            </w:r>
          </w:p>
        </w:tc>
        <w:tc>
          <w:tcPr>
            <w:tcW w:w="498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佛山市禅城区卫国路80号A座首层8号商铺</w:t>
            </w:r>
          </w:p>
        </w:tc>
        <w:tc>
          <w:tcPr>
            <w:tcW w:w="231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Align w:val="center"/>
          </w:tcPr>
          <w:p>
            <w:pPr>
              <w:widowControl/>
              <w:jc w:val="center"/>
              <w:textAlignment w:val="center"/>
              <w:rPr>
                <w:rFonts w:ascii="仿宋" w:hAnsi="仿宋" w:eastAsia="仿宋" w:cs="仿宋"/>
                <w:color w:val="333333"/>
                <w:sz w:val="24"/>
                <w:shd w:val="clear" w:color="auto" w:fill="FFFFFF"/>
              </w:rPr>
            </w:pPr>
            <w:r>
              <w:rPr>
                <w:rFonts w:hint="eastAsia" w:ascii="仿宋" w:hAnsi="仿宋" w:eastAsia="仿宋" w:cs="仿宋"/>
                <w:b/>
                <w:bCs/>
                <w:color w:val="000000"/>
                <w:kern w:val="0"/>
                <w:sz w:val="24"/>
                <w:lang w:bidi="ar"/>
              </w:rPr>
              <w:t>2</w:t>
            </w:r>
          </w:p>
        </w:tc>
        <w:tc>
          <w:tcPr>
            <w:tcW w:w="498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佛山市禅城区卫国路80号A座首层9号商铺</w:t>
            </w:r>
          </w:p>
        </w:tc>
        <w:tc>
          <w:tcPr>
            <w:tcW w:w="231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Align w:val="center"/>
          </w:tcPr>
          <w:p>
            <w:pPr>
              <w:widowControl/>
              <w:jc w:val="center"/>
              <w:textAlignment w:val="center"/>
              <w:rPr>
                <w:rFonts w:ascii="仿宋" w:hAnsi="仿宋" w:eastAsia="仿宋" w:cs="仿宋"/>
                <w:color w:val="333333"/>
                <w:sz w:val="24"/>
                <w:shd w:val="clear" w:color="auto" w:fill="FFFFFF"/>
              </w:rPr>
            </w:pPr>
            <w:r>
              <w:rPr>
                <w:rFonts w:hint="eastAsia" w:ascii="仿宋" w:hAnsi="仿宋" w:eastAsia="仿宋" w:cs="仿宋"/>
                <w:b/>
                <w:bCs/>
                <w:color w:val="000000"/>
                <w:kern w:val="0"/>
                <w:sz w:val="24"/>
                <w:lang w:bidi="ar"/>
              </w:rPr>
              <w:t>3</w:t>
            </w:r>
          </w:p>
        </w:tc>
        <w:tc>
          <w:tcPr>
            <w:tcW w:w="498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佛山市禅城区卫国路80号A座首层10号商铺</w:t>
            </w:r>
          </w:p>
        </w:tc>
        <w:tc>
          <w:tcPr>
            <w:tcW w:w="231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Align w:val="center"/>
          </w:tcPr>
          <w:p>
            <w:pPr>
              <w:widowControl/>
              <w:jc w:val="center"/>
              <w:textAlignment w:val="center"/>
              <w:rPr>
                <w:rFonts w:ascii="仿宋" w:hAnsi="仿宋" w:eastAsia="仿宋" w:cs="仿宋"/>
                <w:color w:val="333333"/>
                <w:sz w:val="24"/>
                <w:shd w:val="clear" w:color="auto" w:fill="FFFFFF"/>
              </w:rPr>
            </w:pPr>
            <w:r>
              <w:rPr>
                <w:rFonts w:hint="eastAsia" w:ascii="仿宋" w:hAnsi="仿宋" w:eastAsia="仿宋" w:cs="仿宋"/>
                <w:b/>
                <w:bCs/>
                <w:color w:val="000000"/>
                <w:kern w:val="0"/>
                <w:sz w:val="24"/>
                <w:lang w:bidi="ar"/>
              </w:rPr>
              <w:t>4</w:t>
            </w:r>
          </w:p>
        </w:tc>
        <w:tc>
          <w:tcPr>
            <w:tcW w:w="498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佛山市禅城区卫国路80号A座二层建筑</w:t>
            </w:r>
          </w:p>
        </w:tc>
        <w:tc>
          <w:tcPr>
            <w:tcW w:w="231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634.04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Align w:val="center"/>
          </w:tcPr>
          <w:p>
            <w:pPr>
              <w:widowControl/>
              <w:jc w:val="center"/>
              <w:textAlignment w:val="center"/>
              <w:rPr>
                <w:rFonts w:ascii="仿宋" w:hAnsi="仿宋" w:eastAsia="仿宋" w:cs="仿宋"/>
                <w:color w:val="333333"/>
                <w:sz w:val="24"/>
                <w:shd w:val="clear" w:color="auto" w:fill="FFFFFF"/>
              </w:rPr>
            </w:pPr>
            <w:r>
              <w:rPr>
                <w:rFonts w:hint="eastAsia" w:ascii="仿宋" w:hAnsi="仿宋" w:eastAsia="仿宋" w:cs="仿宋"/>
                <w:b/>
                <w:bCs/>
                <w:color w:val="000000"/>
                <w:kern w:val="0"/>
                <w:sz w:val="24"/>
                <w:lang w:bidi="ar"/>
              </w:rPr>
              <w:t>5</w:t>
            </w:r>
          </w:p>
        </w:tc>
        <w:tc>
          <w:tcPr>
            <w:tcW w:w="498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佛山市卫国西路26号首层东北部分</w:t>
            </w:r>
          </w:p>
        </w:tc>
        <w:tc>
          <w:tcPr>
            <w:tcW w:w="231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590.77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0" w:type="dxa"/>
            <w:gridSpan w:val="2"/>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合计</w:t>
            </w:r>
          </w:p>
        </w:tc>
        <w:tc>
          <w:tcPr>
            <w:tcW w:w="2310" w:type="dxa"/>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1370.37</w:t>
            </w:r>
          </w:p>
        </w:tc>
      </w:tr>
    </w:tbl>
    <w:p>
      <w:pPr>
        <w:spacing w:line="360" w:lineRule="auto"/>
        <w:ind w:firstLine="480" w:firstLineChars="200"/>
        <w:rPr>
          <w:rFonts w:ascii="宋体" w:hAnsi="宋体" w:cs="宋体"/>
          <w:color w:val="333333"/>
          <w:sz w:val="24"/>
          <w:shd w:val="clear" w:color="auto" w:fill="FFFFFF"/>
        </w:rPr>
      </w:pPr>
    </w:p>
    <w:p>
      <w:pPr>
        <w:spacing w:line="360" w:lineRule="auto"/>
        <w:outlineLvl w:val="2"/>
        <w:rPr>
          <w:rFonts w:ascii="仿宋" w:hAnsi="仿宋" w:eastAsia="仿宋" w:cs="仿宋"/>
          <w:b/>
          <w:sz w:val="28"/>
          <w:szCs w:val="28"/>
        </w:rPr>
      </w:pPr>
      <w:r>
        <w:rPr>
          <w:rFonts w:hint="eastAsia" w:ascii="仿宋" w:hAnsi="仿宋" w:eastAsia="仿宋" w:cs="仿宋"/>
          <w:b/>
          <w:sz w:val="28"/>
          <w:szCs w:val="28"/>
        </w:rPr>
        <w:t>（二）服务要求</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1.中标供应商通过执行资产评估工作，出具资产评估报告。</w:t>
      </w:r>
    </w:p>
    <w:p>
      <w:pPr>
        <w:spacing w:line="360" w:lineRule="auto"/>
        <w:ind w:firstLine="562" w:firstLineChars="200"/>
        <w:rPr>
          <w:rFonts w:ascii="仿宋" w:hAnsi="仿宋" w:cs="仿宋"/>
          <w:b/>
          <w:sz w:val="28"/>
          <w:szCs w:val="28"/>
        </w:rPr>
      </w:pPr>
      <w:r>
        <w:rPr>
          <w:rFonts w:hint="eastAsia" w:ascii="仿宋" w:hAnsi="仿宋" w:eastAsia="仿宋" w:cs="仿宋"/>
          <w:b/>
          <w:sz w:val="28"/>
          <w:szCs w:val="28"/>
        </w:rPr>
        <w:t>★2.中标供应商出具的评估报告，卫国路80号A座首层8号铺、9号铺、10号铺、二层建筑为医院邻近商铺，价值评估对比案例的依据须借鉴同类型医院邻近商铺的相关数据</w:t>
      </w:r>
      <w:r>
        <w:rPr>
          <w:rFonts w:hint="eastAsia"/>
          <w:b/>
        </w:rPr>
        <w:t>。</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3.服务时间：合同签订后7个工作日内完成资产评估服务，向采购人提交《资产评估报告（征求意见稿）》，在收到采购人出具正式评估报告通知后3个工作日内出具正式《资产评估报告》。</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4.服务地点：佛山市禅城区卫国路78号佛山市第二人民医院卫国路院区。</w:t>
      </w:r>
    </w:p>
    <w:p>
      <w:pPr>
        <w:spacing w:line="360" w:lineRule="auto"/>
        <w:outlineLvl w:val="2"/>
        <w:rPr>
          <w:rFonts w:ascii="仿宋" w:hAnsi="仿宋" w:eastAsia="仿宋" w:cs="仿宋"/>
          <w:b/>
          <w:sz w:val="28"/>
          <w:szCs w:val="28"/>
        </w:rPr>
      </w:pPr>
      <w:r>
        <w:rPr>
          <w:rFonts w:hint="eastAsia" w:ascii="仿宋" w:hAnsi="仿宋" w:eastAsia="仿宋" w:cs="仿宋"/>
          <w:b/>
          <w:sz w:val="28"/>
          <w:szCs w:val="28"/>
        </w:rPr>
        <w:t>（三）评估准则要求</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供应商参照《资产评估准则一基本准则》（财资［2017]43号）、《资产评估执业准则-﹣利用专家工作及相关报告》（中评协［2017]35号）、《资产评估执业准则﹣﹣资产评估报告》（中评协［2018]35号）;《资产评估执业准则﹣﹣资产评估程序》（中评协（2018)36号）、《资产评估执业准则﹣﹣企业价值》（中评协（2018)38号）规定出具资产评估报告。</w:t>
      </w:r>
    </w:p>
    <w:p>
      <w:pPr>
        <w:spacing w:before="312" w:beforeLines="100" w:after="312" w:afterLines="100" w:line="360" w:lineRule="auto"/>
        <w:jc w:val="center"/>
        <w:outlineLvl w:val="1"/>
        <w:rPr>
          <w:rFonts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三、项目商务要求</w:t>
      </w:r>
    </w:p>
    <w:p>
      <w:pPr>
        <w:spacing w:line="360" w:lineRule="auto"/>
        <w:outlineLvl w:val="2"/>
        <w:rPr>
          <w:rFonts w:ascii="仿宋" w:hAnsi="仿宋" w:eastAsia="仿宋" w:cs="仿宋"/>
          <w:b/>
          <w:sz w:val="28"/>
          <w:szCs w:val="28"/>
        </w:rPr>
      </w:pPr>
      <w:r>
        <w:rPr>
          <w:rFonts w:hint="eastAsia" w:ascii="仿宋" w:hAnsi="仿宋" w:eastAsia="仿宋" w:cs="仿宋"/>
          <w:b/>
          <w:sz w:val="28"/>
          <w:szCs w:val="28"/>
        </w:rPr>
        <w:t>（一）报价要求</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报价包括技术服务费、技术人员的工勤费用（包括工资、福利、交通、住宿、通讯费用等）、培训辅导、全额含税发票、雇员费用、项目实施过程中的应预见或不可预见费用等。</w:t>
      </w:r>
    </w:p>
    <w:p>
      <w:pPr>
        <w:spacing w:line="360" w:lineRule="auto"/>
        <w:ind w:firstLine="560" w:firstLineChars="200"/>
        <w:rPr>
          <w:rFonts w:ascii="仿宋" w:hAnsi="仿宋" w:eastAsia="仿宋" w:cs="仿宋"/>
          <w:bCs/>
          <w:sz w:val="28"/>
          <w:szCs w:val="28"/>
        </w:rPr>
      </w:pPr>
    </w:p>
    <w:p>
      <w:pPr>
        <w:spacing w:line="360" w:lineRule="auto"/>
        <w:outlineLvl w:val="2"/>
        <w:rPr>
          <w:rFonts w:ascii="仿宋" w:hAnsi="仿宋" w:eastAsia="仿宋" w:cs="仿宋"/>
          <w:b/>
          <w:sz w:val="28"/>
          <w:szCs w:val="28"/>
        </w:rPr>
      </w:pPr>
      <w:r>
        <w:rPr>
          <w:rFonts w:hint="eastAsia" w:ascii="仿宋" w:hAnsi="仿宋" w:eastAsia="仿宋" w:cs="仿宋"/>
          <w:b/>
          <w:sz w:val="28"/>
          <w:szCs w:val="28"/>
        </w:rPr>
        <w:t>（二）付款方式</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供应商完成合同约定的服务内容并向采购人提供相关纸质报告书及</w:t>
      </w:r>
      <w:bookmarkStart w:id="12" w:name="_GoBack"/>
      <w:r>
        <w:rPr>
          <w:rFonts w:hint="eastAsia" w:ascii="仿宋" w:hAnsi="仿宋" w:eastAsia="仿宋" w:cs="仿宋"/>
          <w:bCs/>
          <w:sz w:val="28"/>
          <w:szCs w:val="28"/>
        </w:rPr>
        <w:t>电子版，采购人总体验收合格且通过佛山市财政局确认后，</w:t>
      </w:r>
      <w:r>
        <w:rPr>
          <w:rFonts w:hint="eastAsia" w:ascii="仿宋" w:hAnsi="仿宋" w:eastAsia="仿宋" w:cs="仿宋"/>
          <w:bCs/>
          <w:sz w:val="28"/>
          <w:szCs w:val="28"/>
        </w:rPr>
        <w:t>供</w:t>
      </w:r>
      <w:bookmarkEnd w:id="12"/>
      <w:r>
        <w:rPr>
          <w:rFonts w:hint="eastAsia" w:ascii="仿宋" w:hAnsi="仿宋" w:eastAsia="仿宋" w:cs="仿宋"/>
          <w:bCs/>
          <w:sz w:val="28"/>
          <w:szCs w:val="28"/>
        </w:rPr>
        <w:t>应商开具合法全额发票采购人在收到发票之日起30个工作日内支付合同金额的100%。</w:t>
      </w:r>
    </w:p>
    <w:p>
      <w:pPr>
        <w:spacing w:line="360" w:lineRule="auto"/>
        <w:ind w:firstLine="480" w:firstLineChars="200"/>
        <w:rPr>
          <w:rFonts w:ascii="宋体" w:hAnsi="宋体" w:cs="宋体"/>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C5C60"/>
    <w:multiLevelType w:val="singleLevel"/>
    <w:tmpl w:val="4F1C5C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87706"/>
    <w:rsid w:val="001A5314"/>
    <w:rsid w:val="001C759A"/>
    <w:rsid w:val="00377076"/>
    <w:rsid w:val="00764103"/>
    <w:rsid w:val="00D0288E"/>
    <w:rsid w:val="0348159A"/>
    <w:rsid w:val="039D18E6"/>
    <w:rsid w:val="054162A1"/>
    <w:rsid w:val="0563090D"/>
    <w:rsid w:val="066165AE"/>
    <w:rsid w:val="073065CD"/>
    <w:rsid w:val="088F5575"/>
    <w:rsid w:val="0B8D2164"/>
    <w:rsid w:val="0D613984"/>
    <w:rsid w:val="0F0F7410"/>
    <w:rsid w:val="12D652B9"/>
    <w:rsid w:val="13C16461"/>
    <w:rsid w:val="14B44CE1"/>
    <w:rsid w:val="18E92A80"/>
    <w:rsid w:val="196565AA"/>
    <w:rsid w:val="1AEB0D31"/>
    <w:rsid w:val="1DEA58C3"/>
    <w:rsid w:val="210F504D"/>
    <w:rsid w:val="213F74BB"/>
    <w:rsid w:val="217B548C"/>
    <w:rsid w:val="2280028D"/>
    <w:rsid w:val="24B16B47"/>
    <w:rsid w:val="25887706"/>
    <w:rsid w:val="268F2EB8"/>
    <w:rsid w:val="27084A19"/>
    <w:rsid w:val="282D0BDB"/>
    <w:rsid w:val="2A3E70CF"/>
    <w:rsid w:val="2D482013"/>
    <w:rsid w:val="2F546A4D"/>
    <w:rsid w:val="30B11C7D"/>
    <w:rsid w:val="31411253"/>
    <w:rsid w:val="32DA54BB"/>
    <w:rsid w:val="32ED1692"/>
    <w:rsid w:val="37B91CF1"/>
    <w:rsid w:val="395B4E7C"/>
    <w:rsid w:val="3B451940"/>
    <w:rsid w:val="3E0C382B"/>
    <w:rsid w:val="40A76401"/>
    <w:rsid w:val="40C357E1"/>
    <w:rsid w:val="4283791D"/>
    <w:rsid w:val="44D85580"/>
    <w:rsid w:val="45763769"/>
    <w:rsid w:val="45D65FB6"/>
    <w:rsid w:val="479D48BA"/>
    <w:rsid w:val="48EE3617"/>
    <w:rsid w:val="49AD34D2"/>
    <w:rsid w:val="4A1946C3"/>
    <w:rsid w:val="4BDE7972"/>
    <w:rsid w:val="4C522DBA"/>
    <w:rsid w:val="4C5C4D3B"/>
    <w:rsid w:val="50FA5FD1"/>
    <w:rsid w:val="51736DAF"/>
    <w:rsid w:val="5BE70AC5"/>
    <w:rsid w:val="5C7B120D"/>
    <w:rsid w:val="5DC170F4"/>
    <w:rsid w:val="6037369D"/>
    <w:rsid w:val="619D5782"/>
    <w:rsid w:val="65387D0A"/>
    <w:rsid w:val="678E44EB"/>
    <w:rsid w:val="687E00BB"/>
    <w:rsid w:val="68F25B3B"/>
    <w:rsid w:val="69CA10DE"/>
    <w:rsid w:val="6E056B89"/>
    <w:rsid w:val="6E7837FF"/>
    <w:rsid w:val="6EEE586F"/>
    <w:rsid w:val="71997D14"/>
    <w:rsid w:val="72DE555B"/>
    <w:rsid w:val="76B949B4"/>
    <w:rsid w:val="781C36BA"/>
    <w:rsid w:val="781D027F"/>
    <w:rsid w:val="78FA19E0"/>
    <w:rsid w:val="79F0693F"/>
    <w:rsid w:val="7AB160CE"/>
    <w:rsid w:val="7E447259"/>
    <w:rsid w:val="7E4C1A83"/>
    <w:rsid w:val="7FA6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8"/>
    <w:link w:val="4"/>
    <w:uiPriority w:val="0"/>
    <w:rPr>
      <w:kern w:val="2"/>
      <w:sz w:val="18"/>
      <w:szCs w:val="18"/>
    </w:rPr>
  </w:style>
  <w:style w:type="character" w:customStyle="1" w:styleId="10">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213</Words>
  <Characters>1217</Characters>
  <Lines>10</Lines>
  <Paragraphs>2</Paragraphs>
  <TotalTime>6</TotalTime>
  <ScaleCrop>false</ScaleCrop>
  <LinksUpToDate>false</LinksUpToDate>
  <CharactersWithSpaces>1428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2024-04-02T06:39:00Z</dcterms:created>
  <dc:creator>keyuda</dc:creator>
  <cp:lastModifiedBy>zzc</cp:lastModifiedBy>
  <dcterms:modified xsi:type="dcterms:W3CDTF">2025-05-26T00:42:58Z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A049A10A1E9F4A089F2FB5720C7E9F6D_13</vt:lpwstr>
  </property>
  <property fmtid="{D5CDD505-2E9C-101B-9397-08002B2CF9AE}" pid="4" name="KSOTemplateDocerSaveRecord">
    <vt:lpwstr>eyJoZGlkIjoiODdjZWYxODA0YmYzYzlkZGI0YzNjMzgxMDRlOWUyNzgiLCJ1c2VySWQiOiIyMDQzMzM3MTUifQ==</vt:lpwstr>
  </property>
</Properties>
</file>