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省直机关集中办公区电梯维修改造工程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海南省直属机关资产管理中心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海南省直属机关资产管理中心</w:t>
      </w:r>
      <w:r>
        <w:rPr>
          <w:rFonts w:ascii="仿宋_GB2312" w:hAnsi="仿宋_GB2312" w:cs="仿宋_GB2312" w:eastAsia="仿宋_GB2312"/>
        </w:rPr>
        <w:t xml:space="preserve"> 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省直机关集中办公区电梯维修改造工程</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HNHGT2025-113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省直机关集中办公区电梯维修改造工程</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2,239,047.63元</w:t>
      </w:r>
      <w:r>
        <w:rPr>
          <w:rFonts w:ascii="仿宋_GB2312" w:hAnsi="仿宋_GB2312" w:cs="仿宋_GB2312" w:eastAsia="仿宋_GB2312"/>
        </w:rPr>
        <w:t>贰佰贰拾叁万玖仟零肆拾柒元陆角叁分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自合同签订生效之日起120天内完成供货及安装调试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1、特定资格要求：（1）投标人为制造商的，应具备下列资质之一： ①提供有效期内的《中华人民共和国特种设备生产许可证》（许可项目包括电梯制造（含安装、修理、改造），许可子项目含曳引驱动乘客电梯）（新证）扫描件加盖投标单位公章； ②或提供有效期内的《中华人民共和国特种设备制造许可证》（电梯）B级及以上资质（旧证）和《中华人民共和国特种设备安装改造维修许可证》（电梯）B级及以上资质（旧证）扫描件加盖投标单位公章。 （2）投标人若为代理商，须同时具备下列条件： ①提供有效期内的《中华人民共和国特种设备生产许可证》（许可项目包括电梯安装（含修理），许可子项目含曳引驱动乘客电梯）（新证）或《中华人民共和国特种设备安装改造维修许可证》（电梯）B级及以上资质（旧证）扫描件加盖投标单位公章； ②提供电梯生产制造商有效期内的《中华人民共和国特种设备生产许可证》（许可项目包括电梯制造（含安装、修理、改造），许可子项目含曳引驱动乘客电梯）（新证）或《中华人民共和国特种设备制造许可证》（电梯）B级及以上资质（旧证）扫描件加盖投标单位公章。</w:t>
      </w:r>
    </w:p>
    <w:p>
      <w:pPr>
        <w:pStyle w:val="null3"/>
        <w:jc w:val="left"/>
      </w:pPr>
      <w:r>
        <w:rPr>
          <w:rFonts w:ascii="仿宋_GB2312" w:hAnsi="仿宋_GB2312" w:cs="仿宋_GB2312" w:eastAsia="仿宋_GB2312"/>
        </w:rPr>
        <w:t>2、政府采购活动前三年内无环保类行政处罚记录：按招标文件要求提供政府采购活动前三年内无环保类行政处罚记录声明函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海南省直属机关资产管理中心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海南省海口市琼山区红城湖路100号中共海南省委党校7号楼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0898-65899826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采购包1：2,239,047.63元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开具合同总金额3%的银行保函作为项目履约保证金，有效期（保证期间）为2年，采购人在收到保函后3个工作日内向中标人支付剩余的3%合同价款。中标人应确保银行保函的真实性和有效性，若因中标人原因导致银行保函失效或无法兑现，中标人应立即向采购人支付等额的履约保证金，并承担由此产生的一切法律责任。</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代理服务费收费标准：按照《2025年党政机关办公用房大中修维修项目（12个项目）施工单位、监理单位招标全过程服务》代理机构遴选报价结果及《招标委托代理协议书》约定，向采购人收取代理费用。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5）本招标文件《政府采购电子招标投标活动须知》一、电子投标文件的编制及报送要求的5.3项和《第二章 投标人须知》六、开 标的6.3项出现评审冲突时，以《第二章 投标人须知》六、开 标的6.3项为评审认定标准。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本项目采购包含省直机关集中办公区</w:t>
      </w:r>
      <w:r>
        <w:rPr>
          <w:rFonts w:ascii="仿宋_GB2312" w:hAnsi="仿宋_GB2312" w:cs="仿宋_GB2312" w:eastAsia="仿宋_GB2312"/>
          <w:sz w:val="24"/>
        </w:rPr>
        <w:t>9部电梯的全拆换新及安装建设的配套整改、运输、调试、验收等。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2,239,047.63</w:t>
      </w:r>
    </w:p>
    <w:p>
      <w:pPr>
        <w:pStyle w:val="null3"/>
        <w:jc w:val="left"/>
      </w:pPr>
      <w:r>
        <w:rPr>
          <w:rFonts w:ascii="仿宋_GB2312" w:hAnsi="仿宋_GB2312" w:cs="仿宋_GB2312" w:eastAsia="仿宋_GB2312"/>
        </w:rPr>
        <w:t>采购包最高限价（元）: 2,239,047.63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A02051227-电梯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2,239,047.63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A02051227-电梯</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2,239,047.63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标的名称：A02051227-电梯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390"/>
              <w:tblBorders>
                <w:top w:val="none" w:color="000000" w:sz="4"/>
                <w:left w:val="none" w:color="000000" w:sz="4"/>
                <w:bottom w:val="none" w:color="000000" w:sz="4"/>
                <w:right w:val="none" w:color="000000" w:sz="4"/>
                <w:insideH w:val="none"/>
                <w:insideV w:val="none"/>
              </w:tblBorders>
            </w:tblPr>
            <w:tblGrid>
              <w:gridCol w:w="231"/>
              <w:gridCol w:w="306"/>
              <w:gridCol w:w="1530"/>
              <w:gridCol w:w="231"/>
              <w:gridCol w:w="249"/>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货物名称</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参数功能及要求</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DT1、DT2、DT3</w:t>
                  </w:r>
                </w:p>
              </w:tc>
              <w:tc>
                <w:tcPr>
                  <w:tcW w:type="dxa" w:w="1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一、电梯名称：</w:t>
                  </w:r>
                  <w:r>
                    <w:rPr>
                      <w:rFonts w:ascii="仿宋_GB2312" w:hAnsi="仿宋_GB2312" w:cs="仿宋_GB2312" w:eastAsia="仿宋_GB2312"/>
                      <w:sz w:val="18"/>
                      <w:color w:val="000000"/>
                    </w:rPr>
                    <w:t>DT1、DT2、DT3；</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★1、层/站/门：19/19/19；</w:t>
                  </w:r>
                  <w:r>
                    <w:br/>
                  </w:r>
                  <w:r>
                    <w:rPr>
                      <w:rFonts w:ascii="仿宋_GB2312" w:hAnsi="仿宋_GB2312" w:cs="仿宋_GB2312" w:eastAsia="仿宋_GB2312"/>
                      <w:sz w:val="18"/>
                      <w:color w:val="000000"/>
                    </w:rPr>
                    <w:t>★2、楼层显示：1-19层；</w:t>
                  </w:r>
                  <w:r>
                    <w:br/>
                  </w:r>
                  <w:r>
                    <w:rPr>
                      <w:rFonts w:ascii="仿宋_GB2312" w:hAnsi="仿宋_GB2312" w:cs="仿宋_GB2312" w:eastAsia="仿宋_GB2312"/>
                      <w:sz w:val="18"/>
                      <w:color w:val="000000"/>
                    </w:rPr>
                    <w:t>▲3、提升高度、速度：高度≥60m，速度≥2.5m/s；</w:t>
                  </w:r>
                  <w:r>
                    <w:br/>
                  </w:r>
                  <w:r>
                    <w:rPr>
                      <w:rFonts w:ascii="仿宋_GB2312" w:hAnsi="仿宋_GB2312" w:cs="仿宋_GB2312" w:eastAsia="仿宋_GB2312"/>
                      <w:sz w:val="18"/>
                      <w:color w:val="000000"/>
                    </w:rPr>
                    <w:t>▲4、能效等级：一级能效，运行噪声：≤40db；</w:t>
                  </w:r>
                </w:p>
                <w:p>
                  <w:pPr>
                    <w:pStyle w:val="null3"/>
                    <w:jc w:val="left"/>
                  </w:pP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2300mm×2200mm；机房尺寸(宽×深×高)：2300mm×2200mm×2100mm；井道总高：65.4m；顶层净高：5200mm；底坑净深：2200mm；轿内尺寸(宽×深)：1700mm×1350mm；轿箱高度（天花高度）：2350mm；开门尺寸(宽×高)：1000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3（DT1、DT2、DT3各一台）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DT4</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一、电梯名称：</w:t>
                  </w:r>
                  <w:r>
                    <w:rPr>
                      <w:rFonts w:ascii="仿宋_GB2312" w:hAnsi="仿宋_GB2312" w:cs="仿宋_GB2312" w:eastAsia="仿宋_GB2312"/>
                      <w:sz w:val="18"/>
                      <w:color w:val="000000"/>
                    </w:rPr>
                    <w:t>DT4；</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★1、层/站/门：20/20/20；</w:t>
                  </w:r>
                  <w:r>
                    <w:br/>
                  </w:r>
                  <w:r>
                    <w:rPr>
                      <w:rFonts w:ascii="仿宋_GB2312" w:hAnsi="仿宋_GB2312" w:cs="仿宋_GB2312" w:eastAsia="仿宋_GB2312"/>
                      <w:sz w:val="18"/>
                      <w:color w:val="000000"/>
                    </w:rPr>
                    <w:t>★2、楼层显示：负1-19层；</w:t>
                  </w:r>
                  <w:r>
                    <w:br/>
                  </w:r>
                  <w:r>
                    <w:rPr>
                      <w:rFonts w:ascii="仿宋_GB2312" w:hAnsi="仿宋_GB2312" w:cs="仿宋_GB2312" w:eastAsia="仿宋_GB2312"/>
                      <w:sz w:val="18"/>
                      <w:color w:val="000000"/>
                    </w:rPr>
                    <w:t>▲3、提升高度、速度：高度≥65m，速度≥2.5m/s；</w:t>
                  </w:r>
                  <w:r>
                    <w:br/>
                  </w:r>
                  <w:r>
                    <w:rPr>
                      <w:rFonts w:ascii="仿宋_GB2312" w:hAnsi="仿宋_GB2312" w:cs="仿宋_GB2312" w:eastAsia="仿宋_GB2312"/>
                      <w:sz w:val="18"/>
                      <w:color w:val="000000"/>
                    </w:rPr>
                    <w:t>▲4、能效等级：一级能效，运行噪声：≤40db；</w:t>
                  </w:r>
                  <w:r>
                    <w:br/>
                  </w: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2200mm×2200mm；机房尺寸(宽×深×高)：2200mm×2200mm×2100mm；井道总高：70.4m；顶层净高：5200mm；底坑净深：2200mm；轿内尺寸(宽×深)：1600mm×1500mm；轿箱高度（天花高度）：2350mm；开门尺寸(宽×高)：900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DT5</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电梯名称：</w:t>
                  </w:r>
                  <w:r>
                    <w:rPr>
                      <w:rFonts w:ascii="仿宋_GB2312" w:hAnsi="仿宋_GB2312" w:cs="仿宋_GB2312" w:eastAsia="仿宋_GB2312"/>
                      <w:sz w:val="18"/>
                      <w:color w:val="000000"/>
                    </w:rPr>
                    <w:t>DT5；</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★1、层/站/门：4/4/4；</w:t>
                  </w:r>
                  <w:r>
                    <w:br/>
                  </w:r>
                  <w:r>
                    <w:rPr>
                      <w:rFonts w:ascii="仿宋_GB2312" w:hAnsi="仿宋_GB2312" w:cs="仿宋_GB2312" w:eastAsia="仿宋_GB2312"/>
                      <w:sz w:val="18"/>
                      <w:color w:val="000000"/>
                    </w:rPr>
                    <w:t>★2、楼层显示：1-4层；</w:t>
                  </w:r>
                  <w:r>
                    <w:br/>
                  </w:r>
                  <w:r>
                    <w:rPr>
                      <w:rFonts w:ascii="仿宋_GB2312" w:hAnsi="仿宋_GB2312" w:cs="仿宋_GB2312" w:eastAsia="仿宋_GB2312"/>
                      <w:sz w:val="18"/>
                      <w:color w:val="000000"/>
                    </w:rPr>
                    <w:t>▲3、提升高度、速度：高度≥10m，速度≥1.5m/s；</w:t>
                  </w:r>
                  <w:r>
                    <w:br/>
                  </w:r>
                  <w:r>
                    <w:rPr>
                      <w:rFonts w:ascii="仿宋_GB2312" w:hAnsi="仿宋_GB2312" w:cs="仿宋_GB2312" w:eastAsia="仿宋_GB2312"/>
                      <w:sz w:val="18"/>
                      <w:color w:val="000000"/>
                    </w:rPr>
                    <w:t>▲4、能效等级：一级能效，运行噪声：≤40db；</w:t>
                  </w:r>
                  <w:r>
                    <w:br/>
                  </w: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2200mm×2200mm；机房尺寸(宽×深×高)：2200mm×2200mm×2100mm；井道总高：16.2m；顶层净高：4500mm；底坑净深：1700mm；轿内尺寸(宽×深)：1700mm×1350mm；轿箱高度（天花高度）：2350mm；开门尺寸(宽×高)：1000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DT6、DT7</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电梯名称：</w:t>
                  </w:r>
                  <w:r>
                    <w:rPr>
                      <w:rFonts w:ascii="仿宋_GB2312" w:hAnsi="仿宋_GB2312" w:cs="仿宋_GB2312" w:eastAsia="仿宋_GB2312"/>
                      <w:sz w:val="18"/>
                      <w:color w:val="000000"/>
                    </w:rPr>
                    <w:t>DT6、DT7；</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★1、层/站/门：8/8/8；</w:t>
                  </w:r>
                  <w:r>
                    <w:br/>
                  </w:r>
                  <w:r>
                    <w:rPr>
                      <w:rFonts w:ascii="仿宋_GB2312" w:hAnsi="仿宋_GB2312" w:cs="仿宋_GB2312" w:eastAsia="仿宋_GB2312"/>
                      <w:sz w:val="18"/>
                      <w:color w:val="000000"/>
                    </w:rPr>
                    <w:t>★2、楼层显示：1-8层；</w:t>
                  </w:r>
                  <w:r>
                    <w:br/>
                  </w:r>
                  <w:r>
                    <w:rPr>
                      <w:rFonts w:ascii="仿宋_GB2312" w:hAnsi="仿宋_GB2312" w:cs="仿宋_GB2312" w:eastAsia="仿宋_GB2312"/>
                      <w:sz w:val="18"/>
                      <w:color w:val="000000"/>
                    </w:rPr>
                    <w:t>▲3、提升高度、速度：高度≥25m，速度≥1.5m/s；</w:t>
                  </w:r>
                  <w:r>
                    <w:br/>
                  </w:r>
                  <w:r>
                    <w:rPr>
                      <w:rFonts w:ascii="仿宋_GB2312" w:hAnsi="仿宋_GB2312" w:cs="仿宋_GB2312" w:eastAsia="仿宋_GB2312"/>
                      <w:sz w:val="18"/>
                      <w:color w:val="000000"/>
                    </w:rPr>
                    <w:t>▲4、能效等级：一级能效，运行噪声：≤40db；</w:t>
                  </w:r>
                  <w:r>
                    <w:br/>
                  </w: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2300mm×2200mm；机房尺寸(宽×深×高)：2300mm×2200mm×2100mm；井道总高：29.8m；顶层净高：5000mm；底坑净深：1800mm；轿内尺寸(宽×深)：1700mm×1350mm；轿箱高度（天花高度）：2350mm；开门尺寸(宽×高)：1000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2（DT6、DT7各一台）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DT8</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一、电梯名称：</w:t>
                  </w:r>
                  <w:r>
                    <w:rPr>
                      <w:rFonts w:ascii="仿宋_GB2312" w:hAnsi="仿宋_GB2312" w:cs="仿宋_GB2312" w:eastAsia="仿宋_GB2312"/>
                      <w:sz w:val="18"/>
                      <w:color w:val="000000"/>
                    </w:rPr>
                    <w:t>DT8；</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★1、层/站/门：9/9/9；</w:t>
                  </w:r>
                  <w:r>
                    <w:br/>
                  </w:r>
                  <w:r>
                    <w:rPr>
                      <w:rFonts w:ascii="仿宋_GB2312" w:hAnsi="仿宋_GB2312" w:cs="仿宋_GB2312" w:eastAsia="仿宋_GB2312"/>
                      <w:sz w:val="18"/>
                      <w:color w:val="000000"/>
                    </w:rPr>
                    <w:t>★2、楼层显示：负1-8层；</w:t>
                  </w:r>
                  <w:r>
                    <w:br/>
                  </w:r>
                  <w:r>
                    <w:rPr>
                      <w:rFonts w:ascii="仿宋_GB2312" w:hAnsi="仿宋_GB2312" w:cs="仿宋_GB2312" w:eastAsia="仿宋_GB2312"/>
                      <w:sz w:val="18"/>
                      <w:color w:val="000000"/>
                    </w:rPr>
                    <w:t>▲3、提升高度、速度：高度≥30m，速度≥1.5m/s；</w:t>
                  </w:r>
                  <w:r>
                    <w:br/>
                  </w:r>
                  <w:r>
                    <w:rPr>
                      <w:rFonts w:ascii="仿宋_GB2312" w:hAnsi="仿宋_GB2312" w:cs="仿宋_GB2312" w:eastAsia="仿宋_GB2312"/>
                      <w:sz w:val="18"/>
                      <w:color w:val="000000"/>
                    </w:rPr>
                    <w:t>▲4、能效等级：一级能效，运行噪声：≤40db；</w:t>
                  </w:r>
                  <w:r>
                    <w:br/>
                  </w: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2200mm×2200mm；机房尺寸(宽×深×高)：2200mm×2200mm×2100mm；井道总高：34.7m；顶层净高：4900mm；底坑净深：1800mm；轿内尺寸(宽×深)：1600mm×1500mm；轿箱高度（天花高度）：2350mm；开门尺寸(宽×高)：900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DT9</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电梯名称：</w:t>
                  </w:r>
                  <w:r>
                    <w:rPr>
                      <w:rFonts w:ascii="仿宋_GB2312" w:hAnsi="仿宋_GB2312" w:cs="仿宋_GB2312" w:eastAsia="仿宋_GB2312"/>
                      <w:sz w:val="18"/>
                      <w:color w:val="000000"/>
                    </w:rPr>
                    <w:t>DT9；</w:t>
                  </w:r>
                  <w:r>
                    <w:br/>
                  </w:r>
                  <w:r>
                    <w:rPr>
                      <w:rFonts w:ascii="仿宋_GB2312" w:hAnsi="仿宋_GB2312" w:cs="仿宋_GB2312" w:eastAsia="仿宋_GB2312"/>
                      <w:sz w:val="18"/>
                      <w:color w:val="000000"/>
                    </w:rPr>
                    <w:t>二、技术要求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、层</w:t>
                  </w:r>
                  <w:r>
                    <w:rPr>
                      <w:rFonts w:ascii="仿宋_GB2312" w:hAnsi="仿宋_GB2312" w:cs="仿宋_GB2312" w:eastAsia="仿宋_GB2312"/>
                      <w:sz w:val="18"/>
                      <w:color w:val="000000"/>
                    </w:rPr>
                    <w:t>/站/门：7/7/7；</w:t>
                  </w:r>
                  <w:r>
                    <w:br/>
                  </w:r>
                  <w:r>
                    <w:rPr>
                      <w:rFonts w:ascii="仿宋_GB2312" w:hAnsi="仿宋_GB2312" w:cs="仿宋_GB2312" w:eastAsia="仿宋_GB2312"/>
                      <w:sz w:val="18"/>
                      <w:color w:val="000000"/>
                    </w:rPr>
                    <w:t>★2、楼层显示：1-7层；</w:t>
                  </w:r>
                  <w:r>
                    <w:br/>
                  </w:r>
                  <w:r>
                    <w:rPr>
                      <w:rFonts w:ascii="仿宋_GB2312" w:hAnsi="仿宋_GB2312" w:cs="仿宋_GB2312" w:eastAsia="仿宋_GB2312"/>
                      <w:sz w:val="18"/>
                      <w:color w:val="000000"/>
                    </w:rPr>
                    <w:t>▲3、提升高度、速度：高度≥10m，速度≥1.5m/s；</w:t>
                  </w:r>
                  <w:r>
                    <w:br/>
                  </w:r>
                  <w:r>
                    <w:rPr>
                      <w:rFonts w:ascii="仿宋_GB2312" w:hAnsi="仿宋_GB2312" w:cs="仿宋_GB2312" w:eastAsia="仿宋_GB2312"/>
                      <w:sz w:val="18"/>
                      <w:color w:val="000000"/>
                    </w:rPr>
                    <w:t>▲4、能效等级：一级能效，运行噪声：≤40db；</w:t>
                  </w:r>
                  <w:r>
                    <w:br/>
                  </w:r>
                  <w:r>
                    <w:rPr>
                      <w:rFonts w:ascii="仿宋_GB2312" w:hAnsi="仿宋_GB2312" w:cs="仿宋_GB2312" w:eastAsia="仿宋_GB2312"/>
                      <w:sz w:val="18"/>
                      <w:color w:val="000000"/>
                    </w:rPr>
                    <w:t>5、安全与保护类：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1）超载保护功能；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2）超速电气保护功能；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3）光幕保护功能；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4）停电应急照明功能；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5）五方通话功能；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6）安全触板保护功能；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7）电动机过载（热）保护功能；</w:t>
                  </w:r>
                </w:p>
                <w:p>
                  <w:pPr>
                    <w:pStyle w:val="null3"/>
                    <w:jc w:val="left"/>
                  </w:pPr>
                  <w:r>
                    <w:rPr>
                      <w:rFonts w:ascii="仿宋_GB2312" w:hAnsi="仿宋_GB2312" w:cs="仿宋_GB2312" w:eastAsia="仿宋_GB2312"/>
                      <w:sz w:val="18"/>
                      <w:color w:val="000000"/>
                    </w:rPr>
                    <w:t>▲（8）电梯服务支援系统（远程监控系统）;</w:t>
                  </w:r>
                </w:p>
                <w:p>
                  <w:pPr>
                    <w:pStyle w:val="null3"/>
                    <w:jc w:val="left"/>
                  </w:pPr>
                  <w:r>
                    <w:rPr>
                      <w:rFonts w:ascii="仿宋_GB2312" w:hAnsi="仿宋_GB2312" w:cs="仿宋_GB2312" w:eastAsia="仿宋_GB2312"/>
                      <w:sz w:val="18"/>
                      <w:color w:val="000000"/>
                    </w:rPr>
                    <w:t>▲（9）控制系统冗余保护;</w:t>
                  </w:r>
                </w:p>
                <w:p>
                  <w:pPr>
                    <w:pStyle w:val="null3"/>
                    <w:jc w:val="left"/>
                  </w:pPr>
                  <w:r>
                    <w:rPr>
                      <w:rFonts w:ascii="仿宋_GB2312" w:hAnsi="仿宋_GB2312" w:cs="仿宋_GB2312" w:eastAsia="仿宋_GB2312"/>
                      <w:sz w:val="18"/>
                      <w:color w:val="000000"/>
                    </w:rPr>
                    <w:t>▲（10）驱动系统冗余保护。</w:t>
                  </w:r>
                </w:p>
                <w:p>
                  <w:pPr>
                    <w:pStyle w:val="null3"/>
                    <w:jc w:val="left"/>
                  </w:pPr>
                  <w:r>
                    <w:rPr>
                      <w:rFonts w:ascii="仿宋_GB2312" w:hAnsi="仿宋_GB2312" w:cs="仿宋_GB2312" w:eastAsia="仿宋_GB2312"/>
                      <w:sz w:val="18"/>
                      <w:color w:val="000000"/>
                    </w:rPr>
                    <w:t>6、运行控制类：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1）全集选控制运行功能；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2）轿顶检修操作功能；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3）紧急电动运行功能；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4）起动补偿功能（预转矩补偿功能）；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5）并联控制功能。</w:t>
                  </w:r>
                </w:p>
                <w:p>
                  <w:pPr>
                    <w:pStyle w:val="null3"/>
                    <w:jc w:val="left"/>
                  </w:pPr>
                  <w:r>
                    <w:rPr>
                      <w:rFonts w:ascii="仿宋_GB2312" w:hAnsi="仿宋_GB2312" w:cs="仿宋_GB2312" w:eastAsia="仿宋_GB2312"/>
                      <w:sz w:val="18"/>
                      <w:color w:val="000000"/>
                    </w:rPr>
                    <w:t>7、基础服务类：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1）轿内照明自动控制功能；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2）轿内通风自动控制功能；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3）残疾人操纵箱功能；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4）当前层轿内按钮重开门功能。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泊梯功能（自动返基站功能）</w:t>
                  </w:r>
                </w:p>
                <w:p>
                  <w:pPr>
                    <w:pStyle w:val="null3"/>
                    <w:jc w:val="left"/>
                  </w:pPr>
                  <w:r>
                    <w:rPr>
                      <w:rFonts w:ascii="仿宋_GB2312" w:hAnsi="仿宋_GB2312" w:cs="仿宋_GB2312" w:eastAsia="仿宋_GB2312"/>
                      <w:sz w:val="18"/>
                      <w:color w:val="000000"/>
                    </w:rPr>
                    <w:t>8、故障处理类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1）故障自动检测功能；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2）停车在非门区报警功能；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3）无效内指令自动消除功能。</w:t>
                  </w:r>
                </w:p>
                <w:p>
                  <w:pPr>
                    <w:pStyle w:val="null3"/>
                    <w:jc w:val="left"/>
                  </w:pPr>
                  <w:r>
                    <w:rPr>
                      <w:rFonts w:ascii="仿宋_GB2312" w:hAnsi="仿宋_GB2312" w:cs="仿宋_GB2312" w:eastAsia="仿宋_GB2312"/>
                      <w:sz w:val="18"/>
                      <w:color w:val="000000"/>
                    </w:rPr>
                    <w:t>▲9、驱动方式：微机控制交流变频调压调整；</w:t>
                  </w:r>
                  <w:r>
                    <w:br/>
                  </w:r>
                  <w:r>
                    <w:rPr>
                      <w:rFonts w:ascii="仿宋_GB2312" w:hAnsi="仿宋_GB2312" w:cs="仿宋_GB2312" w:eastAsia="仿宋_GB2312"/>
                      <w:sz w:val="18"/>
                      <w:color w:val="000000"/>
                    </w:rPr>
                    <w:t>▲10、开门方向/开门时间：中分门，开门保持时间≥10S；电梯开关门速度：0.3–0.5m/s。</w:t>
                  </w:r>
                  <w:r>
                    <w:br/>
                  </w:r>
                  <w:r>
                    <w:rPr>
                      <w:rFonts w:ascii="仿宋_GB2312" w:hAnsi="仿宋_GB2312" w:cs="仿宋_GB2312" w:eastAsia="仿宋_GB2312"/>
                      <w:sz w:val="18"/>
                      <w:color w:val="000000"/>
                    </w:rPr>
                    <w:t>▲11、承载重量：≥1050kg</w:t>
                  </w:r>
                </w:p>
                <w:p>
                  <w:pPr>
                    <w:pStyle w:val="null3"/>
                    <w:jc w:val="left"/>
                  </w:pPr>
                  <w:r>
                    <w:rPr>
                      <w:rFonts w:ascii="仿宋_GB2312" w:hAnsi="仿宋_GB2312" w:cs="仿宋_GB2312" w:eastAsia="仿宋_GB2312"/>
                      <w:sz w:val="18"/>
                      <w:color w:val="000000"/>
                    </w:rPr>
                    <w:t>12、井道尺寸(宽×深)：2300mm×2200mm；机房尺寸(宽×深×高)：2300mm×2200mm×2100mm；井道总高：26m；顶层净高：5000mm；底坑净深：1800mm；轿内尺寸(宽×深)：1700mm×1350mm；轿箱高度（天花高度）：2350mm；开门尺寸(宽×高)：1000mm×2100mm。（最终尺寸以中标后中标人根据现场勘查测量的数据为准）</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材质：发纹不锈钢；</w:t>
                  </w:r>
                  <w:r>
                    <w:br/>
                  </w:r>
                  <w:r>
                    <w:rPr>
                      <w:rFonts w:ascii="仿宋_GB2312" w:hAnsi="仿宋_GB2312" w:cs="仿宋_GB2312" w:eastAsia="仿宋_GB2312"/>
                      <w:sz w:val="18"/>
                      <w:color w:val="000000"/>
                    </w:rPr>
                    <w:t>★14、其他：包含电梯的全拆换新、安装建设的配套整改、运输、调试、验收等。</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ind w:firstLine="482"/>
              <w:jc w:val="both"/>
            </w:pPr>
            <w:r>
              <w:rPr>
                <w:rFonts w:ascii="仿宋_GB2312" w:hAnsi="仿宋_GB2312" w:cs="仿宋_GB2312" w:eastAsia="仿宋_GB2312"/>
                <w:sz w:val="24"/>
                <w:b/>
              </w:rPr>
              <w:t>注：</w:t>
            </w:r>
            <w:r>
              <w:rPr>
                <w:rFonts w:ascii="仿宋_GB2312" w:hAnsi="仿宋_GB2312" w:cs="仿宋_GB2312" w:eastAsia="仿宋_GB2312"/>
                <w:sz w:val="24"/>
                <w:b/>
              </w:rPr>
              <w:t>1、本项目核心产品为：电梯（DT1、DT2、DT3、DT4、DT5、DT6、DT7、DT8、DT9）。</w:t>
            </w:r>
          </w:p>
          <w:p>
            <w:pPr>
              <w:pStyle w:val="null3"/>
              <w:jc w:val="both"/>
            </w:pPr>
            <w:r>
              <w:rPr>
                <w:rFonts w:ascii="仿宋_GB2312" w:hAnsi="仿宋_GB2312" w:cs="仿宋_GB2312" w:eastAsia="仿宋_GB2312"/>
                <w:sz w:val="24"/>
                <w:b/>
              </w:rPr>
              <w:t>2、规格类参数允许不超过±5%的偏差（已另有设定区间的除外）。招标文件中所有的参数功能及要求，目的是为了满足采购人货物（服务）的基本需要，如有专业名词涉及特定品牌的，非指定品牌采购，投标人提供的投标产品满足（实质相当于）或优于招标文件的采购需求均可。</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（一）项目实施费用</w:t>
            </w:r>
          </w:p>
          <w:p>
            <w:pPr>
              <w:pStyle w:val="null3"/>
              <w:ind w:firstLine="480"/>
              <w:jc w:val="both"/>
            </w:pPr>
            <w:r>
              <w:rPr>
                <w:rFonts w:ascii="仿宋_GB2312" w:hAnsi="仿宋_GB2312" w:cs="仿宋_GB2312" w:eastAsia="仿宋_GB2312"/>
                <w:sz w:val="24"/>
              </w:rPr>
              <w:t>本项目实行总价包干，投标报价应包括但不限于</w:t>
            </w:r>
            <w:r>
              <w:rPr>
                <w:rFonts w:ascii="仿宋_GB2312" w:hAnsi="仿宋_GB2312" w:cs="仿宋_GB2312" w:eastAsia="仿宋_GB2312"/>
                <w:sz w:val="24"/>
              </w:rPr>
              <w:t>:对原有电梯拆除费、新电梯设备费及配套整改、运输、调试、验收（含</w:t>
            </w:r>
            <w:r>
              <w:rPr>
                <w:rFonts w:ascii="仿宋_GB2312" w:hAnsi="仿宋_GB2312" w:cs="仿宋_GB2312" w:eastAsia="仿宋_GB2312"/>
                <w:sz w:val="24"/>
              </w:rPr>
              <w:t>市场监督管理局第一年验收费</w:t>
            </w:r>
            <w:r>
              <w:rPr>
                <w:rFonts w:ascii="仿宋_GB2312" w:hAnsi="仿宋_GB2312" w:cs="仿宋_GB2312" w:eastAsia="仿宋_GB2312"/>
                <w:sz w:val="24"/>
              </w:rPr>
              <w:t>）等费用；质保期内的保养费、质保费，安全防护费、装潢保护费、安装过程中的土建整改费、多次搬运起吊费、垃圾清理费、安全文明施工费、税金、利润等；旧电梯申报注销、新电梯的报开工、取证、申领特种设备使用登记费；售后服务费、技术服务费及其他不可预见费等完成本采购内容所需的一切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（二）拆旧、供货、安装、调试和试运行</w:t>
            </w:r>
          </w:p>
          <w:p>
            <w:pPr>
              <w:pStyle w:val="null3"/>
              <w:ind w:firstLine="480"/>
              <w:jc w:val="both"/>
            </w:pPr>
            <w:r>
              <w:rPr>
                <w:rFonts w:ascii="仿宋_GB2312" w:hAnsi="仿宋_GB2312" w:cs="仿宋_GB2312" w:eastAsia="仿宋_GB2312"/>
                <w:sz w:val="24"/>
              </w:rPr>
              <w:t>1、中标人应派专业的人员在规定时间内拆除及清运</w:t>
            </w:r>
            <w:r>
              <w:rPr>
                <w:rFonts w:ascii="仿宋_GB2312" w:hAnsi="仿宋_GB2312" w:cs="仿宋_GB2312" w:eastAsia="仿宋_GB2312"/>
                <w:sz w:val="24"/>
              </w:rPr>
              <w:t>现有</w:t>
            </w:r>
            <w:r>
              <w:rPr>
                <w:rFonts w:ascii="仿宋_GB2312" w:hAnsi="仿宋_GB2312" w:cs="仿宋_GB2312" w:eastAsia="仿宋_GB2312"/>
                <w:sz w:val="24"/>
              </w:rPr>
              <w:t>旧电梯（</w:t>
            </w:r>
            <w:r>
              <w:rPr>
                <w:rFonts w:ascii="仿宋_GB2312" w:hAnsi="仿宋_GB2312" w:cs="仿宋_GB2312" w:eastAsia="仿宋_GB2312"/>
                <w:sz w:val="24"/>
              </w:rPr>
              <w:t>拆除的电梯归属采购人所有</w:t>
            </w:r>
            <w:r>
              <w:rPr>
                <w:rFonts w:ascii="仿宋_GB2312" w:hAnsi="仿宋_GB2312" w:cs="仿宋_GB2312" w:eastAsia="仿宋_GB2312"/>
                <w:sz w:val="24"/>
              </w:rPr>
              <w:t>），并进行供货、安装及调试，供采购人正常使用，指派专门的售后服务人员负责售后，并免费提供关于产品使用和保养的培训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2、工具、材料、仪器设备和人员：中标人在现场负责安装和调试及现场施工协调，检测安装、运行效果等。并自行配备所有安装和调试所需的工具、材料、仪器和人员。</w:t>
            </w:r>
          </w:p>
          <w:p>
            <w:pPr>
              <w:pStyle w:val="null3"/>
              <w:ind w:firstLine="480"/>
              <w:jc w:val="both"/>
            </w:pPr>
            <w:r>
              <w:rPr>
                <w:rFonts w:ascii="仿宋_GB2312" w:hAnsi="仿宋_GB2312" w:cs="仿宋_GB2312" w:eastAsia="仿宋_GB2312"/>
                <w:sz w:val="24"/>
              </w:rPr>
              <w:t>3、中标人需按采购人的要求负责设备安装和调试及试运行直至验收交付使用。设备在安装场地内的运输和安装及成品保护所需费用均包含在投标报价内。</w:t>
            </w:r>
          </w:p>
          <w:p>
            <w:pPr>
              <w:pStyle w:val="null3"/>
              <w:ind w:firstLine="480"/>
              <w:jc w:val="both"/>
            </w:pPr>
            <w:r>
              <w:rPr>
                <w:rFonts w:ascii="仿宋_GB2312" w:hAnsi="仿宋_GB2312" w:cs="仿宋_GB2312" w:eastAsia="仿宋_GB2312"/>
                <w:sz w:val="24"/>
              </w:rPr>
              <w:t>4、中标人需对安装、调试、记录、试运行等各阶段的人员、设备负安全责任，直至正式交付采购人使用为止，以双方签字的设备验收移交书为准，现场施工人员还应购买相应保险（</w:t>
            </w:r>
            <w:r>
              <w:rPr>
                <w:rFonts w:ascii="仿宋_GB2312" w:hAnsi="仿宋_GB2312" w:cs="仿宋_GB2312" w:eastAsia="仿宋_GB2312"/>
                <w:sz w:val="24"/>
              </w:rPr>
              <w:t>保险费用</w:t>
            </w:r>
            <w:r>
              <w:rPr>
                <w:rFonts w:ascii="仿宋_GB2312" w:hAnsi="仿宋_GB2312" w:cs="仿宋_GB2312" w:eastAsia="仿宋_GB2312"/>
                <w:sz w:val="24"/>
              </w:rPr>
              <w:t>中标人自行承担）。</w:t>
            </w:r>
          </w:p>
          <w:p>
            <w:pPr>
              <w:pStyle w:val="null3"/>
              <w:ind w:firstLine="480"/>
              <w:jc w:val="both"/>
            </w:pPr>
            <w:r>
              <w:rPr>
                <w:rFonts w:ascii="仿宋_GB2312" w:hAnsi="仿宋_GB2312" w:cs="仿宋_GB2312" w:eastAsia="仿宋_GB2312"/>
                <w:sz w:val="24"/>
              </w:rPr>
              <w:t>5、设备安装验收自检合格，直至到市场监督管理局验收报告及使用标志，交付采购人使用前为止的设备维护、保养由中标人负责。</w:t>
            </w:r>
          </w:p>
          <w:p>
            <w:pPr>
              <w:pStyle w:val="null3"/>
              <w:ind w:firstLine="480"/>
              <w:jc w:val="both"/>
            </w:pPr>
            <w:r>
              <w:rPr>
                <w:rFonts w:ascii="仿宋_GB2312" w:hAnsi="仿宋_GB2312" w:cs="仿宋_GB2312" w:eastAsia="仿宋_GB2312"/>
                <w:sz w:val="24"/>
              </w:rPr>
              <w:t>6、中标人应在设备安装验收合格，并签署正式验收移交书后的7个日历日内向采购人提供完整的技术资料（包括安装过程中的测试数据原件）。</w:t>
            </w:r>
          </w:p>
          <w:p>
            <w:pPr>
              <w:pStyle w:val="null3"/>
              <w:ind w:firstLine="480"/>
              <w:jc w:val="both"/>
            </w:pPr>
            <w:r>
              <w:rPr>
                <w:rFonts w:ascii="仿宋_GB2312" w:hAnsi="仿宋_GB2312" w:cs="仿宋_GB2312" w:eastAsia="仿宋_GB2312"/>
                <w:sz w:val="24"/>
              </w:rPr>
              <w:t>7、中标人应在安装结束前7个日历日内，提交测试和调试方法及记录表格给采购人进行确认。</w:t>
            </w:r>
          </w:p>
          <w:p>
            <w:pPr>
              <w:pStyle w:val="null3"/>
              <w:ind w:firstLine="480"/>
              <w:jc w:val="both"/>
            </w:pPr>
            <w:r>
              <w:rPr>
                <w:rFonts w:ascii="仿宋_GB2312" w:hAnsi="仿宋_GB2312" w:cs="仿宋_GB2312" w:eastAsia="仿宋_GB2312"/>
                <w:sz w:val="24"/>
              </w:rPr>
              <w:t>8、调试：部分或全部调试需根据实际情况在安装期内或后进行。</w:t>
            </w:r>
          </w:p>
          <w:p>
            <w:pPr>
              <w:pStyle w:val="null3"/>
              <w:ind w:firstLine="480"/>
              <w:jc w:val="both"/>
            </w:pPr>
            <w:r>
              <w:rPr>
                <w:rFonts w:ascii="仿宋_GB2312" w:hAnsi="仿宋_GB2312" w:cs="仿宋_GB2312" w:eastAsia="仿宋_GB2312"/>
                <w:sz w:val="24"/>
              </w:rPr>
              <w:t>9、试运行：设备试运行应在中标人专业人员的监督下进行，并须经过采购人确认。</w:t>
            </w:r>
          </w:p>
          <w:p>
            <w:pPr>
              <w:pStyle w:val="null3"/>
              <w:ind w:firstLine="480"/>
              <w:jc w:val="both"/>
            </w:pPr>
            <w:r>
              <w:rPr>
                <w:rFonts w:ascii="仿宋_GB2312" w:hAnsi="仿宋_GB2312" w:cs="仿宋_GB2312" w:eastAsia="仿宋_GB2312"/>
                <w:sz w:val="24"/>
              </w:rPr>
              <w:t>10、中标人根据项目实际情况制定应急方案。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（三）售后服务标准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本项目整体质保期</w:t>
            </w:r>
            <w:r>
              <w:rPr>
                <w:rFonts w:ascii="仿宋_GB2312" w:hAnsi="仿宋_GB2312" w:cs="仿宋_GB2312" w:eastAsia="仿宋_GB2312"/>
                <w:sz w:val="24"/>
              </w:rPr>
              <w:t>不少于</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如国家或厂家标准优于此期限时，以国家或厂家规定的质保执行</w:t>
            </w:r>
            <w:r>
              <w:rPr>
                <w:rFonts w:ascii="仿宋_GB2312" w:hAnsi="仿宋_GB2312" w:cs="仿宋_GB2312" w:eastAsia="仿宋_GB2312"/>
                <w:sz w:val="24"/>
              </w:rPr>
              <w:t>）</w:t>
            </w:r>
            <w:r>
              <w:rPr>
                <w:rFonts w:ascii="仿宋_GB2312" w:hAnsi="仿宋_GB2312" w:cs="仿宋_GB2312" w:eastAsia="仿宋_GB2312"/>
                <w:sz w:val="24"/>
              </w:rPr>
              <w:t>全国联保，享受三包服务，在质保期间</w:t>
            </w:r>
            <w:r>
              <w:rPr>
                <w:rFonts w:ascii="仿宋_GB2312" w:hAnsi="仿宋_GB2312" w:cs="仿宋_GB2312" w:eastAsia="仿宋_GB2312"/>
                <w:sz w:val="24"/>
              </w:rPr>
              <w:t>提供</w:t>
            </w:r>
            <w:r>
              <w:rPr>
                <w:rFonts w:ascii="仿宋_GB2312" w:hAnsi="仿宋_GB2312" w:cs="仿宋_GB2312" w:eastAsia="仿宋_GB2312"/>
                <w:sz w:val="24"/>
              </w:rPr>
              <w:t>24小时维修服务（包括但不限于电梯故障困人、停电造成困人等），中标人在接到采购人报修电话后30分钟内派遣技术人员到达现场进行援救，并在2小时内完成故障维修服务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2、整机质保期内中标人需负责所提供电梯的定期检验（年检）合格并取得检验合格报告，检验费用由中标人承担；</w:t>
            </w:r>
          </w:p>
          <w:p>
            <w:pPr>
              <w:pStyle w:val="null3"/>
              <w:ind w:firstLine="480"/>
              <w:jc w:val="both"/>
            </w:pPr>
            <w:r>
              <w:rPr>
                <w:rFonts w:ascii="仿宋_GB2312" w:hAnsi="仿宋_GB2312" w:cs="仿宋_GB2312" w:eastAsia="仿宋_GB2312"/>
                <w:sz w:val="24"/>
              </w:rPr>
              <w:t>3、中标人负责按正规流程办理特种设备运行备案的相关合规合法手续，并将备案完成、可运行等全套资料原件如数交付于采购人；</w:t>
            </w:r>
          </w:p>
          <w:p>
            <w:pPr>
              <w:pStyle w:val="null3"/>
              <w:ind w:firstLine="480"/>
              <w:jc w:val="both"/>
            </w:pPr>
            <w:r>
              <w:rPr>
                <w:rFonts w:ascii="仿宋_GB2312" w:hAnsi="仿宋_GB2312" w:cs="仿宋_GB2312" w:eastAsia="仿宋_GB2312"/>
                <w:sz w:val="24"/>
              </w:rPr>
              <w:t>4、中标人负责完成办理新梯注册等相关全部手续及行业相关规定。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（四）质量保证</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提供的产品必须为正规渠道销售的产品，为全新未使用过的，并完全符合国家、行业标准以及</w:t>
            </w:r>
            <w:r>
              <w:rPr>
                <w:rFonts w:ascii="仿宋_GB2312" w:hAnsi="仿宋_GB2312" w:cs="仿宋_GB2312" w:eastAsia="仿宋_GB2312"/>
                <w:sz w:val="24"/>
              </w:rPr>
              <w:t>投标文件</w:t>
            </w:r>
            <w:r>
              <w:rPr>
                <w:rFonts w:ascii="仿宋_GB2312" w:hAnsi="仿宋_GB2312" w:cs="仿宋_GB2312" w:eastAsia="仿宋_GB2312"/>
                <w:sz w:val="24"/>
              </w:rPr>
              <w:t>所响应的质量、规格和性能要求。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（五）包装运输要求</w:t>
            </w:r>
          </w:p>
          <w:p>
            <w:pPr>
              <w:pStyle w:val="null3"/>
              <w:jc w:val="both"/>
            </w:pPr>
            <w:r>
              <w:rPr>
                <w:rFonts w:ascii="仿宋_GB2312" w:hAnsi="仿宋_GB2312" w:cs="仿宋_GB2312" w:eastAsia="仿宋_GB2312"/>
                <w:sz w:val="24"/>
              </w:rPr>
              <w:t>本项目实施涉及的商品包装和快递包装，均应符合财政部等三部门联合印发商品包装和快递包装政府采购需求标准（试行）（财办库</w:t>
            </w:r>
            <w:r>
              <w:rPr>
                <w:rFonts w:ascii="仿宋_GB2312" w:hAnsi="仿宋_GB2312" w:cs="仿宋_GB2312" w:eastAsia="仿宋_GB2312"/>
                <w:sz w:val="24"/>
              </w:rPr>
              <w:t>[2020]123号）的要求，包装应适应于远距离运输、防潮、防震、防锈和防野蛮装卸，以确保货物安全无损运抵指定地点。由于包装不善所引起的货物损失均由中标人承担。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（六）合同履行期限、合同履行地点及方式</w:t>
            </w:r>
          </w:p>
          <w:p>
            <w:pPr>
              <w:pStyle w:val="null3"/>
              <w:ind w:firstLine="480"/>
              <w:jc w:val="both"/>
            </w:pPr>
            <w:r>
              <w:rPr>
                <w:rFonts w:ascii="仿宋_GB2312" w:hAnsi="仿宋_GB2312" w:cs="仿宋_GB2312" w:eastAsia="仿宋_GB2312"/>
                <w:sz w:val="24"/>
              </w:rPr>
              <w:t>1、合同履行期限</w:t>
            </w:r>
            <w:r>
              <w:rPr>
                <w:rFonts w:ascii="仿宋_GB2312" w:hAnsi="仿宋_GB2312" w:cs="仿宋_GB2312" w:eastAsia="仿宋_GB2312"/>
                <w:sz w:val="24"/>
              </w:rPr>
              <w:t>：</w:t>
            </w:r>
            <w:r>
              <w:rPr>
                <w:rFonts w:ascii="仿宋_GB2312" w:hAnsi="仿宋_GB2312" w:cs="仿宋_GB2312" w:eastAsia="仿宋_GB2312"/>
                <w:sz w:val="24"/>
              </w:rPr>
              <w:t>自合同签订生效之日起</w:t>
            </w:r>
            <w:r>
              <w:rPr>
                <w:rFonts w:ascii="仿宋_GB2312" w:hAnsi="仿宋_GB2312" w:cs="仿宋_GB2312" w:eastAsia="仿宋_GB2312"/>
                <w:sz w:val="24"/>
              </w:rPr>
              <w:t>120</w:t>
            </w:r>
            <w:r>
              <w:rPr>
                <w:rFonts w:ascii="仿宋_GB2312" w:hAnsi="仿宋_GB2312" w:cs="仿宋_GB2312" w:eastAsia="仿宋_GB2312"/>
                <w:sz w:val="24"/>
              </w:rPr>
              <w:t>天内完成供货及安装调试。</w:t>
            </w:r>
          </w:p>
          <w:p>
            <w:pPr>
              <w:pStyle w:val="null3"/>
              <w:ind w:firstLine="480"/>
              <w:jc w:val="both"/>
            </w:pPr>
            <w:r>
              <w:rPr>
                <w:rFonts w:ascii="仿宋_GB2312" w:hAnsi="仿宋_GB2312" w:cs="仿宋_GB2312" w:eastAsia="仿宋_GB2312"/>
                <w:sz w:val="24"/>
              </w:rPr>
              <w:t>2、合同履行地点</w:t>
            </w:r>
            <w:r>
              <w:rPr>
                <w:rFonts w:ascii="仿宋_GB2312" w:hAnsi="仿宋_GB2312" w:cs="仿宋_GB2312" w:eastAsia="仿宋_GB2312"/>
                <w:sz w:val="24"/>
              </w:rPr>
              <w:t>：免费</w:t>
            </w:r>
            <w:r>
              <w:rPr>
                <w:rFonts w:ascii="仿宋_GB2312" w:hAnsi="仿宋_GB2312" w:cs="仿宋_GB2312" w:eastAsia="仿宋_GB2312"/>
                <w:sz w:val="24"/>
              </w:rPr>
              <w:t>配</w:t>
            </w:r>
            <w:r>
              <w:rPr>
                <w:rFonts w:ascii="仿宋_GB2312" w:hAnsi="仿宋_GB2312" w:cs="仿宋_GB2312" w:eastAsia="仿宋_GB2312"/>
                <w:sz w:val="24"/>
              </w:rPr>
              <w:t>送至采购人指定地点</w:t>
            </w:r>
          </w:p>
          <w:p>
            <w:pPr>
              <w:pStyle w:val="null3"/>
              <w:jc w:val="both"/>
            </w:pPr>
            <w:r>
              <w:rPr>
                <w:rFonts w:ascii="仿宋_GB2312" w:hAnsi="仿宋_GB2312" w:cs="仿宋_GB2312" w:eastAsia="仿宋_GB2312"/>
                <w:sz w:val="24"/>
              </w:rPr>
              <w:t xml:space="preserve">  3、合同履行</w:t>
            </w:r>
            <w:r>
              <w:rPr>
                <w:rFonts w:ascii="仿宋_GB2312" w:hAnsi="仿宋_GB2312" w:cs="仿宋_GB2312" w:eastAsia="仿宋_GB2312"/>
                <w:sz w:val="24"/>
              </w:rPr>
              <w:t>方式：按本招标文件和中标人投标文件的内容实施。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（七）付款时间、方式及条件：</w:t>
            </w:r>
          </w:p>
          <w:p>
            <w:pPr>
              <w:pStyle w:val="null3"/>
              <w:ind w:firstLine="480"/>
              <w:jc w:val="both"/>
            </w:pPr>
            <w:r>
              <w:rPr>
                <w:rFonts w:ascii="仿宋_GB2312" w:hAnsi="仿宋_GB2312" w:cs="仿宋_GB2312" w:eastAsia="仿宋_GB2312"/>
                <w:sz w:val="24"/>
              </w:rPr>
              <w:t>1、合同签订生效后，省财政资金下达后，采购人凭中标人开具的正式有效发票在3个工作日内向中标人支付合同总金额（含税价）的30%预付款。</w:t>
            </w:r>
          </w:p>
          <w:p>
            <w:pPr>
              <w:pStyle w:val="null3"/>
              <w:ind w:firstLine="480"/>
              <w:jc w:val="both"/>
            </w:pPr>
            <w:r>
              <w:rPr>
                <w:rFonts w:ascii="仿宋_GB2312" w:hAnsi="仿宋_GB2312" w:cs="仿宋_GB2312" w:eastAsia="仿宋_GB2312"/>
                <w:sz w:val="24"/>
              </w:rPr>
              <w:t>2、设备全部安装、调试完成并通过采购人签字验收后，采购人和中标人双方进行结算，双方结算完成后，省财政资金下达后，采购人凭乙方开具的合法有效发票在3个工作日内向中标人支付合同总金额（含税价）的67%合同款。</w:t>
            </w:r>
          </w:p>
          <w:p>
            <w:pPr>
              <w:pStyle w:val="null3"/>
              <w:ind w:firstLine="480"/>
              <w:jc w:val="both"/>
            </w:pPr>
            <w:r>
              <w:rPr>
                <w:rFonts w:ascii="仿宋_GB2312" w:hAnsi="仿宋_GB2312" w:cs="仿宋_GB2312" w:eastAsia="仿宋_GB2312"/>
                <w:sz w:val="24"/>
              </w:rPr>
              <w:t>3、中标人开具合同总金额3%的银行保函作为项目履约保证金，有效期（保证期间）为2年，采购人在收到保函后3个工作日内向中标人支付剩余的3%合同价款。中标人应确保银行保函的真实性和有效性，若因中标人原因导致银行保函失效或无法兑现，中标人应立即向采购人支付等额的履约保证金，并承担由此产生的一切法律责任。</w:t>
            </w:r>
          </w:p>
          <w:p>
            <w:pPr>
              <w:pStyle w:val="null3"/>
              <w:ind w:firstLine="480"/>
              <w:jc w:val="both"/>
            </w:pPr>
            <w:r>
              <w:rPr>
                <w:rFonts w:ascii="仿宋_GB2312" w:hAnsi="仿宋_GB2312" w:cs="仿宋_GB2312" w:eastAsia="仿宋_GB2312"/>
                <w:sz w:val="24"/>
              </w:rPr>
              <w:t>4、采购人向中标人支付每笔费用前，中标人应向采购人开具同等金额的合法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pPr>
              <w:pStyle w:val="null3"/>
              <w:jc w:val="both"/>
            </w:pPr>
            <w:r>
              <w:rPr>
                <w:rFonts w:ascii="仿宋_GB2312" w:hAnsi="仿宋_GB2312" w:cs="仿宋_GB2312" w:eastAsia="仿宋_GB2312"/>
                <w:sz w:val="24"/>
              </w:rPr>
              <w:t>5、最终以中标人与采购人双方实际签订合同为准。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24"/>
                <w:b/>
              </w:rPr>
              <w:t>（八）</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项目的实质性要求：按本</w:t>
            </w:r>
            <w:r>
              <w:rPr>
                <w:rFonts w:ascii="仿宋_GB2312" w:hAnsi="仿宋_GB2312" w:cs="仿宋_GB2312" w:eastAsia="仿宋_GB2312"/>
                <w:sz w:val="24"/>
              </w:rPr>
              <w:t>招标文件</w:t>
            </w:r>
            <w:r>
              <w:rPr>
                <w:rFonts w:ascii="仿宋_GB2312" w:hAnsi="仿宋_GB2312" w:cs="仿宋_GB2312" w:eastAsia="仿宋_GB2312"/>
                <w:sz w:val="24"/>
              </w:rPr>
              <w:t>要求和</w:t>
            </w:r>
            <w:r>
              <w:rPr>
                <w:rFonts w:ascii="仿宋_GB2312" w:hAnsi="仿宋_GB2312" w:cs="仿宋_GB2312" w:eastAsia="仿宋_GB2312"/>
                <w:sz w:val="24"/>
              </w:rPr>
              <w:t>中标人投标文件</w:t>
            </w:r>
            <w:r>
              <w:rPr>
                <w:rFonts w:ascii="仿宋_GB2312" w:hAnsi="仿宋_GB2312" w:cs="仿宋_GB2312" w:eastAsia="仿宋_GB2312"/>
                <w:sz w:val="24"/>
              </w:rPr>
              <w:t>内容实施。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合同的实质性条款：采购人与</w:t>
            </w:r>
            <w:r>
              <w:rPr>
                <w:rFonts w:ascii="仿宋_GB2312" w:hAnsi="仿宋_GB2312" w:cs="仿宋_GB2312" w:eastAsia="仿宋_GB2312"/>
                <w:sz w:val="24"/>
              </w:rPr>
              <w:t>中标人投标文件</w:t>
            </w:r>
            <w:r>
              <w:rPr>
                <w:rFonts w:ascii="仿宋_GB2312" w:hAnsi="仿宋_GB2312" w:cs="仿宋_GB2312" w:eastAsia="仿宋_GB2312"/>
                <w:sz w:val="24"/>
              </w:rPr>
              <w:t>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验收方法及标准：按本</w:t>
            </w:r>
            <w:r>
              <w:rPr>
                <w:rFonts w:ascii="仿宋_GB2312" w:hAnsi="仿宋_GB2312" w:cs="仿宋_GB2312" w:eastAsia="仿宋_GB2312"/>
                <w:sz w:val="24"/>
              </w:rPr>
              <w:t>招标文件</w:t>
            </w:r>
            <w:r>
              <w:rPr>
                <w:rFonts w:ascii="仿宋_GB2312" w:hAnsi="仿宋_GB2312" w:cs="仿宋_GB2312" w:eastAsia="仿宋_GB2312"/>
                <w:sz w:val="24"/>
              </w:rPr>
              <w:t>要求和</w:t>
            </w:r>
            <w:r>
              <w:rPr>
                <w:rFonts w:ascii="仿宋_GB2312" w:hAnsi="仿宋_GB2312" w:cs="仿宋_GB2312" w:eastAsia="仿宋_GB2312"/>
                <w:sz w:val="24"/>
              </w:rPr>
              <w:t>中标人投标文件</w:t>
            </w:r>
            <w:r>
              <w:rPr>
                <w:rFonts w:ascii="仿宋_GB2312" w:hAnsi="仿宋_GB2312" w:cs="仿宋_GB2312" w:eastAsia="仿宋_GB2312"/>
                <w:sz w:val="24"/>
              </w:rPr>
              <w:t>的内容及国家、地方和行业的相关政策、法规实施。</w:t>
            </w:r>
          </w:p>
          <w:p>
            <w:pPr>
              <w:pStyle w:val="null3"/>
              <w:ind w:firstLine="480"/>
              <w:jc w:val="both"/>
            </w:pPr>
            <w:r>
              <w:rPr>
                <w:rFonts w:ascii="仿宋_GB2312" w:hAnsi="仿宋_GB2312" w:cs="仿宋_GB2312" w:eastAsia="仿宋_GB2312"/>
                <w:sz w:val="24"/>
              </w:rPr>
              <w:t>5、中标人须保障采购人在使用该货物（含软件及相关服务）或其任何一部分使用时不受到第三方关于侵犯专利权、商标权、版权、专有技术等权利的指控。如果任何第三方提出侵权指控，中标人须与第三方交涉并承担可能发生的一切损失。</w:t>
            </w:r>
          </w:p>
          <w:p>
            <w:pPr>
              <w:pStyle w:val="null3"/>
              <w:ind w:firstLine="480"/>
              <w:jc w:val="both"/>
            </w:pPr>
            <w:r>
              <w:rPr>
                <w:rFonts w:ascii="仿宋_GB2312" w:hAnsi="仿宋_GB2312" w:cs="仿宋_GB2312" w:eastAsia="仿宋_GB2312"/>
                <w:sz w:val="24"/>
              </w:rPr>
              <w:t>6、本项目最高限价为2,239,047.63元，投标人报价超过最高限价的按无效投标处理。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采购需求标注“★”的内容（含小项）为实质性要求，投标人未响应或不满足（负偏离）视为无效投标；“▲”号和未有任何标识的条款未响应或不满足（负偏离），将根据评审要求影响其得分，但不作为无效投标条款。（2）投标人需针对本项目提供详细的技术要求响应程度、项目整体实施方案、质量保证方案、售后服务方案、同类业绩等内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（1）投标人为制造商的，应具备下列资质之一： ①提供有效期内的《中华人民共和国特种设备生产许可证》（许可项目包括电梯制造（含安装、修理、改造），许可子项目含曳引驱动乘客电梯）（新证）扫描件加盖投标单位公章； ②或提供有效期内的《中华人民共和国特种设备制造许可证》（电梯）B级及以上资质（旧证）和《中华人民共和国特种设备安装改造维修许可证》（电梯）B级及以上资质（旧证）扫描件加盖投标单位公章。 （2）投标人若为代理商，须同时具备下列条件： ①提供有效期内的《中华人民共和国特种设备生产许可证》（许可项目包括电梯安装（含修理），许可子项目含曳引驱动乘客电梯）（新证）或《中华人民共和国特种设备安装改造维修许可证》（电梯）B级及以上资质（旧证）扫描件加盖投标单位公章； ②提供电梯生产制造商有效期内的《中华人民共和国特种设备生产许可证》（许可项目包括电梯制造（含安装、修理、改造），许可子项目含曳引驱动乘客电梯）（新证）或《中华人民共和国特种设备制造许可证》（电梯）B级及以上资质（旧证）扫描件加盖投标单位公章。</w:t>
            </w:r>
          </w:p>
        </w:tc>
        <w:tc>
          <w:tcPr>
            <w:tcW w:type="dxa" w:w="1661"/>
          </w:tcPr>
          <w:p>
            <w:pPr>
              <w:pStyle w:val="null3"/>
              <w:jc w:val="left"/>
            </w:pPr>
            <w:r>
              <w:rPr>
                <w:rFonts w:ascii="仿宋_GB2312" w:hAnsi="仿宋_GB2312" w:cs="仿宋_GB2312" w:eastAsia="仿宋_GB2312"/>
              </w:rPr>
              <w:t>“供应商资格要求”中要求的其他相关文件（若有）</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按招标文件要求提供政府采购活动前三年内无环保类行政处罚记录声明函</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“供应商资格要求”中要求的其他相关文件（若有） 投标（响应）报价明细表 开标（报价）一览表 投标函 商务应答表 自觉抵制政府采购领域商业贿赂行为承诺书 封面 法定代表人资格证明书或法定代表人授权委托书 技术参数响应表 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“供应商资格要求”中要求的其他相关文件（若有） 投标（响应）报价明细表 开标（报价）一览表 投标函 商务应答表 自觉抵制政府采购领域商业贿赂行为承诺书 封面 法定代表人资格证明书或法定代表人授权委托书 投标保证金缴纳证明材料 技术参数响应表 投标人其他承诺及声明函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投标人提供的参数功能及要求响应情况完全满足或优于采购需求的得满分，满分54分。 （1）标“▲”为重要指标，每有一项“▲”不满足的扣0.4分，共90条，最多扣36分。 （2）除标“▲”之外，未有任何标识的为一般性指标，一般性指标每有一项不满足的扣0.2分，共90条，最多扣18分。 注：条款号以阿拉伯数字表示，如1、2、3……，（1）、（2）、（3）……。（如大项1、2、3……，中又细分小项（1）、（2）、（3）……的，按小项（1）、（2）、（3）……计取）</w:t>
            </w:r>
          </w:p>
        </w:tc>
        <w:tc>
          <w:tcPr>
            <w:tcW w:type="dxa" w:w="831"/>
          </w:tcPr>
          <w:p>
            <w:pPr>
              <w:pStyle w:val="null3"/>
              <w:jc w:val="right"/>
            </w:pPr>
            <w:r>
              <w:rPr>
                <w:rFonts w:ascii="仿宋_GB2312" w:hAnsi="仿宋_GB2312" w:cs="仿宋_GB2312" w:eastAsia="仿宋_GB2312"/>
              </w:rPr>
              <w:t>54.0000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投标人2022年1月1日（以合同签订时间为准）以来具有同类业绩（同类业绩是指：电梯销售或电梯安装类），提供一份合同得2分，满分4分，未提供者，不得分（提供合同扫描件加盖投标单位公章）。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根据投标人提交的项目整体实施方案进行综合评审，方案应包含但不限于：项目整体实施流程及进度计划、供货流程及到货安装调试校验、项目人员配备及技术保障等内容。 （1）方案科学合理，内容全面，适用性强，思路清晰，能够根据实际情况制订，考虑问题周全，完全满足采购需求，得4分； （2）方案科学合理，内容全面，适用性较强，考虑问题较周全，基本满足采购需求，得3分； （3）方案基本满足采购需求。但内容表述不清晰。适用性不强，得2分；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根据投标人提交的质量保证方案进行综合评审，方案应包含但不限于：质量保证措施、质量管理体系、质量保证范围及质量保证承诺等内容。 （1）方案科学合理，内容全面，适用性强，思路清晰，能够根据实际情况制订，考虑问题周全，完全满足采购需求，得4分； （2）方案科学合理，内容全面，适用性较强，考虑问题较周全，基本满足采购需求，得3分； （3）方案基本满足采购需求。但内容表述不清晰。适用性不强，得2分；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根据投标人提交的售后服务方案进行综合评审，方案应包含但不限于：售后服务措施及售后服务承诺、售后响应时间、客户反馈渠道、故障处理办法等内容。 （1）方案科学合理，内容全面，适用性强，思路清晰，能够根据实际情况制订，考虑问题周全，完全满足采购需求，得4分； （2）方案科学合理，内容全面，适用性较强，考虑问题较周全，基本满足采购需求，得3分； （3）方案基本满足采购需求。但内容表述不清晰。适用性不强，得2分；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省直机关集中办公区电梯维修改造工程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省直机关集中办公区电梯维修改造工程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A02051227-电梯</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2239047.63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详见附件：“供应商资格要求”中要求的其他相关文件（若有）</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详见附件：其他证明材料（若有）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