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琼中信号控制系统及电子警察系统更新改造项目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[LZJB]20250600002[GK]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海南绿洲济波招标代理有限公司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琼中黎族苗族自治县公安局</w:t>
      </w:r>
      <w:r>
        <w:rPr>
          <w:rFonts w:ascii="仿宋_GB2312" w:hAnsi="仿宋_GB2312" w:cs="仿宋_GB2312" w:eastAsia="仿宋_GB2312"/>
        </w:rPr>
        <w:t xml:space="preserve"> 委托， </w:t>
      </w:r>
      <w:r>
        <w:rPr>
          <w:rFonts w:ascii="仿宋_GB2312" w:hAnsi="仿宋_GB2312" w:cs="仿宋_GB2312" w:eastAsia="仿宋_GB2312"/>
        </w:rPr>
        <w:t>海南绿洲济波招标代理有限公司</w:t>
      </w:r>
      <w:r>
        <w:rPr>
          <w:rFonts w:ascii="仿宋_GB2312" w:hAnsi="仿宋_GB2312" w:cs="仿宋_GB2312" w:eastAsia="仿宋_GB2312"/>
        </w:rPr>
        <w:t xml:space="preserve"> 对 </w:t>
      </w:r>
      <w:r>
        <w:rPr>
          <w:rFonts w:ascii="仿宋_GB2312" w:hAnsi="仿宋_GB2312" w:cs="仿宋_GB2312" w:eastAsia="仿宋_GB2312"/>
        </w:rPr>
        <w:t>琼中信号控制系统及电子警察系统更新改造项目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[LZJB]20250600002[GK]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琼中信号控制系统及电子警察系统更新改造项目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11,403,805.00元</w:t>
      </w:r>
      <w:r>
        <w:rPr>
          <w:rFonts w:ascii="仿宋_GB2312" w:hAnsi="仿宋_GB2312" w:cs="仿宋_GB2312" w:eastAsia="仿宋_GB2312"/>
        </w:rPr>
        <w:t>壹仟壹佰肆拾万零叁仟捌佰零伍元整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 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 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琼中黎族苗族自治县公安局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琼中黎族苗族自治县营根镇高田村委会1号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温警官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0898-86222608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海南绿洲济波招标代理有限公司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海南省海口市琼山区国兴街道办米铺路融创·金成海口壹号北区7栋30-01室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0898-65305303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采购包1：11,403,805.00元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招标代理服务收费管理暂行办法》计价格[2002]1980号文和发改价格[2011]534号文的标准，招标代理费用以预算批复价73172.00元为基准，下浮14.72%取整收取，即金额为：62401.00元（大写：陆万贰仟肆佰零壹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联系人：杨工</w:t>
      </w:r>
    </w:p>
    <w:p>
      <w:pPr>
        <w:pStyle w:val="null3"/>
        <w:jc w:val="left"/>
      </w:pPr>
      <w:r>
        <w:rPr>
          <w:rFonts w:ascii="仿宋_GB2312" w:hAnsi="仿宋_GB2312" w:cs="仿宋_GB2312" w:eastAsia="仿宋_GB2312"/>
        </w:rPr>
        <w:t>联系电话：0898-65305303</w:t>
      </w:r>
    </w:p>
    <w:p>
      <w:pPr>
        <w:pStyle w:val="null3"/>
        <w:jc w:val="left"/>
      </w:pPr>
      <w:r>
        <w:rPr>
          <w:rFonts w:ascii="仿宋_GB2312" w:hAnsi="仿宋_GB2312" w:cs="仿宋_GB2312" w:eastAsia="仿宋_GB2312"/>
        </w:rPr>
        <w:t>地址：海南省海口市琼山区融创海口壹号北区7栋3001室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8"/>
          <w:b/>
        </w:rPr>
        <w:t>一、建设</w:t>
      </w:r>
      <w:r>
        <w:rPr>
          <w:rFonts w:ascii="仿宋_GB2312" w:hAnsi="仿宋_GB2312" w:cs="仿宋_GB2312" w:eastAsia="仿宋_GB2312"/>
          <w:sz w:val="18"/>
          <w:b/>
        </w:rPr>
        <w:t>目标</w:t>
      </w:r>
    </w:p>
    <w:p>
      <w:pPr>
        <w:pStyle w:val="null3"/>
        <w:jc w:val="left"/>
      </w:pPr>
      <w:r>
        <w:rPr>
          <w:rFonts w:ascii="仿宋_GB2312" w:hAnsi="仿宋_GB2312" w:cs="仿宋_GB2312" w:eastAsia="仿宋_GB2312"/>
          <w:sz w:val="18"/>
          <w:color w:val="000000"/>
        </w:rPr>
        <w:t>结合《海南省安全生产委员会关于印发海南省道路交通安全专项整治新一轮三年攻坚战工作方案的通知》（琼安委〔2021〕3号）、《智慧海南总体方案(2020-2025年)》等相关文件，为保障民生安全，交通井然有序，海南省各地都持续关注并加大了信号灯控制系统、电子警察系统的建设投入力度。目前琼中黎族苗族自治县城区红绿灯、电子警察设备已经不同程度老化和损坏，存在较大交通安全隐患。为了确保广大市民的出行安全，提高道路交通的流畅性和有序性，通过改造完善路口信号控制系统及电子警察系统，通过引进先进的交通管理技术和设备，可以有效地优化交通信号的控制逻辑，提升电子警察系统的监控效能，确保道路交通有序、畅通，保障及维护道路交通安全，进一步规范城区交通通行秩序，为市民营造一个更加安全、舒适、便捷的出行环境，更加便捷、高效的出行体验，增强人民群众获得感、幸福感、安全感。</w:t>
      </w:r>
    </w:p>
    <w:p>
      <w:pPr>
        <w:pStyle w:val="null3"/>
        <w:jc w:val="left"/>
      </w:pPr>
      <w:r>
        <w:rPr>
          <w:rFonts w:ascii="仿宋_GB2312" w:hAnsi="仿宋_GB2312" w:cs="仿宋_GB2312" w:eastAsia="仿宋_GB2312"/>
          <w:sz w:val="18"/>
          <w:color w:val="000000"/>
        </w:rPr>
        <w:t>本项目的实施通过对琼中黎族苗族自治县13个路口信号灯及电子警察系统进行改造升级，实现县城13个重点路口的信号灯实现100%联网控制，升级改造后的违法抓拍设备摄像头的像素不少于400万像素，电子警察系统均采用不少于900万像素的抓拍摄像机及配套设备，以确保图像清晰、易于识别，违章行为识别准确率不低于98%，从而可有效降低交通违章的处理成本、提升城区重点道路通行效率，增强公共安全与减少社会成本以及推动智能交通与智慧城市发展等方面均具有显著的经济效益。这些系统的建设和应用对于提升城市交通管理水平、促进城市经济发展和增强城市竞争力具有重要意义。</w:t>
      </w:r>
    </w:p>
    <w:p>
      <w:pPr>
        <w:pStyle w:val="null3"/>
        <w:jc w:val="left"/>
      </w:pPr>
      <w:r>
        <w:rPr>
          <w:rFonts w:ascii="仿宋_GB2312" w:hAnsi="仿宋_GB2312" w:cs="仿宋_GB2312" w:eastAsia="仿宋_GB2312"/>
          <w:sz w:val="18"/>
          <w:color w:val="000000"/>
        </w:rPr>
        <w:t>本项目搭建的交通综合管控平台建设框架，强化平台能力，丰富应用，构建交通基础设施智能化、科技应用普及化、交通管理高效化、惠及民众全面化的交通综合管控系统。为琼中城市智能交通发展打下坚实的基础，确保道路交通有序、畅通，保障及维护道路交通安全，进一步规范通行秩序。</w:t>
      </w:r>
    </w:p>
    <w:p>
      <w:pPr>
        <w:pStyle w:val="null3"/>
        <w:spacing w:before="345" w:after="330"/>
        <w:jc w:val="both"/>
      </w:pPr>
      <w:r>
        <w:rPr>
          <w:rFonts w:ascii="仿宋_GB2312" w:hAnsi="仿宋_GB2312" w:cs="仿宋_GB2312" w:eastAsia="仿宋_GB2312"/>
          <w:sz w:val="18"/>
          <w:b/>
        </w:rPr>
        <w:t>二、建设内容</w:t>
      </w:r>
    </w:p>
    <w:p>
      <w:pPr>
        <w:pStyle w:val="null3"/>
        <w:jc w:val="left"/>
      </w:pPr>
      <w:r>
        <w:rPr>
          <w:rFonts w:ascii="仿宋_GB2312" w:hAnsi="仿宋_GB2312" w:cs="仿宋_GB2312" w:eastAsia="仿宋_GB2312"/>
          <w:sz w:val="18"/>
        </w:rPr>
        <w:t>本项目在琼中黎族苗族自治县公安局交通管理大队信息化建设的基础上，对城区重点交叉口信号控制系统具备联网管控及电子警察系统进行改造，实现信号灯远程配时管理与控制，建设内容如下：</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b/>
        </w:rPr>
        <w:t>信号控制系统联网</w:t>
      </w:r>
      <w:r>
        <w:rPr>
          <w:rFonts w:ascii="仿宋_GB2312" w:hAnsi="仿宋_GB2312" w:cs="仿宋_GB2312" w:eastAsia="仿宋_GB2312"/>
          <w:sz w:val="18"/>
        </w:rPr>
        <w:t>。对琼中黎族苗族自治县城区主干道重要的交叉口信号控制系统改造，改造后的信号机直接接入本项目新建的交通综合管控平台联网管控，实现信号机联网管控，结合道路交通参数采集设备、单点自适应控制策略，减少绿灯空放，使得各方向排队时间均衡，提升路口信号灯管控的智能化水平。</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b/>
        </w:rPr>
        <w:t>电子警察系统改造</w:t>
      </w:r>
      <w:r>
        <w:rPr>
          <w:rFonts w:ascii="仿宋_GB2312" w:hAnsi="仿宋_GB2312" w:cs="仿宋_GB2312" w:eastAsia="仿宋_GB2312"/>
          <w:sz w:val="18"/>
        </w:rPr>
        <w:t>。对琼中黎族苗族自治县城区主干道交通流量较大的交叉口进行电子警察系统改造。电子警察系统均采用不少于900万像素的抓拍摄像机及配套设备，系统必须满足《闯红灯自动记录系统通用技术条件》（GA/T496-2014）、《公路车辆智能监测记录系统通用技术条件》（GA/T497-2016）及《道路交通违法行为图像取证技术规范》（GA/T832-2014）、《机动车号牌图像自动识别技术规范》（GA/T833-2016）等国家现行的相关标准和规范要求。</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b/>
        </w:rPr>
        <w:t>交通综合管控平台建设</w:t>
      </w:r>
      <w:r>
        <w:rPr>
          <w:rFonts w:ascii="仿宋_GB2312" w:hAnsi="仿宋_GB2312" w:cs="仿宋_GB2312" w:eastAsia="仿宋_GB2312"/>
          <w:sz w:val="18"/>
        </w:rPr>
        <w:t>。对道路智能卡口一期、违停抓拍、电子警察、信号灯统一管控，提升非现场处罚率，规范琼中交通秩序，使得交通更加安全、更加畅通、更加有序。增强平台数据汇聚能力、业务功能扩展能力，对日积月累的巨量数据进行实时与非实时的分析挖掘，构建大数据基础，集大数据存储、查询、分析的能力，快速构建海量数据信息处理系统，对外提供大容量的数据存储、分析查询和实时流式数据处理分析能力，从海量数据中挖掘出价值信息，为业务提供统一开发、运行和管理提供基础支撑。</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11,403,805.00</w:t>
      </w:r>
    </w:p>
    <w:p>
      <w:pPr>
        <w:pStyle w:val="null3"/>
        <w:jc w:val="left"/>
      </w:pPr>
      <w:r>
        <w:rPr>
          <w:rFonts w:ascii="仿宋_GB2312" w:hAnsi="仿宋_GB2312" w:cs="仿宋_GB2312" w:eastAsia="仿宋_GB2312"/>
        </w:rPr>
        <w:t>采购包最高限价（元）: 11,403,805.00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C16020400-安全集成实施服务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11,403,805.00</w:t>
            </w:r>
          </w:p>
        </w:tc>
        <w:tc>
          <w:tcPr>
            <w:tcW w:type="dxa" w:w="831"/>
          </w:tcPr>
          <w:p>
            <w:pPr>
              <w:pStyle w:val="null3"/>
              <w:jc w:val="left"/>
            </w:pPr>
            <w:r>
              <w:rPr>
                <w:rFonts w:ascii="仿宋_GB2312" w:hAnsi="仿宋_GB2312" w:cs="仿宋_GB2312" w:eastAsia="仿宋_GB2312"/>
              </w:rPr>
              <w:t>路</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C16020400-安全集成实施服务</w:t>
            </w:r>
          </w:p>
        </w:tc>
        <w:tc>
          <w:tcPr>
            <w:tcW w:type="dxa" w:w="554"/>
          </w:tcPr>
          <w:p>
            <w:pPr>
              <w:pStyle w:val="null3"/>
              <w:jc w:val="left"/>
            </w:pPr>
            <w:r>
              <w:rPr>
                <w:rFonts w:ascii="仿宋_GB2312" w:hAnsi="仿宋_GB2312" w:cs="仿宋_GB2312" w:eastAsia="仿宋_GB2312"/>
              </w:rPr>
              <w:t>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11,403,805.00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标的名称：C16020400-安全集成实施服务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详见附件需求书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、项目验收标准与要求</w:t>
            </w:r>
          </w:p>
          <w:p>
            <w:pPr>
              <w:pStyle w:val="null3"/>
              <w:jc w:val="both"/>
            </w:pPr>
            <w:r>
              <w:rPr>
                <w:rFonts w:ascii="仿宋_GB2312" w:hAnsi="仿宋_GB2312" w:cs="仿宋_GB2312" w:eastAsia="仿宋_GB2312"/>
                <w:sz w:val="24"/>
              </w:rPr>
              <w:t>制定严格的验收标准，对项目实施及系统集成、交通综合管控等平台的功能、性能、安全等方面进行全面验收。</w:t>
            </w:r>
          </w:p>
          <w:p>
            <w:pPr>
              <w:pStyle w:val="null3"/>
              <w:jc w:val="both"/>
            </w:pPr>
            <w:r>
              <w:rPr>
                <w:rFonts w:ascii="仿宋_GB2312" w:hAnsi="仿宋_GB2312" w:cs="仿宋_GB2312" w:eastAsia="仿宋_GB2312"/>
                <w:sz w:val="24"/>
              </w:rPr>
              <w:t>验收过程中应邀请相关专家和用户代表参与，确保系统符合信创要求和用户需求。</w:t>
            </w:r>
          </w:p>
          <w:p>
            <w:pPr>
              <w:pStyle w:val="null3"/>
              <w:jc w:val="both"/>
            </w:pPr>
            <w:r>
              <w:rPr>
                <w:rFonts w:ascii="仿宋_GB2312" w:hAnsi="仿宋_GB2312" w:cs="仿宋_GB2312" w:eastAsia="仿宋_GB2312"/>
                <w:sz w:val="24"/>
              </w:rPr>
              <w:t>二、其他要求</w:t>
            </w:r>
          </w:p>
          <w:p>
            <w:pPr>
              <w:pStyle w:val="null3"/>
              <w:jc w:val="both"/>
            </w:pPr>
            <w:r>
              <w:rPr>
                <w:rFonts w:ascii="仿宋_GB2312" w:hAnsi="仿宋_GB2312" w:cs="仿宋_GB2312" w:eastAsia="仿宋_GB2312"/>
                <w:sz w:val="24"/>
              </w:rPr>
              <w:t>1．软件安全要求：投标方组织系统开发和实施，须符合《信息安全技术网络安全等级保护基本要求》（GB/T22239-2019）二级安全要求。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保密要求：中标人</w:t>
            </w:r>
            <w:r>
              <w:rPr>
                <w:rFonts w:ascii="仿宋_GB2312" w:hAnsi="仿宋_GB2312" w:cs="仿宋_GB2312" w:eastAsia="仿宋_GB2312"/>
                <w:sz w:val="24"/>
              </w:rPr>
              <w:t>(含项目组所有成员)必须对项目技术文件以及由招标人提供的所有内部资料、技术文档、数据和信息予以保密。中标人必须与招标人签订保密协议并严格遵守，未经招标人书面许可，中标人不得以任何形式向第三方透露本项目标书以及本项目的任何内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运输和安装方案</w:t>
            </w:r>
          </w:p>
        </w:tc>
        <w:tc>
          <w:tcPr>
            <w:tcW w:type="dxa" w:w="2492"/>
          </w:tcPr>
          <w:p>
            <w:pPr>
              <w:pStyle w:val="null3"/>
              <w:jc w:val="both"/>
            </w:pPr>
            <w:r>
              <w:rPr>
                <w:rFonts w:ascii="仿宋_GB2312" w:hAnsi="仿宋_GB2312" w:cs="仿宋_GB2312" w:eastAsia="仿宋_GB2312"/>
              </w:rPr>
              <w:t>根据采购需求，投标人提供项目的运输和安装方案，包括但不限于以下内容：①运输安排②安装施工措施及使用培训。 1、满足1个要求得1分，最多得2分为基础分； 1.1、以上要求为基础，运输安排详细全面且合理完整、安装施工措施及使用培训安排周密、针对性强的得10分； 1.2、以上要求为基础，运输安排内容基本完整，有基本的安装施工措施及使用培训，具有一定的针对性得5分； 1.3、以上要求为基础，运输安排有缺陷或安装施工措施及使用培训有瑕疵或不合理的得2分； 1.4、方案内容未全部涉及以上2大基础要素但 提供了此项方案的得1分； 1.5、不提供方案者得 0 分； 注：建议精简突出、内容具有针对性，本项方案不得超过20000字，否则酌情扣分。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根据采购需求，投标人提供项目的售后服务方案，包括但不限于以下内容：①售后响应时间②售后服务措施 1、满足1个要求得1分，最多得2分为基础分；1.1、以上要求为基础，售后内容详细全面、响应时间安排周密、售后服务能力强的得8分； 1.2、以上要求为基础，售后内容基本全面、有响应时间安排、具有一定的售后服务能力的得4分； 1.3、以上要求为基础，投标人售后响应时间不合理或售后服务措施有瑕疵的得2分； 1.4、方案内容未全部涉及以上2大基础要素但 提供了此项方案的得1分； 1.5、不提供方案者得 0 分； 注：建议精简突出、内容具有针对性，本项方案不得超过20000字，否则酌情扣分。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根据采购需求，投标人提供项目的应急方案，包括但不限于以下内容：①应急响应时间及应急措施②应急备机备品方案。 1、满足1个要求得1分，最多得2分为基础分；1.1、以上要求为基础，应急响应时间及应对 措施详细、思路清晰，有完善详细的应急备机备品方案、服务能力强的得8分； 1.2、以上要求为基础，应急响应时间及应对 措施基本详细、应急备机备品方案基本详细完善、具有一定的服务能力的得4分； 1.3以上要求为基础，应急预案不详细或应急响应时间及应急措施不完善或应急备机备品方案不合理的得2分； 1.4、方案内容未全部涉及以上2大基础要素但 提供了此项方案的得1分； 1.5、不提供方案者得 0 分。 注：建议精简突出、内容具有针对性，本项方案不得超过20000字，否则酌情扣分。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驻场管理方案</w:t>
            </w:r>
          </w:p>
        </w:tc>
        <w:tc>
          <w:tcPr>
            <w:tcW w:type="dxa" w:w="2492"/>
          </w:tcPr>
          <w:p>
            <w:pPr>
              <w:pStyle w:val="null3"/>
              <w:jc w:val="both"/>
            </w:pPr>
            <w:r>
              <w:rPr>
                <w:rFonts w:ascii="仿宋_GB2312" w:hAnsi="仿宋_GB2312" w:cs="仿宋_GB2312" w:eastAsia="仿宋_GB2312"/>
              </w:rPr>
              <w:t>根据采购需求，投标人提供项目的驻场管理方案，包括但不限于以下内容：①公司驻场人员机制②驻场人员日常工作规范及安排 1、满足1个要求得1分，最多得2分为基础分； 1.1、以上要求为基础，公司驻场人员机制详细全面、驻场人员日常工作规范及安排周密的得8分； 1.2、以上要求为基础，公司驻场人员机制基本全面、有响应时间安排、驻场人员日常工作规范及安排基本合理的得4分； 1.3、以上要求为基础，公司驻场人员机制不合理或驻场人员日常工作规范及安排有瑕疵的得2分； 1.4、方案内容未全部涉及以上2大基础要素但 提供了此项方案的得1分； 1.5、不提供方案者得 0 分； 注：建议精简突出、内容具有针对性，本项方案不得超过20000字，否则酌情扣分。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具有类似的项目业绩，每提供一份得2分，最高得4分。 须提供合同关键页扫描件（关键页包括项目名称、合同标的、合同金额、签字盖章页、签署时间等）。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所投产品完全满足招标文件“采购需求”得24分。每有一项不满足扣0.06分，扣完为止。根据投标人响应情况评分。（同一参数不重复扣分）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详见附件：第5章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[LZJB]20250600002[GK]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琼中信号控制系统及电子警察系统更新改造项目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琼中信号控制系统及电子警察系统更新改造项目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C16020400-安全集成实施服务</w:t>
            </w:r>
          </w:p>
        </w:tc>
        <w:tc>
          <w:tcPr>
            <w:tcW w:type="dxa" w:w="1038"/>
          </w:tcPr>
          <w:p>
            <w:pPr>
              <w:pStyle w:val="null3"/>
              <w:jc w:val="left"/>
            </w:pPr>
            <w:r>
              <w:rPr>
                <w:rFonts w:ascii="仿宋_GB2312" w:hAnsi="仿宋_GB2312" w:cs="仿宋_GB2312" w:eastAsia="仿宋_GB2312"/>
              </w:rPr>
              <w:t xml:space="preserve"> 1.00路</w:t>
            </w:r>
          </w:p>
        </w:tc>
        <w:tc>
          <w:tcPr>
            <w:tcW w:type="dxa" w:w="1038"/>
          </w:tcPr>
          <w:p>
            <w:pPr>
              <w:pStyle w:val="null3"/>
              <w:jc w:val="left"/>
            </w:pPr>
            <w:r>
              <w:rPr>
                <w:rFonts w:ascii="仿宋_GB2312" w:hAnsi="仿宋_GB2312" w:cs="仿宋_GB2312" w:eastAsia="仿宋_GB2312"/>
              </w:rPr>
              <w:t xml:space="preserve"> 11403805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