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85181A">
      <w:pPr>
        <w:rPr>
          <w:rFonts w:hint="eastAsia" w:ascii="仿宋_GB2312" w:hAnsi="仿宋_GB2312" w:eastAsia="仿宋_GB2312" w:cs="仿宋_GB2312"/>
          <w:sz w:val="28"/>
          <w:highlight w:val="none"/>
          <w:lang w:eastAsia="zh-CN"/>
        </w:rPr>
      </w:pPr>
      <w:r>
        <w:rPr>
          <w:rFonts w:hint="eastAsia" w:ascii="仿宋_GB2312" w:hAnsi="仿宋_GB2312" w:eastAsia="仿宋_GB2312" w:cs="仿宋_GB2312"/>
          <w:sz w:val="28"/>
          <w:highlight w:val="none"/>
        </w:rPr>
        <w:t>合同编号：</w:t>
      </w:r>
    </w:p>
    <w:p w14:paraId="704EF597">
      <w:pPr>
        <w:jc w:val="center"/>
        <w:rPr>
          <w:rFonts w:hint="eastAsia" w:ascii="仿宋_GB2312" w:hAnsi="仿宋_GB2312" w:eastAsia="仿宋_GB2312" w:cs="仿宋_GB2312"/>
          <w:sz w:val="52"/>
          <w:highlight w:val="none"/>
        </w:rPr>
      </w:pPr>
    </w:p>
    <w:p w14:paraId="53521A29">
      <w:pPr>
        <w:jc w:val="center"/>
        <w:rPr>
          <w:rFonts w:hint="eastAsia" w:ascii="仿宋_GB2312" w:hAnsi="仿宋_GB2312" w:eastAsia="仿宋_GB2312" w:cs="仿宋_GB2312"/>
          <w:sz w:val="52"/>
          <w:highlight w:val="none"/>
        </w:rPr>
      </w:pPr>
    </w:p>
    <w:p w14:paraId="190A0FE5">
      <w:pPr>
        <w:jc w:val="center"/>
        <w:rPr>
          <w:rFonts w:hint="eastAsia" w:ascii="仿宋_GB2312" w:hAnsi="仿宋_GB2312" w:eastAsia="仿宋_GB2312" w:cs="仿宋_GB2312"/>
          <w:b/>
          <w:bCs/>
          <w:sz w:val="48"/>
          <w:highlight w:val="none"/>
        </w:rPr>
      </w:pPr>
      <w:r>
        <w:rPr>
          <w:rFonts w:hint="eastAsia" w:ascii="仿宋_GB2312" w:hAnsi="仿宋_GB2312" w:eastAsia="仿宋_GB2312" w:cs="仿宋_GB2312"/>
          <w:b/>
          <w:bCs/>
          <w:sz w:val="48"/>
          <w:highlight w:val="none"/>
        </w:rPr>
        <w:t>技术咨询服务合同</w:t>
      </w:r>
    </w:p>
    <w:p w14:paraId="1178C8BF">
      <w:pPr>
        <w:pStyle w:val="2"/>
        <w:rPr>
          <w:rFonts w:hint="eastAsia"/>
        </w:rPr>
      </w:pPr>
    </w:p>
    <w:p w14:paraId="5D5BD9B9">
      <w:pPr>
        <w:jc w:val="center"/>
        <w:rPr>
          <w:rFonts w:hint="eastAsia" w:eastAsia="仿宋_GB2312"/>
          <w:lang w:eastAsia="zh-CN"/>
        </w:rPr>
      </w:pPr>
      <w:r>
        <w:rPr>
          <w:rFonts w:hint="eastAsia" w:ascii="仿宋_GB2312" w:hAnsi="仿宋_GB2312" w:eastAsia="仿宋_GB2312" w:cs="仿宋_GB2312"/>
          <w:b/>
          <w:bCs/>
          <w:sz w:val="48"/>
          <w:highlight w:val="none"/>
          <w:lang w:eastAsia="zh-CN"/>
        </w:rPr>
        <w:t>（</w:t>
      </w:r>
      <w:r>
        <w:rPr>
          <w:rFonts w:hint="eastAsia" w:ascii="仿宋_GB2312" w:hAnsi="仿宋_GB2312" w:eastAsia="仿宋_GB2312" w:cs="仿宋_GB2312"/>
          <w:b/>
          <w:bCs/>
          <w:sz w:val="48"/>
          <w:highlight w:val="none"/>
          <w:lang w:val="en-US" w:eastAsia="zh-CN"/>
        </w:rPr>
        <w:t>合同模板仅供参考，具体条款以实际签订合同为准</w:t>
      </w:r>
      <w:r>
        <w:rPr>
          <w:rFonts w:hint="eastAsia" w:ascii="仿宋_GB2312" w:hAnsi="仿宋_GB2312" w:eastAsia="仿宋_GB2312" w:cs="仿宋_GB2312"/>
          <w:b/>
          <w:bCs/>
          <w:sz w:val="48"/>
          <w:highlight w:val="none"/>
          <w:lang w:eastAsia="zh-CN"/>
        </w:rPr>
        <w:t>）</w:t>
      </w:r>
    </w:p>
    <w:p w14:paraId="60441604">
      <w:pPr>
        <w:pStyle w:val="2"/>
        <w:rPr>
          <w:rFonts w:hint="eastAsia"/>
          <w:highlight w:val="none"/>
        </w:rPr>
      </w:pPr>
    </w:p>
    <w:p w14:paraId="66DB1FFD">
      <w:pPr>
        <w:rPr>
          <w:rFonts w:hint="eastAsia" w:ascii="仿宋_GB2312" w:hAnsi="仿宋_GB2312" w:eastAsia="仿宋_GB2312" w:cs="仿宋_GB2312"/>
          <w:sz w:val="36"/>
          <w:highlight w:val="none"/>
        </w:rPr>
      </w:pPr>
    </w:p>
    <w:p w14:paraId="219CFAC4">
      <w:pPr>
        <w:jc w:val="center"/>
        <w:rPr>
          <w:rFonts w:hint="eastAsia" w:ascii="仿宋_GB2312" w:hAnsi="仿宋_GB2312" w:eastAsia="仿宋_GB2312" w:cs="仿宋_GB2312"/>
          <w:sz w:val="36"/>
          <w:highlight w:val="none"/>
          <w:lang w:eastAsia="zh-CN"/>
        </w:rPr>
      </w:pPr>
    </w:p>
    <w:p w14:paraId="4F9DD86E">
      <w:pPr>
        <w:spacing w:line="312" w:lineRule="auto"/>
        <w:ind w:left="1606" w:hanging="1606" w:hangingChars="500"/>
        <w:rPr>
          <w:rFonts w:hint="default" w:ascii="仿宋_GB2312" w:hAnsi="仿宋_GB2312" w:eastAsia="仿宋_GB2312" w:cs="仿宋_GB2312"/>
          <w:b/>
          <w:bCs/>
          <w:sz w:val="32"/>
          <w:szCs w:val="32"/>
          <w:highlight w:val="none"/>
          <w:u w:val="single"/>
          <w:lang w:val="en-US" w:eastAsia="zh-CN"/>
        </w:rPr>
      </w:pPr>
      <w:r>
        <w:rPr>
          <w:rFonts w:hint="eastAsia" w:ascii="仿宋_GB2312" w:hAnsi="仿宋_GB2312" w:eastAsia="仿宋_GB2312" w:cs="仿宋_GB2312"/>
          <w:b/>
          <w:bCs/>
          <w:sz w:val="32"/>
          <w:szCs w:val="32"/>
          <w:highlight w:val="none"/>
          <w:u w:val="none"/>
          <w:lang w:val="en-US" w:eastAsia="zh-CN"/>
        </w:rPr>
        <w:t>项目名称：</w:t>
      </w:r>
      <w:r>
        <w:rPr>
          <w:rFonts w:hint="eastAsia" w:ascii="仿宋_GB2312" w:hAnsi="仿宋_GB2312" w:eastAsia="仿宋_GB2312" w:cs="仿宋_GB2312"/>
          <w:b/>
          <w:bCs/>
          <w:sz w:val="32"/>
          <w:szCs w:val="32"/>
          <w:highlight w:val="none"/>
          <w:u w:val="single"/>
          <w:lang w:eastAsia="zh-CN"/>
        </w:rPr>
        <w:t>医疗药械创新转化及康养旅游产业孵化项目谋划</w:t>
      </w:r>
    </w:p>
    <w:p w14:paraId="68DD77AF">
      <w:pPr>
        <w:spacing w:line="312" w:lineRule="auto"/>
        <w:ind w:left="2560" w:hanging="2560" w:hangingChars="800"/>
        <w:rPr>
          <w:rFonts w:hint="eastAsia" w:ascii="仿宋_GB2312" w:hAnsi="仿宋_GB2312" w:eastAsia="仿宋_GB2312" w:cs="仿宋_GB2312"/>
          <w:sz w:val="32"/>
          <w:szCs w:val="32"/>
          <w:highlight w:val="none"/>
          <w:u w:val="single"/>
        </w:rPr>
      </w:pPr>
    </w:p>
    <w:p w14:paraId="4A6124AF">
      <w:pPr>
        <w:spacing w:line="312" w:lineRule="auto"/>
        <w:rPr>
          <w:rFonts w:hint="default" w:ascii="仿宋_GB2312" w:hAnsi="仿宋_GB2312" w:eastAsia="仿宋_GB2312" w:cs="仿宋_GB2312"/>
          <w:b/>
          <w:bCs/>
          <w:sz w:val="32"/>
          <w:szCs w:val="32"/>
          <w:highlight w:val="none"/>
          <w:u w:val="single"/>
          <w:lang w:val="en-US" w:eastAsia="zh-CN"/>
        </w:rPr>
      </w:pPr>
      <w:r>
        <w:rPr>
          <w:rFonts w:hint="eastAsia" w:ascii="仿宋_GB2312" w:hAnsi="仿宋_GB2312" w:eastAsia="仿宋_GB2312" w:cs="仿宋_GB2312"/>
          <w:b/>
          <w:bCs/>
          <w:sz w:val="32"/>
          <w:szCs w:val="32"/>
          <w:highlight w:val="none"/>
          <w:lang w:val="en-US" w:eastAsia="zh-CN"/>
        </w:rPr>
        <w:t>采购人</w:t>
      </w:r>
      <w:r>
        <w:rPr>
          <w:rFonts w:hint="eastAsia" w:ascii="仿宋_GB2312" w:hAnsi="仿宋_GB2312" w:eastAsia="仿宋_GB2312" w:cs="仿宋_GB2312"/>
          <w:b/>
          <w:bCs/>
          <w:sz w:val="32"/>
          <w:szCs w:val="32"/>
          <w:highlight w:val="none"/>
        </w:rPr>
        <w:t>（甲方）：</w:t>
      </w:r>
      <w:r>
        <w:rPr>
          <w:rFonts w:hint="eastAsia" w:ascii="仿宋_GB2312" w:hAnsi="仿宋_GB2312" w:eastAsia="仿宋_GB2312" w:cs="仿宋_GB2312"/>
          <w:b/>
          <w:bCs/>
          <w:sz w:val="32"/>
          <w:szCs w:val="32"/>
          <w:highlight w:val="none"/>
          <w:u w:val="single"/>
          <w:lang w:val="en-US" w:eastAsia="zh-CN"/>
        </w:rPr>
        <w:t xml:space="preserve">海南省发展和改革委员会             </w:t>
      </w:r>
    </w:p>
    <w:p w14:paraId="51E897E4">
      <w:pPr>
        <w:spacing w:line="312" w:lineRule="auto"/>
        <w:rPr>
          <w:rFonts w:hint="eastAsia" w:ascii="仿宋_GB2312" w:hAnsi="仿宋_GB2312" w:eastAsia="仿宋_GB2312" w:cs="仿宋_GB2312"/>
          <w:b/>
          <w:bCs/>
          <w:sz w:val="32"/>
          <w:szCs w:val="32"/>
          <w:highlight w:val="none"/>
          <w:u w:val="single"/>
        </w:rPr>
      </w:pPr>
    </w:p>
    <w:p w14:paraId="2AA9F13B">
      <w:pPr>
        <w:spacing w:line="312" w:lineRule="auto"/>
        <w:rPr>
          <w:rFonts w:hint="default"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中标单位</w:t>
      </w:r>
      <w:r>
        <w:rPr>
          <w:rFonts w:hint="eastAsia" w:ascii="仿宋_GB2312" w:hAnsi="仿宋_GB2312" w:eastAsia="仿宋_GB2312" w:cs="仿宋_GB2312"/>
          <w:b/>
          <w:bCs/>
          <w:sz w:val="32"/>
          <w:szCs w:val="32"/>
          <w:highlight w:val="none"/>
        </w:rPr>
        <w:t>（乙方）：</w:t>
      </w:r>
      <w:r>
        <w:rPr>
          <w:rFonts w:hint="eastAsia" w:ascii="仿宋_GB2312" w:hAnsi="仿宋_GB2312" w:eastAsia="仿宋_GB2312" w:cs="仿宋_GB2312"/>
          <w:b/>
          <w:bCs/>
          <w:sz w:val="32"/>
          <w:szCs w:val="32"/>
          <w:highlight w:val="none"/>
          <w:u w:val="single"/>
          <w:lang w:val="en-US" w:eastAsia="zh-CN"/>
        </w:rPr>
        <w:t xml:space="preserve">                                 </w:t>
      </w:r>
    </w:p>
    <w:p w14:paraId="17C0355D">
      <w:pPr>
        <w:spacing w:line="312" w:lineRule="auto"/>
        <w:rPr>
          <w:rFonts w:hint="eastAsia" w:ascii="仿宋_GB2312" w:hAnsi="仿宋_GB2312" w:eastAsia="仿宋_GB2312" w:cs="仿宋_GB2312"/>
          <w:b/>
          <w:bCs/>
          <w:sz w:val="32"/>
          <w:szCs w:val="32"/>
          <w:highlight w:val="none"/>
          <w:u w:val="single"/>
        </w:rPr>
      </w:pPr>
    </w:p>
    <w:p w14:paraId="30CEC32C">
      <w:pPr>
        <w:spacing w:line="312" w:lineRule="auto"/>
        <w:rPr>
          <w:rFonts w:hint="eastAsia" w:ascii="仿宋_GB2312" w:hAnsi="仿宋_GB2312" w:eastAsia="仿宋_GB2312" w:cs="仿宋_GB2312"/>
          <w:b/>
          <w:bCs/>
          <w:color w:val="FF0000"/>
          <w:sz w:val="32"/>
          <w:szCs w:val="32"/>
          <w:highlight w:val="none"/>
        </w:rPr>
      </w:pPr>
      <w:r>
        <w:rPr>
          <w:rFonts w:hint="eastAsia" w:ascii="仿宋_GB2312" w:hAnsi="仿宋_GB2312" w:eastAsia="仿宋_GB2312" w:cs="仿宋_GB2312"/>
          <w:b/>
          <w:bCs/>
          <w:sz w:val="32"/>
          <w:szCs w:val="32"/>
          <w:highlight w:val="none"/>
          <w:lang w:val="en-US" w:eastAsia="zh-CN"/>
        </w:rPr>
        <w:t>签订时间</w:t>
      </w:r>
      <w:r>
        <w:rPr>
          <w:rFonts w:hint="eastAsia" w:ascii="仿宋_GB2312" w:hAnsi="仿宋_GB2312" w:eastAsia="仿宋_GB2312" w:cs="仿宋_GB2312"/>
          <w:b/>
          <w:bCs/>
          <w:sz w:val="32"/>
          <w:szCs w:val="32"/>
          <w:highlight w:val="none"/>
        </w:rPr>
        <w:t>：</w:t>
      </w:r>
      <w:r>
        <w:rPr>
          <w:rFonts w:hint="eastAsia" w:ascii="仿宋_GB2312" w:hAnsi="仿宋_GB2312" w:eastAsia="仿宋_GB2312" w:cs="仿宋_GB2312"/>
          <w:b/>
          <w:bCs/>
          <w:sz w:val="32"/>
          <w:szCs w:val="32"/>
          <w:highlight w:val="none"/>
          <w:lang w:val="en-US" w:eastAsia="zh-CN"/>
        </w:rPr>
        <w:t xml:space="preserve"> </w:t>
      </w:r>
      <w:r>
        <w:rPr>
          <w:rFonts w:hint="eastAsia" w:ascii="仿宋_GB2312" w:hAnsi="仿宋_GB2312" w:eastAsia="仿宋_GB2312" w:cs="仿宋_GB2312"/>
          <w:b/>
          <w:bCs/>
          <w:sz w:val="32"/>
          <w:szCs w:val="32"/>
          <w:highlight w:val="none"/>
        </w:rPr>
        <w:t>202</w:t>
      </w:r>
      <w:r>
        <w:rPr>
          <w:rFonts w:hint="eastAsia" w:ascii="仿宋_GB2312" w:hAnsi="仿宋_GB2312" w:eastAsia="仿宋_GB2312" w:cs="仿宋_GB2312"/>
          <w:b/>
          <w:bCs/>
          <w:sz w:val="32"/>
          <w:szCs w:val="32"/>
          <w:highlight w:val="none"/>
          <w:lang w:val="en-US" w:eastAsia="zh-CN"/>
        </w:rPr>
        <w:t>5</w:t>
      </w:r>
      <w:r>
        <w:rPr>
          <w:rFonts w:hint="eastAsia" w:ascii="仿宋_GB2312" w:hAnsi="仿宋_GB2312" w:eastAsia="仿宋_GB2312" w:cs="仿宋_GB2312"/>
          <w:b/>
          <w:bCs/>
          <w:sz w:val="32"/>
          <w:szCs w:val="32"/>
          <w:highlight w:val="none"/>
        </w:rPr>
        <w:t>年</w:t>
      </w:r>
      <w:r>
        <w:rPr>
          <w:rFonts w:hint="eastAsia" w:ascii="仿宋_GB2312" w:hAnsi="仿宋_GB2312" w:eastAsia="仿宋_GB2312" w:cs="仿宋_GB2312"/>
          <w:b/>
          <w:bCs/>
          <w:sz w:val="32"/>
          <w:szCs w:val="32"/>
          <w:highlight w:val="none"/>
          <w:u w:val="single"/>
          <w:lang w:val="en-US" w:eastAsia="zh-CN"/>
        </w:rPr>
        <w:t xml:space="preserve">   </w:t>
      </w:r>
      <w:r>
        <w:rPr>
          <w:rFonts w:hint="eastAsia" w:ascii="仿宋_GB2312" w:hAnsi="仿宋_GB2312" w:eastAsia="仿宋_GB2312" w:cs="仿宋_GB2312"/>
          <w:b/>
          <w:bCs/>
          <w:sz w:val="32"/>
          <w:szCs w:val="32"/>
          <w:highlight w:val="none"/>
        </w:rPr>
        <w:t>月</w:t>
      </w:r>
      <w:r>
        <w:rPr>
          <w:rFonts w:hint="eastAsia" w:ascii="仿宋_GB2312" w:hAnsi="仿宋_GB2312" w:eastAsia="仿宋_GB2312" w:cs="仿宋_GB2312"/>
          <w:b/>
          <w:bCs/>
          <w:sz w:val="32"/>
          <w:szCs w:val="32"/>
          <w:highlight w:val="none"/>
          <w:u w:val="single"/>
          <w:lang w:val="en-US" w:eastAsia="zh-CN"/>
        </w:rPr>
        <w:t xml:space="preserve">   </w:t>
      </w:r>
      <w:r>
        <w:rPr>
          <w:rFonts w:hint="eastAsia" w:ascii="仿宋_GB2312" w:hAnsi="仿宋_GB2312" w:eastAsia="仿宋_GB2312" w:cs="仿宋_GB2312"/>
          <w:b/>
          <w:bCs/>
          <w:sz w:val="32"/>
          <w:szCs w:val="32"/>
          <w:highlight w:val="none"/>
        </w:rPr>
        <w:t>日</w:t>
      </w:r>
    </w:p>
    <w:p w14:paraId="54110DC0">
      <w:pPr>
        <w:rPr>
          <w:rFonts w:hint="eastAsia" w:ascii="仿宋_GB2312" w:hAnsi="仿宋_GB2312" w:eastAsia="仿宋_GB2312" w:cs="仿宋_GB2312"/>
          <w:sz w:val="36"/>
          <w:highlight w:val="none"/>
        </w:rPr>
      </w:pPr>
    </w:p>
    <w:p w14:paraId="59384F1F">
      <w:pPr>
        <w:rPr>
          <w:rFonts w:hint="default" w:ascii="Times New Roman" w:hAnsi="Times New Roman" w:eastAsia="宋体" w:cs="Times New Roman"/>
          <w:sz w:val="36"/>
          <w:highlight w:val="none"/>
        </w:rPr>
      </w:pPr>
    </w:p>
    <w:p w14:paraId="2694FD02">
      <w:pPr>
        <w:tabs>
          <w:tab w:val="left" w:pos="4980"/>
        </w:tabs>
        <w:rPr>
          <w:rFonts w:hint="default" w:ascii="Times New Roman" w:hAnsi="Times New Roman" w:eastAsia="宋体" w:cs="Times New Roman"/>
          <w:sz w:val="30"/>
          <w:highlight w:val="none"/>
        </w:rPr>
      </w:pPr>
    </w:p>
    <w:p w14:paraId="793AF57E">
      <w:pPr>
        <w:jc w:val="center"/>
        <w:rPr>
          <w:rFonts w:hint="default" w:ascii="Times New Roman" w:hAnsi="Times New Roman" w:eastAsia="宋体" w:cs="Times New Roman"/>
          <w:sz w:val="36"/>
          <w:highlight w:val="none"/>
        </w:rPr>
      </w:pPr>
    </w:p>
    <w:p w14:paraId="30BF624D">
      <w:pPr>
        <w:jc w:val="center"/>
        <w:rPr>
          <w:rFonts w:hint="default" w:ascii="Times New Roman" w:hAnsi="Times New Roman" w:eastAsia="宋体" w:cs="Times New Roman"/>
          <w:sz w:val="36"/>
          <w:highlight w:val="none"/>
        </w:rPr>
      </w:pPr>
    </w:p>
    <w:p w14:paraId="55FFEBC4">
      <w:pPr>
        <w:spacing w:line="360" w:lineRule="auto"/>
        <w:jc w:val="left"/>
        <w:rPr>
          <w:rFonts w:hint="eastAsia" w:ascii="仿宋_GB2312" w:hAnsi="仿宋_GB2312" w:eastAsia="仿宋_GB2312" w:cs="仿宋_GB2312"/>
          <w:sz w:val="24"/>
          <w:highlight w:val="none"/>
          <w:u w:val="single"/>
        </w:rPr>
      </w:pPr>
      <w:r>
        <w:rPr>
          <w:rFonts w:hint="eastAsia" w:ascii="仿宋_GB2312" w:hAnsi="仿宋_GB2312" w:eastAsia="仿宋_GB2312" w:cs="仿宋_GB2312"/>
          <w:b/>
          <w:bCs/>
          <w:sz w:val="24"/>
          <w:highlight w:val="none"/>
        </w:rPr>
        <w:t>甲方：</w:t>
      </w:r>
      <w:r>
        <w:rPr>
          <w:rFonts w:hint="eastAsia" w:ascii="仿宋_GB2312" w:hAnsi="仿宋_GB2312" w:eastAsia="仿宋_GB2312" w:cs="仿宋_GB2312"/>
          <w:b/>
          <w:bCs/>
          <w:sz w:val="24"/>
          <w:highlight w:val="none"/>
          <w:u w:val="single"/>
        </w:rPr>
        <w:t xml:space="preserve">           </w:t>
      </w:r>
      <w:r>
        <w:rPr>
          <w:rFonts w:hint="eastAsia" w:ascii="仿宋_GB2312" w:hAnsi="仿宋_GB2312" w:eastAsia="仿宋_GB2312" w:cs="仿宋_GB2312"/>
          <w:b w:val="0"/>
          <w:bCs w:val="0"/>
          <w:sz w:val="24"/>
          <w:highlight w:val="none"/>
          <w:u w:val="single"/>
          <w:lang w:val="en-US" w:eastAsia="zh-CN"/>
        </w:rPr>
        <w:t>海南省发展和改革委员会</w:t>
      </w:r>
      <w:r>
        <w:rPr>
          <w:rFonts w:hint="eastAsia" w:ascii="仿宋_GB2312" w:hAnsi="仿宋_GB2312" w:eastAsia="仿宋_GB2312" w:cs="仿宋_GB2312"/>
          <w:b/>
          <w:bCs/>
          <w:sz w:val="24"/>
          <w:highlight w:val="none"/>
          <w:u w:val="single"/>
        </w:rPr>
        <w:t xml:space="preserve">                  </w:t>
      </w:r>
    </w:p>
    <w:p w14:paraId="21FC9004">
      <w:pPr>
        <w:spacing w:line="360" w:lineRule="auto"/>
        <w:jc w:val="left"/>
        <w:rPr>
          <w:rFonts w:hint="eastAsia" w:ascii="仿宋_GB2312" w:hAnsi="仿宋_GB2312" w:eastAsia="仿宋_GB2312" w:cs="仿宋_GB2312"/>
          <w:sz w:val="24"/>
          <w:highlight w:val="none"/>
          <w:u w:val="single"/>
        </w:rPr>
      </w:pPr>
      <w:r>
        <w:rPr>
          <w:rFonts w:hint="eastAsia" w:ascii="仿宋_GB2312" w:hAnsi="仿宋_GB2312" w:eastAsia="仿宋_GB2312" w:cs="仿宋_GB2312"/>
          <w:sz w:val="24"/>
          <w:highlight w:val="none"/>
        </w:rPr>
        <w:t>统一社会信用代码：</w:t>
      </w:r>
      <w:r>
        <w:rPr>
          <w:rFonts w:hint="eastAsia" w:ascii="仿宋_GB2312" w:hAnsi="仿宋_GB2312" w:eastAsia="仿宋_GB2312" w:cs="仿宋_GB2312"/>
          <w:sz w:val="24"/>
          <w:highlight w:val="none"/>
          <w:u w:val="single"/>
          <w:lang w:val="en-US" w:eastAsia="zh-CN"/>
        </w:rPr>
        <w:t xml:space="preserve">1146000000817382XQ              </w:t>
      </w:r>
      <w:r>
        <w:rPr>
          <w:rFonts w:hint="eastAsia" w:ascii="仿宋_GB2312" w:hAnsi="仿宋_GB2312" w:eastAsia="仿宋_GB2312" w:cs="仿宋_GB2312"/>
          <w:sz w:val="24"/>
          <w:highlight w:val="none"/>
          <w:u w:val="single"/>
        </w:rPr>
        <w:t xml:space="preserve">           </w:t>
      </w:r>
    </w:p>
    <w:p w14:paraId="011CB6FF">
      <w:pPr>
        <w:spacing w:line="360" w:lineRule="auto"/>
        <w:jc w:val="left"/>
        <w:rPr>
          <w:rFonts w:hint="default" w:ascii="仿宋_GB2312" w:hAnsi="仿宋_GB2312" w:eastAsia="仿宋_GB2312" w:cs="仿宋_GB2312"/>
          <w:sz w:val="24"/>
          <w:highlight w:val="none"/>
          <w:u w:val="single"/>
          <w:lang w:val="en-US"/>
        </w:rPr>
      </w:pPr>
      <w:r>
        <w:rPr>
          <w:rFonts w:hint="eastAsia" w:ascii="仿宋_GB2312" w:hAnsi="仿宋_GB2312" w:eastAsia="仿宋_GB2312" w:cs="仿宋_GB2312"/>
          <w:sz w:val="24"/>
          <w:highlight w:val="none"/>
        </w:rPr>
        <w:t>项目联系人及电话：</w:t>
      </w:r>
      <w:r>
        <w:rPr>
          <w:rFonts w:hint="eastAsia" w:ascii="仿宋_GB2312" w:hAnsi="仿宋_GB2312" w:eastAsia="仿宋_GB2312" w:cs="仿宋_GB2312"/>
          <w:sz w:val="24"/>
          <w:highlight w:val="none"/>
          <w:u w:val="single"/>
        </w:rPr>
        <w:t xml:space="preserve">  </w:t>
      </w:r>
      <w:r>
        <w:rPr>
          <w:rFonts w:hint="eastAsia" w:ascii="仿宋_GB2312" w:hAnsi="仿宋_GB2312" w:eastAsia="仿宋_GB2312" w:cs="仿宋_GB2312"/>
          <w:sz w:val="24"/>
          <w:highlight w:val="none"/>
          <w:u w:val="single"/>
          <w:lang w:val="en-US" w:eastAsia="zh-CN"/>
        </w:rPr>
        <w:t xml:space="preserve">                                     </w:t>
      </w:r>
    </w:p>
    <w:p w14:paraId="5DA992E4">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left"/>
        <w:textAlignment w:val="auto"/>
        <w:rPr>
          <w:rFonts w:hint="default" w:ascii="仿宋_GB2312" w:hAnsi="仿宋_GB2312" w:eastAsia="仿宋_GB2312" w:cs="仿宋_GB2312"/>
          <w:sz w:val="24"/>
          <w:szCs w:val="24"/>
          <w:highlight w:val="none"/>
          <w:u w:val="single"/>
        </w:rPr>
      </w:pPr>
      <w:r>
        <w:rPr>
          <w:rFonts w:hint="eastAsia" w:ascii="仿宋_GB2312" w:hAnsi="仿宋_GB2312" w:eastAsia="仿宋_GB2312" w:cs="仿宋_GB2312"/>
          <w:sz w:val="24"/>
          <w:highlight w:val="none"/>
        </w:rPr>
        <w:t>地址：</w:t>
      </w:r>
      <w:r>
        <w:rPr>
          <w:rFonts w:hint="eastAsia" w:ascii="仿宋_GB2312" w:hAnsi="仿宋_GB2312" w:eastAsia="仿宋_GB2312" w:cs="仿宋_GB2312"/>
          <w:sz w:val="24"/>
          <w:highlight w:val="none"/>
          <w:u w:val="single"/>
        </w:rPr>
        <w:t xml:space="preserve">   </w:t>
      </w:r>
      <w:r>
        <w:rPr>
          <w:rFonts w:hint="eastAsia" w:ascii="仿宋_GB2312" w:hAnsi="仿宋_GB2312" w:eastAsia="仿宋_GB2312" w:cs="仿宋_GB2312"/>
          <w:kern w:val="2"/>
          <w:sz w:val="24"/>
          <w:szCs w:val="24"/>
          <w:highlight w:val="none"/>
          <w:u w:val="single"/>
          <w:lang w:val="en-US" w:eastAsia="zh-CN" w:bidi="ar"/>
        </w:rPr>
        <w:t xml:space="preserve">海南省海口市国兴大道9号省政府办公大楼8楼      </w:t>
      </w:r>
    </w:p>
    <w:p w14:paraId="47A758DD">
      <w:pPr>
        <w:spacing w:line="360" w:lineRule="auto"/>
        <w:jc w:val="left"/>
        <w:rPr>
          <w:rFonts w:hint="default" w:ascii="仿宋_GB2312" w:hAnsi="仿宋_GB2312" w:eastAsia="仿宋_GB2312" w:cs="仿宋_GB2312"/>
          <w:b/>
          <w:bCs/>
          <w:sz w:val="24"/>
          <w:highlight w:val="none"/>
          <w:u w:val="single"/>
          <w:lang w:val="en-US"/>
        </w:rPr>
      </w:pPr>
      <w:r>
        <w:rPr>
          <w:rFonts w:hint="eastAsia" w:ascii="仿宋_GB2312" w:hAnsi="仿宋_GB2312" w:eastAsia="仿宋_GB2312" w:cs="仿宋_GB2312"/>
          <w:b/>
          <w:bCs/>
          <w:sz w:val="24"/>
          <w:highlight w:val="none"/>
        </w:rPr>
        <w:t>乙方：</w:t>
      </w:r>
      <w:r>
        <w:rPr>
          <w:rFonts w:hint="eastAsia" w:ascii="仿宋_GB2312" w:hAnsi="仿宋_GB2312" w:eastAsia="仿宋_GB2312" w:cs="仿宋_GB2312"/>
          <w:b/>
          <w:bCs/>
          <w:sz w:val="24"/>
          <w:highlight w:val="none"/>
          <w:u w:val="single"/>
        </w:rPr>
        <w:t xml:space="preserve"> </w:t>
      </w:r>
      <w:r>
        <w:rPr>
          <w:rFonts w:hint="eastAsia" w:ascii="仿宋_GB2312" w:hAnsi="仿宋_GB2312" w:eastAsia="仿宋_GB2312" w:cs="仿宋_GB2312"/>
          <w:b/>
          <w:bCs/>
          <w:sz w:val="24"/>
          <w:highlight w:val="none"/>
          <w:u w:val="single"/>
          <w:lang w:val="en-US" w:eastAsia="zh-CN"/>
        </w:rPr>
        <w:t xml:space="preserve">            </w:t>
      </w:r>
      <w:r>
        <w:rPr>
          <w:rFonts w:hint="eastAsia" w:ascii="仿宋_GB2312" w:hAnsi="仿宋_GB2312" w:eastAsia="仿宋_GB2312" w:cs="仿宋_GB2312"/>
          <w:sz w:val="24"/>
          <w:highlight w:val="none"/>
          <w:u w:val="single"/>
          <w:lang w:val="en-US" w:eastAsia="zh-CN"/>
        </w:rPr>
        <w:t xml:space="preserve">                                      </w:t>
      </w:r>
    </w:p>
    <w:p w14:paraId="4AD456C8">
      <w:pPr>
        <w:spacing w:line="360" w:lineRule="auto"/>
        <w:jc w:val="left"/>
        <w:rPr>
          <w:rFonts w:hint="default" w:ascii="仿宋_GB2312" w:hAnsi="仿宋_GB2312" w:eastAsia="仿宋_GB2312" w:cs="仿宋_GB2312"/>
          <w:sz w:val="24"/>
          <w:highlight w:val="none"/>
          <w:lang w:val="en-US" w:eastAsia="zh-CN"/>
        </w:rPr>
      </w:pPr>
      <w:r>
        <w:rPr>
          <w:rFonts w:hint="eastAsia" w:ascii="仿宋_GB2312" w:hAnsi="仿宋_GB2312" w:eastAsia="仿宋_GB2312" w:cs="仿宋_GB2312"/>
          <w:sz w:val="24"/>
          <w:highlight w:val="none"/>
        </w:rPr>
        <w:t>统一社会信用代码：</w:t>
      </w:r>
      <w:r>
        <w:rPr>
          <w:rFonts w:hint="eastAsia" w:ascii="仿宋_GB2312" w:hAnsi="仿宋_GB2312" w:eastAsia="仿宋_GB2312" w:cs="仿宋_GB2312"/>
          <w:sz w:val="24"/>
          <w:highlight w:val="none"/>
          <w:u w:val="single"/>
        </w:rPr>
        <w:t xml:space="preserve">      </w:t>
      </w:r>
      <w:r>
        <w:rPr>
          <w:rFonts w:hint="eastAsia" w:ascii="仿宋_GB2312" w:hAnsi="仿宋_GB2312" w:eastAsia="仿宋_GB2312" w:cs="仿宋_GB2312"/>
          <w:sz w:val="24"/>
          <w:highlight w:val="none"/>
          <w:u w:val="single"/>
          <w:lang w:val="en-US" w:eastAsia="zh-CN"/>
        </w:rPr>
        <w:t xml:space="preserve">  </w:t>
      </w:r>
      <w:r>
        <w:rPr>
          <w:rFonts w:hint="eastAsia" w:ascii="仿宋_GB2312" w:hAnsi="仿宋_GB2312" w:eastAsia="仿宋_GB2312" w:cs="仿宋_GB2312"/>
          <w:sz w:val="24"/>
          <w:highlight w:val="none"/>
          <w:u w:val="single"/>
        </w:rPr>
        <w:t xml:space="preserve"> </w:t>
      </w:r>
      <w:r>
        <w:rPr>
          <w:rFonts w:hint="eastAsia" w:ascii="仿宋_GB2312" w:hAnsi="仿宋_GB2312" w:eastAsia="仿宋_GB2312" w:cs="仿宋_GB2312"/>
          <w:sz w:val="24"/>
          <w:highlight w:val="none"/>
          <w:u w:val="single"/>
          <w:lang w:val="en-US" w:eastAsia="zh-CN"/>
        </w:rPr>
        <w:t xml:space="preserve">                              </w:t>
      </w:r>
    </w:p>
    <w:p w14:paraId="12B5BAFA">
      <w:pPr>
        <w:spacing w:line="360" w:lineRule="auto"/>
        <w:jc w:val="left"/>
        <w:rPr>
          <w:rFonts w:hint="default" w:ascii="仿宋_GB2312" w:hAnsi="仿宋_GB2312" w:eastAsia="仿宋_GB2312" w:cs="仿宋_GB2312"/>
          <w:sz w:val="24"/>
          <w:highlight w:val="none"/>
          <w:u w:val="single"/>
          <w:lang w:val="en-US" w:eastAsia="zh-CN"/>
        </w:rPr>
      </w:pPr>
      <w:r>
        <w:rPr>
          <w:rFonts w:hint="eastAsia" w:ascii="仿宋_GB2312" w:hAnsi="仿宋_GB2312" w:eastAsia="仿宋_GB2312" w:cs="仿宋_GB2312"/>
          <w:sz w:val="24"/>
          <w:highlight w:val="none"/>
        </w:rPr>
        <w:t>法定代表人或负责人：</w:t>
      </w:r>
      <w:r>
        <w:rPr>
          <w:rFonts w:hint="eastAsia" w:ascii="仿宋_GB2312" w:hAnsi="仿宋_GB2312" w:eastAsia="仿宋_GB2312" w:cs="仿宋_GB2312"/>
          <w:sz w:val="24"/>
          <w:highlight w:val="none"/>
          <w:u w:val="single"/>
        </w:rPr>
        <w:t xml:space="preserve">       </w:t>
      </w:r>
      <w:r>
        <w:rPr>
          <w:rFonts w:hint="eastAsia" w:ascii="仿宋_GB2312" w:hAnsi="仿宋_GB2312" w:eastAsia="仿宋_GB2312" w:cs="仿宋_GB2312"/>
          <w:sz w:val="24"/>
          <w:highlight w:val="none"/>
          <w:u w:val="single"/>
          <w:lang w:val="en-US" w:eastAsia="zh-CN"/>
        </w:rPr>
        <w:t xml:space="preserve">                              </w:t>
      </w:r>
    </w:p>
    <w:p w14:paraId="66FEAB0E">
      <w:pPr>
        <w:spacing w:line="360" w:lineRule="auto"/>
        <w:jc w:val="left"/>
        <w:rPr>
          <w:rFonts w:hint="default" w:ascii="仿宋_GB2312" w:hAnsi="仿宋_GB2312" w:eastAsia="仿宋_GB2312" w:cs="仿宋_GB2312"/>
          <w:sz w:val="24"/>
          <w:highlight w:val="none"/>
          <w:u w:val="single"/>
          <w:lang w:val="en-US" w:eastAsia="zh-CN"/>
        </w:rPr>
      </w:pPr>
      <w:r>
        <w:rPr>
          <w:rFonts w:hint="eastAsia" w:ascii="仿宋_GB2312" w:hAnsi="仿宋_GB2312" w:eastAsia="仿宋_GB2312" w:cs="仿宋_GB2312"/>
          <w:sz w:val="24"/>
          <w:highlight w:val="none"/>
        </w:rPr>
        <w:t>项目联系人及电话：</w:t>
      </w:r>
      <w:r>
        <w:rPr>
          <w:rFonts w:hint="eastAsia" w:ascii="仿宋_GB2312" w:hAnsi="仿宋_GB2312" w:eastAsia="仿宋_GB2312" w:cs="仿宋_GB2312"/>
          <w:sz w:val="24"/>
          <w:highlight w:val="none"/>
          <w:u w:val="single"/>
          <w:lang w:val="en-US" w:eastAsia="zh-CN"/>
        </w:rPr>
        <w:t xml:space="preserve">     </w:t>
      </w:r>
      <w:r>
        <w:rPr>
          <w:rFonts w:hint="eastAsia" w:ascii="仿宋_GB2312" w:hAnsi="仿宋_GB2312" w:eastAsia="仿宋_GB2312" w:cs="仿宋_GB2312"/>
          <w:sz w:val="24"/>
          <w:highlight w:val="none"/>
          <w:u w:val="single"/>
        </w:rPr>
        <w:t xml:space="preserve">  </w:t>
      </w:r>
      <w:r>
        <w:rPr>
          <w:rFonts w:hint="eastAsia" w:ascii="仿宋_GB2312" w:hAnsi="仿宋_GB2312" w:eastAsia="仿宋_GB2312" w:cs="仿宋_GB2312"/>
          <w:sz w:val="24"/>
          <w:highlight w:val="none"/>
          <w:u w:val="single"/>
          <w:lang w:val="en-US" w:eastAsia="zh-CN"/>
        </w:rPr>
        <w:t xml:space="preserve">                                </w:t>
      </w:r>
    </w:p>
    <w:p w14:paraId="6299C766">
      <w:pPr>
        <w:spacing w:line="360" w:lineRule="auto"/>
        <w:jc w:val="left"/>
        <w:rPr>
          <w:rFonts w:hint="default" w:ascii="仿宋_GB2312" w:hAnsi="仿宋_GB2312" w:eastAsia="仿宋_GB2312" w:cs="仿宋_GB2312"/>
          <w:sz w:val="24"/>
          <w:highlight w:val="none"/>
          <w:u w:val="single"/>
          <w:lang w:val="en-US"/>
        </w:rPr>
      </w:pPr>
      <w:r>
        <w:rPr>
          <w:rFonts w:hint="eastAsia" w:ascii="仿宋_GB2312" w:hAnsi="仿宋_GB2312" w:eastAsia="仿宋_GB2312" w:cs="仿宋_GB2312"/>
          <w:sz w:val="24"/>
          <w:highlight w:val="none"/>
        </w:rPr>
        <w:t>地址：</w:t>
      </w:r>
      <w:r>
        <w:rPr>
          <w:rFonts w:hint="eastAsia" w:ascii="仿宋_GB2312" w:hAnsi="仿宋_GB2312" w:eastAsia="仿宋_GB2312" w:cs="仿宋_GB2312"/>
          <w:sz w:val="24"/>
          <w:highlight w:val="none"/>
          <w:u w:val="single"/>
        </w:rPr>
        <w:t xml:space="preserve">     </w:t>
      </w:r>
      <w:r>
        <w:rPr>
          <w:rFonts w:hint="eastAsia" w:ascii="仿宋_GB2312" w:hAnsi="仿宋_GB2312" w:eastAsia="仿宋_GB2312" w:cs="仿宋_GB2312"/>
          <w:sz w:val="24"/>
          <w:highlight w:val="none"/>
          <w:u w:val="single"/>
          <w:lang w:val="en-US" w:eastAsia="zh-CN"/>
        </w:rPr>
        <w:t xml:space="preserve">                                              </w:t>
      </w:r>
    </w:p>
    <w:p w14:paraId="33141675">
      <w:pPr>
        <w:keepNext w:val="0"/>
        <w:keepLines w:val="0"/>
        <w:widowControl/>
        <w:suppressLineNumbers w:val="0"/>
        <w:spacing w:line="360" w:lineRule="auto"/>
        <w:ind w:firstLine="560" w:firstLineChars="200"/>
        <w:jc w:val="left"/>
        <w:rPr>
          <w:rFonts w:hint="eastAsia" w:ascii="仿宋_GB2312" w:hAnsi="仿宋_GB2312" w:eastAsia="仿宋_GB2312" w:cs="仿宋_GB2312"/>
          <w:sz w:val="28"/>
          <w:szCs w:val="28"/>
          <w:highlight w:val="none"/>
        </w:rPr>
      </w:pPr>
      <w:r>
        <w:rPr>
          <w:rFonts w:hint="eastAsia" w:ascii="仿宋_GB2312" w:hAnsi="仿宋_GB2312" w:eastAsia="仿宋_GB2312" w:cs="仿宋_GB2312"/>
          <w:color w:val="000000"/>
          <w:kern w:val="0"/>
          <w:sz w:val="28"/>
          <w:szCs w:val="28"/>
          <w:highlight w:val="none"/>
          <w:lang w:val="en-US" w:eastAsia="zh-CN" w:bidi="ar"/>
        </w:rPr>
        <w:t>参照《中华人民共和国政府采购法》及其实施条例、《中华人民共和国民法典》等规定，根据</w:t>
      </w:r>
      <w:r>
        <w:rPr>
          <w:rFonts w:hint="eastAsia" w:ascii="仿宋_GB2312" w:hAnsi="仿宋_GB2312" w:eastAsia="仿宋_GB2312" w:cs="仿宋_GB2312"/>
          <w:sz w:val="28"/>
          <w:szCs w:val="28"/>
          <w:highlight w:val="none"/>
          <w:u w:val="single"/>
          <w:lang w:val="en-US" w:eastAsia="zh-CN"/>
        </w:rPr>
        <w:t xml:space="preserve">   </w:t>
      </w:r>
      <w:r>
        <w:rPr>
          <w:rFonts w:hint="eastAsia" w:ascii="仿宋_GB2312" w:hAnsi="仿宋_GB2312" w:eastAsia="仿宋_GB2312" w:cs="仿宋_GB2312"/>
          <w:b w:val="0"/>
          <w:bCs w:val="0"/>
          <w:sz w:val="28"/>
          <w:szCs w:val="28"/>
          <w:highlight w:val="none"/>
          <w:u w:val="single"/>
          <w:lang w:eastAsia="zh-CN"/>
        </w:rPr>
        <w:t>医疗药械创新转化及康养旅游产业孵化项目谋划</w:t>
      </w:r>
      <w:r>
        <w:rPr>
          <w:rFonts w:hint="eastAsia" w:ascii="仿宋_GB2312" w:hAnsi="仿宋_GB2312" w:eastAsia="仿宋_GB2312" w:cs="仿宋_GB2312"/>
          <w:sz w:val="28"/>
          <w:szCs w:val="28"/>
          <w:highlight w:val="none"/>
          <w:u w:val="single"/>
          <w:lang w:val="en-US" w:eastAsia="zh-CN"/>
        </w:rPr>
        <w:t xml:space="preserve">  </w:t>
      </w:r>
      <w:r>
        <w:rPr>
          <w:rFonts w:hint="eastAsia" w:ascii="仿宋_GB2312" w:hAnsi="仿宋_GB2312" w:eastAsia="仿宋_GB2312" w:cs="仿宋_GB2312"/>
          <w:sz w:val="28"/>
          <w:szCs w:val="28"/>
          <w:highlight w:val="none"/>
          <w:u w:val="none"/>
          <w:lang w:val="en-US" w:eastAsia="zh-CN"/>
        </w:rPr>
        <w:t>项目</w:t>
      </w:r>
      <w:r>
        <w:rPr>
          <w:rFonts w:hint="eastAsia" w:ascii="仿宋_GB2312" w:hAnsi="仿宋_GB2312" w:eastAsia="仿宋_GB2312" w:cs="仿宋_GB2312"/>
          <w:color w:val="000000"/>
          <w:kern w:val="0"/>
          <w:sz w:val="28"/>
          <w:szCs w:val="28"/>
          <w:highlight w:val="none"/>
          <w:lang w:val="en-US" w:eastAsia="zh-CN" w:bidi="ar"/>
        </w:rPr>
        <w:t>(项目编号：</w:t>
      </w:r>
      <w:r>
        <w:rPr>
          <w:rFonts w:hint="eastAsia" w:ascii="仿宋_GB2312" w:hAnsi="仿宋_GB2312" w:eastAsia="仿宋_GB2312" w:cs="仿宋_GB2312"/>
          <w:sz w:val="28"/>
          <w:szCs w:val="28"/>
          <w:highlight w:val="none"/>
          <w:u w:val="single"/>
          <w:lang w:val="en-US" w:eastAsia="zh-CN"/>
        </w:rPr>
        <w:t xml:space="preserve">                </w:t>
      </w:r>
      <w:r>
        <w:rPr>
          <w:rFonts w:hint="eastAsia" w:ascii="仿宋_GB2312" w:hAnsi="仿宋_GB2312" w:eastAsia="仿宋_GB2312" w:cs="仿宋_GB2312"/>
          <w:color w:val="000000"/>
          <w:kern w:val="0"/>
          <w:sz w:val="28"/>
          <w:szCs w:val="28"/>
          <w:highlight w:val="none"/>
          <w:lang w:val="en-US" w:eastAsia="zh-CN" w:bidi="ar"/>
        </w:rPr>
        <w:t xml:space="preserve">)的《招标文件》、乙方的《投标文件》及《中标通知书》，甲、乙双方同意签订本合同。详细技术说明及其他有关合同项目的特定信息由合同附件予以说明，合同附件及本项目的《招标文件》、《投标文件》、《中标通知书》等均为本合同不可分割的部分。双方同意共同遵守如下条款： </w:t>
      </w:r>
    </w:p>
    <w:p w14:paraId="101A48D7">
      <w:pPr>
        <w:keepNext w:val="0"/>
        <w:keepLines w:val="0"/>
        <w:widowControl/>
        <w:suppressLineNumbers w:val="0"/>
        <w:spacing w:line="360" w:lineRule="auto"/>
        <w:ind w:firstLine="560" w:firstLineChars="200"/>
        <w:jc w:val="left"/>
        <w:rPr>
          <w:rFonts w:hint="eastAsia" w:ascii="仿宋_GB2312" w:hAnsi="仿宋_GB2312" w:eastAsia="仿宋_GB2312" w:cs="仿宋_GB2312"/>
          <w:sz w:val="28"/>
          <w:szCs w:val="28"/>
          <w:highlight w:val="none"/>
        </w:rPr>
      </w:pPr>
      <w:r>
        <w:rPr>
          <w:rFonts w:hint="eastAsia" w:ascii="仿宋_GB2312" w:hAnsi="仿宋_GB2312" w:eastAsia="仿宋_GB2312" w:cs="仿宋_GB2312"/>
          <w:color w:val="000000"/>
          <w:kern w:val="0"/>
          <w:sz w:val="28"/>
          <w:szCs w:val="28"/>
          <w:highlight w:val="none"/>
          <w:lang w:val="en-US" w:eastAsia="zh-CN" w:bidi="ar"/>
        </w:rPr>
        <w:t xml:space="preserve">一、合同金额 </w:t>
      </w:r>
    </w:p>
    <w:p w14:paraId="0DF1986E">
      <w:pPr>
        <w:keepNext w:val="0"/>
        <w:keepLines w:val="0"/>
        <w:widowControl/>
        <w:suppressLineNumbers w:val="0"/>
        <w:spacing w:line="360" w:lineRule="auto"/>
        <w:ind w:firstLine="560" w:firstLineChars="200"/>
        <w:jc w:val="left"/>
        <w:rPr>
          <w:rFonts w:hint="eastAsia" w:ascii="仿宋_GB2312" w:hAnsi="仿宋_GB2312" w:eastAsia="仿宋_GB2312" w:cs="仿宋_GB2312"/>
          <w:sz w:val="28"/>
          <w:szCs w:val="28"/>
          <w:highlight w:val="none"/>
        </w:rPr>
      </w:pPr>
      <w:r>
        <w:rPr>
          <w:rFonts w:hint="eastAsia" w:ascii="仿宋_GB2312" w:hAnsi="仿宋_GB2312" w:eastAsia="仿宋_GB2312" w:cs="仿宋_GB2312"/>
          <w:color w:val="000000"/>
          <w:kern w:val="0"/>
          <w:sz w:val="28"/>
          <w:szCs w:val="28"/>
          <w:highlight w:val="none"/>
          <w:lang w:val="en-US" w:eastAsia="zh-CN" w:bidi="ar"/>
        </w:rPr>
        <w:t>合同金额为(大写)：</w:t>
      </w:r>
      <w:r>
        <w:rPr>
          <w:rFonts w:hint="eastAsia" w:ascii="仿宋_GB2312" w:hAnsi="仿宋_GB2312" w:eastAsia="仿宋_GB2312" w:cs="仿宋_GB2312"/>
          <w:sz w:val="28"/>
          <w:szCs w:val="28"/>
          <w:highlight w:val="none"/>
          <w:u w:val="single"/>
          <w:lang w:val="en-US" w:eastAsia="zh-CN"/>
        </w:rPr>
        <w:t xml:space="preserve">              </w:t>
      </w:r>
      <w:r>
        <w:rPr>
          <w:rFonts w:hint="eastAsia" w:ascii="仿宋_GB2312" w:hAnsi="仿宋_GB2312" w:eastAsia="仿宋_GB2312" w:cs="仿宋_GB2312"/>
          <w:color w:val="000000"/>
          <w:kern w:val="0"/>
          <w:sz w:val="28"/>
          <w:szCs w:val="28"/>
          <w:highlight w:val="none"/>
          <w:lang w:val="en-US" w:eastAsia="zh-CN" w:bidi="ar"/>
        </w:rPr>
        <w:t>元整(￥</w:t>
      </w:r>
      <w:r>
        <w:rPr>
          <w:rFonts w:hint="eastAsia" w:ascii="仿宋_GB2312" w:hAnsi="仿宋_GB2312" w:eastAsia="仿宋_GB2312" w:cs="仿宋_GB2312"/>
          <w:sz w:val="28"/>
          <w:szCs w:val="28"/>
          <w:highlight w:val="none"/>
          <w:u w:val="single"/>
          <w:lang w:val="en-US" w:eastAsia="zh-CN"/>
        </w:rPr>
        <w:t xml:space="preserve">        </w:t>
      </w:r>
      <w:r>
        <w:rPr>
          <w:rFonts w:hint="eastAsia" w:ascii="仿宋_GB2312" w:hAnsi="仿宋_GB2312" w:eastAsia="仿宋_GB2312" w:cs="仿宋_GB2312"/>
          <w:color w:val="000000"/>
          <w:kern w:val="0"/>
          <w:sz w:val="28"/>
          <w:szCs w:val="28"/>
          <w:highlight w:val="none"/>
          <w:lang w:val="en-US" w:eastAsia="zh-CN" w:bidi="ar"/>
        </w:rPr>
        <w:t>元)人民币。</w:t>
      </w:r>
    </w:p>
    <w:p w14:paraId="0CD22188">
      <w:pPr>
        <w:keepNext w:val="0"/>
        <w:keepLines w:val="0"/>
        <w:widowControl/>
        <w:suppressLineNumbers w:val="0"/>
        <w:spacing w:line="360" w:lineRule="auto"/>
        <w:ind w:firstLine="560" w:firstLineChars="200"/>
        <w:jc w:val="left"/>
        <w:rPr>
          <w:rFonts w:hint="eastAsia" w:ascii="仿宋_GB2312" w:hAnsi="仿宋_GB2312" w:eastAsia="仿宋_GB2312" w:cs="仿宋_GB2312"/>
          <w:sz w:val="28"/>
          <w:szCs w:val="28"/>
          <w:highlight w:val="none"/>
        </w:rPr>
      </w:pPr>
      <w:r>
        <w:rPr>
          <w:rFonts w:hint="eastAsia" w:ascii="仿宋_GB2312" w:hAnsi="仿宋_GB2312" w:eastAsia="仿宋_GB2312" w:cs="仿宋_GB2312"/>
          <w:color w:val="000000"/>
          <w:kern w:val="0"/>
          <w:sz w:val="28"/>
          <w:szCs w:val="28"/>
          <w:highlight w:val="none"/>
          <w:lang w:val="en-US" w:eastAsia="zh-CN" w:bidi="ar"/>
        </w:rPr>
        <w:t>二、服务范围</w:t>
      </w:r>
    </w:p>
    <w:p w14:paraId="7B28B3C9">
      <w:pPr>
        <w:keepNext w:val="0"/>
        <w:keepLines w:val="0"/>
        <w:widowControl/>
        <w:suppressLineNumbers w:val="0"/>
        <w:spacing w:line="360" w:lineRule="auto"/>
        <w:ind w:firstLine="560" w:firstLineChars="200"/>
        <w:jc w:val="left"/>
        <w:rPr>
          <w:rFonts w:hint="eastAsia" w:ascii="仿宋_GB2312" w:hAnsi="仿宋_GB2312" w:eastAsia="仿宋_GB2312" w:cs="仿宋_GB2312"/>
          <w:color w:val="000000"/>
          <w:kern w:val="0"/>
          <w:sz w:val="28"/>
          <w:szCs w:val="28"/>
          <w:highlight w:val="none"/>
          <w:lang w:val="en-US" w:eastAsia="zh-CN" w:bidi="ar"/>
        </w:rPr>
      </w:pPr>
      <w:r>
        <w:rPr>
          <w:rFonts w:hint="eastAsia" w:ascii="仿宋_GB2312" w:hAnsi="仿宋_GB2312" w:eastAsia="仿宋_GB2312" w:cs="仿宋_GB2312"/>
          <w:color w:val="000000"/>
          <w:kern w:val="0"/>
          <w:sz w:val="28"/>
          <w:szCs w:val="28"/>
          <w:highlight w:val="none"/>
          <w:lang w:val="en-US" w:eastAsia="zh-CN" w:bidi="ar"/>
        </w:rPr>
        <w:t>甲方聘请乙方提供以下服务：</w:t>
      </w:r>
    </w:p>
    <w:p w14:paraId="2085B87A">
      <w:pPr>
        <w:keepNext w:val="0"/>
        <w:keepLines w:val="0"/>
        <w:widowControl/>
        <w:suppressLineNumbers w:val="0"/>
        <w:spacing w:line="360" w:lineRule="auto"/>
        <w:ind w:firstLine="560" w:firstLineChars="200"/>
        <w:jc w:val="left"/>
        <w:rPr>
          <w:rFonts w:hint="eastAsia" w:ascii="仿宋_GB2312" w:hAnsi="仿宋_GB2312" w:eastAsia="仿宋_GB2312" w:cs="仿宋_GB2312"/>
          <w:color w:val="000000"/>
          <w:kern w:val="0"/>
          <w:sz w:val="28"/>
          <w:szCs w:val="28"/>
          <w:highlight w:val="none"/>
          <w:lang w:val="en-US" w:eastAsia="zh-CN" w:bidi="ar"/>
        </w:rPr>
      </w:pPr>
      <w:r>
        <w:rPr>
          <w:rFonts w:hint="eastAsia" w:ascii="仿宋_GB2312" w:hAnsi="仿宋_GB2312" w:eastAsia="仿宋_GB2312" w:cs="仿宋_GB2312"/>
          <w:color w:val="000000"/>
          <w:kern w:val="0"/>
          <w:sz w:val="28"/>
          <w:szCs w:val="28"/>
          <w:highlight w:val="none"/>
          <w:lang w:val="en-US" w:eastAsia="zh-CN" w:bidi="ar"/>
        </w:rPr>
        <w:t>1、研究内容</w:t>
      </w:r>
    </w:p>
    <w:p w14:paraId="5375F07F">
      <w:pPr>
        <w:keepNext w:val="0"/>
        <w:keepLines w:val="0"/>
        <w:widowControl/>
        <w:suppressLineNumbers w:val="0"/>
        <w:spacing w:line="360" w:lineRule="auto"/>
        <w:ind w:firstLine="560" w:firstLineChars="200"/>
        <w:jc w:val="left"/>
        <w:rPr>
          <w:rFonts w:hint="eastAsia" w:ascii="仿宋_GB2312" w:hAnsi="仿宋_GB2312" w:eastAsia="仿宋_GB2312" w:cs="仿宋_GB2312"/>
          <w:i w:val="0"/>
          <w:caps w:val="0"/>
          <w:color w:val="000000"/>
          <w:spacing w:val="0"/>
          <w:kern w:val="0"/>
          <w:sz w:val="28"/>
          <w:szCs w:val="28"/>
          <w:highlight w:val="none"/>
          <w:shd w:val="clear" w:color="auto" w:fill="auto"/>
          <w:lang w:val="en-US" w:eastAsia="zh-CN" w:bidi="ar"/>
        </w:rPr>
      </w:pPr>
      <w:r>
        <w:rPr>
          <w:rFonts w:hint="eastAsia" w:ascii="仿宋_GB2312" w:hAnsi="仿宋_GB2312" w:eastAsia="仿宋_GB2312" w:cs="仿宋_GB2312"/>
          <w:color w:val="000000"/>
          <w:kern w:val="0"/>
          <w:sz w:val="28"/>
          <w:szCs w:val="28"/>
          <w:highlight w:val="none"/>
          <w:lang w:val="en-US" w:eastAsia="zh-CN" w:bidi="ar"/>
        </w:rPr>
        <w:t>根据国家上位规划要求，从国际、国内、海南省三个层面客观分析海南</w:t>
      </w:r>
      <w:r>
        <w:rPr>
          <w:rFonts w:hint="eastAsia" w:ascii="仿宋_GB2312" w:hAnsi="仿宋_GB2312" w:eastAsia="仿宋_GB2312" w:cs="仿宋_GB2312"/>
          <w:color w:val="000000"/>
          <w:kern w:val="0"/>
          <w:sz w:val="28"/>
          <w:szCs w:val="28"/>
          <w:highlight w:val="none"/>
          <w:u w:val="single"/>
          <w:lang w:val="en-US" w:eastAsia="zh-CN" w:bidi="ar"/>
        </w:rPr>
        <w:t>医疗药械创新转化及康养旅游</w:t>
      </w:r>
      <w:r>
        <w:rPr>
          <w:rFonts w:hint="eastAsia" w:ascii="仿宋_GB2312" w:hAnsi="仿宋_GB2312" w:eastAsia="仿宋_GB2312" w:cs="仿宋_GB2312"/>
          <w:color w:val="000000"/>
          <w:kern w:val="0"/>
          <w:sz w:val="28"/>
          <w:szCs w:val="28"/>
          <w:highlight w:val="none"/>
          <w:lang w:val="en-US" w:eastAsia="zh-CN" w:bidi="ar"/>
        </w:rPr>
        <w:t>产业发展所面临的形势和环境，重点分析产业规模、结构优化、产业链建设、创新发展、质量效益、空间布局、对外开放等面临的机遇和挑战，提出产业发展的指导思想、基本原则、主要目标，明确产业发展的空间布局，提出实施路径和重点工程部署安排</w:t>
      </w:r>
      <w:r>
        <w:rPr>
          <w:rFonts w:hint="eastAsia" w:ascii="仿宋_GB2312" w:hAnsi="仿宋_GB2312" w:eastAsia="仿宋_GB2312" w:cs="仿宋_GB2312"/>
          <w:i w:val="0"/>
          <w:caps w:val="0"/>
          <w:color w:val="000000"/>
          <w:spacing w:val="0"/>
          <w:kern w:val="0"/>
          <w:sz w:val="28"/>
          <w:szCs w:val="28"/>
          <w:highlight w:val="none"/>
          <w:shd w:val="clear" w:color="auto" w:fill="auto"/>
          <w:lang w:val="en-US" w:eastAsia="zh-CN" w:bidi="ar"/>
        </w:rPr>
        <w:t>。</w:t>
      </w:r>
    </w:p>
    <w:p w14:paraId="32B89CCF">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b w:val="0"/>
          <w:bCs w:val="0"/>
          <w:color w:val="000000"/>
          <w:kern w:val="0"/>
          <w:sz w:val="28"/>
          <w:szCs w:val="28"/>
          <w:highlight w:val="none"/>
          <w:shd w:val="clear" w:color="auto" w:fill="FFFFFF"/>
        </w:rPr>
      </w:pPr>
      <w:r>
        <w:rPr>
          <w:rFonts w:hint="eastAsia" w:ascii="仿宋_GB2312" w:hAnsi="仿宋_GB2312" w:eastAsia="仿宋_GB2312" w:cs="仿宋_GB2312"/>
          <w:b w:val="0"/>
          <w:bCs w:val="0"/>
          <w:color w:val="000000"/>
          <w:kern w:val="0"/>
          <w:sz w:val="28"/>
          <w:szCs w:val="28"/>
          <w:highlight w:val="none"/>
          <w:shd w:val="clear" w:color="auto" w:fill="FFFFFF"/>
          <w:lang w:val="en-US" w:eastAsia="zh-CN"/>
        </w:rPr>
        <w:t>（1）</w:t>
      </w:r>
      <w:r>
        <w:rPr>
          <w:rFonts w:hint="eastAsia" w:ascii="仿宋_GB2312" w:hAnsi="仿宋_GB2312" w:eastAsia="仿宋_GB2312" w:cs="仿宋_GB2312"/>
          <w:b w:val="0"/>
          <w:bCs w:val="0"/>
          <w:color w:val="000000"/>
          <w:kern w:val="0"/>
          <w:sz w:val="28"/>
          <w:szCs w:val="28"/>
          <w:highlight w:val="none"/>
          <w:shd w:val="clear" w:color="auto" w:fill="FFFFFF"/>
        </w:rPr>
        <w:t>生物医药</w:t>
      </w:r>
      <w:r>
        <w:rPr>
          <w:rFonts w:hint="eastAsia" w:ascii="仿宋_GB2312" w:hAnsi="仿宋_GB2312" w:eastAsia="仿宋_GB2312" w:cs="仿宋_GB2312"/>
          <w:b w:val="0"/>
          <w:bCs w:val="0"/>
          <w:color w:val="000000"/>
          <w:kern w:val="0"/>
          <w:sz w:val="28"/>
          <w:szCs w:val="28"/>
          <w:highlight w:val="none"/>
          <w:shd w:val="clear" w:color="auto" w:fill="FFFFFF"/>
          <w:lang w:eastAsia="zh-CN"/>
        </w:rPr>
        <w:t>。</w:t>
      </w:r>
      <w:r>
        <w:rPr>
          <w:rFonts w:hint="eastAsia" w:ascii="仿宋_GB2312" w:hAnsi="仿宋_GB2312" w:eastAsia="仿宋_GB2312" w:cs="仿宋_GB2312"/>
          <w:b w:val="0"/>
          <w:bCs w:val="0"/>
          <w:color w:val="000000"/>
          <w:kern w:val="0"/>
          <w:sz w:val="28"/>
          <w:szCs w:val="28"/>
          <w:highlight w:val="none"/>
          <w:shd w:val="clear" w:color="auto" w:fill="FFFFFF"/>
        </w:rPr>
        <w:t>海南生物医药产业近年来发展迅速，海口高新区、三亚崖州湾科技城已初步形成了一定的产业规模和集聚效应。充分结合博鳌乐城先行区允许使用国际创新药械（先行先试政策），重点关注创新药研发、仿制药与原料药、疫苗与生物制品、生物技术平台，包括：靶向药物、基因治疗、细胞治疗、高附加值仿制药、特色原料药、mRNA疫苗、重组蛋白疫苗、抗体药物、CRO/CDMO服务、基因测序、药物递送、合成生物学技术。</w:t>
      </w:r>
    </w:p>
    <w:p w14:paraId="4C7D8BA4">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b w:val="0"/>
          <w:bCs w:val="0"/>
          <w:color w:val="000000"/>
          <w:kern w:val="0"/>
          <w:sz w:val="28"/>
          <w:szCs w:val="28"/>
          <w:highlight w:val="none"/>
          <w:shd w:val="clear" w:color="auto" w:fill="FFFFFF"/>
        </w:rPr>
      </w:pPr>
      <w:r>
        <w:rPr>
          <w:rFonts w:hint="eastAsia" w:ascii="仿宋_GB2312" w:hAnsi="仿宋_GB2312" w:eastAsia="仿宋_GB2312" w:cs="仿宋_GB2312"/>
          <w:b w:val="0"/>
          <w:bCs w:val="0"/>
          <w:color w:val="000000"/>
          <w:kern w:val="0"/>
          <w:sz w:val="28"/>
          <w:szCs w:val="28"/>
          <w:highlight w:val="none"/>
          <w:shd w:val="clear" w:color="auto" w:fill="FFFFFF"/>
          <w:lang w:val="en-US" w:eastAsia="zh-CN"/>
        </w:rPr>
        <w:t>（2）</w:t>
      </w:r>
      <w:r>
        <w:rPr>
          <w:rFonts w:hint="eastAsia" w:ascii="仿宋_GB2312" w:hAnsi="仿宋_GB2312" w:eastAsia="仿宋_GB2312" w:cs="仿宋_GB2312"/>
          <w:b w:val="0"/>
          <w:bCs w:val="0"/>
          <w:color w:val="000000"/>
          <w:kern w:val="0"/>
          <w:sz w:val="28"/>
          <w:szCs w:val="28"/>
          <w:highlight w:val="none"/>
          <w:shd w:val="clear" w:color="auto" w:fill="FFFFFF"/>
          <w:lang w:eastAsia="zh-CN"/>
        </w:rPr>
        <w:t>合成生物学。</w:t>
      </w:r>
      <w:r>
        <w:rPr>
          <w:rFonts w:hint="eastAsia" w:ascii="仿宋_GB2312" w:hAnsi="仿宋_GB2312" w:eastAsia="仿宋_GB2312" w:cs="仿宋_GB2312"/>
          <w:b w:val="0"/>
          <w:bCs w:val="0"/>
          <w:color w:val="000000"/>
          <w:kern w:val="0"/>
          <w:sz w:val="28"/>
          <w:szCs w:val="28"/>
          <w:highlight w:val="none"/>
          <w:shd w:val="clear" w:color="auto" w:fill="FFFFFF"/>
        </w:rPr>
        <w:t>合成生物学作为平台技术，在生物制造中发挥着至关重要的作用。合成生物技术利用生物系统生产重要的生物分子，应用于医药、农业、食品、新材料、医美、能源等诸多行业。与龙头企业联合打造合成生物技术平台，探索新技术新产品方带动企业第二生命成长曲线，同时通过龙头企业的带动效吸引优质资源聚集。</w:t>
      </w:r>
    </w:p>
    <w:p w14:paraId="28C42E11">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b w:val="0"/>
          <w:bCs w:val="0"/>
          <w:color w:val="000000"/>
          <w:kern w:val="0"/>
          <w:sz w:val="28"/>
          <w:szCs w:val="28"/>
          <w:highlight w:val="none"/>
          <w:shd w:val="clear" w:color="auto" w:fill="FFFFFF"/>
        </w:rPr>
      </w:pPr>
      <w:r>
        <w:rPr>
          <w:rFonts w:hint="eastAsia" w:ascii="仿宋_GB2312" w:hAnsi="仿宋_GB2312" w:eastAsia="仿宋_GB2312" w:cs="仿宋_GB2312"/>
          <w:b w:val="0"/>
          <w:bCs w:val="0"/>
          <w:color w:val="000000"/>
          <w:kern w:val="0"/>
          <w:sz w:val="28"/>
          <w:szCs w:val="28"/>
          <w:highlight w:val="none"/>
          <w:shd w:val="clear" w:color="auto" w:fill="FFFFFF"/>
          <w:lang w:val="en-US" w:eastAsia="zh-CN"/>
        </w:rPr>
        <w:t>（3）</w:t>
      </w:r>
      <w:r>
        <w:rPr>
          <w:rFonts w:hint="eastAsia" w:ascii="仿宋_GB2312" w:hAnsi="仿宋_GB2312" w:eastAsia="仿宋_GB2312" w:cs="仿宋_GB2312"/>
          <w:b w:val="0"/>
          <w:bCs w:val="0"/>
          <w:color w:val="000000"/>
          <w:kern w:val="0"/>
          <w:sz w:val="28"/>
          <w:szCs w:val="28"/>
          <w:highlight w:val="none"/>
          <w:shd w:val="clear" w:color="auto" w:fill="FFFFFF"/>
          <w:lang w:eastAsia="zh-CN"/>
        </w:rPr>
        <w:t>医疗器械与装备。</w:t>
      </w:r>
      <w:r>
        <w:rPr>
          <w:rFonts w:hint="eastAsia" w:ascii="仿宋_GB2312" w:hAnsi="仿宋_GB2312" w:eastAsia="仿宋_GB2312" w:cs="仿宋_GB2312"/>
          <w:b w:val="0"/>
          <w:bCs w:val="0"/>
          <w:color w:val="000000"/>
          <w:kern w:val="0"/>
          <w:sz w:val="28"/>
          <w:szCs w:val="28"/>
          <w:highlight w:val="none"/>
          <w:shd w:val="clear" w:color="auto" w:fill="FFFFFF"/>
        </w:rPr>
        <w:t>以海凭国际・海口高新区医疗器械园等专业园区为基础，海南已吸引了众多医疗器械企业入驻。涵盖了医用设备及耗材、第三方检测机构等专业领域，重点关注高端医疗设备、体外诊断、医用耗材，包括影像设备、血液透析、呼吸机、IVD、骨科耗材等项目。</w:t>
      </w:r>
    </w:p>
    <w:p w14:paraId="794BA631">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b w:val="0"/>
          <w:bCs w:val="0"/>
          <w:color w:val="000000"/>
          <w:kern w:val="0"/>
          <w:sz w:val="28"/>
          <w:szCs w:val="28"/>
          <w:highlight w:val="none"/>
          <w:shd w:val="clear" w:color="auto" w:fill="FFFFFF"/>
        </w:rPr>
      </w:pPr>
      <w:r>
        <w:rPr>
          <w:rFonts w:hint="eastAsia" w:ascii="仿宋_GB2312" w:hAnsi="仿宋_GB2312" w:eastAsia="仿宋_GB2312" w:cs="仿宋_GB2312"/>
          <w:b w:val="0"/>
          <w:bCs w:val="0"/>
          <w:color w:val="000000"/>
          <w:kern w:val="0"/>
          <w:sz w:val="28"/>
          <w:szCs w:val="28"/>
          <w:highlight w:val="none"/>
          <w:shd w:val="clear" w:color="auto" w:fill="FFFFFF"/>
          <w:lang w:val="en-US" w:eastAsia="zh-CN"/>
        </w:rPr>
        <w:t>（4）</w:t>
      </w:r>
      <w:r>
        <w:rPr>
          <w:rFonts w:hint="eastAsia" w:ascii="仿宋_GB2312" w:hAnsi="仿宋_GB2312" w:eastAsia="仿宋_GB2312" w:cs="仿宋_GB2312"/>
          <w:b w:val="0"/>
          <w:bCs w:val="0"/>
          <w:color w:val="000000"/>
          <w:kern w:val="0"/>
          <w:sz w:val="28"/>
          <w:szCs w:val="28"/>
          <w:highlight w:val="none"/>
          <w:shd w:val="clear" w:color="auto" w:fill="FFFFFF"/>
          <w:lang w:eastAsia="zh-CN"/>
        </w:rPr>
        <w:t>医疗服务。</w:t>
      </w:r>
      <w:r>
        <w:rPr>
          <w:rFonts w:hint="eastAsia" w:ascii="仿宋_GB2312" w:hAnsi="仿宋_GB2312" w:eastAsia="仿宋_GB2312" w:cs="仿宋_GB2312"/>
          <w:b w:val="0"/>
          <w:bCs w:val="0"/>
          <w:color w:val="000000"/>
          <w:kern w:val="0"/>
          <w:sz w:val="28"/>
          <w:szCs w:val="28"/>
          <w:highlight w:val="none"/>
          <w:shd w:val="clear" w:color="auto" w:fill="FFFFFF"/>
        </w:rPr>
        <w:t>博鳌乐城国际医疗旅游先行区凭借特许政策，引进了国际先进的医疗技术、药品和医疗器械，开展了一系列高端医疗服务项目，重点关注高端医疗服务、特色专科服务，如肿瘤治疗、辅助生殖、医美抗衰、眼科、健康管理等。</w:t>
      </w:r>
    </w:p>
    <w:p w14:paraId="6400E63E">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b w:val="0"/>
          <w:bCs w:val="0"/>
          <w:color w:val="000000"/>
          <w:kern w:val="0"/>
          <w:sz w:val="28"/>
          <w:szCs w:val="28"/>
          <w:highlight w:val="none"/>
          <w:shd w:val="clear" w:color="auto" w:fill="FFFFFF"/>
        </w:rPr>
      </w:pPr>
      <w:r>
        <w:rPr>
          <w:rFonts w:hint="eastAsia" w:ascii="仿宋_GB2312" w:hAnsi="仿宋_GB2312" w:eastAsia="仿宋_GB2312" w:cs="仿宋_GB2312"/>
          <w:b w:val="0"/>
          <w:bCs w:val="0"/>
          <w:color w:val="000000"/>
          <w:kern w:val="0"/>
          <w:sz w:val="28"/>
          <w:szCs w:val="28"/>
          <w:highlight w:val="none"/>
          <w:shd w:val="clear" w:color="auto" w:fill="FFFFFF"/>
          <w:lang w:val="en-US" w:eastAsia="zh-CN"/>
        </w:rPr>
        <w:t>（5）</w:t>
      </w:r>
      <w:r>
        <w:rPr>
          <w:rFonts w:hint="eastAsia" w:ascii="仿宋_GB2312" w:hAnsi="仿宋_GB2312" w:eastAsia="仿宋_GB2312" w:cs="仿宋_GB2312"/>
          <w:b w:val="0"/>
          <w:bCs w:val="0"/>
          <w:color w:val="000000"/>
          <w:kern w:val="0"/>
          <w:sz w:val="28"/>
          <w:szCs w:val="28"/>
          <w:highlight w:val="none"/>
          <w:shd w:val="clear" w:color="auto" w:fill="FFFFFF"/>
          <w:lang w:eastAsia="zh-CN"/>
        </w:rPr>
        <w:t>农业食品。</w:t>
      </w:r>
      <w:r>
        <w:rPr>
          <w:rFonts w:hint="eastAsia" w:ascii="仿宋_GB2312" w:hAnsi="仿宋_GB2312" w:eastAsia="仿宋_GB2312" w:cs="仿宋_GB2312"/>
          <w:b w:val="0"/>
          <w:bCs w:val="0"/>
          <w:color w:val="000000"/>
          <w:kern w:val="0"/>
          <w:sz w:val="28"/>
          <w:szCs w:val="28"/>
          <w:highlight w:val="none"/>
          <w:shd w:val="clear" w:color="auto" w:fill="FFFFFF"/>
        </w:rPr>
        <w:t>海南拥有丰富的热带生物资源，但深加工产业不足，自贸港利于进口原料加工增值后出口的政策以及博鳌乐城国际医疗旅游先行区施行特医食品和保健食品等系列政策都积极促进了国际化的合作趋势。目前很多药企也积极从严肃医疗转向消费医疗市场，拓展功能性食品赛道，从原料提供到产品研发全产业链接介入，重点关注功能性食品饮料、特医食品、海洋生物制品，如益生菌、代餐食品、运营营养品、肿瘤患者营养支持、糖尿病特膳等。</w:t>
      </w:r>
    </w:p>
    <w:p w14:paraId="3372D155">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b w:val="0"/>
          <w:bCs w:val="0"/>
          <w:color w:val="000000"/>
          <w:kern w:val="0"/>
          <w:sz w:val="28"/>
          <w:szCs w:val="28"/>
          <w:highlight w:val="none"/>
          <w:shd w:val="clear" w:color="auto" w:fill="FFFFFF"/>
        </w:rPr>
      </w:pPr>
      <w:r>
        <w:rPr>
          <w:rFonts w:hint="eastAsia" w:ascii="仿宋_GB2312" w:hAnsi="仿宋_GB2312" w:eastAsia="仿宋_GB2312" w:cs="仿宋_GB2312"/>
          <w:b w:val="0"/>
          <w:bCs w:val="0"/>
          <w:color w:val="000000"/>
          <w:kern w:val="0"/>
          <w:sz w:val="28"/>
          <w:szCs w:val="28"/>
          <w:highlight w:val="none"/>
          <w:shd w:val="clear" w:color="auto" w:fill="FFFFFF"/>
          <w:lang w:val="en-US" w:eastAsia="zh-CN"/>
        </w:rPr>
        <w:t>（6）</w:t>
      </w:r>
      <w:r>
        <w:rPr>
          <w:rFonts w:hint="eastAsia" w:ascii="仿宋_GB2312" w:hAnsi="仿宋_GB2312" w:eastAsia="仿宋_GB2312" w:cs="仿宋_GB2312"/>
          <w:b w:val="0"/>
          <w:bCs w:val="0"/>
          <w:color w:val="000000"/>
          <w:kern w:val="0"/>
          <w:sz w:val="28"/>
          <w:szCs w:val="28"/>
          <w:highlight w:val="none"/>
          <w:shd w:val="clear" w:color="auto" w:fill="FFFFFF"/>
          <w:lang w:eastAsia="zh-CN"/>
        </w:rPr>
        <w:t>康复康养。</w:t>
      </w:r>
      <w:r>
        <w:rPr>
          <w:rFonts w:hint="eastAsia" w:ascii="仿宋_GB2312" w:hAnsi="仿宋_GB2312" w:eastAsia="仿宋_GB2312" w:cs="仿宋_GB2312"/>
          <w:b w:val="0"/>
          <w:bCs w:val="0"/>
          <w:color w:val="000000"/>
          <w:kern w:val="0"/>
          <w:sz w:val="28"/>
          <w:szCs w:val="28"/>
          <w:highlight w:val="none"/>
          <w:shd w:val="clear" w:color="auto" w:fill="FFFFFF"/>
        </w:rPr>
        <w:t>融合海南丰富的旅游资源与康养理念，结合乐城国际医疗旅游先行区的医疗服务机构，打造医养结合的康养服务体系，满足多层次、差异化的康养需求。重头关注医疗康复、养老康养、旅游康养三个方向，包括以专业医疗机构为依托术后康复、慢性病康复、运动损伤康复等服务、居家养老服务、社区养老服务和机构养老服务、滨海康养等特色产品。</w:t>
      </w:r>
    </w:p>
    <w:p w14:paraId="68D91230">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b w:val="0"/>
          <w:bCs w:val="0"/>
          <w:color w:val="000000"/>
          <w:kern w:val="0"/>
          <w:sz w:val="28"/>
          <w:szCs w:val="28"/>
          <w:highlight w:val="none"/>
          <w:shd w:val="clear" w:color="auto" w:fill="FFFFFF"/>
        </w:rPr>
      </w:pPr>
      <w:r>
        <w:rPr>
          <w:rFonts w:hint="eastAsia" w:ascii="仿宋_GB2312" w:hAnsi="仿宋_GB2312" w:eastAsia="仿宋_GB2312" w:cs="仿宋_GB2312"/>
          <w:b w:val="0"/>
          <w:bCs w:val="0"/>
          <w:color w:val="000000"/>
          <w:kern w:val="0"/>
          <w:sz w:val="28"/>
          <w:szCs w:val="28"/>
          <w:highlight w:val="none"/>
          <w:shd w:val="clear" w:color="auto" w:fill="FFFFFF"/>
          <w:lang w:val="en-US" w:eastAsia="zh-CN"/>
        </w:rPr>
        <w:t>（7）</w:t>
      </w:r>
      <w:r>
        <w:rPr>
          <w:rFonts w:hint="eastAsia" w:ascii="仿宋_GB2312" w:hAnsi="仿宋_GB2312" w:eastAsia="仿宋_GB2312" w:cs="仿宋_GB2312"/>
          <w:b w:val="0"/>
          <w:bCs w:val="0"/>
          <w:color w:val="000000"/>
          <w:kern w:val="0"/>
          <w:sz w:val="28"/>
          <w:szCs w:val="28"/>
          <w:highlight w:val="none"/>
          <w:shd w:val="clear" w:color="auto" w:fill="FFFFFF"/>
          <w:lang w:eastAsia="zh-CN"/>
        </w:rPr>
        <w:t>人工智能。</w:t>
      </w:r>
      <w:r>
        <w:rPr>
          <w:rFonts w:hint="eastAsia" w:ascii="仿宋_GB2312" w:hAnsi="仿宋_GB2312" w:eastAsia="仿宋_GB2312" w:cs="仿宋_GB2312"/>
          <w:b w:val="0"/>
          <w:bCs w:val="0"/>
          <w:color w:val="000000"/>
          <w:kern w:val="0"/>
          <w:sz w:val="28"/>
          <w:szCs w:val="28"/>
          <w:highlight w:val="none"/>
          <w:shd w:val="clear" w:color="auto" w:fill="FFFFFF"/>
        </w:rPr>
        <w:t>依托海南生态软件园的数字健康产业基础，结合乐城国际医疗旅游先行区聚集的医疗服务机构较多的应用场景，大量的真实世界数据可用于AI模型训练，同时海南自贸港数据跨境流动政策有利于国际医疗数据合作，包括AI药物研发、AI辅助诊断、医学影像分析、病理识别、手术机器人、骨科导航机器人、康复机器人等。</w:t>
      </w:r>
    </w:p>
    <w:p w14:paraId="21A6DC39">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b w:val="0"/>
          <w:bCs w:val="0"/>
          <w:color w:val="000000"/>
          <w:kern w:val="0"/>
          <w:sz w:val="28"/>
          <w:szCs w:val="28"/>
          <w:highlight w:val="none"/>
          <w:shd w:val="clear" w:color="auto" w:fill="FFFFFF"/>
        </w:rPr>
      </w:pPr>
      <w:r>
        <w:rPr>
          <w:rFonts w:hint="eastAsia" w:ascii="仿宋_GB2312" w:hAnsi="仿宋_GB2312" w:eastAsia="仿宋_GB2312" w:cs="仿宋_GB2312"/>
          <w:b w:val="0"/>
          <w:bCs w:val="0"/>
          <w:color w:val="000000"/>
          <w:kern w:val="0"/>
          <w:sz w:val="28"/>
          <w:szCs w:val="28"/>
          <w:highlight w:val="none"/>
          <w:shd w:val="clear" w:color="auto" w:fill="FFFFFF"/>
          <w:lang w:val="en-US" w:eastAsia="zh-CN"/>
        </w:rPr>
        <w:t>（8）</w:t>
      </w:r>
      <w:r>
        <w:rPr>
          <w:rFonts w:hint="eastAsia" w:ascii="仿宋_GB2312" w:hAnsi="仿宋_GB2312" w:eastAsia="仿宋_GB2312" w:cs="仿宋_GB2312"/>
          <w:b w:val="0"/>
          <w:bCs w:val="0"/>
          <w:color w:val="000000"/>
          <w:kern w:val="0"/>
          <w:sz w:val="28"/>
          <w:szCs w:val="28"/>
          <w:highlight w:val="none"/>
          <w:shd w:val="clear" w:color="auto" w:fill="FFFFFF"/>
          <w:lang w:eastAsia="zh-CN"/>
        </w:rPr>
        <w:t>中医药。</w:t>
      </w:r>
      <w:r>
        <w:rPr>
          <w:rFonts w:hint="eastAsia" w:ascii="仿宋_GB2312" w:hAnsi="仿宋_GB2312" w:eastAsia="仿宋_GB2312" w:cs="仿宋_GB2312"/>
          <w:b w:val="0"/>
          <w:bCs w:val="0"/>
          <w:color w:val="000000"/>
          <w:kern w:val="0"/>
          <w:sz w:val="28"/>
          <w:szCs w:val="28"/>
          <w:highlight w:val="none"/>
          <w:shd w:val="clear" w:color="auto" w:fill="FFFFFF"/>
        </w:rPr>
        <w:t>海南南药资源占全国总量40%，黎族医药独具特色，但海南中医药产业整体规模较小，产业链上下游协同发展不足，结合海南优质的康养资源重点从中药创新药、中医服务、中医药旅游切入，包括黎药、中药保健品、中药化妆品、中医诊所连锁、中医保健等。</w:t>
      </w:r>
    </w:p>
    <w:p w14:paraId="36E064B0">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b w:val="0"/>
          <w:bCs w:val="0"/>
          <w:color w:val="000000"/>
          <w:kern w:val="0"/>
          <w:sz w:val="28"/>
          <w:szCs w:val="28"/>
          <w:highlight w:val="none"/>
          <w:shd w:val="clear" w:color="auto" w:fill="FFFFFF"/>
        </w:rPr>
      </w:pPr>
      <w:r>
        <w:rPr>
          <w:rFonts w:hint="eastAsia" w:ascii="仿宋_GB2312" w:hAnsi="仿宋_GB2312" w:eastAsia="仿宋_GB2312" w:cs="仿宋_GB2312"/>
          <w:b w:val="0"/>
          <w:bCs w:val="0"/>
          <w:color w:val="000000"/>
          <w:kern w:val="0"/>
          <w:sz w:val="28"/>
          <w:szCs w:val="28"/>
          <w:highlight w:val="none"/>
          <w:shd w:val="clear" w:color="auto" w:fill="FFFFFF"/>
          <w:lang w:val="en-US" w:eastAsia="zh-CN"/>
        </w:rPr>
        <w:t>（9）</w:t>
      </w:r>
      <w:r>
        <w:rPr>
          <w:rFonts w:hint="eastAsia" w:ascii="仿宋_GB2312" w:hAnsi="仿宋_GB2312" w:eastAsia="仿宋_GB2312" w:cs="仿宋_GB2312"/>
          <w:b w:val="0"/>
          <w:bCs w:val="0"/>
          <w:color w:val="000000"/>
          <w:kern w:val="0"/>
          <w:sz w:val="28"/>
          <w:szCs w:val="28"/>
          <w:highlight w:val="none"/>
          <w:shd w:val="clear" w:color="auto" w:fill="FFFFFF"/>
          <w:lang w:eastAsia="zh-CN"/>
        </w:rPr>
        <w:t>动保产业。</w:t>
      </w:r>
      <w:r>
        <w:rPr>
          <w:rFonts w:hint="eastAsia" w:ascii="仿宋_GB2312" w:hAnsi="仿宋_GB2312" w:eastAsia="仿宋_GB2312" w:cs="仿宋_GB2312"/>
          <w:b w:val="0"/>
          <w:bCs w:val="0"/>
          <w:color w:val="000000"/>
          <w:kern w:val="0"/>
          <w:sz w:val="28"/>
          <w:szCs w:val="28"/>
          <w:highlight w:val="none"/>
          <w:shd w:val="clear" w:color="auto" w:fill="FFFFFF"/>
        </w:rPr>
        <w:t>海南作为我国重要的畜禽和水产养殖基地，结合自贸港、乐城先行区关于动保产品的相关政策支持，以及国内很多药企也开始从人药布局到兽药的现状，动保产业有很大的发展空间，包括兽药、饲料添加剂（营养型添加剂、功能型添加剂、药物型添加剂）、畜禽疫苗、宠物疫苗、宠物设备等。</w:t>
      </w:r>
    </w:p>
    <w:p w14:paraId="0F12B210">
      <w:pPr>
        <w:widowControl/>
        <w:spacing w:line="360" w:lineRule="auto"/>
        <w:ind w:firstLine="560" w:firstLineChars="200"/>
        <w:jc w:val="left"/>
        <w:rPr>
          <w:rFonts w:hint="eastAsia"/>
          <w:sz w:val="28"/>
          <w:szCs w:val="28"/>
          <w:highlight w:val="none"/>
          <w:lang w:val="en-US" w:eastAsia="zh-CN"/>
        </w:rPr>
      </w:pPr>
      <w:r>
        <w:rPr>
          <w:rFonts w:hint="eastAsia" w:ascii="仿宋_GB2312" w:hAnsi="仿宋_GB2312" w:eastAsia="仿宋_GB2312" w:cs="仿宋_GB2312"/>
          <w:i w:val="0"/>
          <w:caps w:val="0"/>
          <w:color w:val="000000"/>
          <w:spacing w:val="0"/>
          <w:kern w:val="0"/>
          <w:sz w:val="28"/>
          <w:szCs w:val="28"/>
          <w:highlight w:val="none"/>
          <w:shd w:val="clear" w:color="auto" w:fill="auto"/>
          <w:lang w:val="en-US" w:eastAsia="zh-CN" w:bidi="ar"/>
        </w:rPr>
        <w:t>考虑到政策、产业和市场的动态变化，未来结合国家政策及海南省发展的实际情况，动态调整阶段性工作领域。</w:t>
      </w:r>
    </w:p>
    <w:p w14:paraId="57C66947">
      <w:pPr>
        <w:keepNext w:val="0"/>
        <w:keepLines w:val="0"/>
        <w:widowControl/>
        <w:suppressLineNumbers w:val="0"/>
        <w:spacing w:line="360" w:lineRule="auto"/>
        <w:ind w:firstLine="560" w:firstLineChars="200"/>
        <w:jc w:val="left"/>
        <w:rPr>
          <w:rFonts w:hint="eastAsia" w:ascii="仿宋_GB2312" w:hAnsi="仿宋_GB2312" w:eastAsia="仿宋_GB2312" w:cs="仿宋_GB2312"/>
          <w:color w:val="000000"/>
          <w:kern w:val="0"/>
          <w:sz w:val="28"/>
          <w:szCs w:val="28"/>
          <w:highlight w:val="none"/>
          <w:lang w:val="en-US" w:eastAsia="zh-CN" w:bidi="ar"/>
        </w:rPr>
      </w:pPr>
      <w:r>
        <w:rPr>
          <w:rFonts w:hint="eastAsia" w:ascii="仿宋_GB2312" w:hAnsi="仿宋_GB2312" w:eastAsia="仿宋_GB2312" w:cs="仿宋_GB2312"/>
          <w:color w:val="000000"/>
          <w:kern w:val="0"/>
          <w:sz w:val="28"/>
          <w:szCs w:val="28"/>
          <w:highlight w:val="none"/>
          <w:lang w:val="en-US" w:eastAsia="zh-CN" w:bidi="ar"/>
        </w:rPr>
        <w:t>2、工作成果</w:t>
      </w:r>
    </w:p>
    <w:p w14:paraId="34B27361">
      <w:pPr>
        <w:keepNext w:val="0"/>
        <w:keepLines w:val="0"/>
        <w:widowControl/>
        <w:suppressLineNumbers w:val="0"/>
        <w:spacing w:line="360" w:lineRule="auto"/>
        <w:ind w:firstLine="560" w:firstLineChars="200"/>
        <w:jc w:val="left"/>
        <w:rPr>
          <w:rFonts w:hint="eastAsia" w:ascii="仿宋_GB2312" w:hAnsi="仿宋_GB2312" w:eastAsia="仿宋_GB2312" w:cs="仿宋_GB2312"/>
          <w:color w:val="000000"/>
          <w:kern w:val="0"/>
          <w:sz w:val="28"/>
          <w:szCs w:val="28"/>
          <w:highlight w:val="none"/>
          <w:lang w:val="en-US" w:eastAsia="zh-CN" w:bidi="ar"/>
        </w:rPr>
      </w:pPr>
      <w:r>
        <w:rPr>
          <w:rFonts w:hint="eastAsia" w:ascii="仿宋_GB2312" w:hAnsi="仿宋_GB2312" w:eastAsia="仿宋_GB2312" w:cs="仿宋_GB2312"/>
          <w:color w:val="000000"/>
          <w:kern w:val="0"/>
          <w:sz w:val="28"/>
          <w:szCs w:val="28"/>
          <w:highlight w:val="none"/>
          <w:lang w:val="en-US" w:eastAsia="zh-CN" w:bidi="ar"/>
        </w:rPr>
        <w:t>（1）书面成果</w:t>
      </w:r>
    </w:p>
    <w:p w14:paraId="5A979B20">
      <w:pPr>
        <w:keepNext w:val="0"/>
        <w:keepLines w:val="0"/>
        <w:widowControl/>
        <w:suppressLineNumbers w:val="0"/>
        <w:spacing w:line="240" w:lineRule="auto"/>
        <w:ind w:firstLine="560" w:firstLineChars="200"/>
        <w:jc w:val="left"/>
        <w:rPr>
          <w:rFonts w:hint="eastAsia" w:ascii="仿宋_GB2312" w:hAnsi="仿宋_GB2312" w:eastAsia="仿宋_GB2312" w:cs="仿宋_GB2312"/>
          <w:i w:val="0"/>
          <w:caps w:val="0"/>
          <w:color w:val="000000"/>
          <w:spacing w:val="0"/>
          <w:kern w:val="0"/>
          <w:sz w:val="28"/>
          <w:szCs w:val="28"/>
          <w:highlight w:val="none"/>
          <w:shd w:val="clear" w:color="auto" w:fill="auto"/>
          <w:lang w:val="en-US" w:eastAsia="zh-CN" w:bidi="ar"/>
        </w:rPr>
      </w:pPr>
      <w:r>
        <w:rPr>
          <w:rFonts w:hint="eastAsia" w:ascii="仿宋_GB2312" w:hAnsi="仿宋_GB2312" w:eastAsia="仿宋_GB2312" w:cs="仿宋_GB2312"/>
          <w:color w:val="000000"/>
          <w:kern w:val="0"/>
          <w:sz w:val="28"/>
          <w:szCs w:val="28"/>
          <w:highlight w:val="none"/>
          <w:lang w:val="en-US" w:eastAsia="zh-CN" w:bidi="ar"/>
        </w:rPr>
        <w:t>1.</w:t>
      </w:r>
      <w:r>
        <w:rPr>
          <w:rFonts w:hint="eastAsia" w:ascii="仿宋_GB2312" w:hAnsi="仿宋_GB2312" w:eastAsia="仿宋_GB2312" w:cs="仿宋_GB2312"/>
          <w:i w:val="0"/>
          <w:caps w:val="0"/>
          <w:color w:val="000000"/>
          <w:spacing w:val="0"/>
          <w:kern w:val="0"/>
          <w:sz w:val="28"/>
          <w:szCs w:val="28"/>
          <w:highlight w:val="none"/>
          <w:shd w:val="clear" w:color="auto" w:fill="auto"/>
          <w:lang w:val="en-US" w:eastAsia="zh-CN" w:bidi="ar"/>
        </w:rPr>
        <w:t>编制《海南省医疗药械创新转化及康养旅游产业研究报告》，报告要包括但不限于项目谋划思路、发展优势、实施路径、项目清单、投融资模式、要素保障措施等，项目研究内容需满足招商引资需求（项目谋划报告（招商计划书）深度），形成项目清单。每个项目按照项目概况、项目预期成效、项目建设方案、项目建设前置条件落实情况及需求、项目投资估算及效益分析、主要目标投资企业信息、项目招商书等形成单行材料。</w:t>
      </w:r>
    </w:p>
    <w:p w14:paraId="6FD19B9D">
      <w:pPr>
        <w:keepNext w:val="0"/>
        <w:keepLines w:val="0"/>
        <w:widowControl/>
        <w:suppressLineNumbers w:val="0"/>
        <w:spacing w:line="240" w:lineRule="auto"/>
        <w:ind w:firstLine="560" w:firstLineChars="200"/>
        <w:jc w:val="left"/>
        <w:rPr>
          <w:rFonts w:hint="eastAsia" w:ascii="仿宋_GB2312" w:hAnsi="仿宋_GB2312" w:eastAsia="仿宋_GB2312" w:cs="仿宋_GB2312"/>
          <w:i w:val="0"/>
          <w:caps w:val="0"/>
          <w:color w:val="000000"/>
          <w:spacing w:val="0"/>
          <w:kern w:val="0"/>
          <w:sz w:val="28"/>
          <w:szCs w:val="28"/>
          <w:highlight w:val="none"/>
          <w:shd w:val="clear" w:color="auto" w:fill="auto"/>
          <w:lang w:val="en-US" w:eastAsia="zh-CN" w:bidi="ar"/>
        </w:rPr>
      </w:pPr>
      <w:r>
        <w:rPr>
          <w:rFonts w:hint="eastAsia" w:ascii="仿宋_GB2312" w:hAnsi="仿宋_GB2312" w:eastAsia="仿宋_GB2312" w:cs="仿宋_GB2312"/>
          <w:i w:val="0"/>
          <w:caps w:val="0"/>
          <w:color w:val="000000"/>
          <w:spacing w:val="0"/>
          <w:kern w:val="0"/>
          <w:sz w:val="28"/>
          <w:szCs w:val="28"/>
          <w:highlight w:val="none"/>
          <w:shd w:val="clear" w:color="auto" w:fill="auto"/>
          <w:lang w:val="en-US" w:eastAsia="zh-CN" w:bidi="ar"/>
        </w:rPr>
        <w:t>2.结合海南医疗药械及康养旅游产业发展基础、产业布局，叠加海南自由贸易港政策优势谋划一批可落地、执行性强的医疗药械及康养旅游产业领域项目，形成项目谋划清单，不少于10个重大标志性项目(单个项目投资规模不低于1亿元或具备较强产业带动性)，总投资额不低于10亿元。项目谋划清单的内容应包含项目名称、项目谋划依据、建设内容及规模、选址建议、匡算投资、资金来源建议、建设周期、经济效益分析、建议业主或潜在投资人、成熟度及可能性分析等基本要素，在清单中需对各要素内容进行充分明确的表述。</w:t>
      </w:r>
    </w:p>
    <w:p w14:paraId="1F84707E">
      <w:pPr>
        <w:keepNext w:val="0"/>
        <w:keepLines w:val="0"/>
        <w:widowControl/>
        <w:suppressLineNumbers w:val="0"/>
        <w:spacing w:line="360" w:lineRule="auto"/>
        <w:ind w:firstLine="560" w:firstLineChars="200"/>
        <w:jc w:val="left"/>
        <w:rPr>
          <w:rFonts w:hint="eastAsia" w:ascii="仿宋_GB2312" w:hAnsi="仿宋_GB2312" w:eastAsia="仿宋_GB2312" w:cs="仿宋_GB2312"/>
          <w:color w:val="000000"/>
          <w:kern w:val="0"/>
          <w:sz w:val="28"/>
          <w:szCs w:val="28"/>
          <w:highlight w:val="none"/>
          <w:lang w:val="en-US" w:eastAsia="zh-CN" w:bidi="ar"/>
        </w:rPr>
      </w:pPr>
      <w:r>
        <w:rPr>
          <w:rFonts w:hint="eastAsia" w:ascii="仿宋_GB2312" w:hAnsi="仿宋_GB2312" w:eastAsia="仿宋_GB2312" w:cs="仿宋_GB2312"/>
          <w:color w:val="000000"/>
          <w:kern w:val="0"/>
          <w:sz w:val="28"/>
          <w:szCs w:val="28"/>
          <w:highlight w:val="none"/>
          <w:lang w:val="en-US" w:eastAsia="zh-CN" w:bidi="ar"/>
        </w:rPr>
        <w:t>（2）项目专项服务</w:t>
      </w:r>
    </w:p>
    <w:p w14:paraId="30D6DF57">
      <w:pPr>
        <w:keepNext w:val="0"/>
        <w:keepLines w:val="0"/>
        <w:widowControl/>
        <w:suppressLineNumbers w:val="0"/>
        <w:spacing w:line="240" w:lineRule="auto"/>
        <w:ind w:firstLine="560" w:firstLineChars="200"/>
        <w:jc w:val="left"/>
        <w:rPr>
          <w:rFonts w:hint="eastAsia" w:ascii="仿宋_GB2312" w:hAnsi="仿宋_GB2312" w:eastAsia="仿宋_GB2312" w:cs="仿宋_GB2312"/>
          <w:i w:val="0"/>
          <w:caps w:val="0"/>
          <w:color w:val="000000"/>
          <w:spacing w:val="0"/>
          <w:kern w:val="0"/>
          <w:sz w:val="28"/>
          <w:szCs w:val="28"/>
          <w:highlight w:val="none"/>
          <w:shd w:val="clear" w:color="auto" w:fill="auto"/>
          <w:lang w:val="en-US" w:eastAsia="zh-CN" w:bidi="ar"/>
        </w:rPr>
      </w:pPr>
      <w:r>
        <w:rPr>
          <w:rFonts w:hint="eastAsia" w:ascii="仿宋_GB2312" w:hAnsi="仿宋_GB2312" w:eastAsia="仿宋_GB2312" w:cs="仿宋_GB2312"/>
          <w:i w:val="0"/>
          <w:caps w:val="0"/>
          <w:color w:val="000000"/>
          <w:spacing w:val="0"/>
          <w:kern w:val="0"/>
          <w:sz w:val="28"/>
          <w:szCs w:val="28"/>
          <w:highlight w:val="none"/>
          <w:shd w:val="clear" w:color="auto" w:fill="auto"/>
          <w:lang w:val="en-US" w:eastAsia="zh-CN" w:bidi="ar"/>
        </w:rPr>
        <w:t>结合具体谋划情况，开展专项培训等相关服务，年度提供不少于2次专项服务。系统介绍每个项目的谋划基础、谋划思路、商业模式、产业情况、招商痛点、海南优势、目标企业情况等。</w:t>
      </w:r>
    </w:p>
    <w:p w14:paraId="77E0F6B7">
      <w:pPr>
        <w:keepNext w:val="0"/>
        <w:keepLines w:val="0"/>
        <w:widowControl/>
        <w:suppressLineNumbers w:val="0"/>
        <w:spacing w:line="240" w:lineRule="auto"/>
        <w:ind w:firstLine="560" w:firstLineChars="200"/>
        <w:jc w:val="left"/>
        <w:rPr>
          <w:rFonts w:hint="eastAsia" w:ascii="仿宋_GB2312" w:hAnsi="仿宋_GB2312" w:eastAsia="仿宋_GB2312" w:cs="仿宋_GB2312"/>
          <w:i w:val="0"/>
          <w:caps w:val="0"/>
          <w:color w:val="000000"/>
          <w:spacing w:val="0"/>
          <w:kern w:val="0"/>
          <w:sz w:val="28"/>
          <w:szCs w:val="28"/>
          <w:highlight w:val="none"/>
          <w:shd w:val="clear" w:color="auto" w:fill="auto"/>
          <w:lang w:val="en-US" w:eastAsia="zh-CN" w:bidi="ar"/>
        </w:rPr>
      </w:pPr>
      <w:r>
        <w:rPr>
          <w:rFonts w:hint="eastAsia" w:ascii="仿宋_GB2312" w:hAnsi="仿宋_GB2312" w:eastAsia="仿宋_GB2312" w:cs="仿宋_GB2312"/>
          <w:i w:val="0"/>
          <w:caps w:val="0"/>
          <w:color w:val="000000"/>
          <w:spacing w:val="0"/>
          <w:kern w:val="0"/>
          <w:sz w:val="28"/>
          <w:szCs w:val="28"/>
          <w:highlight w:val="none"/>
          <w:shd w:val="clear" w:color="auto" w:fill="auto"/>
          <w:lang w:val="en-US" w:eastAsia="zh-CN" w:bidi="ar"/>
        </w:rPr>
        <w:t>举办1场项目对接活动，组织至少10家企业与海南省政府招商部门对接；在海南举办1场小型产业论坛，规模至少80人以上，邀请至少30家企业参会。</w:t>
      </w:r>
    </w:p>
    <w:p w14:paraId="3813E422">
      <w:pPr>
        <w:keepNext w:val="0"/>
        <w:keepLines w:val="0"/>
        <w:widowControl/>
        <w:suppressLineNumbers w:val="0"/>
        <w:spacing w:line="240" w:lineRule="auto"/>
        <w:ind w:firstLine="560" w:firstLineChars="200"/>
        <w:jc w:val="left"/>
        <w:rPr>
          <w:rFonts w:hint="eastAsia" w:ascii="仿宋_GB2312" w:hAnsi="仿宋_GB2312" w:eastAsia="仿宋_GB2312" w:cs="仿宋_GB2312"/>
          <w:i w:val="0"/>
          <w:caps w:val="0"/>
          <w:color w:val="000000"/>
          <w:spacing w:val="0"/>
          <w:kern w:val="0"/>
          <w:sz w:val="28"/>
          <w:szCs w:val="28"/>
          <w:highlight w:val="none"/>
          <w:shd w:val="clear" w:color="auto" w:fill="auto"/>
          <w:lang w:val="en-US" w:eastAsia="zh-CN" w:bidi="ar"/>
        </w:rPr>
      </w:pPr>
      <w:r>
        <w:rPr>
          <w:rFonts w:hint="eastAsia" w:ascii="仿宋_GB2312" w:hAnsi="仿宋_GB2312" w:eastAsia="仿宋_GB2312" w:cs="仿宋_GB2312"/>
          <w:i w:val="0"/>
          <w:caps w:val="0"/>
          <w:color w:val="000000"/>
          <w:spacing w:val="0"/>
          <w:kern w:val="0"/>
          <w:sz w:val="28"/>
          <w:szCs w:val="28"/>
          <w:highlight w:val="none"/>
          <w:shd w:val="clear" w:color="auto" w:fill="auto"/>
          <w:lang w:val="en-US" w:eastAsia="zh-CN" w:bidi="ar"/>
        </w:rPr>
        <w:t>乙方需委派至少1名项目谋划专员或专家在甲方所在地驻场服务一年。</w:t>
      </w:r>
    </w:p>
    <w:p w14:paraId="29C6FD12">
      <w:pPr>
        <w:numPr>
          <w:ilvl w:val="0"/>
          <w:numId w:val="1"/>
        </w:numPr>
        <w:ind w:firstLine="560" w:firstLineChars="200"/>
        <w:rPr>
          <w:rFonts w:hint="eastAsia" w:ascii="仿宋_GB2312" w:eastAsia="仿宋_GB2312" w:cs="仿宋_GB2312"/>
          <w:color w:val="000000"/>
          <w:kern w:val="0"/>
          <w:sz w:val="28"/>
          <w:szCs w:val="28"/>
          <w:highlight w:val="none"/>
          <w:lang w:val="en-US" w:eastAsia="zh-CN" w:bidi="ar"/>
        </w:rPr>
      </w:pPr>
      <w:r>
        <w:rPr>
          <w:rFonts w:hint="eastAsia" w:ascii="仿宋_GB2312" w:eastAsia="仿宋_GB2312" w:cs="仿宋_GB2312"/>
          <w:color w:val="000000"/>
          <w:kern w:val="0"/>
          <w:sz w:val="28"/>
          <w:szCs w:val="28"/>
          <w:highlight w:val="none"/>
          <w:lang w:val="en-US" w:eastAsia="zh-CN" w:bidi="ar"/>
        </w:rPr>
        <w:t>项目落地服务</w:t>
      </w:r>
    </w:p>
    <w:p w14:paraId="62E9E653">
      <w:pPr>
        <w:keepNext w:val="0"/>
        <w:keepLines w:val="0"/>
        <w:widowControl/>
        <w:suppressLineNumbers w:val="0"/>
        <w:spacing w:line="240" w:lineRule="auto"/>
        <w:ind w:firstLine="560" w:firstLineChars="200"/>
        <w:jc w:val="left"/>
        <w:rPr>
          <w:rFonts w:hint="default" w:ascii="仿宋_GB2312" w:hAnsi="仿宋_GB2312" w:eastAsia="仿宋_GB2312" w:cs="仿宋_GB2312"/>
          <w:i w:val="0"/>
          <w:caps w:val="0"/>
          <w:color w:val="000000"/>
          <w:spacing w:val="0"/>
          <w:kern w:val="0"/>
          <w:sz w:val="28"/>
          <w:szCs w:val="28"/>
          <w:highlight w:val="none"/>
          <w:shd w:val="clear" w:color="auto" w:fill="auto"/>
          <w:lang w:val="en-US" w:eastAsia="zh-CN" w:bidi="ar"/>
        </w:rPr>
      </w:pPr>
      <w:r>
        <w:rPr>
          <w:rFonts w:hint="eastAsia" w:ascii="仿宋_GB2312" w:hAnsi="仿宋_GB2312" w:eastAsia="仿宋_GB2312" w:cs="仿宋_GB2312"/>
          <w:i w:val="0"/>
          <w:caps w:val="0"/>
          <w:color w:val="000000"/>
          <w:spacing w:val="0"/>
          <w:kern w:val="0"/>
          <w:sz w:val="28"/>
          <w:szCs w:val="28"/>
          <w:highlight w:val="none"/>
          <w:shd w:val="clear" w:color="auto" w:fill="auto"/>
          <w:lang w:val="en-US" w:eastAsia="zh-CN" w:bidi="ar"/>
        </w:rPr>
        <w:t>通过项目谋划、资源对接和申报指导等方式，乙方需牵头或协助甲方落地至少3个标志性谋划项目，总投资额不低于3</w:t>
      </w:r>
      <w:bookmarkStart w:id="0" w:name="_GoBack"/>
      <w:bookmarkEnd w:id="0"/>
      <w:r>
        <w:rPr>
          <w:rFonts w:hint="eastAsia" w:ascii="仿宋_GB2312" w:hAnsi="仿宋_GB2312" w:eastAsia="仿宋_GB2312" w:cs="仿宋_GB2312"/>
          <w:i w:val="0"/>
          <w:caps w:val="0"/>
          <w:color w:val="000000"/>
          <w:spacing w:val="0"/>
          <w:kern w:val="0"/>
          <w:sz w:val="28"/>
          <w:szCs w:val="28"/>
          <w:highlight w:val="none"/>
          <w:shd w:val="clear" w:color="auto" w:fill="auto"/>
          <w:lang w:val="en-US" w:eastAsia="zh-CN" w:bidi="ar"/>
        </w:rPr>
        <w:t>亿元，不限于项目服务周期内完成。项目落地以投资主体拿地、投资资金到资或得到上级资金（中央预算内投资、超长期国债、专项债等）支持为准。</w:t>
      </w:r>
    </w:p>
    <w:p w14:paraId="43473EC7">
      <w:pPr>
        <w:keepNext w:val="0"/>
        <w:keepLines w:val="0"/>
        <w:widowControl/>
        <w:suppressLineNumbers w:val="0"/>
        <w:spacing w:line="360" w:lineRule="auto"/>
        <w:ind w:firstLine="560" w:firstLineChars="200"/>
        <w:jc w:val="left"/>
        <w:rPr>
          <w:rFonts w:hint="eastAsia" w:ascii="仿宋_GB2312" w:hAnsi="仿宋_GB2312" w:eastAsia="仿宋_GB2312" w:cs="仿宋_GB2312"/>
          <w:color w:val="000000"/>
          <w:kern w:val="0"/>
          <w:sz w:val="28"/>
          <w:szCs w:val="28"/>
          <w:highlight w:val="none"/>
          <w:lang w:val="en-US" w:eastAsia="zh-CN" w:bidi="ar"/>
        </w:rPr>
      </w:pPr>
      <w:r>
        <w:rPr>
          <w:rFonts w:hint="eastAsia" w:ascii="仿宋_GB2312" w:hAnsi="仿宋_GB2312" w:eastAsia="仿宋_GB2312" w:cs="仿宋_GB2312"/>
          <w:color w:val="000000"/>
          <w:kern w:val="0"/>
          <w:sz w:val="28"/>
          <w:szCs w:val="28"/>
          <w:highlight w:val="none"/>
          <w:lang w:val="en-US" w:eastAsia="zh-CN" w:bidi="ar"/>
        </w:rPr>
        <w:t>3、验收标准和方式</w:t>
      </w:r>
    </w:p>
    <w:p w14:paraId="745279A7">
      <w:pPr>
        <w:keepNext w:val="0"/>
        <w:keepLines w:val="0"/>
        <w:widowControl/>
        <w:suppressLineNumbers w:val="0"/>
        <w:spacing w:line="360" w:lineRule="auto"/>
        <w:ind w:firstLine="560" w:firstLineChars="200"/>
        <w:jc w:val="left"/>
        <w:rPr>
          <w:rFonts w:hint="eastAsia" w:ascii="仿宋_GB2312" w:hAnsi="仿宋_GB2312" w:eastAsia="仿宋_GB2312" w:cs="仿宋_GB2312"/>
          <w:color w:val="000000"/>
          <w:kern w:val="0"/>
          <w:sz w:val="28"/>
          <w:szCs w:val="28"/>
          <w:highlight w:val="none"/>
          <w:lang w:val="en-US" w:eastAsia="zh-CN" w:bidi="ar"/>
        </w:rPr>
      </w:pPr>
      <w:r>
        <w:rPr>
          <w:rFonts w:hint="eastAsia" w:ascii="仿宋_GB2312" w:hAnsi="仿宋_GB2312" w:eastAsia="仿宋_GB2312" w:cs="仿宋_GB2312"/>
          <w:color w:val="000000"/>
          <w:kern w:val="0"/>
          <w:sz w:val="28"/>
          <w:szCs w:val="28"/>
          <w:highlight w:val="none"/>
          <w:lang w:val="en-US" w:eastAsia="zh-CN" w:bidi="ar"/>
        </w:rPr>
        <w:t>（1）验收标准：按照国家/地区有关评审标准执行，没有相关标准的，以专家评审通过为验收通过。</w:t>
      </w:r>
    </w:p>
    <w:p w14:paraId="501D7FAE">
      <w:pPr>
        <w:keepNext w:val="0"/>
        <w:keepLines w:val="0"/>
        <w:widowControl/>
        <w:suppressLineNumbers w:val="0"/>
        <w:spacing w:line="360" w:lineRule="auto"/>
        <w:ind w:firstLine="560" w:firstLineChars="200"/>
        <w:jc w:val="left"/>
        <w:rPr>
          <w:rFonts w:hint="default" w:ascii="仿宋_GB2312" w:hAnsi="仿宋_GB2312" w:eastAsia="仿宋_GB2312" w:cs="仿宋_GB2312"/>
          <w:color w:val="000000"/>
          <w:kern w:val="0"/>
          <w:sz w:val="28"/>
          <w:szCs w:val="28"/>
          <w:highlight w:val="none"/>
          <w:lang w:val="en-US" w:eastAsia="zh-CN" w:bidi="ar"/>
        </w:rPr>
      </w:pPr>
      <w:r>
        <w:rPr>
          <w:rFonts w:hint="eastAsia" w:ascii="仿宋_GB2312" w:hAnsi="仿宋_GB2312" w:eastAsia="仿宋_GB2312" w:cs="仿宋_GB2312"/>
          <w:color w:val="000000"/>
          <w:kern w:val="0"/>
          <w:sz w:val="28"/>
          <w:szCs w:val="28"/>
          <w:highlight w:val="none"/>
          <w:lang w:val="en-US" w:eastAsia="zh-CN" w:bidi="ar"/>
        </w:rPr>
        <w:t>（2）验收方法：针对书面成果，分为中期成果验收和最终成果验收，均需通过甲方组织的专家评审进行审核验收。乙方向甲方提供书面成果文件后，甲方应当在5日内对书面成果文件进行审核验收。甲方有整改意见的，乙方须按甲方的要求进行整改，并向甲方提交整改意见稿，直至验收通过。甲方在收到成果文件后10日内未组织专家评审验收，也未提出整改意见的，视为甲方验收合格。中期成果验收时需基本完成项目清单谋划任务，并基本完成研究报告，并已开展至少1次项目专项培训。</w:t>
      </w:r>
    </w:p>
    <w:p w14:paraId="23CF16AC">
      <w:pPr>
        <w:pStyle w:val="2"/>
        <w:keepNext w:val="0"/>
        <w:keepLines w:val="0"/>
        <w:pageBreakBefore w:val="0"/>
        <w:widowControl w:val="0"/>
        <w:kinsoku/>
        <w:wordWrap/>
        <w:overflowPunct/>
        <w:topLinePunct w:val="0"/>
        <w:autoSpaceDE/>
        <w:autoSpaceDN/>
        <w:bidi w:val="0"/>
        <w:adjustRightInd/>
        <w:snapToGrid/>
        <w:ind w:left="0" w:leftChars="0" w:firstLine="560" w:firstLineChars="200"/>
        <w:textAlignment w:val="auto"/>
        <w:rPr>
          <w:rFonts w:hint="eastAsia" w:ascii="仿宋_GB2312" w:hAnsi="仿宋_GB2312" w:eastAsia="仿宋_GB2312" w:cs="仿宋_GB2312"/>
          <w:color w:val="000000"/>
          <w:kern w:val="0"/>
          <w:sz w:val="28"/>
          <w:szCs w:val="28"/>
          <w:highlight w:val="none"/>
          <w:lang w:val="en-US" w:eastAsia="zh-CN" w:bidi="ar"/>
        </w:rPr>
      </w:pPr>
      <w:r>
        <w:rPr>
          <w:rFonts w:hint="eastAsia" w:ascii="仿宋_GB2312" w:hAnsi="仿宋_GB2312" w:eastAsia="仿宋_GB2312" w:cs="仿宋_GB2312"/>
          <w:color w:val="000000"/>
          <w:kern w:val="0"/>
          <w:sz w:val="28"/>
          <w:szCs w:val="28"/>
          <w:highlight w:val="none"/>
          <w:lang w:val="en-US" w:eastAsia="zh-CN" w:bidi="ar"/>
        </w:rPr>
        <w:t>针对项目专项服务成果验收，需由乙方向甲方提供专题培训总结报告，甲方确认无意见或收到相关报告10日内未提出相关意见的，视为甲方验收合格。</w:t>
      </w:r>
    </w:p>
    <w:p w14:paraId="00BD3E53">
      <w:pPr>
        <w:pStyle w:val="2"/>
        <w:keepNext w:val="0"/>
        <w:keepLines w:val="0"/>
        <w:pageBreakBefore w:val="0"/>
        <w:widowControl w:val="0"/>
        <w:kinsoku/>
        <w:wordWrap/>
        <w:overflowPunct/>
        <w:topLinePunct w:val="0"/>
        <w:autoSpaceDE/>
        <w:autoSpaceDN/>
        <w:bidi w:val="0"/>
        <w:adjustRightInd/>
        <w:snapToGrid/>
        <w:ind w:left="0" w:leftChars="0" w:firstLine="560" w:firstLineChars="200"/>
        <w:textAlignment w:val="auto"/>
        <w:rPr>
          <w:rFonts w:hint="eastAsia" w:ascii="仿宋_GB2312" w:hAnsi="仿宋_GB2312" w:eastAsia="仿宋_GB2312" w:cs="仿宋_GB2312"/>
          <w:color w:val="000000"/>
          <w:kern w:val="0"/>
          <w:sz w:val="28"/>
          <w:szCs w:val="28"/>
          <w:highlight w:val="none"/>
          <w:lang w:val="en-US" w:eastAsia="zh-CN" w:bidi="ar"/>
        </w:rPr>
      </w:pPr>
      <w:r>
        <w:rPr>
          <w:rFonts w:hint="eastAsia" w:ascii="仿宋_GB2312" w:hAnsi="仿宋_GB2312" w:eastAsia="仿宋_GB2312" w:cs="仿宋_GB2312"/>
          <w:color w:val="000000"/>
          <w:kern w:val="0"/>
          <w:sz w:val="28"/>
          <w:szCs w:val="28"/>
          <w:highlight w:val="none"/>
          <w:lang w:val="en-US" w:eastAsia="zh-CN" w:bidi="ar"/>
        </w:rPr>
        <w:t>针对项目落地验收成果，需由乙方向甲方提供投资主体</w:t>
      </w:r>
      <w:r>
        <w:rPr>
          <w:rFonts w:hint="eastAsia" w:ascii="仿宋_GB2312" w:hAnsi="仿宋_GB2312" w:eastAsia="仿宋_GB2312" w:cs="仿宋_GB2312"/>
          <w:sz w:val="28"/>
          <w:szCs w:val="28"/>
          <w:highlight w:val="none"/>
          <w:u w:val="none"/>
          <w:lang w:val="en-US" w:eastAsia="zh-CN"/>
        </w:rPr>
        <w:t>拿地、投资资金到资</w:t>
      </w:r>
      <w:r>
        <w:rPr>
          <w:rFonts w:hint="eastAsia" w:ascii="仿宋_GB2312" w:hAnsi="仿宋_GB2312" w:eastAsia="仿宋_GB2312" w:cs="仿宋_GB2312"/>
          <w:color w:val="000000"/>
          <w:kern w:val="0"/>
          <w:sz w:val="28"/>
          <w:szCs w:val="28"/>
          <w:highlight w:val="none"/>
          <w:lang w:val="en-US" w:eastAsia="zh-CN" w:bidi="ar"/>
        </w:rPr>
        <w:t>等证明文件，甲方确认无意见或收到相关报告10日内未提出相关意见的，视为甲方验收合格。</w:t>
      </w:r>
    </w:p>
    <w:p w14:paraId="6DA5720F">
      <w:pPr>
        <w:keepNext w:val="0"/>
        <w:keepLines w:val="0"/>
        <w:widowControl/>
        <w:suppressLineNumbers w:val="0"/>
        <w:spacing w:line="360" w:lineRule="auto"/>
        <w:ind w:firstLine="560" w:firstLineChars="200"/>
        <w:jc w:val="left"/>
        <w:rPr>
          <w:rFonts w:hint="eastAsia" w:ascii="仿宋_GB2312" w:hAnsi="仿宋_GB2312" w:eastAsia="仿宋_GB2312" w:cs="仿宋_GB2312"/>
          <w:color w:val="000000"/>
          <w:kern w:val="0"/>
          <w:sz w:val="28"/>
          <w:szCs w:val="28"/>
          <w:highlight w:val="none"/>
          <w:lang w:val="en-US" w:eastAsia="zh-CN" w:bidi="ar"/>
        </w:rPr>
      </w:pPr>
      <w:r>
        <w:rPr>
          <w:rFonts w:hint="eastAsia" w:ascii="仿宋_GB2312" w:hAnsi="仿宋_GB2312" w:eastAsia="仿宋_GB2312" w:cs="仿宋_GB2312"/>
          <w:color w:val="000000"/>
          <w:kern w:val="0"/>
          <w:sz w:val="28"/>
          <w:szCs w:val="28"/>
          <w:highlight w:val="none"/>
          <w:lang w:val="en-US" w:eastAsia="zh-CN" w:bidi="ar"/>
        </w:rPr>
        <w:t>三、双方的权利和义务</w:t>
      </w:r>
    </w:p>
    <w:p w14:paraId="4B6D8315">
      <w:pPr>
        <w:keepNext w:val="0"/>
        <w:keepLines w:val="0"/>
        <w:widowControl/>
        <w:suppressLineNumbers w:val="0"/>
        <w:spacing w:line="360" w:lineRule="auto"/>
        <w:ind w:firstLine="560" w:firstLineChars="200"/>
        <w:jc w:val="left"/>
        <w:rPr>
          <w:rFonts w:hint="eastAsia" w:ascii="仿宋_GB2312" w:hAnsi="仿宋_GB2312" w:eastAsia="仿宋_GB2312" w:cs="仿宋_GB2312"/>
          <w:sz w:val="28"/>
          <w:szCs w:val="28"/>
          <w:highlight w:val="none"/>
        </w:rPr>
      </w:pPr>
      <w:r>
        <w:rPr>
          <w:rFonts w:hint="eastAsia" w:ascii="仿宋_GB2312" w:hAnsi="仿宋_GB2312" w:eastAsia="仿宋_GB2312" w:cs="仿宋_GB2312"/>
          <w:color w:val="000000"/>
          <w:kern w:val="0"/>
          <w:sz w:val="28"/>
          <w:szCs w:val="28"/>
          <w:highlight w:val="none"/>
          <w:lang w:val="en-US" w:eastAsia="zh-CN" w:bidi="ar"/>
        </w:rPr>
        <w:t>(一)甲方的权利和义务</w:t>
      </w:r>
    </w:p>
    <w:p w14:paraId="2947A327">
      <w:pPr>
        <w:keepNext w:val="0"/>
        <w:keepLines w:val="0"/>
        <w:widowControl/>
        <w:suppressLineNumbers w:val="0"/>
        <w:spacing w:line="360" w:lineRule="auto"/>
        <w:ind w:firstLine="560" w:firstLineChars="200"/>
        <w:jc w:val="left"/>
        <w:rPr>
          <w:rFonts w:hint="eastAsia" w:ascii="仿宋_GB2312" w:hAnsi="仿宋_GB2312" w:eastAsia="仿宋_GB2312" w:cs="仿宋_GB2312"/>
          <w:color w:val="000000"/>
          <w:kern w:val="0"/>
          <w:sz w:val="28"/>
          <w:szCs w:val="28"/>
          <w:highlight w:val="none"/>
          <w:lang w:val="en-US" w:eastAsia="zh-CN" w:bidi="ar"/>
        </w:rPr>
      </w:pPr>
      <w:r>
        <w:rPr>
          <w:rFonts w:hint="eastAsia" w:ascii="仿宋_GB2312" w:hAnsi="仿宋_GB2312" w:eastAsia="仿宋_GB2312" w:cs="仿宋_GB2312"/>
          <w:color w:val="000000"/>
          <w:kern w:val="0"/>
          <w:sz w:val="28"/>
          <w:szCs w:val="28"/>
          <w:highlight w:val="none"/>
          <w:lang w:val="en-US" w:eastAsia="zh-CN" w:bidi="ar"/>
        </w:rPr>
        <w:t>为保证乙方有效进行服务工作，甲方应当向乙方提供下列工作条件和协作事项：</w:t>
      </w:r>
    </w:p>
    <w:p w14:paraId="167147F2">
      <w:pPr>
        <w:keepNext w:val="0"/>
        <w:keepLines w:val="0"/>
        <w:widowControl/>
        <w:suppressLineNumbers w:val="0"/>
        <w:spacing w:line="360" w:lineRule="auto"/>
        <w:ind w:firstLine="560" w:firstLineChars="200"/>
        <w:jc w:val="left"/>
        <w:rPr>
          <w:rFonts w:hint="eastAsia" w:ascii="仿宋_GB2312" w:hAnsi="仿宋_GB2312" w:eastAsia="仿宋_GB2312" w:cs="仿宋_GB2312"/>
          <w:color w:val="000000"/>
          <w:kern w:val="0"/>
          <w:sz w:val="28"/>
          <w:szCs w:val="28"/>
          <w:highlight w:val="none"/>
          <w:lang w:val="en-US" w:eastAsia="zh-CN" w:bidi="ar"/>
        </w:rPr>
      </w:pPr>
      <w:r>
        <w:rPr>
          <w:rFonts w:hint="eastAsia" w:ascii="仿宋_GB2312" w:hAnsi="仿宋_GB2312" w:eastAsia="仿宋_GB2312" w:cs="仿宋_GB2312"/>
          <w:color w:val="000000"/>
          <w:kern w:val="0"/>
          <w:sz w:val="28"/>
          <w:szCs w:val="28"/>
          <w:highlight w:val="none"/>
          <w:lang w:val="en-US" w:eastAsia="zh-CN" w:bidi="ar"/>
        </w:rPr>
        <w:t>1、提供资料及信息：</w:t>
      </w:r>
    </w:p>
    <w:p w14:paraId="158A5845">
      <w:pPr>
        <w:keepNext w:val="0"/>
        <w:keepLines w:val="0"/>
        <w:widowControl/>
        <w:suppressLineNumbers w:val="0"/>
        <w:spacing w:line="360" w:lineRule="auto"/>
        <w:ind w:firstLine="560" w:firstLineChars="200"/>
        <w:jc w:val="left"/>
        <w:rPr>
          <w:rFonts w:hint="eastAsia" w:ascii="仿宋_GB2312" w:hAnsi="仿宋_GB2312" w:eastAsia="仿宋_GB2312" w:cs="仿宋_GB2312"/>
          <w:color w:val="000000"/>
          <w:kern w:val="0"/>
          <w:sz w:val="28"/>
          <w:szCs w:val="28"/>
          <w:highlight w:val="none"/>
          <w:lang w:val="en-US" w:eastAsia="zh-CN" w:bidi="ar"/>
        </w:rPr>
      </w:pPr>
      <w:r>
        <w:rPr>
          <w:rFonts w:hint="eastAsia" w:ascii="仿宋_GB2312" w:hAnsi="仿宋_GB2312" w:eastAsia="仿宋_GB2312" w:cs="仿宋_GB2312"/>
          <w:color w:val="000000"/>
          <w:kern w:val="0"/>
          <w:sz w:val="28"/>
          <w:szCs w:val="28"/>
          <w:highlight w:val="none"/>
          <w:lang w:val="en-US" w:eastAsia="zh-CN" w:bidi="ar"/>
        </w:rPr>
        <w:t>乙方根据其工作的必要条件，可以要求甲方提供与该项目相关的资料及信息。</w:t>
      </w:r>
    </w:p>
    <w:p w14:paraId="604F959B">
      <w:pPr>
        <w:keepNext w:val="0"/>
        <w:keepLines w:val="0"/>
        <w:widowControl/>
        <w:suppressLineNumbers w:val="0"/>
        <w:spacing w:line="360" w:lineRule="auto"/>
        <w:ind w:firstLine="560" w:firstLineChars="200"/>
        <w:jc w:val="left"/>
        <w:rPr>
          <w:rFonts w:hint="eastAsia" w:ascii="仿宋_GB2312" w:hAnsi="仿宋_GB2312" w:eastAsia="仿宋_GB2312" w:cs="仿宋_GB2312"/>
          <w:color w:val="000000"/>
          <w:kern w:val="0"/>
          <w:sz w:val="28"/>
          <w:szCs w:val="28"/>
          <w:highlight w:val="none"/>
          <w:lang w:val="en-US" w:eastAsia="zh-CN" w:bidi="ar"/>
        </w:rPr>
      </w:pPr>
      <w:r>
        <w:rPr>
          <w:rFonts w:hint="eastAsia" w:ascii="仿宋_GB2312" w:hAnsi="仿宋_GB2312" w:eastAsia="仿宋_GB2312" w:cs="仿宋_GB2312"/>
          <w:color w:val="000000"/>
          <w:kern w:val="0"/>
          <w:sz w:val="28"/>
          <w:szCs w:val="28"/>
          <w:highlight w:val="none"/>
          <w:lang w:val="en-US" w:eastAsia="zh-CN" w:bidi="ar"/>
        </w:rPr>
        <w:t>2、提供工作条件：</w:t>
      </w:r>
    </w:p>
    <w:p w14:paraId="01B37BD7">
      <w:pPr>
        <w:keepNext w:val="0"/>
        <w:keepLines w:val="0"/>
        <w:widowControl/>
        <w:suppressLineNumbers w:val="0"/>
        <w:spacing w:line="360" w:lineRule="auto"/>
        <w:ind w:firstLine="560" w:firstLineChars="200"/>
        <w:jc w:val="left"/>
        <w:rPr>
          <w:rFonts w:hint="eastAsia" w:ascii="仿宋_GB2312" w:hAnsi="仿宋_GB2312" w:eastAsia="仿宋_GB2312" w:cs="仿宋_GB2312"/>
          <w:color w:val="000000"/>
          <w:kern w:val="0"/>
          <w:sz w:val="28"/>
          <w:szCs w:val="28"/>
          <w:highlight w:val="none"/>
          <w:lang w:val="en-US" w:eastAsia="zh-CN" w:bidi="ar"/>
        </w:rPr>
      </w:pPr>
      <w:r>
        <w:rPr>
          <w:rFonts w:hint="eastAsia" w:ascii="仿宋_GB2312" w:hAnsi="仿宋_GB2312" w:eastAsia="仿宋_GB2312" w:cs="仿宋_GB2312"/>
          <w:color w:val="000000"/>
          <w:kern w:val="0"/>
          <w:sz w:val="28"/>
          <w:szCs w:val="28"/>
          <w:highlight w:val="none"/>
          <w:lang w:val="en-US" w:eastAsia="zh-CN" w:bidi="ar"/>
        </w:rPr>
        <w:t>合同执行期间，甲方可以在不影响其正常生产经营活动的前提下配合乙方开展实地调研工作。</w:t>
      </w:r>
    </w:p>
    <w:p w14:paraId="3C2AA882">
      <w:pPr>
        <w:keepNext w:val="0"/>
        <w:keepLines w:val="0"/>
        <w:widowControl/>
        <w:suppressLineNumbers w:val="0"/>
        <w:spacing w:line="360" w:lineRule="auto"/>
        <w:ind w:firstLine="560" w:firstLineChars="200"/>
        <w:jc w:val="left"/>
        <w:rPr>
          <w:rFonts w:hint="eastAsia" w:ascii="仿宋_GB2312" w:hAnsi="仿宋_GB2312" w:eastAsia="仿宋_GB2312" w:cs="仿宋_GB2312"/>
          <w:color w:val="000000"/>
          <w:kern w:val="0"/>
          <w:sz w:val="28"/>
          <w:szCs w:val="28"/>
          <w:highlight w:val="none"/>
          <w:lang w:val="en-US" w:eastAsia="zh-CN" w:bidi="ar"/>
        </w:rPr>
      </w:pPr>
      <w:r>
        <w:rPr>
          <w:rFonts w:hint="eastAsia" w:ascii="仿宋_GB2312" w:hAnsi="仿宋_GB2312" w:eastAsia="仿宋_GB2312" w:cs="仿宋_GB2312"/>
          <w:color w:val="000000"/>
          <w:kern w:val="0"/>
          <w:sz w:val="28"/>
          <w:szCs w:val="28"/>
          <w:highlight w:val="none"/>
          <w:lang w:val="en-US" w:eastAsia="zh-CN" w:bidi="ar"/>
        </w:rPr>
        <w:t>3、甲方提供上述工作条件和协作事项的时间及方式：按照双方约定执行。</w:t>
      </w:r>
    </w:p>
    <w:p w14:paraId="53519F34">
      <w:pPr>
        <w:keepNext w:val="0"/>
        <w:keepLines w:val="0"/>
        <w:widowControl/>
        <w:suppressLineNumbers w:val="0"/>
        <w:spacing w:line="360" w:lineRule="auto"/>
        <w:ind w:firstLine="560" w:firstLineChars="200"/>
        <w:jc w:val="left"/>
        <w:rPr>
          <w:rFonts w:hint="eastAsia" w:ascii="仿宋_GB2312" w:hAnsi="仿宋_GB2312" w:eastAsia="仿宋_GB2312" w:cs="仿宋_GB2312"/>
          <w:sz w:val="28"/>
          <w:szCs w:val="28"/>
          <w:highlight w:val="none"/>
        </w:rPr>
      </w:pPr>
      <w:r>
        <w:rPr>
          <w:rFonts w:hint="eastAsia" w:ascii="仿宋_GB2312" w:hAnsi="仿宋_GB2312" w:eastAsia="仿宋_GB2312" w:cs="仿宋_GB2312"/>
          <w:color w:val="000000"/>
          <w:kern w:val="0"/>
          <w:sz w:val="28"/>
          <w:szCs w:val="28"/>
          <w:highlight w:val="none"/>
          <w:lang w:val="en-US" w:eastAsia="zh-CN" w:bidi="ar"/>
        </w:rPr>
        <w:t xml:space="preserve">(二)乙方的权利和义务 </w:t>
      </w:r>
    </w:p>
    <w:p w14:paraId="1FFD5940">
      <w:pPr>
        <w:keepNext w:val="0"/>
        <w:keepLines w:val="0"/>
        <w:widowControl/>
        <w:suppressLineNumbers w:val="0"/>
        <w:spacing w:line="360" w:lineRule="auto"/>
        <w:ind w:firstLine="560" w:firstLineChars="200"/>
        <w:jc w:val="left"/>
        <w:rPr>
          <w:rFonts w:hint="eastAsia" w:ascii="仿宋_GB2312" w:hAnsi="仿宋_GB2312" w:eastAsia="仿宋_GB2312" w:cs="仿宋_GB2312"/>
          <w:color w:val="000000"/>
          <w:kern w:val="0"/>
          <w:sz w:val="28"/>
          <w:szCs w:val="28"/>
          <w:highlight w:val="none"/>
          <w:lang w:val="en-US" w:eastAsia="zh-CN" w:bidi="ar"/>
        </w:rPr>
      </w:pPr>
      <w:r>
        <w:rPr>
          <w:rFonts w:hint="eastAsia" w:ascii="仿宋_GB2312" w:hAnsi="仿宋_GB2312" w:eastAsia="仿宋_GB2312" w:cs="仿宋_GB2312"/>
          <w:color w:val="000000"/>
          <w:kern w:val="0"/>
          <w:sz w:val="28"/>
          <w:szCs w:val="28"/>
          <w:highlight w:val="none"/>
          <w:lang w:val="en-US" w:eastAsia="zh-CN" w:bidi="ar"/>
        </w:rPr>
        <w:t>1、乙方应在服务期限内提供本合同约定的服务，并提交符合要求的报告成果。乙方不能按照上述期限完成服务的，根据实际执行情况双方另行协商确定并签订书面的补充协议；</w:t>
      </w:r>
    </w:p>
    <w:p w14:paraId="0E762226">
      <w:pPr>
        <w:keepNext w:val="0"/>
        <w:keepLines w:val="0"/>
        <w:widowControl/>
        <w:suppressLineNumbers w:val="0"/>
        <w:spacing w:line="360" w:lineRule="auto"/>
        <w:ind w:firstLine="560" w:firstLineChars="200"/>
        <w:jc w:val="left"/>
        <w:rPr>
          <w:rFonts w:hint="eastAsia" w:ascii="仿宋_GB2312" w:hAnsi="仿宋_GB2312" w:eastAsia="仿宋_GB2312" w:cs="仿宋_GB2312"/>
          <w:color w:val="000000"/>
          <w:kern w:val="0"/>
          <w:sz w:val="28"/>
          <w:szCs w:val="28"/>
          <w:highlight w:val="none"/>
          <w:lang w:val="en-US" w:eastAsia="zh-CN" w:bidi="ar"/>
        </w:rPr>
      </w:pPr>
      <w:r>
        <w:rPr>
          <w:rFonts w:hint="eastAsia" w:ascii="仿宋_GB2312" w:hAnsi="仿宋_GB2312" w:eastAsia="仿宋_GB2312" w:cs="仿宋_GB2312"/>
          <w:color w:val="000000"/>
          <w:kern w:val="0"/>
          <w:sz w:val="28"/>
          <w:szCs w:val="28"/>
          <w:highlight w:val="none"/>
          <w:lang w:val="en-US" w:eastAsia="zh-CN" w:bidi="ar"/>
        </w:rPr>
        <w:t>2、乙方在整个服务过程中应严格遵守相关法律法规、规范性文件的规定，保持执行质量保证体系和严格的质量控制程序，保证使用适当合格的专业人员为甲方提供服务，保证按本合同约定提供满足合同要求的服务。</w:t>
      </w:r>
    </w:p>
    <w:p w14:paraId="2BAB09C8">
      <w:pPr>
        <w:keepNext w:val="0"/>
        <w:keepLines w:val="0"/>
        <w:widowControl/>
        <w:suppressLineNumbers w:val="0"/>
        <w:spacing w:line="360" w:lineRule="auto"/>
        <w:ind w:firstLine="560" w:firstLineChars="200"/>
        <w:jc w:val="left"/>
        <w:rPr>
          <w:rFonts w:hint="default" w:ascii="仿宋_GB2312" w:hAnsi="仿宋_GB2312" w:eastAsia="仿宋_GB2312" w:cs="仿宋_GB2312"/>
          <w:color w:val="000000"/>
          <w:kern w:val="0"/>
          <w:sz w:val="28"/>
          <w:szCs w:val="28"/>
          <w:highlight w:val="none"/>
          <w:lang w:val="en-US" w:eastAsia="zh-CN" w:bidi="ar"/>
        </w:rPr>
      </w:pPr>
      <w:r>
        <w:rPr>
          <w:rFonts w:hint="default" w:ascii="仿宋_GB2312" w:hAnsi="仿宋_GB2312" w:eastAsia="仿宋_GB2312" w:cs="仿宋_GB2312"/>
          <w:color w:val="000000"/>
          <w:kern w:val="0"/>
          <w:sz w:val="28"/>
          <w:szCs w:val="28"/>
          <w:highlight w:val="none"/>
          <w:lang w:eastAsia="zh-CN" w:bidi="ar"/>
        </w:rPr>
        <w:t>3、乙方应勤勉尽责履行好合同义务，且未经甲方书面同意，乙方不得将本合同的权利义务转让给第三方</w:t>
      </w:r>
      <w:r>
        <w:rPr>
          <w:rFonts w:hint="eastAsia" w:ascii="仿宋_GB2312" w:hAnsi="仿宋_GB2312" w:eastAsia="仿宋_GB2312" w:cs="仿宋_GB2312"/>
          <w:color w:val="000000"/>
          <w:kern w:val="0"/>
          <w:sz w:val="28"/>
          <w:szCs w:val="28"/>
          <w:highlight w:val="none"/>
          <w:lang w:val="en-US" w:eastAsia="zh-CN" w:bidi="ar"/>
        </w:rPr>
        <w:t>。</w:t>
      </w:r>
    </w:p>
    <w:p w14:paraId="59CB00C6">
      <w:pPr>
        <w:keepNext w:val="0"/>
        <w:keepLines w:val="0"/>
        <w:widowControl/>
        <w:suppressLineNumbers w:val="0"/>
        <w:spacing w:line="360" w:lineRule="auto"/>
        <w:ind w:firstLine="560" w:firstLineChars="200"/>
        <w:jc w:val="left"/>
        <w:rPr>
          <w:rFonts w:hint="eastAsia" w:ascii="仿宋_GB2312" w:hAnsi="仿宋_GB2312" w:eastAsia="仿宋_GB2312" w:cs="仿宋_GB2312"/>
          <w:sz w:val="28"/>
          <w:szCs w:val="28"/>
          <w:highlight w:val="none"/>
        </w:rPr>
      </w:pPr>
      <w:r>
        <w:rPr>
          <w:rFonts w:hint="eastAsia" w:ascii="仿宋_GB2312" w:hAnsi="仿宋_GB2312" w:eastAsia="仿宋_GB2312" w:cs="仿宋_GB2312"/>
          <w:color w:val="000000"/>
          <w:kern w:val="0"/>
          <w:sz w:val="28"/>
          <w:szCs w:val="28"/>
          <w:highlight w:val="none"/>
          <w:lang w:val="en-US" w:eastAsia="zh-CN" w:bidi="ar"/>
        </w:rPr>
        <w:t xml:space="preserve">四、服务期限 </w:t>
      </w:r>
    </w:p>
    <w:p w14:paraId="49DA166F">
      <w:pPr>
        <w:keepNext w:val="0"/>
        <w:keepLines w:val="0"/>
        <w:widowControl/>
        <w:suppressLineNumbers w:val="0"/>
        <w:spacing w:line="360" w:lineRule="auto"/>
        <w:ind w:firstLine="560" w:firstLineChars="200"/>
        <w:jc w:val="left"/>
        <w:rPr>
          <w:rFonts w:hint="eastAsia" w:ascii="仿宋_GB2312" w:hAnsi="仿宋_GB2312" w:eastAsia="仿宋_GB2312" w:cs="仿宋_GB2312"/>
          <w:sz w:val="28"/>
          <w:szCs w:val="28"/>
          <w:highlight w:val="none"/>
        </w:rPr>
      </w:pPr>
      <w:r>
        <w:rPr>
          <w:rFonts w:hint="eastAsia" w:ascii="仿宋_GB2312" w:hAnsi="仿宋_GB2312" w:eastAsia="仿宋_GB2312" w:cs="仿宋_GB2312"/>
          <w:color w:val="000000"/>
          <w:kern w:val="0"/>
          <w:sz w:val="28"/>
          <w:szCs w:val="28"/>
          <w:highlight w:val="none"/>
          <w:lang w:val="en-US" w:eastAsia="zh-CN" w:bidi="ar"/>
        </w:rPr>
        <w:t>委托服务期限：</w:t>
      </w:r>
      <w:r>
        <w:rPr>
          <w:rFonts w:hint="eastAsia" w:ascii="仿宋_GB2312" w:hAnsi="仿宋_GB2312" w:eastAsia="仿宋_GB2312" w:cs="仿宋_GB2312"/>
          <w:color w:val="000000"/>
          <w:kern w:val="0"/>
          <w:sz w:val="28"/>
          <w:szCs w:val="28"/>
          <w:highlight w:val="none"/>
          <w:lang w:eastAsia="zh-CN" w:bidi="ar"/>
        </w:rPr>
        <w:t>自</w:t>
      </w:r>
      <w:r>
        <w:rPr>
          <w:rFonts w:hint="eastAsia" w:ascii="仿宋_GB2312" w:hAnsi="仿宋_GB2312" w:eastAsia="仿宋_GB2312" w:cs="仿宋_GB2312"/>
          <w:color w:val="000000"/>
          <w:kern w:val="0"/>
          <w:sz w:val="28"/>
          <w:szCs w:val="28"/>
          <w:highlight w:val="none"/>
          <w:lang w:val="en-US" w:eastAsia="zh-CN" w:bidi="ar"/>
        </w:rPr>
        <w:t>合同签订之日起计算一年内。</w:t>
      </w:r>
    </w:p>
    <w:p w14:paraId="05EBD53B">
      <w:pPr>
        <w:keepNext w:val="0"/>
        <w:keepLines w:val="0"/>
        <w:widowControl/>
        <w:suppressLineNumbers w:val="0"/>
        <w:spacing w:line="360" w:lineRule="auto"/>
        <w:ind w:firstLine="560" w:firstLineChars="200"/>
        <w:jc w:val="left"/>
        <w:rPr>
          <w:rFonts w:hint="eastAsia" w:ascii="仿宋_GB2312" w:hAnsi="仿宋_GB2312" w:eastAsia="仿宋_GB2312" w:cs="仿宋_GB2312"/>
          <w:sz w:val="28"/>
          <w:szCs w:val="28"/>
          <w:highlight w:val="none"/>
        </w:rPr>
      </w:pPr>
      <w:r>
        <w:rPr>
          <w:rFonts w:hint="eastAsia" w:ascii="仿宋_GB2312" w:hAnsi="仿宋_GB2312" w:eastAsia="仿宋_GB2312" w:cs="仿宋_GB2312"/>
          <w:color w:val="000000"/>
          <w:kern w:val="0"/>
          <w:sz w:val="28"/>
          <w:szCs w:val="28"/>
          <w:highlight w:val="none"/>
          <w:lang w:val="en-US" w:eastAsia="zh-CN" w:bidi="ar"/>
        </w:rPr>
        <w:t xml:space="preserve">五、付款方式 </w:t>
      </w:r>
    </w:p>
    <w:p w14:paraId="78D8D19B">
      <w:pPr>
        <w:keepNext w:val="0"/>
        <w:keepLines w:val="0"/>
        <w:widowControl/>
        <w:suppressLineNumbers w:val="0"/>
        <w:spacing w:line="360" w:lineRule="auto"/>
        <w:ind w:firstLine="560" w:firstLineChars="200"/>
        <w:jc w:val="left"/>
        <w:rPr>
          <w:rFonts w:hint="eastAsia" w:ascii="仿宋_GB2312" w:hAnsi="仿宋_GB2312" w:eastAsia="仿宋_GB2312" w:cs="仿宋_GB2312"/>
          <w:color w:val="000000"/>
          <w:kern w:val="0"/>
          <w:sz w:val="28"/>
          <w:szCs w:val="28"/>
          <w:highlight w:val="none"/>
          <w:lang w:val="en-US" w:eastAsia="zh-CN" w:bidi="ar"/>
        </w:rPr>
      </w:pPr>
      <w:r>
        <w:rPr>
          <w:rFonts w:hint="eastAsia" w:ascii="仿宋_GB2312" w:hAnsi="仿宋_GB2312" w:eastAsia="仿宋_GB2312" w:cs="仿宋_GB2312"/>
          <w:color w:val="000000"/>
          <w:kern w:val="0"/>
          <w:sz w:val="28"/>
          <w:szCs w:val="28"/>
          <w:highlight w:val="none"/>
          <w:lang w:val="en-US" w:eastAsia="zh-CN" w:bidi="ar"/>
        </w:rPr>
        <w:t>合同签订后3日内，甲方依据乙方开具的发票，支付项目合同总额的25%。</w:t>
      </w:r>
    </w:p>
    <w:p w14:paraId="3CC32635">
      <w:pPr>
        <w:pStyle w:val="2"/>
        <w:ind w:left="0" w:leftChars="0" w:firstLine="560" w:firstLineChars="200"/>
        <w:rPr>
          <w:rFonts w:hint="default"/>
          <w:highlight w:val="none"/>
          <w:lang w:val="en-US" w:eastAsia="zh-CN"/>
        </w:rPr>
      </w:pPr>
      <w:r>
        <w:rPr>
          <w:rFonts w:hint="eastAsia" w:ascii="仿宋_GB2312" w:hAnsi="仿宋_GB2312" w:eastAsia="仿宋_GB2312" w:cs="仿宋_GB2312"/>
          <w:color w:val="000000"/>
          <w:kern w:val="0"/>
          <w:sz w:val="28"/>
          <w:szCs w:val="28"/>
          <w:highlight w:val="none"/>
          <w:lang w:val="en-US" w:eastAsia="zh-CN" w:bidi="ar"/>
        </w:rPr>
        <w:t>乙方完成中期成果汇报并通过的，在中期成果汇报后5日内，甲方依据乙方开具的发票，支付项目合同总额的20%。</w:t>
      </w:r>
    </w:p>
    <w:p w14:paraId="2CF6C509">
      <w:pPr>
        <w:keepNext w:val="0"/>
        <w:keepLines w:val="0"/>
        <w:widowControl/>
        <w:suppressLineNumbers w:val="0"/>
        <w:spacing w:line="360" w:lineRule="auto"/>
        <w:ind w:firstLine="560" w:firstLineChars="200"/>
        <w:jc w:val="left"/>
        <w:rPr>
          <w:rFonts w:hint="eastAsia" w:ascii="仿宋_GB2312" w:hAnsi="仿宋_GB2312" w:eastAsia="仿宋_GB2312" w:cs="仿宋_GB2312"/>
          <w:color w:val="000000"/>
          <w:kern w:val="0"/>
          <w:sz w:val="28"/>
          <w:szCs w:val="28"/>
          <w:highlight w:val="none"/>
          <w:lang w:val="en-US" w:eastAsia="zh-CN" w:bidi="ar"/>
        </w:rPr>
      </w:pPr>
      <w:r>
        <w:rPr>
          <w:rFonts w:hint="eastAsia" w:ascii="仿宋_GB2312" w:hAnsi="仿宋_GB2312" w:eastAsia="仿宋_GB2312" w:cs="仿宋_GB2312"/>
          <w:color w:val="000000"/>
          <w:kern w:val="0"/>
          <w:sz w:val="28"/>
          <w:szCs w:val="28"/>
          <w:highlight w:val="none"/>
          <w:lang w:val="en-US" w:eastAsia="zh-CN" w:bidi="ar"/>
        </w:rPr>
        <w:t>项目成果和项目专项服务全部最终通过验收后5日内，甲方依据乙方开具的发票，支付项目合同总额的25%。</w:t>
      </w:r>
    </w:p>
    <w:p w14:paraId="4CF2E003">
      <w:pPr>
        <w:keepNext w:val="0"/>
        <w:keepLines w:val="0"/>
        <w:widowControl/>
        <w:suppressLineNumbers w:val="0"/>
        <w:spacing w:line="360" w:lineRule="auto"/>
        <w:ind w:firstLine="560" w:firstLineChars="200"/>
        <w:jc w:val="left"/>
        <w:rPr>
          <w:rFonts w:hint="eastAsia" w:ascii="仿宋_GB2312" w:hAnsi="仿宋_GB2312" w:eastAsia="仿宋_GB2312" w:cs="仿宋_GB2312"/>
          <w:color w:val="000000"/>
          <w:kern w:val="0"/>
          <w:sz w:val="28"/>
          <w:szCs w:val="28"/>
          <w:highlight w:val="none"/>
          <w:lang w:val="en-US" w:eastAsia="zh-CN" w:bidi="ar"/>
        </w:rPr>
      </w:pPr>
      <w:r>
        <w:rPr>
          <w:rFonts w:hint="eastAsia" w:ascii="仿宋_GB2312" w:hAnsi="仿宋_GB2312" w:eastAsia="仿宋_GB2312" w:cs="仿宋_GB2312"/>
          <w:color w:val="000000"/>
          <w:kern w:val="0"/>
          <w:sz w:val="28"/>
          <w:szCs w:val="28"/>
          <w:highlight w:val="none"/>
          <w:lang w:val="en-US" w:eastAsia="zh-CN" w:bidi="ar"/>
        </w:rPr>
        <w:t>项目落地服务通过验收后5日内（不限定在服务期限内），甲方依据乙方开具的发票，支付尾款即项目合同总额的30%。</w:t>
      </w:r>
    </w:p>
    <w:p w14:paraId="306D0A27">
      <w:pPr>
        <w:keepNext w:val="0"/>
        <w:keepLines w:val="0"/>
        <w:widowControl/>
        <w:suppressLineNumbers w:val="0"/>
        <w:spacing w:line="360" w:lineRule="auto"/>
        <w:ind w:firstLine="560" w:firstLineChars="200"/>
        <w:jc w:val="left"/>
        <w:rPr>
          <w:rFonts w:hint="eastAsia" w:ascii="仿宋_GB2312" w:hAnsi="仿宋_GB2312" w:eastAsia="仿宋_GB2312" w:cs="仿宋_GB2312"/>
          <w:sz w:val="28"/>
          <w:szCs w:val="28"/>
          <w:highlight w:val="none"/>
        </w:rPr>
      </w:pPr>
      <w:r>
        <w:rPr>
          <w:rFonts w:hint="eastAsia" w:ascii="仿宋_GB2312" w:hAnsi="仿宋_GB2312" w:eastAsia="仿宋_GB2312" w:cs="仿宋_GB2312"/>
          <w:color w:val="000000"/>
          <w:kern w:val="0"/>
          <w:sz w:val="28"/>
          <w:szCs w:val="28"/>
          <w:highlight w:val="none"/>
          <w:lang w:val="en-US" w:eastAsia="zh-CN" w:bidi="ar"/>
        </w:rPr>
        <w:t xml:space="preserve">六、知识产权归属 </w:t>
      </w:r>
    </w:p>
    <w:p w14:paraId="3D5926CA">
      <w:pPr>
        <w:keepNext w:val="0"/>
        <w:keepLines w:val="0"/>
        <w:widowControl/>
        <w:suppressLineNumbers w:val="0"/>
        <w:spacing w:line="360" w:lineRule="auto"/>
        <w:ind w:firstLine="560" w:firstLineChars="200"/>
        <w:jc w:val="left"/>
        <w:rPr>
          <w:rFonts w:hint="eastAsia" w:ascii="仿宋_GB2312" w:hAnsi="仿宋_GB2312" w:eastAsia="仿宋_GB2312" w:cs="仿宋_GB2312"/>
          <w:color w:val="000000"/>
          <w:kern w:val="0"/>
          <w:sz w:val="28"/>
          <w:szCs w:val="28"/>
          <w:highlight w:val="none"/>
          <w:lang w:val="en-US" w:eastAsia="zh-CN" w:bidi="ar"/>
        </w:rPr>
      </w:pPr>
      <w:r>
        <w:rPr>
          <w:rFonts w:hint="eastAsia" w:ascii="仿宋_GB2312" w:hAnsi="仿宋_GB2312" w:eastAsia="仿宋_GB2312" w:cs="仿宋_GB2312"/>
          <w:color w:val="000000"/>
          <w:kern w:val="0"/>
          <w:sz w:val="28"/>
          <w:szCs w:val="28"/>
          <w:highlight w:val="none"/>
          <w:lang w:val="en-US" w:eastAsia="zh-CN" w:bidi="ar"/>
        </w:rPr>
        <w:t>1、乙方依本合同约定所完成的研究成果及版权等知识产权及其相关的申请权归双方所共有，甲方有权作为知识产权共有人免费使用前述知识产权。如乙方将前述研究成果出版的，甲方享有在相关出版物上列为赞助方的权利。上述共有知识产权的申请、获得以及由此产生的相关收益等事项，由双方协商并另行签署书面文件进行约定。</w:t>
      </w:r>
    </w:p>
    <w:p w14:paraId="7BA06D09">
      <w:pPr>
        <w:keepNext w:val="0"/>
        <w:keepLines w:val="0"/>
        <w:widowControl/>
        <w:suppressLineNumbers w:val="0"/>
        <w:spacing w:line="360" w:lineRule="auto"/>
        <w:ind w:firstLine="560" w:firstLineChars="200"/>
        <w:jc w:val="left"/>
        <w:rPr>
          <w:rFonts w:hint="eastAsia" w:ascii="仿宋_GB2312" w:hAnsi="仿宋_GB2312" w:eastAsia="仿宋_GB2312" w:cs="仿宋_GB2312"/>
          <w:color w:val="000000"/>
          <w:kern w:val="0"/>
          <w:sz w:val="28"/>
          <w:szCs w:val="28"/>
          <w:highlight w:val="none"/>
          <w:lang w:val="en-US" w:eastAsia="zh-CN" w:bidi="ar"/>
        </w:rPr>
      </w:pPr>
      <w:r>
        <w:rPr>
          <w:rFonts w:hint="eastAsia" w:ascii="仿宋_GB2312" w:hAnsi="仿宋_GB2312" w:eastAsia="仿宋_GB2312" w:cs="仿宋_GB2312"/>
          <w:color w:val="000000"/>
          <w:kern w:val="0"/>
          <w:sz w:val="28"/>
          <w:szCs w:val="28"/>
          <w:highlight w:val="none"/>
          <w:lang w:val="en-US" w:eastAsia="zh-CN" w:bidi="ar"/>
        </w:rPr>
        <w:t>2、在利用前款所约定的共有技术成果的基础上，由甲方独立开发完成的技术成果及其相关知识产权均归甲方单独所有，乙方对此不享有任何权利。</w:t>
      </w:r>
    </w:p>
    <w:p w14:paraId="61A9717F">
      <w:pPr>
        <w:keepNext w:val="0"/>
        <w:keepLines w:val="0"/>
        <w:widowControl/>
        <w:suppressLineNumbers w:val="0"/>
        <w:spacing w:line="360" w:lineRule="auto"/>
        <w:ind w:firstLine="560" w:firstLineChars="200"/>
        <w:jc w:val="left"/>
        <w:rPr>
          <w:rFonts w:hint="eastAsia" w:ascii="仿宋_GB2312" w:hAnsi="仿宋_GB2312" w:eastAsia="仿宋_GB2312" w:cs="仿宋_GB2312"/>
          <w:sz w:val="28"/>
          <w:szCs w:val="28"/>
          <w:highlight w:val="none"/>
        </w:rPr>
      </w:pPr>
      <w:r>
        <w:rPr>
          <w:rFonts w:hint="eastAsia" w:ascii="仿宋_GB2312" w:hAnsi="仿宋_GB2312" w:eastAsia="仿宋_GB2312" w:cs="仿宋_GB2312"/>
          <w:color w:val="000000"/>
          <w:kern w:val="0"/>
          <w:sz w:val="28"/>
          <w:szCs w:val="28"/>
          <w:highlight w:val="none"/>
          <w:lang w:val="en-US" w:eastAsia="zh-CN" w:bidi="ar"/>
        </w:rPr>
        <w:t xml:space="preserve">七、保密 </w:t>
      </w:r>
    </w:p>
    <w:p w14:paraId="690F2649">
      <w:pPr>
        <w:keepNext w:val="0"/>
        <w:keepLines w:val="0"/>
        <w:widowControl/>
        <w:suppressLineNumbers w:val="0"/>
        <w:spacing w:line="360" w:lineRule="auto"/>
        <w:ind w:firstLine="560" w:firstLineChars="200"/>
        <w:jc w:val="left"/>
        <w:rPr>
          <w:rFonts w:hint="eastAsia" w:ascii="仿宋_GB2312" w:hAnsi="仿宋_GB2312" w:eastAsia="仿宋_GB2312" w:cs="仿宋_GB2312"/>
          <w:color w:val="000000"/>
          <w:kern w:val="0"/>
          <w:sz w:val="28"/>
          <w:szCs w:val="28"/>
          <w:highlight w:val="none"/>
          <w:lang w:val="en-US" w:eastAsia="zh-CN" w:bidi="ar"/>
        </w:rPr>
      </w:pPr>
      <w:r>
        <w:rPr>
          <w:rFonts w:hint="eastAsia" w:ascii="仿宋_GB2312" w:hAnsi="仿宋_GB2312" w:eastAsia="仿宋_GB2312" w:cs="仿宋_GB2312"/>
          <w:color w:val="000000"/>
          <w:kern w:val="0"/>
          <w:sz w:val="28"/>
          <w:szCs w:val="28"/>
          <w:highlight w:val="none"/>
          <w:lang w:val="en-US" w:eastAsia="zh-CN" w:bidi="ar"/>
        </w:rPr>
        <w:t>1、乙方承诺以最严格的保密方式保存和维护从甲方或甲方代表获得的保密信息，未经甲方事先书面同意，不得向任何第三方披露。保密信息包括但不限于本项目、规格、计划、设计、软件及开发资料、数据、图纸、式样、样本或甲方为上述内容向乙方提供的任何其它资料。</w:t>
      </w:r>
    </w:p>
    <w:p w14:paraId="46F82084">
      <w:pPr>
        <w:keepNext w:val="0"/>
        <w:keepLines w:val="0"/>
        <w:widowControl/>
        <w:suppressLineNumbers w:val="0"/>
        <w:spacing w:line="360" w:lineRule="auto"/>
        <w:ind w:firstLine="560" w:firstLineChars="200"/>
        <w:jc w:val="left"/>
        <w:rPr>
          <w:rFonts w:hint="eastAsia" w:ascii="仿宋_GB2312" w:hAnsi="仿宋_GB2312" w:eastAsia="仿宋_GB2312" w:cs="仿宋_GB2312"/>
          <w:color w:val="000000"/>
          <w:kern w:val="0"/>
          <w:sz w:val="28"/>
          <w:szCs w:val="28"/>
          <w:highlight w:val="none"/>
          <w:lang w:val="en-US" w:eastAsia="zh-CN" w:bidi="ar"/>
        </w:rPr>
      </w:pPr>
      <w:r>
        <w:rPr>
          <w:rFonts w:hint="eastAsia" w:ascii="仿宋_GB2312" w:hAnsi="仿宋_GB2312" w:eastAsia="仿宋_GB2312" w:cs="仿宋_GB2312"/>
          <w:color w:val="000000"/>
          <w:kern w:val="0"/>
          <w:sz w:val="28"/>
          <w:szCs w:val="28"/>
          <w:highlight w:val="none"/>
          <w:lang w:val="en-US" w:eastAsia="zh-CN" w:bidi="ar"/>
        </w:rPr>
        <w:t>2、乙方应保证本项目执行人员：</w:t>
      </w:r>
    </w:p>
    <w:p w14:paraId="3F2BE9C8">
      <w:pPr>
        <w:keepNext w:val="0"/>
        <w:keepLines w:val="0"/>
        <w:widowControl/>
        <w:suppressLineNumbers w:val="0"/>
        <w:spacing w:line="360" w:lineRule="auto"/>
        <w:ind w:firstLine="560" w:firstLineChars="200"/>
        <w:jc w:val="left"/>
        <w:rPr>
          <w:rFonts w:hint="eastAsia" w:ascii="仿宋_GB2312" w:hAnsi="仿宋_GB2312" w:eastAsia="仿宋_GB2312" w:cs="仿宋_GB2312"/>
          <w:color w:val="000000"/>
          <w:kern w:val="0"/>
          <w:sz w:val="28"/>
          <w:szCs w:val="28"/>
          <w:highlight w:val="none"/>
          <w:lang w:val="en-US" w:eastAsia="zh-CN" w:bidi="ar"/>
        </w:rPr>
      </w:pPr>
      <w:r>
        <w:rPr>
          <w:rFonts w:hint="eastAsia" w:ascii="仿宋_GB2312" w:hAnsi="仿宋_GB2312" w:eastAsia="仿宋_GB2312" w:cs="仿宋_GB2312"/>
          <w:color w:val="000000"/>
          <w:kern w:val="0"/>
          <w:sz w:val="28"/>
          <w:szCs w:val="28"/>
          <w:highlight w:val="none"/>
          <w:lang w:val="en-US" w:eastAsia="zh-CN" w:bidi="ar"/>
        </w:rPr>
        <w:t>A 只有在为了本项目的目的而必须知道保密信息的情况下，才允许获取从甲方或甲方代表获得的任何保密信息；</w:t>
      </w:r>
    </w:p>
    <w:p w14:paraId="7125CF0B">
      <w:pPr>
        <w:keepNext w:val="0"/>
        <w:keepLines w:val="0"/>
        <w:widowControl/>
        <w:suppressLineNumbers w:val="0"/>
        <w:spacing w:line="360" w:lineRule="auto"/>
        <w:ind w:firstLine="560" w:firstLineChars="200"/>
        <w:jc w:val="left"/>
        <w:rPr>
          <w:rFonts w:hint="eastAsia" w:ascii="仿宋_GB2312" w:hAnsi="仿宋_GB2312" w:eastAsia="仿宋_GB2312" w:cs="仿宋_GB2312"/>
          <w:color w:val="000000"/>
          <w:kern w:val="0"/>
          <w:sz w:val="28"/>
          <w:szCs w:val="28"/>
          <w:highlight w:val="none"/>
          <w:lang w:val="en-US" w:eastAsia="zh-CN" w:bidi="ar"/>
        </w:rPr>
      </w:pPr>
      <w:r>
        <w:rPr>
          <w:rFonts w:hint="eastAsia" w:ascii="仿宋_GB2312" w:hAnsi="仿宋_GB2312" w:eastAsia="仿宋_GB2312" w:cs="仿宋_GB2312"/>
          <w:color w:val="000000"/>
          <w:kern w:val="0"/>
          <w:sz w:val="28"/>
          <w:szCs w:val="28"/>
          <w:highlight w:val="none"/>
          <w:lang w:val="en-US" w:eastAsia="zh-CN" w:bidi="ar"/>
        </w:rPr>
        <w:t>B 必须了解本项目规定的保密要求；</w:t>
      </w:r>
    </w:p>
    <w:p w14:paraId="2AB49537">
      <w:pPr>
        <w:keepNext w:val="0"/>
        <w:keepLines w:val="0"/>
        <w:widowControl/>
        <w:suppressLineNumbers w:val="0"/>
        <w:spacing w:line="360" w:lineRule="auto"/>
        <w:ind w:firstLine="560" w:firstLineChars="200"/>
        <w:jc w:val="left"/>
        <w:rPr>
          <w:rFonts w:hint="eastAsia" w:ascii="仿宋_GB2312" w:hAnsi="仿宋_GB2312" w:eastAsia="仿宋_GB2312" w:cs="仿宋_GB2312"/>
          <w:color w:val="000000"/>
          <w:kern w:val="0"/>
          <w:sz w:val="28"/>
          <w:szCs w:val="28"/>
          <w:highlight w:val="none"/>
          <w:lang w:val="en-US" w:eastAsia="zh-CN" w:bidi="ar"/>
        </w:rPr>
      </w:pPr>
      <w:r>
        <w:rPr>
          <w:rFonts w:hint="eastAsia" w:ascii="仿宋_GB2312" w:hAnsi="仿宋_GB2312" w:eastAsia="仿宋_GB2312" w:cs="仿宋_GB2312"/>
          <w:color w:val="000000"/>
          <w:kern w:val="0"/>
          <w:sz w:val="28"/>
          <w:szCs w:val="28"/>
          <w:highlight w:val="none"/>
          <w:lang w:val="en-US" w:eastAsia="zh-CN" w:bidi="ar"/>
        </w:rPr>
        <w:t>C 不得造成或允许向任何第三方透露保密信息。</w:t>
      </w:r>
    </w:p>
    <w:p w14:paraId="68D13077">
      <w:pPr>
        <w:keepNext w:val="0"/>
        <w:keepLines w:val="0"/>
        <w:widowControl/>
        <w:suppressLineNumbers w:val="0"/>
        <w:spacing w:line="360" w:lineRule="auto"/>
        <w:ind w:firstLine="560" w:firstLineChars="200"/>
        <w:jc w:val="left"/>
        <w:rPr>
          <w:rFonts w:hint="eastAsia" w:ascii="仿宋_GB2312" w:hAnsi="仿宋_GB2312" w:eastAsia="仿宋_GB2312" w:cs="仿宋_GB2312"/>
          <w:color w:val="000000"/>
          <w:kern w:val="0"/>
          <w:sz w:val="28"/>
          <w:szCs w:val="28"/>
          <w:highlight w:val="none"/>
          <w:lang w:val="en-US" w:eastAsia="zh-CN" w:bidi="ar"/>
        </w:rPr>
      </w:pPr>
      <w:r>
        <w:rPr>
          <w:rFonts w:hint="eastAsia" w:ascii="仿宋_GB2312" w:hAnsi="仿宋_GB2312" w:eastAsia="仿宋_GB2312" w:cs="仿宋_GB2312"/>
          <w:color w:val="000000"/>
          <w:kern w:val="0"/>
          <w:sz w:val="28"/>
          <w:szCs w:val="28"/>
          <w:highlight w:val="none"/>
          <w:lang w:val="en-US" w:eastAsia="zh-CN" w:bidi="ar"/>
        </w:rPr>
        <w:t>3、未经甲方书面许可，乙方透露或使用了保密信息，应当在不损害甲方其它利益的情况下，尽一切努力协助甲方收回保密信息，防止使用、传播、出售或以其它任何方式处置该保密信息。</w:t>
      </w:r>
    </w:p>
    <w:p w14:paraId="7C6F46CF">
      <w:pPr>
        <w:keepNext w:val="0"/>
        <w:keepLines w:val="0"/>
        <w:widowControl/>
        <w:suppressLineNumbers w:val="0"/>
        <w:spacing w:line="360" w:lineRule="auto"/>
        <w:ind w:firstLine="560" w:firstLineChars="200"/>
        <w:jc w:val="left"/>
        <w:rPr>
          <w:rFonts w:hint="eastAsia" w:ascii="仿宋_GB2312" w:hAnsi="仿宋_GB2312" w:eastAsia="仿宋_GB2312" w:cs="仿宋_GB2312"/>
          <w:color w:val="000000"/>
          <w:kern w:val="0"/>
          <w:sz w:val="28"/>
          <w:szCs w:val="28"/>
          <w:highlight w:val="none"/>
          <w:lang w:val="en-US" w:eastAsia="zh-CN" w:bidi="ar"/>
        </w:rPr>
      </w:pPr>
      <w:r>
        <w:rPr>
          <w:rFonts w:hint="eastAsia" w:ascii="仿宋_GB2312" w:hAnsi="仿宋_GB2312" w:eastAsia="仿宋_GB2312" w:cs="仿宋_GB2312"/>
          <w:color w:val="000000"/>
          <w:kern w:val="0"/>
          <w:sz w:val="28"/>
          <w:szCs w:val="28"/>
          <w:highlight w:val="none"/>
          <w:lang w:val="en-US" w:eastAsia="zh-CN" w:bidi="ar"/>
        </w:rPr>
        <w:t>4、本项目验收后3个工作日内，乙方应向甲方交还其获得的保密信息，不得以任何方式进行复制留存。</w:t>
      </w:r>
    </w:p>
    <w:p w14:paraId="4A0C0624">
      <w:pPr>
        <w:keepNext w:val="0"/>
        <w:keepLines w:val="0"/>
        <w:widowControl/>
        <w:suppressLineNumbers w:val="0"/>
        <w:spacing w:line="360" w:lineRule="auto"/>
        <w:ind w:firstLine="560" w:firstLineChars="200"/>
        <w:jc w:val="left"/>
        <w:rPr>
          <w:rFonts w:hint="eastAsia" w:ascii="仿宋_GB2312" w:hAnsi="仿宋_GB2312" w:eastAsia="仿宋_GB2312" w:cs="仿宋_GB2312"/>
          <w:color w:val="000000"/>
          <w:kern w:val="0"/>
          <w:sz w:val="28"/>
          <w:szCs w:val="28"/>
          <w:highlight w:val="none"/>
          <w:lang w:val="en-US" w:eastAsia="zh-CN" w:bidi="ar"/>
        </w:rPr>
      </w:pPr>
      <w:r>
        <w:rPr>
          <w:rFonts w:hint="eastAsia" w:ascii="仿宋_GB2312" w:hAnsi="仿宋_GB2312" w:eastAsia="仿宋_GB2312" w:cs="仿宋_GB2312"/>
          <w:color w:val="000000"/>
          <w:kern w:val="0"/>
          <w:sz w:val="28"/>
          <w:szCs w:val="28"/>
          <w:highlight w:val="none"/>
          <w:lang w:val="en-US" w:eastAsia="zh-CN" w:bidi="ar"/>
        </w:rPr>
        <w:t>5、本项目有效期间及其后的十年内，本条款的规定仍对乙方发生效力，不因本项目的终止而失效。</w:t>
      </w:r>
    </w:p>
    <w:p w14:paraId="17D3926B">
      <w:pPr>
        <w:keepNext w:val="0"/>
        <w:keepLines w:val="0"/>
        <w:widowControl/>
        <w:suppressLineNumbers w:val="0"/>
        <w:spacing w:line="360" w:lineRule="auto"/>
        <w:ind w:firstLine="560" w:firstLineChars="200"/>
        <w:jc w:val="left"/>
        <w:rPr>
          <w:rFonts w:hint="eastAsia" w:ascii="仿宋_GB2312" w:hAnsi="仿宋_GB2312" w:eastAsia="仿宋_GB2312" w:cs="仿宋_GB2312"/>
          <w:sz w:val="28"/>
          <w:szCs w:val="28"/>
          <w:highlight w:val="none"/>
        </w:rPr>
      </w:pPr>
      <w:r>
        <w:rPr>
          <w:rFonts w:hint="eastAsia" w:ascii="仿宋_GB2312" w:hAnsi="仿宋_GB2312" w:eastAsia="仿宋_GB2312" w:cs="仿宋_GB2312"/>
          <w:color w:val="000000"/>
          <w:kern w:val="0"/>
          <w:sz w:val="28"/>
          <w:szCs w:val="28"/>
          <w:highlight w:val="none"/>
          <w:lang w:val="en-US" w:eastAsia="zh-CN" w:bidi="ar"/>
        </w:rPr>
        <w:t xml:space="preserve">八、违约责任与赔偿损失 </w:t>
      </w:r>
    </w:p>
    <w:p w14:paraId="6F1217C1">
      <w:pPr>
        <w:keepNext w:val="0"/>
        <w:keepLines w:val="0"/>
        <w:widowControl/>
        <w:suppressLineNumbers w:val="0"/>
        <w:spacing w:line="360" w:lineRule="auto"/>
        <w:ind w:firstLine="560" w:firstLineChars="200"/>
        <w:jc w:val="left"/>
        <w:rPr>
          <w:rFonts w:hint="eastAsia" w:ascii="仿宋_GB2312" w:hAnsi="仿宋_GB2312" w:eastAsia="仿宋_GB2312" w:cs="仿宋_GB2312"/>
          <w:color w:val="000000"/>
          <w:kern w:val="0"/>
          <w:sz w:val="28"/>
          <w:szCs w:val="28"/>
          <w:highlight w:val="none"/>
          <w:lang w:val="en-US" w:eastAsia="zh-CN" w:bidi="ar"/>
        </w:rPr>
      </w:pPr>
      <w:r>
        <w:rPr>
          <w:rFonts w:hint="eastAsia" w:ascii="仿宋_GB2312" w:hAnsi="仿宋_GB2312" w:eastAsia="仿宋_GB2312" w:cs="仿宋_GB2312"/>
          <w:color w:val="000000"/>
          <w:kern w:val="0"/>
          <w:sz w:val="28"/>
          <w:szCs w:val="28"/>
          <w:highlight w:val="none"/>
          <w:lang w:val="en-US" w:eastAsia="zh-CN" w:bidi="ar"/>
        </w:rPr>
        <w:t>1、乙方提供的服务不符合招标文件、投标文件或本合同规定的，甲方有权拒收，并且乙方须向甲方支付本合同总价5%的违约金。</w:t>
      </w:r>
    </w:p>
    <w:p w14:paraId="14D50B33">
      <w:pPr>
        <w:keepNext w:val="0"/>
        <w:keepLines w:val="0"/>
        <w:widowControl/>
        <w:suppressLineNumbers w:val="0"/>
        <w:spacing w:line="360" w:lineRule="auto"/>
        <w:ind w:firstLine="560" w:firstLineChars="200"/>
        <w:jc w:val="left"/>
        <w:rPr>
          <w:rFonts w:hint="eastAsia" w:ascii="仿宋_GB2312" w:hAnsi="仿宋_GB2312" w:eastAsia="仿宋_GB2312" w:cs="仿宋_GB2312"/>
          <w:color w:val="000000"/>
          <w:kern w:val="0"/>
          <w:sz w:val="28"/>
          <w:szCs w:val="28"/>
          <w:highlight w:val="none"/>
          <w:lang w:val="en-US" w:eastAsia="zh-CN" w:bidi="ar"/>
        </w:rPr>
      </w:pPr>
      <w:r>
        <w:rPr>
          <w:rFonts w:hint="eastAsia" w:ascii="仿宋_GB2312" w:hAnsi="仿宋_GB2312" w:eastAsia="仿宋_GB2312" w:cs="仿宋_GB2312"/>
          <w:color w:val="000000"/>
          <w:kern w:val="0"/>
          <w:sz w:val="28"/>
          <w:szCs w:val="28"/>
          <w:highlight w:val="none"/>
          <w:lang w:val="en-US" w:eastAsia="zh-CN" w:bidi="ar"/>
        </w:rPr>
        <w:t>2、乙方未能按本合同规定的交付时间提供服务，从逾期之日起每日按本合同总价3‰的数额向甲方支付违约金；逾期半个月以上的，甲方有权终止合同，由此造成的甲方经济损失由乙方承担。</w:t>
      </w:r>
    </w:p>
    <w:p w14:paraId="6A52EE25">
      <w:pPr>
        <w:keepNext w:val="0"/>
        <w:keepLines w:val="0"/>
        <w:widowControl/>
        <w:suppressLineNumbers w:val="0"/>
        <w:spacing w:line="240" w:lineRule="auto"/>
        <w:ind w:firstLine="560" w:firstLineChars="200"/>
        <w:jc w:val="left"/>
        <w:rPr>
          <w:rFonts w:hint="eastAsia" w:ascii="仿宋_GB2312" w:hAnsi="仿宋_GB2312" w:eastAsia="仿宋_GB2312" w:cs="仿宋_GB2312"/>
          <w:color w:val="000000"/>
          <w:kern w:val="0"/>
          <w:sz w:val="28"/>
          <w:szCs w:val="28"/>
          <w:highlight w:val="none"/>
          <w:lang w:val="en-US" w:eastAsia="zh-CN" w:bidi="ar"/>
        </w:rPr>
      </w:pPr>
      <w:r>
        <w:rPr>
          <w:rFonts w:hint="eastAsia" w:ascii="仿宋_GB2312" w:hAnsi="仿宋_GB2312" w:eastAsia="仿宋_GB2312" w:cs="仿宋_GB2312"/>
          <w:color w:val="000000"/>
          <w:kern w:val="0"/>
          <w:sz w:val="28"/>
          <w:szCs w:val="28"/>
          <w:highlight w:val="none"/>
          <w:lang w:val="en-US" w:eastAsia="zh-CN" w:bidi="ar"/>
        </w:rPr>
        <w:t>3、</w:t>
      </w:r>
      <w:r>
        <w:rPr>
          <w:rFonts w:hint="eastAsia" w:ascii="仿宋_GB2312" w:hAnsi="仿宋_GB2312" w:eastAsia="仿宋_GB2312" w:cs="仿宋_GB2312"/>
          <w:i w:val="0"/>
          <w:iCs w:val="0"/>
          <w:caps w:val="0"/>
          <w:color w:val="000000"/>
          <w:spacing w:val="0"/>
          <w:kern w:val="0"/>
          <w:sz w:val="28"/>
          <w:szCs w:val="28"/>
          <w:highlight w:val="none"/>
          <w:shd w:val="clear" w:color="auto" w:fill="auto"/>
          <w:lang w:val="en-US" w:eastAsia="zh-CN" w:bidi="ar"/>
        </w:rPr>
        <w:t>甲方无正当理由拒收接受服务，到期拒付服务款项的，甲方向乙方偿付本合同总价的5%的违约金。甲方逾期付款，则每日按本合同总价的2‰向乙方偿付违约金，违约金总金额不超过合同总金额的5%。但因财政资金拨款不到位（包括但不限于财政款项紧张、财政办理手续迟延等）而导致甲方逾期付款的，甲方不承担违约责任。</w:t>
      </w:r>
    </w:p>
    <w:p w14:paraId="211B8019">
      <w:pPr>
        <w:keepNext w:val="0"/>
        <w:keepLines w:val="0"/>
        <w:widowControl/>
        <w:suppressLineNumbers w:val="0"/>
        <w:spacing w:line="360" w:lineRule="auto"/>
        <w:ind w:firstLine="560" w:firstLineChars="200"/>
        <w:jc w:val="left"/>
        <w:rPr>
          <w:rFonts w:hint="eastAsia" w:ascii="仿宋_GB2312" w:hAnsi="仿宋_GB2312" w:eastAsia="仿宋_GB2312" w:cs="仿宋_GB2312"/>
          <w:sz w:val="28"/>
          <w:szCs w:val="28"/>
          <w:highlight w:val="none"/>
        </w:rPr>
      </w:pPr>
      <w:r>
        <w:rPr>
          <w:rFonts w:hint="eastAsia" w:ascii="仿宋_GB2312" w:hAnsi="仿宋_GB2312" w:eastAsia="仿宋_GB2312" w:cs="仿宋_GB2312"/>
          <w:color w:val="000000"/>
          <w:kern w:val="0"/>
          <w:sz w:val="28"/>
          <w:szCs w:val="28"/>
          <w:highlight w:val="none"/>
          <w:lang w:val="en-US" w:eastAsia="zh-CN" w:bidi="ar"/>
        </w:rPr>
        <w:t xml:space="preserve">4、其它违约责任按《中华人民共和国民法典》处理。 </w:t>
      </w:r>
    </w:p>
    <w:p w14:paraId="6E79FDC2">
      <w:pPr>
        <w:keepNext w:val="0"/>
        <w:keepLines w:val="0"/>
        <w:widowControl/>
        <w:suppressLineNumbers w:val="0"/>
        <w:spacing w:line="360" w:lineRule="auto"/>
        <w:ind w:firstLine="560" w:firstLineChars="200"/>
        <w:jc w:val="left"/>
        <w:rPr>
          <w:rFonts w:hint="eastAsia" w:ascii="仿宋_GB2312" w:hAnsi="仿宋_GB2312" w:eastAsia="仿宋_GB2312" w:cs="仿宋_GB2312"/>
          <w:sz w:val="28"/>
          <w:szCs w:val="28"/>
          <w:highlight w:val="none"/>
        </w:rPr>
      </w:pPr>
      <w:r>
        <w:rPr>
          <w:rFonts w:hint="eastAsia" w:ascii="仿宋_GB2312" w:hAnsi="仿宋_GB2312" w:eastAsia="仿宋_GB2312" w:cs="仿宋_GB2312"/>
          <w:color w:val="000000"/>
          <w:kern w:val="0"/>
          <w:sz w:val="28"/>
          <w:szCs w:val="28"/>
          <w:highlight w:val="none"/>
          <w:lang w:val="en-US" w:eastAsia="zh-CN" w:bidi="ar"/>
        </w:rPr>
        <w:t xml:space="preserve">九、争端的解决 </w:t>
      </w:r>
    </w:p>
    <w:p w14:paraId="1E6B5A54">
      <w:pPr>
        <w:keepNext w:val="0"/>
        <w:keepLines w:val="0"/>
        <w:widowControl/>
        <w:suppressLineNumbers w:val="0"/>
        <w:spacing w:line="360" w:lineRule="auto"/>
        <w:ind w:firstLine="560" w:firstLineChars="200"/>
        <w:jc w:val="left"/>
        <w:rPr>
          <w:rFonts w:hint="eastAsia" w:ascii="仿宋_GB2312" w:hAnsi="仿宋_GB2312" w:eastAsia="仿宋_GB2312" w:cs="仿宋_GB2312"/>
          <w:sz w:val="28"/>
          <w:szCs w:val="28"/>
          <w:highlight w:val="none"/>
        </w:rPr>
      </w:pPr>
      <w:r>
        <w:rPr>
          <w:rFonts w:hint="eastAsia" w:ascii="仿宋_GB2312" w:hAnsi="仿宋_GB2312" w:eastAsia="仿宋_GB2312" w:cs="仿宋_GB2312"/>
          <w:color w:val="000000"/>
          <w:kern w:val="0"/>
          <w:sz w:val="28"/>
          <w:szCs w:val="28"/>
          <w:highlight w:val="none"/>
          <w:lang w:val="en-US" w:eastAsia="zh-CN" w:bidi="ar"/>
        </w:rPr>
        <w:t xml:space="preserve">1、合同执行过程中发生的任何争议，如双方不能通过友好协商解决，按相关法律法规处理。 </w:t>
      </w:r>
    </w:p>
    <w:p w14:paraId="68D3A768">
      <w:pPr>
        <w:keepNext w:val="0"/>
        <w:keepLines w:val="0"/>
        <w:widowControl/>
        <w:suppressLineNumbers w:val="0"/>
        <w:spacing w:line="360" w:lineRule="auto"/>
        <w:ind w:firstLine="560" w:firstLineChars="200"/>
        <w:jc w:val="left"/>
        <w:rPr>
          <w:rFonts w:hint="eastAsia" w:ascii="仿宋_GB2312" w:hAnsi="仿宋_GB2312" w:eastAsia="仿宋_GB2312" w:cs="仿宋_GB2312"/>
          <w:sz w:val="28"/>
          <w:szCs w:val="28"/>
          <w:highlight w:val="none"/>
        </w:rPr>
      </w:pPr>
      <w:r>
        <w:rPr>
          <w:rFonts w:hint="eastAsia" w:ascii="仿宋_GB2312" w:hAnsi="仿宋_GB2312" w:eastAsia="仿宋_GB2312" w:cs="仿宋_GB2312"/>
          <w:color w:val="000000"/>
          <w:kern w:val="0"/>
          <w:sz w:val="28"/>
          <w:szCs w:val="28"/>
          <w:highlight w:val="none"/>
          <w:lang w:val="en-US" w:eastAsia="zh-CN" w:bidi="ar"/>
        </w:rPr>
        <w:t xml:space="preserve">十、不可抗力 </w:t>
      </w:r>
    </w:p>
    <w:p w14:paraId="57AE8BB7">
      <w:pPr>
        <w:keepNext w:val="0"/>
        <w:keepLines w:val="0"/>
        <w:widowControl/>
        <w:suppressLineNumbers w:val="0"/>
        <w:spacing w:line="360" w:lineRule="auto"/>
        <w:ind w:firstLine="560" w:firstLineChars="200"/>
        <w:jc w:val="left"/>
        <w:rPr>
          <w:rFonts w:hint="eastAsia" w:ascii="仿宋_GB2312" w:hAnsi="仿宋_GB2312" w:eastAsia="仿宋_GB2312" w:cs="仿宋_GB2312"/>
          <w:sz w:val="28"/>
          <w:szCs w:val="28"/>
          <w:highlight w:val="none"/>
        </w:rPr>
      </w:pPr>
      <w:r>
        <w:rPr>
          <w:rFonts w:hint="eastAsia" w:ascii="仿宋_GB2312" w:hAnsi="仿宋_GB2312" w:eastAsia="仿宋_GB2312" w:cs="仿宋_GB2312"/>
          <w:color w:val="000000"/>
          <w:kern w:val="0"/>
          <w:sz w:val="28"/>
          <w:szCs w:val="28"/>
          <w:highlight w:val="none"/>
          <w:lang w:val="en-US" w:eastAsia="zh-CN" w:bidi="ar"/>
        </w:rPr>
        <w:t xml:space="preserve">1、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 </w:t>
      </w:r>
    </w:p>
    <w:p w14:paraId="025C0835">
      <w:pPr>
        <w:keepNext w:val="0"/>
        <w:keepLines w:val="0"/>
        <w:widowControl/>
        <w:suppressLineNumbers w:val="0"/>
        <w:spacing w:line="360" w:lineRule="auto"/>
        <w:ind w:firstLine="560" w:firstLineChars="200"/>
        <w:jc w:val="left"/>
        <w:rPr>
          <w:rFonts w:hint="eastAsia" w:ascii="仿宋_GB2312" w:hAnsi="仿宋_GB2312" w:eastAsia="仿宋_GB2312" w:cs="仿宋_GB2312"/>
          <w:sz w:val="28"/>
          <w:szCs w:val="28"/>
          <w:highlight w:val="none"/>
        </w:rPr>
      </w:pPr>
      <w:r>
        <w:rPr>
          <w:rFonts w:hint="eastAsia" w:ascii="仿宋_GB2312" w:hAnsi="仿宋_GB2312" w:eastAsia="仿宋_GB2312" w:cs="仿宋_GB2312"/>
          <w:color w:val="000000"/>
          <w:kern w:val="0"/>
          <w:sz w:val="28"/>
          <w:szCs w:val="28"/>
          <w:highlight w:val="none"/>
          <w:lang w:val="en-US" w:eastAsia="zh-CN" w:bidi="ar"/>
        </w:rPr>
        <w:t xml:space="preserve">十一、税费 </w:t>
      </w:r>
    </w:p>
    <w:p w14:paraId="13BE2A9E">
      <w:pPr>
        <w:keepNext w:val="0"/>
        <w:keepLines w:val="0"/>
        <w:widowControl/>
        <w:suppressLineNumbers w:val="0"/>
        <w:spacing w:line="360" w:lineRule="auto"/>
        <w:ind w:firstLine="560" w:firstLineChars="200"/>
        <w:jc w:val="left"/>
        <w:rPr>
          <w:rFonts w:hint="eastAsia" w:ascii="仿宋_GB2312" w:hAnsi="仿宋_GB2312" w:eastAsia="仿宋_GB2312" w:cs="仿宋_GB2312"/>
          <w:sz w:val="28"/>
          <w:szCs w:val="28"/>
          <w:highlight w:val="none"/>
        </w:rPr>
      </w:pPr>
      <w:r>
        <w:rPr>
          <w:rFonts w:hint="eastAsia" w:ascii="仿宋_GB2312" w:hAnsi="仿宋_GB2312" w:eastAsia="仿宋_GB2312" w:cs="仿宋_GB2312"/>
          <w:color w:val="000000"/>
          <w:kern w:val="0"/>
          <w:sz w:val="28"/>
          <w:szCs w:val="28"/>
          <w:highlight w:val="none"/>
          <w:lang w:val="en-US" w:eastAsia="zh-CN" w:bidi="ar"/>
        </w:rPr>
        <w:t xml:space="preserve">1、在中国境内、外发生的与本合同执行有关的一切税费均由乙方负担。 </w:t>
      </w:r>
    </w:p>
    <w:p w14:paraId="06B90E05">
      <w:pPr>
        <w:keepNext w:val="0"/>
        <w:keepLines w:val="0"/>
        <w:widowControl/>
        <w:suppressLineNumbers w:val="0"/>
        <w:spacing w:line="360" w:lineRule="auto"/>
        <w:ind w:firstLine="560" w:firstLineChars="200"/>
        <w:jc w:val="left"/>
        <w:rPr>
          <w:rFonts w:hint="eastAsia" w:ascii="仿宋_GB2312" w:hAnsi="仿宋_GB2312" w:eastAsia="仿宋_GB2312" w:cs="仿宋_GB2312"/>
          <w:sz w:val="28"/>
          <w:szCs w:val="28"/>
          <w:highlight w:val="none"/>
        </w:rPr>
      </w:pPr>
      <w:r>
        <w:rPr>
          <w:rFonts w:hint="eastAsia" w:ascii="仿宋_GB2312" w:hAnsi="仿宋_GB2312" w:eastAsia="仿宋_GB2312" w:cs="仿宋_GB2312"/>
          <w:color w:val="000000"/>
          <w:kern w:val="0"/>
          <w:sz w:val="28"/>
          <w:szCs w:val="28"/>
          <w:highlight w:val="none"/>
          <w:lang w:val="en-US" w:eastAsia="zh-CN" w:bidi="ar"/>
        </w:rPr>
        <w:t xml:space="preserve">十二、其它 </w:t>
      </w:r>
    </w:p>
    <w:p w14:paraId="42DC8E43">
      <w:pPr>
        <w:keepNext w:val="0"/>
        <w:keepLines w:val="0"/>
        <w:widowControl/>
        <w:suppressLineNumbers w:val="0"/>
        <w:spacing w:line="360" w:lineRule="auto"/>
        <w:ind w:firstLine="560" w:firstLineChars="200"/>
        <w:jc w:val="left"/>
        <w:rPr>
          <w:rFonts w:hint="eastAsia" w:ascii="仿宋_GB2312" w:hAnsi="仿宋_GB2312" w:eastAsia="仿宋_GB2312" w:cs="仿宋_GB2312"/>
          <w:sz w:val="28"/>
          <w:szCs w:val="28"/>
          <w:highlight w:val="none"/>
        </w:rPr>
      </w:pPr>
      <w:r>
        <w:rPr>
          <w:rFonts w:hint="eastAsia" w:ascii="仿宋_GB2312" w:hAnsi="仿宋_GB2312" w:eastAsia="仿宋_GB2312" w:cs="仿宋_GB2312"/>
          <w:color w:val="000000"/>
          <w:kern w:val="0"/>
          <w:sz w:val="28"/>
          <w:szCs w:val="28"/>
          <w:highlight w:val="none"/>
          <w:lang w:val="en-US" w:eastAsia="zh-CN" w:bidi="ar"/>
        </w:rPr>
        <w:t xml:space="preserve">1、本合同所有附件、招标文件、投标文件、中标通知书均为合同的有效组成部分，与本合同具有同等法律效力。 </w:t>
      </w:r>
    </w:p>
    <w:p w14:paraId="02B3FB4D">
      <w:pPr>
        <w:keepNext w:val="0"/>
        <w:keepLines w:val="0"/>
        <w:widowControl/>
        <w:suppressLineNumbers w:val="0"/>
        <w:spacing w:line="360" w:lineRule="auto"/>
        <w:ind w:firstLine="560" w:firstLineChars="200"/>
        <w:jc w:val="left"/>
        <w:rPr>
          <w:rFonts w:hint="eastAsia" w:ascii="仿宋_GB2312" w:hAnsi="仿宋_GB2312" w:eastAsia="仿宋_GB2312" w:cs="仿宋_GB2312"/>
          <w:sz w:val="28"/>
          <w:szCs w:val="28"/>
          <w:highlight w:val="none"/>
        </w:rPr>
      </w:pPr>
      <w:r>
        <w:rPr>
          <w:rFonts w:hint="eastAsia" w:ascii="仿宋_GB2312" w:hAnsi="仿宋_GB2312" w:eastAsia="仿宋_GB2312" w:cs="仿宋_GB2312"/>
          <w:color w:val="000000"/>
          <w:kern w:val="0"/>
          <w:sz w:val="28"/>
          <w:szCs w:val="28"/>
          <w:highlight w:val="none"/>
          <w:lang w:val="en-US" w:eastAsia="zh-CN" w:bidi="ar"/>
        </w:rPr>
        <w:t xml:space="preserve">2、在执行本合同的过程中，所有经双方签署确认的文件(包括会议纪要、补充协议、往来信函)即成为本合同的有效组成部分。 </w:t>
      </w:r>
    </w:p>
    <w:p w14:paraId="387B0149">
      <w:pPr>
        <w:keepNext w:val="0"/>
        <w:keepLines w:val="0"/>
        <w:widowControl/>
        <w:suppressLineNumbers w:val="0"/>
        <w:spacing w:line="360" w:lineRule="auto"/>
        <w:ind w:firstLine="560" w:firstLineChars="200"/>
        <w:jc w:val="left"/>
        <w:rPr>
          <w:rFonts w:hint="eastAsia" w:ascii="仿宋_GB2312" w:hAnsi="仿宋_GB2312" w:eastAsia="仿宋_GB2312" w:cs="仿宋_GB2312"/>
          <w:sz w:val="28"/>
          <w:szCs w:val="28"/>
          <w:highlight w:val="none"/>
        </w:rPr>
      </w:pPr>
      <w:r>
        <w:rPr>
          <w:rFonts w:hint="eastAsia" w:ascii="仿宋_GB2312" w:hAnsi="仿宋_GB2312" w:eastAsia="仿宋_GB2312" w:cs="仿宋_GB2312"/>
          <w:color w:val="000000"/>
          <w:kern w:val="0"/>
          <w:sz w:val="28"/>
          <w:szCs w:val="28"/>
          <w:highlight w:val="none"/>
          <w:lang w:val="en-US" w:eastAsia="zh-CN" w:bidi="ar"/>
        </w:rPr>
        <w:t>3、如一方地址、电话、传真号码有变更，应在变更</w:t>
      </w:r>
      <w:r>
        <w:rPr>
          <w:rFonts w:hint="default" w:ascii="仿宋_GB2312" w:hAnsi="仿宋_GB2312" w:eastAsia="仿宋_GB2312" w:cs="仿宋_GB2312"/>
          <w:color w:val="000000"/>
          <w:kern w:val="0"/>
          <w:sz w:val="28"/>
          <w:szCs w:val="28"/>
          <w:highlight w:val="none"/>
          <w:lang w:val="en-US" w:eastAsia="zh-CN" w:bidi="ar"/>
        </w:rPr>
        <w:t>当</w:t>
      </w:r>
      <w:r>
        <w:rPr>
          <w:rFonts w:hint="eastAsia" w:ascii="仿宋_GB2312" w:hAnsi="仿宋_GB2312" w:eastAsia="仿宋_GB2312" w:cs="仿宋_GB2312"/>
          <w:color w:val="000000"/>
          <w:kern w:val="0"/>
          <w:sz w:val="28"/>
          <w:szCs w:val="28"/>
          <w:highlight w:val="none"/>
          <w:lang w:val="en-US" w:eastAsia="zh-CN" w:bidi="ar"/>
        </w:rPr>
        <w:t xml:space="preserve">日内书面通知对方，否则，应承担相应责任。 </w:t>
      </w:r>
    </w:p>
    <w:p w14:paraId="2A649667">
      <w:pPr>
        <w:keepNext w:val="0"/>
        <w:keepLines w:val="0"/>
        <w:widowControl/>
        <w:suppressLineNumbers w:val="0"/>
        <w:spacing w:line="360" w:lineRule="auto"/>
        <w:ind w:firstLine="560" w:firstLineChars="200"/>
        <w:jc w:val="left"/>
        <w:rPr>
          <w:rFonts w:hint="eastAsia" w:ascii="仿宋_GB2312" w:hAnsi="仿宋_GB2312" w:eastAsia="仿宋_GB2312" w:cs="仿宋_GB2312"/>
          <w:sz w:val="28"/>
          <w:szCs w:val="28"/>
          <w:highlight w:val="none"/>
        </w:rPr>
      </w:pPr>
      <w:r>
        <w:rPr>
          <w:rFonts w:hint="eastAsia" w:ascii="仿宋_GB2312" w:hAnsi="仿宋_GB2312" w:eastAsia="仿宋_GB2312" w:cs="仿宋_GB2312"/>
          <w:color w:val="000000"/>
          <w:kern w:val="0"/>
          <w:sz w:val="28"/>
          <w:szCs w:val="28"/>
          <w:highlight w:val="none"/>
          <w:lang w:val="en-US" w:eastAsia="zh-CN" w:bidi="ar"/>
        </w:rPr>
        <w:t xml:space="preserve">4、除甲方事先书面同意外，乙方不得部分或全部转让其应履行的合同项下的义务。 </w:t>
      </w:r>
    </w:p>
    <w:p w14:paraId="47BFD70B">
      <w:pPr>
        <w:keepNext w:val="0"/>
        <w:keepLines w:val="0"/>
        <w:widowControl/>
        <w:suppressLineNumbers w:val="0"/>
        <w:spacing w:line="360" w:lineRule="auto"/>
        <w:ind w:firstLine="560" w:firstLineChars="200"/>
        <w:jc w:val="left"/>
        <w:rPr>
          <w:rFonts w:hint="eastAsia" w:ascii="仿宋_GB2312" w:hAnsi="仿宋_GB2312" w:eastAsia="仿宋_GB2312" w:cs="仿宋_GB2312"/>
          <w:sz w:val="28"/>
          <w:szCs w:val="28"/>
          <w:highlight w:val="none"/>
        </w:rPr>
      </w:pPr>
      <w:r>
        <w:rPr>
          <w:rFonts w:hint="eastAsia" w:ascii="仿宋_GB2312" w:hAnsi="仿宋_GB2312" w:eastAsia="仿宋_GB2312" w:cs="仿宋_GB2312"/>
          <w:color w:val="000000"/>
          <w:kern w:val="0"/>
          <w:sz w:val="28"/>
          <w:szCs w:val="28"/>
          <w:highlight w:val="none"/>
          <w:lang w:val="en-US" w:eastAsia="zh-CN" w:bidi="ar"/>
        </w:rPr>
        <w:t xml:space="preserve">十二、合同生效： </w:t>
      </w:r>
    </w:p>
    <w:p w14:paraId="202E55B5">
      <w:pPr>
        <w:keepNext w:val="0"/>
        <w:keepLines w:val="0"/>
        <w:widowControl/>
        <w:suppressLineNumbers w:val="0"/>
        <w:spacing w:line="360" w:lineRule="auto"/>
        <w:ind w:firstLine="560" w:firstLineChars="200"/>
        <w:jc w:val="left"/>
        <w:rPr>
          <w:rFonts w:hint="eastAsia" w:ascii="仿宋_GB2312" w:hAnsi="仿宋_GB2312" w:eastAsia="仿宋_GB2312" w:cs="仿宋_GB2312"/>
          <w:sz w:val="28"/>
          <w:szCs w:val="28"/>
          <w:highlight w:val="none"/>
        </w:rPr>
      </w:pPr>
      <w:r>
        <w:rPr>
          <w:rFonts w:hint="eastAsia" w:ascii="仿宋_GB2312" w:hAnsi="仿宋_GB2312" w:eastAsia="仿宋_GB2312" w:cs="仿宋_GB2312"/>
          <w:color w:val="000000"/>
          <w:kern w:val="0"/>
          <w:sz w:val="28"/>
          <w:szCs w:val="28"/>
          <w:highlight w:val="none"/>
          <w:lang w:val="en-US" w:eastAsia="zh-CN" w:bidi="ar"/>
        </w:rPr>
        <w:t xml:space="preserve">本合同自双方法定代表人或其授权代表签字盖章之日起生效。 </w:t>
      </w:r>
    </w:p>
    <w:p w14:paraId="20C1D9A3">
      <w:pPr>
        <w:keepNext w:val="0"/>
        <w:keepLines w:val="0"/>
        <w:widowControl/>
        <w:suppressLineNumbers w:val="0"/>
        <w:spacing w:line="360" w:lineRule="auto"/>
        <w:ind w:firstLine="560" w:firstLineChars="200"/>
        <w:jc w:val="left"/>
        <w:rPr>
          <w:rFonts w:hint="eastAsia" w:ascii="仿宋_GB2312" w:hAnsi="仿宋_GB2312" w:eastAsia="仿宋_GB2312" w:cs="仿宋_GB2312"/>
          <w:sz w:val="28"/>
          <w:szCs w:val="28"/>
          <w:highlight w:val="none"/>
        </w:rPr>
      </w:pPr>
      <w:r>
        <w:rPr>
          <w:rFonts w:hint="eastAsia" w:ascii="仿宋_GB2312" w:hAnsi="仿宋_GB2312" w:eastAsia="仿宋_GB2312" w:cs="仿宋_GB2312"/>
          <w:color w:val="000000"/>
          <w:kern w:val="0"/>
          <w:sz w:val="28"/>
          <w:szCs w:val="28"/>
          <w:highlight w:val="none"/>
          <w:lang w:val="en-US" w:eastAsia="zh-CN" w:bidi="ar"/>
        </w:rPr>
        <w:t xml:space="preserve">十三、其他 </w:t>
      </w:r>
    </w:p>
    <w:p w14:paraId="1852CD28">
      <w:pPr>
        <w:keepNext w:val="0"/>
        <w:keepLines w:val="0"/>
        <w:widowControl/>
        <w:suppressLineNumbers w:val="0"/>
        <w:spacing w:line="360" w:lineRule="auto"/>
        <w:ind w:firstLine="560" w:firstLineChars="200"/>
        <w:jc w:val="left"/>
        <w:rPr>
          <w:rFonts w:hint="eastAsia" w:ascii="仿宋_GB2312" w:hAnsi="仿宋_GB2312" w:eastAsia="仿宋_GB2312" w:cs="仿宋_GB2312"/>
          <w:sz w:val="28"/>
          <w:szCs w:val="28"/>
          <w:highlight w:val="none"/>
        </w:rPr>
      </w:pPr>
      <w:r>
        <w:rPr>
          <w:rFonts w:hint="eastAsia" w:ascii="仿宋_GB2312" w:hAnsi="仿宋_GB2312" w:eastAsia="仿宋_GB2312" w:cs="仿宋_GB2312"/>
          <w:color w:val="000000"/>
          <w:kern w:val="0"/>
          <w:sz w:val="28"/>
          <w:szCs w:val="28"/>
          <w:highlight w:val="none"/>
          <w:lang w:val="en-US" w:eastAsia="zh-CN" w:bidi="ar"/>
        </w:rPr>
        <w:t>1、如有未尽事宜，由双方依法订立补充合同。</w:t>
      </w:r>
    </w:p>
    <w:p w14:paraId="1175249E">
      <w:pPr>
        <w:keepNext w:val="0"/>
        <w:keepLines w:val="0"/>
        <w:widowControl/>
        <w:suppressLineNumbers w:val="0"/>
        <w:spacing w:line="360" w:lineRule="auto"/>
        <w:ind w:firstLine="560" w:firstLineChars="200"/>
        <w:jc w:val="left"/>
        <w:rPr>
          <w:rFonts w:hint="eastAsia" w:ascii="仿宋_GB2312" w:hAnsi="仿宋_GB2312" w:eastAsia="仿宋_GB2312" w:cs="仿宋_GB2312"/>
          <w:sz w:val="28"/>
          <w:szCs w:val="28"/>
          <w:highlight w:val="none"/>
        </w:rPr>
      </w:pPr>
      <w:r>
        <w:rPr>
          <w:rFonts w:hint="eastAsia" w:ascii="仿宋_GB2312" w:hAnsi="仿宋_GB2312" w:eastAsia="仿宋_GB2312" w:cs="仿宋_GB2312"/>
          <w:color w:val="000000"/>
          <w:kern w:val="0"/>
          <w:sz w:val="28"/>
          <w:szCs w:val="28"/>
          <w:highlight w:val="none"/>
          <w:lang w:val="en-US" w:eastAsia="zh-CN" w:bidi="ar"/>
        </w:rPr>
        <w:t>2、本合同一式肆份，甲方二份，乙方二份。</w:t>
      </w:r>
    </w:p>
    <w:p w14:paraId="26FC7775">
      <w:pPr>
        <w:rPr>
          <w:rFonts w:hint="eastAsia" w:ascii="仿宋_GB2312" w:hAnsi="仿宋_GB2312" w:eastAsia="仿宋_GB2312" w:cs="仿宋_GB2312"/>
          <w:color w:val="000000"/>
          <w:kern w:val="0"/>
          <w:sz w:val="28"/>
          <w:szCs w:val="28"/>
          <w:highlight w:val="none"/>
          <w:lang w:val="en-US" w:eastAsia="zh-CN" w:bidi="ar"/>
        </w:rPr>
      </w:pPr>
      <w:r>
        <w:rPr>
          <w:rFonts w:hint="eastAsia" w:ascii="仿宋_GB2312" w:hAnsi="仿宋_GB2312" w:eastAsia="仿宋_GB2312" w:cs="仿宋_GB2312"/>
          <w:color w:val="000000"/>
          <w:kern w:val="0"/>
          <w:sz w:val="28"/>
          <w:szCs w:val="28"/>
          <w:highlight w:val="none"/>
          <w:lang w:val="en-US" w:eastAsia="zh-CN" w:bidi="ar"/>
        </w:rPr>
        <w:br w:type="page"/>
      </w:r>
    </w:p>
    <w:p w14:paraId="3EB280F8">
      <w:pPr>
        <w:keepNext w:val="0"/>
        <w:keepLines w:val="0"/>
        <w:pageBreakBefore w:val="0"/>
        <w:widowControl/>
        <w:suppressLineNumbers w:val="0"/>
        <w:kinsoku/>
        <w:wordWrap/>
        <w:overflowPunct/>
        <w:topLinePunct w:val="0"/>
        <w:autoSpaceDE/>
        <w:autoSpaceDN/>
        <w:bidi w:val="0"/>
        <w:adjustRightInd/>
        <w:snapToGrid/>
        <w:spacing w:line="540" w:lineRule="exact"/>
        <w:ind w:firstLine="560" w:firstLineChars="200"/>
        <w:jc w:val="left"/>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color w:val="000000"/>
          <w:kern w:val="0"/>
          <w:sz w:val="28"/>
          <w:szCs w:val="28"/>
          <w:highlight w:val="none"/>
          <w:lang w:val="en-US" w:eastAsia="zh-CN" w:bidi="ar"/>
        </w:rPr>
        <w:t xml:space="preserve">甲方：海南省发展和改革委员会 (盖单位公章) </w:t>
      </w:r>
    </w:p>
    <w:p w14:paraId="364F37B4">
      <w:pPr>
        <w:keepNext w:val="0"/>
        <w:keepLines w:val="0"/>
        <w:pageBreakBefore w:val="0"/>
        <w:widowControl/>
        <w:suppressLineNumbers w:val="0"/>
        <w:kinsoku/>
        <w:wordWrap/>
        <w:overflowPunct/>
        <w:topLinePunct w:val="0"/>
        <w:autoSpaceDE/>
        <w:autoSpaceDN/>
        <w:bidi w:val="0"/>
        <w:adjustRightInd/>
        <w:snapToGrid/>
        <w:spacing w:line="540" w:lineRule="exact"/>
        <w:ind w:firstLine="560" w:firstLineChars="200"/>
        <w:jc w:val="left"/>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color w:val="000000"/>
          <w:kern w:val="0"/>
          <w:sz w:val="28"/>
          <w:szCs w:val="28"/>
          <w:highlight w:val="none"/>
          <w:lang w:val="en-US" w:eastAsia="zh-CN" w:bidi="ar"/>
        </w:rPr>
        <w:t xml:space="preserve">法定代表人(或授权代表)： </w:t>
      </w:r>
    </w:p>
    <w:p w14:paraId="430C9DF1">
      <w:pPr>
        <w:keepNext w:val="0"/>
        <w:keepLines w:val="0"/>
        <w:pageBreakBefore w:val="0"/>
        <w:widowControl/>
        <w:suppressLineNumbers w:val="0"/>
        <w:kinsoku/>
        <w:wordWrap/>
        <w:overflowPunct/>
        <w:topLinePunct w:val="0"/>
        <w:autoSpaceDE/>
        <w:autoSpaceDN/>
        <w:bidi w:val="0"/>
        <w:adjustRightInd/>
        <w:snapToGrid/>
        <w:spacing w:line="540" w:lineRule="exact"/>
        <w:ind w:firstLine="560" w:firstLineChars="200"/>
        <w:jc w:val="left"/>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color w:val="000000"/>
          <w:kern w:val="0"/>
          <w:sz w:val="28"/>
          <w:szCs w:val="28"/>
          <w:highlight w:val="none"/>
          <w:lang w:val="en-US" w:eastAsia="zh-CN" w:bidi="ar"/>
        </w:rPr>
        <w:t>地址：海南省海口市国兴大道9号省政府办公大楼8楼</w:t>
      </w:r>
    </w:p>
    <w:p w14:paraId="329B12F7">
      <w:pPr>
        <w:keepNext w:val="0"/>
        <w:keepLines w:val="0"/>
        <w:pageBreakBefore w:val="0"/>
        <w:widowControl/>
        <w:suppressLineNumbers w:val="0"/>
        <w:kinsoku/>
        <w:wordWrap/>
        <w:overflowPunct/>
        <w:topLinePunct w:val="0"/>
        <w:autoSpaceDE/>
        <w:autoSpaceDN/>
        <w:bidi w:val="0"/>
        <w:adjustRightInd/>
        <w:snapToGrid/>
        <w:spacing w:line="540" w:lineRule="exact"/>
        <w:ind w:firstLine="560" w:firstLineChars="200"/>
        <w:jc w:val="left"/>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color w:val="000000"/>
          <w:kern w:val="0"/>
          <w:sz w:val="28"/>
          <w:szCs w:val="28"/>
          <w:highlight w:val="none"/>
          <w:lang w:val="en-US" w:eastAsia="zh-CN" w:bidi="ar"/>
        </w:rPr>
        <w:t xml:space="preserve">开户银行： </w:t>
      </w:r>
    </w:p>
    <w:p w14:paraId="776519AA">
      <w:pPr>
        <w:keepNext w:val="0"/>
        <w:keepLines w:val="0"/>
        <w:pageBreakBefore w:val="0"/>
        <w:widowControl/>
        <w:suppressLineNumbers w:val="0"/>
        <w:kinsoku/>
        <w:wordWrap/>
        <w:overflowPunct/>
        <w:topLinePunct w:val="0"/>
        <w:autoSpaceDE/>
        <w:autoSpaceDN/>
        <w:bidi w:val="0"/>
        <w:adjustRightInd/>
        <w:snapToGrid/>
        <w:spacing w:line="540" w:lineRule="exact"/>
        <w:ind w:firstLine="560" w:firstLineChars="200"/>
        <w:jc w:val="left"/>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color w:val="000000"/>
          <w:kern w:val="0"/>
          <w:sz w:val="28"/>
          <w:szCs w:val="28"/>
          <w:highlight w:val="none"/>
          <w:lang w:val="en-US" w:eastAsia="zh-CN" w:bidi="ar"/>
        </w:rPr>
        <w:t xml:space="preserve">账号： </w:t>
      </w:r>
    </w:p>
    <w:p w14:paraId="778D8F48">
      <w:pPr>
        <w:keepNext w:val="0"/>
        <w:keepLines w:val="0"/>
        <w:pageBreakBefore w:val="0"/>
        <w:widowControl/>
        <w:suppressLineNumbers w:val="0"/>
        <w:kinsoku/>
        <w:wordWrap/>
        <w:overflowPunct/>
        <w:topLinePunct w:val="0"/>
        <w:autoSpaceDE/>
        <w:autoSpaceDN/>
        <w:bidi w:val="0"/>
        <w:adjustRightInd/>
        <w:snapToGrid/>
        <w:spacing w:line="540" w:lineRule="exact"/>
        <w:ind w:firstLine="560" w:firstLineChars="200"/>
        <w:jc w:val="left"/>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color w:val="000000"/>
          <w:kern w:val="0"/>
          <w:sz w:val="28"/>
          <w:szCs w:val="28"/>
          <w:highlight w:val="none"/>
          <w:lang w:val="en-US" w:eastAsia="zh-CN" w:bidi="ar"/>
        </w:rPr>
        <w:t xml:space="preserve">电话：0898-68580289 </w:t>
      </w:r>
    </w:p>
    <w:p w14:paraId="7FC86257">
      <w:pPr>
        <w:keepNext w:val="0"/>
        <w:keepLines w:val="0"/>
        <w:pageBreakBefore w:val="0"/>
        <w:widowControl/>
        <w:suppressLineNumbers w:val="0"/>
        <w:kinsoku/>
        <w:wordWrap/>
        <w:overflowPunct/>
        <w:topLinePunct w:val="0"/>
        <w:autoSpaceDE/>
        <w:autoSpaceDN/>
        <w:bidi w:val="0"/>
        <w:adjustRightInd/>
        <w:snapToGrid/>
        <w:spacing w:line="540" w:lineRule="exact"/>
        <w:ind w:firstLine="560" w:firstLineChars="200"/>
        <w:jc w:val="left"/>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color w:val="000000"/>
          <w:kern w:val="0"/>
          <w:sz w:val="28"/>
          <w:szCs w:val="28"/>
          <w:highlight w:val="none"/>
          <w:lang w:val="en-US" w:eastAsia="zh-CN" w:bidi="ar"/>
        </w:rPr>
        <w:t xml:space="preserve">传真： </w:t>
      </w:r>
    </w:p>
    <w:p w14:paraId="2C7B9B96">
      <w:pPr>
        <w:keepNext w:val="0"/>
        <w:keepLines w:val="0"/>
        <w:pageBreakBefore w:val="0"/>
        <w:widowControl/>
        <w:suppressLineNumbers w:val="0"/>
        <w:kinsoku/>
        <w:wordWrap/>
        <w:overflowPunct/>
        <w:topLinePunct w:val="0"/>
        <w:autoSpaceDE/>
        <w:autoSpaceDN/>
        <w:bidi w:val="0"/>
        <w:adjustRightInd/>
        <w:snapToGrid/>
        <w:spacing w:line="540" w:lineRule="exact"/>
        <w:ind w:firstLine="560" w:firstLineChars="200"/>
        <w:jc w:val="left"/>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color w:val="000000"/>
          <w:kern w:val="0"/>
          <w:sz w:val="28"/>
          <w:szCs w:val="28"/>
          <w:highlight w:val="none"/>
          <w:lang w:val="en-US" w:eastAsia="zh-CN" w:bidi="ar"/>
        </w:rPr>
        <w:t>签订日期：       年   月   日</w:t>
      </w:r>
    </w:p>
    <w:p w14:paraId="7AFEC009">
      <w:pPr>
        <w:keepNext w:val="0"/>
        <w:keepLines w:val="0"/>
        <w:pageBreakBefore w:val="0"/>
        <w:widowControl/>
        <w:suppressLineNumbers w:val="0"/>
        <w:kinsoku/>
        <w:wordWrap/>
        <w:overflowPunct/>
        <w:topLinePunct w:val="0"/>
        <w:autoSpaceDE/>
        <w:autoSpaceDN/>
        <w:bidi w:val="0"/>
        <w:adjustRightInd/>
        <w:snapToGrid/>
        <w:spacing w:line="540" w:lineRule="exact"/>
        <w:jc w:val="left"/>
        <w:textAlignment w:val="auto"/>
        <w:rPr>
          <w:rFonts w:hint="eastAsia" w:ascii="仿宋_GB2312" w:hAnsi="仿宋_GB2312" w:eastAsia="仿宋_GB2312" w:cs="仿宋_GB2312"/>
          <w:sz w:val="28"/>
          <w:szCs w:val="28"/>
          <w:highlight w:val="none"/>
        </w:rPr>
      </w:pPr>
    </w:p>
    <w:p w14:paraId="6C1D5290">
      <w:pPr>
        <w:keepNext w:val="0"/>
        <w:keepLines w:val="0"/>
        <w:pageBreakBefore w:val="0"/>
        <w:widowControl/>
        <w:suppressLineNumbers w:val="0"/>
        <w:kinsoku/>
        <w:wordWrap/>
        <w:overflowPunct/>
        <w:topLinePunct w:val="0"/>
        <w:autoSpaceDE/>
        <w:autoSpaceDN/>
        <w:bidi w:val="0"/>
        <w:adjustRightInd/>
        <w:snapToGrid/>
        <w:spacing w:line="540" w:lineRule="exact"/>
        <w:ind w:firstLine="560" w:firstLineChars="200"/>
        <w:jc w:val="left"/>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color w:val="000000"/>
          <w:kern w:val="0"/>
          <w:sz w:val="28"/>
          <w:szCs w:val="28"/>
          <w:highlight w:val="none"/>
          <w:lang w:val="en-US" w:eastAsia="zh-CN" w:bidi="ar"/>
        </w:rPr>
        <w:t xml:space="preserve">乙方：                         (盖单位公章) </w:t>
      </w:r>
    </w:p>
    <w:p w14:paraId="3EB78A5C">
      <w:pPr>
        <w:keepNext w:val="0"/>
        <w:keepLines w:val="0"/>
        <w:pageBreakBefore w:val="0"/>
        <w:widowControl/>
        <w:suppressLineNumbers w:val="0"/>
        <w:kinsoku/>
        <w:wordWrap/>
        <w:overflowPunct/>
        <w:topLinePunct w:val="0"/>
        <w:autoSpaceDE/>
        <w:autoSpaceDN/>
        <w:bidi w:val="0"/>
        <w:adjustRightInd/>
        <w:snapToGrid/>
        <w:spacing w:line="540" w:lineRule="exact"/>
        <w:ind w:firstLine="560" w:firstLineChars="200"/>
        <w:jc w:val="left"/>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color w:val="000000"/>
          <w:kern w:val="0"/>
          <w:sz w:val="28"/>
          <w:szCs w:val="28"/>
          <w:highlight w:val="none"/>
          <w:lang w:val="en-US" w:eastAsia="zh-CN" w:bidi="ar"/>
        </w:rPr>
        <w:t xml:space="preserve">法定代表人(或授权代表)： </w:t>
      </w:r>
    </w:p>
    <w:p w14:paraId="5DAFF510">
      <w:pPr>
        <w:keepNext w:val="0"/>
        <w:keepLines w:val="0"/>
        <w:pageBreakBefore w:val="0"/>
        <w:widowControl/>
        <w:suppressLineNumbers w:val="0"/>
        <w:kinsoku/>
        <w:wordWrap/>
        <w:overflowPunct/>
        <w:topLinePunct w:val="0"/>
        <w:autoSpaceDE/>
        <w:autoSpaceDN/>
        <w:bidi w:val="0"/>
        <w:adjustRightInd/>
        <w:snapToGrid/>
        <w:spacing w:line="540" w:lineRule="exact"/>
        <w:ind w:firstLine="560" w:firstLineChars="200"/>
        <w:jc w:val="left"/>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color w:val="000000"/>
          <w:kern w:val="0"/>
          <w:sz w:val="28"/>
          <w:szCs w:val="28"/>
          <w:highlight w:val="none"/>
          <w:lang w:val="en-US" w:eastAsia="zh-CN" w:bidi="ar"/>
        </w:rPr>
        <w:t>地址：</w:t>
      </w:r>
    </w:p>
    <w:p w14:paraId="67CC0B55">
      <w:pPr>
        <w:keepNext w:val="0"/>
        <w:keepLines w:val="0"/>
        <w:pageBreakBefore w:val="0"/>
        <w:widowControl/>
        <w:suppressLineNumbers w:val="0"/>
        <w:kinsoku/>
        <w:wordWrap/>
        <w:overflowPunct/>
        <w:topLinePunct w:val="0"/>
        <w:autoSpaceDE/>
        <w:autoSpaceDN/>
        <w:bidi w:val="0"/>
        <w:adjustRightInd/>
        <w:snapToGrid/>
        <w:spacing w:line="540" w:lineRule="exact"/>
        <w:ind w:firstLine="560" w:firstLineChars="200"/>
        <w:jc w:val="left"/>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color w:val="000000"/>
          <w:kern w:val="0"/>
          <w:sz w:val="28"/>
          <w:szCs w:val="28"/>
          <w:highlight w:val="none"/>
          <w:lang w:val="en-US" w:eastAsia="zh-CN" w:bidi="ar"/>
        </w:rPr>
        <w:t xml:space="preserve">开户银行： </w:t>
      </w:r>
    </w:p>
    <w:p w14:paraId="2896218C">
      <w:pPr>
        <w:keepNext w:val="0"/>
        <w:keepLines w:val="0"/>
        <w:pageBreakBefore w:val="0"/>
        <w:widowControl/>
        <w:suppressLineNumbers w:val="0"/>
        <w:kinsoku/>
        <w:wordWrap/>
        <w:overflowPunct/>
        <w:topLinePunct w:val="0"/>
        <w:autoSpaceDE/>
        <w:autoSpaceDN/>
        <w:bidi w:val="0"/>
        <w:adjustRightInd/>
        <w:snapToGrid/>
        <w:spacing w:line="540" w:lineRule="exact"/>
        <w:ind w:firstLine="560" w:firstLineChars="200"/>
        <w:jc w:val="left"/>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color w:val="000000"/>
          <w:kern w:val="0"/>
          <w:sz w:val="28"/>
          <w:szCs w:val="28"/>
          <w:highlight w:val="none"/>
          <w:lang w:val="en-US" w:eastAsia="zh-CN" w:bidi="ar"/>
        </w:rPr>
        <w:t>账号：</w:t>
      </w:r>
    </w:p>
    <w:p w14:paraId="25A6554F">
      <w:pPr>
        <w:keepNext w:val="0"/>
        <w:keepLines w:val="0"/>
        <w:pageBreakBefore w:val="0"/>
        <w:widowControl/>
        <w:suppressLineNumbers w:val="0"/>
        <w:kinsoku/>
        <w:wordWrap/>
        <w:overflowPunct/>
        <w:topLinePunct w:val="0"/>
        <w:autoSpaceDE/>
        <w:autoSpaceDN/>
        <w:bidi w:val="0"/>
        <w:adjustRightInd/>
        <w:snapToGrid/>
        <w:spacing w:line="540" w:lineRule="exact"/>
        <w:ind w:firstLine="560" w:firstLineChars="200"/>
        <w:jc w:val="left"/>
        <w:textAlignment w:val="auto"/>
        <w:rPr>
          <w:rFonts w:hint="default" w:ascii="仿宋_GB2312" w:hAnsi="仿宋_GB2312" w:eastAsia="仿宋_GB2312" w:cs="仿宋_GB2312"/>
          <w:sz w:val="28"/>
          <w:szCs w:val="28"/>
          <w:highlight w:val="none"/>
          <w:lang w:val="en-US"/>
        </w:rPr>
      </w:pPr>
      <w:r>
        <w:rPr>
          <w:rFonts w:hint="eastAsia" w:ascii="仿宋_GB2312" w:hAnsi="仿宋_GB2312" w:eastAsia="仿宋_GB2312" w:cs="仿宋_GB2312"/>
          <w:color w:val="000000"/>
          <w:kern w:val="0"/>
          <w:sz w:val="28"/>
          <w:szCs w:val="28"/>
          <w:highlight w:val="none"/>
          <w:lang w:val="en-US" w:eastAsia="zh-CN" w:bidi="ar"/>
        </w:rPr>
        <w:t>电话：</w:t>
      </w:r>
    </w:p>
    <w:p w14:paraId="0A86FA9E">
      <w:pPr>
        <w:keepNext w:val="0"/>
        <w:keepLines w:val="0"/>
        <w:pageBreakBefore w:val="0"/>
        <w:widowControl/>
        <w:suppressLineNumbers w:val="0"/>
        <w:kinsoku/>
        <w:wordWrap/>
        <w:overflowPunct/>
        <w:topLinePunct w:val="0"/>
        <w:autoSpaceDE/>
        <w:autoSpaceDN/>
        <w:bidi w:val="0"/>
        <w:adjustRightInd/>
        <w:snapToGrid/>
        <w:spacing w:line="540" w:lineRule="exact"/>
        <w:ind w:firstLine="560" w:firstLineChars="200"/>
        <w:jc w:val="left"/>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color w:val="000000"/>
          <w:kern w:val="0"/>
          <w:sz w:val="28"/>
          <w:szCs w:val="28"/>
          <w:highlight w:val="none"/>
          <w:lang w:val="en-US" w:eastAsia="zh-CN" w:bidi="ar"/>
        </w:rPr>
        <w:t xml:space="preserve">传真： </w:t>
      </w:r>
    </w:p>
    <w:p w14:paraId="2036EB4F">
      <w:pPr>
        <w:keepNext w:val="0"/>
        <w:keepLines w:val="0"/>
        <w:pageBreakBefore w:val="0"/>
        <w:widowControl/>
        <w:suppressLineNumbers w:val="0"/>
        <w:kinsoku/>
        <w:wordWrap/>
        <w:overflowPunct/>
        <w:topLinePunct w:val="0"/>
        <w:autoSpaceDE/>
        <w:autoSpaceDN/>
        <w:bidi w:val="0"/>
        <w:adjustRightInd/>
        <w:snapToGrid/>
        <w:spacing w:line="540" w:lineRule="exact"/>
        <w:ind w:firstLine="560" w:firstLineChars="200"/>
        <w:jc w:val="left"/>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color w:val="000000"/>
          <w:kern w:val="0"/>
          <w:sz w:val="28"/>
          <w:szCs w:val="28"/>
          <w:highlight w:val="none"/>
          <w:lang w:val="en-US" w:eastAsia="zh-CN" w:bidi="ar"/>
        </w:rPr>
        <w:t xml:space="preserve">签订日期：      年   月    日 </w:t>
      </w:r>
    </w:p>
    <w:p w14:paraId="27E62216">
      <w:pPr>
        <w:rPr>
          <w:highlight w:val="none"/>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S PGothic">
    <w:panose1 w:val="020B0600070205080204"/>
    <w:charset w:val="80"/>
    <w:family w:val="auto"/>
    <w:pitch w:val="default"/>
    <w:sig w:usb0="E00002FF" w:usb1="6AC7FDFB" w:usb2="08000012" w:usb3="00000000" w:csb0="400200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EF1A0BA"/>
    <w:multiLevelType w:val="singleLevel"/>
    <w:tmpl w:val="0EF1A0BA"/>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97A517"/>
    <w:rsid w:val="08926B5E"/>
    <w:rsid w:val="22F32AEF"/>
    <w:rsid w:val="246031BB"/>
    <w:rsid w:val="3027484D"/>
    <w:rsid w:val="30D61B2C"/>
    <w:rsid w:val="392355DB"/>
    <w:rsid w:val="39751F96"/>
    <w:rsid w:val="398E0B65"/>
    <w:rsid w:val="3DDFE0FE"/>
    <w:rsid w:val="3EEFFBF4"/>
    <w:rsid w:val="40430FB4"/>
    <w:rsid w:val="41066CED"/>
    <w:rsid w:val="4F77DFAA"/>
    <w:rsid w:val="5AFF1CEC"/>
    <w:rsid w:val="63761FBC"/>
    <w:rsid w:val="6F3AA107"/>
    <w:rsid w:val="755EBDC2"/>
    <w:rsid w:val="7797A517"/>
    <w:rsid w:val="77EF33C8"/>
    <w:rsid w:val="79B62E99"/>
    <w:rsid w:val="7BFE9B2C"/>
    <w:rsid w:val="7C7F801A"/>
    <w:rsid w:val="7F6A85BE"/>
    <w:rsid w:val="7FE719CD"/>
    <w:rsid w:val="7FFF5829"/>
    <w:rsid w:val="9CDEB156"/>
    <w:rsid w:val="BBFF1291"/>
    <w:rsid w:val="BDDE18AC"/>
    <w:rsid w:val="CDFE84C9"/>
    <w:rsid w:val="DFFB3A48"/>
    <w:rsid w:val="E5FF3973"/>
    <w:rsid w:val="EB6F291C"/>
    <w:rsid w:val="EF772B8B"/>
    <w:rsid w:val="F37E10A3"/>
    <w:rsid w:val="F5D738A9"/>
    <w:rsid w:val="F67F115D"/>
    <w:rsid w:val="FBEFF7AC"/>
    <w:rsid w:val="FCFB63C6"/>
    <w:rsid w:val="FF6E8D78"/>
    <w:rsid w:val="FFFFB4A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qFormat/>
    <w:uiPriority w:val="0"/>
    <w:pPr>
      <w:ind w:firstLine="420" w:firstLineChars="200"/>
    </w:pPr>
  </w:style>
  <w:style w:type="paragraph" w:styleId="3">
    <w:name w:val="Body Text Indent"/>
    <w:basedOn w:val="1"/>
    <w:next w:val="2"/>
    <w:qFormat/>
    <w:uiPriority w:val="0"/>
    <w:pPr>
      <w:spacing w:after="120"/>
      <w:ind w:left="420" w:left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5298</Words>
  <Characters>5368</Characters>
  <Lines>0</Lines>
  <Paragraphs>0</Paragraphs>
  <TotalTime>17</TotalTime>
  <ScaleCrop>false</ScaleCrop>
  <LinksUpToDate>false</LinksUpToDate>
  <CharactersWithSpaces>5872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2024-11-13T01:22:00Z</dcterms:created>
  <dc:creator>uos</dc:creator>
  <cp:lastModifiedBy>xiaobai</cp:lastModifiedBy>
  <dcterms:modified xsi:type="dcterms:W3CDTF">2025-05-06T08:50:06Z</dcterms:modified>
  <dc:title>合同编号：</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AF6D7490721446128218A84AA968659A_13</vt:lpwstr>
  </property>
  <property fmtid="{D5CDD505-2E9C-101B-9397-08002B2CF9AE}" pid="4" name="KSOTemplateDocerSaveRecord">
    <vt:lpwstr>eyJoZGlkIjoiOTA1NzY1YTE2OTg4ODljYTZlNDMxYTVkYzVkMTY0MGUiLCJ1c2VySWQiOiIxNjkzMzYzODk3In0=</vt:lpwstr>
  </property>
</Properties>
</file>