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宋体" w:hAnsi="宋体"/>
          <w:b/>
          <w:sz w:val="32"/>
        </w:rPr>
      </w:pPr>
    </w:p>
    <w:p>
      <w:pPr>
        <w:spacing w:line="520" w:lineRule="exact"/>
        <w:jc w:val="center"/>
        <w:rPr>
          <w:rFonts w:hint="eastAsia" w:ascii="宋体" w:hAnsi="宋体"/>
          <w:b/>
          <w:sz w:val="32"/>
        </w:rPr>
      </w:pPr>
      <w:r>
        <w:rPr>
          <w:rFonts w:hint="eastAsia" w:ascii="宋体" w:hAnsi="宋体"/>
          <w:b/>
          <w:sz w:val="32"/>
        </w:rPr>
        <w:t>设备（物资）销售合同</w:t>
      </w:r>
    </w:p>
    <w:p>
      <w:pPr>
        <w:pStyle w:val="7"/>
        <w:spacing w:line="240" w:lineRule="auto"/>
        <w:ind w:firstLine="420" w:firstLineChars="200"/>
        <w:rPr>
          <w:rFonts w:hint="eastAsia" w:ascii="宋体" w:hAnsi="宋体"/>
          <w:color w:val="333333"/>
          <w:sz w:val="21"/>
          <w:szCs w:val="21"/>
        </w:rPr>
      </w:pPr>
      <w:r>
        <w:rPr>
          <w:rFonts w:hint="eastAsia" w:ascii="宋体" w:hAnsi="宋体"/>
          <w:color w:val="333333"/>
          <w:sz w:val="21"/>
          <w:szCs w:val="21"/>
        </w:rPr>
        <w:t>买卖双方依据《中华人民共和国民法典》以及相关法律规定，在平等、自愿的基础上，</w:t>
      </w:r>
      <w:r>
        <w:rPr>
          <w:rFonts w:hint="eastAsia" w:ascii="宋体" w:hAnsi="宋体"/>
          <w:sz w:val="21"/>
          <w:szCs w:val="21"/>
        </w:rPr>
        <w:t>经友好协商，</w:t>
      </w:r>
      <w:r>
        <w:rPr>
          <w:rFonts w:hint="eastAsia" w:ascii="宋体" w:hAnsi="宋体"/>
          <w:color w:val="333333"/>
          <w:sz w:val="21"/>
          <w:szCs w:val="21"/>
        </w:rPr>
        <w:t>达成如下合同条款内容，以供双方共同遵照执行。</w:t>
      </w:r>
    </w:p>
    <w:p>
      <w:pPr>
        <w:pStyle w:val="7"/>
        <w:spacing w:line="240" w:lineRule="auto"/>
        <w:ind w:firstLine="422" w:firstLineChars="200"/>
        <w:rPr>
          <w:rFonts w:hint="eastAsia" w:ascii="宋体" w:hAnsi="宋体"/>
          <w:b/>
          <w:bCs/>
          <w:color w:val="000000"/>
          <w:sz w:val="21"/>
          <w:szCs w:val="21"/>
        </w:rPr>
      </w:pPr>
      <w:r>
        <w:rPr>
          <w:rFonts w:hint="eastAsia" w:ascii="宋体" w:hAnsi="宋体"/>
          <w:b/>
          <w:bCs/>
          <w:sz w:val="21"/>
          <w:szCs w:val="21"/>
        </w:rPr>
        <w:t>一、设备(物资)名称、数量，提货地点、提货方式、提货时间、</w:t>
      </w:r>
      <w:r>
        <w:rPr>
          <w:rFonts w:hint="eastAsia" w:ascii="宋体" w:hAnsi="宋体"/>
          <w:b/>
          <w:bCs/>
          <w:color w:val="000000"/>
          <w:sz w:val="21"/>
          <w:szCs w:val="21"/>
        </w:rPr>
        <w:t>验收地点、时间，</w:t>
      </w:r>
      <w:r>
        <w:rPr>
          <w:rFonts w:hint="eastAsia" w:ascii="宋体" w:hAnsi="宋体"/>
          <w:b/>
          <w:color w:val="000000"/>
          <w:sz w:val="21"/>
          <w:szCs w:val="21"/>
        </w:rPr>
        <w:t>结算方式等合同内容</w:t>
      </w:r>
      <w:r>
        <w:rPr>
          <w:rFonts w:hint="eastAsia" w:ascii="宋体" w:hAnsi="宋体"/>
          <w:b/>
          <w:bCs/>
          <w:color w:val="000000"/>
          <w:sz w:val="21"/>
          <w:szCs w:val="21"/>
        </w:rPr>
        <w:t>见“附件</w:t>
      </w:r>
      <w:r>
        <w:rPr>
          <w:rFonts w:hint="eastAsia" w:ascii="宋体" w:hAnsi="宋体"/>
          <w:b/>
          <w:bCs/>
          <w:sz w:val="21"/>
          <w:szCs w:val="21"/>
        </w:rPr>
        <w:t>一”</w:t>
      </w:r>
      <w:r>
        <w:rPr>
          <w:rFonts w:hint="eastAsia" w:ascii="宋体" w:hAnsi="宋体"/>
          <w:b/>
          <w:bCs/>
          <w:color w:val="000000"/>
          <w:sz w:val="21"/>
          <w:szCs w:val="21"/>
        </w:rPr>
        <w:t>。</w:t>
      </w:r>
    </w:p>
    <w:p>
      <w:pPr>
        <w:ind w:firstLine="422" w:firstLineChars="200"/>
        <w:rPr>
          <w:rFonts w:hint="eastAsia" w:ascii="宋体" w:hAnsi="宋体"/>
          <w:bCs/>
          <w:szCs w:val="21"/>
        </w:rPr>
      </w:pPr>
      <w:r>
        <w:rPr>
          <w:rFonts w:hint="eastAsia" w:ascii="宋体" w:hAnsi="宋体"/>
          <w:b/>
          <w:bCs/>
          <w:szCs w:val="21"/>
        </w:rPr>
        <w:t>二、设备（物资）质量：</w:t>
      </w:r>
      <w:r>
        <w:rPr>
          <w:rFonts w:hint="eastAsia" w:ascii="宋体" w:hAnsi="宋体"/>
          <w:bCs/>
          <w:szCs w:val="21"/>
        </w:rPr>
        <w:t>由于卖方所销售本合同设备（或物资）是</w:t>
      </w:r>
      <w:r>
        <w:rPr>
          <w:rFonts w:hint="eastAsia" w:ascii="宋体" w:hAnsi="宋体"/>
          <w:bCs/>
          <w:szCs w:val="21"/>
          <w:lang w:eastAsia="zh-CN"/>
        </w:rPr>
        <w:t>旧有</w:t>
      </w:r>
      <w:r>
        <w:rPr>
          <w:rFonts w:hint="eastAsia" w:ascii="宋体" w:hAnsi="宋体"/>
          <w:bCs/>
          <w:szCs w:val="21"/>
        </w:rPr>
        <w:t>的设备（或物资），没有材质单、质量保证书、适用说明书等相关资料文件，买卖双方在签署本合同前已经确认本合同设备（或物资）在交付时不适用任何</w:t>
      </w:r>
      <w:r>
        <w:rPr>
          <w:rFonts w:hint="eastAsia" w:ascii="宋体" w:hAnsi="宋体"/>
          <w:color w:val="000000"/>
          <w:szCs w:val="21"/>
        </w:rPr>
        <w:t>产品质量标准，并按照双方签署本合同时</w:t>
      </w:r>
      <w:r>
        <w:rPr>
          <w:rFonts w:hint="eastAsia" w:ascii="宋体" w:hAnsi="宋体"/>
          <w:bCs/>
          <w:szCs w:val="21"/>
        </w:rPr>
        <w:t>设备（或物资）</w:t>
      </w:r>
      <w:r>
        <w:rPr>
          <w:rFonts w:hint="eastAsia" w:ascii="宋体" w:hAnsi="宋体"/>
          <w:color w:val="000000"/>
          <w:szCs w:val="21"/>
        </w:rPr>
        <w:t>存放</w:t>
      </w:r>
      <w:r>
        <w:rPr>
          <w:rFonts w:hint="eastAsia" w:ascii="宋体" w:hAnsi="宋体"/>
          <w:bCs/>
          <w:szCs w:val="21"/>
        </w:rPr>
        <w:t>现状交付。卖方对所销售本合同设备（或物资）不提供任何质量方面的担保或保证，买方在使用、销售本合同设备（或物资）过程中，产生的质量、安全等问题，卖方不承担任何责任，由此产生的任何责任及任何法律后果均由买方承担。</w:t>
      </w:r>
      <w:r>
        <w:rPr>
          <w:rFonts w:hint="eastAsia" w:ascii="宋体" w:hAnsi="宋体"/>
          <w:szCs w:val="21"/>
        </w:rPr>
        <w:t>买方在处理以上设备（物资）时，以不危害、破坏环境为前提，必须遵守国家关于环保、安全、环境等方面的法律、法规。否则，由此造成的法律责任均由买方承担。</w:t>
      </w:r>
    </w:p>
    <w:p>
      <w:pPr>
        <w:ind w:firstLine="422" w:firstLineChars="200"/>
        <w:rPr>
          <w:rFonts w:hint="eastAsia" w:ascii="宋体" w:hAnsi="宋体"/>
          <w:bCs/>
          <w:szCs w:val="21"/>
        </w:rPr>
      </w:pPr>
      <w:r>
        <w:rPr>
          <w:rFonts w:hint="eastAsia" w:ascii="宋体" w:hAnsi="宋体"/>
          <w:b/>
          <w:bCs/>
          <w:szCs w:val="21"/>
        </w:rPr>
        <w:t>三、违约责任：（1）</w:t>
      </w:r>
      <w:r>
        <w:rPr>
          <w:rFonts w:hint="eastAsia" w:ascii="宋体" w:hAnsi="宋体"/>
          <w:bCs/>
          <w:szCs w:val="21"/>
        </w:rPr>
        <w:t>买方应严格遵守国家法律、法规和卖方的规则制度，按本合同条款的约定履行义务，否则需承担违约责任，其竞买保证金不予退还。</w:t>
      </w:r>
      <w:r>
        <w:rPr>
          <w:rFonts w:hint="eastAsia" w:ascii="宋体" w:hAnsi="宋体"/>
          <w:b/>
          <w:szCs w:val="21"/>
        </w:rPr>
        <w:t>（2）</w:t>
      </w:r>
      <w:r>
        <w:rPr>
          <w:rFonts w:hint="eastAsia" w:ascii="宋体" w:hAnsi="宋体"/>
          <w:szCs w:val="21"/>
        </w:rPr>
        <w:t>买方未能在本合同</w:t>
      </w:r>
      <w:r>
        <w:rPr>
          <w:rFonts w:hint="eastAsia" w:ascii="宋体" w:hAnsi="宋体"/>
          <w:b/>
          <w:szCs w:val="21"/>
        </w:rPr>
        <w:t>附件一</w:t>
      </w:r>
      <w:r>
        <w:rPr>
          <w:rFonts w:hint="eastAsia" w:ascii="宋体" w:hAnsi="宋体"/>
          <w:szCs w:val="21"/>
        </w:rPr>
        <w:t>之第（四）条约定的提货期限内提清本合同标的物，每逾期一天向卖方支付</w:t>
      </w:r>
      <w:r>
        <w:rPr>
          <w:rFonts w:hint="eastAsia" w:ascii="宋体" w:hAnsi="宋体"/>
          <w:szCs w:val="21"/>
          <w:u w:val="single"/>
        </w:rPr>
        <w:t xml:space="preserve">  </w:t>
      </w:r>
      <w:r>
        <w:rPr>
          <w:rFonts w:hint="eastAsia" w:ascii="宋体" w:hAnsi="宋体"/>
          <w:color w:val="FF0000"/>
          <w:szCs w:val="21"/>
          <w:u w:val="single"/>
        </w:rPr>
        <w:t>1000</w:t>
      </w:r>
      <w:r>
        <w:rPr>
          <w:rFonts w:hint="eastAsia" w:ascii="宋体" w:hAnsi="宋体"/>
          <w:szCs w:val="21"/>
          <w:u w:val="single"/>
        </w:rPr>
        <w:t xml:space="preserve">  </w:t>
      </w:r>
      <w:r>
        <w:rPr>
          <w:rFonts w:hint="eastAsia" w:ascii="宋体" w:hAnsi="宋体"/>
          <w:szCs w:val="21"/>
        </w:rPr>
        <w:t>元存放费用。买方逾期</w:t>
      </w:r>
      <w:r>
        <w:rPr>
          <w:rFonts w:hint="eastAsia" w:ascii="宋体" w:hAnsi="宋体"/>
          <w:szCs w:val="21"/>
          <w:u w:val="single"/>
        </w:rPr>
        <w:t xml:space="preserve">  </w:t>
      </w:r>
      <w:r>
        <w:rPr>
          <w:rFonts w:hint="eastAsia" w:ascii="宋体" w:hAnsi="宋体"/>
          <w:color w:val="FF0000"/>
          <w:szCs w:val="21"/>
          <w:u w:val="single"/>
          <w:lang w:val="en-US" w:eastAsia="zh-CN"/>
        </w:rPr>
        <w:t>15</w:t>
      </w:r>
      <w:r>
        <w:rPr>
          <w:rFonts w:hint="eastAsia" w:ascii="宋体" w:hAnsi="宋体"/>
          <w:color w:val="FF0000"/>
          <w:szCs w:val="21"/>
          <w:u w:val="single"/>
        </w:rPr>
        <w:t xml:space="preserve"> </w:t>
      </w:r>
      <w:r>
        <w:rPr>
          <w:rFonts w:hint="eastAsia" w:ascii="宋体" w:hAnsi="宋体"/>
          <w:szCs w:val="21"/>
          <w:u w:val="single"/>
        </w:rPr>
        <w:t xml:space="preserve"> </w:t>
      </w:r>
      <w:r>
        <w:rPr>
          <w:rFonts w:hint="eastAsia" w:ascii="宋体" w:hAnsi="宋体"/>
          <w:szCs w:val="21"/>
        </w:rPr>
        <w:t>天未提清本合同标的物，卖方有权对买方未提清的标的物另行处置，买方支付的款项，卖方不予返还。</w:t>
      </w:r>
      <w:r>
        <w:rPr>
          <w:rFonts w:hint="eastAsia" w:ascii="宋体" w:hAnsi="宋体"/>
          <w:b/>
          <w:szCs w:val="21"/>
        </w:rPr>
        <w:t>（3）</w:t>
      </w:r>
      <w:r>
        <w:rPr>
          <w:rFonts w:hint="eastAsia" w:ascii="宋体" w:hAnsi="宋体"/>
          <w:szCs w:val="21"/>
        </w:rPr>
        <w:t>买方未能按照本合同</w:t>
      </w:r>
      <w:r>
        <w:rPr>
          <w:rFonts w:hint="eastAsia" w:ascii="宋体" w:hAnsi="宋体"/>
          <w:b/>
          <w:szCs w:val="21"/>
        </w:rPr>
        <w:t>附件一</w:t>
      </w:r>
      <w:r>
        <w:rPr>
          <w:rFonts w:hint="eastAsia" w:ascii="宋体" w:hAnsi="宋体"/>
          <w:szCs w:val="21"/>
        </w:rPr>
        <w:t>之第（一）条约定的付款期限向卖方付款，每逾期一日，应按应付款项的</w:t>
      </w:r>
      <w:r>
        <w:rPr>
          <w:rFonts w:hint="eastAsia" w:ascii="宋体" w:hAnsi="宋体"/>
          <w:szCs w:val="21"/>
          <w:u w:val="single"/>
        </w:rPr>
        <w:t xml:space="preserve"> </w:t>
      </w:r>
      <w:r>
        <w:rPr>
          <w:rFonts w:hint="eastAsia" w:ascii="宋体" w:hAnsi="宋体"/>
          <w:color w:val="FF0000"/>
          <w:szCs w:val="21"/>
          <w:u w:val="single"/>
        </w:rPr>
        <w:t xml:space="preserve"> 1 </w:t>
      </w:r>
      <w:r>
        <w:rPr>
          <w:rFonts w:hint="eastAsia" w:ascii="宋体" w:hAnsi="宋体"/>
          <w:szCs w:val="21"/>
          <w:u w:val="single"/>
        </w:rPr>
        <w:t xml:space="preserve"> </w:t>
      </w:r>
      <w:r>
        <w:rPr>
          <w:rFonts w:hint="eastAsia" w:ascii="宋体" w:hAnsi="宋体"/>
          <w:szCs w:val="21"/>
        </w:rPr>
        <w:t xml:space="preserve"> %支付违约金，并赔偿卖方因此遭受的全部损失。</w:t>
      </w:r>
      <w:r>
        <w:rPr>
          <w:rFonts w:hint="eastAsia" w:ascii="宋体" w:hAnsi="宋体"/>
          <w:b/>
          <w:szCs w:val="21"/>
        </w:rPr>
        <w:t>（4）</w:t>
      </w:r>
      <w:r>
        <w:rPr>
          <w:rFonts w:hint="eastAsia" w:ascii="宋体" w:hAnsi="宋体"/>
          <w:szCs w:val="21"/>
        </w:rPr>
        <w:t>如买方逾期付款超过</w:t>
      </w:r>
      <w:r>
        <w:rPr>
          <w:rFonts w:hint="eastAsia" w:ascii="宋体" w:hAnsi="宋体"/>
          <w:szCs w:val="21"/>
          <w:u w:val="single"/>
        </w:rPr>
        <w:t xml:space="preserve"> </w:t>
      </w:r>
      <w:r>
        <w:rPr>
          <w:rFonts w:hint="eastAsia" w:ascii="宋体" w:hAnsi="宋体"/>
          <w:color w:val="FF0000"/>
          <w:szCs w:val="21"/>
          <w:u w:val="single"/>
        </w:rPr>
        <w:t xml:space="preserve"> </w:t>
      </w:r>
      <w:r>
        <w:rPr>
          <w:rFonts w:hint="eastAsia" w:ascii="宋体" w:hAnsi="宋体"/>
          <w:color w:val="FF0000"/>
          <w:szCs w:val="21"/>
          <w:u w:val="single"/>
          <w:lang w:val="en-US" w:eastAsia="zh-CN"/>
        </w:rPr>
        <w:t>15</w:t>
      </w:r>
      <w:r>
        <w:rPr>
          <w:rFonts w:hint="eastAsia" w:ascii="宋体" w:hAnsi="宋体"/>
          <w:szCs w:val="21"/>
          <w:u w:val="single"/>
        </w:rPr>
        <w:t xml:space="preserve"> </w:t>
      </w:r>
      <w:r>
        <w:rPr>
          <w:rFonts w:hint="eastAsia" w:ascii="宋体" w:hAnsi="宋体"/>
          <w:szCs w:val="21"/>
        </w:rPr>
        <w:t>日，卖方有权解除本合同，买方应按照本条前款向卖方支付违约金（从逾期之日起至本合同解除之日止），并赔偿卖方因此遭受的全部损失。</w:t>
      </w:r>
      <w:r>
        <w:rPr>
          <w:rFonts w:hint="eastAsia" w:ascii="宋体" w:hAnsi="宋体"/>
          <w:b/>
          <w:szCs w:val="21"/>
        </w:rPr>
        <w:t>（5）</w:t>
      </w:r>
      <w:r>
        <w:rPr>
          <w:rFonts w:hint="eastAsia" w:ascii="宋体" w:hAnsi="宋体"/>
          <w:szCs w:val="21"/>
        </w:rPr>
        <w:t>如卖方根据本条前款约定解除本合同另行处置本合同标的物，如另行处置价格低于本合同约定的价格，买方应赔偿卖方另行处置价款与本合同约定价款之间的差额。</w:t>
      </w:r>
    </w:p>
    <w:p>
      <w:pPr>
        <w:ind w:firstLine="422" w:firstLineChars="200"/>
        <w:rPr>
          <w:rFonts w:ascii="宋体" w:hAnsi="宋体"/>
          <w:szCs w:val="21"/>
        </w:rPr>
      </w:pPr>
      <w:r>
        <w:rPr>
          <w:rFonts w:hint="eastAsia" w:ascii="宋体" w:hAnsi="宋体"/>
          <w:b/>
          <w:bCs/>
          <w:szCs w:val="21"/>
        </w:rPr>
        <w:t>四、合同纠纷解决方式：</w:t>
      </w:r>
      <w:r>
        <w:rPr>
          <w:rFonts w:hint="eastAsia" w:ascii="宋体" w:hAnsi="宋体"/>
          <w:szCs w:val="21"/>
        </w:rPr>
        <w:t>本合同在履行过程中发生争议时，应由双方友好协商解决；协商或调解不成的，提交厦门仲裁委员会仲裁，仲裁委员会的裁决为最终裁决，对双方均有约束力；因仲裁引起的费用应由败诉一方承担。</w:t>
      </w:r>
    </w:p>
    <w:p>
      <w:pPr>
        <w:ind w:firstLine="422" w:firstLineChars="200"/>
        <w:rPr>
          <w:rFonts w:hint="eastAsia" w:ascii="宋体" w:hAnsi="宋体"/>
          <w:szCs w:val="21"/>
        </w:rPr>
      </w:pPr>
      <w:r>
        <w:rPr>
          <w:rFonts w:hint="eastAsia" w:ascii="宋体" w:hAnsi="宋体"/>
          <w:b/>
          <w:bCs/>
          <w:szCs w:val="21"/>
        </w:rPr>
        <w:t>五、合同生效、变更：</w:t>
      </w:r>
      <w:r>
        <w:rPr>
          <w:rFonts w:hint="eastAsia" w:ascii="宋体" w:hAnsi="宋体"/>
          <w:szCs w:val="21"/>
        </w:rPr>
        <w:t>本合同</w:t>
      </w:r>
      <w:r>
        <w:rPr>
          <w:rFonts w:ascii="宋体" w:hAnsi="宋体"/>
          <w:szCs w:val="21"/>
        </w:rPr>
        <w:t>自双方签字盖章之日起生效</w:t>
      </w:r>
      <w:r>
        <w:rPr>
          <w:rFonts w:hint="eastAsia" w:ascii="宋体" w:hAnsi="宋体"/>
          <w:szCs w:val="21"/>
        </w:rPr>
        <w:t>，合同履行完毕即失效。</w:t>
      </w:r>
      <w:r>
        <w:rPr>
          <w:rFonts w:ascii="宋体" w:hAnsi="宋体"/>
          <w:szCs w:val="21"/>
        </w:rPr>
        <w:t>合同履行期间，双方不得随意变更和解除。未尽事宜，双方协商解决，并可做出补充约定，补充约定与本合同具有同等法律效力。</w:t>
      </w:r>
    </w:p>
    <w:p>
      <w:pPr>
        <w:ind w:firstLine="422" w:firstLineChars="200"/>
        <w:rPr>
          <w:rFonts w:hint="eastAsia" w:ascii="宋体" w:hAnsi="宋体"/>
          <w:szCs w:val="21"/>
        </w:rPr>
      </w:pPr>
      <w:r>
        <w:rPr>
          <w:rFonts w:hint="eastAsia" w:ascii="宋体" w:hAnsi="宋体"/>
          <w:b/>
          <w:szCs w:val="21"/>
        </w:rPr>
        <w:t>六</w:t>
      </w:r>
      <w:r>
        <w:rPr>
          <w:rFonts w:hint="eastAsia" w:ascii="宋体" w:hAnsi="宋体"/>
          <w:b/>
          <w:bCs/>
          <w:szCs w:val="21"/>
        </w:rPr>
        <w:t>、合同份数：</w:t>
      </w:r>
      <w:r>
        <w:rPr>
          <w:rFonts w:ascii="宋体" w:hAnsi="宋体"/>
          <w:szCs w:val="21"/>
        </w:rPr>
        <w:t>本合同</w:t>
      </w:r>
      <w:r>
        <w:rPr>
          <w:rFonts w:hint="eastAsia" w:ascii="宋体" w:hAnsi="宋体"/>
          <w:szCs w:val="21"/>
        </w:rPr>
        <w:t>壹式贰份；卖方壹份、买方壹份。</w:t>
      </w:r>
    </w:p>
    <w:p>
      <w:pPr>
        <w:ind w:firstLine="422" w:firstLineChars="200"/>
        <w:rPr>
          <w:rFonts w:hint="eastAsia" w:ascii="宋体" w:hAnsi="宋体"/>
          <w:szCs w:val="21"/>
        </w:rPr>
      </w:pPr>
      <w:r>
        <w:rPr>
          <w:rFonts w:hint="eastAsia" w:ascii="宋体" w:hAnsi="宋体"/>
          <w:b/>
          <w:bCs/>
          <w:szCs w:val="21"/>
          <w:lang w:val="en-US" w:eastAsia="zh-CN"/>
        </w:rPr>
        <w:t>七、廉政条款：</w:t>
      </w:r>
      <w:r>
        <w:rPr>
          <w:rFonts w:hint="eastAsia" w:ascii="宋体" w:hAnsi="宋体"/>
          <w:szCs w:val="21"/>
          <w:lang w:val="en-US" w:eastAsia="zh-CN"/>
        </w:rPr>
        <w:t>业务人员不得向对方索要、不得接受对方人员给予的回扣等钱财和贵重物品，不得向对方报销个人费用，不得占有使用对方车辆等；不得参加可能对公正处理业务有影响的吃、喝、玩、乐等娱乐活动；不得以满足个人利益为目的而要挟和刁难对方。卖方发现买方采用不正当手段对卖方工作人员行贿（或其他商业贿赂行为），根据具体情况和造成的后果，由买方承担并向卖方支付合同总价5-10%的违约金。同时卖方有权单方面解除合同，并有权将买方列入不合格供应商。卖方纪检监察举报电话：0592-6586820。</w:t>
      </w:r>
    </w:p>
    <w:tbl>
      <w:tblPr>
        <w:tblStyle w:val="14"/>
        <w:tblW w:w="992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3244"/>
        <w:gridCol w:w="1519"/>
        <w:gridCol w:w="3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5" w:hRule="atLeast"/>
        </w:trPr>
        <w:tc>
          <w:tcPr>
            <w:tcW w:w="1440" w:type="dxa"/>
            <w:vAlign w:val="center"/>
          </w:tcPr>
          <w:p>
            <w:pPr>
              <w:rPr>
                <w:rFonts w:hint="eastAsia" w:ascii="宋体" w:hAnsi="宋体"/>
                <w:b/>
                <w:bCs/>
                <w:szCs w:val="21"/>
              </w:rPr>
            </w:pPr>
            <w:r>
              <w:rPr>
                <w:rFonts w:hint="eastAsia" w:ascii="宋体" w:hAnsi="宋体"/>
                <w:b/>
                <w:bCs/>
                <w:szCs w:val="21"/>
              </w:rPr>
              <w:t>卖方（盖章）</w:t>
            </w:r>
          </w:p>
        </w:tc>
        <w:tc>
          <w:tcPr>
            <w:tcW w:w="3244" w:type="dxa"/>
            <w:vAlign w:val="center"/>
          </w:tcPr>
          <w:p>
            <w:pPr>
              <w:jc w:val="center"/>
              <w:rPr>
                <w:rFonts w:hint="eastAsia" w:ascii="宋体" w:hAnsi="宋体"/>
                <w:szCs w:val="21"/>
              </w:rPr>
            </w:pPr>
            <w:r>
              <w:rPr>
                <w:rFonts w:hint="eastAsia" w:ascii="宋体" w:hAnsi="宋体"/>
                <w:b/>
                <w:szCs w:val="21"/>
              </w:rPr>
              <w:t>厦门船舶重工股份有限公司</w:t>
            </w:r>
          </w:p>
        </w:tc>
        <w:tc>
          <w:tcPr>
            <w:tcW w:w="1519" w:type="dxa"/>
            <w:vAlign w:val="center"/>
          </w:tcPr>
          <w:p>
            <w:pPr>
              <w:rPr>
                <w:rFonts w:hint="eastAsia" w:ascii="宋体" w:hAnsi="宋体"/>
                <w:b/>
                <w:bCs/>
                <w:szCs w:val="21"/>
              </w:rPr>
            </w:pPr>
            <w:r>
              <w:rPr>
                <w:rFonts w:hint="eastAsia" w:ascii="宋体" w:hAnsi="宋体"/>
                <w:b/>
                <w:bCs/>
                <w:szCs w:val="21"/>
              </w:rPr>
              <w:t>买方（盖章）</w:t>
            </w:r>
          </w:p>
        </w:tc>
        <w:tc>
          <w:tcPr>
            <w:tcW w:w="3718" w:type="dxa"/>
            <w:vAlign w:val="center"/>
          </w:tcPr>
          <w:p>
            <w:pPr>
              <w:jc w:val="center"/>
              <w:rPr>
                <w:rFonts w:hint="eastAsia" w:ascii="宋体" w:hAnsi="宋体" w:eastAsia="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7" w:hRule="atLeast"/>
        </w:trPr>
        <w:tc>
          <w:tcPr>
            <w:tcW w:w="1440" w:type="dxa"/>
            <w:vAlign w:val="center"/>
          </w:tcPr>
          <w:p>
            <w:pPr>
              <w:ind w:firstLine="211" w:firstLineChars="100"/>
              <w:rPr>
                <w:rFonts w:hint="eastAsia" w:ascii="宋体" w:hAnsi="宋体"/>
                <w:b/>
                <w:bCs/>
                <w:szCs w:val="21"/>
              </w:rPr>
            </w:pPr>
            <w:r>
              <w:rPr>
                <w:rFonts w:hint="eastAsia" w:ascii="宋体" w:hAnsi="宋体"/>
                <w:b/>
                <w:bCs/>
                <w:szCs w:val="21"/>
              </w:rPr>
              <w:t>签字</w:t>
            </w:r>
          </w:p>
        </w:tc>
        <w:tc>
          <w:tcPr>
            <w:tcW w:w="3244" w:type="dxa"/>
            <w:vAlign w:val="center"/>
          </w:tcPr>
          <w:p>
            <w:pPr>
              <w:jc w:val="center"/>
              <w:rPr>
                <w:rFonts w:hint="eastAsia" w:ascii="宋体" w:hAnsi="宋体"/>
                <w:szCs w:val="21"/>
              </w:rPr>
            </w:pPr>
          </w:p>
        </w:tc>
        <w:tc>
          <w:tcPr>
            <w:tcW w:w="1519" w:type="dxa"/>
            <w:vAlign w:val="center"/>
          </w:tcPr>
          <w:p>
            <w:pPr>
              <w:ind w:firstLine="316" w:firstLineChars="150"/>
              <w:rPr>
                <w:rFonts w:hint="eastAsia" w:ascii="宋体" w:hAnsi="宋体"/>
                <w:b/>
                <w:bCs/>
                <w:szCs w:val="21"/>
              </w:rPr>
            </w:pPr>
            <w:r>
              <w:rPr>
                <w:rFonts w:hint="eastAsia" w:ascii="宋体" w:hAnsi="宋体"/>
                <w:b/>
                <w:bCs/>
                <w:szCs w:val="21"/>
              </w:rPr>
              <w:t>签字</w:t>
            </w:r>
          </w:p>
        </w:tc>
        <w:tc>
          <w:tcPr>
            <w:tcW w:w="3718" w:type="dxa"/>
            <w:vAlign w:val="center"/>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trPr>
        <w:tc>
          <w:tcPr>
            <w:tcW w:w="1440" w:type="dxa"/>
            <w:vAlign w:val="center"/>
          </w:tcPr>
          <w:p>
            <w:pPr>
              <w:rPr>
                <w:rFonts w:hint="eastAsia" w:ascii="宋体" w:hAnsi="宋体"/>
                <w:b/>
                <w:bCs/>
                <w:szCs w:val="21"/>
              </w:rPr>
            </w:pPr>
            <w:r>
              <w:rPr>
                <w:rFonts w:hint="eastAsia" w:ascii="宋体" w:hAnsi="宋体"/>
                <w:b/>
                <w:bCs/>
                <w:szCs w:val="21"/>
              </w:rPr>
              <w:t>签约时间</w:t>
            </w:r>
          </w:p>
        </w:tc>
        <w:tc>
          <w:tcPr>
            <w:tcW w:w="3244" w:type="dxa"/>
            <w:vAlign w:val="center"/>
          </w:tcPr>
          <w:p>
            <w:pPr>
              <w:rPr>
                <w:rFonts w:hint="eastAsia" w:ascii="宋体" w:hAnsi="宋体"/>
                <w:szCs w:val="21"/>
              </w:rPr>
            </w:pPr>
            <w:r>
              <w:rPr>
                <w:rFonts w:hint="eastAsia" w:ascii="宋体" w:hAnsi="宋体"/>
                <w:szCs w:val="21"/>
              </w:rPr>
              <w:t xml:space="preserve">         年    月     日</w:t>
            </w:r>
          </w:p>
        </w:tc>
        <w:tc>
          <w:tcPr>
            <w:tcW w:w="1519" w:type="dxa"/>
            <w:vAlign w:val="center"/>
          </w:tcPr>
          <w:p>
            <w:pPr>
              <w:rPr>
                <w:rFonts w:hint="eastAsia" w:ascii="宋体" w:hAnsi="宋体"/>
                <w:b/>
                <w:bCs/>
                <w:szCs w:val="21"/>
              </w:rPr>
            </w:pPr>
            <w:r>
              <w:rPr>
                <w:rFonts w:hint="eastAsia" w:ascii="宋体" w:hAnsi="宋体"/>
                <w:b/>
                <w:bCs/>
                <w:szCs w:val="21"/>
              </w:rPr>
              <w:t>签约地点</w:t>
            </w:r>
          </w:p>
        </w:tc>
        <w:tc>
          <w:tcPr>
            <w:tcW w:w="3718" w:type="dxa"/>
            <w:vAlign w:val="center"/>
          </w:tcPr>
          <w:p>
            <w:pPr>
              <w:ind w:firstLine="210" w:firstLineChars="100"/>
              <w:rPr>
                <w:rFonts w:hint="eastAsia" w:ascii="宋体" w:hAnsi="宋体" w:eastAsia="宋体"/>
                <w:szCs w:val="21"/>
                <w:lang w:eastAsia="zh-CN"/>
              </w:rPr>
            </w:pPr>
            <w:r>
              <w:rPr>
                <w:rFonts w:hint="eastAsia" w:ascii="宋体" w:hAnsi="宋体"/>
                <w:szCs w:val="21"/>
                <w:lang w:eastAsia="zh-CN"/>
              </w:rPr>
              <w:t>厦</w:t>
            </w:r>
            <w:r>
              <w:rPr>
                <w:rFonts w:hint="eastAsia" w:ascii="宋体" w:hAnsi="宋体"/>
                <w:szCs w:val="21"/>
                <w:lang w:val="en-US" w:eastAsia="zh-CN"/>
              </w:rPr>
              <w:t xml:space="preserve"> </w:t>
            </w:r>
            <w:r>
              <w:rPr>
                <w:rFonts w:hint="eastAsia" w:ascii="宋体" w:hAnsi="宋体"/>
                <w:szCs w:val="21"/>
                <w:lang w:eastAsia="zh-CN"/>
              </w:rPr>
              <w:t>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trPr>
        <w:tc>
          <w:tcPr>
            <w:tcW w:w="1440" w:type="dxa"/>
            <w:vAlign w:val="center"/>
          </w:tcPr>
          <w:p>
            <w:pPr>
              <w:rPr>
                <w:rFonts w:hint="eastAsia" w:ascii="宋体" w:hAnsi="宋体"/>
                <w:b/>
                <w:bCs/>
                <w:szCs w:val="21"/>
              </w:rPr>
            </w:pPr>
            <w:r>
              <w:rPr>
                <w:rFonts w:hint="eastAsia" w:ascii="宋体" w:hAnsi="宋体"/>
                <w:b/>
                <w:bCs/>
                <w:szCs w:val="21"/>
              </w:rPr>
              <w:t>合同经办人</w:t>
            </w:r>
          </w:p>
        </w:tc>
        <w:tc>
          <w:tcPr>
            <w:tcW w:w="3244" w:type="dxa"/>
            <w:vAlign w:val="center"/>
          </w:tcPr>
          <w:p>
            <w:pPr>
              <w:rPr>
                <w:rFonts w:hint="eastAsia" w:ascii="宋体" w:hAnsi="宋体" w:eastAsia="宋体"/>
                <w:szCs w:val="21"/>
                <w:lang w:val="en-US" w:eastAsia="zh-CN"/>
              </w:rPr>
            </w:pPr>
            <w:r>
              <w:rPr>
                <w:rFonts w:hint="eastAsia" w:ascii="宋体" w:hAnsi="宋体"/>
                <w:szCs w:val="21"/>
                <w:lang w:val="en-US" w:eastAsia="zh-CN"/>
              </w:rPr>
              <w:t>杨麟</w:t>
            </w:r>
          </w:p>
        </w:tc>
        <w:tc>
          <w:tcPr>
            <w:tcW w:w="1519" w:type="dxa"/>
            <w:vAlign w:val="center"/>
          </w:tcPr>
          <w:p>
            <w:pPr>
              <w:rPr>
                <w:rFonts w:hint="eastAsia" w:ascii="宋体" w:hAnsi="宋体"/>
                <w:b/>
                <w:bCs/>
                <w:szCs w:val="21"/>
              </w:rPr>
            </w:pPr>
            <w:r>
              <w:rPr>
                <w:rFonts w:hint="eastAsia" w:ascii="宋体" w:hAnsi="宋体"/>
                <w:b/>
                <w:bCs/>
                <w:szCs w:val="21"/>
              </w:rPr>
              <w:t>合同经办人</w:t>
            </w:r>
          </w:p>
        </w:tc>
        <w:tc>
          <w:tcPr>
            <w:tcW w:w="3718" w:type="dxa"/>
            <w:vAlign w:val="center"/>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trPr>
        <w:tc>
          <w:tcPr>
            <w:tcW w:w="1440" w:type="dxa"/>
            <w:vAlign w:val="center"/>
          </w:tcPr>
          <w:p>
            <w:pPr>
              <w:rPr>
                <w:rFonts w:hint="eastAsia" w:ascii="宋体" w:hAnsi="宋体"/>
                <w:b/>
                <w:bCs/>
                <w:szCs w:val="21"/>
              </w:rPr>
            </w:pPr>
            <w:r>
              <w:rPr>
                <w:rFonts w:hint="eastAsia" w:ascii="宋体" w:hAnsi="宋体"/>
                <w:b/>
                <w:bCs/>
                <w:szCs w:val="21"/>
              </w:rPr>
              <w:t>电话/传真</w:t>
            </w:r>
          </w:p>
        </w:tc>
        <w:tc>
          <w:tcPr>
            <w:tcW w:w="3244" w:type="dxa"/>
            <w:vAlign w:val="center"/>
          </w:tcPr>
          <w:p>
            <w:pPr>
              <w:rPr>
                <w:rFonts w:hint="eastAsia" w:ascii="宋体" w:hAnsi="宋体"/>
                <w:szCs w:val="21"/>
              </w:rPr>
            </w:pPr>
            <w:r>
              <w:rPr>
                <w:rFonts w:hint="eastAsia" w:ascii="宋体" w:hAnsi="宋体"/>
                <w:szCs w:val="21"/>
              </w:rPr>
              <w:t>0592-6586877</w:t>
            </w:r>
          </w:p>
        </w:tc>
        <w:tc>
          <w:tcPr>
            <w:tcW w:w="1519" w:type="dxa"/>
            <w:vAlign w:val="center"/>
          </w:tcPr>
          <w:p>
            <w:pPr>
              <w:rPr>
                <w:rFonts w:hint="eastAsia" w:ascii="宋体" w:hAnsi="宋体"/>
                <w:b/>
                <w:bCs/>
                <w:szCs w:val="21"/>
              </w:rPr>
            </w:pPr>
            <w:r>
              <w:rPr>
                <w:rFonts w:hint="eastAsia" w:ascii="宋体" w:hAnsi="宋体"/>
                <w:b/>
                <w:bCs/>
                <w:szCs w:val="21"/>
              </w:rPr>
              <w:t>电话/传真</w:t>
            </w:r>
          </w:p>
        </w:tc>
        <w:tc>
          <w:tcPr>
            <w:tcW w:w="3718" w:type="dxa"/>
            <w:vAlign w:val="center"/>
          </w:tcPr>
          <w:p>
            <w:pPr>
              <w:rPr>
                <w:rFonts w:hint="eastAsia" w:ascii="宋体" w:hAnsi="宋体" w:eastAsia="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1440" w:type="dxa"/>
            <w:vAlign w:val="center"/>
          </w:tcPr>
          <w:p>
            <w:pPr>
              <w:rPr>
                <w:rFonts w:hint="eastAsia" w:ascii="宋体" w:hAnsi="宋体"/>
                <w:b/>
                <w:bCs/>
                <w:szCs w:val="21"/>
              </w:rPr>
            </w:pPr>
            <w:r>
              <w:rPr>
                <w:rFonts w:hint="eastAsia" w:ascii="宋体" w:hAnsi="宋体"/>
                <w:b/>
                <w:bCs/>
                <w:szCs w:val="21"/>
              </w:rPr>
              <w:t>详细地址</w:t>
            </w:r>
          </w:p>
        </w:tc>
        <w:tc>
          <w:tcPr>
            <w:tcW w:w="3244" w:type="dxa"/>
            <w:vAlign w:val="center"/>
          </w:tcPr>
          <w:p>
            <w:pPr>
              <w:rPr>
                <w:rFonts w:hint="eastAsia" w:ascii="宋体" w:hAnsi="宋体"/>
                <w:szCs w:val="21"/>
              </w:rPr>
            </w:pPr>
            <w:r>
              <w:rPr>
                <w:rFonts w:hint="eastAsia" w:ascii="宋体" w:hAnsi="宋体"/>
                <w:szCs w:val="21"/>
              </w:rPr>
              <w:t>厦门市海沧区排头（361026）</w:t>
            </w:r>
          </w:p>
        </w:tc>
        <w:tc>
          <w:tcPr>
            <w:tcW w:w="1519" w:type="dxa"/>
            <w:vAlign w:val="center"/>
          </w:tcPr>
          <w:p>
            <w:pPr>
              <w:rPr>
                <w:rFonts w:hint="eastAsia" w:ascii="宋体" w:hAnsi="宋体"/>
                <w:b/>
                <w:bCs/>
                <w:szCs w:val="21"/>
              </w:rPr>
            </w:pPr>
            <w:r>
              <w:rPr>
                <w:rFonts w:hint="eastAsia" w:ascii="宋体" w:hAnsi="宋体"/>
                <w:b/>
                <w:bCs/>
                <w:szCs w:val="21"/>
              </w:rPr>
              <w:t>详细地址</w:t>
            </w:r>
          </w:p>
        </w:tc>
        <w:tc>
          <w:tcPr>
            <w:tcW w:w="3718" w:type="dxa"/>
            <w:vAlign w:val="center"/>
          </w:tcPr>
          <w:p>
            <w:pPr>
              <w:rPr>
                <w:rFonts w:hint="eastAsia" w:ascii="宋体" w:hAnsi="宋体" w:eastAsia="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1440" w:type="dxa"/>
            <w:vAlign w:val="center"/>
          </w:tcPr>
          <w:p>
            <w:pPr>
              <w:rPr>
                <w:rFonts w:hint="eastAsia" w:ascii="宋体" w:hAnsi="宋体"/>
                <w:b/>
                <w:bCs/>
                <w:szCs w:val="21"/>
              </w:rPr>
            </w:pPr>
            <w:r>
              <w:rPr>
                <w:rFonts w:hint="eastAsia" w:ascii="宋体" w:hAnsi="宋体"/>
                <w:b/>
                <w:bCs/>
                <w:szCs w:val="21"/>
              </w:rPr>
              <w:t>开户行</w:t>
            </w:r>
          </w:p>
        </w:tc>
        <w:tc>
          <w:tcPr>
            <w:tcW w:w="3244" w:type="dxa"/>
            <w:vAlign w:val="center"/>
          </w:tcPr>
          <w:p>
            <w:pPr>
              <w:rPr>
                <w:rFonts w:hint="eastAsia" w:ascii="宋体" w:hAnsi="宋体"/>
                <w:szCs w:val="21"/>
              </w:rPr>
            </w:pPr>
            <w:r>
              <w:rPr>
                <w:rFonts w:hint="eastAsia" w:ascii="宋体" w:hAnsi="宋体"/>
                <w:szCs w:val="21"/>
              </w:rPr>
              <w:t>中行厦门海沧支行</w:t>
            </w:r>
          </w:p>
        </w:tc>
        <w:tc>
          <w:tcPr>
            <w:tcW w:w="1519" w:type="dxa"/>
            <w:vAlign w:val="center"/>
          </w:tcPr>
          <w:p>
            <w:pPr>
              <w:rPr>
                <w:rFonts w:hint="eastAsia" w:ascii="宋体" w:hAnsi="宋体"/>
                <w:b/>
                <w:bCs/>
                <w:szCs w:val="21"/>
              </w:rPr>
            </w:pPr>
            <w:r>
              <w:rPr>
                <w:rFonts w:hint="eastAsia" w:ascii="宋体" w:hAnsi="宋体"/>
                <w:b/>
                <w:bCs/>
                <w:szCs w:val="21"/>
              </w:rPr>
              <w:t>开户行</w:t>
            </w:r>
          </w:p>
        </w:tc>
        <w:tc>
          <w:tcPr>
            <w:tcW w:w="3718" w:type="dxa"/>
            <w:vAlign w:val="center"/>
          </w:tcPr>
          <w:p>
            <w:pPr>
              <w:rPr>
                <w:rFonts w:hint="eastAsia" w:ascii="宋体" w:hAnsi="宋体" w:eastAsia="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1440" w:type="dxa"/>
            <w:vAlign w:val="center"/>
          </w:tcPr>
          <w:p>
            <w:pPr>
              <w:rPr>
                <w:rFonts w:hint="eastAsia" w:ascii="宋体" w:hAnsi="宋体"/>
                <w:b/>
                <w:bCs/>
                <w:szCs w:val="21"/>
              </w:rPr>
            </w:pPr>
            <w:r>
              <w:rPr>
                <w:rFonts w:hint="eastAsia" w:ascii="宋体" w:hAnsi="宋体"/>
                <w:b/>
                <w:bCs/>
                <w:szCs w:val="21"/>
              </w:rPr>
              <w:t>银行帐号</w:t>
            </w:r>
          </w:p>
        </w:tc>
        <w:tc>
          <w:tcPr>
            <w:tcW w:w="3244" w:type="dxa"/>
            <w:vAlign w:val="center"/>
          </w:tcPr>
          <w:p>
            <w:pPr>
              <w:rPr>
                <w:rFonts w:hint="eastAsia" w:ascii="宋体" w:hAnsi="宋体"/>
                <w:szCs w:val="21"/>
              </w:rPr>
            </w:pPr>
            <w:r>
              <w:rPr>
                <w:rFonts w:ascii="宋体" w:hAnsi="宋体"/>
                <w:szCs w:val="21"/>
              </w:rPr>
              <w:t>409158369227</w:t>
            </w:r>
          </w:p>
        </w:tc>
        <w:tc>
          <w:tcPr>
            <w:tcW w:w="1519" w:type="dxa"/>
            <w:vAlign w:val="center"/>
          </w:tcPr>
          <w:p>
            <w:pPr>
              <w:rPr>
                <w:rFonts w:hint="eastAsia" w:ascii="宋体" w:hAnsi="宋体"/>
                <w:b/>
                <w:bCs/>
                <w:szCs w:val="21"/>
              </w:rPr>
            </w:pPr>
            <w:r>
              <w:rPr>
                <w:rFonts w:hint="eastAsia" w:ascii="宋体" w:hAnsi="宋体"/>
                <w:b/>
                <w:bCs/>
                <w:szCs w:val="21"/>
              </w:rPr>
              <w:t>银行帐号</w:t>
            </w:r>
          </w:p>
        </w:tc>
        <w:tc>
          <w:tcPr>
            <w:tcW w:w="3718" w:type="dxa"/>
            <w:vAlign w:val="center"/>
          </w:tcPr>
          <w:p>
            <w:pPr>
              <w:rPr>
                <w:rFonts w:hint="eastAsia" w:ascii="宋体" w:hAnsi="宋体" w:eastAsia="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trPr>
        <w:tc>
          <w:tcPr>
            <w:tcW w:w="1440" w:type="dxa"/>
            <w:vAlign w:val="center"/>
          </w:tcPr>
          <w:p>
            <w:pPr>
              <w:rPr>
                <w:rFonts w:hint="eastAsia" w:ascii="宋体" w:hAnsi="宋体"/>
                <w:b/>
                <w:bCs/>
                <w:szCs w:val="21"/>
              </w:rPr>
            </w:pPr>
            <w:r>
              <w:rPr>
                <w:rFonts w:hint="eastAsia" w:ascii="宋体" w:hAnsi="宋体"/>
                <w:b/>
                <w:bCs/>
                <w:szCs w:val="21"/>
              </w:rPr>
              <w:t>税号</w:t>
            </w:r>
          </w:p>
        </w:tc>
        <w:tc>
          <w:tcPr>
            <w:tcW w:w="3244" w:type="dxa"/>
            <w:vAlign w:val="center"/>
          </w:tcPr>
          <w:p>
            <w:pPr>
              <w:rPr>
                <w:rFonts w:hint="eastAsia" w:ascii="宋体" w:hAnsi="宋体"/>
                <w:szCs w:val="21"/>
              </w:rPr>
            </w:pPr>
            <w:r>
              <w:rPr>
                <w:rFonts w:ascii="宋体" w:hAnsi="宋体"/>
                <w:szCs w:val="21"/>
              </w:rPr>
              <w:t>91350200737851256D</w:t>
            </w:r>
          </w:p>
        </w:tc>
        <w:tc>
          <w:tcPr>
            <w:tcW w:w="1519" w:type="dxa"/>
            <w:vAlign w:val="center"/>
          </w:tcPr>
          <w:p>
            <w:pPr>
              <w:rPr>
                <w:rFonts w:hint="eastAsia" w:ascii="宋体" w:hAnsi="宋体"/>
                <w:b/>
                <w:bCs/>
                <w:szCs w:val="21"/>
              </w:rPr>
            </w:pPr>
            <w:r>
              <w:rPr>
                <w:rFonts w:hint="eastAsia" w:ascii="宋体" w:hAnsi="宋体"/>
                <w:b/>
                <w:bCs/>
                <w:szCs w:val="21"/>
              </w:rPr>
              <w:t>税号</w:t>
            </w:r>
          </w:p>
        </w:tc>
        <w:tc>
          <w:tcPr>
            <w:tcW w:w="3718" w:type="dxa"/>
            <w:vAlign w:val="center"/>
          </w:tcPr>
          <w:p>
            <w:pPr>
              <w:rPr>
                <w:rFonts w:hint="eastAsia" w:ascii="宋体" w:hAnsi="宋体" w:eastAsia="宋体"/>
                <w:szCs w:val="21"/>
                <w:lang w:val="en-US" w:eastAsia="zh-CN"/>
              </w:rPr>
            </w:pPr>
          </w:p>
        </w:tc>
      </w:tr>
    </w:tbl>
    <w:p>
      <w:pPr>
        <w:rPr>
          <w:rFonts w:hint="eastAsia" w:ascii="宋体" w:hAnsi="宋体"/>
          <w:b/>
          <w:bCs/>
          <w:szCs w:val="21"/>
        </w:rPr>
      </w:pPr>
      <w:r>
        <w:rPr>
          <w:rFonts w:hint="eastAsia" w:ascii="宋体" w:hAnsi="宋体"/>
          <w:b/>
          <w:bCs/>
          <w:szCs w:val="21"/>
        </w:rPr>
        <w:t>附件一：</w:t>
      </w:r>
    </w:p>
    <w:p>
      <w:pPr>
        <w:rPr>
          <w:rFonts w:hint="eastAsia" w:ascii="宋体" w:hAnsi="宋体"/>
          <w:b/>
          <w:bCs/>
          <w:szCs w:val="21"/>
        </w:rPr>
      </w:pPr>
      <w:r>
        <w:rPr>
          <w:rFonts w:hint="eastAsia" w:ascii="宋体" w:hAnsi="宋体"/>
          <w:b/>
          <w:bCs/>
          <w:szCs w:val="21"/>
        </w:rPr>
        <w:t>物资名称、型号规格、单位、数量、单价、合同金额、交货期、</w:t>
      </w:r>
      <w:r>
        <w:rPr>
          <w:rFonts w:hint="eastAsia" w:ascii="宋体" w:hAnsi="宋体"/>
          <w:b/>
          <w:bCs/>
          <w:color w:val="000000"/>
          <w:szCs w:val="21"/>
        </w:rPr>
        <w:t>付款条件、</w:t>
      </w:r>
      <w:r>
        <w:rPr>
          <w:rFonts w:hint="eastAsia" w:ascii="宋体" w:hAnsi="宋体"/>
          <w:b/>
          <w:color w:val="000000"/>
          <w:szCs w:val="21"/>
        </w:rPr>
        <w:t>结算方式</w:t>
      </w:r>
      <w:r>
        <w:rPr>
          <w:rFonts w:hint="eastAsia" w:ascii="宋体" w:hAnsi="宋体"/>
          <w:b/>
          <w:bCs/>
          <w:szCs w:val="21"/>
        </w:rPr>
        <w:t>等：</w:t>
      </w:r>
    </w:p>
    <w:tbl>
      <w:tblPr>
        <w:tblStyle w:val="14"/>
        <w:tblW w:w="9734" w:type="dxa"/>
        <w:tblInd w:w="0" w:type="dxa"/>
        <w:tblLayout w:type="fixed"/>
        <w:tblCellMar>
          <w:top w:w="0" w:type="dxa"/>
          <w:left w:w="0" w:type="dxa"/>
          <w:bottom w:w="0" w:type="dxa"/>
          <w:right w:w="0" w:type="dxa"/>
        </w:tblCellMar>
      </w:tblPr>
      <w:tblGrid>
        <w:gridCol w:w="307"/>
        <w:gridCol w:w="2243"/>
        <w:gridCol w:w="2142"/>
        <w:gridCol w:w="1577"/>
        <w:gridCol w:w="1170"/>
        <w:gridCol w:w="2295"/>
      </w:tblGrid>
      <w:tr>
        <w:tblPrEx>
          <w:tblLayout w:type="fixed"/>
          <w:tblCellMar>
            <w:top w:w="0" w:type="dxa"/>
            <w:left w:w="0" w:type="dxa"/>
            <w:bottom w:w="0" w:type="dxa"/>
            <w:right w:w="0" w:type="dxa"/>
          </w:tblCellMar>
        </w:tblPrEx>
        <w:trPr>
          <w:cantSplit/>
          <w:trHeight w:val="457" w:hRule="atLeast"/>
        </w:trPr>
        <w:tc>
          <w:tcPr>
            <w:tcW w:w="3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b/>
                <w:bCs/>
                <w:szCs w:val="21"/>
              </w:rPr>
            </w:pPr>
            <w:r>
              <w:rPr>
                <w:rFonts w:hint="eastAsia" w:ascii="宋体" w:hAnsi="宋体"/>
                <w:b/>
                <w:bCs/>
                <w:szCs w:val="21"/>
              </w:rPr>
              <w:t>序号</w:t>
            </w:r>
          </w:p>
        </w:tc>
        <w:tc>
          <w:tcPr>
            <w:tcW w:w="224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szCs w:val="21"/>
              </w:rPr>
            </w:pPr>
            <w:r>
              <w:rPr>
                <w:rFonts w:hint="eastAsia" w:ascii="宋体" w:hAnsi="宋体"/>
                <w:b/>
                <w:bCs/>
                <w:szCs w:val="21"/>
              </w:rPr>
              <w:t>设备名称</w:t>
            </w:r>
          </w:p>
        </w:tc>
        <w:tc>
          <w:tcPr>
            <w:tcW w:w="2142" w:type="dxa"/>
            <w:tcBorders>
              <w:top w:val="single" w:color="auto" w:sz="4" w:space="0"/>
              <w:left w:val="nil"/>
              <w:bottom w:val="single" w:color="auto" w:sz="4" w:space="0"/>
              <w:right w:val="single" w:color="auto" w:sz="4" w:space="0"/>
            </w:tcBorders>
            <w:vAlign w:val="center"/>
          </w:tcPr>
          <w:p>
            <w:pPr>
              <w:jc w:val="center"/>
              <w:rPr>
                <w:rFonts w:ascii="宋体" w:hAnsi="宋体"/>
                <w:b/>
                <w:bCs/>
                <w:szCs w:val="21"/>
              </w:rPr>
            </w:pPr>
            <w:r>
              <w:rPr>
                <w:rFonts w:hint="eastAsia" w:ascii="宋体" w:hAnsi="宋体"/>
                <w:b/>
                <w:bCs/>
                <w:szCs w:val="21"/>
              </w:rPr>
              <w:t>规格型号</w:t>
            </w:r>
          </w:p>
        </w:tc>
        <w:tc>
          <w:tcPr>
            <w:tcW w:w="157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b/>
                <w:bCs/>
                <w:szCs w:val="21"/>
                <w:lang w:eastAsia="zh-CN"/>
              </w:rPr>
            </w:pPr>
            <w:r>
              <w:rPr>
                <w:rFonts w:hint="eastAsia" w:ascii="宋体" w:hAnsi="宋体"/>
                <w:b/>
                <w:bCs/>
                <w:szCs w:val="21"/>
                <w:lang w:eastAsia="zh-CN"/>
              </w:rPr>
              <w:t>预估重量</w:t>
            </w:r>
          </w:p>
        </w:tc>
        <w:tc>
          <w:tcPr>
            <w:tcW w:w="1170" w:type="dxa"/>
            <w:tcBorders>
              <w:top w:val="single" w:color="auto" w:sz="4" w:space="0"/>
              <w:left w:val="nil"/>
              <w:bottom w:val="single" w:color="auto" w:sz="4" w:space="0"/>
              <w:right w:val="single" w:color="auto" w:sz="4" w:space="0"/>
            </w:tcBorders>
            <w:vAlign w:val="center"/>
          </w:tcPr>
          <w:p>
            <w:pPr>
              <w:jc w:val="center"/>
              <w:rPr>
                <w:rFonts w:hint="eastAsia" w:ascii="宋体" w:hAnsi="宋体"/>
                <w:b/>
                <w:bCs/>
                <w:szCs w:val="21"/>
              </w:rPr>
            </w:pPr>
            <w:r>
              <w:rPr>
                <w:rFonts w:hint="eastAsia" w:ascii="宋体" w:hAnsi="宋体"/>
                <w:b/>
                <w:bCs/>
                <w:szCs w:val="21"/>
                <w:lang w:eastAsia="zh-CN"/>
              </w:rPr>
              <w:t>单价</w:t>
            </w:r>
          </w:p>
        </w:tc>
        <w:tc>
          <w:tcPr>
            <w:tcW w:w="2295" w:type="dxa"/>
            <w:tcBorders>
              <w:top w:val="single" w:color="auto" w:sz="4" w:space="0"/>
              <w:bottom w:val="single" w:color="auto" w:sz="4" w:space="0"/>
              <w:right w:val="single" w:color="auto" w:sz="4" w:space="0"/>
            </w:tcBorders>
            <w:vAlign w:val="center"/>
          </w:tcPr>
          <w:p>
            <w:pPr>
              <w:jc w:val="center"/>
              <w:rPr>
                <w:rFonts w:hint="eastAsia" w:ascii="宋体" w:hAnsi="宋体"/>
                <w:b/>
                <w:bCs/>
                <w:szCs w:val="21"/>
              </w:rPr>
            </w:pPr>
            <w:r>
              <w:rPr>
                <w:rFonts w:hint="eastAsia" w:ascii="宋体" w:hAnsi="宋体"/>
                <w:b/>
                <w:bCs/>
                <w:szCs w:val="21"/>
              </w:rPr>
              <w:t>备注</w:t>
            </w:r>
          </w:p>
        </w:tc>
      </w:tr>
      <w:tr>
        <w:tblPrEx>
          <w:tblLayout w:type="fixed"/>
          <w:tblCellMar>
            <w:top w:w="0" w:type="dxa"/>
            <w:left w:w="0" w:type="dxa"/>
            <w:bottom w:w="0" w:type="dxa"/>
            <w:right w:w="0" w:type="dxa"/>
          </w:tblCellMar>
        </w:tblPrEx>
        <w:trPr>
          <w:cantSplit/>
          <w:trHeight w:val="375" w:hRule="atLeast"/>
        </w:trPr>
        <w:tc>
          <w:tcPr>
            <w:tcW w:w="30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w:t>
            </w:r>
          </w:p>
        </w:tc>
        <w:tc>
          <w:tcPr>
            <w:tcW w:w="2243"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数控管道相贯线切割机</w:t>
            </w:r>
          </w:p>
        </w:tc>
        <w:tc>
          <w:tcPr>
            <w:tcW w:w="214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Cs w:val="0"/>
                <w:color w:val="000000"/>
                <w:kern w:val="0"/>
                <w:sz w:val="21"/>
                <w:szCs w:val="21"/>
                <w:lang w:val="en-US" w:eastAsia="zh-CN"/>
              </w:rPr>
            </w:pPr>
            <w:r>
              <w:rPr>
                <w:rFonts w:hint="eastAsia" w:ascii="宋体" w:hAnsi="宋体" w:cs="宋体"/>
                <w:bCs w:val="0"/>
                <w:color w:val="000000"/>
                <w:kern w:val="0"/>
                <w:sz w:val="21"/>
                <w:szCs w:val="21"/>
                <w:lang w:val="en-US" w:eastAsia="zh-CN"/>
              </w:rPr>
              <w:t>BCNCG-630VI，以现场实际为准</w:t>
            </w:r>
          </w:p>
        </w:tc>
        <w:tc>
          <w:tcPr>
            <w:tcW w:w="1577"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3吨</w:t>
            </w:r>
          </w:p>
        </w:tc>
        <w:tc>
          <w:tcPr>
            <w:tcW w:w="117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元/吨</w:t>
            </w:r>
          </w:p>
        </w:tc>
        <w:tc>
          <w:tcPr>
            <w:tcW w:w="2295" w:type="dxa"/>
            <w:tcBorders>
              <w:top w:val="single" w:color="auto" w:sz="4" w:space="0"/>
              <w:bottom w:val="single" w:color="auto" w:sz="4" w:space="0"/>
              <w:right w:val="single" w:color="auto" w:sz="4" w:space="0"/>
            </w:tcBorders>
            <w:vAlign w:val="top"/>
          </w:tcPr>
          <w:p>
            <w:pPr>
              <w:rPr>
                <w:rFonts w:hint="eastAsia" w:ascii="宋体" w:hAnsi="宋体" w:eastAsia="宋体"/>
                <w:szCs w:val="21"/>
                <w:lang w:eastAsia="zh-CN"/>
              </w:rPr>
            </w:pPr>
          </w:p>
        </w:tc>
      </w:tr>
      <w:tr>
        <w:tblPrEx>
          <w:tblLayout w:type="fixed"/>
          <w:tblCellMar>
            <w:top w:w="0" w:type="dxa"/>
            <w:left w:w="0" w:type="dxa"/>
            <w:bottom w:w="0" w:type="dxa"/>
            <w:right w:w="0" w:type="dxa"/>
          </w:tblCellMar>
        </w:tblPrEx>
        <w:trPr>
          <w:cantSplit/>
          <w:trHeight w:val="375" w:hRule="atLeast"/>
        </w:trPr>
        <w:tc>
          <w:tcPr>
            <w:tcW w:w="9734" w:type="dxa"/>
            <w:gridSpan w:val="6"/>
            <w:tcBorders>
              <w:top w:val="single" w:color="auto" w:sz="4" w:space="0"/>
              <w:left w:val="single" w:color="auto" w:sz="4" w:space="0"/>
              <w:bottom w:val="single" w:color="auto" w:sz="4" w:space="0"/>
              <w:right w:val="single" w:color="auto" w:sz="4" w:space="0"/>
            </w:tcBorders>
            <w:vAlign w:val="center"/>
          </w:tcPr>
          <w:p>
            <w:pPr>
              <w:rPr>
                <w:rFonts w:hint="eastAsia" w:ascii="宋体" w:hAnsi="宋体"/>
                <w:szCs w:val="21"/>
              </w:rPr>
            </w:pPr>
            <w:r>
              <w:rPr>
                <w:rFonts w:hint="eastAsia" w:ascii="宋体"/>
                <w:color w:val="000000"/>
                <w:kern w:val="0"/>
                <w:sz w:val="24"/>
              </w:rPr>
              <w:t>合同单价：</w:t>
            </w:r>
            <w:r>
              <w:rPr>
                <w:rFonts w:hint="eastAsia" w:ascii="宋体" w:hAnsi="宋体"/>
                <w:sz w:val="24"/>
              </w:rPr>
              <w:t>￥</w:t>
            </w:r>
            <w:r>
              <w:rPr>
                <w:rFonts w:hint="eastAsia" w:ascii="宋体" w:hAnsi="宋体"/>
                <w:sz w:val="24"/>
                <w:u w:val="single"/>
                <w:lang w:val="en-US" w:eastAsia="zh-CN"/>
              </w:rPr>
              <w:t xml:space="preserve">     </w:t>
            </w:r>
            <w:r>
              <w:rPr>
                <w:rFonts w:hint="eastAsia" w:ascii="宋体" w:hAnsi="宋体"/>
                <w:sz w:val="24"/>
              </w:rPr>
              <w:t>元/吨（小写）</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元/吨（大写）</w:t>
            </w:r>
          </w:p>
        </w:tc>
      </w:tr>
      <w:tr>
        <w:tblPrEx>
          <w:tblLayout w:type="fixed"/>
          <w:tblCellMar>
            <w:top w:w="0" w:type="dxa"/>
            <w:left w:w="0" w:type="dxa"/>
            <w:bottom w:w="0" w:type="dxa"/>
            <w:right w:w="0" w:type="dxa"/>
          </w:tblCellMar>
        </w:tblPrEx>
        <w:trPr>
          <w:cantSplit/>
          <w:trHeight w:val="375" w:hRule="atLeast"/>
        </w:trPr>
        <w:tc>
          <w:tcPr>
            <w:tcW w:w="9734" w:type="dxa"/>
            <w:gridSpan w:val="6"/>
            <w:tcBorders>
              <w:top w:val="single" w:color="auto" w:sz="4" w:space="0"/>
              <w:left w:val="single" w:color="auto" w:sz="4" w:space="0"/>
              <w:bottom w:val="single" w:color="auto" w:sz="4" w:space="0"/>
              <w:right w:val="single" w:color="auto" w:sz="4" w:space="0"/>
            </w:tcBorders>
            <w:vAlign w:val="center"/>
          </w:tcPr>
          <w:p>
            <w:pPr>
              <w:rPr>
                <w:rFonts w:hint="eastAsia" w:ascii="宋体" w:eastAsia="宋体"/>
                <w:color w:val="000000"/>
                <w:kern w:val="0"/>
                <w:sz w:val="24"/>
                <w:lang w:eastAsia="zh-CN"/>
              </w:rPr>
            </w:pPr>
            <w:r>
              <w:rPr>
                <w:rFonts w:hint="eastAsia" w:ascii="宋体"/>
                <w:color w:val="000000"/>
                <w:kern w:val="0"/>
                <w:sz w:val="24"/>
                <w:lang w:eastAsia="zh-CN"/>
              </w:rPr>
              <w:t>合同预估总价：</w:t>
            </w:r>
            <w:r>
              <w:rPr>
                <w:rFonts w:hint="eastAsia" w:ascii="宋体" w:hAnsi="宋体"/>
                <w:sz w:val="24"/>
              </w:rPr>
              <w:t>￥</w:t>
            </w:r>
            <w:r>
              <w:rPr>
                <w:rFonts w:hint="eastAsia" w:ascii="宋体" w:hAnsi="宋体"/>
                <w:sz w:val="24"/>
                <w:u w:val="single"/>
                <w:lang w:val="en-US" w:eastAsia="zh-CN"/>
              </w:rPr>
              <w:t xml:space="preserve">     </w:t>
            </w:r>
            <w:r>
              <w:rPr>
                <w:rFonts w:hint="eastAsia" w:ascii="宋体" w:hAnsi="宋体"/>
                <w:sz w:val="24"/>
                <w:lang w:val="en-US" w:eastAsia="zh-CN"/>
              </w:rPr>
              <w:t>元</w:t>
            </w:r>
            <w:r>
              <w:rPr>
                <w:rFonts w:hint="eastAsia" w:ascii="宋体" w:hAnsi="宋体"/>
                <w:sz w:val="24"/>
              </w:rPr>
              <w:t>（小写）</w:t>
            </w:r>
            <w:r>
              <w:rPr>
                <w:rFonts w:hint="eastAsia"/>
                <w:u w:val="single"/>
                <w:lang w:val="en-US" w:eastAsia="zh-CN"/>
              </w:rPr>
              <w:t xml:space="preserve">      </w:t>
            </w:r>
            <w:r>
              <w:rPr>
                <w:rFonts w:hint="eastAsia"/>
                <w:u w:val="single"/>
              </w:rPr>
              <w:t>（</w:t>
            </w:r>
            <w:r>
              <w:rPr>
                <w:rFonts w:hint="eastAsia" w:ascii="宋体" w:hAnsi="宋体"/>
                <w:sz w:val="24"/>
              </w:rPr>
              <w:t>大写）</w:t>
            </w:r>
          </w:p>
        </w:tc>
      </w:tr>
      <w:tr>
        <w:tblPrEx>
          <w:tblLayout w:type="fixed"/>
          <w:tblCellMar>
            <w:top w:w="0" w:type="dxa"/>
            <w:left w:w="0" w:type="dxa"/>
            <w:bottom w:w="0" w:type="dxa"/>
            <w:right w:w="0" w:type="dxa"/>
          </w:tblCellMar>
        </w:tblPrEx>
        <w:trPr>
          <w:cantSplit/>
          <w:trHeight w:val="375" w:hRule="atLeast"/>
        </w:trPr>
        <w:tc>
          <w:tcPr>
            <w:tcW w:w="9734" w:type="dxa"/>
            <w:gridSpan w:val="6"/>
            <w:tcBorders>
              <w:top w:val="single" w:color="auto" w:sz="4" w:space="0"/>
              <w:left w:val="single" w:color="auto" w:sz="4" w:space="0"/>
              <w:bottom w:val="single" w:color="auto" w:sz="4" w:space="0"/>
              <w:right w:val="single" w:color="auto" w:sz="4" w:space="0"/>
            </w:tcBorders>
            <w:vAlign w:val="center"/>
          </w:tcPr>
          <w:p>
            <w:pPr>
              <w:rPr>
                <w:rFonts w:hint="eastAsia" w:ascii="宋体" w:eastAsia="宋体"/>
                <w:color w:val="000000"/>
                <w:kern w:val="0"/>
                <w:sz w:val="24"/>
                <w:lang w:eastAsia="zh-CN"/>
              </w:rPr>
            </w:pPr>
            <w:r>
              <w:rPr>
                <w:rFonts w:hint="eastAsia" w:ascii="宋体"/>
                <w:color w:val="000000"/>
                <w:kern w:val="0"/>
                <w:sz w:val="24"/>
                <w:lang w:eastAsia="zh-CN"/>
              </w:rPr>
              <w:t>注：合同总价按照合同单价以实际过磅重量结算</w:t>
            </w:r>
          </w:p>
        </w:tc>
      </w:tr>
    </w:tbl>
    <w:p>
      <w:pPr>
        <w:spacing w:line="312" w:lineRule="auto"/>
        <w:ind w:firstLine="316" w:firstLineChars="150"/>
        <w:rPr>
          <w:rFonts w:hint="eastAsia" w:ascii="宋体" w:hAnsi="宋体"/>
          <w:szCs w:val="21"/>
          <w:lang w:val="en-US" w:eastAsia="zh-CN"/>
        </w:rPr>
      </w:pPr>
      <w:r>
        <w:rPr>
          <w:rFonts w:hint="eastAsia" w:ascii="宋体" w:hAnsi="宋体"/>
          <w:b/>
          <w:bCs/>
          <w:szCs w:val="21"/>
          <w:lang w:eastAsia="zh-CN"/>
        </w:rPr>
        <w:t>注：</w:t>
      </w:r>
      <w:r>
        <w:rPr>
          <w:rFonts w:hint="eastAsia" w:ascii="宋体" w:hAnsi="宋体"/>
          <w:b w:val="0"/>
          <w:bCs w:val="0"/>
          <w:szCs w:val="21"/>
          <w:lang w:val="en-US" w:eastAsia="zh-CN"/>
        </w:rPr>
        <w:t>1、可提供现场吊车配合，如现场无法满足投标人自行解决；除此之外不提供其它服务，所产生的相关费用均由投标人承担</w:t>
      </w:r>
      <w:r>
        <w:rPr>
          <w:rFonts w:hint="eastAsia" w:ascii="宋体" w:hAnsi="宋体"/>
          <w:szCs w:val="21"/>
          <w:lang w:eastAsia="zh-CN"/>
        </w:rPr>
        <w:t>。</w:t>
      </w:r>
    </w:p>
    <w:p>
      <w:pPr>
        <w:spacing w:line="312" w:lineRule="auto"/>
        <w:ind w:firstLine="316" w:firstLineChars="150"/>
        <w:rPr>
          <w:rFonts w:hint="eastAsia" w:ascii="宋体" w:hAnsi="宋体"/>
          <w:b/>
          <w:bCs/>
          <w:szCs w:val="21"/>
        </w:rPr>
      </w:pPr>
      <w:r>
        <w:rPr>
          <w:rFonts w:hint="eastAsia" w:ascii="宋体" w:hAnsi="宋体"/>
          <w:b/>
          <w:bCs/>
          <w:szCs w:val="21"/>
        </w:rPr>
        <w:t>（一）货物重量：</w:t>
      </w:r>
      <w:r>
        <w:rPr>
          <w:rFonts w:hint="eastAsia"/>
          <w:szCs w:val="21"/>
        </w:rPr>
        <w:t>以供需双方确认</w:t>
      </w:r>
      <w:r>
        <w:rPr>
          <w:rFonts w:hint="eastAsia" w:ascii="宋体" w:hAnsi="宋体"/>
          <w:szCs w:val="21"/>
        </w:rPr>
        <w:t>实际过磅重量为准</w:t>
      </w:r>
    </w:p>
    <w:p>
      <w:pPr>
        <w:ind w:firstLine="316" w:firstLineChars="150"/>
        <w:rPr>
          <w:rFonts w:hint="eastAsia" w:ascii="宋体" w:hAnsi="宋体"/>
          <w:b/>
          <w:bCs/>
          <w:color w:val="000000"/>
          <w:szCs w:val="21"/>
          <w:u w:val="single"/>
        </w:rPr>
      </w:pPr>
      <w:r>
        <w:rPr>
          <w:rFonts w:hint="eastAsia" w:ascii="宋体" w:hAnsi="宋体"/>
          <w:b/>
          <w:bCs/>
          <w:szCs w:val="21"/>
        </w:rPr>
        <w:t>（二）</w:t>
      </w:r>
      <w:r>
        <w:rPr>
          <w:rFonts w:hint="eastAsia" w:ascii="宋体" w:hAnsi="宋体"/>
          <w:b/>
          <w:bCs/>
          <w:color w:val="000000"/>
          <w:szCs w:val="21"/>
        </w:rPr>
        <w:t>付款时间：</w:t>
      </w:r>
      <w:r>
        <w:rPr>
          <w:rFonts w:hint="eastAsia" w:ascii="宋体" w:hAnsi="宋体"/>
          <w:bCs/>
          <w:color w:val="000000"/>
          <w:szCs w:val="21"/>
        </w:rPr>
        <w:t>双方签署本合同后</w:t>
      </w:r>
      <w:r>
        <w:rPr>
          <w:rFonts w:hint="eastAsia" w:ascii="宋体" w:hAnsi="宋体"/>
          <w:bCs/>
          <w:color w:val="000000"/>
          <w:szCs w:val="21"/>
          <w:u w:val="single"/>
        </w:rPr>
        <w:t xml:space="preserve">    </w:t>
      </w:r>
      <w:r>
        <w:rPr>
          <w:rFonts w:hint="eastAsia" w:ascii="宋体" w:hAnsi="宋体"/>
          <w:bCs/>
          <w:color w:val="FF0000"/>
          <w:szCs w:val="21"/>
          <w:u w:val="single"/>
          <w:lang w:val="en-US" w:eastAsia="zh-CN"/>
        </w:rPr>
        <w:t>10</w:t>
      </w:r>
      <w:r>
        <w:rPr>
          <w:rFonts w:hint="eastAsia" w:ascii="宋体" w:hAnsi="宋体"/>
          <w:bCs/>
          <w:color w:val="000000"/>
          <w:szCs w:val="21"/>
          <w:u w:val="single"/>
        </w:rPr>
        <w:t xml:space="preserve">   </w:t>
      </w:r>
      <w:r>
        <w:rPr>
          <w:rFonts w:hint="eastAsia" w:ascii="宋体" w:hAnsi="宋体"/>
          <w:bCs/>
          <w:color w:val="000000"/>
          <w:szCs w:val="21"/>
        </w:rPr>
        <w:t>工作日内，买方将预支付</w:t>
      </w:r>
      <w:r>
        <w:rPr>
          <w:rFonts w:hint="eastAsia" w:ascii="宋体" w:hAnsi="宋体"/>
          <w:bCs/>
          <w:color w:val="000000"/>
          <w:szCs w:val="21"/>
          <w:u w:val="single"/>
        </w:rPr>
        <w:t>　</w:t>
      </w:r>
      <w:r>
        <w:rPr>
          <w:rFonts w:hint="eastAsia" w:ascii="宋体" w:hAnsi="宋体"/>
          <w:bCs/>
          <w:color w:val="FF0000"/>
          <w:szCs w:val="21"/>
          <w:u w:val="single"/>
          <w:lang w:val="en-US" w:eastAsia="zh-CN"/>
        </w:rPr>
        <w:t>2</w:t>
      </w:r>
      <w:r>
        <w:rPr>
          <w:rFonts w:hint="eastAsia" w:ascii="宋体" w:hAnsi="宋体"/>
          <w:bCs/>
          <w:color w:val="FF0000"/>
          <w:szCs w:val="21"/>
          <w:u w:val="single"/>
        </w:rPr>
        <w:t>000</w:t>
      </w:r>
      <w:r>
        <w:rPr>
          <w:rFonts w:hint="eastAsia" w:ascii="宋体" w:hAnsi="宋体"/>
          <w:bCs/>
          <w:color w:val="000000"/>
          <w:szCs w:val="21"/>
          <w:u w:val="single"/>
        </w:rPr>
        <w:t>　　</w:t>
      </w:r>
      <w:r>
        <w:rPr>
          <w:rFonts w:hint="eastAsia" w:ascii="宋体" w:hAnsi="宋体"/>
          <w:bCs/>
          <w:color w:val="000000"/>
          <w:szCs w:val="21"/>
        </w:rPr>
        <w:t>元保证金</w:t>
      </w:r>
      <w:r>
        <w:rPr>
          <w:rFonts w:hint="eastAsia" w:ascii="宋体" w:hAnsi="宋体"/>
          <w:bCs/>
          <w:color w:val="000000"/>
          <w:szCs w:val="21"/>
          <w:lang w:eastAsia="zh-CN"/>
        </w:rPr>
        <w:t>（该保证金用于抵扣最后一批货款）</w:t>
      </w:r>
      <w:r>
        <w:rPr>
          <w:rFonts w:hint="eastAsia" w:ascii="宋体" w:hAnsi="宋体"/>
          <w:bCs/>
          <w:color w:val="000000"/>
          <w:szCs w:val="21"/>
        </w:rPr>
        <w:t>，并于提货当天支付本合同全款到卖方指定账户</w:t>
      </w:r>
      <w:r>
        <w:rPr>
          <w:rFonts w:hint="eastAsia" w:ascii="宋体" w:hAnsi="宋体"/>
          <w:bCs/>
          <w:color w:val="000000"/>
          <w:szCs w:val="21"/>
          <w:lang w:eastAsia="zh-CN"/>
        </w:rPr>
        <w:t>，同时卖方开具全款的发票（增值税专用发票</w:t>
      </w:r>
      <w:r>
        <w:rPr>
          <w:rFonts w:hint="eastAsia" w:ascii="宋体" w:hAnsi="宋体"/>
          <w:bCs/>
          <w:color w:val="000000"/>
          <w:szCs w:val="21"/>
          <w:lang w:val="en-US" w:eastAsia="zh-CN"/>
        </w:rPr>
        <w:t>13%）给买方</w:t>
      </w:r>
      <w:r>
        <w:rPr>
          <w:rFonts w:hint="eastAsia" w:ascii="宋体" w:hAnsi="宋体"/>
          <w:bCs/>
          <w:color w:val="000000"/>
          <w:szCs w:val="21"/>
        </w:rPr>
        <w:t>。</w:t>
      </w:r>
    </w:p>
    <w:p>
      <w:pPr>
        <w:ind w:firstLine="316" w:firstLineChars="150"/>
        <w:rPr>
          <w:rFonts w:hint="eastAsia" w:ascii="宋体" w:hAnsi="宋体"/>
          <w:b/>
          <w:bCs/>
          <w:szCs w:val="21"/>
        </w:rPr>
      </w:pPr>
      <w:r>
        <w:rPr>
          <w:rFonts w:hint="eastAsia" w:ascii="宋体" w:hAnsi="宋体"/>
          <w:b/>
          <w:bCs/>
          <w:color w:val="000000"/>
          <w:szCs w:val="21"/>
        </w:rPr>
        <w:t>（三）</w:t>
      </w:r>
      <w:r>
        <w:rPr>
          <w:rFonts w:hint="eastAsia" w:ascii="宋体" w:hAnsi="宋体"/>
          <w:b/>
          <w:bCs/>
          <w:szCs w:val="21"/>
        </w:rPr>
        <w:t>提货地点：</w:t>
      </w:r>
      <w:r>
        <w:rPr>
          <w:rFonts w:hint="eastAsia" w:ascii="宋体" w:hAnsi="宋体"/>
          <w:bCs/>
          <w:szCs w:val="21"/>
        </w:rPr>
        <w:t>卖方</w:t>
      </w:r>
      <w:r>
        <w:rPr>
          <w:rFonts w:hint="eastAsia" w:ascii="宋体" w:hAnsi="宋体"/>
          <w:bCs/>
          <w:szCs w:val="21"/>
          <w:lang w:eastAsia="zh-CN"/>
        </w:rPr>
        <w:t>公司厂区</w:t>
      </w:r>
      <w:r>
        <w:rPr>
          <w:rFonts w:hint="eastAsia" w:ascii="宋体" w:hAnsi="宋体"/>
          <w:bCs/>
          <w:szCs w:val="21"/>
        </w:rPr>
        <w:t>所在地，</w:t>
      </w:r>
      <w:r>
        <w:rPr>
          <w:rFonts w:hint="eastAsia" w:ascii="宋体" w:hAnsi="宋体"/>
          <w:szCs w:val="21"/>
        </w:rPr>
        <w:t>厦门市海沧区排头路。</w:t>
      </w:r>
    </w:p>
    <w:p>
      <w:pPr>
        <w:ind w:firstLine="316" w:firstLineChars="150"/>
        <w:rPr>
          <w:rFonts w:hint="eastAsia" w:ascii="宋体" w:hAnsi="宋体"/>
          <w:color w:val="000000"/>
          <w:szCs w:val="21"/>
        </w:rPr>
      </w:pPr>
      <w:r>
        <w:rPr>
          <w:rFonts w:hint="eastAsia" w:ascii="宋体" w:hAnsi="宋体"/>
          <w:b/>
          <w:bCs/>
          <w:color w:val="000000"/>
          <w:szCs w:val="21"/>
        </w:rPr>
        <w:t>（四）提货方式：</w:t>
      </w:r>
      <w:r>
        <w:rPr>
          <w:rFonts w:hint="eastAsia" w:ascii="宋体" w:hAnsi="宋体"/>
          <w:color w:val="000000"/>
          <w:szCs w:val="21"/>
        </w:rPr>
        <w:t>买方应按卖方的安排，持卖方财务部门开据的货款到账证明，</w:t>
      </w:r>
      <w:r>
        <w:rPr>
          <w:rFonts w:hint="eastAsia" w:ascii="宋体" w:hAnsi="宋体"/>
          <w:color w:val="000000"/>
          <w:szCs w:val="21"/>
          <w:lang w:eastAsia="zh-CN"/>
        </w:rPr>
        <w:t>买方</w:t>
      </w:r>
      <w:r>
        <w:rPr>
          <w:rFonts w:hint="eastAsia" w:ascii="宋体" w:hAnsi="宋体"/>
          <w:color w:val="000000"/>
          <w:szCs w:val="21"/>
        </w:rPr>
        <w:t>自带车辆和装卸人员由卖方工作人员带到设备（或物资）存放地提货</w:t>
      </w:r>
      <w:r>
        <w:rPr>
          <w:rFonts w:hint="eastAsia" w:ascii="宋体" w:hAnsi="宋体"/>
          <w:color w:val="000000"/>
          <w:szCs w:val="21"/>
          <w:lang w:eastAsia="zh-CN"/>
        </w:rPr>
        <w:t>并在卖方公司地磅过磅（地磅长</w:t>
      </w:r>
      <w:r>
        <w:rPr>
          <w:rFonts w:hint="eastAsia" w:ascii="宋体" w:hAnsi="宋体"/>
          <w:color w:val="000000"/>
          <w:szCs w:val="21"/>
          <w:lang w:val="en-US" w:eastAsia="zh-CN"/>
        </w:rPr>
        <w:t>6米），</w:t>
      </w:r>
      <w:r>
        <w:rPr>
          <w:rFonts w:hint="eastAsia" w:ascii="宋体" w:hAnsi="宋体"/>
          <w:color w:val="000000"/>
          <w:szCs w:val="21"/>
        </w:rPr>
        <w:t>提货费用买方自理。</w:t>
      </w:r>
    </w:p>
    <w:p>
      <w:pPr>
        <w:ind w:firstLine="316" w:firstLineChars="150"/>
        <w:rPr>
          <w:rFonts w:hint="eastAsia" w:ascii="宋体" w:hAnsi="宋体"/>
          <w:szCs w:val="21"/>
        </w:rPr>
      </w:pPr>
      <w:r>
        <w:rPr>
          <w:rFonts w:hint="eastAsia" w:ascii="宋体" w:hAnsi="宋体"/>
          <w:b/>
          <w:bCs/>
          <w:color w:val="000000"/>
          <w:szCs w:val="21"/>
        </w:rPr>
        <w:t>（五）提货时间：</w:t>
      </w:r>
      <w:r>
        <w:rPr>
          <w:rFonts w:hint="eastAsia" w:ascii="宋体" w:hAnsi="宋体"/>
          <w:szCs w:val="21"/>
        </w:rPr>
        <w:t>买方应在</w:t>
      </w:r>
      <w:r>
        <w:rPr>
          <w:rFonts w:hint="eastAsia" w:ascii="宋体" w:hAnsi="宋体"/>
          <w:szCs w:val="21"/>
          <w:lang w:val="en-US" w:eastAsia="zh-CN"/>
        </w:rPr>
        <w:t>签订合同后在根据卖方要求在指定时间内</w:t>
      </w:r>
      <w:r>
        <w:rPr>
          <w:rFonts w:hint="eastAsia" w:ascii="宋体" w:hAnsi="宋体"/>
          <w:szCs w:val="21"/>
        </w:rPr>
        <w:t>将本合同标的物提清。</w:t>
      </w:r>
    </w:p>
    <w:p>
      <w:pPr>
        <w:ind w:firstLine="316" w:firstLineChars="150"/>
        <w:rPr>
          <w:rFonts w:hint="eastAsia"/>
          <w:b/>
        </w:rPr>
      </w:pPr>
      <w:r>
        <w:rPr>
          <w:rFonts w:hint="eastAsia" w:ascii="宋体" w:hAnsi="宋体"/>
          <w:b/>
          <w:bCs/>
          <w:color w:val="000000"/>
          <w:szCs w:val="21"/>
        </w:rPr>
        <w:t>（六）验收地点、时间：</w:t>
      </w:r>
      <w:r>
        <w:rPr>
          <w:rFonts w:hint="eastAsia" w:ascii="宋体" w:hAnsi="宋体"/>
          <w:color w:val="000000"/>
          <w:szCs w:val="21"/>
        </w:rPr>
        <w:t>交货地点；交货时按设备（或物资）存放</w:t>
      </w:r>
      <w:bookmarkStart w:id="0" w:name="_GoBack"/>
      <w:bookmarkEnd w:id="0"/>
      <w:r>
        <w:rPr>
          <w:rFonts w:hint="eastAsia" w:ascii="宋体" w:hAnsi="宋体"/>
          <w:color w:val="000000"/>
          <w:szCs w:val="21"/>
        </w:rPr>
        <w:t>现状验收</w:t>
      </w:r>
      <w:r>
        <w:rPr>
          <w:rFonts w:hint="eastAsia" w:ascii="宋体" w:hAnsi="宋体"/>
          <w:bCs/>
          <w:color w:val="000000"/>
          <w:szCs w:val="21"/>
        </w:rPr>
        <w:t>。</w:t>
      </w:r>
    </w:p>
    <w:p>
      <w:pPr>
        <w:ind w:firstLine="316" w:firstLineChars="150"/>
        <w:rPr>
          <w:rFonts w:hint="eastAsia"/>
          <w:b/>
        </w:rPr>
      </w:pPr>
    </w:p>
    <w:p>
      <w:pPr>
        <w:rPr>
          <w:rFonts w:hint="eastAsia"/>
          <w:b/>
        </w:rPr>
      </w:pPr>
      <w:r>
        <w:rPr>
          <w:rFonts w:hint="eastAsia"/>
          <w:b/>
        </w:rPr>
        <w:br w:type="page"/>
      </w:r>
    </w:p>
    <w:p>
      <w:pPr>
        <w:snapToGrid w:val="0"/>
        <w:spacing w:line="540" w:lineRule="exact"/>
        <w:jc w:val="center"/>
        <w:rPr>
          <w:rFonts w:ascii="方正小标宋_GBK" w:hAnsi="宋体" w:eastAsia="方正小标宋_GBK"/>
          <w:color w:val="000000"/>
          <w:sz w:val="36"/>
          <w:szCs w:val="36"/>
        </w:rPr>
      </w:pPr>
      <w:r>
        <w:rPr>
          <w:rFonts w:hint="eastAsia" w:ascii="方正小标宋_GBK" w:hAnsi="宋体" w:eastAsia="方正小标宋_GBK"/>
          <w:color w:val="000000"/>
          <w:sz w:val="36"/>
          <w:szCs w:val="36"/>
        </w:rPr>
        <w:t>安全生产责任管理协议书（服务商）</w:t>
      </w:r>
    </w:p>
    <w:p>
      <w:pPr>
        <w:snapToGrid w:val="0"/>
        <w:spacing w:line="540" w:lineRule="exact"/>
        <w:ind w:firstLine="411" w:firstLineChars="196"/>
        <w:rPr>
          <w:rFonts w:ascii="仿宋_GB2312" w:hAnsi="宋体"/>
          <w:szCs w:val="32"/>
        </w:rPr>
      </w:pPr>
    </w:p>
    <w:p>
      <w:pPr>
        <w:snapToGrid w:val="0"/>
        <w:spacing w:line="540" w:lineRule="exact"/>
        <w:ind w:firstLine="411" w:firstLineChars="196"/>
        <w:rPr>
          <w:rFonts w:ascii="仿宋_GB2312" w:hAnsi="宋体"/>
          <w:szCs w:val="32"/>
        </w:rPr>
      </w:pPr>
      <w:r>
        <w:rPr>
          <w:rFonts w:hint="eastAsia" w:ascii="仿宋_GB2312" w:hAnsi="宋体"/>
          <w:szCs w:val="32"/>
        </w:rPr>
        <w:t>甲方：厦门船舶重工股份有限公司</w:t>
      </w:r>
    </w:p>
    <w:p>
      <w:pPr>
        <w:snapToGrid w:val="0"/>
        <w:spacing w:line="540" w:lineRule="exact"/>
        <w:ind w:firstLine="411" w:firstLineChars="196"/>
        <w:rPr>
          <w:rFonts w:ascii="仿宋_GB2312" w:hAnsi="宋体"/>
          <w:szCs w:val="32"/>
        </w:rPr>
      </w:pPr>
      <w:r>
        <w:rPr>
          <w:rFonts w:hint="eastAsia" w:ascii="仿宋_GB2312" w:hAnsi="宋体"/>
          <w:szCs w:val="32"/>
        </w:rPr>
        <w:t>乙方：</w:t>
      </w:r>
    </w:p>
    <w:p>
      <w:pPr>
        <w:snapToGrid w:val="0"/>
        <w:spacing w:line="540" w:lineRule="exact"/>
        <w:ind w:firstLine="399" w:firstLineChars="196"/>
        <w:rPr>
          <w:rFonts w:ascii="仿宋_GB2312" w:hAnsi="宋体"/>
          <w:szCs w:val="32"/>
        </w:rPr>
      </w:pPr>
      <w:r>
        <w:rPr>
          <w:rFonts w:hint="eastAsia" w:ascii="仿宋_GB2312" w:hAnsi="仿宋_GB2312" w:cs="仿宋_GB2312"/>
          <w:spacing w:val="-3"/>
          <w:kern w:val="0"/>
          <w:szCs w:val="32"/>
        </w:rPr>
        <w:t>根据《中华人民共和国安全生产法》、《中华人民共和国环境保护法》《中华人民共和国职业病防治法》和《中华人民共和国消防法》等国家有关法律法规要求，双方就乙方在甲方公司内生产经营过程中的安全生产、环境保护、职业健康和消防安全等</w:t>
      </w:r>
      <w:r>
        <w:rPr>
          <w:rFonts w:hint="eastAsia" w:ascii="仿宋_GB2312" w:hAnsi="仿宋_GB2312" w:cs="仿宋_GB2312"/>
          <w:szCs w:val="32"/>
        </w:rPr>
        <w:t>（简称安全生产，下同）</w:t>
      </w:r>
      <w:r>
        <w:rPr>
          <w:rFonts w:hint="eastAsia" w:ascii="仿宋_GB2312" w:hAnsi="仿宋_GB2312" w:cs="仿宋_GB2312"/>
          <w:spacing w:val="-3"/>
          <w:kern w:val="0"/>
          <w:szCs w:val="32"/>
        </w:rPr>
        <w:t>方面工作责任、权利和义务，经双方协商明确，签订本协议。</w:t>
      </w:r>
    </w:p>
    <w:p>
      <w:pPr>
        <w:snapToGrid w:val="0"/>
        <w:spacing w:line="540" w:lineRule="exact"/>
        <w:ind w:firstLine="413" w:firstLineChars="196"/>
        <w:rPr>
          <w:rFonts w:ascii="仿宋_GB2312" w:hAnsi="宋体"/>
          <w:b/>
          <w:bCs/>
          <w:szCs w:val="32"/>
        </w:rPr>
      </w:pPr>
      <w:r>
        <w:rPr>
          <w:rFonts w:hint="eastAsia" w:ascii="仿宋_GB2312" w:hAnsi="宋体"/>
          <w:b/>
          <w:bCs/>
          <w:szCs w:val="32"/>
        </w:rPr>
        <w:t>第一条甲方责任、权利和义务</w:t>
      </w:r>
    </w:p>
    <w:p>
      <w:pPr>
        <w:snapToGrid w:val="0"/>
        <w:spacing w:line="540" w:lineRule="exact"/>
        <w:ind w:firstLine="411" w:firstLineChars="196"/>
        <w:rPr>
          <w:rFonts w:ascii="仿宋_GB2312" w:hAnsi="宋体"/>
          <w:szCs w:val="32"/>
        </w:rPr>
      </w:pPr>
      <w:r>
        <w:rPr>
          <w:rFonts w:hint="eastAsia" w:ascii="仿宋_GB2312" w:hAnsi="宋体"/>
          <w:szCs w:val="32"/>
        </w:rPr>
        <w:t>（一）协助乙方对进入甲方的乙方从业人员进行安全教育培训，如实告知乙方作业场所和工作岗危险源、职业危害因素、环境因素、防范措施、应急措施和操作规程。</w:t>
      </w:r>
    </w:p>
    <w:p>
      <w:pPr>
        <w:snapToGrid w:val="0"/>
        <w:spacing w:line="540" w:lineRule="exact"/>
        <w:ind w:firstLine="411" w:firstLineChars="196"/>
        <w:rPr>
          <w:rFonts w:ascii="仿宋_GB2312" w:hAnsi="宋体"/>
          <w:szCs w:val="32"/>
        </w:rPr>
      </w:pPr>
      <w:r>
        <w:rPr>
          <w:rFonts w:hint="eastAsia" w:ascii="仿宋_GB2312" w:hAnsi="宋体"/>
          <w:szCs w:val="32"/>
        </w:rPr>
        <w:t>（二）有权要求乙方提供符合国家要求和相关规范的作业人员上岗资格证明。</w:t>
      </w:r>
    </w:p>
    <w:p>
      <w:pPr>
        <w:snapToGrid w:val="0"/>
        <w:spacing w:line="540" w:lineRule="exact"/>
        <w:ind w:firstLine="411" w:firstLineChars="196"/>
        <w:rPr>
          <w:rFonts w:ascii="仿宋_GB2312" w:hAnsi="宋体"/>
          <w:szCs w:val="32"/>
        </w:rPr>
      </w:pPr>
      <w:r>
        <w:rPr>
          <w:rFonts w:hint="eastAsia" w:ascii="仿宋_GB2312" w:hAnsi="宋体"/>
          <w:szCs w:val="32"/>
        </w:rPr>
        <w:t>（三）有权对乙方作业区域进行检查，对发现的各类隐患，甲方可以以文字或口头形式要求乙方限期整改。</w:t>
      </w:r>
    </w:p>
    <w:p>
      <w:pPr>
        <w:snapToGrid w:val="0"/>
        <w:spacing w:line="540" w:lineRule="exact"/>
        <w:ind w:firstLine="411" w:firstLineChars="196"/>
        <w:rPr>
          <w:rFonts w:ascii="仿宋_GB2312" w:hAnsi="宋体"/>
          <w:szCs w:val="32"/>
        </w:rPr>
      </w:pPr>
      <w:r>
        <w:rPr>
          <w:rFonts w:hint="eastAsia" w:ascii="仿宋_GB2312" w:hAnsi="宋体"/>
          <w:szCs w:val="32"/>
        </w:rPr>
        <w:t>（四）有权对乙方及其从业人员在作业过程中违反甲方相关规章制度的行为予以制止和纠正，并按照甲方的有关规章制度进行处理；有权要求乙方将对不满足管理要求的乙方员工清退出甲方厂区范围。</w:t>
      </w:r>
    </w:p>
    <w:p>
      <w:pPr>
        <w:snapToGrid w:val="0"/>
        <w:spacing w:line="540" w:lineRule="exact"/>
        <w:ind w:firstLine="411" w:firstLineChars="196"/>
        <w:rPr>
          <w:rFonts w:ascii="仿宋_GB2312" w:hAnsi="宋体"/>
          <w:szCs w:val="32"/>
        </w:rPr>
      </w:pPr>
      <w:r>
        <w:rPr>
          <w:rFonts w:hint="eastAsia" w:ascii="仿宋_GB2312" w:hAnsi="宋体"/>
          <w:szCs w:val="32"/>
        </w:rPr>
        <w:t>（五）有权监督乙方执行国家有关法律法规、技术规范要求和落实本协议情况，对乙方违法行为有权进行举报，有权制止乙方违反本协议的行为，同时对于因乙方违法或违反合同、协议对甲方造成的损失，有权进行索赔。</w:t>
      </w:r>
    </w:p>
    <w:p>
      <w:pPr>
        <w:snapToGrid w:val="0"/>
        <w:spacing w:line="540" w:lineRule="exact"/>
        <w:ind w:firstLine="411" w:firstLineChars="196"/>
        <w:rPr>
          <w:rFonts w:ascii="仿宋_GB2312" w:hAnsi="宋体"/>
          <w:szCs w:val="32"/>
        </w:rPr>
      </w:pPr>
      <w:r>
        <w:rPr>
          <w:rFonts w:hint="eastAsia" w:ascii="仿宋_GB2312" w:hAnsi="宋体"/>
          <w:szCs w:val="32"/>
        </w:rPr>
        <w:t>（六）有权对乙方造成的事故、事件和职业病进行应急处置，协助乙方按国家、地方相关法律法规要求，及时向有关部门报告。有权根据国家、地方政府有关法律法规和甲方有关规章制度要求进行调查取证，并提出处理和整改意见。</w:t>
      </w:r>
    </w:p>
    <w:p>
      <w:pPr>
        <w:snapToGrid w:val="0"/>
        <w:spacing w:line="540" w:lineRule="exact"/>
        <w:ind w:firstLine="413" w:firstLineChars="196"/>
        <w:rPr>
          <w:rFonts w:ascii="仿宋_GB2312" w:hAnsi="宋体"/>
          <w:szCs w:val="32"/>
        </w:rPr>
      </w:pPr>
      <w:r>
        <w:rPr>
          <w:rFonts w:hint="eastAsia" w:ascii="仿宋_GB2312" w:hAnsi="宋体"/>
          <w:b/>
          <w:bCs/>
          <w:szCs w:val="32"/>
        </w:rPr>
        <w:t>第二条乙方责任、权利和义务</w:t>
      </w:r>
    </w:p>
    <w:p>
      <w:pPr>
        <w:snapToGrid w:val="0"/>
        <w:spacing w:line="540" w:lineRule="exact"/>
        <w:ind w:firstLine="411" w:firstLineChars="196"/>
        <w:rPr>
          <w:rFonts w:ascii="仿宋_GB2312" w:hAnsi="宋体"/>
          <w:szCs w:val="32"/>
        </w:rPr>
      </w:pPr>
      <w:r>
        <w:rPr>
          <w:rFonts w:hint="eastAsia" w:ascii="仿宋_GB2312" w:hAnsi="宋体"/>
          <w:szCs w:val="32"/>
        </w:rPr>
        <w:t>（一）乙方是安全生产的责任主体单位，</w:t>
      </w:r>
      <w:r>
        <w:rPr>
          <w:rFonts w:hint="eastAsia" w:ascii="仿宋_GB2312" w:hAnsi="仿宋_GB2312" w:cs="仿宋_GB2312"/>
          <w:spacing w:val="-6"/>
          <w:kern w:val="0"/>
          <w:szCs w:val="32"/>
        </w:rPr>
        <w:t>必须</w:t>
      </w:r>
      <w:r>
        <w:rPr>
          <w:rFonts w:hint="eastAsia" w:ascii="仿宋_GB2312" w:hAnsi="宋体"/>
          <w:szCs w:val="32"/>
        </w:rPr>
        <w:t>对其服务项目的安全生产工作全面负责，法人代表是该公司安全生产管理第一责任人，承担安全生产管理责任。</w:t>
      </w:r>
    </w:p>
    <w:p>
      <w:pPr>
        <w:autoSpaceDE w:val="0"/>
        <w:autoSpaceDN w:val="0"/>
        <w:adjustRightInd w:val="0"/>
        <w:spacing w:line="540" w:lineRule="exact"/>
        <w:ind w:right="26" w:firstLine="420" w:firstLineChars="200"/>
        <w:rPr>
          <w:rFonts w:ascii="仿宋_GB2312" w:hAnsi="宋体"/>
          <w:szCs w:val="32"/>
        </w:rPr>
      </w:pPr>
      <w:r>
        <w:rPr>
          <w:rFonts w:hint="eastAsia" w:ascii="仿宋_GB2312" w:hAnsi="宋体"/>
          <w:szCs w:val="32"/>
        </w:rPr>
        <w:t>（二）乙方</w:t>
      </w:r>
      <w:r>
        <w:rPr>
          <w:rFonts w:hint="eastAsia" w:ascii="仿宋_GB2312" w:hAnsi="仿宋_GB2312" w:cs="仿宋_GB2312"/>
          <w:spacing w:val="-6"/>
          <w:kern w:val="0"/>
          <w:szCs w:val="32"/>
        </w:rPr>
        <w:t>必须</w:t>
      </w:r>
      <w:r>
        <w:rPr>
          <w:rFonts w:hint="eastAsia" w:ascii="仿宋_GB2312" w:hAnsi="宋体"/>
          <w:szCs w:val="32"/>
        </w:rPr>
        <w:t>严格遵守国家、地方政府相关法律法规及标准要求和甲方相关规章制度、操作规程，自觉接受甲方的监督、检查和处理。对违反国家、地方政府有关法律法规、技术标准和甲方有关规章制度、操作规程造成事故的，乙方对</w:t>
      </w:r>
      <w:r>
        <w:rPr>
          <w:rFonts w:hint="eastAsia" w:ascii="仿宋_GB2312" w:hAnsi="宋体" w:cs="Times New Roman"/>
          <w:szCs w:val="32"/>
        </w:rPr>
        <w:t>事故发生</w:t>
      </w:r>
      <w:r>
        <w:rPr>
          <w:rFonts w:hint="eastAsia" w:ascii="仿宋_GB2312" w:hAnsi="宋体"/>
          <w:szCs w:val="32"/>
        </w:rPr>
        <w:t>负全部责任。</w:t>
      </w:r>
    </w:p>
    <w:p>
      <w:pPr>
        <w:snapToGrid w:val="0"/>
        <w:spacing w:line="540" w:lineRule="exact"/>
        <w:ind w:firstLine="420" w:firstLineChars="200"/>
        <w:rPr>
          <w:rFonts w:ascii="仿宋_GB2312" w:hAnsi="仿宋_GB2312" w:cs="仿宋_GB2312"/>
          <w:spacing w:val="-2"/>
          <w:kern w:val="0"/>
          <w:szCs w:val="32"/>
        </w:rPr>
      </w:pPr>
      <w:r>
        <w:rPr>
          <w:rFonts w:hint="eastAsia" w:ascii="仿宋_GB2312" w:hAnsi="宋体"/>
          <w:szCs w:val="32"/>
        </w:rPr>
        <w:t>（三）</w:t>
      </w:r>
      <w:r>
        <w:rPr>
          <w:rFonts w:hint="eastAsia" w:ascii="仿宋_GB2312" w:hAnsi="仿宋_GB2312" w:cs="仿宋_GB2312"/>
          <w:szCs w:val="32"/>
        </w:rPr>
        <w:t>乙方</w:t>
      </w:r>
      <w:r>
        <w:rPr>
          <w:rFonts w:hint="eastAsia" w:ascii="仿宋_GB2312" w:hAnsi="仿宋_GB2312" w:cs="仿宋_GB2312"/>
          <w:spacing w:val="-6"/>
          <w:kern w:val="0"/>
          <w:szCs w:val="32"/>
        </w:rPr>
        <w:t>必须</w:t>
      </w:r>
      <w:r>
        <w:rPr>
          <w:rFonts w:hint="eastAsia" w:ascii="仿宋_GB2312" w:hAnsi="仿宋_GB2312" w:cs="仿宋_GB2312"/>
          <w:spacing w:val="-3"/>
          <w:kern w:val="0"/>
          <w:szCs w:val="32"/>
        </w:rPr>
        <w:t>对从业从人员进行安全生产、职业卫生知识教育和培训，保证从业人员具备必要的安全生产和职业病防治知识，熟悉</w:t>
      </w:r>
      <w:r>
        <w:rPr>
          <w:rFonts w:hint="eastAsia" w:ascii="仿宋_GB2312" w:hAnsi="仿宋_GB2312" w:cs="仿宋_GB2312"/>
          <w:spacing w:val="-2"/>
          <w:kern w:val="0"/>
          <w:szCs w:val="32"/>
        </w:rPr>
        <w:t>有关的安全生产规章制度和安全操作规程，掌握本岗位的安全操作技能，了解事故应急处理措施。如实记录安全生产教育和培训时间、内容、参加人员及考核结果等情况。未经安全生产教育和培训合格的从业人员，不得上岗作业。</w:t>
      </w:r>
    </w:p>
    <w:p>
      <w:pPr>
        <w:autoSpaceDE w:val="0"/>
        <w:autoSpaceDN w:val="0"/>
        <w:adjustRightInd w:val="0"/>
        <w:spacing w:line="540" w:lineRule="exact"/>
        <w:ind w:right="26" w:firstLine="420" w:firstLineChars="200"/>
        <w:rPr>
          <w:rFonts w:ascii="仿宋_GB2312" w:hAnsi="仿宋_GB2312" w:cs="仿宋_GB2312"/>
          <w:spacing w:val="-3"/>
          <w:kern w:val="0"/>
          <w:szCs w:val="32"/>
        </w:rPr>
      </w:pPr>
      <w:r>
        <w:rPr>
          <w:rFonts w:hint="eastAsia" w:ascii="仿宋_GB2312" w:hAnsi="仿宋_GB2312" w:cs="仿宋_GB2312"/>
          <w:szCs w:val="32"/>
        </w:rPr>
        <w:t>（</w:t>
      </w:r>
      <w:r>
        <w:rPr>
          <w:rFonts w:hint="eastAsia" w:ascii="仿宋_GB2312" w:hAnsi="仿宋_GB2312" w:cs="仿宋_GB2312"/>
          <w:szCs w:val="32"/>
          <w:lang w:eastAsia="zh-CN"/>
        </w:rPr>
        <w:t>四</w:t>
      </w:r>
      <w:r>
        <w:rPr>
          <w:rFonts w:hint="eastAsia" w:ascii="仿宋_GB2312" w:hAnsi="仿宋_GB2312" w:cs="仿宋_GB2312"/>
          <w:szCs w:val="32"/>
        </w:rPr>
        <w:t>）乙方必须</w:t>
      </w:r>
      <w:r>
        <w:rPr>
          <w:rFonts w:hint="eastAsia" w:ascii="仿宋_GB2312" w:hAnsi="仿宋_GB2312" w:cs="仿宋_GB2312"/>
          <w:spacing w:val="-3"/>
          <w:kern w:val="0"/>
          <w:szCs w:val="32"/>
        </w:rPr>
        <w:t>为从业人员提供符合国家标准或行业标准的劳动防护用品，并监督、教育从业人员按照使用规则佩戴、使用。劳动防护用品的生产、供货单位、使用说明、产品合格证明和个人领用签字记录等应当归案保存。</w:t>
      </w:r>
    </w:p>
    <w:p>
      <w:pPr>
        <w:autoSpaceDE w:val="0"/>
        <w:autoSpaceDN w:val="0"/>
        <w:adjustRightInd w:val="0"/>
        <w:spacing w:line="540" w:lineRule="exact"/>
        <w:ind w:right="26" w:firstLine="420" w:firstLineChars="200"/>
        <w:rPr>
          <w:rFonts w:ascii="仿宋_GB2312" w:hAnsi="仿宋_GB2312" w:cs="仿宋_GB2312"/>
          <w:spacing w:val="-3"/>
          <w:kern w:val="0"/>
          <w:szCs w:val="32"/>
        </w:rPr>
      </w:pPr>
      <w:r>
        <w:rPr>
          <w:rFonts w:hint="eastAsia" w:ascii="仿宋_GB2312" w:hAnsi="仿宋_GB2312" w:cs="仿宋_GB2312"/>
          <w:szCs w:val="32"/>
        </w:rPr>
        <w:t>（</w:t>
      </w:r>
      <w:r>
        <w:rPr>
          <w:rFonts w:hint="eastAsia" w:ascii="仿宋_GB2312" w:hAnsi="仿宋_GB2312" w:cs="仿宋_GB2312"/>
          <w:szCs w:val="32"/>
          <w:lang w:eastAsia="zh-CN"/>
        </w:rPr>
        <w:t>五</w:t>
      </w:r>
      <w:r>
        <w:rPr>
          <w:rFonts w:hint="eastAsia" w:ascii="仿宋_GB2312" w:hAnsi="仿宋_GB2312" w:cs="仿宋_GB2312"/>
          <w:szCs w:val="32"/>
        </w:rPr>
        <w:t>）乙方</w:t>
      </w:r>
      <w:r>
        <w:rPr>
          <w:rFonts w:hint="eastAsia" w:ascii="仿宋_GB2312" w:hAnsi="仿宋_GB2312" w:cs="仿宋_GB2312"/>
          <w:spacing w:val="-3"/>
          <w:kern w:val="0"/>
          <w:szCs w:val="32"/>
        </w:rPr>
        <w:t>与劳动者订立劳动合同时，</w:t>
      </w:r>
      <w:r>
        <w:rPr>
          <w:rFonts w:hint="eastAsia" w:ascii="仿宋_GB2312" w:hAnsi="仿宋_GB2312" w:cs="仿宋_GB2312"/>
          <w:spacing w:val="-6"/>
          <w:kern w:val="0"/>
          <w:szCs w:val="32"/>
        </w:rPr>
        <w:t>必须</w:t>
      </w:r>
      <w:r>
        <w:rPr>
          <w:rFonts w:hint="eastAsia" w:ascii="仿宋_GB2312" w:hAnsi="仿宋_GB2312" w:cs="仿宋_GB2312"/>
          <w:spacing w:val="-3"/>
          <w:kern w:val="0"/>
          <w:szCs w:val="32"/>
        </w:rPr>
        <w:t>将工作过程中可能产生的职业病危害及其后果、职业病防护措施和待遇等如实告知劳动者，并在劳动合同中写明，不得隐瞒或者欺骗。</w:t>
      </w:r>
    </w:p>
    <w:p>
      <w:pPr>
        <w:autoSpaceDE w:val="0"/>
        <w:autoSpaceDN w:val="0"/>
        <w:adjustRightInd w:val="0"/>
        <w:spacing w:line="540" w:lineRule="exact"/>
        <w:ind w:right="26" w:firstLine="420" w:firstLineChars="200"/>
        <w:rPr>
          <w:rFonts w:ascii="仿宋_GB2312" w:hAnsi="仿宋_GB2312" w:cs="仿宋_GB2312"/>
          <w:spacing w:val="-3"/>
          <w:kern w:val="0"/>
          <w:szCs w:val="32"/>
        </w:rPr>
      </w:pPr>
      <w:r>
        <w:rPr>
          <w:rFonts w:hint="eastAsia" w:ascii="仿宋_GB2312" w:hAnsi="仿宋_GB2312" w:cs="仿宋_GB2312"/>
          <w:szCs w:val="32"/>
        </w:rPr>
        <w:t>（</w:t>
      </w:r>
      <w:r>
        <w:rPr>
          <w:rFonts w:hint="eastAsia" w:ascii="仿宋_GB2312" w:hAnsi="仿宋_GB2312" w:cs="仿宋_GB2312"/>
          <w:szCs w:val="32"/>
          <w:lang w:eastAsia="zh-CN"/>
        </w:rPr>
        <w:t>六</w:t>
      </w:r>
      <w:r>
        <w:rPr>
          <w:rFonts w:hint="eastAsia" w:ascii="仿宋_GB2312" w:hAnsi="仿宋_GB2312" w:cs="仿宋_GB2312"/>
          <w:szCs w:val="32"/>
        </w:rPr>
        <w:t>）乙方</w:t>
      </w:r>
      <w:r>
        <w:rPr>
          <w:rFonts w:hint="eastAsia" w:ascii="仿宋_GB2312" w:hAnsi="仿宋_GB2312" w:cs="仿宋_GB2312"/>
          <w:spacing w:val="-6"/>
          <w:kern w:val="0"/>
          <w:szCs w:val="32"/>
        </w:rPr>
        <w:t>必须</w:t>
      </w:r>
      <w:r>
        <w:rPr>
          <w:rFonts w:hint="eastAsia" w:ascii="仿宋_GB2312" w:hAnsi="仿宋_GB2312" w:cs="仿宋_GB2312"/>
          <w:spacing w:val="-3"/>
          <w:kern w:val="0"/>
          <w:szCs w:val="32"/>
        </w:rPr>
        <w:t>对从事故接触职业病危害的作业劳动者，按照有关规定组织上岗前、在岗期间和离岗时的职业健康检查，并将检查结果书面告知劳动者。建立职业健康监护档案，并按照规定的期限妥善保存。</w:t>
      </w:r>
    </w:p>
    <w:p>
      <w:pPr>
        <w:snapToGrid w:val="0"/>
        <w:spacing w:line="540" w:lineRule="exact"/>
        <w:ind w:firstLine="420" w:firstLineChars="200"/>
        <w:rPr>
          <w:rFonts w:ascii="仿宋_GB2312" w:hAnsi="仿宋_GB2312" w:cs="仿宋_GB2312"/>
          <w:spacing w:val="-3"/>
          <w:kern w:val="0"/>
          <w:szCs w:val="32"/>
        </w:rPr>
      </w:pPr>
      <w:r>
        <w:rPr>
          <w:rFonts w:hint="eastAsia" w:ascii="仿宋_GB2312" w:hAnsi="仿宋_GB2312" w:cs="仿宋_GB2312"/>
          <w:szCs w:val="32"/>
        </w:rPr>
        <w:t>（</w:t>
      </w:r>
      <w:r>
        <w:rPr>
          <w:rFonts w:hint="eastAsia" w:ascii="仿宋_GB2312" w:hAnsi="仿宋_GB2312" w:cs="仿宋_GB2312"/>
          <w:szCs w:val="32"/>
          <w:lang w:eastAsia="zh-CN"/>
        </w:rPr>
        <w:t>七</w:t>
      </w:r>
      <w:r>
        <w:rPr>
          <w:rFonts w:hint="eastAsia" w:ascii="仿宋_GB2312" w:hAnsi="仿宋_GB2312" w:cs="仿宋_GB2312"/>
          <w:szCs w:val="32"/>
        </w:rPr>
        <w:t>）乙方</w:t>
      </w:r>
      <w:r>
        <w:rPr>
          <w:rFonts w:hint="eastAsia" w:ascii="仿宋_GB2312" w:hAnsi="仿宋_GB2312" w:cs="仿宋_GB2312"/>
          <w:spacing w:val="-3"/>
          <w:kern w:val="0"/>
          <w:szCs w:val="32"/>
        </w:rPr>
        <w:t>不得招用未满十八周岁的未成年人。不得安排有职业禁忌的劳动者从事其所禁忌的作业。不得安排孕期、哺乳期的女职工从事对本人和胎儿、婴儿有危害的作业。</w:t>
      </w:r>
    </w:p>
    <w:p>
      <w:pPr>
        <w:snapToGrid w:val="0"/>
        <w:spacing w:line="540" w:lineRule="exact"/>
        <w:ind w:firstLine="420" w:firstLineChars="200"/>
        <w:rPr>
          <w:rFonts w:ascii="仿宋_GB2312" w:hAnsi="仿宋_GB2312" w:cs="仿宋_GB2312"/>
          <w:spacing w:val="-3"/>
          <w:kern w:val="0"/>
          <w:szCs w:val="32"/>
        </w:rPr>
      </w:pPr>
      <w:r>
        <w:rPr>
          <w:rFonts w:hint="eastAsia" w:ascii="仿宋_GB2312" w:hAnsi="仿宋_GB2312" w:cs="仿宋_GB2312"/>
          <w:szCs w:val="32"/>
        </w:rPr>
        <w:t>（</w:t>
      </w:r>
      <w:r>
        <w:rPr>
          <w:rFonts w:hint="eastAsia" w:ascii="仿宋_GB2312" w:hAnsi="仿宋_GB2312" w:cs="仿宋_GB2312"/>
          <w:szCs w:val="32"/>
          <w:lang w:eastAsia="zh-CN"/>
        </w:rPr>
        <w:t>八</w:t>
      </w:r>
      <w:r>
        <w:rPr>
          <w:rFonts w:hint="eastAsia" w:ascii="仿宋_GB2312" w:hAnsi="仿宋_GB2312" w:cs="仿宋_GB2312"/>
          <w:szCs w:val="32"/>
        </w:rPr>
        <w:t>）乙方危险化学品的贮存、使用和运输必须严格遵守危险化学品相关法律法规的规定，保证贮存、使用和运输的安全；</w:t>
      </w:r>
      <w:r>
        <w:rPr>
          <w:rFonts w:hint="eastAsia" w:ascii="仿宋_GB2312" w:hAnsi="仿宋_GB2312" w:cs="仿宋_GB2312"/>
          <w:spacing w:val="-3"/>
          <w:kern w:val="0"/>
          <w:szCs w:val="32"/>
        </w:rPr>
        <w:t>产生的危险废物必须采取防扬散、防流失、防渗漏或者防止污染环境的措施，按照甲方要求集中贮存管理；不得擅自倾倒、堆放、丢弃、遗撒和处置危险废物。</w:t>
      </w:r>
    </w:p>
    <w:p>
      <w:pPr>
        <w:snapToGrid w:val="0"/>
        <w:spacing w:line="540" w:lineRule="exact"/>
        <w:ind w:firstLine="420" w:firstLineChars="200"/>
        <w:rPr>
          <w:rFonts w:ascii="仿宋_GB2312" w:hAnsi="仿宋_GB2312" w:cs="仿宋_GB2312"/>
          <w:spacing w:val="-3"/>
          <w:kern w:val="0"/>
          <w:szCs w:val="32"/>
        </w:rPr>
      </w:pPr>
      <w:r>
        <w:rPr>
          <w:rFonts w:hint="eastAsia" w:ascii="仿宋_GB2312" w:hAnsi="仿宋_GB2312" w:cs="仿宋_GB2312"/>
          <w:szCs w:val="32"/>
        </w:rPr>
        <w:t>（</w:t>
      </w:r>
      <w:r>
        <w:rPr>
          <w:rFonts w:hint="eastAsia" w:ascii="仿宋_GB2312" w:hAnsi="仿宋_GB2312" w:cs="仿宋_GB2312"/>
          <w:szCs w:val="32"/>
          <w:lang w:eastAsia="zh-CN"/>
        </w:rPr>
        <w:t>九</w:t>
      </w:r>
      <w:r>
        <w:rPr>
          <w:rFonts w:hint="eastAsia" w:ascii="仿宋_GB2312" w:hAnsi="仿宋_GB2312" w:cs="仿宋_GB2312"/>
          <w:szCs w:val="32"/>
        </w:rPr>
        <w:t>）乙方</w:t>
      </w:r>
      <w:r>
        <w:rPr>
          <w:rFonts w:hint="eastAsia" w:ascii="仿宋_GB2312" w:hAnsi="仿宋_GB2312" w:cs="仿宋_GB2312"/>
          <w:spacing w:val="-6"/>
          <w:kern w:val="0"/>
          <w:szCs w:val="32"/>
        </w:rPr>
        <w:t>必须</w:t>
      </w:r>
      <w:r>
        <w:rPr>
          <w:rFonts w:hint="eastAsia" w:ascii="仿宋_GB2312" w:hAnsi="仿宋_GB2312" w:cs="仿宋_GB2312"/>
          <w:szCs w:val="32"/>
        </w:rPr>
        <w:t>在有较大危险因素的生产经营场所和有关设施、设备上，设置明显的安全警示标志。特种设备</w:t>
      </w:r>
      <w:r>
        <w:rPr>
          <w:rFonts w:hint="eastAsia" w:ascii="仿宋_GB2312" w:hAnsi="仿宋_GB2312" w:cs="仿宋_GB2312"/>
          <w:spacing w:val="-6"/>
          <w:kern w:val="0"/>
          <w:szCs w:val="32"/>
        </w:rPr>
        <w:t>必须</w:t>
      </w:r>
      <w:r>
        <w:rPr>
          <w:rFonts w:hint="eastAsia" w:ascii="仿宋_GB2312" w:hAnsi="仿宋_GB2312" w:cs="仿宋_GB2312"/>
          <w:szCs w:val="32"/>
        </w:rPr>
        <w:t>严格遵守特种设备相关法律法规的规定，保证特种设备的安全使用。</w:t>
      </w:r>
    </w:p>
    <w:p>
      <w:pPr>
        <w:autoSpaceDE w:val="0"/>
        <w:autoSpaceDN w:val="0"/>
        <w:adjustRightInd w:val="0"/>
        <w:spacing w:line="540" w:lineRule="exact"/>
        <w:ind w:right="26" w:firstLine="420" w:firstLineChars="200"/>
        <w:rPr>
          <w:rFonts w:ascii="仿宋_GB2312" w:hAnsi="仿宋_GB2312" w:cs="仿宋_GB2312"/>
          <w:spacing w:val="-3"/>
          <w:kern w:val="0"/>
          <w:szCs w:val="32"/>
        </w:rPr>
      </w:pPr>
      <w:r>
        <w:rPr>
          <w:rFonts w:hint="eastAsia" w:ascii="仿宋_GB2312" w:hAnsi="仿宋_GB2312" w:cs="仿宋_GB2312"/>
          <w:szCs w:val="32"/>
        </w:rPr>
        <w:t>（十）乙方从事明火作业、有限空间作业、起重作业和危险化学品等危险作业，必须严格遵守甲方的相关管理审批程序，经审批同意后方可实施作业</w:t>
      </w:r>
      <w:r>
        <w:rPr>
          <w:rFonts w:hint="eastAsia" w:ascii="仿宋_GB2312" w:hAnsi="仿宋_GB2312" w:cs="仿宋_GB2312"/>
          <w:spacing w:val="-3"/>
          <w:kern w:val="0"/>
          <w:szCs w:val="32"/>
        </w:rPr>
        <w:t>，并安排专门人员进行现场安全管理，确保操作规程的遵守和安全措施的落实。</w:t>
      </w:r>
    </w:p>
    <w:p>
      <w:pPr>
        <w:snapToGrid w:val="0"/>
        <w:spacing w:line="540" w:lineRule="exact"/>
        <w:ind w:firstLine="420" w:firstLineChars="200"/>
        <w:rPr>
          <w:rFonts w:ascii="仿宋_GB2312" w:hAnsi="仿宋_GB2312" w:cs="仿宋_GB2312"/>
          <w:szCs w:val="32"/>
        </w:rPr>
      </w:pPr>
      <w:r>
        <w:rPr>
          <w:rFonts w:hint="eastAsia" w:ascii="仿宋_GB2312" w:hAnsi="仿宋_GB2312" w:cs="仿宋_GB2312"/>
          <w:szCs w:val="32"/>
        </w:rPr>
        <w:t>（十</w:t>
      </w:r>
      <w:r>
        <w:rPr>
          <w:rFonts w:hint="eastAsia" w:ascii="仿宋_GB2312" w:hAnsi="仿宋_GB2312" w:cs="仿宋_GB2312"/>
          <w:szCs w:val="32"/>
          <w:lang w:eastAsia="zh-CN"/>
        </w:rPr>
        <w:t>一</w:t>
      </w:r>
      <w:r>
        <w:rPr>
          <w:rFonts w:hint="eastAsia" w:ascii="仿宋_GB2312" w:hAnsi="仿宋_GB2312" w:cs="仿宋_GB2312"/>
          <w:szCs w:val="32"/>
        </w:rPr>
        <w:t>）乙方</w:t>
      </w:r>
      <w:r>
        <w:rPr>
          <w:rFonts w:hint="eastAsia" w:ascii="仿宋_GB2312" w:hAnsi="仿宋_GB2312" w:cs="仿宋_GB2312"/>
          <w:spacing w:val="-6"/>
          <w:kern w:val="0"/>
          <w:szCs w:val="32"/>
        </w:rPr>
        <w:t>必须</w:t>
      </w:r>
      <w:r>
        <w:rPr>
          <w:rFonts w:hint="eastAsia" w:ascii="仿宋_GB2312" w:hAnsi="仿宋_GB2312" w:cs="仿宋_GB2312"/>
          <w:szCs w:val="32"/>
        </w:rPr>
        <w:t>为从业人员购买工伤保险或人身伤害险，生产过程中发生事故、事件和职业病时，应及时、如实向甲方有关部门报告。乙方应积极做好伤员的抢救、救治、认定、鉴定、赔偿和善后处理等工作，所产生费用、损失和赔偿由乙方承担。</w:t>
      </w:r>
    </w:p>
    <w:p>
      <w:pPr>
        <w:autoSpaceDE w:val="0"/>
        <w:autoSpaceDN w:val="0"/>
        <w:adjustRightInd w:val="0"/>
        <w:spacing w:line="540" w:lineRule="exact"/>
        <w:ind w:right="26" w:firstLine="420" w:firstLineChars="200"/>
        <w:rPr>
          <w:rFonts w:ascii="仿宋_GB2312" w:hAnsi="仿宋_GB2312" w:cs="仿宋_GB2312"/>
          <w:spacing w:val="-3"/>
          <w:kern w:val="0"/>
          <w:szCs w:val="32"/>
        </w:rPr>
      </w:pPr>
      <w:r>
        <w:rPr>
          <w:rFonts w:hint="eastAsia" w:ascii="仿宋_GB2312" w:hAnsi="仿宋_GB2312" w:cs="仿宋_GB2312"/>
          <w:szCs w:val="32"/>
        </w:rPr>
        <w:t>（十</w:t>
      </w:r>
      <w:r>
        <w:rPr>
          <w:rFonts w:hint="eastAsia" w:ascii="仿宋_GB2312" w:hAnsi="仿宋_GB2312" w:cs="仿宋_GB2312"/>
          <w:szCs w:val="32"/>
          <w:lang w:eastAsia="zh-CN"/>
        </w:rPr>
        <w:t>二</w:t>
      </w:r>
      <w:r>
        <w:rPr>
          <w:rFonts w:hint="eastAsia" w:ascii="仿宋_GB2312" w:hAnsi="仿宋_GB2312" w:cs="仿宋_GB2312"/>
          <w:szCs w:val="32"/>
        </w:rPr>
        <w:t>）乙方</w:t>
      </w:r>
      <w:r>
        <w:rPr>
          <w:rFonts w:hint="eastAsia" w:ascii="仿宋_GB2312" w:hAnsi="仿宋_GB2312" w:cs="仿宋_GB2312"/>
          <w:spacing w:val="-3"/>
          <w:kern w:val="0"/>
          <w:szCs w:val="32"/>
        </w:rPr>
        <w:t>有权对甲方提供的设备、脚手架和工器具等的安全可靠性检查，确认安全后方可使用。对可能危及人身及财产安全或不具备安全生产环境的情况，有权拒绝施工并同时向甲方有关部门报告。</w:t>
      </w:r>
    </w:p>
    <w:p>
      <w:pPr>
        <w:autoSpaceDE w:val="0"/>
        <w:autoSpaceDN w:val="0"/>
        <w:adjustRightInd w:val="0"/>
        <w:spacing w:line="540" w:lineRule="exact"/>
        <w:ind w:right="26" w:firstLine="420" w:firstLineChars="200"/>
        <w:rPr>
          <w:rFonts w:ascii="仿宋_GB2312" w:hAnsi="仿宋_GB2312" w:cs="仿宋_GB2312"/>
          <w:spacing w:val="-3"/>
          <w:kern w:val="0"/>
          <w:szCs w:val="32"/>
        </w:rPr>
      </w:pPr>
      <w:r>
        <w:rPr>
          <w:rFonts w:hint="eastAsia" w:ascii="仿宋_GB2312" w:hAnsi="仿宋_GB2312" w:cs="仿宋_GB2312"/>
          <w:szCs w:val="32"/>
        </w:rPr>
        <w:t>（十</w:t>
      </w:r>
      <w:r>
        <w:rPr>
          <w:rFonts w:hint="eastAsia" w:ascii="仿宋_GB2312" w:hAnsi="仿宋_GB2312" w:cs="仿宋_GB2312"/>
          <w:szCs w:val="32"/>
          <w:lang w:eastAsia="zh-CN"/>
        </w:rPr>
        <w:t>三</w:t>
      </w:r>
      <w:r>
        <w:rPr>
          <w:rFonts w:hint="eastAsia" w:ascii="仿宋_GB2312" w:hAnsi="仿宋_GB2312" w:cs="仿宋_GB2312"/>
          <w:szCs w:val="32"/>
        </w:rPr>
        <w:t>）盗窃财物，一律从重处理，情节严重，移交公安机关追究刑事责任。对私取他人工具、材料以偷盗论处。</w:t>
      </w:r>
    </w:p>
    <w:p>
      <w:pPr>
        <w:snapToGrid w:val="0"/>
        <w:spacing w:line="540" w:lineRule="exact"/>
        <w:ind w:firstLine="413" w:firstLineChars="196"/>
        <w:rPr>
          <w:rFonts w:ascii="仿宋_GB2312" w:hAnsi="仿宋_GB2312" w:cs="仿宋_GB2312"/>
          <w:b/>
          <w:bCs/>
          <w:szCs w:val="32"/>
        </w:rPr>
      </w:pPr>
      <w:r>
        <w:rPr>
          <w:rFonts w:hint="eastAsia" w:ascii="仿宋_GB2312" w:hAnsi="仿宋_GB2312" w:cs="仿宋_GB2312"/>
          <w:b/>
          <w:bCs/>
          <w:szCs w:val="32"/>
        </w:rPr>
        <w:t>第三条附则</w:t>
      </w:r>
    </w:p>
    <w:p>
      <w:pPr>
        <w:tabs>
          <w:tab w:val="left" w:pos="8280"/>
        </w:tabs>
        <w:autoSpaceDE w:val="0"/>
        <w:autoSpaceDN w:val="0"/>
        <w:adjustRightInd w:val="0"/>
        <w:spacing w:line="540" w:lineRule="exact"/>
        <w:ind w:right="26" w:firstLine="396" w:firstLineChars="200"/>
        <w:rPr>
          <w:rFonts w:ascii="仿宋_GB2312" w:hAnsi="仿宋_GB2312" w:cs="仿宋_GB2312"/>
          <w:spacing w:val="-6"/>
          <w:kern w:val="0"/>
          <w:szCs w:val="32"/>
        </w:rPr>
      </w:pPr>
      <w:r>
        <w:rPr>
          <w:rFonts w:hint="eastAsia" w:ascii="仿宋_GB2312" w:hAnsi="仿宋_GB2312" w:cs="仿宋_GB2312"/>
          <w:spacing w:val="-6"/>
          <w:kern w:val="0"/>
          <w:szCs w:val="32"/>
        </w:rPr>
        <w:t>（一）本协议是合同中不可分割的部份。</w:t>
      </w:r>
    </w:p>
    <w:p>
      <w:pPr>
        <w:tabs>
          <w:tab w:val="left" w:pos="8280"/>
        </w:tabs>
        <w:autoSpaceDE w:val="0"/>
        <w:autoSpaceDN w:val="0"/>
        <w:adjustRightInd w:val="0"/>
        <w:spacing w:line="540" w:lineRule="exact"/>
        <w:ind w:right="26" w:firstLine="396" w:firstLineChars="200"/>
        <w:rPr>
          <w:rFonts w:ascii="仿宋_GB2312" w:hAnsi="仿宋_GB2312" w:cs="仿宋_GB2312"/>
          <w:spacing w:val="-6"/>
          <w:kern w:val="0"/>
          <w:szCs w:val="32"/>
        </w:rPr>
      </w:pPr>
      <w:r>
        <w:rPr>
          <w:rFonts w:hint="eastAsia" w:ascii="仿宋_GB2312" w:hAnsi="仿宋_GB2312" w:cs="仿宋_GB2312"/>
          <w:spacing w:val="-6"/>
          <w:kern w:val="0"/>
          <w:szCs w:val="32"/>
        </w:rPr>
        <w:t>（二）本协议如有与国家有关法律法规相抵触，则按照国家有关法律法规执行。</w:t>
      </w:r>
    </w:p>
    <w:p>
      <w:pPr>
        <w:tabs>
          <w:tab w:val="left" w:pos="8280"/>
        </w:tabs>
        <w:autoSpaceDE w:val="0"/>
        <w:autoSpaceDN w:val="0"/>
        <w:adjustRightInd w:val="0"/>
        <w:spacing w:line="540" w:lineRule="exact"/>
        <w:ind w:right="26" w:firstLine="396" w:firstLineChars="200"/>
        <w:rPr>
          <w:rFonts w:hint="eastAsia"/>
          <w:b/>
        </w:rPr>
      </w:pPr>
      <w:r>
        <w:rPr>
          <w:rFonts w:hint="eastAsia" w:ascii="仿宋_GB2312" w:hAnsi="仿宋_GB2312" w:cs="仿宋_GB2312"/>
          <w:spacing w:val="-6"/>
          <w:kern w:val="0"/>
          <w:szCs w:val="32"/>
        </w:rPr>
        <w:t xml:space="preserve">（三）本协议一式二份，甲方、乙方各执一份。 </w:t>
      </w:r>
    </w:p>
    <w:p>
      <w:pPr>
        <w:ind w:firstLine="316" w:firstLineChars="150"/>
        <w:rPr>
          <w:rFonts w:hint="eastAsia"/>
          <w:b/>
        </w:rPr>
      </w:pPr>
    </w:p>
    <w:sectPr>
      <w:headerReference r:id="rId3" w:type="default"/>
      <w:footerReference r:id="rId4" w:type="default"/>
      <w:footerReference r:id="rId5" w:type="even"/>
      <w:pgSz w:w="11906" w:h="16838"/>
      <w:pgMar w:top="624" w:right="1106" w:bottom="624"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彩云">
    <w:altName w:val="微软雅黑"/>
    <w:panose1 w:val="02010800040101010101"/>
    <w:charset w:val="86"/>
    <w:family w:val="auto"/>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Calibri Light">
    <w:altName w:val="Calibri"/>
    <w:panose1 w:val="020F0302020204030204"/>
    <w:charset w:val="00"/>
    <w:family w:val="auto"/>
    <w:pitch w:val="default"/>
    <w:sig w:usb0="00000000" w:usb1="00000000" w:usb2="00000009" w:usb3="00000000" w:csb0="200001F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_x000B__x000C_">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 w:name="iknow-qb_replyer_icons">
    <w:altName w:val="AMGDT"/>
    <w:panose1 w:val="00000000000000000000"/>
    <w:charset w:val="00"/>
    <w:family w:val="auto"/>
    <w:pitch w:val="default"/>
    <w:sig w:usb0="00000000" w:usb1="00000000" w:usb2="00000000" w:usb3="00000000" w:csb0="00000000" w:csb1="00000000"/>
  </w:font>
  <w:font w:name="iknow-icons">
    <w:altName w:val="AMGDT"/>
    <w:panose1 w:val="00000000000000000000"/>
    <w:charset w:val="00"/>
    <w:family w:val="auto"/>
    <w:pitch w:val="default"/>
    <w:sig w:usb0="00000000" w:usb1="00000000" w:usb2="00000000" w:usb3="00000000" w:csb0="00000000" w:csb1="00000000"/>
  </w:font>
  <w:font w:name="icon-font">
    <w:altName w:val="AMGDT"/>
    <w:panose1 w:val="00000000000000000000"/>
    <w:charset w:val="00"/>
    <w:family w:val="auto"/>
    <w:pitch w:val="default"/>
    <w:sig w:usb0="00000000" w:usb1="00000000" w:usb2="00000000" w:usb3="00000000" w:csb0="00000000" w:csb1="00000000"/>
  </w:font>
  <w:font w:name="iknow-qb_grade_icons">
    <w:altName w:val="AMGDT"/>
    <w:panose1 w:val="00000000000000000000"/>
    <w:charset w:val="00"/>
    <w:family w:val="auto"/>
    <w:pitch w:val="default"/>
    <w:sig w:usb0="00000000" w:usb1="00000000" w:usb2="00000000" w:usb3="00000000" w:csb0="00000000" w:csb1="00000000"/>
  </w:font>
  <w:font w:name="iknow-qb_home_icons">
    <w:altName w:val="AMGDT"/>
    <w:panose1 w:val="00000000000000000000"/>
    <w:charset w:val="00"/>
    <w:family w:val="auto"/>
    <w:pitch w:val="default"/>
    <w:sig w:usb0="00000000" w:usb1="00000000" w:usb2="00000000" w:usb3="00000000" w:csb0="00000000" w:csb1="00000000"/>
  </w:font>
  <w:font w:name="iknow-qb_share_icons">
    <w:altName w:val="AMGDT"/>
    <w:panose1 w:val="00000000000000000000"/>
    <w:charset w:val="00"/>
    <w:family w:val="auto"/>
    <w:pitch w:val="default"/>
    <w:sig w:usb0="00000000" w:usb1="00000000" w:usb2="00000000" w:usb3="00000000" w:csb0="00000000" w:csb1="00000000"/>
  </w:font>
  <w:font w:name="ikonw_qb_new">
    <w:altName w:val="AMGDT"/>
    <w:panose1 w:val="00000000000000000000"/>
    <w:charset w:val="00"/>
    <w:family w:val="auto"/>
    <w:pitch w:val="default"/>
    <w:sig w:usb0="00000000" w:usb1="00000000" w:usb2="00000000" w:usb3="00000000" w:csb0="00000000" w:csb1="00000000"/>
  </w:font>
  <w:font w:name="PingFang SC">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华文琥珀">
    <w:altName w:val="宋体"/>
    <w:panose1 w:val="02010800040101010101"/>
    <w:charset w:val="86"/>
    <w:family w:val="auto"/>
    <w:pitch w:val="default"/>
    <w:sig w:usb0="00000000" w:usb1="00000000" w:usb2="00000000" w:usb3="00000000" w:csb0="00040000" w:csb1="00000000"/>
  </w:font>
  <w:font w:name="方正姚体">
    <w:altName w:val="宋体"/>
    <w:panose1 w:val="02010601030101010101"/>
    <w:charset w:val="86"/>
    <w:family w:val="auto"/>
    <w:pitch w:val="default"/>
    <w:sig w:usb0="00000000" w:usb1="00000000" w:usb2="00000000" w:usb3="00000000" w:csb0="00040000" w:csb1="00000000"/>
  </w:font>
  <w:font w:name="823f389102d276a200292e190040002">
    <w:altName w:val="AMGDT"/>
    <w:panose1 w:val="00000000000000000000"/>
    <w:charset w:val="00"/>
    <w:family w:val="auto"/>
    <w:pitch w:val="default"/>
    <w:sig w:usb0="00000000" w:usb1="00000000" w:usb2="00000000" w:usb3="00000000" w:csb0="00000000" w:csb1="00000000"/>
  </w:font>
  <w:font w:name="823f389102d276a200292e190080002">
    <w:altName w:val="AMGDT"/>
    <w:panose1 w:val="00000000000000000000"/>
    <w:charset w:val="00"/>
    <w:family w:val="auto"/>
    <w:pitch w:val="default"/>
    <w:sig w:usb0="00000000" w:usb1="00000000" w:usb2="00000000" w:usb3="00000000" w:csb0="00000000" w:csb1="00000000"/>
  </w:font>
  <w:font w:name="823f389102d276a200292e190020002">
    <w:altName w:val="AMGDT"/>
    <w:panose1 w:val="00000000000000000000"/>
    <w:charset w:val="00"/>
    <w:family w:val="auto"/>
    <w:pitch w:val="default"/>
    <w:sig w:usb0="00000000" w:usb1="00000000" w:usb2="00000000" w:usb3="00000000" w:csb0="00000000" w:csb1="00000000"/>
  </w:font>
  <w:font w:name="823f389102d276a200292e190010002">
    <w:altName w:val="AMGDT"/>
    <w:panose1 w:val="00000000000000000000"/>
    <w:charset w:val="00"/>
    <w:family w:val="auto"/>
    <w:pitch w:val="default"/>
    <w:sig w:usb0="00000000" w:usb1="00000000" w:usb2="00000000" w:usb3="00000000" w:csb0="00000000" w:csb1="00000000"/>
  </w:font>
  <w:font w:name="823f389102d276a200292e190020001">
    <w:altName w:val="AMGDT"/>
    <w:panose1 w:val="00000000000000000000"/>
    <w:charset w:val="00"/>
    <w:family w:val="auto"/>
    <w:pitch w:val="default"/>
    <w:sig w:usb0="00000000" w:usb1="00000000" w:usb2="00000000" w:usb3="00000000" w:csb0="00000000" w:csb1="00000000"/>
  </w:font>
  <w:font w:name="823f389102d276a200292e190010001">
    <w:altName w:val="AMGDT"/>
    <w:panose1 w:val="00000000000000000000"/>
    <w:charset w:val="00"/>
    <w:family w:val="auto"/>
    <w:pitch w:val="default"/>
    <w:sig w:usb0="00000000" w:usb1="00000000" w:usb2="00000000" w:usb3="00000000" w:csb0="00000000" w:csb1="00000000"/>
  </w:font>
  <w:font w:name="823f389102d276a200292e190060002">
    <w:altName w:val="AMGDT"/>
    <w:panose1 w:val="00000000000000000000"/>
    <w:charset w:val="00"/>
    <w:family w:val="auto"/>
    <w:pitch w:val="default"/>
    <w:sig w:usb0="00000000" w:usb1="00000000" w:usb2="00000000" w:usb3="00000000" w:csb0="00000000" w:csb1="00000000"/>
  </w:font>
  <w:font w:name="823f389102d276a200292e190030002">
    <w:altName w:val="AMGDT"/>
    <w:panose1 w:val="00000000000000000000"/>
    <w:charset w:val="00"/>
    <w:family w:val="auto"/>
    <w:pitch w:val="default"/>
    <w:sig w:usb0="00000000" w:usb1="00000000" w:usb2="00000000" w:usb3="00000000" w:csb0="00000000" w:csb1="00000000"/>
  </w:font>
  <w:font w:name="823f389102d276a200292e190070002">
    <w:altName w:val="AMGDT"/>
    <w:panose1 w:val="00000000000000000000"/>
    <w:charset w:val="00"/>
    <w:family w:val="auto"/>
    <w:pitch w:val="default"/>
    <w:sig w:usb0="00000000" w:usb1="00000000" w:usb2="00000000" w:usb3="00000000" w:csb0="00000000" w:csb1="00000000"/>
  </w:font>
  <w:font w:name="823f389102d276a200292e190030001">
    <w:altName w:val="AMGDT"/>
    <w:panose1 w:val="00000000000000000000"/>
    <w:charset w:val="00"/>
    <w:family w:val="auto"/>
    <w:pitch w:val="default"/>
    <w:sig w:usb0="00000000" w:usb1="00000000" w:usb2="00000000" w:usb3="00000000" w:csb0="00000000" w:csb1="00000000"/>
  </w:font>
  <w:font w:name="823f389102d276a200292e190050002">
    <w:altName w:val="AMGDT"/>
    <w:panose1 w:val="00000000000000000000"/>
    <w:charset w:val="00"/>
    <w:family w:val="auto"/>
    <w:pitch w:val="default"/>
    <w:sig w:usb0="00000000" w:usb1="00000000" w:usb2="00000000" w:usb3="00000000" w:csb0="00000000" w:csb1="00000000"/>
  </w:font>
  <w:font w:name="823f389102d276a200292e190010003">
    <w:altName w:val="AMGD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823f389102d276a200292e190080004">
    <w:altName w:val="AMGDT"/>
    <w:panose1 w:val="00000000000000000000"/>
    <w:charset w:val="00"/>
    <w:family w:val="auto"/>
    <w:pitch w:val="default"/>
    <w:sig w:usb0="00000000" w:usb1="00000000" w:usb2="00000000" w:usb3="00000000" w:csb0="00000000" w:csb1="00000000"/>
  </w:font>
  <w:font w:name="823f389102d276a200292e190010004">
    <w:altName w:val="AMGDT"/>
    <w:panose1 w:val="00000000000000000000"/>
    <w:charset w:val="00"/>
    <w:family w:val="auto"/>
    <w:pitch w:val="default"/>
    <w:sig w:usb0="00000000" w:usb1="00000000" w:usb2="00000000" w:usb3="00000000" w:csb0="00000000" w:csb1="00000000"/>
  </w:font>
  <w:font w:name="823f389102d276a200292e190070004">
    <w:altName w:val="AMGDT"/>
    <w:panose1 w:val="00000000000000000000"/>
    <w:charset w:val="00"/>
    <w:family w:val="auto"/>
    <w:pitch w:val="default"/>
    <w:sig w:usb0="00000000" w:usb1="00000000" w:usb2="00000000" w:usb3="00000000" w:csb0="00000000" w:csb1="00000000"/>
  </w:font>
  <w:font w:name="Microsoft JhengHei">
    <w:panose1 w:val="020B0604030504040204"/>
    <w:charset w:val="88"/>
    <w:family w:val="auto"/>
    <w:pitch w:val="default"/>
    <w:sig w:usb0="00000087" w:usb1="28AF4000" w:usb2="00000016" w:usb3="00000000" w:csb0="00100009" w:csb1="00000000"/>
  </w:font>
  <w:font w:name="华文中宋">
    <w:altName w:val="宋体"/>
    <w:panose1 w:val="02010600040101010101"/>
    <w:charset w:val="86"/>
    <w:family w:val="auto"/>
    <w:pitch w:val="default"/>
    <w:sig w:usb0="00000000" w:usb1="00000000" w:usb2="00000000" w:usb3="00000000" w:csb0="0004009F" w:csb1="DFD70000"/>
  </w:font>
  <w:font w:name="Courier New">
    <w:panose1 w:val="02070309020205020404"/>
    <w:charset w:val="00"/>
    <w:family w:val="decorative"/>
    <w:pitch w:val="default"/>
    <w:sig w:usb0="E0002AFF" w:usb1="C0007843" w:usb2="00000009" w:usb3="00000000" w:csb0="400001FF" w:csb1="FFFF0000"/>
  </w:font>
  <w:font w:name="Vrinda">
    <w:panose1 w:val="020B0502040204020203"/>
    <w:charset w:val="00"/>
    <w:family w:val="auto"/>
    <w:pitch w:val="default"/>
    <w:sig w:usb0="00010003" w:usb1="00000000" w:usb2="00000000" w:usb3="00000000" w:csb0="00000001" w:csb1="00000000"/>
  </w:font>
  <w:font w:name="MS Gothic">
    <w:panose1 w:val="020B0609070205080204"/>
    <w:charset w:val="80"/>
    <w:family w:val="modern"/>
    <w:pitch w:val="default"/>
    <w:sig w:usb0="E00002FF" w:usb1="6AC7FDFB" w:usb2="00000012" w:usb3="00000000" w:csb0="4002009F" w:csb1="DFD70000"/>
  </w:font>
  <w:font w:name="TimesNewRomanPS-BoldMT">
    <w:altName w:val="宋体"/>
    <w:panose1 w:val="00000000000000000000"/>
    <w:charset w:val="86"/>
    <w:family w:val="auto"/>
    <w:pitch w:val="default"/>
    <w:sig w:usb0="00000000" w:usb1="00000000" w:usb2="00000000" w:usb3="00000000" w:csb0="00040000" w:csb1="00000000"/>
  </w:font>
  <w:font w:name="MicrosoftYaHei-Bold">
    <w:altName w:val="宋体"/>
    <w:panose1 w:val="00000000000000000000"/>
    <w:charset w:val="86"/>
    <w:family w:val="auto"/>
    <w:pitch w:val="default"/>
    <w:sig w:usb0="00000000" w:usb1="00000000" w:usb2="00000000" w:usb3="00000000" w:csb0="00040000" w:csb1="00000000"/>
  </w:font>
  <w:font w:name="Dotum">
    <w:panose1 w:val="020B0600000101010101"/>
    <w:charset w:val="81"/>
    <w:family w:val="auto"/>
    <w:pitch w:val="default"/>
    <w:sig w:usb0="B00002AF" w:usb1="69D77CFB" w:usb2="00000030" w:usb3="00000000" w:csb0="4008009F" w:csb1="DFD70000"/>
  </w:font>
  <w:font w:name="华文隶书">
    <w:altName w:val="微软雅黑"/>
    <w:panose1 w:val="02010800040101010101"/>
    <w:charset w:val="86"/>
    <w:family w:val="auto"/>
    <w:pitch w:val="default"/>
    <w:sig w:usb0="00000000" w:usb1="00000000" w:usb2="00000000" w:usb3="00000000" w:csb0="00040000" w:csb1="00000000"/>
  </w:font>
  <w:font w:name="Latha">
    <w:panose1 w:val="020B0604020202020204"/>
    <w:charset w:val="00"/>
    <w:family w:val="auto"/>
    <w:pitch w:val="default"/>
    <w:sig w:usb0="00100003" w:usb1="00000000" w:usb2="00000000" w:usb3="00000000" w:csb0="00000001" w:csb1="00000000"/>
  </w:font>
  <w:font w:name="PMingLiU">
    <w:panose1 w:val="02020500000000000000"/>
    <w:charset w:val="88"/>
    <w:family w:val="auto"/>
    <w:pitch w:val="default"/>
    <w:sig w:usb0="A00002FF" w:usb1="28CFFCFA" w:usb2="00000016" w:usb3="00000000" w:csb0="00100001" w:csb1="00000000"/>
  </w:font>
  <w:font w:name="Shruti">
    <w:panose1 w:val="020B0502040204020203"/>
    <w:charset w:val="00"/>
    <w:family w:val="auto"/>
    <w:pitch w:val="default"/>
    <w:sig w:usb0="00040003" w:usb1="00000000" w:usb2="00000000" w:usb3="00000000" w:csb0="00000001" w:csb1="00000000"/>
  </w:font>
  <w:font w:name="RomanS">
    <w:altName w:val="AMGDT"/>
    <w:panose1 w:val="02000400000000000000"/>
    <w:charset w:val="00"/>
    <w:family w:val="auto"/>
    <w:pitch w:val="default"/>
    <w:sig w:usb0="00000000" w:usb1="00000000" w:usb2="00000000" w:usb3="00000000" w:csb0="000001FF" w:csb1="00000000"/>
  </w:font>
  <w:font w:name="华文仿宋">
    <w:altName w:val="仿宋"/>
    <w:panose1 w:val="02010600040101010101"/>
    <w:charset w:val="86"/>
    <w:family w:val="auto"/>
    <w:pitch w:val="default"/>
    <w:sig w:usb0="00000000" w:usb1="00000000" w:usb2="00000000" w:usb3="00000000" w:csb0="0004009F" w:csb1="DFD70000"/>
  </w:font>
  <w:font w:name="Wingdings">
    <w:panose1 w:val="05000000000000000000"/>
    <w:charset w:val="00"/>
    <w:family w:val="auto"/>
    <w:pitch w:val="default"/>
    <w:sig w:usb0="00000000" w:usb1="00000000" w:usb2="00000000" w:usb3="00000000" w:csb0="80000000" w:csb1="00000000"/>
  </w:font>
  <w:font w:name="MS PGothic">
    <w:panose1 w:val="020B0600070205080204"/>
    <w:charset w:val="80"/>
    <w:family w:val="auto"/>
    <w:pitch w:val="default"/>
    <w:sig w:usb0="E00002FF" w:usb1="6AC7FDFB" w:usb2="00000012" w:usb3="00000000" w:csb0="4002009F" w:csb1="DFD70000"/>
  </w:font>
  <w:font w:name="Garamond">
    <w:altName w:val="AMGDT"/>
    <w:panose1 w:val="02020404030301010803"/>
    <w:charset w:val="00"/>
    <w:family w:val="roman"/>
    <w:pitch w:val="default"/>
    <w:sig w:usb0="00000000" w:usb1="00000000" w:usb2="00000000" w:usb3="00000000" w:csb0="0000009F" w:csb1="DFD70000"/>
  </w:font>
  <w:font w:name="华文细黑">
    <w:altName w:val="微软雅黑"/>
    <w:panose1 w:val="02010600040101010101"/>
    <w:charset w:val="86"/>
    <w:family w:val="auto"/>
    <w:pitch w:val="default"/>
    <w:sig w:usb0="00000000" w:usb1="00000000" w:usb2="00000000" w:usb3="00000000" w:csb0="0004009F" w:csb1="DFD70000"/>
  </w:font>
  <w:font w:name="华文行楷">
    <w:altName w:val="微软雅黑"/>
    <w:panose1 w:val="02010800040101010101"/>
    <w:charset w:val="86"/>
    <w:family w:val="auto"/>
    <w:pitch w:val="default"/>
    <w:sig w:usb0="00000000" w:usb1="00000000" w:usb2="00000000" w:usb3="00000000" w:csb0="00040000" w:csb1="00000000"/>
  </w:font>
  <w:font w:name="Symbol">
    <w:panose1 w:val="05050102010706020507"/>
    <w:charset w:val="00"/>
    <w:family w:val="roman"/>
    <w:pitch w:val="default"/>
    <w:sig w:usb0="00000000" w:usb1="00000000" w:usb2="00000000" w:usb3="00000000" w:csb0="80000000" w:csb1="00000000"/>
  </w:font>
  <w:font w:name="layui-icon">
    <w:altName w:val="AMGDT"/>
    <w:panose1 w:val="00000000000000000000"/>
    <w:charset w:val="00"/>
    <w:family w:val="auto"/>
    <w:pitch w:val="default"/>
    <w:sig w:usb0="00000000" w:usb1="00000000" w:usb2="00000000" w:usb3="00000000" w:csb0="00000000" w:csb1="00000000"/>
  </w:font>
  <w:font w:name="Segoe UI Symbol">
    <w:panose1 w:val="020B0502040204020203"/>
    <w:charset w:val="00"/>
    <w:family w:val="auto"/>
    <w:pitch w:val="default"/>
    <w:sig w:usb0="8000006F" w:usb1="1200FBEF" w:usb2="0004C000" w:usb3="00000000" w:csb0="00000001" w:csb1="40000000"/>
  </w:font>
  <w:font w:name="Malgun Gothic">
    <w:panose1 w:val="020B0503020000020004"/>
    <w:charset w:val="81"/>
    <w:family w:val="auto"/>
    <w:pitch w:val="default"/>
    <w:sig w:usb0="900002AF" w:usb1="01D77CFB" w:usb2="00000012" w:usb3="00000000" w:csb0="00080001" w:csb1="00000000"/>
  </w:font>
  <w:font w:name="PMingLiU-ExtB">
    <w:panose1 w:val="02020500000000000000"/>
    <w:charset w:val="88"/>
    <w:family w:val="auto"/>
    <w:pitch w:val="default"/>
    <w:sig w:usb0="8000002F" w:usb1="02000008" w:usb2="00000000" w:usb3="00000000" w:csb0="00100001" w:csb1="00000000"/>
  </w:font>
  <w:font w:name="Segoe UI Semilight">
    <w:altName w:val="Segoe UI"/>
    <w:panose1 w:val="020B0402040204020203"/>
    <w:charset w:val="00"/>
    <w:family w:val="auto"/>
    <w:pitch w:val="default"/>
    <w:sig w:usb0="00000000" w:usb1="00000000" w:usb2="00000009" w:usb3="00000000" w:csb0="200001FF" w:csb1="00000000"/>
  </w:font>
  <w:font w:name="长城行楷体">
    <w:altName w:val="宋体"/>
    <w:panose1 w:val="00000000000000000000"/>
    <w:charset w:val="86"/>
    <w:family w:val="auto"/>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TechnicLite">
    <w:altName w:val="AMGDT"/>
    <w:panose1 w:val="00000400000000000000"/>
    <w:charset w:val="02"/>
    <w:family w:val="auto"/>
    <w:pitch w:val="default"/>
    <w:sig w:usb0="00000000" w:usb1="00000000" w:usb2="00000000" w:usb3="00000000" w:csb0="00000000" w:csb1="00000000"/>
  </w:font>
  <w:font w:name="SansSerif">
    <w:altName w:val="AMGDT"/>
    <w:panose1 w:val="00000400000000000000"/>
    <w:charset w:val="02"/>
    <w:family w:val="auto"/>
    <w:pitch w:val="default"/>
    <w:sig w:usb0="00000000" w:usb1="00000000" w:usb2="00000000" w:usb3="00000000" w:csb0="00000000" w:csb1="00000000"/>
  </w:font>
  <w:font w:name="Courier">
    <w:altName w:val="Courier New"/>
    <w:panose1 w:val="02070409020205020404"/>
    <w:charset w:val="00"/>
    <w:family w:val="modern"/>
    <w:pitch w:val="default"/>
    <w:sig w:usb0="00000000" w:usb1="00000000" w:usb2="00000000" w:usb3="00000000" w:csb0="00000001" w:csb1="00000000"/>
  </w:font>
  <w:font w:name="Cambria Math">
    <w:panose1 w:val="02040503050406030204"/>
    <w:charset w:val="00"/>
    <w:family w:val="auto"/>
    <w:pitch w:val="default"/>
    <w:sig w:usb0="E00002FF" w:usb1="420024FF" w:usb2="00000000" w:usb3="00000000" w:csb0="2000019F" w:csb1="00000000"/>
  </w:font>
  <w:font w:name="新宋体">
    <w:panose1 w:val="02010609030101010101"/>
    <w:charset w:val="86"/>
    <w:family w:val="auto"/>
    <w:pitch w:val="default"/>
    <w:sig w:usb0="00000003" w:usb1="288F0000" w:usb2="00000006" w:usb3="00000000" w:csb0="00040001" w:csb1="00000000"/>
  </w:font>
  <w:font w:name="汉仪长仿宋体">
    <w:altName w:val="仿宋"/>
    <w:panose1 w:val="02010600000101010101"/>
    <w:charset w:val="86"/>
    <w:family w:val="auto"/>
    <w:pitch w:val="default"/>
    <w:sig w:usb0="00000000" w:usb1="00000000" w:usb2="00000002" w:usb3="00000000" w:csb0="00040000"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Che">
    <w:panose1 w:val="020B0609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eiryo">
    <w:panose1 w:val="020B0604030504040204"/>
    <w:charset w:val="80"/>
    <w:family w:val="auto"/>
    <w:pitch w:val="default"/>
    <w:sig w:usb0="E10102FF" w:usb1="EAC7FFFF" w:usb2="00010012" w:usb3="00000000" w:csb0="6002009F" w:csb1="DFD70000"/>
  </w:font>
  <w:font w:name="MingLiU">
    <w:panose1 w:val="02020509000000000000"/>
    <w:charset w:val="88"/>
    <w:family w:val="auto"/>
    <w:pitch w:val="default"/>
    <w:sig w:usb0="A00002FF" w:usb1="28CFFCFA" w:usb2="00000016" w:usb3="00000000" w:csb0="00100001" w:csb1="00000000"/>
  </w:font>
  <w:font w:name="MingLiU_HKSCS">
    <w:panose1 w:val="02020500000000000000"/>
    <w:charset w:val="88"/>
    <w:family w:val="auto"/>
    <w:pitch w:val="default"/>
    <w:sig w:usb0="A00002FF" w:usb1="38CFFCFA" w:usb2="00000016" w:usb3="00000000" w:csb0="00100001" w:csb1="00000000"/>
  </w:font>
  <w:font w:name="MingLiU_HKSCS-ExtB">
    <w:panose1 w:val="02020500000000000000"/>
    <w:charset w:val="88"/>
    <w:family w:val="auto"/>
    <w:pitch w:val="default"/>
    <w:sig w:usb0="8000002F" w:usb1="02000008" w:usb2="00000000" w:usb3="00000000" w:csb0="00100001" w:csb1="00000000"/>
  </w:font>
  <w:font w:name="MS PMincho">
    <w:panose1 w:val="020206000402050803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Arabic Typesetting">
    <w:panose1 w:val="03020402040406030203"/>
    <w:charset w:val="00"/>
    <w:family w:val="auto"/>
    <w:pitch w:val="default"/>
    <w:sig w:usb0="A000206F" w:usb1="C0000000" w:usb2="00000008" w:usb3="00000000" w:csb0="200000D3" w:csb1="00000000"/>
  </w:font>
  <w:font w:name="Browallia New">
    <w:panose1 w:val="020B0604020202020204"/>
    <w:charset w:val="00"/>
    <w:family w:val="auto"/>
    <w:pitch w:val="default"/>
    <w:sig w:usb0="81000003" w:usb1="00000000" w:usb2="00000000" w:usb3="00000000" w:csb0="00010001" w:csb1="00000000"/>
  </w:font>
  <w:font w:name="BankGothic Md BT">
    <w:altName w:val="Segoe Print"/>
    <w:panose1 w:val="020B0807020203060204"/>
    <w:charset w:val="00"/>
    <w:family w:val="auto"/>
    <w:pitch w:val="default"/>
    <w:sig w:usb0="00000000" w:usb1="00000000" w:usb2="00000000" w:usb3="00000000" w:csb0="00000000" w:csb1="00000000"/>
  </w:font>
  <w:font w:name="BankGothic Lt BT">
    <w:altName w:val="Segoe Print"/>
    <w:panose1 w:val="020B0607020203060204"/>
    <w:charset w:val="00"/>
    <w:family w:val="auto"/>
    <w:pitch w:val="default"/>
    <w:sig w:usb0="00000000" w:usb1="00000000" w:usb2="00000000" w:usb3="00000000" w:csb0="00000000" w:csb1="00000000"/>
  </w:font>
  <w:font w:name="Arial Black">
    <w:panose1 w:val="020B0A04020102020204"/>
    <w:charset w:val="00"/>
    <w:family w:val="auto"/>
    <w:pitch w:val="default"/>
    <w:sig w:usb0="00000287" w:usb1="00000000" w:usb2="00000000" w:usb3="00000000" w:csb0="2000009F" w:csb1="DFD70000"/>
  </w:font>
  <w:font w:name="Aparajita">
    <w:panose1 w:val="020B0604020202020204"/>
    <w:charset w:val="00"/>
    <w:family w:val="auto"/>
    <w:pitch w:val="default"/>
    <w:sig w:usb0="00008003" w:usb1="00000000" w:usb2="00000000" w:usb3="00000000" w:csb0="00000001" w:csb1="00000000"/>
  </w:font>
  <w:font w:name="AngsanaUPC">
    <w:panose1 w:val="02020603050405020304"/>
    <w:charset w:val="00"/>
    <w:family w:val="auto"/>
    <w:pitch w:val="default"/>
    <w:sig w:usb0="81000003" w:usb1="00000000" w:usb2="00000000" w:usb3="00000000" w:csb0="00010001" w:csb1="00000000"/>
  </w:font>
  <w:font w:name="Angsana New">
    <w:panose1 w:val="02020603050405020304"/>
    <w:charset w:val="00"/>
    <w:family w:val="auto"/>
    <w:pitch w:val="default"/>
    <w:sig w:usb0="81000003" w:usb1="00000000" w:usb2="00000000" w:usb3="00000000" w:csb0="00010001" w:csb1="00000000"/>
  </w:font>
  <w:font w:name="Andalus">
    <w:panose1 w:val="02020603050405020304"/>
    <w:charset w:val="00"/>
    <w:family w:val="auto"/>
    <w:pitch w:val="default"/>
    <w:sig w:usb0="00002003" w:usb1="80000000" w:usb2="00000008" w:usb3="00000000" w:csb0="00000041" w:csb1="20080000"/>
  </w:font>
  <w:font w:name="AmdtSymbols">
    <w:panose1 w:val="02000500000000020004"/>
    <w:charset w:val="00"/>
    <w:family w:val="auto"/>
    <w:pitch w:val="default"/>
    <w:sig w:usb0="00000001" w:usb1="00000000" w:usb2="00000000" w:usb3="00000000" w:csb0="00000001" w:csb1="00000000"/>
  </w:font>
  <w:font w:name="Utsaah">
    <w:panose1 w:val="020B0604020202020204"/>
    <w:charset w:val="00"/>
    <w:family w:val="auto"/>
    <w:pitch w:val="default"/>
    <w:sig w:usb0="00008003" w:usb1="00000000" w:usb2="00000000" w:usb3="00000000" w:csb0="00000001" w:csb1="00000000"/>
  </w:font>
  <w:font w:name="UniversalMath1 BT">
    <w:altName w:val="AMGDT"/>
    <w:panose1 w:val="05050102010205020602"/>
    <w:charset w:val="00"/>
    <w:family w:val="auto"/>
    <w:pitch w:val="default"/>
    <w:sig w:usb0="00000000" w:usb1="00000000" w:usb2="00000000" w:usb3="00000000" w:csb0="00000000" w:csb1="00000000"/>
  </w:font>
  <w:font w:name="Txt">
    <w:altName w:val="AMGDT"/>
    <w:panose1 w:val="00000400000000000000"/>
    <w:charset w:val="00"/>
    <w:family w:val="auto"/>
    <w:pitch w:val="default"/>
    <w:sig w:usb0="00000000" w:usb1="00000000" w:usb2="00000000" w:usb3="00000000" w:csb0="000001FF"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Futura Md BT">
    <w:altName w:val="Arial"/>
    <w:panose1 w:val="00000000000000000000"/>
    <w:charset w:val="00"/>
    <w:family w:val="swiss"/>
    <w:pitch w:val="default"/>
    <w:sig w:usb0="00000000" w:usb1="00000000" w:usb2="00000000" w:usb3="00000000" w:csb0="00000001" w:csb1="00000000"/>
  </w:font>
  <w:font w:name="Wingdings 2">
    <w:altName w:val="Wingdings"/>
    <w:panose1 w:val="050201020105070707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TechnicLite">
    <w:altName w:val="AMGDT"/>
    <w:panose1 w:val="00000400000000000000"/>
    <w:charset w:val="00"/>
    <w:family w:val="auto"/>
    <w:pitch w:val="default"/>
    <w:sig w:usb0="00000000" w:usb1="00000000" w:usb2="00000000" w:usb3="00000000" w:csb0="00000000" w:csb1="00000000"/>
  </w:font>
  <w:font w:name="TechnicBold">
    <w:altName w:val="AMGDT"/>
    <w:panose1 w:val="00000400000000000000"/>
    <w:charset w:val="00"/>
    <w:family w:val="auto"/>
    <w:pitch w:val="default"/>
    <w:sig w:usb0="00000000" w:usb1="00000000" w:usb2="00000000" w:usb3="00000000" w:csb0="00000000" w:csb1="00000000"/>
  </w:font>
  <w:font w:name="Microsoft JhengHei Light">
    <w:altName w:val="Microsoft JhengHei"/>
    <w:panose1 w:val="020B0304030504040204"/>
    <w:charset w:val="88"/>
    <w:family w:val="auto"/>
    <w:pitch w:val="default"/>
    <w:sig w:usb0="00000000" w:usb1="00000000" w:usb2="00000016" w:usb3="00000000" w:csb0="00100009" w:csb1="00000000"/>
  </w:font>
  <w:font w:name="Yu Gothic UI">
    <w:altName w:val="Meiryo UI"/>
    <w:panose1 w:val="020B0500000000000000"/>
    <w:charset w:val="80"/>
    <w:family w:val="auto"/>
    <w:pitch w:val="default"/>
    <w:sig w:usb0="00000000" w:usb1="00000000" w:usb2="00000016" w:usb3="00000000" w:csb0="2002009F" w:csb1="00000000"/>
  </w:font>
  <w:font w:name="Ink Free">
    <w:altName w:val="Mongolian Baiti"/>
    <w:panose1 w:val="03080402000500000000"/>
    <w:charset w:val="00"/>
    <w:family w:val="auto"/>
    <w:pitch w:val="default"/>
    <w:sig w:usb0="00000000" w:usb1="00000000" w:usb2="00000000" w:usb3="00000000" w:csb0="00000001" w:csb1="00000000"/>
  </w:font>
  <w:font w:name="Yu Gothic UI Semibold">
    <w:altName w:val="Meiryo UI"/>
    <w:panose1 w:val="020B0700000000000000"/>
    <w:charset w:val="80"/>
    <w:family w:val="auto"/>
    <w:pitch w:val="default"/>
    <w:sig w:usb0="00000000" w:usb1="00000000" w:usb2="00000016" w:usb3="00000000" w:csb0="2002009F" w:csb1="00000000"/>
  </w:font>
  <w:font w:name="Meiryo UI">
    <w:panose1 w:val="020B0604030504040204"/>
    <w:charset w:val="80"/>
    <w:family w:val="auto"/>
    <w:pitch w:val="default"/>
    <w:sig w:usb0="E10102FF" w:usb1="EAC7FFFF" w:usb2="00010012" w:usb3="00000000" w:csb0="6002009F" w:csb1="DFD70000"/>
  </w:font>
  <w:font w:name="Mongolian Baiti">
    <w:panose1 w:val="03000500000000000000"/>
    <w:charset w:val="00"/>
    <w:family w:val="auto"/>
    <w:pitch w:val="default"/>
    <w:sig w:usb0="80000023" w:usb1="00000000" w:usb2="00020000" w:usb3="00000000" w:csb0="00000001" w:csb1="00000000"/>
  </w:font>
  <w:font w:name="MS UI Gothic">
    <w:panose1 w:val="020B0600070205080204"/>
    <w:charset w:val="80"/>
    <w:family w:val="auto"/>
    <w:pitch w:val="default"/>
    <w:sig w:usb0="E00002FF" w:usb1="6AC7FDFB" w:usb2="00000012" w:usb3="00000000" w:csb0="4002009F" w:csb1="DFD70000"/>
  </w:font>
  <w:font w:name="Sim Sun">
    <w:altName w:val="宋体"/>
    <w:panose1 w:val="00000000000000000000"/>
    <w:charset w:val="86"/>
    <w:family w:val="roman"/>
    <w:pitch w:val="default"/>
    <w:sig w:usb0="00000000" w:usb1="00000000" w:usb2="00000000"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Microsoft JhengHei UI">
    <w:altName w:val="Microsoft JhengHei"/>
    <w:panose1 w:val="020B0604030504040204"/>
    <w:charset w:val="88"/>
    <w:family w:val="auto"/>
    <w:pitch w:val="default"/>
    <w:sig w:usb0="00000000" w:usb1="00000000" w:usb2="00000016" w:usb3="00000000" w:csb0="00100009" w:csb1="00000000"/>
  </w:font>
  <w:font w:name="HiddenHorzOCR-Identity-H">
    <w:altName w:val="Times New Roman"/>
    <w:panose1 w:val="00000000000000000000"/>
    <w:charset w:val="00"/>
    <w:family w:val="roman"/>
    <w:pitch w:val="default"/>
    <w:sig w:usb0="00000000" w:usb1="00000000" w:usb2="00000000" w:usb3="00000000" w:csb0="00040001" w:csb1="00000000"/>
  </w:font>
  <w:font w:name="Times-Roman">
    <w:altName w:val="Times New Roman"/>
    <w:panose1 w:val="00000000000000000000"/>
    <w:charset w:val="00"/>
    <w:family w:val="roman"/>
    <w:pitch w:val="default"/>
    <w:sig w:usb0="00000000" w:usb1="00000000" w:usb2="00000000" w:usb3="00000000" w:csb0="00040001" w:csb1="00000000"/>
  </w:font>
  <w:font w:name="新宋体-18030">
    <w:altName w:val="微软雅黑"/>
    <w:panose1 w:val="02010600060101010101"/>
    <w:charset w:val="86"/>
    <w:family w:val="auto"/>
    <w:pitch w:val="default"/>
    <w:sig w:usb0="00000000" w:usb1="00000000" w:usb2="0000001E" w:usb3="00000000" w:csb0="003C0041" w:csb1="00000000"/>
  </w:font>
  <w:font w:name="serif">
    <w:altName w:val="AMGDT"/>
    <w:panose1 w:val="00000000000000000000"/>
    <w:charset w:val="00"/>
    <w:family w:val="auto"/>
    <w:pitch w:val="default"/>
    <w:sig w:usb0="00000000" w:usb1="00000000" w:usb2="00000000" w:usb3="00000000" w:csb0="00000000" w:csb1="00000000"/>
  </w:font>
  <w:font w:name="sans-serif">
    <w:altName w:val="AMGDT"/>
    <w:panose1 w:val="00000000000000000000"/>
    <w:charset w:val="00"/>
    <w:family w:val="auto"/>
    <w:pitch w:val="default"/>
    <w:sig w:usb0="00000000" w:usb1="00000000" w:usb2="00000000" w:usb3="00000000" w:csb0="00000000" w:csb1="00000000"/>
  </w:font>
  <w:font w:name="&amp;quot">
    <w:altName w:val="AMGD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Arial Narrow">
    <w:altName w:val="Arial"/>
    <w:panose1 w:val="020B0606020202030204"/>
    <w:charset w:val="00"/>
    <w:family w:val="swiss"/>
    <w:pitch w:val="default"/>
    <w:sig w:usb0="00000000" w:usb1="00000000" w:usb2="00000000" w:usb3="00000000" w:csb0="2000009F" w:csb1="DFD70000"/>
  </w:font>
  <w:font w:name="Book Antiqua">
    <w:altName w:val="Segoe Print"/>
    <w:panose1 w:val="02040602050305030304"/>
    <w:charset w:val="00"/>
    <w:family w:val="roman"/>
    <w:pitch w:val="default"/>
    <w:sig w:usb0="00000000" w:usb1="00000000" w:usb2="00000000" w:usb3="00000000" w:csb0="2000009F" w:csb1="DFD70000"/>
  </w:font>
  <w:font w:name="ˎ̥">
    <w:altName w:val="Times New Roman"/>
    <w:panose1 w:val="00000000000000000000"/>
    <w:charset w:val="00"/>
    <w:family w:val="roman"/>
    <w:pitch w:val="default"/>
    <w:sig w:usb0="00000000" w:usb1="00000000" w:usb2="00000000" w:usb3="00000000" w:csb0="00000000" w:csb1="00000000"/>
  </w:font>
  <w:font w:name="Futura Bk">
    <w:altName w:val="AMGDT"/>
    <w:panose1 w:val="00000000000000000000"/>
    <w:charset w:val="00"/>
    <w:family w:val="swiss"/>
    <w:pitch w:val="default"/>
    <w:sig w:usb0="00000000" w:usb1="00000000" w:usb2="00000000" w:usb3="00000000" w:csb0="0000009F" w:csb1="00000000"/>
  </w:font>
  <w:font w:name="Garamond,Italic">
    <w:altName w:val="Times New Roman"/>
    <w:panose1 w:val="00000000000000000000"/>
    <w:charset w:val="00"/>
    <w:family w:val="roman"/>
    <w:pitch w:val="default"/>
    <w:sig w:usb0="00000000" w:usb1="00000000" w:usb2="00000000" w:usb3="00000000" w:csb0="00000001" w:csb1="00000000"/>
  </w:font>
  <w:font w:name="标楷体">
    <w:altName w:val="宋体"/>
    <w:panose1 w:val="00000000000000000000"/>
    <w:charset w:val="88"/>
    <w:family w:val="modern"/>
    <w:pitch w:val="default"/>
    <w:sig w:usb0="00000000" w:usb1="00000000" w:usb2="00000016" w:usb3="00000000" w:csb0="00100001" w:csb1="00000000"/>
  </w:font>
  <w:font w:name="LotusWP Type">
    <w:altName w:val="Times New Roman"/>
    <w:panose1 w:val="00000000000000000000"/>
    <w:charset w:val="00"/>
    <w:family w:val="roman"/>
    <w:pitch w:val="default"/>
    <w:sig w:usb0="00000000" w:usb1="00000000" w:usb2="00000000" w:usb3="00000000" w:csb0="00000001" w:csb1="00000000"/>
  </w:font>
  <w:font w:name="Century">
    <w:altName w:val="Times New Roman"/>
    <w:panose1 w:val="02040604050505020304"/>
    <w:charset w:val="00"/>
    <w:family w:val="roman"/>
    <w:pitch w:val="default"/>
    <w:sig w:usb0="00000000" w:usb1="00000000" w:usb2="00000000" w:usb3="00000000" w:csb0="2000009F" w:csb1="DFD70000"/>
  </w:font>
  <w:font w:name="Century Gothic">
    <w:altName w:val="AmdtSymbols"/>
    <w:panose1 w:val="020B0502020202020204"/>
    <w:charset w:val="00"/>
    <w:family w:val="auto"/>
    <w:pitch w:val="default"/>
    <w:sig w:usb0="00000000" w:usb1="00000000" w:usb2="00000000" w:usb3="00000000" w:csb0="2000009F" w:csb1="DFD70000"/>
  </w:font>
  <w:font w:name="Nyala">
    <w:panose1 w:val="02000504070300020003"/>
    <w:charset w:val="00"/>
    <w:family w:val="auto"/>
    <w:pitch w:val="default"/>
    <w:sig w:usb0="A000006F" w:usb1="00000000" w:usb2="00000800" w:usb3="00000000" w:csb0="00000093" w:csb1="00000000"/>
  </w:font>
  <w:font w:name="微软雅黑 Light">
    <w:altName w:val="黑体"/>
    <w:panose1 w:val="020B0502040204020203"/>
    <w:charset w:val="86"/>
    <w:family w:val="auto"/>
    <w:pitch w:val="default"/>
    <w:sig w:usb0="00000000" w:usb1="00000000" w:usb2="00000016" w:usb3="00000000" w:csb0="0004001F" w:csb1="00000000"/>
  </w:font>
  <w:font w:name="Times">
    <w:altName w:val="Times New Roman"/>
    <w:panose1 w:val="00000000000000000000"/>
    <w:charset w:val="00"/>
    <w:family w:val="roman"/>
    <w:pitch w:val="default"/>
    <w:sig w:usb0="00000000" w:usb1="00000000" w:usb2="00000009" w:usb3="00000000" w:csb0="000001FF" w:csb1="00000000"/>
  </w:font>
  <w:font w:name="Gulim">
    <w:panose1 w:val="020B0600000101010101"/>
    <w:charset w:val="81"/>
    <w:family w:val="auto"/>
    <w:pitch w:val="default"/>
    <w:sig w:usb0="B00002AF" w:usb1="69D77CFB" w:usb2="00000030" w:usb3="00000000" w:csb0="4008009F" w:csb1="DFD70000"/>
  </w:font>
  <w:font w:name="仿宋_GB2312">
    <w:altName w:val="仿宋"/>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10022FF" w:usb1="C000E47F" w:usb2="00000029" w:usb3="00000000" w:csb0="200001DF" w:csb1="20000000"/>
  </w:font>
  <w:font w:name="TYP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2"/>
      </w:rPr>
    </w:pPr>
    <w:r>
      <w:rPr>
        <w:rStyle w:val="12"/>
      </w:rPr>
      <w:fldChar w:fldCharType="begin"/>
    </w:r>
    <w:r>
      <w:rPr>
        <w:rStyle w:val="12"/>
      </w:rPr>
      <w:instrText xml:space="preserve">PAGE  </w:instrText>
    </w:r>
    <w:r>
      <w:rPr>
        <w:rStyle w:val="12"/>
      </w:rPr>
      <w:fldChar w:fldCharType="separate"/>
    </w:r>
    <w:r>
      <w:rPr>
        <w:rStyle w:val="12"/>
      </w:rPr>
      <w:t>1</w:t>
    </w:r>
    <w:r>
      <w:rPr>
        <w:rStyle w:val="12"/>
      </w:rPr>
      <w:fldChar w:fldCharType="end"/>
    </w:r>
  </w:p>
  <w:p>
    <w:pPr>
      <w:pStyle w:val="9"/>
      <w:jc w:val="center"/>
      <w:rPr>
        <w:rFonts w:hint="eastAsia"/>
      </w:rPr>
    </w:pPr>
    <w:r>
      <w:rPr>
        <w:rFonts w:hint="eastAsia"/>
      </w:rPr>
      <w:t>第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420" w:firstLineChars="200"/>
      <w:jc w:val="left"/>
      <w:rPr>
        <w:rFonts w:hint="eastAsia"/>
        <w:i/>
        <w:sz w:val="21"/>
        <w:szCs w:val="21"/>
      </w:rPr>
    </w:pPr>
    <w:r>
      <w:rPr>
        <w:rFonts w:hint="eastAsia" w:ascii="_x000B__x000C_" w:hAnsi="_x000B__x000C_"/>
        <w:color w:val="111111"/>
        <w:sz w:val="21"/>
        <w:szCs w:val="21"/>
      </w:rPr>
      <w:drawing>
        <wp:inline distT="0" distB="0" distL="114300" distR="114300">
          <wp:extent cx="572135" cy="248285"/>
          <wp:effectExtent l="0" t="0" r="18415" b="18415"/>
          <wp:docPr id="1" name="图片 1" descr="309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09_2"/>
                  <pic:cNvPicPr>
                    <a:picLocks noChangeAspect="1"/>
                  </pic:cNvPicPr>
                </pic:nvPicPr>
                <pic:blipFill>
                  <a:blip r:embed="rId1"/>
                  <a:stretch>
                    <a:fillRect/>
                  </a:stretch>
                </pic:blipFill>
                <pic:spPr>
                  <a:xfrm>
                    <a:off x="0" y="0"/>
                    <a:ext cx="572135" cy="248285"/>
                  </a:xfrm>
                  <a:prstGeom prst="rect">
                    <a:avLst/>
                  </a:prstGeom>
                  <a:noFill/>
                  <a:ln w="9525">
                    <a:noFill/>
                  </a:ln>
                </pic:spPr>
              </pic:pic>
            </a:graphicData>
          </a:graphic>
        </wp:inline>
      </w:drawing>
    </w:r>
    <w:r>
      <w:rPr>
        <w:rFonts w:hint="eastAsia" w:ascii="宋体" w:hAnsi="宋体"/>
        <w:color w:val="111111"/>
        <w:sz w:val="24"/>
        <w:szCs w:val="24"/>
      </w:rPr>
      <w:t>®</w:t>
    </w:r>
    <w:r>
      <w:rPr>
        <w:rFonts w:hint="eastAsia" w:ascii="_x000B__x000C_" w:hAnsi="_x000B__x000C_"/>
        <w:color w:val="111111"/>
        <w:sz w:val="24"/>
        <w:szCs w:val="24"/>
      </w:rPr>
      <w:t xml:space="preserve"> </w:t>
    </w:r>
    <w:r>
      <w:rPr>
        <w:rFonts w:hint="eastAsia" w:ascii="_x000B__x000C_" w:hAnsi="_x000B__x000C_"/>
        <w:color w:val="111111"/>
      </w:rPr>
      <w:t xml:space="preserve">    </w:t>
    </w:r>
    <w:r>
      <w:rPr>
        <w:rFonts w:hint="eastAsia"/>
      </w:rPr>
      <w:t xml:space="preserve">                                </w:t>
    </w:r>
    <w:r>
      <w:rPr>
        <w:rFonts w:hint="eastAsia"/>
        <w:b/>
        <w:sz w:val="21"/>
        <w:szCs w:val="21"/>
      </w:rPr>
      <w:t xml:space="preserve">   </w:t>
    </w:r>
    <w:r>
      <w:rPr>
        <w:rFonts w:hint="eastAsia"/>
      </w:rPr>
      <w:t xml:space="preserve">    </w:t>
    </w:r>
    <w:r>
      <w:rPr>
        <w:rFonts w:hint="eastAsia"/>
        <w:sz w:val="21"/>
        <w:szCs w:val="21"/>
      </w:rPr>
      <w:t xml:space="preserve">                                 </w:t>
    </w:r>
    <w:r>
      <w:rPr>
        <w:rFonts w:hint="eastAsia"/>
        <w:b/>
        <w:sz w:val="21"/>
        <w:szCs w:val="21"/>
      </w:rPr>
      <w:t xml:space="preserve">2014版 </w:t>
    </w:r>
  </w:p>
  <w:p>
    <w:pPr>
      <w:pStyle w:val="10"/>
      <w:ind w:firstLine="360" w:firstLineChars="200"/>
      <w:jc w:val="left"/>
      <w:rPr>
        <w:rFonts w:hint="eastAsia"/>
        <w:i/>
      </w:rPr>
    </w:pPr>
    <w:r>
      <w:rPr>
        <w:rFonts w:hint="eastAsia"/>
        <w:i/>
      </w:rPr>
      <w:t>本合同及与本合同有关技术、商务文件包含买方的技术和商业秘密，未经买方书面同意，不得披露给任何第三方。买方在此同意，卖方以执行合同为目的可使用和复制本合同及合同中包含的信息。</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1B9"/>
    <w:rsid w:val="00002798"/>
    <w:rsid w:val="00006F3F"/>
    <w:rsid w:val="00013A80"/>
    <w:rsid w:val="00014BF8"/>
    <w:rsid w:val="000174DD"/>
    <w:rsid w:val="0003251A"/>
    <w:rsid w:val="00044106"/>
    <w:rsid w:val="00065FB2"/>
    <w:rsid w:val="00071C9C"/>
    <w:rsid w:val="000731AC"/>
    <w:rsid w:val="0008447A"/>
    <w:rsid w:val="000A1D02"/>
    <w:rsid w:val="000A2531"/>
    <w:rsid w:val="000A6270"/>
    <w:rsid w:val="000B028F"/>
    <w:rsid w:val="000B2F9B"/>
    <w:rsid w:val="00103F08"/>
    <w:rsid w:val="00117012"/>
    <w:rsid w:val="00137989"/>
    <w:rsid w:val="00141626"/>
    <w:rsid w:val="00143F37"/>
    <w:rsid w:val="00147CD7"/>
    <w:rsid w:val="00153D93"/>
    <w:rsid w:val="00153EA4"/>
    <w:rsid w:val="001604E9"/>
    <w:rsid w:val="00172EFC"/>
    <w:rsid w:val="00190A8F"/>
    <w:rsid w:val="001B1A16"/>
    <w:rsid w:val="001B1F9D"/>
    <w:rsid w:val="001D4C56"/>
    <w:rsid w:val="001E3021"/>
    <w:rsid w:val="001F1683"/>
    <w:rsid w:val="002003F3"/>
    <w:rsid w:val="0021165B"/>
    <w:rsid w:val="00217BB2"/>
    <w:rsid w:val="002477B1"/>
    <w:rsid w:val="002668E8"/>
    <w:rsid w:val="0026750E"/>
    <w:rsid w:val="002A7CDB"/>
    <w:rsid w:val="002B56D3"/>
    <w:rsid w:val="002C3E76"/>
    <w:rsid w:val="002D2D6D"/>
    <w:rsid w:val="002D34EA"/>
    <w:rsid w:val="002D4E3E"/>
    <w:rsid w:val="003264B3"/>
    <w:rsid w:val="0034457A"/>
    <w:rsid w:val="00366D31"/>
    <w:rsid w:val="00371A50"/>
    <w:rsid w:val="003741B9"/>
    <w:rsid w:val="00380C53"/>
    <w:rsid w:val="00385335"/>
    <w:rsid w:val="003A7BC3"/>
    <w:rsid w:val="003B530E"/>
    <w:rsid w:val="003B5C65"/>
    <w:rsid w:val="003E226A"/>
    <w:rsid w:val="003E365E"/>
    <w:rsid w:val="003E5EBC"/>
    <w:rsid w:val="003E70F6"/>
    <w:rsid w:val="003F16D4"/>
    <w:rsid w:val="00403DA8"/>
    <w:rsid w:val="00404E58"/>
    <w:rsid w:val="00413150"/>
    <w:rsid w:val="004316DD"/>
    <w:rsid w:val="00442F00"/>
    <w:rsid w:val="00461069"/>
    <w:rsid w:val="00467B99"/>
    <w:rsid w:val="004700C0"/>
    <w:rsid w:val="00477EEA"/>
    <w:rsid w:val="00486396"/>
    <w:rsid w:val="004A1A0A"/>
    <w:rsid w:val="004A7707"/>
    <w:rsid w:val="004B6FC8"/>
    <w:rsid w:val="004D2D79"/>
    <w:rsid w:val="004D6F4B"/>
    <w:rsid w:val="004E04DF"/>
    <w:rsid w:val="004E1276"/>
    <w:rsid w:val="004E7F7C"/>
    <w:rsid w:val="004F1F62"/>
    <w:rsid w:val="004F40B5"/>
    <w:rsid w:val="00503CCA"/>
    <w:rsid w:val="00532285"/>
    <w:rsid w:val="00535EFF"/>
    <w:rsid w:val="005814C3"/>
    <w:rsid w:val="0058374C"/>
    <w:rsid w:val="005C6198"/>
    <w:rsid w:val="005D314E"/>
    <w:rsid w:val="005D78E3"/>
    <w:rsid w:val="005E138A"/>
    <w:rsid w:val="00610A13"/>
    <w:rsid w:val="00624AAD"/>
    <w:rsid w:val="0063648B"/>
    <w:rsid w:val="006575B3"/>
    <w:rsid w:val="00682CC0"/>
    <w:rsid w:val="006917ED"/>
    <w:rsid w:val="00692BB4"/>
    <w:rsid w:val="006B09FB"/>
    <w:rsid w:val="006B16AC"/>
    <w:rsid w:val="006B1BDE"/>
    <w:rsid w:val="006C1479"/>
    <w:rsid w:val="006C32CE"/>
    <w:rsid w:val="006C45DE"/>
    <w:rsid w:val="006E61D0"/>
    <w:rsid w:val="0072273A"/>
    <w:rsid w:val="00730A57"/>
    <w:rsid w:val="00735E81"/>
    <w:rsid w:val="00766968"/>
    <w:rsid w:val="0077606C"/>
    <w:rsid w:val="00790D98"/>
    <w:rsid w:val="007A1005"/>
    <w:rsid w:val="007A131D"/>
    <w:rsid w:val="007A432C"/>
    <w:rsid w:val="007B77F1"/>
    <w:rsid w:val="007C1CEB"/>
    <w:rsid w:val="007C6EEC"/>
    <w:rsid w:val="007D5500"/>
    <w:rsid w:val="007F0BBA"/>
    <w:rsid w:val="00816FF9"/>
    <w:rsid w:val="00854220"/>
    <w:rsid w:val="00876FBF"/>
    <w:rsid w:val="00887FCA"/>
    <w:rsid w:val="008A6390"/>
    <w:rsid w:val="008B433E"/>
    <w:rsid w:val="008B60C7"/>
    <w:rsid w:val="008B76F4"/>
    <w:rsid w:val="008B7C5B"/>
    <w:rsid w:val="008D0600"/>
    <w:rsid w:val="00900817"/>
    <w:rsid w:val="00920774"/>
    <w:rsid w:val="00923667"/>
    <w:rsid w:val="009257CF"/>
    <w:rsid w:val="00945A9B"/>
    <w:rsid w:val="00951418"/>
    <w:rsid w:val="00957395"/>
    <w:rsid w:val="00975DE5"/>
    <w:rsid w:val="00997358"/>
    <w:rsid w:val="009D203E"/>
    <w:rsid w:val="009F1603"/>
    <w:rsid w:val="009F24DD"/>
    <w:rsid w:val="009F42C0"/>
    <w:rsid w:val="009F530E"/>
    <w:rsid w:val="009F5F66"/>
    <w:rsid w:val="00A132C0"/>
    <w:rsid w:val="00A13F87"/>
    <w:rsid w:val="00A17448"/>
    <w:rsid w:val="00A4002A"/>
    <w:rsid w:val="00A41384"/>
    <w:rsid w:val="00A53809"/>
    <w:rsid w:val="00A63672"/>
    <w:rsid w:val="00A804DA"/>
    <w:rsid w:val="00A824CA"/>
    <w:rsid w:val="00A9529A"/>
    <w:rsid w:val="00AA40B5"/>
    <w:rsid w:val="00AE2975"/>
    <w:rsid w:val="00AE40C7"/>
    <w:rsid w:val="00AE54BF"/>
    <w:rsid w:val="00AF0938"/>
    <w:rsid w:val="00AF0D4D"/>
    <w:rsid w:val="00AF1587"/>
    <w:rsid w:val="00B04A2B"/>
    <w:rsid w:val="00B16111"/>
    <w:rsid w:val="00B43C6A"/>
    <w:rsid w:val="00B62C15"/>
    <w:rsid w:val="00B743C5"/>
    <w:rsid w:val="00B75841"/>
    <w:rsid w:val="00B84953"/>
    <w:rsid w:val="00B84F53"/>
    <w:rsid w:val="00BA495C"/>
    <w:rsid w:val="00BE6E22"/>
    <w:rsid w:val="00C05618"/>
    <w:rsid w:val="00C3580D"/>
    <w:rsid w:val="00C55CC4"/>
    <w:rsid w:val="00C92BB1"/>
    <w:rsid w:val="00C92CD9"/>
    <w:rsid w:val="00C94A11"/>
    <w:rsid w:val="00C979ED"/>
    <w:rsid w:val="00CA5359"/>
    <w:rsid w:val="00CA5F0E"/>
    <w:rsid w:val="00CC2755"/>
    <w:rsid w:val="00CD5576"/>
    <w:rsid w:val="00CE0F96"/>
    <w:rsid w:val="00CE6DF5"/>
    <w:rsid w:val="00D004AE"/>
    <w:rsid w:val="00D0355A"/>
    <w:rsid w:val="00D16798"/>
    <w:rsid w:val="00D3584A"/>
    <w:rsid w:val="00D45201"/>
    <w:rsid w:val="00D459DF"/>
    <w:rsid w:val="00D54BBE"/>
    <w:rsid w:val="00D60BF6"/>
    <w:rsid w:val="00D70AB1"/>
    <w:rsid w:val="00D7674F"/>
    <w:rsid w:val="00D8290B"/>
    <w:rsid w:val="00D83A8A"/>
    <w:rsid w:val="00D91ECD"/>
    <w:rsid w:val="00DA1968"/>
    <w:rsid w:val="00DB3A52"/>
    <w:rsid w:val="00DB3CC0"/>
    <w:rsid w:val="00DD08A6"/>
    <w:rsid w:val="00DF4C2C"/>
    <w:rsid w:val="00E115F4"/>
    <w:rsid w:val="00E24ED8"/>
    <w:rsid w:val="00E415B4"/>
    <w:rsid w:val="00E55C03"/>
    <w:rsid w:val="00E7141D"/>
    <w:rsid w:val="00E74E4D"/>
    <w:rsid w:val="00E7611C"/>
    <w:rsid w:val="00E93026"/>
    <w:rsid w:val="00EA1F0E"/>
    <w:rsid w:val="00EA6EF0"/>
    <w:rsid w:val="00EF37D4"/>
    <w:rsid w:val="00EF7BEE"/>
    <w:rsid w:val="00F03DC6"/>
    <w:rsid w:val="00F27584"/>
    <w:rsid w:val="00F37067"/>
    <w:rsid w:val="00F400AA"/>
    <w:rsid w:val="00F474D4"/>
    <w:rsid w:val="00F47EFD"/>
    <w:rsid w:val="00F53910"/>
    <w:rsid w:val="00F53FC8"/>
    <w:rsid w:val="00F62821"/>
    <w:rsid w:val="00F65A60"/>
    <w:rsid w:val="00F72201"/>
    <w:rsid w:val="00F765F0"/>
    <w:rsid w:val="00F7732C"/>
    <w:rsid w:val="00F908A3"/>
    <w:rsid w:val="00F96362"/>
    <w:rsid w:val="00FA724E"/>
    <w:rsid w:val="00FB134E"/>
    <w:rsid w:val="00FD1AA3"/>
    <w:rsid w:val="00FE7964"/>
    <w:rsid w:val="01564470"/>
    <w:rsid w:val="025654DE"/>
    <w:rsid w:val="02EF12AB"/>
    <w:rsid w:val="05562076"/>
    <w:rsid w:val="06652D94"/>
    <w:rsid w:val="07024C80"/>
    <w:rsid w:val="0705031C"/>
    <w:rsid w:val="07714DAF"/>
    <w:rsid w:val="08753997"/>
    <w:rsid w:val="091C54F8"/>
    <w:rsid w:val="0A5C39AA"/>
    <w:rsid w:val="0AE929F6"/>
    <w:rsid w:val="0CFB4090"/>
    <w:rsid w:val="15125EE0"/>
    <w:rsid w:val="178D2071"/>
    <w:rsid w:val="2038618D"/>
    <w:rsid w:val="246D7E7A"/>
    <w:rsid w:val="256F5168"/>
    <w:rsid w:val="276077DE"/>
    <w:rsid w:val="27807B51"/>
    <w:rsid w:val="2A597EA7"/>
    <w:rsid w:val="2ABE2E51"/>
    <w:rsid w:val="2C9F1A17"/>
    <w:rsid w:val="2DB66FAB"/>
    <w:rsid w:val="2F910738"/>
    <w:rsid w:val="2FB825E6"/>
    <w:rsid w:val="32FF373D"/>
    <w:rsid w:val="343A5696"/>
    <w:rsid w:val="36741F88"/>
    <w:rsid w:val="36D63BF7"/>
    <w:rsid w:val="38833CE5"/>
    <w:rsid w:val="3AFF42B4"/>
    <w:rsid w:val="3B2B4EC7"/>
    <w:rsid w:val="3BDB5B59"/>
    <w:rsid w:val="3E8577E9"/>
    <w:rsid w:val="3FD90276"/>
    <w:rsid w:val="40711568"/>
    <w:rsid w:val="4103560A"/>
    <w:rsid w:val="49D9131B"/>
    <w:rsid w:val="4EFE73A0"/>
    <w:rsid w:val="51082F1C"/>
    <w:rsid w:val="58B77879"/>
    <w:rsid w:val="5B5400A2"/>
    <w:rsid w:val="5B930001"/>
    <w:rsid w:val="5E5330FD"/>
    <w:rsid w:val="5E7454C0"/>
    <w:rsid w:val="62DD33C7"/>
    <w:rsid w:val="64CF7541"/>
    <w:rsid w:val="6553469D"/>
    <w:rsid w:val="68FB6972"/>
    <w:rsid w:val="696134F8"/>
    <w:rsid w:val="6A0430A2"/>
    <w:rsid w:val="6A47021A"/>
    <w:rsid w:val="6CD77A56"/>
    <w:rsid w:val="6D0C7C0F"/>
    <w:rsid w:val="6EF555E9"/>
    <w:rsid w:val="6F9F1277"/>
    <w:rsid w:val="6FAC7A24"/>
    <w:rsid w:val="70514511"/>
    <w:rsid w:val="73AD4BD3"/>
    <w:rsid w:val="765B7F73"/>
    <w:rsid w:val="775236E9"/>
    <w:rsid w:val="7881477B"/>
    <w:rsid w:val="7E53538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outlineLvl w:val="0"/>
    </w:pPr>
    <w:rPr>
      <w:sz w:val="28"/>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1">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4">
    <w:name w:val="annotation subject"/>
    <w:basedOn w:val="5"/>
    <w:next w:val="5"/>
    <w:semiHidden/>
    <w:qFormat/>
    <w:uiPriority w:val="0"/>
    <w:rPr>
      <w:b/>
      <w:bCs/>
    </w:rPr>
  </w:style>
  <w:style w:type="paragraph" w:styleId="5">
    <w:name w:val="annotation text"/>
    <w:basedOn w:val="1"/>
    <w:semiHidden/>
    <w:qFormat/>
    <w:uiPriority w:val="0"/>
    <w:pPr>
      <w:jc w:val="left"/>
    </w:pPr>
  </w:style>
  <w:style w:type="paragraph" w:styleId="6">
    <w:name w:val="Document Map"/>
    <w:basedOn w:val="1"/>
    <w:semiHidden/>
    <w:qFormat/>
    <w:uiPriority w:val="0"/>
    <w:pPr>
      <w:shd w:val="clear" w:color="auto" w:fill="000080"/>
    </w:pPr>
  </w:style>
  <w:style w:type="paragraph" w:styleId="7">
    <w:name w:val="Body Text Indent"/>
    <w:basedOn w:val="1"/>
    <w:qFormat/>
    <w:uiPriority w:val="0"/>
    <w:pPr>
      <w:spacing w:line="400" w:lineRule="exact"/>
      <w:ind w:firstLine="570"/>
    </w:pPr>
    <w:rPr>
      <w:sz w:val="28"/>
    </w:rPr>
  </w:style>
  <w:style w:type="paragraph" w:styleId="8">
    <w:name w:val="Balloon Text"/>
    <w:basedOn w:val="1"/>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character" w:styleId="12">
    <w:name w:val="page number"/>
    <w:basedOn w:val="11"/>
    <w:qFormat/>
    <w:uiPriority w:val="0"/>
  </w:style>
  <w:style w:type="character" w:styleId="13">
    <w:name w:val="annotation reference"/>
    <w:basedOn w:val="11"/>
    <w:semiHidden/>
    <w:qFormat/>
    <w:uiPriority w:val="0"/>
    <w:rPr>
      <w:sz w:val="21"/>
      <w:szCs w:val="21"/>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6">
    <w:name w:val="Char Char1 Char Char 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7">
    <w:name w:val="Char1"/>
    <w:basedOn w:val="6"/>
    <w:qFormat/>
    <w:uiPriority w:val="0"/>
    <w:rPr>
      <w:rFonts w:ascii="Tahoma" w:hAnsi="Tahoma"/>
      <w:sz w:val="24"/>
    </w:rPr>
  </w:style>
  <w:style w:type="character" w:customStyle="1" w:styleId="18">
    <w:name w:val="页眉 Char"/>
    <w:basedOn w:val="11"/>
    <w:link w:val="10"/>
    <w:qFormat/>
    <w:uiPriority w:val="0"/>
    <w:rPr>
      <w:rFonts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xiamenshipyard</Company>
  <Pages>1</Pages>
  <Words>411</Words>
  <Characters>2344</Characters>
  <Lines>19</Lines>
  <Paragraphs>5</Paragraphs>
  <ScaleCrop>false</ScaleCrop>
  <LinksUpToDate>false</LinksUpToDate>
  <CharactersWithSpaces>2750</CharactersWithSpaces>
  <Application>WPS Office_10.8.0.6108_F1E327BC-269C-435d-A152-05C5408002CA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2015-12-09T01:27:00Z</dcterms:created>
  <dc:creator>yyw</dc:creator>
  <cp:lastModifiedBy>杨麟</cp:lastModifiedBy>
  <cp:lastPrinted>2020-03-06T06:49:00Z</cp:lastPrinted>
  <dcterms:modified xsi:type="dcterms:W3CDTF">2025-05-09T00:28:18Z</dcterms:modified>
  <dc:title>福建省厦门造船厂</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2052-10.8.0.6108</vt:lpwstr>
  </property>
</Properties>
</file>