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104B1">
      <w:pPr>
        <w:spacing w:line="400" w:lineRule="exact"/>
        <w:rPr>
          <w:rFonts w:ascii="华文仿宋" w:hAnsi="华文仿宋" w:eastAsia="华文仿宋" w:cs="华文仿宋"/>
          <w:szCs w:val="21"/>
        </w:rPr>
      </w:pPr>
    </w:p>
    <w:p w14:paraId="22D54C79">
      <w:pPr>
        <w:adjustRightInd w:val="0"/>
        <w:snapToGrid w:val="0"/>
        <w:spacing w:line="360" w:lineRule="auto"/>
        <w:jc w:val="center"/>
        <w:rPr>
          <w:rFonts w:hint="eastAsia" w:ascii="华文仿宋" w:hAnsi="华文仿宋" w:eastAsia="华文仿宋" w:cs="华文仿宋"/>
          <w:b/>
          <w:sz w:val="46"/>
          <w:szCs w:val="46"/>
          <w:lang w:eastAsia="zh-CN"/>
        </w:rPr>
      </w:pPr>
      <w:r>
        <w:rPr>
          <w:rFonts w:hint="eastAsia" w:ascii="华文仿宋" w:hAnsi="华文仿宋" w:eastAsia="华文仿宋" w:cs="华文仿宋"/>
          <w:b/>
          <w:sz w:val="46"/>
          <w:szCs w:val="46"/>
          <w:lang w:eastAsia="zh-CN"/>
        </w:rPr>
        <w:t>中粮油脂（钦州）有限公司</w:t>
      </w:r>
    </w:p>
    <w:p w14:paraId="31F4D750">
      <w:pPr>
        <w:pStyle w:val="45"/>
        <w:jc w:val="center"/>
        <w:rPr>
          <w:rFonts w:hint="eastAsia" w:ascii="华文仿宋" w:hAnsi="华文仿宋" w:eastAsia="华文仿宋" w:cs="华文仿宋"/>
          <w:b/>
          <w:sz w:val="46"/>
          <w:szCs w:val="46"/>
          <w:lang w:val="en-US" w:eastAsia="zh-CN"/>
        </w:rPr>
      </w:pPr>
      <w:r>
        <w:rPr>
          <w:rFonts w:hint="eastAsia" w:ascii="华文仿宋" w:hAnsi="华文仿宋" w:eastAsia="华文仿宋" w:cs="华文仿宋"/>
          <w:b/>
          <w:sz w:val="46"/>
          <w:szCs w:val="46"/>
          <w:lang w:val="en-US" w:eastAsia="zh-CN"/>
        </w:rPr>
        <w:t>钦州大洋粮油有限公司</w:t>
      </w:r>
    </w:p>
    <w:p w14:paraId="0C8BF148">
      <w:pPr>
        <w:pStyle w:val="2"/>
        <w:rPr>
          <w:rFonts w:hint="eastAsia" w:ascii="华文仿宋" w:hAnsi="华文仿宋" w:eastAsia="华文仿宋" w:cs="华文仿宋"/>
          <w:b/>
          <w:sz w:val="46"/>
          <w:szCs w:val="46"/>
          <w:lang w:eastAsia="zh-CN"/>
        </w:rPr>
      </w:pPr>
      <w:r>
        <w:rPr>
          <w:rFonts w:hint="eastAsia" w:ascii="华文仿宋" w:hAnsi="华文仿宋" w:eastAsia="华文仿宋" w:cs="华文仿宋"/>
          <w:b/>
          <w:sz w:val="46"/>
          <w:szCs w:val="46"/>
        </w:rPr>
        <w:t>中纺粮油（湛江）工业有限公司</w:t>
      </w:r>
    </w:p>
    <w:p w14:paraId="630822BB">
      <w:pPr>
        <w:adjustRightInd w:val="0"/>
        <w:snapToGrid w:val="0"/>
        <w:spacing w:line="360" w:lineRule="auto"/>
        <w:jc w:val="center"/>
        <w:rPr>
          <w:rFonts w:hint="eastAsia" w:ascii="华文仿宋" w:hAnsi="华文仿宋" w:eastAsia="华文仿宋" w:cs="华文仿宋"/>
          <w:b/>
          <w:sz w:val="46"/>
          <w:szCs w:val="46"/>
          <w:lang w:eastAsia="zh-CN"/>
        </w:rPr>
      </w:pPr>
      <w:r>
        <w:rPr>
          <w:rFonts w:hint="eastAsia" w:ascii="华文仿宋" w:hAnsi="华文仿宋" w:eastAsia="华文仿宋" w:cs="华文仿宋"/>
          <w:b/>
          <w:sz w:val="46"/>
          <w:szCs w:val="46"/>
          <w:lang w:val="en-US" w:eastAsia="zh-CN"/>
        </w:rPr>
        <w:t>西南区破碎辊拉丝服务项目</w:t>
      </w:r>
    </w:p>
    <w:p w14:paraId="145FC7AE">
      <w:pPr>
        <w:spacing w:line="400" w:lineRule="exact"/>
        <w:rPr>
          <w:rFonts w:ascii="华文仿宋" w:hAnsi="华文仿宋" w:eastAsia="华文仿宋" w:cs="华文仿宋"/>
          <w:b/>
          <w:szCs w:val="21"/>
        </w:rPr>
      </w:pPr>
    </w:p>
    <w:p w14:paraId="4501DFE4">
      <w:pPr>
        <w:spacing w:line="400" w:lineRule="exact"/>
        <w:jc w:val="right"/>
        <w:rPr>
          <w:rFonts w:ascii="华文仿宋" w:hAnsi="华文仿宋" w:eastAsia="华文仿宋" w:cs="华文仿宋"/>
          <w:b/>
          <w:szCs w:val="21"/>
        </w:rPr>
      </w:pPr>
    </w:p>
    <w:p w14:paraId="52B86563">
      <w:pPr>
        <w:rPr>
          <w:rFonts w:ascii="华文仿宋" w:hAnsi="华文仿宋" w:eastAsia="华文仿宋" w:cs="华文仿宋"/>
          <w:b/>
          <w:szCs w:val="21"/>
        </w:rPr>
      </w:pPr>
    </w:p>
    <w:p w14:paraId="70CE795C">
      <w:pPr>
        <w:rPr>
          <w:rFonts w:ascii="华文仿宋" w:hAnsi="华文仿宋" w:eastAsia="华文仿宋" w:cs="华文仿宋"/>
          <w:b/>
          <w:sz w:val="84"/>
          <w:szCs w:val="84"/>
        </w:rPr>
      </w:pPr>
    </w:p>
    <w:p w14:paraId="56D0DDEC">
      <w:pPr>
        <w:jc w:val="center"/>
        <w:rPr>
          <w:rFonts w:ascii="华文仿宋" w:hAnsi="华文仿宋" w:eastAsia="华文仿宋" w:cs="华文仿宋"/>
          <w:b/>
          <w:sz w:val="84"/>
          <w:szCs w:val="84"/>
        </w:rPr>
      </w:pPr>
      <w:r>
        <w:rPr>
          <w:rFonts w:hint="eastAsia" w:ascii="华文仿宋" w:hAnsi="华文仿宋" w:eastAsia="华文仿宋" w:cs="华文仿宋"/>
          <w:b/>
          <w:sz w:val="84"/>
          <w:szCs w:val="84"/>
        </w:rPr>
        <w:t>采 购 文 件</w:t>
      </w:r>
    </w:p>
    <w:p w14:paraId="433E8459">
      <w:pPr>
        <w:adjustRightInd w:val="0"/>
        <w:snapToGrid w:val="0"/>
        <w:spacing w:line="360" w:lineRule="auto"/>
        <w:jc w:val="center"/>
        <w:rPr>
          <w:rFonts w:ascii="华文仿宋" w:hAnsi="华文仿宋" w:eastAsia="华文仿宋" w:cs="华文仿宋"/>
          <w:b/>
          <w:szCs w:val="21"/>
        </w:rPr>
      </w:pPr>
    </w:p>
    <w:p w14:paraId="04F11018">
      <w:pPr>
        <w:pStyle w:val="45"/>
        <w:ind w:firstLine="210"/>
        <w:rPr>
          <w:rFonts w:ascii="华文仿宋" w:hAnsi="华文仿宋" w:eastAsia="华文仿宋" w:cs="华文仿宋"/>
          <w:sz w:val="21"/>
          <w:szCs w:val="21"/>
          <w:lang w:eastAsia="zh-CN"/>
        </w:rPr>
      </w:pPr>
    </w:p>
    <w:p w14:paraId="216AB148">
      <w:pPr>
        <w:spacing w:line="400" w:lineRule="exact"/>
        <w:rPr>
          <w:rFonts w:ascii="华文仿宋" w:hAnsi="华文仿宋" w:eastAsia="华文仿宋" w:cs="华文仿宋"/>
          <w:szCs w:val="21"/>
        </w:rPr>
      </w:pPr>
    </w:p>
    <w:p w14:paraId="665FF8E9">
      <w:pPr>
        <w:spacing w:line="360" w:lineRule="auto"/>
        <w:jc w:val="center"/>
        <w:rPr>
          <w:rFonts w:ascii="华文仿宋" w:hAnsi="华文仿宋" w:eastAsia="华文仿宋" w:cs="华文仿宋"/>
          <w:color w:val="FFFFFF"/>
          <w:szCs w:val="21"/>
        </w:rPr>
      </w:pPr>
    </w:p>
    <w:p w14:paraId="19D6C2BF">
      <w:pPr>
        <w:spacing w:line="360" w:lineRule="auto"/>
        <w:ind w:firstLine="1205" w:firstLineChars="400"/>
        <w:rPr>
          <w:rFonts w:hint="eastAsia" w:ascii="华文仿宋" w:hAnsi="华文仿宋" w:eastAsia="华文仿宋" w:cs="华文仿宋"/>
          <w:b/>
          <w:bCs/>
          <w:sz w:val="30"/>
          <w:szCs w:val="30"/>
          <w:u w:val="single"/>
          <w:lang w:eastAsia="zh-CN"/>
        </w:rPr>
      </w:pPr>
      <w:r>
        <w:rPr>
          <w:rFonts w:hint="eastAsia" w:ascii="华文仿宋" w:hAnsi="华文仿宋" w:eastAsia="华文仿宋" w:cs="华文仿宋"/>
          <w:b/>
          <w:bCs/>
          <w:sz w:val="30"/>
          <w:szCs w:val="30"/>
          <w:u w:val="single"/>
          <w:lang w:eastAsia="zh-CN"/>
        </w:rPr>
        <w:t>采 购 人：中粮油脂（钦州）有限公司</w:t>
      </w:r>
    </w:p>
    <w:p w14:paraId="3995E8FD">
      <w:pPr>
        <w:spacing w:line="360" w:lineRule="auto"/>
        <w:ind w:firstLine="1205" w:firstLineChars="400"/>
        <w:rPr>
          <w:rFonts w:hint="eastAsia" w:ascii="华文仿宋" w:hAnsi="华文仿宋" w:eastAsia="华文仿宋" w:cs="华文仿宋"/>
          <w:b/>
          <w:bCs/>
          <w:sz w:val="30"/>
          <w:szCs w:val="30"/>
          <w:u w:val="single"/>
          <w:lang w:val="en-US" w:eastAsia="zh-CN"/>
        </w:rPr>
      </w:pPr>
      <w:r>
        <w:rPr>
          <w:rFonts w:hint="eastAsia" w:ascii="华文仿宋" w:hAnsi="华文仿宋" w:eastAsia="华文仿宋" w:cs="华文仿宋"/>
          <w:b/>
          <w:bCs/>
          <w:sz w:val="30"/>
          <w:szCs w:val="30"/>
          <w:u w:val="none"/>
          <w:lang w:val="en-US" w:eastAsia="zh-CN"/>
        </w:rPr>
        <w:t xml:space="preserve">          </w:t>
      </w:r>
      <w:r>
        <w:rPr>
          <w:rFonts w:hint="eastAsia" w:ascii="华文仿宋" w:hAnsi="华文仿宋" w:eastAsia="华文仿宋" w:cs="华文仿宋"/>
          <w:b/>
          <w:bCs/>
          <w:sz w:val="30"/>
          <w:szCs w:val="30"/>
          <w:u w:val="single"/>
          <w:lang w:val="en-US" w:eastAsia="zh-CN"/>
        </w:rPr>
        <w:t xml:space="preserve"> 钦州大洋粮油有限公司</w:t>
      </w:r>
    </w:p>
    <w:p w14:paraId="79FC8B82">
      <w:pPr>
        <w:spacing w:line="360" w:lineRule="auto"/>
        <w:ind w:firstLine="2409" w:firstLineChars="800"/>
        <w:rPr>
          <w:rFonts w:hint="default" w:ascii="华文仿宋" w:hAnsi="华文仿宋" w:eastAsia="华文仿宋" w:cs="华文仿宋"/>
          <w:b/>
          <w:bCs/>
          <w:sz w:val="30"/>
          <w:szCs w:val="30"/>
          <w:u w:val="single"/>
          <w:lang w:val="en-US" w:eastAsia="zh-CN"/>
        </w:rPr>
      </w:pPr>
      <w:r>
        <w:rPr>
          <w:rFonts w:hint="eastAsia" w:ascii="华文仿宋" w:hAnsi="华文仿宋" w:eastAsia="华文仿宋" w:cs="华文仿宋"/>
          <w:b/>
          <w:bCs/>
          <w:sz w:val="30"/>
          <w:szCs w:val="30"/>
          <w:u w:val="single"/>
          <w:lang w:val="en-US" w:eastAsia="zh-CN"/>
        </w:rPr>
        <w:t>中纺粮油（湛江）工业有限公司</w:t>
      </w:r>
    </w:p>
    <w:p w14:paraId="5B4B4C4B">
      <w:pPr>
        <w:spacing w:line="360" w:lineRule="auto"/>
        <w:jc w:val="both"/>
        <w:rPr>
          <w:rFonts w:ascii="华文仿宋" w:hAnsi="华文仿宋" w:eastAsia="华文仿宋" w:cs="华文仿宋"/>
          <w:b/>
          <w:sz w:val="30"/>
          <w:szCs w:val="30"/>
          <w:u w:val="single"/>
        </w:rPr>
      </w:pPr>
    </w:p>
    <w:p w14:paraId="064DDFB7">
      <w:pPr>
        <w:spacing w:line="360" w:lineRule="auto"/>
        <w:jc w:val="center"/>
        <w:rPr>
          <w:rFonts w:ascii="华文仿宋" w:hAnsi="华文仿宋" w:eastAsia="华文仿宋" w:cs="华文仿宋"/>
          <w:b/>
          <w:sz w:val="36"/>
          <w:szCs w:val="36"/>
        </w:rPr>
      </w:pPr>
      <w:r>
        <w:rPr>
          <w:rFonts w:ascii="华文仿宋" w:hAnsi="华文仿宋" w:eastAsia="华文仿宋" w:cs="华文仿宋"/>
          <w:b/>
          <w:kern w:val="0"/>
          <w:sz w:val="36"/>
          <w:szCs w:val="36"/>
        </w:rPr>
        <w:t>202</w:t>
      </w:r>
      <w:r>
        <w:rPr>
          <w:rFonts w:hint="eastAsia" w:ascii="华文仿宋" w:hAnsi="华文仿宋" w:eastAsia="华文仿宋" w:cs="华文仿宋"/>
          <w:b/>
          <w:kern w:val="0"/>
          <w:sz w:val="36"/>
          <w:szCs w:val="36"/>
          <w:lang w:val="en-US" w:eastAsia="zh-CN"/>
        </w:rPr>
        <w:t>5</w:t>
      </w:r>
      <w:r>
        <w:rPr>
          <w:rFonts w:hint="eastAsia" w:ascii="华文仿宋" w:hAnsi="华文仿宋" w:eastAsia="华文仿宋" w:cs="华文仿宋"/>
          <w:b/>
          <w:kern w:val="0"/>
          <w:sz w:val="36"/>
          <w:szCs w:val="36"/>
        </w:rPr>
        <w:t>年</w:t>
      </w:r>
      <w:r>
        <w:rPr>
          <w:rFonts w:hint="eastAsia" w:ascii="华文仿宋" w:hAnsi="华文仿宋" w:eastAsia="华文仿宋" w:cs="华文仿宋"/>
          <w:b/>
          <w:kern w:val="0"/>
          <w:sz w:val="36"/>
          <w:szCs w:val="36"/>
          <w:lang w:val="en-US" w:eastAsia="zh-CN"/>
        </w:rPr>
        <w:t>7</w:t>
      </w:r>
      <w:r>
        <w:rPr>
          <w:rFonts w:hint="eastAsia" w:ascii="华文仿宋" w:hAnsi="华文仿宋" w:eastAsia="华文仿宋" w:cs="华文仿宋"/>
          <w:b/>
          <w:kern w:val="0"/>
          <w:sz w:val="36"/>
          <w:szCs w:val="36"/>
        </w:rPr>
        <w:t>月</w:t>
      </w:r>
      <w:r>
        <w:rPr>
          <w:rFonts w:hint="eastAsia" w:ascii="宋体" w:hAnsi="宋体" w:cs="宋体"/>
          <w:b/>
          <w:bCs/>
          <w:szCs w:val="21"/>
        </w:rPr>
        <w:br w:type="page"/>
      </w:r>
    </w:p>
    <w:p w14:paraId="724E1615">
      <w:pPr>
        <w:rPr>
          <w:rFonts w:ascii="宋体" w:hAnsi="宋体" w:cs="宋体"/>
          <w:szCs w:val="21"/>
        </w:rPr>
      </w:pPr>
    </w:p>
    <w:p w14:paraId="29A3F369">
      <w:pPr>
        <w:autoSpaceDE w:val="0"/>
        <w:autoSpaceDN w:val="0"/>
        <w:adjustRightInd w:val="0"/>
        <w:spacing w:line="600" w:lineRule="exact"/>
        <w:jc w:val="center"/>
        <w:rPr>
          <w:rFonts w:ascii="黑体" w:hAnsi="黑体" w:eastAsia="黑体" w:cs="黑体"/>
          <w:b/>
          <w:bCs/>
          <w:sz w:val="32"/>
          <w:szCs w:val="32"/>
        </w:rPr>
      </w:pPr>
    </w:p>
    <w:p w14:paraId="33ABDF1D">
      <w:pPr>
        <w:autoSpaceDE w:val="0"/>
        <w:autoSpaceDN w:val="0"/>
        <w:adjustRightInd w:val="0"/>
        <w:spacing w:line="600" w:lineRule="exact"/>
        <w:jc w:val="center"/>
        <w:rPr>
          <w:rFonts w:ascii="黑体" w:hAnsi="黑体" w:eastAsia="黑体" w:cs="黑体"/>
          <w:b/>
          <w:bCs/>
          <w:szCs w:val="21"/>
        </w:rPr>
      </w:pPr>
      <w:r>
        <w:rPr>
          <w:rFonts w:hint="eastAsia" w:ascii="黑体" w:hAnsi="黑体" w:eastAsia="黑体" w:cs="黑体"/>
          <w:b/>
          <w:bCs/>
          <w:sz w:val="32"/>
          <w:szCs w:val="32"/>
        </w:rPr>
        <w:t>目 录</w:t>
      </w:r>
    </w:p>
    <w:p w14:paraId="18363CBD">
      <w:pPr>
        <w:pStyle w:val="30"/>
        <w:tabs>
          <w:tab w:val="right" w:leader="dot" w:pos="8636"/>
        </w:tabs>
        <w:rPr>
          <w:rFonts w:ascii="黑体" w:hAnsi="黑体" w:eastAsia="黑体" w:cstheme="minorBidi"/>
          <w:b w:val="0"/>
          <w:bCs w:val="0"/>
          <w:caps w:val="0"/>
          <w:sz w:val="21"/>
          <w:szCs w:val="21"/>
        </w:rPr>
      </w:pPr>
      <w:r>
        <w:rPr>
          <w:rFonts w:ascii="黑体" w:hAnsi="黑体" w:eastAsia="黑体" w:cs="黑体"/>
          <w:b w:val="0"/>
          <w:bCs w:val="0"/>
          <w:sz w:val="21"/>
          <w:szCs w:val="21"/>
        </w:rPr>
        <w:fldChar w:fldCharType="begin"/>
      </w:r>
      <w:r>
        <w:rPr>
          <w:rFonts w:ascii="黑体" w:hAnsi="黑体" w:eastAsia="黑体" w:cs="黑体"/>
          <w:b w:val="0"/>
          <w:bCs w:val="0"/>
          <w:sz w:val="21"/>
          <w:szCs w:val="21"/>
        </w:rPr>
        <w:instrText xml:space="preserve"> TOC \o "1-1" \h \z \u </w:instrText>
      </w:r>
      <w:r>
        <w:rPr>
          <w:rFonts w:ascii="黑体" w:hAnsi="黑体" w:eastAsia="黑体" w:cs="黑体"/>
          <w:b w:val="0"/>
          <w:bCs w:val="0"/>
          <w:sz w:val="21"/>
          <w:szCs w:val="21"/>
        </w:rPr>
        <w:fldChar w:fldCharType="separate"/>
      </w:r>
      <w:r>
        <w:fldChar w:fldCharType="begin"/>
      </w:r>
      <w:r>
        <w:instrText xml:space="preserve"> HYPERLINK \l "_Toc141187528" </w:instrText>
      </w:r>
      <w:r>
        <w:fldChar w:fldCharType="separate"/>
      </w:r>
      <w:r>
        <w:rPr>
          <w:rStyle w:val="52"/>
          <w:rFonts w:hint="eastAsia" w:ascii="黑体" w:hAnsi="黑体" w:eastAsia="黑体" w:cs="Arial"/>
          <w:b w:val="0"/>
          <w:sz w:val="21"/>
          <w:szCs w:val="21"/>
        </w:rPr>
        <w:t>第一章</w:t>
      </w:r>
      <w:r>
        <w:rPr>
          <w:rStyle w:val="52"/>
          <w:rFonts w:ascii="黑体" w:hAnsi="黑体" w:eastAsia="黑体" w:cs="Arial"/>
          <w:b w:val="0"/>
          <w:sz w:val="21"/>
          <w:szCs w:val="21"/>
        </w:rPr>
        <w:t xml:space="preserve">  </w:t>
      </w:r>
      <w:r>
        <w:rPr>
          <w:rStyle w:val="52"/>
          <w:rFonts w:hint="eastAsia" w:ascii="黑体" w:hAnsi="黑体" w:eastAsia="黑体" w:cs="Arial"/>
          <w:b w:val="0"/>
          <w:sz w:val="21"/>
          <w:szCs w:val="21"/>
        </w:rPr>
        <w:t>采购公告</w:t>
      </w:r>
      <w:r>
        <w:rPr>
          <w:rFonts w:ascii="黑体" w:hAnsi="黑体" w:eastAsia="黑体"/>
          <w:b w:val="0"/>
          <w:sz w:val="21"/>
          <w:szCs w:val="21"/>
        </w:rPr>
        <w:tab/>
      </w:r>
      <w:r>
        <w:rPr>
          <w:rFonts w:ascii="黑体" w:hAnsi="黑体" w:eastAsia="黑体"/>
          <w:b w:val="0"/>
          <w:sz w:val="21"/>
          <w:szCs w:val="21"/>
        </w:rPr>
        <w:fldChar w:fldCharType="begin"/>
      </w:r>
      <w:r>
        <w:rPr>
          <w:rFonts w:ascii="黑体" w:hAnsi="黑体" w:eastAsia="黑体"/>
          <w:b w:val="0"/>
          <w:sz w:val="21"/>
          <w:szCs w:val="21"/>
        </w:rPr>
        <w:instrText xml:space="preserve"> PAGEREF _Toc141187528 \h </w:instrText>
      </w:r>
      <w:r>
        <w:rPr>
          <w:rFonts w:ascii="黑体" w:hAnsi="黑体" w:eastAsia="黑体"/>
          <w:b w:val="0"/>
          <w:sz w:val="21"/>
          <w:szCs w:val="21"/>
        </w:rPr>
        <w:fldChar w:fldCharType="separate"/>
      </w:r>
      <w:r>
        <w:rPr>
          <w:rFonts w:ascii="黑体" w:hAnsi="黑体" w:eastAsia="黑体"/>
          <w:b w:val="0"/>
          <w:sz w:val="21"/>
          <w:szCs w:val="21"/>
        </w:rPr>
        <w:t>3</w:t>
      </w:r>
      <w:r>
        <w:rPr>
          <w:rFonts w:ascii="黑体" w:hAnsi="黑体" w:eastAsia="黑体"/>
          <w:b w:val="0"/>
          <w:sz w:val="21"/>
          <w:szCs w:val="21"/>
        </w:rPr>
        <w:fldChar w:fldCharType="end"/>
      </w:r>
      <w:r>
        <w:rPr>
          <w:rFonts w:ascii="黑体" w:hAnsi="黑体" w:eastAsia="黑体"/>
          <w:b w:val="0"/>
          <w:sz w:val="21"/>
          <w:szCs w:val="21"/>
        </w:rPr>
        <w:fldChar w:fldCharType="end"/>
      </w:r>
    </w:p>
    <w:p w14:paraId="326A50AA">
      <w:pPr>
        <w:pStyle w:val="30"/>
        <w:tabs>
          <w:tab w:val="right" w:leader="dot" w:pos="8636"/>
        </w:tabs>
        <w:rPr>
          <w:rFonts w:ascii="黑体" w:hAnsi="黑体" w:eastAsia="黑体" w:cstheme="minorBidi"/>
          <w:b w:val="0"/>
          <w:bCs w:val="0"/>
          <w:caps w:val="0"/>
          <w:sz w:val="21"/>
          <w:szCs w:val="21"/>
        </w:rPr>
      </w:pPr>
      <w:r>
        <w:fldChar w:fldCharType="begin"/>
      </w:r>
      <w:r>
        <w:instrText xml:space="preserve"> HYPERLINK \l "_Toc141187529" </w:instrText>
      </w:r>
      <w:r>
        <w:fldChar w:fldCharType="separate"/>
      </w:r>
      <w:r>
        <w:rPr>
          <w:rStyle w:val="52"/>
          <w:rFonts w:hint="eastAsia" w:ascii="黑体" w:hAnsi="黑体" w:eastAsia="黑体" w:cs="Arial"/>
          <w:b w:val="0"/>
          <w:sz w:val="21"/>
          <w:szCs w:val="21"/>
        </w:rPr>
        <w:t>第二章</w:t>
      </w:r>
      <w:r>
        <w:rPr>
          <w:rStyle w:val="52"/>
          <w:rFonts w:ascii="黑体" w:hAnsi="黑体" w:eastAsia="黑体" w:cs="Arial"/>
          <w:b w:val="0"/>
          <w:sz w:val="21"/>
          <w:szCs w:val="21"/>
        </w:rPr>
        <w:t xml:space="preserve">  </w:t>
      </w:r>
      <w:r>
        <w:rPr>
          <w:rStyle w:val="52"/>
          <w:rFonts w:hint="eastAsia" w:ascii="黑体" w:hAnsi="黑体" w:eastAsia="黑体" w:cs="Arial"/>
          <w:b w:val="0"/>
          <w:sz w:val="21"/>
          <w:szCs w:val="21"/>
        </w:rPr>
        <w:t>报价人须知</w:t>
      </w:r>
      <w:r>
        <w:rPr>
          <w:rFonts w:ascii="黑体" w:hAnsi="黑体" w:eastAsia="黑体"/>
          <w:b w:val="0"/>
          <w:sz w:val="21"/>
          <w:szCs w:val="21"/>
        </w:rPr>
        <w:tab/>
      </w:r>
      <w:r>
        <w:rPr>
          <w:rFonts w:ascii="黑体" w:hAnsi="黑体" w:eastAsia="黑体"/>
          <w:b w:val="0"/>
          <w:sz w:val="21"/>
          <w:szCs w:val="21"/>
        </w:rPr>
        <w:fldChar w:fldCharType="begin"/>
      </w:r>
      <w:r>
        <w:rPr>
          <w:rFonts w:ascii="黑体" w:hAnsi="黑体" w:eastAsia="黑体"/>
          <w:b w:val="0"/>
          <w:sz w:val="21"/>
          <w:szCs w:val="21"/>
        </w:rPr>
        <w:instrText xml:space="preserve"> PAGEREF _Toc141187529 \h </w:instrText>
      </w:r>
      <w:r>
        <w:rPr>
          <w:rFonts w:ascii="黑体" w:hAnsi="黑体" w:eastAsia="黑体"/>
          <w:b w:val="0"/>
          <w:sz w:val="21"/>
          <w:szCs w:val="21"/>
        </w:rPr>
        <w:fldChar w:fldCharType="separate"/>
      </w:r>
      <w:r>
        <w:rPr>
          <w:rFonts w:ascii="黑体" w:hAnsi="黑体" w:eastAsia="黑体"/>
          <w:b w:val="0"/>
          <w:sz w:val="21"/>
          <w:szCs w:val="21"/>
        </w:rPr>
        <w:t>7</w:t>
      </w:r>
      <w:r>
        <w:rPr>
          <w:rFonts w:ascii="黑体" w:hAnsi="黑体" w:eastAsia="黑体"/>
          <w:b w:val="0"/>
          <w:sz w:val="21"/>
          <w:szCs w:val="21"/>
        </w:rPr>
        <w:fldChar w:fldCharType="end"/>
      </w:r>
      <w:r>
        <w:rPr>
          <w:rFonts w:ascii="黑体" w:hAnsi="黑体" w:eastAsia="黑体"/>
          <w:b w:val="0"/>
          <w:sz w:val="21"/>
          <w:szCs w:val="21"/>
        </w:rPr>
        <w:fldChar w:fldCharType="end"/>
      </w:r>
    </w:p>
    <w:p w14:paraId="37A29787">
      <w:pPr>
        <w:pStyle w:val="30"/>
        <w:tabs>
          <w:tab w:val="right" w:leader="dot" w:pos="8636"/>
        </w:tabs>
        <w:rPr>
          <w:rFonts w:ascii="黑体" w:hAnsi="黑体" w:eastAsia="黑体" w:cstheme="minorBidi"/>
          <w:b w:val="0"/>
          <w:bCs w:val="0"/>
          <w:caps w:val="0"/>
          <w:sz w:val="21"/>
          <w:szCs w:val="21"/>
        </w:rPr>
      </w:pPr>
      <w:r>
        <w:fldChar w:fldCharType="begin"/>
      </w:r>
      <w:r>
        <w:instrText xml:space="preserve"> HYPERLINK \l "_Toc141187530" </w:instrText>
      </w:r>
      <w:r>
        <w:fldChar w:fldCharType="separate"/>
      </w:r>
      <w:r>
        <w:rPr>
          <w:rStyle w:val="52"/>
          <w:rFonts w:hint="eastAsia" w:ascii="黑体" w:hAnsi="黑体" w:eastAsia="黑体" w:cs="Arial"/>
          <w:b w:val="0"/>
          <w:sz w:val="21"/>
          <w:szCs w:val="21"/>
        </w:rPr>
        <w:t>第三章</w:t>
      </w:r>
      <w:r>
        <w:rPr>
          <w:rStyle w:val="52"/>
          <w:rFonts w:ascii="黑体" w:hAnsi="黑体" w:eastAsia="黑体" w:cs="Arial"/>
          <w:b w:val="0"/>
          <w:sz w:val="21"/>
          <w:szCs w:val="21"/>
        </w:rPr>
        <w:t xml:space="preserve">  </w:t>
      </w:r>
      <w:r>
        <w:rPr>
          <w:rStyle w:val="52"/>
          <w:rFonts w:hint="eastAsia" w:ascii="黑体" w:hAnsi="黑体" w:eastAsia="黑体" w:cs="Arial"/>
          <w:b w:val="0"/>
          <w:sz w:val="21"/>
          <w:szCs w:val="21"/>
        </w:rPr>
        <w:t>评审办法</w:t>
      </w:r>
      <w:r>
        <w:rPr>
          <w:rFonts w:ascii="黑体" w:hAnsi="黑体" w:eastAsia="黑体"/>
          <w:b w:val="0"/>
          <w:sz w:val="21"/>
          <w:szCs w:val="21"/>
        </w:rPr>
        <w:tab/>
      </w:r>
      <w:r>
        <w:rPr>
          <w:rFonts w:ascii="黑体" w:hAnsi="黑体" w:eastAsia="黑体"/>
          <w:b w:val="0"/>
          <w:sz w:val="21"/>
          <w:szCs w:val="21"/>
        </w:rPr>
        <w:fldChar w:fldCharType="begin"/>
      </w:r>
      <w:r>
        <w:rPr>
          <w:rFonts w:ascii="黑体" w:hAnsi="黑体" w:eastAsia="黑体"/>
          <w:b w:val="0"/>
          <w:sz w:val="21"/>
          <w:szCs w:val="21"/>
        </w:rPr>
        <w:instrText xml:space="preserve"> PAGEREF _Toc141187530 \h </w:instrText>
      </w:r>
      <w:r>
        <w:rPr>
          <w:rFonts w:ascii="黑体" w:hAnsi="黑体" w:eastAsia="黑体"/>
          <w:b w:val="0"/>
          <w:sz w:val="21"/>
          <w:szCs w:val="21"/>
        </w:rPr>
        <w:fldChar w:fldCharType="separate"/>
      </w:r>
      <w:r>
        <w:rPr>
          <w:rFonts w:ascii="黑体" w:hAnsi="黑体" w:eastAsia="黑体"/>
          <w:b w:val="0"/>
          <w:sz w:val="21"/>
          <w:szCs w:val="21"/>
        </w:rPr>
        <w:t>14</w:t>
      </w:r>
      <w:r>
        <w:rPr>
          <w:rFonts w:ascii="黑体" w:hAnsi="黑体" w:eastAsia="黑体"/>
          <w:b w:val="0"/>
          <w:sz w:val="21"/>
          <w:szCs w:val="21"/>
        </w:rPr>
        <w:fldChar w:fldCharType="end"/>
      </w:r>
      <w:r>
        <w:rPr>
          <w:rFonts w:ascii="黑体" w:hAnsi="黑体" w:eastAsia="黑体"/>
          <w:b w:val="0"/>
          <w:sz w:val="21"/>
          <w:szCs w:val="21"/>
        </w:rPr>
        <w:fldChar w:fldCharType="end"/>
      </w:r>
    </w:p>
    <w:p w14:paraId="218D69C3">
      <w:pPr>
        <w:pStyle w:val="30"/>
        <w:tabs>
          <w:tab w:val="right" w:leader="dot" w:pos="8636"/>
        </w:tabs>
        <w:rPr>
          <w:rFonts w:ascii="黑体" w:hAnsi="黑体" w:eastAsia="黑体" w:cstheme="minorBidi"/>
          <w:b w:val="0"/>
          <w:bCs w:val="0"/>
          <w:caps w:val="0"/>
          <w:sz w:val="21"/>
          <w:szCs w:val="21"/>
        </w:rPr>
      </w:pPr>
      <w:r>
        <w:fldChar w:fldCharType="begin"/>
      </w:r>
      <w:r>
        <w:instrText xml:space="preserve"> HYPERLINK \l "_Toc141187531" </w:instrText>
      </w:r>
      <w:r>
        <w:fldChar w:fldCharType="separate"/>
      </w:r>
      <w:r>
        <w:rPr>
          <w:rStyle w:val="52"/>
          <w:rFonts w:hint="eastAsia" w:ascii="黑体" w:hAnsi="黑体" w:eastAsia="黑体" w:cs="Arial"/>
          <w:b w:val="0"/>
          <w:sz w:val="21"/>
          <w:szCs w:val="21"/>
        </w:rPr>
        <w:t>第四章</w:t>
      </w:r>
      <w:r>
        <w:rPr>
          <w:rStyle w:val="52"/>
          <w:rFonts w:ascii="黑体" w:hAnsi="黑体" w:eastAsia="黑体" w:cs="Arial"/>
          <w:b w:val="0"/>
          <w:sz w:val="21"/>
          <w:szCs w:val="21"/>
        </w:rPr>
        <w:t xml:space="preserve">  </w:t>
      </w:r>
      <w:r>
        <w:rPr>
          <w:rStyle w:val="52"/>
          <w:rFonts w:hint="eastAsia" w:ascii="黑体" w:hAnsi="黑体" w:eastAsia="黑体" w:cs="Arial"/>
          <w:b w:val="0"/>
          <w:sz w:val="21"/>
          <w:szCs w:val="21"/>
        </w:rPr>
        <w:t>采购需求</w:t>
      </w:r>
      <w:r>
        <w:rPr>
          <w:rFonts w:ascii="黑体" w:hAnsi="黑体" w:eastAsia="黑体"/>
          <w:b w:val="0"/>
          <w:sz w:val="21"/>
          <w:szCs w:val="21"/>
        </w:rPr>
        <w:tab/>
      </w:r>
      <w:r>
        <w:rPr>
          <w:rFonts w:ascii="黑体" w:hAnsi="黑体" w:eastAsia="黑体"/>
          <w:b w:val="0"/>
          <w:sz w:val="21"/>
          <w:szCs w:val="21"/>
        </w:rPr>
        <w:fldChar w:fldCharType="begin"/>
      </w:r>
      <w:r>
        <w:rPr>
          <w:rFonts w:ascii="黑体" w:hAnsi="黑体" w:eastAsia="黑体"/>
          <w:b w:val="0"/>
          <w:sz w:val="21"/>
          <w:szCs w:val="21"/>
        </w:rPr>
        <w:instrText xml:space="preserve"> PAGEREF _Toc141187531 \h </w:instrText>
      </w:r>
      <w:r>
        <w:rPr>
          <w:rFonts w:ascii="黑体" w:hAnsi="黑体" w:eastAsia="黑体"/>
          <w:b w:val="0"/>
          <w:sz w:val="21"/>
          <w:szCs w:val="21"/>
        </w:rPr>
        <w:fldChar w:fldCharType="separate"/>
      </w:r>
      <w:r>
        <w:rPr>
          <w:rFonts w:ascii="黑体" w:hAnsi="黑体" w:eastAsia="黑体"/>
          <w:b w:val="0"/>
          <w:sz w:val="21"/>
          <w:szCs w:val="21"/>
        </w:rPr>
        <w:t>16</w:t>
      </w:r>
      <w:r>
        <w:rPr>
          <w:rFonts w:ascii="黑体" w:hAnsi="黑体" w:eastAsia="黑体"/>
          <w:b w:val="0"/>
          <w:sz w:val="21"/>
          <w:szCs w:val="21"/>
        </w:rPr>
        <w:fldChar w:fldCharType="end"/>
      </w:r>
      <w:r>
        <w:rPr>
          <w:rFonts w:ascii="黑体" w:hAnsi="黑体" w:eastAsia="黑体"/>
          <w:b w:val="0"/>
          <w:sz w:val="21"/>
          <w:szCs w:val="21"/>
        </w:rPr>
        <w:fldChar w:fldCharType="end"/>
      </w:r>
    </w:p>
    <w:p w14:paraId="3E3C0A6C">
      <w:pPr>
        <w:pStyle w:val="30"/>
        <w:tabs>
          <w:tab w:val="right" w:leader="dot" w:pos="8636"/>
        </w:tabs>
        <w:rPr>
          <w:rFonts w:ascii="黑体" w:hAnsi="黑体" w:eastAsia="黑体" w:cstheme="minorBidi"/>
          <w:b w:val="0"/>
          <w:bCs w:val="0"/>
          <w:caps w:val="0"/>
          <w:sz w:val="21"/>
          <w:szCs w:val="21"/>
        </w:rPr>
      </w:pPr>
      <w:r>
        <w:fldChar w:fldCharType="begin"/>
      </w:r>
      <w:r>
        <w:instrText xml:space="preserve"> HYPERLINK \l "_Toc141187532" </w:instrText>
      </w:r>
      <w:r>
        <w:fldChar w:fldCharType="separate"/>
      </w:r>
      <w:r>
        <w:rPr>
          <w:rStyle w:val="52"/>
          <w:rFonts w:hint="eastAsia" w:ascii="黑体" w:hAnsi="黑体" w:eastAsia="黑体" w:cs="Arial"/>
          <w:b w:val="0"/>
          <w:sz w:val="21"/>
          <w:szCs w:val="21"/>
        </w:rPr>
        <w:t>第五章</w:t>
      </w:r>
      <w:r>
        <w:rPr>
          <w:rStyle w:val="52"/>
          <w:rFonts w:ascii="黑体" w:hAnsi="黑体" w:eastAsia="黑体" w:cs="Arial"/>
          <w:b w:val="0"/>
          <w:sz w:val="21"/>
          <w:szCs w:val="21"/>
        </w:rPr>
        <w:t xml:space="preserve">  </w:t>
      </w:r>
      <w:r>
        <w:rPr>
          <w:rStyle w:val="52"/>
          <w:rFonts w:hint="eastAsia" w:ascii="黑体" w:hAnsi="黑体" w:eastAsia="黑体" w:cs="Arial"/>
          <w:b w:val="0"/>
          <w:sz w:val="21"/>
          <w:szCs w:val="21"/>
        </w:rPr>
        <w:t>合同条款及格式</w:t>
      </w:r>
      <w:r>
        <w:rPr>
          <w:rFonts w:ascii="黑体" w:hAnsi="黑体" w:eastAsia="黑体"/>
          <w:b w:val="0"/>
          <w:sz w:val="21"/>
          <w:szCs w:val="21"/>
        </w:rPr>
        <w:tab/>
      </w:r>
      <w:r>
        <w:rPr>
          <w:rFonts w:ascii="黑体" w:hAnsi="黑体" w:eastAsia="黑体"/>
          <w:b w:val="0"/>
          <w:sz w:val="21"/>
          <w:szCs w:val="21"/>
        </w:rPr>
        <w:fldChar w:fldCharType="begin"/>
      </w:r>
      <w:r>
        <w:rPr>
          <w:rFonts w:ascii="黑体" w:hAnsi="黑体" w:eastAsia="黑体"/>
          <w:b w:val="0"/>
          <w:sz w:val="21"/>
          <w:szCs w:val="21"/>
        </w:rPr>
        <w:instrText xml:space="preserve"> PAGEREF _Toc141187532 \h </w:instrText>
      </w:r>
      <w:r>
        <w:rPr>
          <w:rFonts w:ascii="黑体" w:hAnsi="黑体" w:eastAsia="黑体"/>
          <w:b w:val="0"/>
          <w:sz w:val="21"/>
          <w:szCs w:val="21"/>
        </w:rPr>
        <w:fldChar w:fldCharType="separate"/>
      </w:r>
      <w:r>
        <w:rPr>
          <w:rFonts w:ascii="黑体" w:hAnsi="黑体" w:eastAsia="黑体"/>
          <w:b w:val="0"/>
          <w:sz w:val="21"/>
          <w:szCs w:val="21"/>
        </w:rPr>
        <w:t>42</w:t>
      </w:r>
      <w:r>
        <w:rPr>
          <w:rFonts w:ascii="黑体" w:hAnsi="黑体" w:eastAsia="黑体"/>
          <w:b w:val="0"/>
          <w:sz w:val="21"/>
          <w:szCs w:val="21"/>
        </w:rPr>
        <w:fldChar w:fldCharType="end"/>
      </w:r>
      <w:r>
        <w:rPr>
          <w:rFonts w:ascii="黑体" w:hAnsi="黑体" w:eastAsia="黑体"/>
          <w:b w:val="0"/>
          <w:sz w:val="21"/>
          <w:szCs w:val="21"/>
        </w:rPr>
        <w:fldChar w:fldCharType="end"/>
      </w:r>
    </w:p>
    <w:p w14:paraId="7D8B3CCA">
      <w:pPr>
        <w:pStyle w:val="30"/>
        <w:tabs>
          <w:tab w:val="right" w:leader="dot" w:pos="8636"/>
        </w:tabs>
        <w:rPr>
          <w:rFonts w:ascii="黑体" w:hAnsi="黑体" w:eastAsia="黑体" w:cstheme="minorBidi"/>
          <w:b w:val="0"/>
          <w:bCs w:val="0"/>
          <w:caps w:val="0"/>
          <w:sz w:val="21"/>
          <w:szCs w:val="21"/>
        </w:rPr>
      </w:pPr>
      <w:r>
        <w:fldChar w:fldCharType="begin"/>
      </w:r>
      <w:r>
        <w:instrText xml:space="preserve"> HYPERLINK \l "_Toc141187533" </w:instrText>
      </w:r>
      <w:r>
        <w:fldChar w:fldCharType="separate"/>
      </w:r>
      <w:r>
        <w:rPr>
          <w:rStyle w:val="52"/>
          <w:rFonts w:hint="eastAsia" w:ascii="黑体" w:hAnsi="黑体" w:eastAsia="黑体" w:cs="Arial"/>
          <w:b w:val="0"/>
          <w:sz w:val="21"/>
          <w:szCs w:val="21"/>
        </w:rPr>
        <w:t>第六章</w:t>
      </w:r>
      <w:r>
        <w:rPr>
          <w:rStyle w:val="52"/>
          <w:rFonts w:ascii="黑体" w:hAnsi="黑体" w:eastAsia="黑体" w:cs="Arial"/>
          <w:b w:val="0"/>
          <w:sz w:val="21"/>
          <w:szCs w:val="21"/>
        </w:rPr>
        <w:t xml:space="preserve">  </w:t>
      </w:r>
      <w:r>
        <w:rPr>
          <w:rStyle w:val="52"/>
          <w:rFonts w:hint="eastAsia" w:ascii="黑体" w:hAnsi="黑体" w:eastAsia="黑体" w:cs="Arial"/>
          <w:b w:val="0"/>
          <w:sz w:val="21"/>
          <w:szCs w:val="21"/>
        </w:rPr>
        <w:t>响应文件格式</w:t>
      </w:r>
      <w:r>
        <w:rPr>
          <w:rFonts w:ascii="黑体" w:hAnsi="黑体" w:eastAsia="黑体"/>
          <w:b w:val="0"/>
          <w:sz w:val="21"/>
          <w:szCs w:val="21"/>
        </w:rPr>
        <w:tab/>
      </w:r>
      <w:r>
        <w:rPr>
          <w:rFonts w:ascii="黑体" w:hAnsi="黑体" w:eastAsia="黑体"/>
          <w:b w:val="0"/>
          <w:sz w:val="21"/>
          <w:szCs w:val="21"/>
        </w:rPr>
        <w:fldChar w:fldCharType="begin"/>
      </w:r>
      <w:r>
        <w:rPr>
          <w:rFonts w:ascii="黑体" w:hAnsi="黑体" w:eastAsia="黑体"/>
          <w:b w:val="0"/>
          <w:sz w:val="21"/>
          <w:szCs w:val="21"/>
        </w:rPr>
        <w:instrText xml:space="preserve"> PAGEREF _Toc141187533 \h </w:instrText>
      </w:r>
      <w:r>
        <w:rPr>
          <w:rFonts w:ascii="黑体" w:hAnsi="黑体" w:eastAsia="黑体"/>
          <w:b w:val="0"/>
          <w:sz w:val="21"/>
          <w:szCs w:val="21"/>
        </w:rPr>
        <w:fldChar w:fldCharType="separate"/>
      </w:r>
      <w:r>
        <w:rPr>
          <w:rFonts w:ascii="黑体" w:hAnsi="黑体" w:eastAsia="黑体"/>
          <w:b w:val="0"/>
          <w:sz w:val="21"/>
          <w:szCs w:val="21"/>
        </w:rPr>
        <w:t>68</w:t>
      </w:r>
      <w:r>
        <w:rPr>
          <w:rFonts w:ascii="黑体" w:hAnsi="黑体" w:eastAsia="黑体"/>
          <w:b w:val="0"/>
          <w:sz w:val="21"/>
          <w:szCs w:val="21"/>
        </w:rPr>
        <w:fldChar w:fldCharType="end"/>
      </w:r>
      <w:r>
        <w:rPr>
          <w:rFonts w:ascii="黑体" w:hAnsi="黑体" w:eastAsia="黑体"/>
          <w:b w:val="0"/>
          <w:sz w:val="21"/>
          <w:szCs w:val="21"/>
        </w:rPr>
        <w:fldChar w:fldCharType="end"/>
      </w:r>
    </w:p>
    <w:p w14:paraId="5D8E90EA">
      <w:pPr>
        <w:autoSpaceDE w:val="0"/>
        <w:autoSpaceDN w:val="0"/>
        <w:adjustRightInd w:val="0"/>
        <w:spacing w:line="600" w:lineRule="exact"/>
        <w:jc w:val="center"/>
      </w:pPr>
      <w:r>
        <w:rPr>
          <w:rFonts w:ascii="黑体" w:hAnsi="黑体" w:eastAsia="黑体" w:cs="黑体"/>
          <w:bCs/>
          <w:szCs w:val="21"/>
        </w:rPr>
        <w:fldChar w:fldCharType="end"/>
      </w:r>
    </w:p>
    <w:p w14:paraId="03F0EA4B">
      <w:pPr>
        <w:pStyle w:val="9"/>
        <w:numPr>
          <w:ilvl w:val="0"/>
          <w:numId w:val="1"/>
        </w:numPr>
        <w:spacing w:line="600" w:lineRule="exact"/>
        <w:rPr>
          <w:rFonts w:ascii="宋体" w:hAnsi="宋体" w:eastAsia="宋体" w:cs="宋体"/>
          <w:sz w:val="21"/>
          <w:szCs w:val="21"/>
        </w:rPr>
      </w:pPr>
      <w:r>
        <w:rPr>
          <w:rFonts w:hint="eastAsia" w:ascii="宋体" w:hAnsi="宋体" w:eastAsia="宋体" w:cs="宋体"/>
          <w:sz w:val="21"/>
          <w:szCs w:val="21"/>
        </w:rPr>
        <w:br w:type="page"/>
      </w:r>
    </w:p>
    <w:p w14:paraId="7EC6D57A">
      <w:pPr>
        <w:pStyle w:val="5"/>
        <w:pageBreakBefore/>
        <w:spacing w:after="120" w:line="360" w:lineRule="auto"/>
        <w:jc w:val="center"/>
        <w:rPr>
          <w:rFonts w:hint="default" w:ascii="Times" w:hAnsi="Times" w:eastAsia="华文仿宋" w:cs="Arial"/>
          <w:b w:val="0"/>
          <w:sz w:val="44"/>
          <w:lang w:val="en-US" w:eastAsia="zh-CN"/>
        </w:rPr>
      </w:pPr>
      <w:bookmarkStart w:id="0" w:name="_Toc141185964"/>
      <w:bookmarkStart w:id="1" w:name="_Toc141187528"/>
      <w:bookmarkStart w:id="2" w:name="_Toc222029462"/>
      <w:bookmarkStart w:id="3" w:name="_Toc229305322"/>
      <w:bookmarkStart w:id="4" w:name="_Toc221949920"/>
      <w:bookmarkStart w:id="5" w:name="_Toc257637591"/>
      <w:bookmarkStart w:id="6" w:name="_Toc92718602"/>
      <w:bookmarkStart w:id="7" w:name="_Toc17283043"/>
      <w:bookmarkStart w:id="8" w:name="_Toc53470123"/>
      <w:bookmarkStart w:id="9" w:name="_Toc168475625"/>
      <w:bookmarkStart w:id="10" w:name="_Toc108712488"/>
      <w:bookmarkStart w:id="11" w:name="_Toc222032631"/>
      <w:bookmarkStart w:id="12" w:name="_Toc72781449"/>
      <w:bookmarkStart w:id="13" w:name="_Toc19697470"/>
      <w:bookmarkStart w:id="14" w:name="_Toc17992302"/>
      <w:bookmarkStart w:id="15" w:name="_Toc444044226"/>
      <w:bookmarkStart w:id="16" w:name="_Toc222033813"/>
      <w:bookmarkStart w:id="17" w:name="_Toc222030964"/>
      <w:bookmarkStart w:id="18" w:name="_Toc168476028"/>
      <w:r>
        <w:rPr>
          <w:rFonts w:ascii="Times" w:hAnsi="Times" w:eastAsia="华文仿宋" w:cs="Arial"/>
          <w:sz w:val="44"/>
        </w:rPr>
        <w:t xml:space="preserve">第一章  </w:t>
      </w:r>
      <w:r>
        <w:rPr>
          <w:rFonts w:hint="eastAsia" w:ascii="Times" w:hAnsi="Times" w:eastAsia="华文仿宋" w:cs="Arial"/>
          <w:sz w:val="44"/>
        </w:rPr>
        <w:t>采购</w:t>
      </w:r>
      <w:bookmarkEnd w:id="0"/>
      <w:bookmarkEnd w:id="1"/>
      <w:r>
        <w:rPr>
          <w:rFonts w:hint="eastAsia" w:ascii="Times" w:hAnsi="Times" w:eastAsia="华文仿宋" w:cs="Arial"/>
          <w:sz w:val="44"/>
          <w:lang w:val="en-US" w:eastAsia="zh-CN"/>
        </w:rPr>
        <w:t>公告</w:t>
      </w:r>
    </w:p>
    <w:p w14:paraId="48E302CF">
      <w:pPr>
        <w:pStyle w:val="6"/>
        <w:tabs>
          <w:tab w:val="center" w:pos="4320"/>
        </w:tabs>
        <w:adjustRightInd w:val="0"/>
        <w:snapToGrid w:val="0"/>
        <w:spacing w:before="240" w:after="240"/>
        <w:rPr>
          <w:rFonts w:ascii="Times" w:hAnsi="Times" w:eastAsia="华文仿宋" w:cs="Arial"/>
          <w:b w:val="0"/>
          <w:bCs w:val="0"/>
          <w:kern w:val="2"/>
          <w:sz w:val="21"/>
          <w:szCs w:val="24"/>
          <w:lang w:val="en-US" w:eastAsia="zh-CN" w:bidi="ar-SA"/>
        </w:rPr>
      </w:pPr>
      <w:r>
        <w:rPr>
          <w:rFonts w:ascii="Times" w:hAnsi="Times" w:eastAsia="华文仿宋" w:cs="Arial"/>
        </w:rPr>
        <w:t>1.</w:t>
      </w:r>
      <w:r>
        <w:rPr>
          <w:rFonts w:hint="eastAsia" w:ascii="Times" w:hAnsi="Times" w:eastAsia="华文仿宋" w:cs="Arial"/>
        </w:rPr>
        <w:t>采购</w:t>
      </w:r>
      <w:r>
        <w:rPr>
          <w:rFonts w:ascii="Times" w:hAnsi="Times" w:eastAsia="华文仿宋" w:cs="Arial"/>
        </w:rPr>
        <w:t>条件</w:t>
      </w:r>
    </w:p>
    <w:p w14:paraId="6E72CD36">
      <w:pPr>
        <w:widowControl/>
        <w:wordWrap w:val="0"/>
        <w:spacing w:line="360" w:lineRule="auto"/>
        <w:ind w:firstLine="48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本采购项目为西南区破碎辊拉丝服务项目，采购人为中粮油脂（钦州）有限公司</w:t>
      </w:r>
      <w:r>
        <w:rPr>
          <w:rFonts w:hint="eastAsia" w:ascii="Times" w:hAnsi="Times" w:eastAsia="华文仿宋" w:cs="Arial"/>
          <w:lang w:eastAsia="zh-CN"/>
        </w:rPr>
        <w:t>、</w:t>
      </w:r>
      <w:r>
        <w:rPr>
          <w:rFonts w:hint="eastAsia" w:ascii="Times" w:hAnsi="Times" w:eastAsia="华文仿宋" w:cs="Arial"/>
          <w:lang w:val="en-US" w:eastAsia="zh-CN"/>
        </w:rPr>
        <w:t>钦州大洋粮油有限公司和</w:t>
      </w:r>
      <w:r>
        <w:rPr>
          <w:rFonts w:hint="eastAsia" w:ascii="Times" w:hAnsi="Times" w:eastAsia="华文仿宋" w:cs="Arial"/>
        </w:rPr>
        <w:t>中纺粮油（湛江）工业有限公司</w:t>
      </w:r>
      <w:r>
        <w:rPr>
          <w:rFonts w:hint="eastAsia" w:ascii="Times" w:hAnsi="Times" w:eastAsia="华文仿宋" w:cs="Arial"/>
          <w:kern w:val="0"/>
          <w:szCs w:val="21"/>
          <w:lang w:val="en-US" w:eastAsia="zh-CN"/>
        </w:rPr>
        <w:t>，采购项目资金来自自有资金，出资比例100%。该项目已具备采购条件，现对该项目以竞价采购方式进行采购。</w:t>
      </w:r>
    </w:p>
    <w:p w14:paraId="70175E2C">
      <w:pPr>
        <w:pStyle w:val="6"/>
        <w:tabs>
          <w:tab w:val="center" w:pos="4320"/>
        </w:tabs>
        <w:adjustRightInd w:val="0"/>
        <w:snapToGrid w:val="0"/>
        <w:spacing w:before="240" w:after="240"/>
        <w:rPr>
          <w:rFonts w:hint="eastAsia" w:ascii="Times" w:hAnsi="Times" w:eastAsia="华文仿宋" w:cs="Arial"/>
          <w:lang w:val="en-US" w:eastAsia="zh-CN"/>
        </w:rPr>
      </w:pPr>
      <w:r>
        <w:rPr>
          <w:rFonts w:hint="eastAsia" w:ascii="Times" w:hAnsi="Times" w:eastAsia="华文仿宋" w:cs="Arial"/>
          <w:lang w:val="en-US" w:eastAsia="zh-CN"/>
        </w:rPr>
        <w:t>2. 项目概况与采购范围</w:t>
      </w:r>
    </w:p>
    <w:p w14:paraId="387A8EAA">
      <w:pPr>
        <w:widowControl/>
        <w:wordWrap w:val="0"/>
        <w:spacing w:line="360" w:lineRule="auto"/>
        <w:ind w:left="0" w:leftChars="0" w:firstLine="426" w:firstLineChars="203"/>
        <w:jc w:val="left"/>
        <w:rPr>
          <w:rFonts w:hint="eastAsia" w:ascii="Times" w:hAnsi="Times" w:eastAsia="华文仿宋" w:cs="Arial"/>
          <w:kern w:val="0"/>
          <w:szCs w:val="21"/>
          <w:u w:val="single"/>
          <w:lang w:eastAsia="zh-CN"/>
        </w:rPr>
      </w:pPr>
      <w:r>
        <w:rPr>
          <w:rFonts w:hint="eastAsia" w:ascii="Times" w:hAnsi="Times" w:eastAsia="华文仿宋" w:cs="Arial"/>
          <w:kern w:val="0"/>
          <w:szCs w:val="21"/>
        </w:rPr>
        <w:t>2.1项目名称：</w:t>
      </w:r>
      <w:r>
        <w:rPr>
          <w:rFonts w:hint="eastAsia" w:ascii="Times" w:hAnsi="Times" w:eastAsia="华文仿宋" w:cs="Arial"/>
          <w:kern w:val="0"/>
          <w:szCs w:val="21"/>
          <w:lang w:val="en-US" w:eastAsia="zh-CN"/>
        </w:rPr>
        <w:t>西南区破碎辊拉丝服务项目</w:t>
      </w:r>
    </w:p>
    <w:p w14:paraId="29782789">
      <w:pPr>
        <w:widowControl/>
        <w:wordWrap w:val="0"/>
        <w:spacing w:line="360" w:lineRule="auto"/>
        <w:ind w:left="0" w:leftChars="0" w:firstLine="426" w:firstLineChars="203"/>
        <w:jc w:val="left"/>
        <w:rPr>
          <w:rFonts w:hint="eastAsia" w:ascii="Times" w:hAnsi="Times" w:eastAsia="华文仿宋" w:cs="Arial"/>
          <w:kern w:val="0"/>
          <w:szCs w:val="21"/>
        </w:rPr>
      </w:pPr>
      <w:r>
        <w:rPr>
          <w:rFonts w:hint="eastAsia" w:ascii="Times" w:hAnsi="Times" w:eastAsia="华文仿宋" w:cs="Arial"/>
          <w:kern w:val="0"/>
          <w:szCs w:val="21"/>
        </w:rPr>
        <w:t xml:space="preserve">2.2采购范围和内容： </w:t>
      </w:r>
    </w:p>
    <w:p w14:paraId="71AE29B8">
      <w:pPr>
        <w:widowControl/>
        <w:wordWrap w:val="0"/>
        <w:spacing w:line="360" w:lineRule="auto"/>
        <w:ind w:firstLine="420" w:firstLineChars="200"/>
        <w:jc w:val="left"/>
        <w:rPr>
          <w:rFonts w:hint="default" w:ascii="Times" w:hAnsi="Times" w:eastAsia="华文仿宋" w:cs="Arial"/>
          <w:kern w:val="0"/>
          <w:szCs w:val="21"/>
          <w:lang w:val="en-US" w:eastAsia="zh-CN"/>
        </w:rPr>
      </w:pPr>
      <w:r>
        <w:rPr>
          <w:rFonts w:hint="eastAsia" w:ascii="Times" w:hAnsi="Times" w:eastAsia="华文仿宋" w:cs="Arial"/>
          <w:kern w:val="0"/>
          <w:szCs w:val="21"/>
        </w:rPr>
        <w:t>本项目服务期限内，中选人负责中粮油脂（钦州）有限公司</w:t>
      </w:r>
      <w:r>
        <w:rPr>
          <w:rFonts w:hint="eastAsia" w:ascii="Times" w:hAnsi="Times" w:eastAsia="华文仿宋" w:cs="Arial"/>
          <w:kern w:val="0"/>
          <w:szCs w:val="21"/>
          <w:lang w:eastAsia="zh-CN"/>
        </w:rPr>
        <w:t>、</w:t>
      </w:r>
      <w:r>
        <w:rPr>
          <w:rFonts w:hint="eastAsia" w:ascii="Times" w:hAnsi="Times" w:eastAsia="华文仿宋" w:cs="Arial"/>
          <w:kern w:val="0"/>
          <w:szCs w:val="21"/>
          <w:lang w:val="en-US" w:eastAsia="zh-CN"/>
        </w:rPr>
        <w:t>钦州大洋粮油有限公司</w:t>
      </w:r>
      <w:r>
        <w:rPr>
          <w:rFonts w:hint="eastAsia" w:ascii="Times" w:hAnsi="Times" w:eastAsia="华文仿宋" w:cs="Arial"/>
          <w:kern w:val="0"/>
          <w:szCs w:val="21"/>
        </w:rPr>
        <w:t>和中纺粮油（湛江）工业有限公司</w:t>
      </w:r>
      <w:r>
        <w:rPr>
          <w:rFonts w:hint="eastAsia" w:ascii="Times" w:hAnsi="Times" w:eastAsia="华文仿宋" w:cs="Arial"/>
          <w:kern w:val="0"/>
          <w:szCs w:val="21"/>
          <w:lang w:eastAsia="zh-CN"/>
        </w:rPr>
        <w:t>（</w:t>
      </w:r>
      <w:r>
        <w:rPr>
          <w:rFonts w:hint="eastAsia" w:ascii="Times" w:hAnsi="Times" w:eastAsia="华文仿宋" w:cs="Arial"/>
          <w:kern w:val="0"/>
          <w:szCs w:val="21"/>
        </w:rPr>
        <w:t>以下简称分别为钦州工厂、大洋工厂、</w:t>
      </w:r>
      <w:r>
        <w:rPr>
          <w:rFonts w:hint="eastAsia" w:ascii="Times" w:hAnsi="Times" w:eastAsia="华文仿宋" w:cs="Arial"/>
          <w:kern w:val="0"/>
          <w:szCs w:val="21"/>
          <w:lang w:val="en-US" w:eastAsia="zh-CN"/>
        </w:rPr>
        <w:t>湛江</w:t>
      </w:r>
      <w:r>
        <w:rPr>
          <w:rFonts w:hint="eastAsia" w:ascii="Times" w:hAnsi="Times" w:eastAsia="华文仿宋" w:cs="Arial"/>
          <w:kern w:val="0"/>
          <w:szCs w:val="21"/>
        </w:rPr>
        <w:t>工业</w:t>
      </w:r>
      <w:r>
        <w:rPr>
          <w:rFonts w:hint="eastAsia" w:ascii="Times" w:hAnsi="Times" w:eastAsia="华文仿宋" w:cs="Arial"/>
          <w:kern w:val="0"/>
          <w:szCs w:val="21"/>
          <w:lang w:val="en-US" w:eastAsia="zh-CN"/>
        </w:rPr>
        <w:t>）破碎辊拉丝服务，各标段破碎辊规格如下：</w:t>
      </w:r>
    </w:p>
    <w:p w14:paraId="7B244A1F">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包1破碎辊规格：1830*355mm*96根、1830*305mm*24根、1070*310mm*16根，</w:t>
      </w:r>
    </w:p>
    <w:p w14:paraId="2635A3AF">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以上三种规格单批次加工量≥8根，1500*400mm*48根（单批次加工量≥6根）。</w:t>
      </w:r>
    </w:p>
    <w:p w14:paraId="5D8D77B4">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包2破碎辊规格：1070mm*360mm*8根（破碎辊齿数668齿）、1070mm*360mm*8根（破碎辊齿数891齿），单批次加工量≥4根。</w:t>
      </w:r>
    </w:p>
    <w:p w14:paraId="1497D151">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包3破碎辊规格：φ400*2100mm*48根，单批次加工量≥2根。</w:t>
      </w:r>
    </w:p>
    <w:p w14:paraId="2ECEE71E">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rPr>
        <w:t>破碎辊具体拉丝要求及服务内容详见合同条款</w:t>
      </w:r>
      <w:r>
        <w:rPr>
          <w:rFonts w:hint="eastAsia" w:ascii="Times" w:hAnsi="Times" w:eastAsia="华文仿宋" w:cs="Arial"/>
          <w:kern w:val="0"/>
          <w:szCs w:val="21"/>
          <w:lang w:eastAsia="zh-CN"/>
        </w:rPr>
        <w:t>，</w:t>
      </w:r>
      <w:r>
        <w:rPr>
          <w:rFonts w:hint="eastAsia" w:ascii="Times" w:hAnsi="Times" w:eastAsia="华文仿宋" w:cs="Arial"/>
          <w:kern w:val="0"/>
          <w:szCs w:val="21"/>
          <w:lang w:val="en-US" w:eastAsia="zh-CN"/>
        </w:rPr>
        <w:t>按各标段的破碎辊报价单项目内容进行报价（具体报价项目详见报价清单内容），按实际发生的维修项目进行结算</w:t>
      </w:r>
      <w:r>
        <w:rPr>
          <w:rFonts w:hint="eastAsia" w:ascii="Times" w:hAnsi="Times" w:eastAsia="华文仿宋" w:cs="Arial"/>
          <w:kern w:val="0"/>
          <w:szCs w:val="21"/>
        </w:rPr>
        <w:t>。</w:t>
      </w:r>
    </w:p>
    <w:p w14:paraId="7DFD8FDC">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2.3</w:t>
      </w:r>
      <w:r>
        <w:rPr>
          <w:rFonts w:hint="eastAsia" w:ascii="Times" w:hAnsi="Times" w:eastAsia="华文仿宋" w:cs="Arial"/>
          <w:b/>
          <w:bCs/>
          <w:kern w:val="0"/>
          <w:szCs w:val="21"/>
          <w:lang w:val="en-US" w:eastAsia="zh-CN"/>
        </w:rPr>
        <w:t>本项目划分：三个标包，可分标包报价，或全选三个标包报价：</w:t>
      </w:r>
    </w:p>
    <w:p w14:paraId="452AFBFB">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包1：西南区破碎辊拉丝服务项目—包1；</w:t>
      </w:r>
    </w:p>
    <w:p w14:paraId="671B644B">
      <w:pPr>
        <w:widowControl/>
        <w:wordWrap w:val="0"/>
        <w:spacing w:line="360" w:lineRule="auto"/>
        <w:ind w:left="0" w:leftChars="0" w:firstLine="420" w:firstLineChars="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包2：西南区破碎辊拉丝服务项目—包2；</w:t>
      </w:r>
    </w:p>
    <w:p w14:paraId="34497C62">
      <w:pPr>
        <w:widowControl/>
        <w:wordWrap w:val="0"/>
        <w:spacing w:line="360" w:lineRule="auto"/>
        <w:ind w:left="0" w:leftChars="0" w:firstLine="420" w:firstLineChars="0"/>
        <w:jc w:val="left"/>
        <w:rPr>
          <w:rFonts w:hint="eastAsia" w:ascii="Times" w:hAnsi="Times" w:eastAsia="华文仿宋" w:cs="Arial"/>
          <w:kern w:val="0"/>
          <w:szCs w:val="21"/>
        </w:rPr>
      </w:pPr>
      <w:r>
        <w:rPr>
          <w:rFonts w:hint="eastAsia" w:ascii="Times" w:hAnsi="Times" w:eastAsia="华文仿宋" w:cs="Arial"/>
          <w:kern w:val="0"/>
          <w:szCs w:val="21"/>
          <w:lang w:val="en-US" w:eastAsia="zh-CN"/>
        </w:rPr>
        <w:t>包3：西南区破碎辊拉丝服务项目—包3；</w:t>
      </w:r>
    </w:p>
    <w:p w14:paraId="4176F4B4">
      <w:pPr>
        <w:pStyle w:val="40"/>
        <w:shd w:val="clear" w:color="auto" w:fill="FFFFFF"/>
        <w:wordWrap w:val="0"/>
        <w:ind w:firstLine="420" w:firstLineChars="200"/>
        <w:rPr>
          <w:rFonts w:hint="default" w:ascii="Times" w:hAnsi="Times" w:eastAsia="华文仿宋" w:cs="Arial"/>
          <w:kern w:val="2"/>
          <w:sz w:val="21"/>
          <w:szCs w:val="21"/>
          <w:lang w:val="en-US" w:eastAsia="zh-CN"/>
        </w:rPr>
      </w:pPr>
      <w:r>
        <w:rPr>
          <w:rFonts w:hint="eastAsia" w:ascii="Times" w:hAnsi="Times" w:eastAsia="华文仿宋" w:cs="Arial"/>
          <w:kern w:val="2"/>
          <w:sz w:val="21"/>
          <w:szCs w:val="21"/>
          <w:lang w:val="en-US" w:eastAsia="zh-CN"/>
        </w:rPr>
        <w:t>2.4</w:t>
      </w:r>
      <w:r>
        <w:rPr>
          <w:rFonts w:hint="eastAsia" w:ascii="Times" w:hAnsi="Times" w:eastAsia="华文仿宋" w:cs="Arial"/>
          <w:kern w:val="2"/>
          <w:sz w:val="21"/>
          <w:szCs w:val="21"/>
        </w:rPr>
        <w:t>服务期限：</w:t>
      </w:r>
      <w:r>
        <w:rPr>
          <w:rFonts w:hint="eastAsia" w:ascii="Times" w:hAnsi="Times" w:eastAsia="华文仿宋" w:cs="Arial"/>
          <w:kern w:val="2"/>
          <w:sz w:val="21"/>
          <w:szCs w:val="21"/>
          <w:lang w:val="en-US" w:eastAsia="zh-CN"/>
        </w:rPr>
        <w:t>2年</w:t>
      </w:r>
      <w:r>
        <w:rPr>
          <w:rFonts w:hint="eastAsia" w:ascii="Times" w:hAnsi="Times" w:eastAsia="华文仿宋" w:cs="Arial"/>
          <w:kern w:val="2"/>
          <w:sz w:val="21"/>
          <w:szCs w:val="21"/>
        </w:rPr>
        <w:t>，具体以合同约定期限为准。</w:t>
      </w:r>
    </w:p>
    <w:p w14:paraId="2675EAD8">
      <w:pPr>
        <w:widowControl/>
        <w:wordWrap w:val="0"/>
        <w:spacing w:line="360" w:lineRule="auto"/>
        <w:ind w:left="0" w:leftChars="0" w:firstLine="426" w:firstLineChars="203"/>
        <w:jc w:val="left"/>
        <w:rPr>
          <w:rFonts w:hint="eastAsia" w:ascii="Times" w:hAnsi="Times" w:eastAsia="华文仿宋" w:cs="Arial"/>
          <w:kern w:val="0"/>
          <w:szCs w:val="21"/>
        </w:rPr>
      </w:pPr>
      <w:r>
        <w:rPr>
          <w:rFonts w:hint="eastAsia" w:ascii="Times" w:hAnsi="Times" w:eastAsia="华文仿宋" w:cs="Arial"/>
          <w:kern w:val="0"/>
          <w:szCs w:val="21"/>
        </w:rPr>
        <w:t>2.</w:t>
      </w:r>
      <w:r>
        <w:rPr>
          <w:rFonts w:hint="eastAsia" w:ascii="Times" w:hAnsi="Times" w:eastAsia="华文仿宋" w:cs="Arial"/>
          <w:kern w:val="0"/>
          <w:szCs w:val="21"/>
          <w:lang w:val="en-US" w:eastAsia="zh-CN"/>
        </w:rPr>
        <w:t>5</w:t>
      </w:r>
      <w:r>
        <w:rPr>
          <w:rFonts w:hint="eastAsia" w:ascii="Times" w:hAnsi="Times" w:eastAsia="华文仿宋" w:cs="Arial"/>
          <w:kern w:val="0"/>
          <w:szCs w:val="21"/>
        </w:rPr>
        <w:t>服务质量标准：合格，符合国家、行业及采购人相关标准。</w:t>
      </w:r>
    </w:p>
    <w:p w14:paraId="686286EE">
      <w:pPr>
        <w:widowControl/>
        <w:wordWrap w:val="0"/>
        <w:spacing w:line="360" w:lineRule="auto"/>
        <w:ind w:firstLine="480"/>
        <w:jc w:val="left"/>
        <w:rPr>
          <w:rFonts w:hint="eastAsia" w:ascii="Times" w:hAnsi="Times" w:eastAsia="华文仿宋" w:cs="Arial"/>
          <w:kern w:val="0"/>
          <w:szCs w:val="21"/>
          <w:lang w:val="en-US" w:eastAsia="zh-CN"/>
        </w:rPr>
      </w:pPr>
      <w:r>
        <w:rPr>
          <w:rFonts w:hint="eastAsia" w:ascii="Times" w:hAnsi="Times" w:eastAsia="华文仿宋" w:cs="Arial"/>
          <w:kern w:val="0"/>
          <w:szCs w:val="21"/>
        </w:rPr>
        <w:t>2.</w:t>
      </w:r>
      <w:r>
        <w:rPr>
          <w:rFonts w:hint="eastAsia" w:ascii="Times" w:hAnsi="Times" w:eastAsia="华文仿宋" w:cs="Arial"/>
          <w:kern w:val="0"/>
          <w:szCs w:val="21"/>
          <w:lang w:val="en-US" w:eastAsia="zh-CN"/>
        </w:rPr>
        <w:t>6</w:t>
      </w:r>
      <w:r>
        <w:rPr>
          <w:rFonts w:hint="eastAsia" w:ascii="Times" w:hAnsi="Times" w:eastAsia="华文仿宋" w:cs="Arial"/>
          <w:kern w:val="0"/>
          <w:szCs w:val="21"/>
        </w:rPr>
        <w:t>最高报价限价：</w:t>
      </w:r>
      <w:r>
        <w:rPr>
          <w:rFonts w:hint="eastAsia" w:ascii="Times" w:hAnsi="Times" w:eastAsia="华文仿宋" w:cs="Arial"/>
          <w:kern w:val="0"/>
          <w:szCs w:val="21"/>
          <w:lang w:val="en-US" w:eastAsia="zh-CN"/>
        </w:rPr>
        <w:t>人民币（含税）：898000.00元，其中包1</w:t>
      </w:r>
      <w:r>
        <w:rPr>
          <w:rFonts w:hint="eastAsia" w:ascii="华文仿宋" w:hAnsi="华文仿宋" w:eastAsia="华文仿宋" w:cs="华文仿宋"/>
          <w:snapToGrid w:val="0"/>
          <w:szCs w:val="21"/>
          <w:lang w:eastAsia="zh-CN"/>
        </w:rPr>
        <w:t>上限</w:t>
      </w:r>
      <w:r>
        <w:rPr>
          <w:rFonts w:hint="eastAsia" w:ascii="Times" w:hAnsi="Times" w:eastAsia="华文仿宋" w:cs="Arial"/>
          <w:kern w:val="0"/>
          <w:szCs w:val="21"/>
          <w:lang w:val="en-US" w:eastAsia="zh-CN"/>
        </w:rPr>
        <w:t>控制价为670000.00元，包2</w:t>
      </w:r>
      <w:r>
        <w:rPr>
          <w:rFonts w:hint="eastAsia" w:ascii="华文仿宋" w:hAnsi="华文仿宋" w:eastAsia="华文仿宋" w:cs="华文仿宋"/>
          <w:snapToGrid w:val="0"/>
          <w:szCs w:val="21"/>
          <w:lang w:eastAsia="zh-CN"/>
        </w:rPr>
        <w:t>上限</w:t>
      </w:r>
      <w:r>
        <w:rPr>
          <w:rFonts w:hint="eastAsia" w:ascii="Times" w:hAnsi="Times" w:eastAsia="华文仿宋" w:cs="Arial"/>
          <w:kern w:val="0"/>
          <w:szCs w:val="21"/>
          <w:lang w:val="en-US" w:eastAsia="zh-CN"/>
        </w:rPr>
        <w:t>控制价为48000元，包3</w:t>
      </w:r>
      <w:r>
        <w:rPr>
          <w:rFonts w:hint="eastAsia" w:ascii="华文仿宋" w:hAnsi="华文仿宋" w:eastAsia="华文仿宋" w:cs="华文仿宋"/>
          <w:snapToGrid w:val="0"/>
          <w:szCs w:val="21"/>
          <w:lang w:eastAsia="zh-CN"/>
        </w:rPr>
        <w:t>上限控制价为</w:t>
      </w:r>
      <w:r>
        <w:rPr>
          <w:rFonts w:hint="eastAsia" w:ascii="华文仿宋" w:hAnsi="华文仿宋" w:eastAsia="华文仿宋" w:cs="华文仿宋"/>
          <w:snapToGrid w:val="0"/>
          <w:szCs w:val="21"/>
          <w:lang w:val="en-US" w:eastAsia="zh-CN"/>
        </w:rPr>
        <w:t>180000</w:t>
      </w:r>
      <w:r>
        <w:rPr>
          <w:rFonts w:ascii="华文仿宋" w:hAnsi="华文仿宋" w:eastAsia="华文仿宋" w:cs="华文仿宋"/>
          <w:snapToGrid w:val="0"/>
          <w:szCs w:val="21"/>
          <w:lang w:eastAsia="zh-CN"/>
        </w:rPr>
        <w:t>.00</w:t>
      </w:r>
      <w:r>
        <w:rPr>
          <w:rFonts w:hint="eastAsia" w:ascii="华文仿宋" w:hAnsi="华文仿宋" w:eastAsia="华文仿宋" w:cs="华文仿宋"/>
          <w:snapToGrid w:val="0"/>
          <w:szCs w:val="21"/>
          <w:lang w:eastAsia="zh-CN"/>
        </w:rPr>
        <w:t>元。</w:t>
      </w:r>
    </w:p>
    <w:p w14:paraId="1AB90C99">
      <w:pPr>
        <w:pStyle w:val="6"/>
        <w:tabs>
          <w:tab w:val="center" w:pos="4320"/>
        </w:tabs>
        <w:adjustRightInd w:val="0"/>
        <w:snapToGrid w:val="0"/>
        <w:spacing w:before="240" w:after="240"/>
        <w:rPr>
          <w:rFonts w:ascii="Times" w:hAnsi="Times" w:eastAsia="华文仿宋" w:cs="Arial"/>
          <w:highlight w:val="yellow"/>
        </w:rPr>
      </w:pPr>
      <w:r>
        <w:rPr>
          <w:rFonts w:ascii="Times" w:hAnsi="Times" w:eastAsia="华文仿宋" w:cs="Arial"/>
        </w:rPr>
        <w:t>3</w:t>
      </w:r>
      <w:r>
        <w:rPr>
          <w:rFonts w:hint="eastAsia" w:ascii="Times" w:hAnsi="Times" w:eastAsia="华文仿宋" w:cs="Arial"/>
        </w:rPr>
        <w:t>. 报价</w:t>
      </w:r>
      <w:r>
        <w:rPr>
          <w:rFonts w:ascii="Times" w:hAnsi="Times" w:eastAsia="华文仿宋" w:cs="Arial"/>
        </w:rPr>
        <w:t>人资格要求</w:t>
      </w:r>
    </w:p>
    <w:p w14:paraId="740157B3">
      <w:pPr>
        <w:widowControl/>
        <w:wordWrap w:val="0"/>
        <w:spacing w:line="360" w:lineRule="auto"/>
        <w:ind w:firstLine="480"/>
        <w:jc w:val="left"/>
        <w:rPr>
          <w:rFonts w:ascii="Times" w:hAnsi="Times" w:eastAsia="华文仿宋" w:cs="楷体_GB2312"/>
          <w:highlight w:val="none"/>
        </w:rPr>
      </w:pPr>
      <w:r>
        <w:rPr>
          <w:rFonts w:hint="eastAsia" w:ascii="Times" w:hAnsi="Times" w:eastAsia="华文仿宋" w:cs="楷体_GB2312"/>
          <w:highlight w:val="none"/>
        </w:rPr>
        <w:t>3.1 报价人须为中华人民共和国境内依法注册的法人或其他组织，须具有与本采购项目相应的供货能力、具备破碎辊维修能力，可提供符合本项目采购清单内质量等要求的货物或服务。</w:t>
      </w:r>
    </w:p>
    <w:p w14:paraId="636D00D0">
      <w:pPr>
        <w:widowControl/>
        <w:wordWrap w:val="0"/>
        <w:spacing w:line="360" w:lineRule="auto"/>
        <w:ind w:firstLine="480"/>
        <w:jc w:val="left"/>
        <w:rPr>
          <w:rFonts w:hint="eastAsia" w:ascii="Times" w:hAnsi="Times" w:eastAsia="华文仿宋" w:cs="楷体_GB2312"/>
          <w:highlight w:val="none"/>
        </w:rPr>
      </w:pPr>
      <w:r>
        <w:rPr>
          <w:rFonts w:hint="eastAsia" w:ascii="Times" w:hAnsi="Times" w:eastAsia="华文仿宋" w:cs="楷体_GB2312"/>
          <w:highlight w:val="none"/>
        </w:rPr>
        <w:t>3.2 资质要求：</w:t>
      </w:r>
    </w:p>
    <w:p w14:paraId="73E2C161">
      <w:pPr>
        <w:widowControl/>
        <w:wordWrap w:val="0"/>
        <w:spacing w:line="360" w:lineRule="auto"/>
        <w:ind w:left="0" w:leftChars="0" w:firstLine="638" w:firstLineChars="304"/>
        <w:jc w:val="left"/>
        <w:rPr>
          <w:rFonts w:hint="eastAsia" w:ascii="Times" w:hAnsi="Times" w:eastAsia="华文仿宋" w:cs="楷体_GB2312"/>
          <w:kern w:val="2"/>
          <w:sz w:val="21"/>
          <w:szCs w:val="24"/>
          <w:highlight w:val="none"/>
          <w:lang w:val="en-US" w:eastAsia="zh-CN" w:bidi="ar-SA"/>
        </w:rPr>
      </w:pPr>
      <w:r>
        <w:rPr>
          <w:rFonts w:hint="eastAsia" w:ascii="Times" w:hAnsi="Times" w:eastAsia="华文仿宋" w:cs="楷体_GB2312"/>
          <w:kern w:val="2"/>
          <w:sz w:val="21"/>
          <w:szCs w:val="24"/>
          <w:highlight w:val="none"/>
          <w:lang w:val="en-US" w:eastAsia="zh-CN" w:bidi="ar-SA"/>
        </w:rPr>
        <w:t>1、报价人提供有效的营业执照及一份破碎辊拉丝合同业绩证明材料（合同业绩以签订时间从2020年7月1日起至报价截止日期为准）。证件已</w:t>
      </w:r>
      <w:r>
        <w:rPr>
          <w:rFonts w:hint="eastAsia" w:ascii="Times" w:hAnsi="Times" w:eastAsia="华文仿宋" w:cs="楷体_GB2312"/>
          <w:highlight w:val="none"/>
          <w:lang w:val="en-US" w:eastAsia="zh-CN"/>
        </w:rPr>
        <w:t>经过期但正在办理续存，需政府发批复后方可参与报价</w:t>
      </w:r>
      <w:r>
        <w:rPr>
          <w:rFonts w:hint="eastAsia" w:ascii="Times" w:hAnsi="Times" w:eastAsia="华文仿宋" w:cs="楷体_GB2312"/>
          <w:kern w:val="2"/>
          <w:sz w:val="21"/>
          <w:szCs w:val="24"/>
          <w:highlight w:val="none"/>
          <w:lang w:val="en-US" w:eastAsia="zh-CN" w:bidi="ar-SA"/>
        </w:rPr>
        <w:t>；</w:t>
      </w:r>
    </w:p>
    <w:p w14:paraId="1222DC51">
      <w:pPr>
        <w:widowControl/>
        <w:wordWrap w:val="0"/>
        <w:spacing w:line="360" w:lineRule="auto"/>
        <w:ind w:firstLine="420" w:firstLineChars="200"/>
        <w:jc w:val="left"/>
        <w:rPr>
          <w:rFonts w:ascii="Times" w:hAnsi="Times" w:eastAsia="华文仿宋" w:cs="楷体_GB2312"/>
        </w:rPr>
      </w:pPr>
      <w:r>
        <w:rPr>
          <w:rFonts w:hint="eastAsia" w:ascii="Times" w:hAnsi="Times" w:eastAsia="华文仿宋" w:cs="楷体_GB2312"/>
        </w:rPr>
        <w:t>3.</w:t>
      </w:r>
      <w:r>
        <w:rPr>
          <w:rFonts w:ascii="Times" w:hAnsi="Times" w:eastAsia="华文仿宋" w:cs="楷体_GB2312"/>
        </w:rPr>
        <w:t>3</w:t>
      </w:r>
      <w:r>
        <w:rPr>
          <w:rFonts w:hint="eastAsia" w:ascii="Times" w:hAnsi="Times" w:eastAsia="华文仿宋" w:cs="楷体_GB2312"/>
        </w:rPr>
        <w:t xml:space="preserve"> 信誉要求：报价人不得存在下列情形之一：①在国家企业信用信息公示系统（http://www.gsxt.gov.cn/）中被列入严重违法失信企业名单；②在“信用中国”网站（http://www.creditchina.gov.cn/）中被列入失信被执行人名单；③近三年内在中国裁判文书网（http://wenshu.court.gov.cn/）中报价人或其法定代表人有行贿犯罪行为记录；</w:t>
      </w:r>
      <w:r>
        <w:rPr>
          <w:rFonts w:hint="eastAsia" w:ascii="Times" w:hAnsi="Times" w:eastAsia="华文仿宋" w:cs="楷体_GB2312"/>
          <w:lang w:val="en-US" w:eastAsia="zh-CN"/>
        </w:rPr>
        <w:t>可</w:t>
      </w:r>
      <w:r>
        <w:rPr>
          <w:rFonts w:hint="eastAsia" w:ascii="Times" w:hAnsi="Times" w:eastAsia="华文仿宋" w:cs="楷体_GB2312"/>
        </w:rPr>
        <w:t>由采购人自行查询。</w:t>
      </w:r>
    </w:p>
    <w:p w14:paraId="58DAF3EE">
      <w:pPr>
        <w:widowControl/>
        <w:wordWrap w:val="0"/>
        <w:spacing w:line="360" w:lineRule="auto"/>
        <w:ind w:firstLine="480"/>
        <w:jc w:val="left"/>
        <w:rPr>
          <w:rFonts w:ascii="Times" w:hAnsi="Times" w:eastAsia="华文仿宋" w:cs="楷体_GB2312"/>
        </w:rPr>
      </w:pPr>
      <w:r>
        <w:rPr>
          <w:rFonts w:hint="eastAsia" w:ascii="Times" w:hAnsi="Times" w:eastAsia="华文仿宋" w:cs="楷体_GB2312"/>
        </w:rPr>
        <w:t>3.</w:t>
      </w:r>
      <w:r>
        <w:rPr>
          <w:rFonts w:ascii="Times" w:hAnsi="Times" w:eastAsia="华文仿宋" w:cs="楷体_GB2312"/>
        </w:rPr>
        <w:t>4</w:t>
      </w:r>
      <w:r>
        <w:rPr>
          <w:rFonts w:hint="eastAsia" w:ascii="Times" w:hAnsi="Times" w:eastAsia="华文仿宋" w:cs="楷体_GB2312"/>
        </w:rPr>
        <w:t xml:space="preserve"> 与采购人存在利害关系可能影响采购公正性的法人、其他组织或者个人，不得参加报价。单位负责人为同一人或者存在控股、管理关系的不同单位，不得参加同一标段报价或者未划分标段的同一采购项目报价。违反上述规定的，相关报价均无效。</w:t>
      </w:r>
    </w:p>
    <w:p w14:paraId="62F0244F">
      <w:pPr>
        <w:widowControl/>
        <w:wordWrap w:val="0"/>
        <w:spacing w:line="360" w:lineRule="auto"/>
        <w:ind w:firstLine="480"/>
        <w:jc w:val="left"/>
        <w:rPr>
          <w:rFonts w:ascii="宋体" w:hAnsi="宋体" w:cs="宋体"/>
        </w:rPr>
      </w:pPr>
      <w:r>
        <w:rPr>
          <w:rFonts w:hint="eastAsia" w:ascii="Times" w:hAnsi="Times" w:eastAsia="华文仿宋" w:cs="楷体_GB2312"/>
        </w:rPr>
        <w:t>3</w:t>
      </w:r>
      <w:r>
        <w:rPr>
          <w:rFonts w:ascii="Times" w:hAnsi="Times" w:eastAsia="华文仿宋" w:cs="楷体_GB2312"/>
        </w:rPr>
        <w:t>.5 本次</w:t>
      </w:r>
      <w:r>
        <w:rPr>
          <w:rFonts w:hint="eastAsia" w:ascii="Times" w:hAnsi="Times" w:eastAsia="华文仿宋" w:cs="楷体_GB2312"/>
        </w:rPr>
        <w:t>采购</w:t>
      </w:r>
      <w:r>
        <w:rPr>
          <w:rFonts w:hint="eastAsia" w:ascii="Times" w:hAnsi="Times" w:eastAsia="华文仿宋" w:cs="楷体_GB2312"/>
          <w:highlight w:val="yellow"/>
          <w:u w:val="single"/>
        </w:rPr>
        <w:t>不接受</w:t>
      </w:r>
      <w:r>
        <w:rPr>
          <w:rFonts w:hint="eastAsia" w:ascii="Times" w:hAnsi="Times" w:eastAsia="华文仿宋" w:cs="楷体_GB2312"/>
        </w:rPr>
        <w:t>联合体报价。</w:t>
      </w:r>
    </w:p>
    <w:p w14:paraId="264BA75B">
      <w:pPr>
        <w:pStyle w:val="6"/>
        <w:tabs>
          <w:tab w:val="center" w:pos="4320"/>
        </w:tabs>
        <w:adjustRightInd w:val="0"/>
        <w:snapToGrid w:val="0"/>
        <w:spacing w:before="240" w:after="240"/>
        <w:rPr>
          <w:rFonts w:ascii="Times" w:hAnsi="Times" w:eastAsia="华文仿宋" w:cs="Arial"/>
        </w:rPr>
      </w:pPr>
      <w:r>
        <w:rPr>
          <w:rFonts w:ascii="Times" w:hAnsi="Times" w:eastAsia="华文仿宋" w:cs="Arial"/>
        </w:rPr>
        <w:t xml:space="preserve">4. </w:t>
      </w:r>
      <w:r>
        <w:rPr>
          <w:rFonts w:hint="eastAsia" w:ascii="Times" w:hAnsi="Times" w:eastAsia="华文仿宋" w:cs="Arial"/>
        </w:rPr>
        <w:t>采购</w:t>
      </w:r>
      <w:r>
        <w:rPr>
          <w:rFonts w:ascii="Times" w:hAnsi="Times" w:eastAsia="华文仿宋" w:cs="Arial"/>
        </w:rPr>
        <w:t>文件的获取</w:t>
      </w:r>
    </w:p>
    <w:p w14:paraId="3D6EB6D3">
      <w:pPr>
        <w:pStyle w:val="45"/>
        <w:spacing w:line="360" w:lineRule="auto"/>
        <w:ind w:firstLine="420" w:firstLineChars="200"/>
        <w:rPr>
          <w:rFonts w:hint="eastAsia" w:ascii="华文仿宋" w:hAnsi="华文仿宋" w:eastAsia="华文仿宋" w:cs="华文仿宋"/>
          <w:sz w:val="21"/>
          <w:szCs w:val="21"/>
        </w:rPr>
      </w:pPr>
      <w:r>
        <w:rPr>
          <w:rFonts w:hint="eastAsia" w:ascii="华文仿宋" w:hAnsi="华文仿宋" w:eastAsia="华文仿宋" w:cs="华文仿宋"/>
          <w:sz w:val="21"/>
          <w:szCs w:val="21"/>
        </w:rPr>
        <w:t>有兴趣的潜在报价人请于</w:t>
      </w:r>
      <w:r>
        <w:rPr>
          <w:rFonts w:hint="eastAsia" w:ascii="华文仿宋" w:hAnsi="华文仿宋" w:eastAsia="华文仿宋" w:cs="华文仿宋"/>
          <w:sz w:val="21"/>
          <w:szCs w:val="21"/>
          <w:lang w:eastAsia="zh-CN"/>
        </w:rPr>
        <w:t>报名开始后，报价截止时间之前</w:t>
      </w:r>
      <w:r>
        <w:rPr>
          <w:rFonts w:hint="eastAsia" w:ascii="Times" w:hAnsi="Times" w:eastAsia="华文仿宋" w:cs="Arial"/>
          <w:szCs w:val="21"/>
          <w:highlight w:val="yellow"/>
        </w:rPr>
        <w:t>（以E采网址发布时间为准）</w:t>
      </w:r>
      <w:r>
        <w:rPr>
          <w:rFonts w:hint="eastAsia" w:ascii="Times" w:hAnsi="Times" w:eastAsia="华文仿宋" w:cs="Arial"/>
          <w:szCs w:val="21"/>
          <w:highlight w:val="yellow"/>
          <w:lang w:eastAsia="zh-CN"/>
        </w:rPr>
        <w:t>。</w:t>
      </w:r>
      <w:r>
        <w:rPr>
          <w:rFonts w:hint="eastAsia" w:ascii="Times" w:hAnsi="Times" w:eastAsia="华文仿宋" w:cs="Arial"/>
          <w:szCs w:val="21"/>
        </w:rPr>
        <w:t>注册、登录中粮E采门户网址:(https//ecai.cofco.com)报名、下载采购文件</w:t>
      </w:r>
      <w:r>
        <w:rPr>
          <w:rFonts w:hint="eastAsia" w:ascii="华文仿宋" w:hAnsi="华文仿宋" w:eastAsia="华文仿宋" w:cs="华文仿宋"/>
          <w:sz w:val="21"/>
          <w:szCs w:val="21"/>
        </w:rPr>
        <w:t>。</w:t>
      </w:r>
    </w:p>
    <w:p w14:paraId="4AF2FCCB">
      <w:pPr>
        <w:widowControl/>
        <w:wordWrap w:val="0"/>
        <w:spacing w:line="360" w:lineRule="auto"/>
        <w:ind w:firstLine="480"/>
        <w:jc w:val="left"/>
        <w:rPr>
          <w:rFonts w:ascii="Times" w:hAnsi="Times" w:eastAsia="华文仿宋" w:cs="楷体_GB2312"/>
        </w:rPr>
      </w:pPr>
      <w:r>
        <w:rPr>
          <w:rFonts w:hint="eastAsia" w:ascii="Times" w:hAnsi="Times" w:eastAsia="华文仿宋" w:cs="楷体_GB2312"/>
        </w:rPr>
        <w:t>首次参加中粮E采供应链采购平台（网址：https://ecai.cofco.com/web-portal/index.html#/home）投标活动的供应商须前往中粮E采供应链采购平台进行“实名户注册-主体认证-业务申请”三个环节完成注册，注册成功后准备营业执照、法人章、企业公章等资料进行“CA办理”。供应商可在中粮E采供应链采购平台下载平台操作指南或网上注册、CA办理及电子投标的操作视频。若供应商未及时在中粮E采供应链采购平台注册并办理CA，由此引起的后果由投标人自行承担，已办理注册并取得CA证书的供应商可忽略本步骤。</w:t>
      </w:r>
    </w:p>
    <w:p w14:paraId="0487ECA2">
      <w:pPr>
        <w:widowControl/>
        <w:wordWrap w:val="0"/>
        <w:spacing w:line="360" w:lineRule="auto"/>
        <w:ind w:firstLine="480"/>
        <w:jc w:val="left"/>
        <w:rPr>
          <w:rFonts w:hint="eastAsia" w:ascii="Times" w:hAnsi="Times" w:eastAsia="华文仿宋" w:cs="楷体_GB2312"/>
        </w:rPr>
      </w:pPr>
      <w:r>
        <w:rPr>
          <w:rFonts w:hint="eastAsia" w:ascii="Times" w:hAnsi="Times" w:eastAsia="华文仿宋" w:cs="楷体_GB2312"/>
        </w:rPr>
        <w:t>投标人凭机构CA（也可凭在中粮E采供应链采购平台上注册的手机号和接收的验证码）登录</w:t>
      </w:r>
      <w:r>
        <w:rPr>
          <w:rFonts w:hint="eastAsia" w:ascii="Times" w:hAnsi="Times" w:eastAsia="华文仿宋" w:cs="Arial"/>
          <w:szCs w:val="21"/>
          <w:highlight w:val="yellow"/>
        </w:rPr>
        <w:t>中粮E采门户</w:t>
      </w:r>
      <w:r>
        <w:rPr>
          <w:rFonts w:hint="eastAsia" w:ascii="Times" w:hAnsi="Times" w:eastAsia="华文仿宋" w:cs="楷体_GB2312"/>
        </w:rPr>
        <w:t>平台（网址：https://ecai.cofco.com/web-login/index.html#/login?loginType=2）在网上下载采购文件及附件，超过获取采购文件截止时间的将不能下载采购文件及附件。</w:t>
      </w:r>
    </w:p>
    <w:p w14:paraId="5D8A6116">
      <w:pPr>
        <w:widowControl/>
        <w:wordWrap w:val="0"/>
        <w:spacing w:line="360" w:lineRule="auto"/>
        <w:ind w:firstLine="480"/>
        <w:jc w:val="left"/>
        <w:rPr>
          <w:rFonts w:ascii="Times" w:hAnsi="Times" w:eastAsia="华文仿宋" w:cs="楷体_GB2312"/>
        </w:rPr>
      </w:pPr>
      <w:r>
        <w:rPr>
          <w:rFonts w:hint="eastAsia" w:ascii="Times" w:hAnsi="Times" w:eastAsia="华文仿宋" w:cs="楷体_GB2312"/>
        </w:rPr>
        <w:t>平台咨询热线：010-56032726</w:t>
      </w:r>
    </w:p>
    <w:p w14:paraId="7D984496">
      <w:pPr>
        <w:widowControl/>
        <w:wordWrap w:val="0"/>
        <w:spacing w:line="360" w:lineRule="auto"/>
        <w:ind w:firstLine="480"/>
        <w:jc w:val="left"/>
        <w:rPr>
          <w:rFonts w:ascii="Times" w:hAnsi="Times" w:eastAsia="华文仿宋" w:cs="楷体_GB2312"/>
        </w:rPr>
      </w:pPr>
      <w:r>
        <w:rPr>
          <w:rFonts w:hint="eastAsia" w:ascii="Times" w:hAnsi="Times" w:eastAsia="华文仿宋" w:cs="楷体_GB2312"/>
        </w:rPr>
        <w:t>CA办理咨询热线：010-58515511、4009197888</w:t>
      </w:r>
    </w:p>
    <w:p w14:paraId="6FA0925F">
      <w:pPr>
        <w:pStyle w:val="2"/>
      </w:pPr>
    </w:p>
    <w:p w14:paraId="3D8C47DF">
      <w:pPr>
        <w:keepNext/>
        <w:keepLines/>
        <w:tabs>
          <w:tab w:val="center" w:pos="4320"/>
        </w:tabs>
        <w:adjustRightInd w:val="0"/>
        <w:snapToGrid w:val="0"/>
        <w:spacing w:before="240" w:after="240"/>
        <w:outlineLvl w:val="1"/>
        <w:rPr>
          <w:rFonts w:ascii="Times" w:hAnsi="Times" w:eastAsia="华文仿宋" w:cs="Arial"/>
          <w:b/>
          <w:sz w:val="32"/>
          <w:szCs w:val="20"/>
        </w:rPr>
      </w:pPr>
      <w:r>
        <w:rPr>
          <w:rFonts w:ascii="Times" w:hAnsi="Times" w:eastAsia="华文仿宋" w:cs="Arial"/>
          <w:b/>
          <w:sz w:val="32"/>
          <w:szCs w:val="20"/>
        </w:rPr>
        <w:t xml:space="preserve">5. </w:t>
      </w:r>
      <w:r>
        <w:rPr>
          <w:rFonts w:hint="eastAsia" w:ascii="Times" w:hAnsi="Times" w:eastAsia="华文仿宋" w:cs="Arial"/>
          <w:b/>
          <w:sz w:val="32"/>
          <w:szCs w:val="20"/>
        </w:rPr>
        <w:t>响应文件</w:t>
      </w:r>
      <w:r>
        <w:rPr>
          <w:rFonts w:ascii="Times" w:hAnsi="Times" w:eastAsia="华文仿宋" w:cs="Arial"/>
          <w:b/>
          <w:sz w:val="32"/>
          <w:szCs w:val="20"/>
        </w:rPr>
        <w:t>的递交</w:t>
      </w:r>
    </w:p>
    <w:p w14:paraId="4EE2C0A6">
      <w:pPr>
        <w:widowControl/>
        <w:wordWrap w:val="0"/>
        <w:spacing w:line="360" w:lineRule="auto"/>
        <w:ind w:firstLine="480"/>
        <w:jc w:val="left"/>
        <w:rPr>
          <w:rFonts w:ascii="Times" w:hAnsi="Times" w:eastAsia="华文仿宋" w:cs="Arial"/>
          <w:kern w:val="0"/>
          <w:szCs w:val="21"/>
        </w:rPr>
      </w:pPr>
      <w:r>
        <w:rPr>
          <w:rFonts w:hint="eastAsia" w:ascii="Times" w:hAnsi="Times" w:eastAsia="华文仿宋" w:cs="Arial"/>
          <w:kern w:val="0"/>
          <w:szCs w:val="21"/>
        </w:rPr>
        <w:t>5.1 响应文件递交的截止时间：同于中粮E采门户网址发布报价截止时间。</w:t>
      </w:r>
    </w:p>
    <w:p w14:paraId="70C49F04">
      <w:pPr>
        <w:widowControl/>
        <w:wordWrap w:val="0"/>
        <w:spacing w:line="360" w:lineRule="auto"/>
        <w:ind w:firstLine="480"/>
        <w:jc w:val="left"/>
        <w:rPr>
          <w:rFonts w:eastAsia="华文仿宋"/>
        </w:rPr>
      </w:pPr>
      <w:r>
        <w:rPr>
          <w:rFonts w:hint="eastAsia" w:ascii="Times" w:hAnsi="Times" w:eastAsia="华文仿宋" w:cs="Arial"/>
          <w:kern w:val="0"/>
          <w:szCs w:val="21"/>
        </w:rPr>
        <w:t>5.2 响应文件递交方式：</w:t>
      </w:r>
      <w:r>
        <w:rPr>
          <w:rFonts w:hint="eastAsia" w:ascii="Times" w:hAnsi="Times" w:eastAsia="华文仿宋" w:cs="Arial"/>
          <w:szCs w:val="21"/>
          <w:highlight w:val="yellow"/>
        </w:rPr>
        <w:t>中粮E采门户（https://ecai.cofco.com）</w:t>
      </w:r>
      <w:r>
        <w:rPr>
          <w:rFonts w:hint="eastAsia" w:ascii="Times" w:hAnsi="Times" w:eastAsia="华文仿宋" w:cs="Arial"/>
          <w:kern w:val="0"/>
          <w:szCs w:val="21"/>
          <w:highlight w:val="yellow"/>
        </w:rPr>
        <w:t>递交，将报价文件以可编辑方式（word格式）及不可编辑方式（PDF盖章格式）同时上传中粮E采门户</w:t>
      </w:r>
      <w:r>
        <w:rPr>
          <w:rFonts w:hint="eastAsia" w:ascii="Times" w:hAnsi="Times" w:eastAsia="华文仿宋" w:cs="Arial"/>
          <w:kern w:val="0"/>
          <w:szCs w:val="21"/>
        </w:rPr>
        <w:t xml:space="preserve">。报名成功后，逾期上传的或未上传指定网站的报价文件，视为放弃本次竞价。  </w:t>
      </w:r>
    </w:p>
    <w:p w14:paraId="0267AF3B">
      <w:pPr>
        <w:widowControl/>
        <w:wordWrap w:val="0"/>
        <w:spacing w:line="360" w:lineRule="auto"/>
        <w:ind w:firstLine="480"/>
        <w:jc w:val="left"/>
        <w:rPr>
          <w:rFonts w:eastAsia="华文仿宋"/>
        </w:rPr>
      </w:pPr>
    </w:p>
    <w:p w14:paraId="7CD1C0B0">
      <w:pPr>
        <w:keepNext/>
        <w:keepLines/>
        <w:tabs>
          <w:tab w:val="center" w:pos="4320"/>
        </w:tabs>
        <w:adjustRightInd w:val="0"/>
        <w:snapToGrid w:val="0"/>
        <w:spacing w:before="240" w:after="240"/>
        <w:outlineLvl w:val="1"/>
        <w:rPr>
          <w:rFonts w:ascii="Times" w:hAnsi="Times" w:eastAsia="华文仿宋" w:cs="Arial"/>
          <w:b/>
          <w:sz w:val="32"/>
          <w:szCs w:val="20"/>
        </w:rPr>
      </w:pPr>
      <w:r>
        <w:rPr>
          <w:rFonts w:ascii="Times" w:hAnsi="Times" w:eastAsia="华文仿宋" w:cs="Arial"/>
          <w:b/>
          <w:sz w:val="32"/>
          <w:szCs w:val="20"/>
        </w:rPr>
        <w:t xml:space="preserve">6. </w:t>
      </w:r>
      <w:r>
        <w:rPr>
          <w:rFonts w:hint="eastAsia" w:ascii="Times" w:hAnsi="Times" w:eastAsia="华文仿宋" w:cs="Arial"/>
          <w:b/>
          <w:sz w:val="32"/>
          <w:szCs w:val="20"/>
        </w:rPr>
        <w:t>响应文件开启</w:t>
      </w:r>
      <w:r>
        <w:rPr>
          <w:rFonts w:ascii="Times" w:hAnsi="Times" w:eastAsia="华文仿宋" w:cs="Arial"/>
          <w:b/>
          <w:sz w:val="32"/>
          <w:szCs w:val="20"/>
        </w:rPr>
        <w:t>时间及地点</w:t>
      </w:r>
    </w:p>
    <w:p w14:paraId="148FE385">
      <w:pPr>
        <w:spacing w:line="400" w:lineRule="exact"/>
        <w:ind w:firstLine="420" w:firstLineChars="200"/>
        <w:jc w:val="left"/>
        <w:rPr>
          <w:rFonts w:ascii="Times" w:hAnsi="Times" w:eastAsia="华文仿宋" w:cs="Arial"/>
        </w:rPr>
      </w:pPr>
      <w:r>
        <w:rPr>
          <w:rFonts w:ascii="Times" w:hAnsi="Times" w:eastAsia="华文仿宋" w:cs="Arial"/>
        </w:rPr>
        <w:t>6.1</w:t>
      </w:r>
      <w:r>
        <w:rPr>
          <w:rFonts w:hint="eastAsia" w:ascii="Times" w:hAnsi="Times" w:eastAsia="华文仿宋" w:cs="Arial"/>
        </w:rPr>
        <w:t>响应文件开启</w:t>
      </w:r>
      <w:r>
        <w:rPr>
          <w:rFonts w:ascii="Times" w:hAnsi="Times" w:eastAsia="华文仿宋" w:cs="Arial"/>
        </w:rPr>
        <w:t>时间：</w:t>
      </w:r>
      <w:r>
        <w:rPr>
          <w:rFonts w:hint="eastAsia" w:ascii="Times" w:hAnsi="Times" w:eastAsia="华文仿宋" w:cs="Arial"/>
          <w:kern w:val="0"/>
          <w:szCs w:val="21"/>
        </w:rPr>
        <w:t>同于中粮E采门户网址发布报价截止时间。</w:t>
      </w:r>
    </w:p>
    <w:p w14:paraId="2F407AC7">
      <w:pPr>
        <w:spacing w:line="400" w:lineRule="exact"/>
        <w:ind w:firstLine="420" w:firstLineChars="200"/>
        <w:jc w:val="left"/>
        <w:rPr>
          <w:rFonts w:ascii="Times" w:hAnsi="Times" w:eastAsia="华文仿宋" w:cs="Arial"/>
          <w:u w:val="single"/>
        </w:rPr>
      </w:pPr>
      <w:r>
        <w:rPr>
          <w:rFonts w:ascii="Times" w:hAnsi="Times" w:eastAsia="华文仿宋" w:cs="Arial"/>
        </w:rPr>
        <w:t>6.2</w:t>
      </w:r>
      <w:r>
        <w:rPr>
          <w:rFonts w:hint="eastAsia" w:ascii="Times" w:hAnsi="Times" w:eastAsia="华文仿宋" w:cs="Arial"/>
        </w:rPr>
        <w:t>响应文件开启地点及方式：</w:t>
      </w:r>
      <w:r>
        <w:rPr>
          <w:rFonts w:hint="eastAsia" w:ascii="Times" w:hAnsi="Times" w:eastAsia="华文仿宋" w:cs="Arial"/>
          <w:szCs w:val="21"/>
          <w:highlight w:val="yellow"/>
        </w:rPr>
        <w:t>中粮E采门户</w:t>
      </w:r>
      <w:r>
        <w:rPr>
          <w:rFonts w:hint="eastAsia" w:ascii="Times" w:hAnsi="Times" w:eastAsia="华文仿宋" w:cs="Arial"/>
          <w:szCs w:val="21"/>
        </w:rPr>
        <w:t>（https://ecai.cofco.com）</w:t>
      </w:r>
      <w:r>
        <w:rPr>
          <w:rFonts w:hint="eastAsia" w:ascii="Times" w:hAnsi="Times" w:eastAsia="华文仿宋" w:cs="Arial"/>
        </w:rPr>
        <w:t>。</w:t>
      </w:r>
    </w:p>
    <w:p w14:paraId="557E3FA2">
      <w:pPr>
        <w:pStyle w:val="6"/>
        <w:tabs>
          <w:tab w:val="center" w:pos="4320"/>
        </w:tabs>
        <w:adjustRightInd w:val="0"/>
        <w:snapToGrid w:val="0"/>
        <w:spacing w:before="240" w:after="240"/>
        <w:rPr>
          <w:rFonts w:ascii="Times" w:hAnsi="Times" w:eastAsia="华文仿宋" w:cs="Arial"/>
        </w:rPr>
      </w:pPr>
      <w:r>
        <w:rPr>
          <w:rFonts w:ascii="Times" w:hAnsi="Times" w:eastAsia="华文仿宋" w:cs="Arial"/>
        </w:rPr>
        <w:t>7. 发布公告的媒介</w:t>
      </w:r>
    </w:p>
    <w:p w14:paraId="35FF23F4">
      <w:pPr>
        <w:spacing w:line="400" w:lineRule="exact"/>
        <w:ind w:firstLine="420" w:firstLineChars="200"/>
        <w:jc w:val="left"/>
        <w:rPr>
          <w:rFonts w:hint="eastAsia" w:ascii="Times" w:hAnsi="Times" w:eastAsia="华文仿宋" w:cs="Arial"/>
        </w:rPr>
      </w:pPr>
      <w:r>
        <w:rPr>
          <w:rFonts w:ascii="Times" w:hAnsi="Times" w:eastAsia="华文仿宋" w:cs="Arial"/>
        </w:rPr>
        <w:t>本项目</w:t>
      </w:r>
      <w:r>
        <w:rPr>
          <w:rFonts w:hint="eastAsia" w:ascii="Times" w:hAnsi="Times" w:eastAsia="华文仿宋" w:cs="Arial"/>
        </w:rPr>
        <w:t>采购</w:t>
      </w:r>
      <w:r>
        <w:rPr>
          <w:rFonts w:ascii="Times" w:hAnsi="Times" w:eastAsia="华文仿宋" w:cs="Arial"/>
        </w:rPr>
        <w:t>公告</w:t>
      </w:r>
      <w:r>
        <w:rPr>
          <w:rFonts w:hint="eastAsia" w:ascii="Times" w:hAnsi="Times" w:eastAsia="华文仿宋" w:cs="Arial"/>
        </w:rPr>
        <w:t>及公告的修改、补充</w:t>
      </w:r>
      <w:r>
        <w:rPr>
          <w:rFonts w:ascii="Times" w:hAnsi="Times" w:eastAsia="华文仿宋" w:cs="Arial"/>
        </w:rPr>
        <w:t>仅在</w:t>
      </w:r>
      <w:r>
        <w:rPr>
          <w:rFonts w:hint="eastAsia" w:ascii="Times" w:hAnsi="Times" w:eastAsia="华文仿宋" w:cs="Arial"/>
        </w:rPr>
        <w:t>（https://ecai.cofco.com）中粮E采门户发布，以任何形式对本采购公告进行的篡改、转载或发布一律无效。</w:t>
      </w:r>
    </w:p>
    <w:p w14:paraId="07C9C634">
      <w:pPr>
        <w:pStyle w:val="6"/>
        <w:numPr>
          <w:ilvl w:val="0"/>
          <w:numId w:val="2"/>
        </w:numPr>
        <w:tabs>
          <w:tab w:val="center" w:pos="4320"/>
        </w:tabs>
        <w:adjustRightInd w:val="0"/>
        <w:snapToGrid w:val="0"/>
        <w:spacing w:before="240" w:after="240"/>
        <w:rPr>
          <w:rFonts w:hint="eastAsia" w:ascii="Times" w:hAnsi="Times" w:eastAsia="华文仿宋" w:cs="Arial"/>
          <w:lang w:val="en-US" w:eastAsia="zh-CN"/>
        </w:rPr>
      </w:pPr>
      <w:r>
        <w:rPr>
          <w:rFonts w:hint="eastAsia" w:ascii="Times" w:hAnsi="Times" w:eastAsia="华文仿宋" w:cs="Arial"/>
          <w:lang w:val="en-US" w:eastAsia="zh-CN"/>
        </w:rPr>
        <w:t>其他说明</w:t>
      </w:r>
    </w:p>
    <w:p w14:paraId="08D278ED">
      <w:pPr>
        <w:spacing w:line="400" w:lineRule="exact"/>
        <w:ind w:firstLine="422" w:firstLineChars="200"/>
        <w:jc w:val="left"/>
        <w:rPr>
          <w:rFonts w:hint="eastAsia" w:ascii="华文仿宋" w:hAnsi="华文仿宋" w:eastAsia="华文仿宋" w:cs="华文仿宋"/>
          <w:szCs w:val="21"/>
          <w:lang w:val="en-US" w:eastAsia="zh-CN"/>
        </w:rPr>
      </w:pPr>
      <w:r>
        <w:rPr>
          <w:rFonts w:hint="eastAsia" w:ascii="Times" w:hAnsi="Times" w:eastAsia="华文仿宋" w:cs="Arial"/>
          <w:b/>
          <w:bCs/>
          <w:highlight w:val="yellow"/>
        </w:rPr>
        <w:t>中粮E采门户将通过报名、报价 IP 地址查重等技术手段，严厉査处涉嫌围标、串标等违法违规行为。</w:t>
      </w:r>
    </w:p>
    <w:p w14:paraId="4C065E5B">
      <w:pPr>
        <w:spacing w:line="400" w:lineRule="exact"/>
        <w:ind w:firstLine="420" w:firstLineChars="200"/>
        <w:jc w:val="left"/>
        <w:rPr>
          <w:rFonts w:hint="eastAsia" w:ascii="Times" w:hAnsi="Times" w:eastAsia="华文仿宋" w:cs="Arial"/>
        </w:rPr>
      </w:pPr>
    </w:p>
    <w:p w14:paraId="598D68BB">
      <w:pPr>
        <w:pStyle w:val="6"/>
        <w:tabs>
          <w:tab w:val="center" w:pos="4320"/>
        </w:tabs>
        <w:adjustRightInd w:val="0"/>
        <w:snapToGrid w:val="0"/>
        <w:spacing w:before="240" w:after="240"/>
        <w:rPr>
          <w:rFonts w:ascii="Times" w:hAnsi="Times" w:eastAsia="华文仿宋" w:cs="Arial"/>
        </w:rPr>
      </w:pPr>
      <w:r>
        <w:rPr>
          <w:rFonts w:hint="eastAsia" w:ascii="Times" w:hAnsi="Times" w:eastAsia="华文仿宋" w:cs="Arial"/>
          <w:lang w:val="en-US" w:eastAsia="zh-CN"/>
        </w:rPr>
        <w:t>9</w:t>
      </w:r>
      <w:r>
        <w:rPr>
          <w:rFonts w:ascii="Times" w:hAnsi="Times" w:eastAsia="华文仿宋" w:cs="Arial"/>
        </w:rPr>
        <w:t>. 联系方式</w:t>
      </w:r>
    </w:p>
    <w:p w14:paraId="6C978B5F">
      <w:pPr>
        <w:spacing w:line="400" w:lineRule="exact"/>
        <w:ind w:firstLine="422" w:firstLineChars="200"/>
        <w:rPr>
          <w:rFonts w:ascii="华文仿宋" w:hAnsi="华文仿宋" w:eastAsia="华文仿宋" w:cs="华文仿宋"/>
          <w:b/>
          <w:bCs/>
          <w:szCs w:val="21"/>
        </w:rPr>
      </w:pPr>
      <w:r>
        <w:rPr>
          <w:rFonts w:hint="eastAsia" w:ascii="华文仿宋" w:hAnsi="华文仿宋" w:eastAsia="华文仿宋" w:cs="华文仿宋"/>
          <w:b/>
          <w:bCs/>
          <w:szCs w:val="21"/>
        </w:rPr>
        <w:t>中粮油脂招标采购监督联络方式：</w:t>
      </w:r>
    </w:p>
    <w:p w14:paraId="689A054C">
      <w:pPr>
        <w:spacing w:line="400" w:lineRule="exact"/>
        <w:ind w:firstLine="420" w:firstLineChars="200"/>
        <w:rPr>
          <w:rFonts w:ascii="华文仿宋" w:hAnsi="华文仿宋" w:eastAsia="华文仿宋" w:cs="华文仿宋"/>
          <w:szCs w:val="21"/>
        </w:rPr>
      </w:pPr>
      <w:r>
        <w:rPr>
          <w:rFonts w:hint="eastAsia" w:ascii="华文仿宋" w:hAnsi="华文仿宋" w:eastAsia="华文仿宋" w:cs="华文仿宋"/>
          <w:szCs w:val="21"/>
        </w:rPr>
        <w:t>联系人：杨先生</w:t>
      </w:r>
    </w:p>
    <w:p w14:paraId="5951584E">
      <w:pPr>
        <w:spacing w:line="400" w:lineRule="exact"/>
        <w:ind w:firstLine="420" w:firstLineChars="200"/>
        <w:rPr>
          <w:rFonts w:ascii="华文仿宋" w:hAnsi="华文仿宋" w:eastAsia="华文仿宋" w:cs="华文仿宋"/>
          <w:szCs w:val="21"/>
        </w:rPr>
      </w:pPr>
      <w:r>
        <w:rPr>
          <w:rFonts w:hint="eastAsia" w:ascii="华文仿宋" w:hAnsi="华文仿宋" w:eastAsia="华文仿宋" w:cs="华文仿宋"/>
          <w:szCs w:val="21"/>
        </w:rPr>
        <w:t>办公电话010-85019439</w:t>
      </w:r>
    </w:p>
    <w:p w14:paraId="43D99169">
      <w:pPr>
        <w:spacing w:line="400" w:lineRule="exact"/>
        <w:ind w:firstLine="420" w:firstLineChars="200"/>
        <w:rPr>
          <w:rFonts w:ascii="华文仿宋" w:hAnsi="华文仿宋" w:eastAsia="华文仿宋" w:cs="华文仿宋"/>
          <w:szCs w:val="21"/>
        </w:rPr>
      </w:pPr>
      <w:r>
        <w:rPr>
          <w:rFonts w:hint="eastAsia" w:ascii="华文仿宋" w:hAnsi="华文仿宋" w:eastAsia="华文仿宋" w:cs="华文仿宋"/>
          <w:szCs w:val="21"/>
        </w:rPr>
        <w:t>电子邮箱：</w:t>
      </w:r>
      <w:r>
        <w:fldChar w:fldCharType="begin"/>
      </w:r>
      <w:r>
        <w:instrText xml:space="preserve"> HYPERLINK "mailto:yanghaochen@cofco.com。" </w:instrText>
      </w:r>
      <w:r>
        <w:fldChar w:fldCharType="separate"/>
      </w:r>
      <w:r>
        <w:rPr>
          <w:rFonts w:hint="eastAsia" w:ascii="华文仿宋" w:hAnsi="华文仿宋" w:eastAsia="华文仿宋" w:cs="华文仿宋"/>
          <w:szCs w:val="21"/>
        </w:rPr>
        <w:t>yanghaochen@cofco.com</w:t>
      </w:r>
      <w:r>
        <w:rPr>
          <w:rFonts w:hint="eastAsia" w:ascii="华文仿宋" w:hAnsi="华文仿宋" w:eastAsia="华文仿宋" w:cs="华文仿宋"/>
          <w:szCs w:val="21"/>
        </w:rPr>
        <w:fldChar w:fldCharType="end"/>
      </w:r>
    </w:p>
    <w:p w14:paraId="1E881D17">
      <w:pPr>
        <w:spacing w:line="400" w:lineRule="exact"/>
        <w:ind w:firstLine="422" w:firstLineChars="200"/>
        <w:rPr>
          <w:rFonts w:ascii="华文仿宋" w:hAnsi="华文仿宋" w:eastAsia="华文仿宋" w:cs="华文仿宋"/>
          <w:b/>
          <w:bCs/>
          <w:szCs w:val="21"/>
        </w:rPr>
      </w:pPr>
      <w:r>
        <w:rPr>
          <w:rFonts w:hint="eastAsia" w:ascii="华文仿宋" w:hAnsi="华文仿宋" w:eastAsia="华文仿宋" w:cs="华文仿宋"/>
          <w:b/>
          <w:bCs/>
          <w:szCs w:val="21"/>
        </w:rPr>
        <w:t>中粮油脂西南区</w:t>
      </w:r>
      <w:r>
        <w:rPr>
          <w:rFonts w:hint="eastAsia" w:ascii="华文仿宋" w:hAnsi="华文仿宋" w:eastAsia="华文仿宋" w:cs="华文仿宋"/>
          <w:b/>
          <w:bCs/>
          <w:szCs w:val="21"/>
          <w:lang w:val="en-US" w:eastAsia="zh-CN"/>
        </w:rPr>
        <w:t>招</w:t>
      </w:r>
      <w:r>
        <w:rPr>
          <w:rFonts w:hint="eastAsia" w:ascii="华文仿宋" w:hAnsi="华文仿宋" w:eastAsia="华文仿宋" w:cs="华文仿宋"/>
          <w:b/>
          <w:bCs/>
          <w:szCs w:val="21"/>
        </w:rPr>
        <w:t>标采购监督联络方式：</w:t>
      </w:r>
    </w:p>
    <w:p w14:paraId="0BF30654">
      <w:pPr>
        <w:spacing w:line="400" w:lineRule="exact"/>
        <w:ind w:firstLine="420" w:firstLineChars="200"/>
        <w:rPr>
          <w:rFonts w:ascii="华文仿宋" w:hAnsi="华文仿宋" w:eastAsia="华文仿宋" w:cs="华文仿宋"/>
          <w:szCs w:val="21"/>
        </w:rPr>
      </w:pPr>
      <w:r>
        <w:rPr>
          <w:rFonts w:hint="eastAsia" w:ascii="华文仿宋" w:hAnsi="华文仿宋" w:eastAsia="华文仿宋" w:cs="华文仿宋"/>
          <w:szCs w:val="21"/>
        </w:rPr>
        <w:t>联系人：袁先生</w:t>
      </w:r>
    </w:p>
    <w:p w14:paraId="7B82A125">
      <w:pPr>
        <w:spacing w:line="400" w:lineRule="exact"/>
        <w:ind w:firstLine="420" w:firstLineChars="200"/>
        <w:rPr>
          <w:rFonts w:hint="default" w:ascii="华文仿宋" w:hAnsi="华文仿宋" w:eastAsia="华文仿宋" w:cs="华文仿宋"/>
          <w:szCs w:val="21"/>
          <w:lang w:val="en-US"/>
        </w:rPr>
      </w:pPr>
      <w:r>
        <w:rPr>
          <w:rFonts w:hint="eastAsia" w:ascii="华文仿宋" w:hAnsi="华文仿宋" w:eastAsia="华文仿宋" w:cs="华文仿宋"/>
          <w:szCs w:val="21"/>
        </w:rPr>
        <w:t>办公电话</w:t>
      </w:r>
      <w:r>
        <w:rPr>
          <w:rFonts w:hint="eastAsia" w:ascii="华文仿宋" w:hAnsi="华文仿宋" w:eastAsia="华文仿宋" w:cs="华文仿宋"/>
          <w:szCs w:val="21"/>
          <w:lang w:eastAsia="zh-CN"/>
        </w:rPr>
        <w:t>：</w:t>
      </w:r>
      <w:r>
        <w:rPr>
          <w:rFonts w:hint="eastAsia" w:ascii="华文仿宋" w:hAnsi="华文仿宋" w:eastAsia="华文仿宋" w:cs="华文仿宋"/>
          <w:szCs w:val="21"/>
          <w:lang w:val="en-US" w:eastAsia="zh-CN"/>
        </w:rPr>
        <w:t>18907772000</w:t>
      </w:r>
    </w:p>
    <w:p w14:paraId="38C8FE20">
      <w:pPr>
        <w:spacing w:line="400" w:lineRule="exact"/>
        <w:ind w:firstLine="420" w:firstLineChars="200"/>
        <w:rPr>
          <w:rFonts w:ascii="Times" w:hAnsi="Times" w:eastAsia="华文仿宋" w:cs="Arial"/>
        </w:rPr>
      </w:pPr>
      <w:r>
        <w:rPr>
          <w:rFonts w:hint="eastAsia" w:ascii="华文仿宋" w:hAnsi="华文仿宋" w:eastAsia="华文仿宋" w:cs="华文仿宋"/>
          <w:szCs w:val="21"/>
        </w:rPr>
        <w:t>电子邮箱：</w:t>
      </w:r>
      <w:r>
        <w:fldChar w:fldCharType="begin"/>
      </w:r>
      <w:r>
        <w:instrText xml:space="preserve"> HYPERLINK "mailto:yuanjianping@cofco.com" </w:instrText>
      </w:r>
      <w:r>
        <w:fldChar w:fldCharType="separate"/>
      </w:r>
      <w:r>
        <w:rPr>
          <w:rStyle w:val="52"/>
          <w:rFonts w:hint="eastAsia" w:ascii="华文仿宋" w:hAnsi="华文仿宋" w:eastAsia="华文仿宋" w:cs="华文仿宋"/>
          <w:szCs w:val="21"/>
        </w:rPr>
        <w:t>yuanjianping@cofco.com</w:t>
      </w:r>
      <w:r>
        <w:rPr>
          <w:rStyle w:val="52"/>
          <w:rFonts w:hint="eastAsia" w:ascii="华文仿宋" w:hAnsi="华文仿宋" w:eastAsia="华文仿宋" w:cs="华文仿宋"/>
          <w:szCs w:val="21"/>
        </w:rPr>
        <w:fldChar w:fldCharType="end"/>
      </w:r>
    </w:p>
    <w:p w14:paraId="7F959200">
      <w:pPr>
        <w:pStyle w:val="45"/>
        <w:spacing w:line="400" w:lineRule="exact"/>
        <w:ind w:firstLine="210"/>
        <w:rPr>
          <w:rFonts w:hint="eastAsia" w:ascii="华文仿宋" w:hAnsi="华文仿宋" w:eastAsia="华文仿宋" w:cs="华文仿宋"/>
          <w:sz w:val="21"/>
          <w:szCs w:val="21"/>
          <w:lang w:eastAsia="zh-CN"/>
        </w:rPr>
      </w:pPr>
      <w:r>
        <w:rPr>
          <w:rFonts w:hint="eastAsia" w:ascii="Times" w:hAnsi="Times" w:eastAsia="华文仿宋" w:cs="Arial"/>
          <w:b/>
          <w:bCs/>
          <w:lang w:val="en-US" w:eastAsia="zh-CN"/>
        </w:rPr>
        <w:t xml:space="preserve"> </w:t>
      </w:r>
    </w:p>
    <w:p w14:paraId="64FDF951">
      <w:pPr>
        <w:spacing w:line="400" w:lineRule="exact"/>
        <w:ind w:firstLine="420" w:firstLineChars="200"/>
        <w:rPr>
          <w:rFonts w:hint="default" w:ascii="华文仿宋" w:hAnsi="华文仿宋" w:eastAsia="华文仿宋" w:cs="华文仿宋"/>
          <w:szCs w:val="21"/>
          <w:lang w:val="en-US" w:eastAsia="zh-CN"/>
        </w:rPr>
      </w:pPr>
      <w:r>
        <w:rPr>
          <w:rFonts w:hint="eastAsia" w:ascii="Times" w:hAnsi="Times" w:eastAsia="华文仿宋" w:cs="Arial"/>
          <w:kern w:val="0"/>
          <w:szCs w:val="21"/>
        </w:rPr>
        <w:t>采 购 人：</w:t>
      </w:r>
      <w:r>
        <w:rPr>
          <w:rFonts w:hint="eastAsia" w:ascii="华文仿宋" w:hAnsi="华文仿宋" w:eastAsia="华文仿宋" w:cs="华文仿宋"/>
          <w:szCs w:val="21"/>
        </w:rPr>
        <w:t>中粮油脂（钦州）有限公司</w:t>
      </w:r>
      <w:r>
        <w:rPr>
          <w:rFonts w:hint="eastAsia" w:ascii="华文仿宋" w:hAnsi="华文仿宋" w:eastAsia="华文仿宋" w:cs="华文仿宋"/>
          <w:szCs w:val="21"/>
          <w:lang w:eastAsia="zh-CN"/>
        </w:rPr>
        <w:t>、</w:t>
      </w:r>
      <w:r>
        <w:rPr>
          <w:rFonts w:hint="eastAsia" w:ascii="华文仿宋" w:hAnsi="华文仿宋" w:eastAsia="华文仿宋" w:cs="华文仿宋"/>
          <w:szCs w:val="21"/>
          <w:lang w:val="en-US" w:eastAsia="zh-CN"/>
        </w:rPr>
        <w:t>钦州大洋粮油有限公司、</w:t>
      </w:r>
      <w:r>
        <w:rPr>
          <w:rFonts w:hint="eastAsia" w:ascii="Times" w:hAnsi="Times" w:eastAsia="华文仿宋" w:cs="Arial"/>
          <w:kern w:val="0"/>
          <w:szCs w:val="21"/>
        </w:rPr>
        <w:t>中纺粮油（湛江）工业有限公司</w:t>
      </w:r>
    </w:p>
    <w:p w14:paraId="73B589EC">
      <w:pPr>
        <w:adjustRightInd w:val="0"/>
        <w:snapToGrid w:val="0"/>
        <w:spacing w:line="360" w:lineRule="auto"/>
        <w:ind w:firstLine="420" w:firstLineChars="200"/>
        <w:jc w:val="left"/>
        <w:rPr>
          <w:rFonts w:hint="eastAsia" w:ascii="华文仿宋" w:hAnsi="华文仿宋" w:eastAsia="华文仿宋" w:cs="华文仿宋"/>
          <w:szCs w:val="21"/>
          <w:lang w:eastAsia="zh-CN"/>
        </w:rPr>
      </w:pPr>
      <w:r>
        <w:rPr>
          <w:rFonts w:hint="eastAsia" w:ascii="华文仿宋" w:hAnsi="华文仿宋" w:eastAsia="华文仿宋" w:cs="华文仿宋"/>
          <w:szCs w:val="21"/>
        </w:rPr>
        <w:t>地  址：广西钦州市钦州港建港路</w:t>
      </w:r>
      <w:r>
        <w:rPr>
          <w:rFonts w:ascii="华文仿宋" w:hAnsi="华文仿宋" w:eastAsia="华文仿宋" w:cs="华文仿宋"/>
          <w:szCs w:val="21"/>
        </w:rPr>
        <w:t>39</w:t>
      </w:r>
      <w:r>
        <w:rPr>
          <w:rFonts w:hint="eastAsia" w:ascii="华文仿宋" w:hAnsi="华文仿宋" w:eastAsia="华文仿宋" w:cs="华文仿宋"/>
          <w:szCs w:val="21"/>
          <w:lang w:eastAsia="zh-CN"/>
        </w:rPr>
        <w:t>、</w:t>
      </w:r>
      <w:r>
        <w:rPr>
          <w:rFonts w:hint="eastAsia" w:ascii="华文仿宋" w:hAnsi="华文仿宋" w:eastAsia="华文仿宋" w:cs="华文仿宋"/>
          <w:szCs w:val="21"/>
          <w:lang w:val="en-US" w:eastAsia="zh-CN"/>
        </w:rPr>
        <w:t>37</w:t>
      </w:r>
      <w:r>
        <w:rPr>
          <w:rFonts w:hint="eastAsia" w:ascii="华文仿宋" w:hAnsi="华文仿宋" w:eastAsia="华文仿宋" w:cs="华文仿宋"/>
          <w:szCs w:val="21"/>
        </w:rPr>
        <w:t>号</w:t>
      </w:r>
      <w:r>
        <w:rPr>
          <w:rFonts w:hint="eastAsia" w:ascii="华文仿宋" w:hAnsi="华文仿宋" w:eastAsia="华文仿宋" w:cs="华文仿宋"/>
          <w:szCs w:val="21"/>
          <w:lang w:eastAsia="zh-CN"/>
        </w:rPr>
        <w:t>、</w:t>
      </w:r>
      <w:r>
        <w:rPr>
          <w:rFonts w:hint="eastAsia" w:ascii="仿宋" w:hAnsi="仿宋" w:eastAsia="仿宋" w:cs="仿宋"/>
          <w:snapToGrid w:val="0"/>
          <w:szCs w:val="21"/>
        </w:rPr>
        <w:t>湛江市霞山区湖光路5号</w:t>
      </w:r>
    </w:p>
    <w:p w14:paraId="69FC3459">
      <w:pPr>
        <w:spacing w:line="400" w:lineRule="exact"/>
        <w:ind w:firstLine="420" w:firstLineChars="200"/>
        <w:rPr>
          <w:rFonts w:ascii="华文仿宋" w:hAnsi="华文仿宋" w:eastAsia="华文仿宋" w:cs="华文仿宋"/>
          <w:szCs w:val="21"/>
        </w:rPr>
      </w:pPr>
      <w:r>
        <w:rPr>
          <w:rFonts w:hint="eastAsia" w:ascii="华文仿宋" w:hAnsi="华文仿宋" w:eastAsia="华文仿宋" w:cs="华文仿宋"/>
          <w:szCs w:val="21"/>
        </w:rPr>
        <w:t>联 系 人：韦滔才</w:t>
      </w:r>
    </w:p>
    <w:p w14:paraId="5C7E5002">
      <w:pPr>
        <w:spacing w:line="400" w:lineRule="exact"/>
        <w:ind w:firstLine="420" w:firstLineChars="200"/>
        <w:rPr>
          <w:rFonts w:ascii="华文仿宋" w:hAnsi="华文仿宋" w:eastAsia="华文仿宋" w:cs="华文仿宋"/>
          <w:szCs w:val="21"/>
        </w:rPr>
      </w:pPr>
      <w:r>
        <w:rPr>
          <w:rFonts w:hint="eastAsia" w:ascii="华文仿宋" w:hAnsi="华文仿宋" w:eastAsia="华文仿宋" w:cs="华文仿宋"/>
          <w:szCs w:val="21"/>
        </w:rPr>
        <w:t xml:space="preserve">电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rFonts w:hint="eastAsia" w:ascii="华文仿宋" w:hAnsi="华文仿宋" w:eastAsia="华文仿宋" w:cs="华文仿宋"/>
          <w:szCs w:val="21"/>
        </w:rPr>
        <w:t xml:space="preserve">   话：</w:t>
      </w:r>
      <w:r>
        <w:rPr>
          <w:rFonts w:ascii="华文仿宋" w:hAnsi="华文仿宋" w:eastAsia="华文仿宋" w:cs="华文仿宋"/>
          <w:szCs w:val="21"/>
        </w:rPr>
        <w:t>18977738455</w:t>
      </w:r>
    </w:p>
    <w:p w14:paraId="65589E23">
      <w:pPr>
        <w:spacing w:line="400" w:lineRule="exact"/>
        <w:ind w:firstLine="422" w:firstLineChars="200"/>
        <w:rPr>
          <w:rFonts w:hint="eastAsia" w:ascii="Times" w:hAnsi="Times" w:eastAsia="华文仿宋" w:cs="Arial"/>
          <w:b/>
          <w:bCs/>
          <w:lang w:val="en-US" w:eastAsia="zh-CN"/>
        </w:rPr>
      </w:pPr>
      <w:r>
        <w:rPr>
          <w:rFonts w:hint="eastAsia" w:ascii="Times" w:hAnsi="Times" w:eastAsia="华文仿宋" w:cs="Arial"/>
          <w:b/>
          <w:bCs/>
        </w:rPr>
        <w:t>中粮油脂信访方式：</w:t>
      </w:r>
      <w:r>
        <w:rPr>
          <w:rFonts w:hint="eastAsia" w:ascii="Times" w:hAnsi="Times" w:eastAsia="华文仿宋" w:cs="Arial"/>
          <w:b/>
          <w:bCs/>
          <w:lang w:val="en-US" w:eastAsia="zh-CN"/>
        </w:rPr>
        <w:t xml:space="preserve"> </w:t>
      </w:r>
    </w:p>
    <w:p w14:paraId="35805BC8">
      <w:pPr>
        <w:spacing w:line="400" w:lineRule="exact"/>
        <w:ind w:firstLine="422" w:firstLineChars="200"/>
        <w:rPr>
          <w:rFonts w:hint="eastAsia" w:ascii="Times" w:hAnsi="Times" w:eastAsia="华文仿宋" w:cs="Arial"/>
        </w:rPr>
      </w:pPr>
      <w:r>
        <w:rPr>
          <w:rFonts w:hint="eastAsia" w:ascii="Times" w:hAnsi="Times" w:eastAsia="华文仿宋" w:cs="Arial"/>
          <w:b/>
          <w:bCs/>
        </w:rPr>
        <w:t>举报范围：</w:t>
      </w:r>
      <w:r>
        <w:rPr>
          <w:rFonts w:hint="eastAsia" w:ascii="Times" w:hAnsi="Times" w:eastAsia="华文仿宋" w:cs="Arial"/>
        </w:rPr>
        <w:t>招投标活动过程中涉嫌贪污贿赂、滥用职权、玩忽职守、权力寻租、利益输送、徇私舞弊以及浪费国家资财等问题的检举控告。</w:t>
      </w:r>
    </w:p>
    <w:p w14:paraId="2C9F0E0B">
      <w:pPr>
        <w:pStyle w:val="5"/>
        <w:pageBreakBefore/>
        <w:spacing w:after="120" w:line="360" w:lineRule="auto"/>
        <w:jc w:val="center"/>
        <w:rPr>
          <w:rFonts w:ascii="Times" w:hAnsi="Times" w:eastAsia="华文仿宋" w:cs="Arial"/>
        </w:rPr>
      </w:pPr>
      <w:bookmarkStart w:id="19" w:name="_Toc141185965"/>
      <w:bookmarkStart w:id="20" w:name="_Toc92718611"/>
      <w:bookmarkStart w:id="21" w:name="_Toc141187529"/>
      <w:bookmarkStart w:id="22" w:name="_Toc108712498"/>
      <w:r>
        <w:rPr>
          <w:rFonts w:ascii="Times" w:hAnsi="Times" w:eastAsia="华文仿宋" w:cs="Arial"/>
        </w:rPr>
        <w:t xml:space="preserve">第二章  </w:t>
      </w:r>
      <w:r>
        <w:rPr>
          <w:rFonts w:hint="eastAsia" w:ascii="Times" w:hAnsi="Times" w:eastAsia="华文仿宋" w:cs="Arial"/>
        </w:rPr>
        <w:t>报价人</w:t>
      </w:r>
      <w:r>
        <w:rPr>
          <w:rFonts w:ascii="Times" w:hAnsi="Times" w:eastAsia="华文仿宋" w:cs="Arial"/>
        </w:rPr>
        <w:t>须知</w:t>
      </w:r>
      <w:bookmarkEnd w:id="19"/>
      <w:bookmarkEnd w:id="20"/>
      <w:bookmarkEnd w:id="21"/>
      <w:bookmarkEnd w:id="22"/>
    </w:p>
    <w:p w14:paraId="5F78EA3F">
      <w:pPr>
        <w:pStyle w:val="6"/>
        <w:spacing w:before="120" w:line="360" w:lineRule="auto"/>
        <w:jc w:val="center"/>
        <w:rPr>
          <w:rFonts w:ascii="Times" w:hAnsi="Times" w:eastAsia="华文仿宋" w:cs="Arial"/>
        </w:rPr>
      </w:pPr>
      <w:bookmarkStart w:id="23" w:name="_Toc108712499"/>
      <w:bookmarkStart w:id="24" w:name="_Toc53470129"/>
      <w:bookmarkStart w:id="25" w:name="_Toc17992305"/>
      <w:bookmarkStart w:id="26" w:name="_Toc92718612"/>
      <w:r>
        <w:rPr>
          <w:rFonts w:hint="eastAsia" w:ascii="Times" w:hAnsi="Times" w:eastAsia="华文仿宋" w:cs="Arial"/>
        </w:rPr>
        <w:t>报价人</w:t>
      </w:r>
      <w:r>
        <w:rPr>
          <w:rFonts w:ascii="Times" w:hAnsi="Times" w:eastAsia="华文仿宋" w:cs="Arial"/>
        </w:rPr>
        <w:t>须知前附表</w:t>
      </w:r>
      <w:bookmarkEnd w:id="23"/>
      <w:bookmarkEnd w:id="24"/>
      <w:bookmarkEnd w:id="25"/>
      <w:bookmarkEnd w:id="26"/>
    </w:p>
    <w:p w14:paraId="6C7A382A">
      <w:pPr>
        <w:adjustRightInd w:val="0"/>
        <w:snapToGrid w:val="0"/>
        <w:spacing w:line="360" w:lineRule="auto"/>
        <w:ind w:firstLine="422" w:firstLineChars="200"/>
        <w:rPr>
          <w:rFonts w:ascii="Times" w:hAnsi="Times" w:eastAsia="华文仿宋" w:cs="Arial"/>
          <w:b/>
          <w:szCs w:val="21"/>
        </w:rPr>
      </w:pPr>
      <w:r>
        <w:rPr>
          <w:rFonts w:hint="eastAsia" w:ascii="Times" w:hAnsi="Times" w:eastAsia="华文仿宋" w:cs="Arial"/>
          <w:b/>
          <w:snapToGrid w:val="0"/>
          <w:szCs w:val="21"/>
        </w:rPr>
        <w:t>报价</w:t>
      </w:r>
      <w:r>
        <w:rPr>
          <w:rFonts w:ascii="Times" w:hAnsi="Times" w:eastAsia="华文仿宋" w:cs="Arial"/>
          <w:b/>
          <w:snapToGrid w:val="0"/>
          <w:szCs w:val="21"/>
        </w:rPr>
        <w:t>人须知前附表是关于</w:t>
      </w:r>
      <w:r>
        <w:rPr>
          <w:rFonts w:hint="eastAsia" w:ascii="Times" w:hAnsi="Times" w:eastAsia="华文仿宋" w:cs="Arial"/>
          <w:b/>
          <w:snapToGrid w:val="0"/>
          <w:szCs w:val="21"/>
        </w:rPr>
        <w:t>采购服务</w:t>
      </w:r>
      <w:r>
        <w:rPr>
          <w:rFonts w:ascii="Times" w:hAnsi="Times" w:eastAsia="华文仿宋" w:cs="Arial"/>
          <w:b/>
          <w:snapToGrid w:val="0"/>
          <w:szCs w:val="21"/>
        </w:rPr>
        <w:t>的具体资料，是对第二章</w:t>
      </w:r>
      <w:r>
        <w:rPr>
          <w:rFonts w:hint="eastAsia" w:ascii="Times" w:hAnsi="Times" w:eastAsia="华文仿宋" w:cs="Arial"/>
          <w:b/>
          <w:snapToGrid w:val="0"/>
          <w:szCs w:val="21"/>
        </w:rPr>
        <w:t>报价</w:t>
      </w:r>
      <w:r>
        <w:rPr>
          <w:rFonts w:ascii="Times" w:hAnsi="Times" w:eastAsia="华文仿宋" w:cs="Arial"/>
          <w:b/>
          <w:snapToGrid w:val="0"/>
          <w:szCs w:val="21"/>
        </w:rPr>
        <w:t>人须知的具体补充，如有矛盾，应以本表为准。</w:t>
      </w:r>
    </w:p>
    <w:tbl>
      <w:tblPr>
        <w:tblStyle w:val="46"/>
        <w:tblW w:w="487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6"/>
        <w:gridCol w:w="1774"/>
        <w:gridCol w:w="5766"/>
      </w:tblGrid>
      <w:tr w14:paraId="2A8A7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515" w:type="pct"/>
            <w:vAlign w:val="center"/>
          </w:tcPr>
          <w:p w14:paraId="417B9EE8">
            <w:pPr>
              <w:jc w:val="center"/>
              <w:rPr>
                <w:rFonts w:ascii="Times" w:hAnsi="Times" w:eastAsia="华文仿宋" w:cs="Arial"/>
                <w:b/>
              </w:rPr>
            </w:pPr>
            <w:r>
              <w:rPr>
                <w:rFonts w:ascii="Times" w:hAnsi="Times" w:eastAsia="华文仿宋" w:cs="Arial"/>
                <w:b/>
              </w:rPr>
              <w:t>条款号</w:t>
            </w:r>
          </w:p>
        </w:tc>
        <w:tc>
          <w:tcPr>
            <w:tcW w:w="1055" w:type="pct"/>
            <w:vAlign w:val="center"/>
          </w:tcPr>
          <w:p w14:paraId="7953A453">
            <w:pPr>
              <w:jc w:val="center"/>
              <w:rPr>
                <w:rFonts w:ascii="Times" w:hAnsi="Times" w:eastAsia="华文仿宋" w:cs="Arial"/>
                <w:b/>
              </w:rPr>
            </w:pPr>
            <w:r>
              <w:rPr>
                <w:rFonts w:ascii="Times" w:hAnsi="Times" w:eastAsia="华文仿宋" w:cs="Arial"/>
                <w:b/>
              </w:rPr>
              <w:t>条款名称</w:t>
            </w:r>
          </w:p>
        </w:tc>
        <w:tc>
          <w:tcPr>
            <w:tcW w:w="3429" w:type="pct"/>
            <w:vAlign w:val="center"/>
          </w:tcPr>
          <w:p w14:paraId="32EF1AEB">
            <w:pPr>
              <w:jc w:val="center"/>
              <w:rPr>
                <w:rFonts w:ascii="Times" w:hAnsi="Times" w:eastAsia="华文仿宋" w:cs="Arial"/>
                <w:b/>
              </w:rPr>
            </w:pPr>
            <w:r>
              <w:rPr>
                <w:rFonts w:ascii="Times" w:hAnsi="Times" w:eastAsia="华文仿宋" w:cs="Arial"/>
                <w:b/>
              </w:rPr>
              <w:t>编列内容</w:t>
            </w:r>
          </w:p>
        </w:tc>
      </w:tr>
      <w:tr w14:paraId="23F4A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58468154">
            <w:pPr>
              <w:jc w:val="center"/>
              <w:rPr>
                <w:rFonts w:hint="eastAsia" w:ascii="Times" w:hAnsi="Times" w:eastAsia="华文仿宋" w:cs="Arial"/>
                <w:lang w:eastAsia="zh-CN"/>
              </w:rPr>
            </w:pPr>
            <w:r>
              <w:rPr>
                <w:rFonts w:hint="eastAsia" w:ascii="Times" w:hAnsi="Times" w:eastAsia="华文仿宋" w:cs="Arial"/>
              </w:rPr>
              <w:t>*</w:t>
            </w:r>
            <w:r>
              <w:rPr>
                <w:rFonts w:hint="eastAsia" w:ascii="Times" w:hAnsi="Times" w:eastAsia="华文仿宋" w:cs="Arial"/>
                <w:lang w:val="en-US" w:eastAsia="zh-CN"/>
              </w:rPr>
              <w:t>1</w:t>
            </w:r>
          </w:p>
        </w:tc>
        <w:tc>
          <w:tcPr>
            <w:tcW w:w="1055" w:type="pct"/>
            <w:tcBorders>
              <w:top w:val="single" w:color="auto" w:sz="6" w:space="0"/>
              <w:left w:val="single" w:color="auto" w:sz="6" w:space="0"/>
              <w:bottom w:val="single" w:color="auto" w:sz="6" w:space="0"/>
              <w:right w:val="single" w:color="auto" w:sz="6" w:space="0"/>
            </w:tcBorders>
            <w:vAlign w:val="center"/>
          </w:tcPr>
          <w:p w14:paraId="088D32B4">
            <w:pPr>
              <w:jc w:val="center"/>
              <w:rPr>
                <w:rFonts w:ascii="Times" w:hAnsi="Times" w:eastAsia="华文仿宋" w:cs="Arial"/>
              </w:rPr>
            </w:pPr>
            <w:r>
              <w:rPr>
                <w:rFonts w:hint="eastAsia" w:ascii="Times" w:hAnsi="Times" w:eastAsia="华文仿宋" w:cs="Arial"/>
              </w:rPr>
              <w:t>最高报价限价</w:t>
            </w:r>
          </w:p>
        </w:tc>
        <w:tc>
          <w:tcPr>
            <w:tcW w:w="3429" w:type="pct"/>
            <w:tcBorders>
              <w:top w:val="single" w:color="auto" w:sz="6" w:space="0"/>
              <w:left w:val="single" w:color="auto" w:sz="6" w:space="0"/>
              <w:bottom w:val="single" w:color="auto" w:sz="6" w:space="0"/>
              <w:right w:val="single" w:color="auto" w:sz="12" w:space="0"/>
            </w:tcBorders>
            <w:vAlign w:val="center"/>
          </w:tcPr>
          <w:p w14:paraId="3F7AB24B">
            <w:pPr>
              <w:rPr>
                <w:rFonts w:ascii="华文仿宋" w:hAnsi="华文仿宋" w:eastAsia="华文仿宋" w:cs="华文仿宋"/>
                <w:snapToGrid w:val="0"/>
                <w:kern w:val="0"/>
                <w:szCs w:val="21"/>
                <w:highlight w:val="none"/>
              </w:rPr>
            </w:pPr>
            <w:r>
              <w:rPr>
                <w:rFonts w:ascii="华文仿宋" w:hAnsi="华文仿宋" w:eastAsia="华文仿宋" w:cs="华文仿宋"/>
                <w:snapToGrid w:val="0"/>
                <w:kern w:val="0"/>
                <w:szCs w:val="21"/>
                <w:highlight w:val="none"/>
              </w:rPr>
              <w:sym w:font="Wingdings 2" w:char="00A3"/>
            </w:r>
            <w:r>
              <w:rPr>
                <w:rFonts w:ascii="华文仿宋" w:hAnsi="华文仿宋" w:eastAsia="华文仿宋" w:cs="华文仿宋"/>
                <w:snapToGrid w:val="0"/>
                <w:kern w:val="0"/>
                <w:szCs w:val="21"/>
                <w:highlight w:val="none"/>
              </w:rPr>
              <w:t>无</w:t>
            </w:r>
          </w:p>
          <w:p w14:paraId="1CC0C163">
            <w:pPr>
              <w:widowControl/>
              <w:wordWrap w:val="0"/>
              <w:spacing w:line="360" w:lineRule="auto"/>
              <w:jc w:val="left"/>
              <w:rPr>
                <w:rFonts w:ascii="华文仿宋" w:hAnsi="华文仿宋" w:eastAsia="华文仿宋" w:cs="华文仿宋"/>
                <w:snapToGrid w:val="0"/>
                <w:kern w:val="0"/>
                <w:szCs w:val="21"/>
              </w:rPr>
            </w:pPr>
            <w:r>
              <w:rPr>
                <w:rFonts w:ascii="华文仿宋" w:hAnsi="华文仿宋" w:eastAsia="华文仿宋" w:cs="华文仿宋"/>
                <w:snapToGrid w:val="0"/>
                <w:kern w:val="0"/>
                <w:szCs w:val="21"/>
                <w:highlight w:val="yellow"/>
              </w:rPr>
              <w:sym w:font="Wingdings 2" w:char="0052"/>
            </w:r>
            <w:r>
              <w:rPr>
                <w:rFonts w:ascii="华文仿宋" w:hAnsi="华文仿宋" w:eastAsia="华文仿宋" w:cs="华文仿宋"/>
                <w:snapToGrid w:val="0"/>
                <w:kern w:val="0"/>
                <w:szCs w:val="21"/>
                <w:highlight w:val="yellow"/>
              </w:rPr>
              <w:t>有</w:t>
            </w:r>
            <w:r>
              <w:rPr>
                <w:rFonts w:ascii="华文仿宋" w:hAnsi="华文仿宋" w:eastAsia="华文仿宋" w:cs="华文仿宋"/>
                <w:snapToGrid w:val="0"/>
                <w:kern w:val="0"/>
                <w:szCs w:val="21"/>
                <w:highlight w:val="none"/>
              </w:rPr>
              <w:t>，</w:t>
            </w:r>
            <w:r>
              <w:rPr>
                <w:rFonts w:hint="eastAsia" w:ascii="Times" w:hAnsi="Times" w:eastAsia="华文仿宋" w:cs="Arial"/>
                <w:kern w:val="0"/>
                <w:szCs w:val="21"/>
                <w:lang w:val="en-US" w:eastAsia="zh-CN"/>
              </w:rPr>
              <w:t>人民币（含税）：898000.00元，其中包1</w:t>
            </w:r>
            <w:r>
              <w:rPr>
                <w:rFonts w:hint="eastAsia" w:ascii="华文仿宋" w:hAnsi="华文仿宋" w:eastAsia="华文仿宋" w:cs="华文仿宋"/>
                <w:snapToGrid w:val="0"/>
                <w:szCs w:val="21"/>
                <w:lang w:eastAsia="zh-CN"/>
              </w:rPr>
              <w:t>上限</w:t>
            </w:r>
            <w:r>
              <w:rPr>
                <w:rFonts w:hint="eastAsia" w:ascii="Times" w:hAnsi="Times" w:eastAsia="华文仿宋" w:cs="Arial"/>
                <w:kern w:val="0"/>
                <w:szCs w:val="21"/>
                <w:lang w:val="en-US" w:eastAsia="zh-CN"/>
              </w:rPr>
              <w:t>控制价为670000.00元，包2</w:t>
            </w:r>
            <w:r>
              <w:rPr>
                <w:rFonts w:hint="eastAsia" w:ascii="华文仿宋" w:hAnsi="华文仿宋" w:eastAsia="华文仿宋" w:cs="华文仿宋"/>
                <w:snapToGrid w:val="0"/>
                <w:szCs w:val="21"/>
                <w:lang w:eastAsia="zh-CN"/>
              </w:rPr>
              <w:t>上限</w:t>
            </w:r>
            <w:r>
              <w:rPr>
                <w:rFonts w:hint="eastAsia" w:ascii="Times" w:hAnsi="Times" w:eastAsia="华文仿宋" w:cs="Arial"/>
                <w:kern w:val="0"/>
                <w:szCs w:val="21"/>
                <w:lang w:val="en-US" w:eastAsia="zh-CN"/>
              </w:rPr>
              <w:t>控制价为48000元，包3</w:t>
            </w:r>
            <w:r>
              <w:rPr>
                <w:rFonts w:hint="eastAsia" w:ascii="华文仿宋" w:hAnsi="华文仿宋" w:eastAsia="华文仿宋" w:cs="华文仿宋"/>
                <w:snapToGrid w:val="0"/>
                <w:szCs w:val="21"/>
                <w:lang w:eastAsia="zh-CN"/>
              </w:rPr>
              <w:t>上限控制价为</w:t>
            </w:r>
            <w:r>
              <w:rPr>
                <w:rFonts w:hint="eastAsia" w:ascii="华文仿宋" w:hAnsi="华文仿宋" w:eastAsia="华文仿宋" w:cs="华文仿宋"/>
                <w:snapToGrid w:val="0"/>
                <w:szCs w:val="21"/>
                <w:lang w:val="en-US" w:eastAsia="zh-CN"/>
              </w:rPr>
              <w:t>180000</w:t>
            </w:r>
            <w:r>
              <w:rPr>
                <w:rFonts w:ascii="华文仿宋" w:hAnsi="华文仿宋" w:eastAsia="华文仿宋" w:cs="华文仿宋"/>
                <w:snapToGrid w:val="0"/>
                <w:szCs w:val="21"/>
                <w:lang w:eastAsia="zh-CN"/>
              </w:rPr>
              <w:t>.00</w:t>
            </w:r>
            <w:r>
              <w:rPr>
                <w:rFonts w:hint="eastAsia" w:ascii="华文仿宋" w:hAnsi="华文仿宋" w:eastAsia="华文仿宋" w:cs="华文仿宋"/>
                <w:snapToGrid w:val="0"/>
                <w:szCs w:val="21"/>
                <w:lang w:eastAsia="zh-CN"/>
              </w:rPr>
              <w:t>元。</w:t>
            </w:r>
            <w:r>
              <w:rPr>
                <w:rFonts w:hint="eastAsia" w:ascii="华文仿宋" w:hAnsi="华文仿宋" w:eastAsia="华文仿宋" w:cs="华文仿宋"/>
                <w:snapToGrid w:val="0"/>
                <w:kern w:val="0"/>
                <w:szCs w:val="21"/>
              </w:rPr>
              <w:t>报价人响应报价高于最高报价限价的，其报价将被否决。</w:t>
            </w:r>
          </w:p>
        </w:tc>
      </w:tr>
      <w:tr w14:paraId="1FC26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0D666246">
            <w:pPr>
              <w:jc w:val="center"/>
              <w:rPr>
                <w:rFonts w:ascii="Times" w:hAnsi="Times" w:eastAsia="华文仿宋" w:cs="Arial"/>
              </w:rPr>
            </w:pPr>
            <w:r>
              <w:rPr>
                <w:rFonts w:hint="eastAsia" w:ascii="Times" w:hAnsi="Times" w:eastAsia="华文仿宋" w:cs="Arial"/>
              </w:rPr>
              <w:t>*</w:t>
            </w:r>
            <w:r>
              <w:rPr>
                <w:rFonts w:hint="eastAsia" w:ascii="Times" w:hAnsi="Times" w:eastAsia="华文仿宋" w:cs="Arial"/>
                <w:lang w:val="en-US" w:eastAsia="zh-CN"/>
              </w:rPr>
              <w:t>2</w:t>
            </w:r>
          </w:p>
        </w:tc>
        <w:tc>
          <w:tcPr>
            <w:tcW w:w="1055" w:type="pct"/>
            <w:tcBorders>
              <w:top w:val="single" w:color="auto" w:sz="6" w:space="0"/>
              <w:left w:val="single" w:color="auto" w:sz="6" w:space="0"/>
              <w:bottom w:val="single" w:color="auto" w:sz="6" w:space="0"/>
              <w:right w:val="single" w:color="auto" w:sz="6" w:space="0"/>
            </w:tcBorders>
            <w:vAlign w:val="center"/>
          </w:tcPr>
          <w:p w14:paraId="3DD4D89C">
            <w:pPr>
              <w:jc w:val="center"/>
              <w:rPr>
                <w:rFonts w:ascii="Times" w:hAnsi="Times" w:eastAsia="华文仿宋" w:cs="Arial"/>
              </w:rPr>
            </w:pPr>
            <w:r>
              <w:rPr>
                <w:rFonts w:hint="eastAsia" w:ascii="Times" w:hAnsi="Times" w:eastAsia="华文仿宋" w:cs="Arial"/>
              </w:rPr>
              <w:t>报价人</w:t>
            </w:r>
            <w:r>
              <w:rPr>
                <w:rFonts w:ascii="Times" w:hAnsi="Times" w:eastAsia="华文仿宋" w:cs="Arial"/>
              </w:rPr>
              <w:t>资质条件、能力、信誉</w:t>
            </w:r>
          </w:p>
        </w:tc>
        <w:tc>
          <w:tcPr>
            <w:tcW w:w="3429" w:type="pct"/>
            <w:tcBorders>
              <w:top w:val="single" w:color="auto" w:sz="6" w:space="0"/>
              <w:left w:val="single" w:color="auto" w:sz="6" w:space="0"/>
              <w:bottom w:val="single" w:color="auto" w:sz="6" w:space="0"/>
              <w:right w:val="single" w:color="auto" w:sz="12" w:space="0"/>
            </w:tcBorders>
            <w:vAlign w:val="center"/>
          </w:tcPr>
          <w:p w14:paraId="0AB1F96C">
            <w:pPr>
              <w:rPr>
                <w:rFonts w:ascii="Times" w:hAnsi="Times" w:eastAsia="华文仿宋" w:cs="Arial"/>
              </w:rPr>
            </w:pPr>
            <w:r>
              <w:rPr>
                <w:rFonts w:hint="eastAsia" w:ascii="华文仿宋" w:hAnsi="华文仿宋" w:eastAsia="华文仿宋" w:cs="华文仿宋"/>
                <w:snapToGrid w:val="0"/>
                <w:szCs w:val="21"/>
              </w:rPr>
              <w:t>详见第一章采购公告</w:t>
            </w:r>
          </w:p>
        </w:tc>
      </w:tr>
      <w:tr w14:paraId="46C3C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1600DF23">
            <w:pPr>
              <w:jc w:val="center"/>
              <w:rPr>
                <w:rFonts w:hint="eastAsia" w:ascii="Times" w:hAnsi="Times" w:eastAsia="华文仿宋" w:cs="Arial"/>
                <w:lang w:eastAsia="zh-CN"/>
              </w:rPr>
            </w:pPr>
            <w:r>
              <w:rPr>
                <w:rFonts w:ascii="Times" w:hAnsi="Times" w:eastAsia="华文仿宋" w:cs="Arial"/>
              </w:rPr>
              <w:t>*</w:t>
            </w:r>
            <w:r>
              <w:rPr>
                <w:rFonts w:hint="eastAsia" w:ascii="Times" w:hAnsi="Times" w:eastAsia="华文仿宋" w:cs="Arial"/>
                <w:lang w:val="en-US" w:eastAsia="zh-CN"/>
              </w:rPr>
              <w:t>3</w:t>
            </w:r>
          </w:p>
        </w:tc>
        <w:tc>
          <w:tcPr>
            <w:tcW w:w="1055" w:type="pct"/>
            <w:tcBorders>
              <w:top w:val="single" w:color="auto" w:sz="6" w:space="0"/>
              <w:left w:val="single" w:color="auto" w:sz="6" w:space="0"/>
              <w:bottom w:val="single" w:color="auto" w:sz="6" w:space="0"/>
              <w:right w:val="single" w:color="auto" w:sz="6" w:space="0"/>
            </w:tcBorders>
            <w:vAlign w:val="center"/>
          </w:tcPr>
          <w:p w14:paraId="3ACE18B1">
            <w:pPr>
              <w:jc w:val="center"/>
              <w:rPr>
                <w:rFonts w:ascii="Times" w:hAnsi="Times" w:eastAsia="华文仿宋" w:cs="Arial"/>
              </w:rPr>
            </w:pPr>
            <w:r>
              <w:rPr>
                <w:rFonts w:ascii="Times" w:hAnsi="Times" w:eastAsia="华文仿宋" w:cs="Arial"/>
              </w:rPr>
              <w:t>实质性要求和条件</w:t>
            </w:r>
          </w:p>
        </w:tc>
        <w:tc>
          <w:tcPr>
            <w:tcW w:w="3429" w:type="pct"/>
            <w:tcBorders>
              <w:top w:val="single" w:color="auto" w:sz="6" w:space="0"/>
              <w:left w:val="single" w:color="auto" w:sz="6" w:space="0"/>
              <w:bottom w:val="single" w:color="auto" w:sz="6" w:space="0"/>
              <w:right w:val="single" w:color="auto" w:sz="12" w:space="0"/>
            </w:tcBorders>
            <w:vAlign w:val="center"/>
          </w:tcPr>
          <w:p w14:paraId="384E2E98">
            <w:pPr>
              <w:pStyle w:val="17"/>
              <w:topLinePunct/>
              <w:rPr>
                <w:rFonts w:ascii="Times" w:hAnsi="Times" w:eastAsia="华文仿宋" w:cs="Arial"/>
                <w:sz w:val="21"/>
                <w:szCs w:val="22"/>
              </w:rPr>
            </w:pPr>
            <w:r>
              <w:rPr>
                <w:rFonts w:hint="eastAsia" w:ascii="Times" w:hAnsi="Times" w:eastAsia="华文仿宋" w:cs="Arial"/>
                <w:sz w:val="21"/>
                <w:szCs w:val="22"/>
              </w:rPr>
              <w:t>第三章评审办法中形式评审、资格评审、响应性评审要求；采购文件中选注“*”号的主要条款以及国家有关法律法规、强制性认证标准。</w:t>
            </w:r>
          </w:p>
          <w:p w14:paraId="72588BA7">
            <w:pPr>
              <w:rPr>
                <w:rFonts w:ascii="华文仿宋" w:hAnsi="华文仿宋" w:eastAsia="华文仿宋" w:cs="华文仿宋"/>
                <w:snapToGrid w:val="0"/>
                <w:kern w:val="0"/>
                <w:szCs w:val="21"/>
              </w:rPr>
            </w:pPr>
            <w:r>
              <w:rPr>
                <w:rFonts w:hint="eastAsia" w:ascii="Times" w:hAnsi="Times" w:eastAsia="华文仿宋" w:cs="Arial"/>
                <w:szCs w:val="22"/>
              </w:rPr>
              <w:t>响应文件应当对采购文件的实质性要求和条件作出满足性或更有利于采购人的响应，否则，报价人的响应文件将被否决。</w:t>
            </w:r>
          </w:p>
        </w:tc>
      </w:tr>
      <w:tr w14:paraId="2D19F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773C3922">
            <w:pPr>
              <w:jc w:val="center"/>
              <w:rPr>
                <w:rFonts w:hint="eastAsia" w:ascii="Times" w:hAnsi="Times" w:eastAsia="华文仿宋" w:cs="Arial"/>
                <w:lang w:eastAsia="zh-CN"/>
              </w:rPr>
            </w:pPr>
            <w:r>
              <w:rPr>
                <w:rFonts w:hint="eastAsia" w:ascii="Times" w:hAnsi="Times" w:eastAsia="华文仿宋" w:cs="Arial"/>
                <w:lang w:val="en-US" w:eastAsia="zh-CN"/>
              </w:rPr>
              <w:t>4</w:t>
            </w:r>
          </w:p>
        </w:tc>
        <w:tc>
          <w:tcPr>
            <w:tcW w:w="1055" w:type="pct"/>
            <w:tcBorders>
              <w:top w:val="single" w:color="auto" w:sz="6" w:space="0"/>
              <w:left w:val="single" w:color="auto" w:sz="6" w:space="0"/>
              <w:bottom w:val="single" w:color="auto" w:sz="6" w:space="0"/>
              <w:right w:val="single" w:color="auto" w:sz="6" w:space="0"/>
            </w:tcBorders>
            <w:vAlign w:val="center"/>
          </w:tcPr>
          <w:p w14:paraId="4190F969">
            <w:pPr>
              <w:jc w:val="center"/>
              <w:rPr>
                <w:rFonts w:ascii="Times" w:hAnsi="Times" w:eastAsia="华文仿宋" w:cs="Arial"/>
              </w:rPr>
            </w:pPr>
            <w:r>
              <w:rPr>
                <w:rFonts w:hint="eastAsia" w:ascii="Times" w:hAnsi="Times" w:eastAsia="华文仿宋" w:cs="Arial"/>
              </w:rPr>
              <w:t>响应报价</w:t>
            </w:r>
          </w:p>
        </w:tc>
        <w:tc>
          <w:tcPr>
            <w:tcW w:w="3429" w:type="pct"/>
            <w:tcBorders>
              <w:top w:val="single" w:color="auto" w:sz="6" w:space="0"/>
              <w:left w:val="single" w:color="auto" w:sz="6" w:space="0"/>
              <w:bottom w:val="single" w:color="auto" w:sz="6" w:space="0"/>
              <w:right w:val="single" w:color="auto" w:sz="12" w:space="0"/>
            </w:tcBorders>
            <w:vAlign w:val="center"/>
          </w:tcPr>
          <w:p w14:paraId="6AFE5634">
            <w:pPr>
              <w:pStyle w:val="17"/>
              <w:topLinePunct/>
              <w:rPr>
                <w:rFonts w:hint="eastAsia" w:ascii="Times" w:hAnsi="Times" w:eastAsia="华文仿宋" w:cs="Arial"/>
                <w:sz w:val="21"/>
                <w:szCs w:val="22"/>
              </w:rPr>
            </w:pPr>
            <w:r>
              <w:rPr>
                <w:rFonts w:hint="eastAsia" w:ascii="Times" w:hAnsi="Times" w:eastAsia="华文仿宋" w:cs="Arial"/>
                <w:sz w:val="21"/>
                <w:szCs w:val="22"/>
                <w:highlight w:val="none"/>
                <w:lang w:eastAsia="zh-CN"/>
              </w:rPr>
              <w:t>□</w:t>
            </w:r>
            <w:r>
              <w:rPr>
                <w:rFonts w:hint="eastAsia" w:ascii="Times" w:hAnsi="Times" w:eastAsia="华文仿宋" w:cs="Arial"/>
                <w:sz w:val="21"/>
                <w:szCs w:val="22"/>
                <w:highlight w:val="none"/>
              </w:rPr>
              <w:t>固定总价合同：固</w:t>
            </w:r>
            <w:r>
              <w:rPr>
                <w:rFonts w:hint="eastAsia" w:ascii="Times" w:hAnsi="Times" w:eastAsia="华文仿宋" w:cs="Arial"/>
                <w:sz w:val="21"/>
                <w:szCs w:val="22"/>
              </w:rPr>
              <w:t>定总价包干</w:t>
            </w:r>
          </w:p>
          <w:p w14:paraId="4A91A4FD">
            <w:pPr>
              <w:pStyle w:val="17"/>
              <w:topLinePunct/>
              <w:rPr>
                <w:rFonts w:hint="eastAsia" w:ascii="Times" w:hAnsi="Times" w:eastAsia="华文仿宋" w:cs="Arial"/>
                <w:sz w:val="21"/>
                <w:szCs w:val="22"/>
              </w:rPr>
            </w:pPr>
            <w:r>
              <w:rPr>
                <w:rFonts w:hint="eastAsia" w:ascii="Times" w:hAnsi="Times" w:eastAsia="华文仿宋" w:cs="Arial"/>
                <w:sz w:val="21"/>
                <w:szCs w:val="22"/>
                <w:highlight w:val="none"/>
              </w:rPr>
              <w:sym w:font="Wingdings 2" w:char="0052"/>
            </w:r>
            <w:r>
              <w:rPr>
                <w:rFonts w:hint="eastAsia" w:ascii="Times" w:hAnsi="Times" w:eastAsia="华文仿宋" w:cs="Arial"/>
                <w:sz w:val="21"/>
                <w:szCs w:val="22"/>
                <w:highlight w:val="none"/>
              </w:rPr>
              <w:t>固定单价合同：</w:t>
            </w:r>
            <w:r>
              <w:rPr>
                <w:rFonts w:hint="eastAsia" w:ascii="Times" w:hAnsi="Times" w:eastAsia="华文仿宋" w:cs="Arial"/>
                <w:sz w:val="21"/>
                <w:szCs w:val="22"/>
              </w:rPr>
              <w:t>固定综合单价</w:t>
            </w:r>
          </w:p>
          <w:p w14:paraId="3B788743">
            <w:pPr>
              <w:pStyle w:val="17"/>
              <w:topLinePunct/>
              <w:rPr>
                <w:rFonts w:hint="eastAsia" w:ascii="Times" w:hAnsi="Times" w:eastAsia="华文仿宋" w:cs="Arial"/>
                <w:sz w:val="21"/>
                <w:szCs w:val="22"/>
              </w:rPr>
            </w:pPr>
            <w:r>
              <w:rPr>
                <w:rFonts w:hint="eastAsia" w:ascii="Times" w:hAnsi="Times" w:eastAsia="华文仿宋" w:cs="Arial"/>
                <w:sz w:val="21"/>
                <w:szCs w:val="22"/>
              </w:rPr>
              <w:t>报价人须对采购范围的全部内容进行报价。报价应包括但不限于</w:t>
            </w:r>
            <w:r>
              <w:rPr>
                <w:rFonts w:hint="eastAsia" w:ascii="华文仿宋" w:hAnsi="华文仿宋" w:eastAsia="华文仿宋" w:cs="华文仿宋"/>
                <w:snapToGrid w:val="0"/>
                <w:kern w:val="0"/>
                <w:szCs w:val="21"/>
              </w:rPr>
              <w:t>破碎辊拉丝加工费、破碎辊往返运费及税金</w:t>
            </w:r>
            <w:r>
              <w:rPr>
                <w:rFonts w:hint="eastAsia" w:ascii="Times" w:hAnsi="Times" w:eastAsia="华文仿宋" w:cs="Arial"/>
                <w:sz w:val="21"/>
                <w:szCs w:val="22"/>
              </w:rPr>
              <w:t>等中选人按本合同约定完成本项目所需的全部费用</w:t>
            </w:r>
          </w:p>
        </w:tc>
      </w:tr>
      <w:tr w14:paraId="2C7AC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004F853E">
            <w:pPr>
              <w:jc w:val="center"/>
              <w:rPr>
                <w:rFonts w:hint="eastAsia" w:ascii="Times" w:hAnsi="Times" w:eastAsia="华文仿宋" w:cs="Arial"/>
                <w:lang w:eastAsia="zh-CN"/>
              </w:rPr>
            </w:pPr>
            <w:r>
              <w:rPr>
                <w:rFonts w:ascii="Times" w:hAnsi="Times" w:eastAsia="华文仿宋" w:cs="Arial"/>
              </w:rPr>
              <w:t>*</w:t>
            </w:r>
            <w:r>
              <w:rPr>
                <w:rFonts w:hint="eastAsia" w:ascii="Times" w:hAnsi="Times" w:eastAsia="华文仿宋" w:cs="Arial"/>
                <w:lang w:val="en-US" w:eastAsia="zh-CN"/>
              </w:rPr>
              <w:t>5</w:t>
            </w:r>
          </w:p>
        </w:tc>
        <w:tc>
          <w:tcPr>
            <w:tcW w:w="1055" w:type="pct"/>
            <w:tcBorders>
              <w:top w:val="single" w:color="auto" w:sz="6" w:space="0"/>
              <w:left w:val="single" w:color="auto" w:sz="6" w:space="0"/>
              <w:bottom w:val="single" w:color="auto" w:sz="6" w:space="0"/>
              <w:right w:val="single" w:color="auto" w:sz="6" w:space="0"/>
            </w:tcBorders>
            <w:vAlign w:val="center"/>
          </w:tcPr>
          <w:p w14:paraId="340D18E8">
            <w:pPr>
              <w:jc w:val="center"/>
              <w:rPr>
                <w:rFonts w:ascii="Times" w:hAnsi="Times" w:eastAsia="华文仿宋" w:cs="Arial"/>
              </w:rPr>
            </w:pPr>
            <w:r>
              <w:rPr>
                <w:rFonts w:hint="eastAsia" w:ascii="Times" w:hAnsi="Times" w:eastAsia="华文仿宋" w:cs="Arial"/>
              </w:rPr>
              <w:t>付款方式</w:t>
            </w:r>
          </w:p>
        </w:tc>
        <w:tc>
          <w:tcPr>
            <w:tcW w:w="3429" w:type="pct"/>
            <w:tcBorders>
              <w:top w:val="single" w:color="auto" w:sz="6" w:space="0"/>
              <w:left w:val="single" w:color="auto" w:sz="6" w:space="0"/>
              <w:bottom w:val="single" w:color="auto" w:sz="6" w:space="0"/>
              <w:right w:val="single" w:color="auto" w:sz="12" w:space="0"/>
            </w:tcBorders>
            <w:vAlign w:val="center"/>
          </w:tcPr>
          <w:p w14:paraId="47D67C2E">
            <w:pPr>
              <w:pStyle w:val="17"/>
              <w:topLinePunct/>
              <w:rPr>
                <w:rFonts w:hint="eastAsia" w:ascii="Times" w:hAnsi="Times" w:eastAsia="华文仿宋" w:cs="Arial"/>
                <w:sz w:val="21"/>
                <w:szCs w:val="22"/>
                <w:highlight w:val="none"/>
                <w:lang w:eastAsia="zh-CN"/>
              </w:rPr>
            </w:pPr>
            <w:r>
              <w:rPr>
                <w:rFonts w:hint="eastAsia" w:ascii="Times" w:hAnsi="Times" w:eastAsia="华文仿宋" w:cs="Arial"/>
                <w:sz w:val="21"/>
                <w:szCs w:val="22"/>
                <w:highlight w:val="none"/>
                <w:lang w:eastAsia="zh-CN"/>
              </w:rPr>
              <w:t>本项目无预付款及进度款，每批次完工后</w:t>
            </w:r>
            <w:r>
              <w:rPr>
                <w:rFonts w:hint="eastAsia" w:ascii="Times" w:hAnsi="Times" w:eastAsia="华文仿宋" w:cs="Arial"/>
                <w:sz w:val="21"/>
                <w:szCs w:val="22"/>
                <w:highlight w:val="none"/>
                <w:lang w:val="en-US" w:eastAsia="zh-CN"/>
              </w:rPr>
              <w:t>经采购人</w:t>
            </w:r>
            <w:r>
              <w:rPr>
                <w:rFonts w:hint="eastAsia" w:ascii="Times" w:hAnsi="Times" w:eastAsia="华文仿宋" w:cs="Arial"/>
                <w:sz w:val="21"/>
                <w:szCs w:val="22"/>
                <w:highlight w:val="none"/>
                <w:lang w:eastAsia="zh-CN"/>
              </w:rPr>
              <w:t>验收合格且</w:t>
            </w:r>
            <w:r>
              <w:rPr>
                <w:rFonts w:hint="eastAsia" w:ascii="Times" w:hAnsi="Times" w:eastAsia="华文仿宋" w:cs="Arial"/>
                <w:sz w:val="21"/>
                <w:szCs w:val="22"/>
                <w:highlight w:val="none"/>
                <w:lang w:val="en-US" w:eastAsia="zh-CN"/>
              </w:rPr>
              <w:t>采购人</w:t>
            </w:r>
            <w:r>
              <w:rPr>
                <w:rFonts w:hint="eastAsia" w:ascii="Times" w:hAnsi="Times" w:eastAsia="华文仿宋" w:cs="Arial"/>
                <w:sz w:val="21"/>
                <w:szCs w:val="22"/>
                <w:highlight w:val="none"/>
                <w:lang w:eastAsia="zh-CN"/>
              </w:rPr>
              <w:t>收到加工报告后进行结算，</w:t>
            </w:r>
            <w:r>
              <w:rPr>
                <w:rFonts w:hint="eastAsia" w:ascii="Times" w:hAnsi="Times" w:eastAsia="华文仿宋" w:cs="Arial"/>
                <w:sz w:val="21"/>
                <w:szCs w:val="22"/>
                <w:highlight w:val="none"/>
                <w:lang w:val="en-US" w:eastAsia="zh-CN"/>
              </w:rPr>
              <w:t>采购人</w:t>
            </w:r>
            <w:r>
              <w:rPr>
                <w:rFonts w:hint="eastAsia" w:ascii="Times" w:hAnsi="Times" w:eastAsia="华文仿宋" w:cs="Arial"/>
                <w:sz w:val="21"/>
                <w:szCs w:val="22"/>
                <w:highlight w:val="none"/>
                <w:lang w:eastAsia="zh-CN"/>
              </w:rPr>
              <w:t>收到当次加工结算价款等额有效的增值税专用发票后30个工作日内支付当次加工的全额结算价款。</w:t>
            </w:r>
          </w:p>
        </w:tc>
      </w:tr>
      <w:tr w14:paraId="37567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7B2F488E">
            <w:pPr>
              <w:jc w:val="center"/>
              <w:rPr>
                <w:rFonts w:hint="eastAsia" w:ascii="Times" w:hAnsi="Times" w:eastAsia="华文仿宋" w:cs="Arial"/>
                <w:lang w:eastAsia="zh-CN"/>
              </w:rPr>
            </w:pPr>
            <w:r>
              <w:rPr>
                <w:rFonts w:ascii="Times" w:hAnsi="Times" w:eastAsia="华文仿宋" w:cs="Arial"/>
              </w:rPr>
              <w:t>*</w:t>
            </w:r>
            <w:r>
              <w:rPr>
                <w:rFonts w:hint="eastAsia" w:ascii="Times" w:hAnsi="Times" w:eastAsia="华文仿宋" w:cs="Arial"/>
                <w:lang w:val="en-US" w:eastAsia="zh-CN"/>
              </w:rPr>
              <w:t>6</w:t>
            </w:r>
          </w:p>
        </w:tc>
        <w:tc>
          <w:tcPr>
            <w:tcW w:w="1055" w:type="pct"/>
            <w:tcBorders>
              <w:top w:val="single" w:color="auto" w:sz="6" w:space="0"/>
              <w:left w:val="single" w:color="auto" w:sz="6" w:space="0"/>
              <w:bottom w:val="single" w:color="auto" w:sz="6" w:space="0"/>
              <w:right w:val="single" w:color="auto" w:sz="6" w:space="0"/>
            </w:tcBorders>
            <w:vAlign w:val="center"/>
          </w:tcPr>
          <w:p w14:paraId="7E199A01">
            <w:pPr>
              <w:jc w:val="center"/>
              <w:rPr>
                <w:rFonts w:ascii="Times" w:hAnsi="Times" w:eastAsia="华文仿宋" w:cs="Arial"/>
              </w:rPr>
            </w:pPr>
            <w:r>
              <w:rPr>
                <w:rFonts w:hint="eastAsia" w:ascii="Times" w:hAnsi="Times" w:eastAsia="华文仿宋" w:cs="Arial"/>
              </w:rPr>
              <w:t>报价</w:t>
            </w:r>
            <w:r>
              <w:rPr>
                <w:rFonts w:ascii="Times" w:hAnsi="Times" w:eastAsia="华文仿宋" w:cs="Arial"/>
              </w:rPr>
              <w:t>有效期</w:t>
            </w:r>
          </w:p>
        </w:tc>
        <w:tc>
          <w:tcPr>
            <w:tcW w:w="3429" w:type="pct"/>
            <w:tcBorders>
              <w:top w:val="single" w:color="auto" w:sz="6" w:space="0"/>
              <w:left w:val="single" w:color="auto" w:sz="6" w:space="0"/>
              <w:bottom w:val="single" w:color="auto" w:sz="6" w:space="0"/>
              <w:right w:val="single" w:color="auto" w:sz="12" w:space="0"/>
            </w:tcBorders>
            <w:vAlign w:val="center"/>
          </w:tcPr>
          <w:p w14:paraId="4F0ACA98">
            <w:pPr>
              <w:rPr>
                <w:rFonts w:ascii="华文仿宋" w:hAnsi="华文仿宋" w:eastAsia="华文仿宋" w:cs="华文仿宋"/>
                <w:snapToGrid w:val="0"/>
                <w:kern w:val="0"/>
                <w:szCs w:val="21"/>
              </w:rPr>
            </w:pPr>
            <w:r>
              <w:rPr>
                <w:rFonts w:ascii="华文仿宋" w:hAnsi="华文仿宋" w:eastAsia="华文仿宋" w:cs="华文仿宋"/>
                <w:snapToGrid w:val="0"/>
                <w:kern w:val="0"/>
                <w:szCs w:val="21"/>
              </w:rPr>
              <w:t>自</w:t>
            </w:r>
            <w:r>
              <w:rPr>
                <w:rFonts w:hint="eastAsia" w:ascii="华文仿宋" w:hAnsi="华文仿宋" w:eastAsia="华文仿宋" w:cs="华文仿宋"/>
                <w:snapToGrid w:val="0"/>
                <w:kern w:val="0"/>
                <w:szCs w:val="21"/>
              </w:rPr>
              <w:t>响应文件</w:t>
            </w:r>
            <w:r>
              <w:rPr>
                <w:rFonts w:ascii="华文仿宋" w:hAnsi="华文仿宋" w:eastAsia="华文仿宋" w:cs="华文仿宋"/>
                <w:snapToGrid w:val="0"/>
                <w:kern w:val="0"/>
                <w:szCs w:val="21"/>
              </w:rPr>
              <w:t>递交截止日起</w:t>
            </w:r>
            <w:r>
              <w:rPr>
                <w:rFonts w:ascii="华文仿宋" w:hAnsi="华文仿宋" w:eastAsia="华文仿宋" w:cs="华文仿宋"/>
                <w:b/>
                <w:bCs/>
                <w:snapToGrid w:val="0"/>
                <w:kern w:val="0"/>
                <w:szCs w:val="21"/>
                <w:highlight w:val="yellow"/>
              </w:rPr>
              <w:t>90</w:t>
            </w:r>
            <w:r>
              <w:rPr>
                <w:rFonts w:hint="eastAsia" w:ascii="华文仿宋" w:hAnsi="华文仿宋" w:eastAsia="华文仿宋" w:cs="华文仿宋"/>
                <w:b/>
                <w:bCs/>
                <w:snapToGrid w:val="0"/>
                <w:kern w:val="0"/>
                <w:szCs w:val="21"/>
                <w:highlight w:val="yellow"/>
              </w:rPr>
              <w:t>日</w:t>
            </w:r>
            <w:r>
              <w:rPr>
                <w:rFonts w:ascii="华文仿宋" w:hAnsi="华文仿宋" w:eastAsia="华文仿宋" w:cs="华文仿宋"/>
                <w:snapToGrid w:val="0"/>
                <w:kern w:val="0"/>
                <w:szCs w:val="21"/>
              </w:rPr>
              <w:t>（日历日）。</w:t>
            </w:r>
          </w:p>
        </w:tc>
      </w:tr>
      <w:tr w14:paraId="24CA3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45D1E96C">
            <w:pPr>
              <w:jc w:val="center"/>
              <w:rPr>
                <w:rFonts w:hint="eastAsia" w:ascii="Times" w:hAnsi="Times" w:eastAsia="华文仿宋" w:cs="Arial"/>
                <w:lang w:eastAsia="zh-CN"/>
              </w:rPr>
            </w:pPr>
            <w:r>
              <w:rPr>
                <w:rFonts w:ascii="Times" w:hAnsi="Times" w:eastAsia="华文仿宋" w:cs="Arial"/>
              </w:rPr>
              <w:t>*</w:t>
            </w:r>
            <w:r>
              <w:rPr>
                <w:rFonts w:hint="eastAsia" w:ascii="Times" w:hAnsi="Times" w:eastAsia="华文仿宋" w:cs="Arial"/>
                <w:lang w:val="en-US" w:eastAsia="zh-CN"/>
              </w:rPr>
              <w:t>7</w:t>
            </w:r>
          </w:p>
        </w:tc>
        <w:tc>
          <w:tcPr>
            <w:tcW w:w="1055" w:type="pct"/>
            <w:tcBorders>
              <w:top w:val="single" w:color="auto" w:sz="6" w:space="0"/>
              <w:left w:val="single" w:color="auto" w:sz="6" w:space="0"/>
              <w:bottom w:val="single" w:color="auto" w:sz="6" w:space="0"/>
              <w:right w:val="single" w:color="auto" w:sz="6" w:space="0"/>
            </w:tcBorders>
            <w:vAlign w:val="center"/>
          </w:tcPr>
          <w:p w14:paraId="3C15DEAE">
            <w:pPr>
              <w:jc w:val="center"/>
              <w:rPr>
                <w:rFonts w:ascii="Times" w:hAnsi="Times" w:eastAsia="华文仿宋" w:cs="Arial"/>
              </w:rPr>
            </w:pPr>
            <w:r>
              <w:rPr>
                <w:rFonts w:hint="eastAsia" w:ascii="Times" w:hAnsi="Times" w:eastAsia="华文仿宋" w:cs="Arial"/>
              </w:rPr>
              <w:t>响应保证金</w:t>
            </w:r>
          </w:p>
        </w:tc>
        <w:tc>
          <w:tcPr>
            <w:tcW w:w="3429" w:type="pct"/>
            <w:tcBorders>
              <w:top w:val="single" w:color="auto" w:sz="6" w:space="0"/>
              <w:left w:val="single" w:color="auto" w:sz="6" w:space="0"/>
              <w:bottom w:val="single" w:color="auto" w:sz="6" w:space="0"/>
              <w:right w:val="single" w:color="auto" w:sz="12" w:space="0"/>
            </w:tcBorders>
            <w:vAlign w:val="center"/>
          </w:tcPr>
          <w:p w14:paraId="42F420EE">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 xml:space="preserve">是否要求报价人递交响应保证金： </w:t>
            </w:r>
          </w:p>
          <w:p w14:paraId="3D3FCC34">
            <w:pPr>
              <w:rPr>
                <w:rFonts w:ascii="华文仿宋" w:hAnsi="华文仿宋" w:eastAsia="华文仿宋" w:cs="华文仿宋"/>
                <w:snapToGrid w:val="0"/>
                <w:kern w:val="0"/>
                <w:szCs w:val="21"/>
                <w:highlight w:val="none"/>
              </w:rPr>
            </w:pPr>
            <w:r>
              <w:rPr>
                <w:rFonts w:hint="eastAsia" w:ascii="华文仿宋" w:hAnsi="华文仿宋" w:eastAsia="华文仿宋" w:cs="华文仿宋"/>
                <w:snapToGrid w:val="0"/>
                <w:kern w:val="0"/>
                <w:szCs w:val="21"/>
                <w:highlight w:val="none"/>
              </w:rPr>
              <w:sym w:font="Wingdings 2" w:char="00A3"/>
            </w:r>
            <w:r>
              <w:rPr>
                <w:rFonts w:hint="eastAsia" w:ascii="华文仿宋" w:hAnsi="华文仿宋" w:eastAsia="华文仿宋" w:cs="华文仿宋"/>
                <w:snapToGrid w:val="0"/>
                <w:kern w:val="0"/>
                <w:szCs w:val="21"/>
                <w:highlight w:val="none"/>
              </w:rPr>
              <w:t>不要求</w:t>
            </w:r>
          </w:p>
          <w:p w14:paraId="06B66B34">
            <w:pPr>
              <w:rPr>
                <w:rFonts w:ascii="华文仿宋" w:hAnsi="华文仿宋" w:eastAsia="华文仿宋" w:cs="华文仿宋"/>
                <w:snapToGrid w:val="0"/>
                <w:kern w:val="0"/>
                <w:szCs w:val="21"/>
                <w:highlight w:val="none"/>
              </w:rPr>
            </w:pPr>
            <w:r>
              <w:rPr>
                <w:rFonts w:ascii="华文仿宋" w:hAnsi="华文仿宋" w:eastAsia="华文仿宋" w:cs="华文仿宋"/>
                <w:snapToGrid w:val="0"/>
                <w:kern w:val="0"/>
                <w:szCs w:val="21"/>
                <w:highlight w:val="none"/>
              </w:rPr>
              <w:sym w:font="Wingdings 2" w:char="0052"/>
            </w:r>
            <w:r>
              <w:rPr>
                <w:rFonts w:hint="eastAsia" w:ascii="华文仿宋" w:hAnsi="华文仿宋" w:eastAsia="华文仿宋" w:cs="华文仿宋"/>
                <w:snapToGrid w:val="0"/>
                <w:kern w:val="0"/>
                <w:szCs w:val="21"/>
                <w:highlight w:val="none"/>
              </w:rPr>
              <w:t>要求</w:t>
            </w:r>
          </w:p>
          <w:p w14:paraId="1379F5C0">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响应保证金的形式：</w:t>
            </w:r>
            <w:r>
              <w:rPr>
                <w:rFonts w:hint="eastAsia" w:ascii="华文仿宋" w:hAnsi="华文仿宋" w:eastAsia="华文仿宋" w:cs="华文仿宋"/>
                <w:snapToGrid w:val="0"/>
                <w:kern w:val="0"/>
                <w:szCs w:val="21"/>
              </w:rPr>
              <w:sym w:font="Wingdings 2" w:char="0052"/>
            </w:r>
            <w:r>
              <w:rPr>
                <w:rFonts w:hint="eastAsia" w:ascii="华文仿宋" w:hAnsi="华文仿宋" w:eastAsia="华文仿宋" w:cs="华文仿宋"/>
                <w:snapToGrid w:val="0"/>
                <w:kern w:val="0"/>
                <w:szCs w:val="21"/>
              </w:rPr>
              <w:t xml:space="preserve">银行转账  </w:t>
            </w:r>
            <w:r>
              <w:rPr>
                <w:rFonts w:hint="eastAsia" w:ascii="华文仿宋" w:hAnsi="华文仿宋" w:eastAsia="华文仿宋" w:cs="华文仿宋"/>
                <w:snapToGrid w:val="0"/>
                <w:kern w:val="0"/>
                <w:szCs w:val="21"/>
              </w:rPr>
              <w:sym w:font="Wingdings 2" w:char="0052"/>
            </w:r>
            <w:r>
              <w:rPr>
                <w:rFonts w:hint="eastAsia" w:ascii="华文仿宋" w:hAnsi="华文仿宋" w:eastAsia="华文仿宋" w:cs="华文仿宋"/>
                <w:snapToGrid w:val="0"/>
                <w:kern w:val="0"/>
                <w:szCs w:val="21"/>
              </w:rPr>
              <w:t xml:space="preserve">银行电汇 </w:t>
            </w:r>
            <w:r>
              <w:rPr>
                <w:rFonts w:hint="eastAsia" w:ascii="华文仿宋" w:hAnsi="华文仿宋" w:eastAsia="华文仿宋" w:cs="华文仿宋"/>
                <w:snapToGrid w:val="0"/>
                <w:kern w:val="0"/>
                <w:szCs w:val="21"/>
              </w:rPr>
              <w:sym w:font="Wingdings 2" w:char="0052"/>
            </w:r>
            <w:r>
              <w:rPr>
                <w:rFonts w:hint="eastAsia" w:ascii="华文仿宋" w:hAnsi="华文仿宋" w:eastAsia="华文仿宋" w:cs="华文仿宋"/>
                <w:snapToGrid w:val="0"/>
                <w:kern w:val="0"/>
                <w:szCs w:val="21"/>
              </w:rPr>
              <w:t xml:space="preserve">银行保函 </w:t>
            </w:r>
          </w:p>
          <w:p w14:paraId="0502598A">
            <w:pPr>
              <w:rPr>
                <w:rFonts w:hint="eastAsia"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响应保证金的金额：</w:t>
            </w:r>
          </w:p>
          <w:p w14:paraId="5DDFA488">
            <w:pPr>
              <w:rPr>
                <w:rFonts w:ascii="华文仿宋" w:hAnsi="华文仿宋" w:eastAsia="华文仿宋" w:cs="华文仿宋"/>
                <w:snapToGrid w:val="0"/>
                <w:kern w:val="0"/>
                <w:szCs w:val="21"/>
                <w:highlight w:val="none"/>
              </w:rPr>
            </w:pPr>
            <w:r>
              <w:rPr>
                <w:rFonts w:hint="eastAsia" w:ascii="华文仿宋" w:hAnsi="华文仿宋" w:eastAsia="华文仿宋" w:cs="华文仿宋"/>
                <w:snapToGrid w:val="0"/>
                <w:kern w:val="0"/>
                <w:szCs w:val="21"/>
                <w:lang w:val="en-US" w:eastAsia="zh-CN"/>
              </w:rPr>
              <w:t>包1：</w:t>
            </w:r>
            <w:r>
              <w:rPr>
                <w:rFonts w:hint="eastAsia" w:ascii="华文仿宋" w:hAnsi="华文仿宋" w:eastAsia="华文仿宋" w:cs="华文仿宋"/>
                <w:snapToGrid w:val="0"/>
                <w:kern w:val="0"/>
                <w:szCs w:val="21"/>
              </w:rPr>
              <w:t>人民币（大写）</w:t>
            </w:r>
            <w:r>
              <w:rPr>
                <w:rFonts w:hint="eastAsia" w:ascii="华文仿宋" w:hAnsi="华文仿宋" w:eastAsia="华文仿宋" w:cs="华文仿宋"/>
                <w:b/>
                <w:bCs/>
                <w:snapToGrid w:val="0"/>
                <w:kern w:val="0"/>
                <w:szCs w:val="21"/>
                <w:lang w:val="en-US" w:eastAsia="zh-CN"/>
              </w:rPr>
              <w:t>壹</w:t>
            </w:r>
            <w:r>
              <w:rPr>
                <w:rFonts w:hint="eastAsia" w:ascii="华文仿宋" w:hAnsi="华文仿宋" w:eastAsia="华文仿宋" w:cs="华文仿宋"/>
                <w:b/>
                <w:bCs/>
                <w:snapToGrid w:val="0"/>
                <w:color w:val="auto"/>
                <w:kern w:val="0"/>
                <w:szCs w:val="21"/>
                <w:lang w:val="en-US" w:eastAsia="zh-CN"/>
              </w:rPr>
              <w:t>万叁仟</w:t>
            </w:r>
            <w:r>
              <w:rPr>
                <w:rFonts w:hint="eastAsia" w:ascii="华文仿宋" w:hAnsi="华文仿宋" w:eastAsia="华文仿宋" w:cs="华文仿宋"/>
                <w:b/>
                <w:bCs/>
                <w:snapToGrid w:val="0"/>
                <w:color w:val="auto"/>
                <w:kern w:val="0"/>
                <w:szCs w:val="21"/>
              </w:rPr>
              <w:t>元整</w:t>
            </w:r>
            <w:r>
              <w:rPr>
                <w:rFonts w:hint="eastAsia" w:ascii="华文仿宋" w:hAnsi="华文仿宋" w:eastAsia="华文仿宋" w:cs="华文仿宋"/>
                <w:b/>
                <w:bCs/>
                <w:snapToGrid w:val="0"/>
                <w:kern w:val="0"/>
                <w:szCs w:val="21"/>
              </w:rPr>
              <w:t>（</w:t>
            </w:r>
            <w:r>
              <w:rPr>
                <w:rFonts w:hint="eastAsia" w:ascii="华文仿宋" w:hAnsi="华文仿宋" w:eastAsia="华文仿宋" w:cs="华文仿宋"/>
                <w:b/>
                <w:bCs/>
                <w:snapToGrid w:val="0"/>
                <w:kern w:val="0"/>
                <w:szCs w:val="21"/>
                <w:lang w:val="en-US" w:eastAsia="zh-CN"/>
              </w:rPr>
              <w:t>1300</w:t>
            </w:r>
            <w:r>
              <w:rPr>
                <w:rFonts w:ascii="华文仿宋" w:hAnsi="华文仿宋" w:eastAsia="华文仿宋" w:cs="华文仿宋"/>
                <w:b/>
                <w:bCs/>
                <w:snapToGrid w:val="0"/>
                <w:kern w:val="0"/>
                <w:szCs w:val="21"/>
                <w:highlight w:val="none"/>
              </w:rPr>
              <w:t>0.00</w:t>
            </w:r>
            <w:r>
              <w:rPr>
                <w:rFonts w:hint="eastAsia" w:ascii="华文仿宋" w:hAnsi="华文仿宋" w:eastAsia="华文仿宋" w:cs="华文仿宋"/>
                <w:b/>
                <w:bCs/>
                <w:snapToGrid w:val="0"/>
                <w:kern w:val="0"/>
                <w:szCs w:val="21"/>
                <w:highlight w:val="none"/>
              </w:rPr>
              <w:t>元</w:t>
            </w:r>
            <w:r>
              <w:rPr>
                <w:rFonts w:hint="eastAsia" w:ascii="华文仿宋" w:hAnsi="华文仿宋" w:eastAsia="华文仿宋" w:cs="华文仿宋"/>
                <w:snapToGrid w:val="0"/>
                <w:kern w:val="0"/>
                <w:szCs w:val="21"/>
                <w:highlight w:val="none"/>
              </w:rPr>
              <w:t>）</w:t>
            </w:r>
          </w:p>
          <w:p w14:paraId="2B157E98">
            <w:pPr>
              <w:rPr>
                <w:rFonts w:hint="default" w:ascii="华文仿宋" w:hAnsi="华文仿宋" w:eastAsia="华文仿宋" w:cs="华文仿宋"/>
                <w:snapToGrid w:val="0"/>
                <w:kern w:val="0"/>
                <w:szCs w:val="21"/>
                <w:highlight w:val="none"/>
                <w:lang w:val="en-US" w:eastAsia="zh-CN"/>
              </w:rPr>
            </w:pPr>
            <w:r>
              <w:rPr>
                <w:rFonts w:hint="eastAsia" w:ascii="华文仿宋" w:hAnsi="华文仿宋" w:eastAsia="华文仿宋" w:cs="华文仿宋"/>
                <w:snapToGrid w:val="0"/>
                <w:kern w:val="0"/>
                <w:szCs w:val="21"/>
                <w:highlight w:val="none"/>
                <w:lang w:val="en-US" w:eastAsia="zh-CN"/>
              </w:rPr>
              <w:t>包2：无需交纳。</w:t>
            </w:r>
          </w:p>
          <w:p w14:paraId="0F6557AB">
            <w:pPr>
              <w:rPr>
                <w:rFonts w:hint="eastAsia"/>
              </w:rPr>
            </w:pPr>
            <w:r>
              <w:rPr>
                <w:rFonts w:hint="eastAsia" w:ascii="华文仿宋" w:hAnsi="华文仿宋" w:eastAsia="华文仿宋" w:cs="华文仿宋"/>
                <w:snapToGrid w:val="0"/>
                <w:kern w:val="0"/>
                <w:szCs w:val="21"/>
                <w:highlight w:val="none"/>
                <w:lang w:val="en-US" w:eastAsia="zh-CN"/>
              </w:rPr>
              <w:t>包2：</w:t>
            </w:r>
            <w:r>
              <w:rPr>
                <w:rFonts w:hint="eastAsia" w:ascii="华文仿宋" w:hAnsi="华文仿宋" w:eastAsia="华文仿宋" w:cs="华文仿宋"/>
                <w:snapToGrid w:val="0"/>
                <w:kern w:val="0"/>
                <w:szCs w:val="21"/>
                <w:highlight w:val="none"/>
              </w:rPr>
              <w:t>人民币（大写）</w:t>
            </w:r>
            <w:r>
              <w:rPr>
                <w:rFonts w:hint="eastAsia" w:ascii="华文仿宋" w:hAnsi="华文仿宋" w:eastAsia="华文仿宋" w:cs="华文仿宋"/>
                <w:b/>
                <w:bCs/>
                <w:snapToGrid w:val="0"/>
                <w:kern w:val="0"/>
                <w:szCs w:val="21"/>
                <w:highlight w:val="none"/>
                <w:lang w:val="en-US" w:eastAsia="zh-CN"/>
              </w:rPr>
              <w:t>叁陆</w:t>
            </w:r>
            <w:r>
              <w:rPr>
                <w:rFonts w:hint="eastAsia" w:ascii="华文仿宋" w:hAnsi="华文仿宋" w:eastAsia="华文仿宋" w:cs="华文仿宋"/>
                <w:b/>
                <w:bCs/>
                <w:snapToGrid w:val="0"/>
                <w:color w:val="auto"/>
                <w:kern w:val="0"/>
                <w:szCs w:val="21"/>
                <w:highlight w:val="none"/>
                <w:lang w:val="en-US" w:eastAsia="zh-CN"/>
              </w:rPr>
              <w:t>仟</w:t>
            </w:r>
            <w:r>
              <w:rPr>
                <w:rFonts w:hint="eastAsia" w:ascii="华文仿宋" w:hAnsi="华文仿宋" w:eastAsia="华文仿宋" w:cs="华文仿宋"/>
                <w:b/>
                <w:bCs/>
                <w:snapToGrid w:val="0"/>
                <w:color w:val="auto"/>
                <w:kern w:val="0"/>
                <w:szCs w:val="21"/>
                <w:highlight w:val="none"/>
              </w:rPr>
              <w:t>元整</w:t>
            </w:r>
            <w:r>
              <w:rPr>
                <w:rFonts w:hint="eastAsia" w:ascii="华文仿宋" w:hAnsi="华文仿宋" w:eastAsia="华文仿宋" w:cs="华文仿宋"/>
                <w:b/>
                <w:bCs/>
                <w:snapToGrid w:val="0"/>
                <w:kern w:val="0"/>
                <w:szCs w:val="21"/>
                <w:highlight w:val="none"/>
              </w:rPr>
              <w:t>（</w:t>
            </w:r>
            <w:r>
              <w:rPr>
                <w:rFonts w:hint="eastAsia" w:ascii="华文仿宋" w:hAnsi="华文仿宋" w:eastAsia="华文仿宋" w:cs="华文仿宋"/>
                <w:b/>
                <w:bCs/>
                <w:snapToGrid w:val="0"/>
                <w:kern w:val="0"/>
                <w:szCs w:val="21"/>
                <w:highlight w:val="none"/>
                <w:lang w:val="en-US" w:eastAsia="zh-CN"/>
              </w:rPr>
              <w:t>360</w:t>
            </w:r>
            <w:r>
              <w:rPr>
                <w:rFonts w:ascii="华文仿宋" w:hAnsi="华文仿宋" w:eastAsia="华文仿宋" w:cs="华文仿宋"/>
                <w:b/>
                <w:bCs/>
                <w:snapToGrid w:val="0"/>
                <w:kern w:val="0"/>
                <w:szCs w:val="21"/>
                <w:highlight w:val="none"/>
              </w:rPr>
              <w:t>0.00</w:t>
            </w:r>
            <w:r>
              <w:rPr>
                <w:rFonts w:hint="eastAsia" w:ascii="华文仿宋" w:hAnsi="华文仿宋" w:eastAsia="华文仿宋" w:cs="华文仿宋"/>
                <w:b/>
                <w:bCs/>
                <w:snapToGrid w:val="0"/>
                <w:kern w:val="0"/>
                <w:szCs w:val="21"/>
                <w:highlight w:val="none"/>
              </w:rPr>
              <w:t>元）</w:t>
            </w:r>
          </w:p>
          <w:p w14:paraId="57339582">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 xml:space="preserve">递交要求： </w:t>
            </w:r>
          </w:p>
          <w:p w14:paraId="448756E5">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（1）如采用银行转账或银行电汇：</w:t>
            </w:r>
          </w:p>
          <w:p w14:paraId="39627081">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①响应保证金的到账截止时间：报价截止时间。</w:t>
            </w:r>
          </w:p>
          <w:p w14:paraId="3CCF82C3">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②响应保证金应当从报价人账户转出，转出保证金的账户与报价人账户不一致的，视为未按采购文件规定要求递交响应保证金。</w:t>
            </w:r>
          </w:p>
          <w:p w14:paraId="3C59352E">
            <w:pPr>
              <w:rPr>
                <w:rFonts w:hint="eastAsia"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③响应保证金须在报价截止时间前汇款至下列账号，并作为响应文件的一部分，否则其报价将被否决。</w:t>
            </w:r>
          </w:p>
          <w:p w14:paraId="0661806E">
            <w:pPr>
              <w:rPr>
                <w:rFonts w:ascii="华文仿宋" w:hAnsi="华文仿宋" w:eastAsia="华文仿宋" w:cs="华文仿宋"/>
                <w:snapToGrid w:val="0"/>
                <w:kern w:val="0"/>
                <w:szCs w:val="21"/>
                <w:highlight w:val="yellow"/>
              </w:rPr>
            </w:pPr>
            <w:r>
              <w:rPr>
                <w:rFonts w:hint="eastAsia" w:ascii="华文仿宋" w:hAnsi="华文仿宋" w:eastAsia="华文仿宋" w:cs="华文仿宋"/>
                <w:snapToGrid w:val="0"/>
                <w:kern w:val="0"/>
                <w:szCs w:val="21"/>
                <w:highlight w:val="yellow"/>
              </w:rPr>
              <w:t>户  名：中粮油脂（钦州）有限公司</w:t>
            </w:r>
          </w:p>
          <w:p w14:paraId="6588B761">
            <w:pPr>
              <w:spacing w:line="360" w:lineRule="exact"/>
              <w:rPr>
                <w:rFonts w:ascii="华文仿宋" w:hAnsi="华文仿宋" w:eastAsia="华文仿宋" w:cs="华文仿宋"/>
                <w:snapToGrid w:val="0"/>
                <w:kern w:val="0"/>
                <w:szCs w:val="21"/>
                <w:highlight w:val="yellow"/>
              </w:rPr>
            </w:pPr>
            <w:r>
              <w:rPr>
                <w:rFonts w:hint="eastAsia" w:ascii="华文仿宋" w:hAnsi="华文仿宋" w:eastAsia="华文仿宋" w:cs="华文仿宋"/>
                <w:snapToGrid w:val="0"/>
                <w:kern w:val="0"/>
                <w:szCs w:val="21"/>
                <w:highlight w:val="yellow"/>
              </w:rPr>
              <w:t>开户行：中国银行广西钦州分行钦州港支行</w:t>
            </w:r>
          </w:p>
          <w:p w14:paraId="48EFDFA7">
            <w:pPr>
              <w:spacing w:line="360" w:lineRule="exact"/>
              <w:rPr>
                <w:rFonts w:hint="eastAsia"/>
              </w:rPr>
            </w:pPr>
            <w:r>
              <w:rPr>
                <w:rFonts w:hint="eastAsia" w:ascii="华文仿宋" w:hAnsi="华文仿宋" w:eastAsia="华文仿宋" w:cs="华文仿宋"/>
                <w:snapToGrid w:val="0"/>
                <w:kern w:val="0"/>
                <w:szCs w:val="21"/>
                <w:highlight w:val="yellow"/>
              </w:rPr>
              <w:t>账  号：614557492831</w:t>
            </w:r>
          </w:p>
          <w:p w14:paraId="04EAAB1E">
            <w:pPr>
              <w:pStyle w:val="17"/>
              <w:numPr>
                <w:ilvl w:val="0"/>
                <w:numId w:val="3"/>
              </w:numPr>
              <w:topLinePunct/>
              <w:rPr>
                <w:rFonts w:ascii="华文仿宋" w:hAnsi="华文仿宋" w:eastAsia="华文仿宋" w:cs="华文仿宋"/>
                <w:snapToGrid w:val="0"/>
                <w:kern w:val="0"/>
                <w:sz w:val="21"/>
                <w:szCs w:val="21"/>
              </w:rPr>
            </w:pPr>
            <w:r>
              <w:rPr>
                <w:rFonts w:hint="eastAsia" w:ascii="华文仿宋" w:hAnsi="华文仿宋" w:eastAsia="华文仿宋" w:cs="华文仿宋"/>
                <w:snapToGrid w:val="0"/>
                <w:kern w:val="0"/>
                <w:sz w:val="21"/>
                <w:szCs w:val="21"/>
              </w:rPr>
              <w:t>如采用银行保函，保函原件应在递交响应文件截止时间之前单独密封递交给采购人。</w:t>
            </w:r>
          </w:p>
          <w:p w14:paraId="1459A1E9">
            <w:pPr>
              <w:pStyle w:val="17"/>
              <w:numPr>
                <w:ilvl w:val="0"/>
                <w:numId w:val="3"/>
              </w:numPr>
              <w:topLinePunct/>
              <w:rPr>
                <w:rFonts w:ascii="华文仿宋" w:hAnsi="华文仿宋" w:eastAsia="华文仿宋" w:cs="华文仿宋"/>
                <w:snapToGrid w:val="0"/>
                <w:kern w:val="0"/>
                <w:sz w:val="21"/>
                <w:szCs w:val="21"/>
              </w:rPr>
            </w:pPr>
            <w:r>
              <w:rPr>
                <w:rFonts w:hint="eastAsia" w:ascii="华文仿宋" w:hAnsi="华文仿宋" w:eastAsia="华文仿宋" w:cs="华文仿宋"/>
                <w:b/>
                <w:snapToGrid w:val="0"/>
                <w:kern w:val="0"/>
                <w:sz w:val="21"/>
                <w:szCs w:val="21"/>
              </w:rPr>
              <w:t>保证金的退还：</w:t>
            </w:r>
            <w:r>
              <w:rPr>
                <w:rFonts w:hint="eastAsia" w:ascii="华文仿宋" w:hAnsi="华文仿宋" w:eastAsia="华文仿宋" w:cs="华文仿宋"/>
                <w:snapToGrid w:val="0"/>
                <w:kern w:val="0"/>
                <w:sz w:val="21"/>
                <w:szCs w:val="21"/>
              </w:rPr>
              <w:t>采购人发出中选通知书后，将所有未中选人的响应保证金原渠道退还，中选人签订合同后，向中选人退还响应保证金。（如需开具收据，请提供转账或电汇银行的回执，加盖公章）。</w:t>
            </w:r>
          </w:p>
        </w:tc>
      </w:tr>
      <w:tr w14:paraId="26B4E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2A80EEE8">
            <w:pPr>
              <w:jc w:val="center"/>
              <w:rPr>
                <w:rFonts w:hint="eastAsia" w:ascii="Times" w:hAnsi="Times" w:eastAsia="华文仿宋" w:cs="Arial"/>
                <w:lang w:eastAsia="zh-CN"/>
              </w:rPr>
            </w:pPr>
            <w:r>
              <w:rPr>
                <w:rFonts w:hint="eastAsia" w:ascii="Times" w:hAnsi="Times" w:eastAsia="华文仿宋" w:cs="Arial"/>
                <w:lang w:val="en-US" w:eastAsia="zh-CN"/>
              </w:rPr>
              <w:t>8</w:t>
            </w:r>
          </w:p>
        </w:tc>
        <w:tc>
          <w:tcPr>
            <w:tcW w:w="1055" w:type="pct"/>
            <w:tcBorders>
              <w:top w:val="single" w:color="auto" w:sz="6" w:space="0"/>
              <w:left w:val="single" w:color="auto" w:sz="6" w:space="0"/>
              <w:bottom w:val="single" w:color="auto" w:sz="6" w:space="0"/>
              <w:right w:val="single" w:color="auto" w:sz="6" w:space="0"/>
            </w:tcBorders>
            <w:vAlign w:val="center"/>
          </w:tcPr>
          <w:p w14:paraId="4FA2B9B2">
            <w:pPr>
              <w:jc w:val="center"/>
              <w:rPr>
                <w:rFonts w:ascii="Times" w:hAnsi="Times" w:eastAsia="华文仿宋" w:cs="Arial"/>
              </w:rPr>
            </w:pPr>
            <w:r>
              <w:rPr>
                <w:rFonts w:ascii="Times" w:hAnsi="Times" w:eastAsia="华文仿宋" w:cs="Arial"/>
              </w:rPr>
              <w:t>可以不予退还</w:t>
            </w:r>
            <w:r>
              <w:rPr>
                <w:rFonts w:hint="eastAsia" w:ascii="Times" w:hAnsi="Times" w:eastAsia="华文仿宋" w:cs="Arial"/>
              </w:rPr>
              <w:t>响应保证金</w:t>
            </w:r>
            <w:r>
              <w:rPr>
                <w:rFonts w:ascii="Times" w:hAnsi="Times" w:eastAsia="华文仿宋" w:cs="Arial"/>
              </w:rPr>
              <w:t>的情形</w:t>
            </w:r>
          </w:p>
        </w:tc>
        <w:tc>
          <w:tcPr>
            <w:tcW w:w="3429" w:type="pct"/>
            <w:tcBorders>
              <w:top w:val="single" w:color="auto" w:sz="6" w:space="0"/>
              <w:left w:val="single" w:color="auto" w:sz="6" w:space="0"/>
              <w:bottom w:val="single" w:color="auto" w:sz="6" w:space="0"/>
              <w:right w:val="single" w:color="auto" w:sz="12" w:space="0"/>
            </w:tcBorders>
            <w:vAlign w:val="center"/>
          </w:tcPr>
          <w:p w14:paraId="4493DC03">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(1)</w:t>
            </w:r>
            <w:r>
              <w:rPr>
                <w:rFonts w:hint="eastAsia" w:ascii="华文仿宋" w:hAnsi="华文仿宋" w:eastAsia="华文仿宋" w:cs="华文仿宋"/>
                <w:snapToGrid w:val="0"/>
                <w:kern w:val="0"/>
                <w:szCs w:val="21"/>
              </w:rPr>
              <w:tab/>
            </w:r>
            <w:r>
              <w:rPr>
                <w:rFonts w:hint="eastAsia" w:ascii="华文仿宋" w:hAnsi="华文仿宋" w:eastAsia="华文仿宋" w:cs="华文仿宋"/>
                <w:snapToGrid w:val="0"/>
                <w:kern w:val="0"/>
                <w:szCs w:val="21"/>
              </w:rPr>
              <w:t>报价截止后报价人撤销响应文件的，采购人可以不退还响应保证金；</w:t>
            </w:r>
          </w:p>
          <w:p w14:paraId="343043C3">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(2)</w:t>
            </w:r>
            <w:r>
              <w:rPr>
                <w:rFonts w:hint="eastAsia" w:ascii="华文仿宋" w:hAnsi="华文仿宋" w:eastAsia="华文仿宋" w:cs="华文仿宋"/>
                <w:snapToGrid w:val="0"/>
                <w:kern w:val="0"/>
                <w:szCs w:val="21"/>
              </w:rPr>
              <w:tab/>
            </w:r>
            <w:r>
              <w:rPr>
                <w:rFonts w:hint="eastAsia" w:ascii="华文仿宋" w:hAnsi="华文仿宋" w:eastAsia="华文仿宋" w:cs="华文仿宋"/>
                <w:snapToGrid w:val="0"/>
                <w:kern w:val="0"/>
                <w:szCs w:val="21"/>
              </w:rPr>
              <w:t>中选人无正当理由不与采购人订立合同，在签订合同时向采购人提出附加条件（含免除中选人责任、加重采购人责任或排除采购人主要权利等）且采购人不能接受的，或者不按照采购文件要求提交履约保证金的，取消其中选资格，响应保证金不予退还。</w:t>
            </w:r>
          </w:p>
        </w:tc>
      </w:tr>
      <w:tr w14:paraId="32907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0C8200C1">
            <w:pPr>
              <w:jc w:val="center"/>
              <w:rPr>
                <w:rFonts w:hint="eastAsia" w:ascii="Times" w:hAnsi="Times" w:eastAsia="华文仿宋" w:cs="Arial"/>
                <w:lang w:eastAsia="zh-CN"/>
              </w:rPr>
            </w:pPr>
            <w:r>
              <w:rPr>
                <w:rFonts w:ascii="Times" w:hAnsi="Times" w:eastAsia="华文仿宋" w:cs="Arial"/>
              </w:rPr>
              <w:t>*</w:t>
            </w:r>
            <w:r>
              <w:rPr>
                <w:rFonts w:hint="eastAsia" w:ascii="Times" w:hAnsi="Times" w:eastAsia="华文仿宋" w:cs="Arial"/>
                <w:lang w:val="en-US" w:eastAsia="zh-CN"/>
              </w:rPr>
              <w:t>9</w:t>
            </w:r>
          </w:p>
        </w:tc>
        <w:tc>
          <w:tcPr>
            <w:tcW w:w="1055" w:type="pct"/>
            <w:tcBorders>
              <w:top w:val="single" w:color="auto" w:sz="6" w:space="0"/>
              <w:left w:val="single" w:color="auto" w:sz="6" w:space="0"/>
              <w:bottom w:val="single" w:color="auto" w:sz="6" w:space="0"/>
              <w:right w:val="single" w:color="auto" w:sz="6" w:space="0"/>
            </w:tcBorders>
            <w:vAlign w:val="center"/>
          </w:tcPr>
          <w:p w14:paraId="7F148045">
            <w:pPr>
              <w:jc w:val="center"/>
              <w:rPr>
                <w:rFonts w:ascii="Times" w:hAnsi="Times" w:eastAsia="华文仿宋" w:cs="Arial"/>
              </w:rPr>
            </w:pPr>
            <w:r>
              <w:rPr>
                <w:rFonts w:hint="eastAsia" w:ascii="Times" w:hAnsi="Times" w:eastAsia="华文仿宋" w:cs="Arial"/>
              </w:rPr>
              <w:t>响应文件</w:t>
            </w:r>
            <w:r>
              <w:rPr>
                <w:rFonts w:ascii="Times" w:hAnsi="Times" w:eastAsia="华文仿宋" w:cs="Arial"/>
              </w:rPr>
              <w:t>盖章要求</w:t>
            </w:r>
          </w:p>
        </w:tc>
        <w:tc>
          <w:tcPr>
            <w:tcW w:w="3429" w:type="pct"/>
            <w:tcBorders>
              <w:top w:val="single" w:color="auto" w:sz="6" w:space="0"/>
              <w:left w:val="single" w:color="auto" w:sz="6" w:space="0"/>
              <w:bottom w:val="single" w:color="auto" w:sz="6" w:space="0"/>
              <w:right w:val="single" w:color="auto" w:sz="12" w:space="0"/>
            </w:tcBorders>
            <w:vAlign w:val="center"/>
          </w:tcPr>
          <w:p w14:paraId="6CCD85B4">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（1）所有要求盖章的地方都应加盖报价单位（法定名称）章，</w:t>
            </w:r>
            <w:r>
              <w:rPr>
                <w:rFonts w:hint="eastAsia" w:ascii="华文仿宋" w:hAnsi="华文仿宋" w:eastAsia="华文仿宋" w:cs="华文仿宋"/>
                <w:snapToGrid w:val="0"/>
                <w:kern w:val="0"/>
                <w:szCs w:val="21"/>
                <w:highlight w:val="yellow"/>
              </w:rPr>
              <w:t>不得使用专用章</w:t>
            </w:r>
            <w:r>
              <w:rPr>
                <w:rFonts w:hint="eastAsia" w:ascii="华文仿宋" w:hAnsi="华文仿宋" w:eastAsia="华文仿宋" w:cs="华文仿宋"/>
                <w:snapToGrid w:val="0"/>
                <w:kern w:val="0"/>
                <w:szCs w:val="21"/>
              </w:rPr>
              <w:t>（</w:t>
            </w:r>
            <w:r>
              <w:rPr>
                <w:rFonts w:hint="eastAsia" w:ascii="华文仿宋" w:hAnsi="华文仿宋" w:eastAsia="华文仿宋" w:cs="华文仿宋"/>
                <w:snapToGrid w:val="0"/>
                <w:kern w:val="0"/>
                <w:szCs w:val="21"/>
                <w:highlight w:val="yellow"/>
              </w:rPr>
              <w:t>如经济合同章、报价专用章等</w:t>
            </w:r>
            <w:r>
              <w:rPr>
                <w:rFonts w:hint="eastAsia" w:ascii="华文仿宋" w:hAnsi="华文仿宋" w:eastAsia="华文仿宋" w:cs="华文仿宋"/>
                <w:snapToGrid w:val="0"/>
                <w:kern w:val="0"/>
                <w:szCs w:val="21"/>
              </w:rPr>
              <w:t>）或下属单位印章代替。</w:t>
            </w:r>
          </w:p>
        </w:tc>
      </w:tr>
      <w:tr w14:paraId="2FD4B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53378513">
            <w:pPr>
              <w:jc w:val="center"/>
              <w:rPr>
                <w:rFonts w:hint="default" w:ascii="Times" w:hAnsi="Times" w:eastAsia="华文仿宋" w:cs="Arial"/>
                <w:lang w:val="en-US" w:eastAsia="zh-CN"/>
              </w:rPr>
            </w:pPr>
            <w:r>
              <w:rPr>
                <w:rFonts w:hint="eastAsia" w:ascii="Times" w:hAnsi="Times" w:eastAsia="华文仿宋" w:cs="Arial"/>
                <w:lang w:val="en-US" w:eastAsia="zh-CN"/>
              </w:rPr>
              <w:t>10.1</w:t>
            </w:r>
          </w:p>
        </w:tc>
        <w:tc>
          <w:tcPr>
            <w:tcW w:w="1055" w:type="pct"/>
            <w:tcBorders>
              <w:top w:val="single" w:color="auto" w:sz="6" w:space="0"/>
              <w:left w:val="single" w:color="auto" w:sz="6" w:space="0"/>
              <w:bottom w:val="single" w:color="auto" w:sz="6" w:space="0"/>
              <w:right w:val="single" w:color="auto" w:sz="6" w:space="0"/>
            </w:tcBorders>
            <w:vAlign w:val="center"/>
          </w:tcPr>
          <w:p w14:paraId="4FA54165">
            <w:pPr>
              <w:jc w:val="center"/>
              <w:rPr>
                <w:rFonts w:hint="eastAsia" w:ascii="Times" w:hAnsi="Times" w:eastAsia="华文仿宋" w:cs="Arial"/>
              </w:rPr>
            </w:pPr>
            <w:r>
              <w:rPr>
                <w:rFonts w:hint="eastAsia" w:ascii="华文仿宋" w:hAnsi="华文仿宋" w:eastAsia="华文仿宋" w:cs="华文仿宋"/>
              </w:rPr>
              <w:t>多轮报价</w:t>
            </w:r>
          </w:p>
        </w:tc>
        <w:tc>
          <w:tcPr>
            <w:tcW w:w="3429" w:type="pct"/>
            <w:tcBorders>
              <w:top w:val="single" w:color="auto" w:sz="6" w:space="0"/>
              <w:left w:val="single" w:color="auto" w:sz="6" w:space="0"/>
              <w:bottom w:val="single" w:color="auto" w:sz="6" w:space="0"/>
              <w:right w:val="single" w:color="auto" w:sz="12" w:space="0"/>
            </w:tcBorders>
            <w:vAlign w:val="center"/>
          </w:tcPr>
          <w:p w14:paraId="47B9B0E3">
            <w:pPr>
              <w:pStyle w:val="45"/>
              <w:ind w:left="0" w:leftChars="0" w:firstLine="0" w:firstLineChars="0"/>
              <w:jc w:val="left"/>
              <w:rPr>
                <w:rFonts w:ascii="华文仿宋" w:hAnsi="华文仿宋" w:eastAsia="华文仿宋" w:cs="华文仿宋"/>
                <w:szCs w:val="21"/>
                <w:highlight w:val="none"/>
              </w:rPr>
            </w:pPr>
            <w:r>
              <w:rPr>
                <w:rFonts w:hint="eastAsia" w:ascii="华文仿宋" w:hAnsi="华文仿宋" w:eastAsia="华文仿宋" w:cs="华文仿宋"/>
                <w:szCs w:val="21"/>
                <w:highlight w:val="none"/>
              </w:rPr>
              <w:sym w:font="Wingdings 2" w:char="00A3"/>
            </w:r>
            <w:r>
              <w:rPr>
                <w:rFonts w:hint="eastAsia" w:ascii="华文仿宋" w:hAnsi="华文仿宋" w:eastAsia="华文仿宋" w:cs="华文仿宋"/>
                <w:szCs w:val="21"/>
                <w:highlight w:val="none"/>
              </w:rPr>
              <w:t>否</w:t>
            </w:r>
          </w:p>
          <w:p w14:paraId="42857DBD">
            <w:pPr>
              <w:pStyle w:val="45"/>
              <w:ind w:left="0" w:leftChars="0" w:firstLine="0" w:firstLineChars="0"/>
              <w:jc w:val="left"/>
              <w:rPr>
                <w:rFonts w:ascii="华文仿宋" w:hAnsi="华文仿宋" w:eastAsia="华文仿宋" w:cs="华文仿宋"/>
                <w:snapToGrid w:val="0"/>
                <w:kern w:val="0"/>
                <w:szCs w:val="21"/>
              </w:rPr>
            </w:pPr>
            <w:r>
              <w:rPr>
                <w:rFonts w:hint="eastAsia" w:ascii="华文仿宋" w:hAnsi="华文仿宋" w:eastAsia="华文仿宋" w:cs="华文仿宋"/>
                <w:sz w:val="21"/>
                <w:szCs w:val="21"/>
                <w:lang w:eastAsia="zh-CN"/>
              </w:rPr>
              <w:sym w:font="Wingdings 2" w:char="0052"/>
            </w:r>
            <w:r>
              <w:rPr>
                <w:rFonts w:hint="eastAsia" w:ascii="华文仿宋" w:hAnsi="华文仿宋" w:eastAsia="华文仿宋" w:cs="华文仿宋"/>
                <w:sz w:val="21"/>
                <w:szCs w:val="21"/>
                <w:lang w:eastAsia="zh-CN"/>
              </w:rPr>
              <w:t>是，</w:t>
            </w:r>
            <w:r>
              <w:rPr>
                <w:rFonts w:hint="eastAsia" w:ascii="华文仿宋" w:hAnsi="华文仿宋" w:eastAsia="华文仿宋" w:cs="华文仿宋"/>
                <w:sz w:val="21"/>
                <w:szCs w:val="21"/>
                <w:lang w:val="en-US" w:eastAsia="zh-CN"/>
              </w:rPr>
              <w:t>多</w:t>
            </w:r>
            <w:r>
              <w:rPr>
                <w:rFonts w:hint="eastAsia" w:ascii="华文仿宋" w:hAnsi="华文仿宋" w:eastAsia="华文仿宋" w:cs="华文仿宋"/>
                <w:sz w:val="21"/>
                <w:szCs w:val="21"/>
                <w:lang w:eastAsia="zh-CN"/>
              </w:rPr>
              <w:t>轮报价</w:t>
            </w:r>
          </w:p>
        </w:tc>
      </w:tr>
      <w:tr w14:paraId="02B8B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7642F4BB">
            <w:pPr>
              <w:jc w:val="center"/>
              <w:rPr>
                <w:rFonts w:hint="default" w:ascii="Times" w:hAnsi="Times" w:eastAsia="华文仿宋" w:cs="Arial"/>
                <w:lang w:val="en-US" w:eastAsia="zh-CN"/>
              </w:rPr>
            </w:pPr>
            <w:r>
              <w:rPr>
                <w:rFonts w:hint="eastAsia" w:ascii="Times" w:hAnsi="Times" w:eastAsia="华文仿宋" w:cs="Arial"/>
                <w:lang w:val="en-US" w:eastAsia="zh-CN"/>
              </w:rPr>
              <w:t>10.2</w:t>
            </w:r>
          </w:p>
        </w:tc>
        <w:tc>
          <w:tcPr>
            <w:tcW w:w="1055" w:type="pct"/>
            <w:tcBorders>
              <w:top w:val="single" w:color="auto" w:sz="6" w:space="0"/>
              <w:left w:val="single" w:color="auto" w:sz="6" w:space="0"/>
              <w:bottom w:val="single" w:color="auto" w:sz="6" w:space="0"/>
              <w:right w:val="single" w:color="auto" w:sz="6" w:space="0"/>
            </w:tcBorders>
            <w:vAlign w:val="center"/>
          </w:tcPr>
          <w:p w14:paraId="7BA8FE48">
            <w:pPr>
              <w:jc w:val="center"/>
              <w:rPr>
                <w:rFonts w:hint="eastAsia" w:ascii="Times" w:hAnsi="Times" w:eastAsia="华文仿宋" w:cs="Arial"/>
              </w:rPr>
            </w:pPr>
            <w:r>
              <w:rPr>
                <w:rFonts w:hint="eastAsia" w:ascii="华文仿宋" w:hAnsi="华文仿宋" w:eastAsia="华文仿宋" w:cs="华文仿宋"/>
              </w:rPr>
              <w:t>多轮评审</w:t>
            </w:r>
          </w:p>
        </w:tc>
        <w:tc>
          <w:tcPr>
            <w:tcW w:w="3429" w:type="pct"/>
            <w:tcBorders>
              <w:top w:val="single" w:color="auto" w:sz="6" w:space="0"/>
              <w:left w:val="single" w:color="auto" w:sz="6" w:space="0"/>
              <w:bottom w:val="single" w:color="auto" w:sz="6" w:space="0"/>
              <w:right w:val="single" w:color="auto" w:sz="12" w:space="0"/>
            </w:tcBorders>
            <w:vAlign w:val="center"/>
          </w:tcPr>
          <w:p w14:paraId="677441F0">
            <w:pPr>
              <w:rPr>
                <w:rFonts w:ascii="华文仿宋" w:hAnsi="华文仿宋" w:eastAsia="华文仿宋" w:cs="华文仿宋"/>
                <w:highlight w:val="yellow"/>
              </w:rPr>
            </w:pPr>
            <w:r>
              <w:rPr>
                <w:rFonts w:hint="eastAsia" w:ascii="华文仿宋" w:hAnsi="华文仿宋" w:eastAsia="华文仿宋" w:cs="华文仿宋"/>
                <w:highlight w:val="yellow"/>
              </w:rPr>
              <w:sym w:font="Wingdings 2" w:char="0052"/>
            </w:r>
            <w:r>
              <w:rPr>
                <w:rFonts w:hint="eastAsia" w:ascii="华文仿宋" w:hAnsi="华文仿宋" w:eastAsia="华文仿宋" w:cs="华文仿宋"/>
                <w:highlight w:val="yellow"/>
              </w:rPr>
              <w:t>否，最后一轮评分</w:t>
            </w:r>
          </w:p>
          <w:p w14:paraId="00CEC5F9">
            <w:pPr>
              <w:rPr>
                <w:rFonts w:ascii="华文仿宋" w:hAnsi="华文仿宋" w:eastAsia="华文仿宋" w:cs="华文仿宋"/>
                <w:snapToGrid w:val="0"/>
                <w:kern w:val="0"/>
                <w:szCs w:val="21"/>
              </w:rPr>
            </w:pPr>
            <w:r>
              <w:rPr>
                <w:rFonts w:hint="eastAsia" w:ascii="华文仿宋" w:hAnsi="华文仿宋" w:eastAsia="华文仿宋" w:cs="华文仿宋"/>
              </w:rPr>
              <w:sym w:font="Wingdings 2" w:char="00A3"/>
            </w:r>
            <w:r>
              <w:rPr>
                <w:rFonts w:hint="eastAsia" w:ascii="华文仿宋" w:hAnsi="华文仿宋" w:eastAsia="华文仿宋" w:cs="华文仿宋"/>
              </w:rPr>
              <w:t>是，每轮评分</w:t>
            </w:r>
          </w:p>
        </w:tc>
      </w:tr>
      <w:tr w14:paraId="78E97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6404FDAE">
            <w:pPr>
              <w:jc w:val="center"/>
              <w:rPr>
                <w:rFonts w:hint="default" w:ascii="Times" w:hAnsi="Times" w:eastAsia="华文仿宋" w:cs="Arial"/>
                <w:lang w:val="en-US" w:eastAsia="zh-CN"/>
              </w:rPr>
            </w:pPr>
            <w:r>
              <w:rPr>
                <w:rFonts w:hint="eastAsia" w:ascii="Times" w:hAnsi="Times" w:eastAsia="华文仿宋" w:cs="Arial"/>
                <w:lang w:val="en-US" w:eastAsia="zh-CN"/>
              </w:rPr>
              <w:t>11</w:t>
            </w:r>
          </w:p>
        </w:tc>
        <w:tc>
          <w:tcPr>
            <w:tcW w:w="1055" w:type="pct"/>
            <w:tcBorders>
              <w:top w:val="single" w:color="auto" w:sz="6" w:space="0"/>
              <w:left w:val="single" w:color="auto" w:sz="6" w:space="0"/>
              <w:bottom w:val="single" w:color="auto" w:sz="6" w:space="0"/>
              <w:right w:val="single" w:color="auto" w:sz="6" w:space="0"/>
            </w:tcBorders>
            <w:vAlign w:val="center"/>
          </w:tcPr>
          <w:p w14:paraId="49C93229">
            <w:pPr>
              <w:jc w:val="center"/>
              <w:rPr>
                <w:rFonts w:ascii="Times" w:hAnsi="Times" w:eastAsia="华文仿宋" w:cs="Arial"/>
              </w:rPr>
            </w:pPr>
            <w:r>
              <w:rPr>
                <w:rFonts w:hint="eastAsia" w:ascii="Times" w:hAnsi="Times" w:eastAsia="华文仿宋" w:cs="Arial"/>
              </w:rPr>
              <w:t>评审</w:t>
            </w:r>
            <w:r>
              <w:rPr>
                <w:rFonts w:ascii="Times" w:hAnsi="Times" w:eastAsia="华文仿宋" w:cs="Arial"/>
              </w:rPr>
              <w:t>办法</w:t>
            </w:r>
          </w:p>
        </w:tc>
        <w:tc>
          <w:tcPr>
            <w:tcW w:w="3429" w:type="pct"/>
            <w:tcBorders>
              <w:top w:val="single" w:color="auto" w:sz="6" w:space="0"/>
              <w:left w:val="single" w:color="auto" w:sz="6" w:space="0"/>
              <w:bottom w:val="single" w:color="auto" w:sz="6" w:space="0"/>
              <w:right w:val="single" w:color="auto" w:sz="12" w:space="0"/>
            </w:tcBorders>
            <w:vAlign w:val="center"/>
          </w:tcPr>
          <w:p w14:paraId="4E9EC681">
            <w:pPr>
              <w:rPr>
                <w:rFonts w:ascii="华文仿宋" w:hAnsi="华文仿宋" w:eastAsia="华文仿宋" w:cs="华文仿宋"/>
                <w:snapToGrid w:val="0"/>
                <w:color w:val="auto"/>
                <w:kern w:val="0"/>
                <w:szCs w:val="21"/>
                <w:highlight w:val="none"/>
              </w:rPr>
            </w:pPr>
            <w:r>
              <w:rPr>
                <w:rFonts w:hint="eastAsia" w:ascii="华文仿宋" w:hAnsi="华文仿宋" w:eastAsia="华文仿宋" w:cs="华文仿宋"/>
                <w:snapToGrid w:val="0"/>
                <w:color w:val="auto"/>
                <w:kern w:val="0"/>
                <w:szCs w:val="21"/>
                <w:highlight w:val="none"/>
              </w:rPr>
              <w:sym w:font="Wingdings 2" w:char="00A3"/>
            </w:r>
            <w:r>
              <w:rPr>
                <w:rFonts w:hint="eastAsia" w:ascii="华文仿宋" w:hAnsi="华文仿宋" w:eastAsia="华文仿宋" w:cs="华文仿宋"/>
                <w:snapToGrid w:val="0"/>
                <w:color w:val="auto"/>
                <w:kern w:val="0"/>
                <w:szCs w:val="21"/>
                <w:highlight w:val="none"/>
              </w:rPr>
              <w:t>单价最低评价法</w:t>
            </w:r>
          </w:p>
          <w:p w14:paraId="16D1BF2C">
            <w:pPr>
              <w:rPr>
                <w:rFonts w:ascii="华文仿宋" w:hAnsi="华文仿宋" w:eastAsia="华文仿宋" w:cs="华文仿宋"/>
                <w:snapToGrid w:val="0"/>
                <w:kern w:val="0"/>
                <w:szCs w:val="21"/>
                <w:highlight w:val="yellow"/>
              </w:rPr>
            </w:pPr>
            <w:r>
              <w:rPr>
                <w:rFonts w:hint="eastAsia" w:ascii="华文仿宋" w:hAnsi="华文仿宋" w:eastAsia="华文仿宋" w:cs="华文仿宋"/>
                <w:snapToGrid w:val="0"/>
                <w:kern w:val="0"/>
                <w:szCs w:val="21"/>
                <w:highlight w:val="yellow"/>
              </w:rPr>
              <w:sym w:font="Wingdings 2" w:char="0052"/>
            </w:r>
            <w:r>
              <w:rPr>
                <w:rFonts w:hint="eastAsia" w:ascii="华文仿宋" w:hAnsi="华文仿宋" w:eastAsia="华文仿宋" w:cs="华文仿宋"/>
                <w:snapToGrid w:val="0"/>
                <w:kern w:val="0"/>
                <w:szCs w:val="21"/>
                <w:highlight w:val="yellow"/>
              </w:rPr>
              <w:t>总价最低评价法</w:t>
            </w:r>
          </w:p>
          <w:p w14:paraId="2BA5C6BC">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sym w:font="Wingdings 2" w:char="00A3"/>
            </w:r>
            <w:r>
              <w:rPr>
                <w:rFonts w:ascii="华文仿宋" w:hAnsi="华文仿宋" w:eastAsia="华文仿宋" w:cs="华文仿宋"/>
                <w:snapToGrid w:val="0"/>
                <w:kern w:val="0"/>
                <w:szCs w:val="21"/>
              </w:rPr>
              <w:t>综合</w:t>
            </w:r>
            <w:r>
              <w:rPr>
                <w:rFonts w:hint="eastAsia" w:ascii="华文仿宋" w:hAnsi="华文仿宋" w:eastAsia="华文仿宋" w:cs="华文仿宋"/>
                <w:snapToGrid w:val="0"/>
                <w:kern w:val="0"/>
                <w:szCs w:val="21"/>
              </w:rPr>
              <w:t>评估</w:t>
            </w:r>
            <w:r>
              <w:rPr>
                <w:rFonts w:ascii="华文仿宋" w:hAnsi="华文仿宋" w:eastAsia="华文仿宋" w:cs="华文仿宋"/>
                <w:snapToGrid w:val="0"/>
                <w:kern w:val="0"/>
                <w:szCs w:val="21"/>
              </w:rPr>
              <w:t>法</w:t>
            </w:r>
          </w:p>
        </w:tc>
      </w:tr>
      <w:tr w14:paraId="2BCDF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07014DE9">
            <w:pPr>
              <w:jc w:val="center"/>
              <w:rPr>
                <w:rFonts w:hint="default" w:ascii="Times" w:hAnsi="Times" w:eastAsia="华文仿宋" w:cs="Arial"/>
                <w:lang w:val="en-US" w:eastAsia="zh-CN"/>
              </w:rPr>
            </w:pPr>
            <w:r>
              <w:rPr>
                <w:rFonts w:hint="eastAsia" w:ascii="Times" w:hAnsi="Times" w:eastAsia="华文仿宋" w:cs="Arial"/>
                <w:lang w:val="en-US" w:eastAsia="zh-CN"/>
              </w:rPr>
              <w:t>12</w:t>
            </w:r>
          </w:p>
        </w:tc>
        <w:tc>
          <w:tcPr>
            <w:tcW w:w="1055" w:type="pct"/>
            <w:tcBorders>
              <w:top w:val="single" w:color="auto" w:sz="6" w:space="0"/>
              <w:left w:val="single" w:color="auto" w:sz="6" w:space="0"/>
              <w:bottom w:val="single" w:color="auto" w:sz="6" w:space="0"/>
              <w:right w:val="single" w:color="auto" w:sz="6" w:space="0"/>
            </w:tcBorders>
            <w:vAlign w:val="center"/>
          </w:tcPr>
          <w:p w14:paraId="4D9A72DF">
            <w:pPr>
              <w:jc w:val="center"/>
              <w:rPr>
                <w:rFonts w:ascii="Times" w:hAnsi="Times" w:eastAsia="华文仿宋" w:cs="Arial"/>
              </w:rPr>
            </w:pPr>
            <w:r>
              <w:rPr>
                <w:rFonts w:ascii="Times" w:hAnsi="Times" w:eastAsia="华文仿宋" w:cs="Arial"/>
              </w:rPr>
              <w:t>履约保证金</w:t>
            </w:r>
          </w:p>
        </w:tc>
        <w:tc>
          <w:tcPr>
            <w:tcW w:w="3429" w:type="pct"/>
            <w:tcBorders>
              <w:top w:val="single" w:color="auto" w:sz="6" w:space="0"/>
              <w:left w:val="single" w:color="auto" w:sz="6" w:space="0"/>
              <w:bottom w:val="single" w:color="auto" w:sz="6" w:space="0"/>
              <w:right w:val="single" w:color="auto" w:sz="12" w:space="0"/>
            </w:tcBorders>
            <w:vAlign w:val="center"/>
          </w:tcPr>
          <w:p w14:paraId="4ACA1A64">
            <w:pPr>
              <w:rPr>
                <w:rFonts w:ascii="华文仿宋" w:hAnsi="华文仿宋" w:eastAsia="华文仿宋" w:cs="华文仿宋"/>
                <w:snapToGrid w:val="0"/>
                <w:kern w:val="0"/>
                <w:szCs w:val="21"/>
              </w:rPr>
            </w:pPr>
            <w:r>
              <w:rPr>
                <w:rFonts w:ascii="华文仿宋" w:hAnsi="华文仿宋" w:eastAsia="华文仿宋" w:cs="华文仿宋"/>
                <w:snapToGrid w:val="0"/>
                <w:kern w:val="0"/>
                <w:szCs w:val="21"/>
              </w:rPr>
              <w:t>是否要求</w:t>
            </w:r>
            <w:r>
              <w:rPr>
                <w:rFonts w:hint="eastAsia" w:ascii="华文仿宋" w:hAnsi="华文仿宋" w:eastAsia="华文仿宋" w:cs="华文仿宋"/>
                <w:snapToGrid w:val="0"/>
                <w:kern w:val="0"/>
                <w:szCs w:val="21"/>
              </w:rPr>
              <w:t>中选人</w:t>
            </w:r>
            <w:r>
              <w:rPr>
                <w:rFonts w:ascii="华文仿宋" w:hAnsi="华文仿宋" w:eastAsia="华文仿宋" w:cs="华文仿宋"/>
                <w:snapToGrid w:val="0"/>
                <w:kern w:val="0"/>
                <w:szCs w:val="21"/>
              </w:rPr>
              <w:t>提交履约保证金：</w:t>
            </w:r>
          </w:p>
          <w:p w14:paraId="1D7043DB">
            <w:pPr>
              <w:rPr>
                <w:rFonts w:ascii="华文仿宋" w:hAnsi="华文仿宋" w:eastAsia="华文仿宋" w:cs="华文仿宋"/>
                <w:snapToGrid w:val="0"/>
                <w:kern w:val="0"/>
                <w:szCs w:val="21"/>
                <w:highlight w:val="yellow"/>
              </w:rPr>
            </w:pPr>
            <w:r>
              <w:rPr>
                <w:rFonts w:hint="eastAsia" w:ascii="华文仿宋" w:hAnsi="华文仿宋" w:eastAsia="华文仿宋" w:cs="华文仿宋"/>
                <w:snapToGrid w:val="0"/>
                <w:kern w:val="0"/>
                <w:szCs w:val="21"/>
                <w:highlight w:val="yellow"/>
                <w:lang w:eastAsia="zh-CN"/>
              </w:rPr>
              <w:t>☑</w:t>
            </w:r>
            <w:r>
              <w:rPr>
                <w:rFonts w:hint="eastAsia" w:ascii="华文仿宋" w:hAnsi="华文仿宋" w:eastAsia="华文仿宋" w:cs="华文仿宋"/>
                <w:snapToGrid w:val="0"/>
                <w:kern w:val="0"/>
                <w:szCs w:val="21"/>
                <w:highlight w:val="yellow"/>
              </w:rPr>
              <w:t>不</w:t>
            </w:r>
            <w:r>
              <w:rPr>
                <w:rFonts w:ascii="华文仿宋" w:hAnsi="华文仿宋" w:eastAsia="华文仿宋" w:cs="华文仿宋"/>
                <w:snapToGrid w:val="0"/>
                <w:kern w:val="0"/>
                <w:szCs w:val="21"/>
                <w:highlight w:val="yellow"/>
              </w:rPr>
              <w:t>要求</w:t>
            </w:r>
          </w:p>
          <w:p w14:paraId="00D1CE7A">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highlight w:val="none"/>
              </w:rPr>
              <w:sym w:font="Wingdings 2" w:char="00A3"/>
            </w:r>
            <w:r>
              <w:rPr>
                <w:rFonts w:ascii="华文仿宋" w:hAnsi="华文仿宋" w:eastAsia="华文仿宋" w:cs="华文仿宋"/>
                <w:snapToGrid w:val="0"/>
                <w:kern w:val="0"/>
                <w:szCs w:val="21"/>
                <w:highlight w:val="none"/>
              </w:rPr>
              <w:t>要求，</w:t>
            </w:r>
            <w:r>
              <w:rPr>
                <w:rFonts w:hint="eastAsia" w:ascii="华文仿宋" w:hAnsi="华文仿宋" w:eastAsia="华文仿宋" w:cs="华文仿宋"/>
                <w:snapToGrid w:val="0"/>
                <w:kern w:val="0"/>
                <w:szCs w:val="21"/>
                <w:highlight w:val="none"/>
              </w:rPr>
              <w:t>履</w:t>
            </w:r>
            <w:r>
              <w:rPr>
                <w:rFonts w:hint="eastAsia" w:ascii="华文仿宋" w:hAnsi="华文仿宋" w:eastAsia="华文仿宋" w:cs="华文仿宋"/>
                <w:snapToGrid w:val="0"/>
                <w:kern w:val="0"/>
                <w:szCs w:val="21"/>
              </w:rPr>
              <w:t>约担保的形式：采用银行转账、银行电汇或者银行保函。如采用保函方式，建议提供中国工商银行、中国农业银行、中国银行、中国建设银行、招商银行股份有限公司、交通银行、中信银行、中国农业发展银行、平安银行、中国邮政储蓄银行开立的保函。</w:t>
            </w:r>
          </w:p>
          <w:p w14:paraId="2FB0A9A3">
            <w:pPr>
              <w:rPr>
                <w:rFonts w:hint="eastAsia"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银行转账或银行电汇：</w:t>
            </w:r>
          </w:p>
          <w:p w14:paraId="6A73A39E">
            <w:pPr>
              <w:rPr>
                <w:rFonts w:ascii="华文仿宋" w:hAnsi="华文仿宋" w:eastAsia="华文仿宋" w:cs="华文仿宋"/>
                <w:snapToGrid w:val="0"/>
                <w:kern w:val="0"/>
                <w:szCs w:val="21"/>
                <w:highlight w:val="yellow"/>
              </w:rPr>
            </w:pPr>
            <w:r>
              <w:rPr>
                <w:rFonts w:hint="eastAsia" w:ascii="华文仿宋" w:hAnsi="华文仿宋" w:eastAsia="华文仿宋" w:cs="华文仿宋"/>
                <w:snapToGrid w:val="0"/>
                <w:kern w:val="0"/>
                <w:szCs w:val="21"/>
                <w:highlight w:val="yellow"/>
              </w:rPr>
              <w:t>户  名：中粮油脂（钦州）有限公司</w:t>
            </w:r>
          </w:p>
          <w:p w14:paraId="61C16ED5">
            <w:pPr>
              <w:spacing w:line="360" w:lineRule="exact"/>
              <w:rPr>
                <w:rFonts w:ascii="华文仿宋" w:hAnsi="华文仿宋" w:eastAsia="华文仿宋" w:cs="华文仿宋"/>
                <w:snapToGrid w:val="0"/>
                <w:kern w:val="0"/>
                <w:szCs w:val="21"/>
                <w:highlight w:val="yellow"/>
              </w:rPr>
            </w:pPr>
            <w:r>
              <w:rPr>
                <w:rFonts w:hint="eastAsia" w:ascii="华文仿宋" w:hAnsi="华文仿宋" w:eastAsia="华文仿宋" w:cs="华文仿宋"/>
                <w:snapToGrid w:val="0"/>
                <w:kern w:val="0"/>
                <w:szCs w:val="21"/>
                <w:highlight w:val="yellow"/>
              </w:rPr>
              <w:t>开户行：中国银行广西钦州分行钦州港支行</w:t>
            </w:r>
          </w:p>
          <w:p w14:paraId="7D1F6E4C">
            <w:pPr>
              <w:spacing w:line="360" w:lineRule="exact"/>
              <w:rPr>
                <w:rFonts w:hint="eastAsia"/>
              </w:rPr>
            </w:pPr>
            <w:r>
              <w:rPr>
                <w:rFonts w:hint="eastAsia" w:ascii="华文仿宋" w:hAnsi="华文仿宋" w:eastAsia="华文仿宋" w:cs="华文仿宋"/>
                <w:snapToGrid w:val="0"/>
                <w:kern w:val="0"/>
                <w:szCs w:val="21"/>
                <w:highlight w:val="yellow"/>
              </w:rPr>
              <w:t>账  号：614557492831</w:t>
            </w:r>
          </w:p>
          <w:p w14:paraId="751E662C">
            <w:pPr>
              <w:rPr>
                <w:rFonts w:hint="eastAsia" w:ascii="华文仿宋" w:hAnsi="华文仿宋" w:eastAsia="华文仿宋" w:cs="华文仿宋"/>
                <w:snapToGrid w:val="0"/>
                <w:color w:val="FF0000"/>
                <w:kern w:val="0"/>
                <w:szCs w:val="21"/>
                <w:lang w:val="en-US" w:eastAsia="zh-CN"/>
              </w:rPr>
            </w:pPr>
            <w:r>
              <w:rPr>
                <w:rFonts w:hint="eastAsia" w:ascii="华文仿宋" w:hAnsi="华文仿宋" w:eastAsia="华文仿宋" w:cs="华文仿宋"/>
                <w:snapToGrid w:val="0"/>
                <w:color w:val="FF0000"/>
                <w:kern w:val="0"/>
                <w:szCs w:val="21"/>
                <w:lang w:val="en-US" w:eastAsia="zh-CN"/>
              </w:rPr>
              <w:t xml:space="preserve"> </w:t>
            </w:r>
          </w:p>
          <w:p w14:paraId="7BCF5199">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履约担保金额：</w:t>
            </w:r>
            <w:r>
              <w:rPr>
                <w:rFonts w:hint="eastAsia" w:ascii="华文仿宋" w:hAnsi="华文仿宋" w:eastAsia="华文仿宋" w:cs="华文仿宋"/>
                <w:i w:val="0"/>
                <w:iCs w:val="0"/>
                <w:caps w:val="0"/>
                <w:snapToGrid w:val="0"/>
                <w:color w:val="auto"/>
                <w:spacing w:val="0"/>
                <w:kern w:val="0"/>
                <w:sz w:val="21"/>
                <w:szCs w:val="21"/>
                <w:shd w:val="clear" w:fill="auto"/>
                <w:lang w:val="en-US" w:eastAsia="zh-CN"/>
              </w:rPr>
              <w:t>无</w:t>
            </w:r>
            <w:r>
              <w:rPr>
                <w:rFonts w:hint="eastAsia" w:ascii="华文仿宋" w:hAnsi="华文仿宋" w:eastAsia="华文仿宋" w:cs="华文仿宋"/>
                <w:snapToGrid w:val="0"/>
                <w:kern w:val="0"/>
                <w:szCs w:val="21"/>
              </w:rPr>
              <w:t>，无论采取何种形式，中选人应在合同签订前向采购人提供履约保证。如采用银行转账或者银行电汇形式的，合同履行完毕且双方无异议的，采购人自合同有效期届满之日起</w:t>
            </w:r>
            <w:r>
              <w:rPr>
                <w:rFonts w:hint="eastAsia" w:ascii="华文仿宋" w:hAnsi="华文仿宋" w:eastAsia="华文仿宋" w:cs="华文仿宋"/>
                <w:snapToGrid w:val="0"/>
                <w:kern w:val="0"/>
                <w:szCs w:val="21"/>
                <w:lang w:val="en-US" w:eastAsia="zh-CN"/>
              </w:rPr>
              <w:t>20</w:t>
            </w:r>
            <w:r>
              <w:rPr>
                <w:rFonts w:hint="eastAsia" w:ascii="华文仿宋" w:hAnsi="华文仿宋" w:eastAsia="华文仿宋" w:cs="华文仿宋"/>
                <w:snapToGrid w:val="0"/>
                <w:kern w:val="0"/>
                <w:szCs w:val="21"/>
              </w:rPr>
              <w:t>个工作日内退还。如采用银行保函形式，保函需要经采购人审查合格后方可正式接受，履约保函在合同履行完毕前保持有效，如中选人提供的保函提前失效，则中选人须在保函失效前完成保函续签。</w:t>
            </w:r>
          </w:p>
        </w:tc>
      </w:tr>
      <w:tr w14:paraId="0133A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15" w:type="pct"/>
            <w:tcBorders>
              <w:top w:val="single" w:color="auto" w:sz="6" w:space="0"/>
              <w:left w:val="single" w:color="auto" w:sz="12" w:space="0"/>
              <w:bottom w:val="single" w:color="auto" w:sz="6" w:space="0"/>
              <w:right w:val="single" w:color="auto" w:sz="6" w:space="0"/>
            </w:tcBorders>
            <w:vAlign w:val="center"/>
          </w:tcPr>
          <w:p w14:paraId="61858C7D">
            <w:pPr>
              <w:jc w:val="center"/>
              <w:rPr>
                <w:rFonts w:hint="default" w:ascii="Times" w:hAnsi="Times" w:eastAsia="华文仿宋" w:cs="Arial"/>
                <w:lang w:val="en-US" w:eastAsia="zh-CN"/>
              </w:rPr>
            </w:pPr>
            <w:r>
              <w:rPr>
                <w:rFonts w:hint="eastAsia" w:ascii="Times" w:hAnsi="Times" w:eastAsia="华文仿宋" w:cs="Arial"/>
              </w:rPr>
              <w:t>*</w:t>
            </w:r>
            <w:r>
              <w:rPr>
                <w:rFonts w:hint="eastAsia" w:ascii="Times" w:hAnsi="Times" w:eastAsia="华文仿宋" w:cs="Arial"/>
                <w:lang w:val="en-US" w:eastAsia="zh-CN"/>
              </w:rPr>
              <w:t>13</w:t>
            </w:r>
          </w:p>
        </w:tc>
        <w:tc>
          <w:tcPr>
            <w:tcW w:w="1055" w:type="pct"/>
            <w:tcBorders>
              <w:top w:val="single" w:color="auto" w:sz="6" w:space="0"/>
              <w:left w:val="single" w:color="auto" w:sz="6" w:space="0"/>
              <w:bottom w:val="single" w:color="auto" w:sz="6" w:space="0"/>
              <w:right w:val="single" w:color="auto" w:sz="6" w:space="0"/>
            </w:tcBorders>
            <w:vAlign w:val="center"/>
          </w:tcPr>
          <w:p w14:paraId="232C868A">
            <w:pPr>
              <w:jc w:val="center"/>
              <w:rPr>
                <w:rFonts w:ascii="Times" w:hAnsi="Times" w:eastAsia="华文仿宋" w:cs="Arial"/>
              </w:rPr>
            </w:pPr>
            <w:r>
              <w:rPr>
                <w:rFonts w:ascii="Times" w:hAnsi="Times" w:eastAsia="华文仿宋" w:cs="Arial"/>
              </w:rPr>
              <w:t>违约条件</w:t>
            </w:r>
          </w:p>
        </w:tc>
        <w:tc>
          <w:tcPr>
            <w:tcW w:w="3429" w:type="pct"/>
            <w:tcBorders>
              <w:top w:val="single" w:color="auto" w:sz="6" w:space="0"/>
              <w:left w:val="single" w:color="auto" w:sz="6" w:space="0"/>
              <w:bottom w:val="single" w:color="auto" w:sz="6" w:space="0"/>
              <w:right w:val="single" w:color="auto" w:sz="12" w:space="0"/>
            </w:tcBorders>
            <w:vAlign w:val="center"/>
          </w:tcPr>
          <w:p w14:paraId="4F2EBEBA">
            <w:pPr>
              <w:rPr>
                <w:rFonts w:ascii="华文仿宋" w:hAnsi="华文仿宋" w:eastAsia="华文仿宋" w:cs="华文仿宋"/>
                <w:snapToGrid w:val="0"/>
                <w:kern w:val="0"/>
                <w:szCs w:val="21"/>
              </w:rPr>
            </w:pPr>
            <w:r>
              <w:rPr>
                <w:rFonts w:hint="eastAsia" w:ascii="华文仿宋" w:hAnsi="华文仿宋" w:eastAsia="华文仿宋" w:cs="华文仿宋"/>
                <w:snapToGrid w:val="0"/>
                <w:kern w:val="0"/>
                <w:szCs w:val="21"/>
              </w:rPr>
              <w:t>详见第五章合同条款及格式。</w:t>
            </w:r>
          </w:p>
        </w:tc>
      </w:tr>
    </w:tbl>
    <w:p w14:paraId="3BB5186B">
      <w:pPr>
        <w:pStyle w:val="2"/>
        <w:ind w:left="0" w:firstLine="0" w:firstLineChars="0"/>
        <w:rPr>
          <w:rFonts w:hint="default"/>
          <w:lang w:eastAsia="zh-CN"/>
        </w:rPr>
      </w:pPr>
    </w:p>
    <w:p w14:paraId="7AAEF9EA">
      <w:pPr>
        <w:pStyle w:val="6"/>
        <w:numPr>
          <w:ilvl w:val="0"/>
          <w:numId w:val="4"/>
        </w:numPr>
        <w:spacing w:line="360" w:lineRule="auto"/>
      </w:pPr>
      <w:bookmarkStart w:id="27" w:name="_Toc108712500"/>
      <w:r>
        <w:rPr>
          <w:rFonts w:ascii="Times" w:hAnsi="Times" w:eastAsia="华文仿宋" w:cs="Arial"/>
        </w:rPr>
        <w:t>总则</w:t>
      </w:r>
      <w:bookmarkEnd w:id="27"/>
    </w:p>
    <w:p w14:paraId="19B62E0C">
      <w:pPr>
        <w:adjustRightInd w:val="0"/>
        <w:snapToGrid w:val="0"/>
        <w:spacing w:line="360" w:lineRule="auto"/>
        <w:rPr>
          <w:rFonts w:ascii="Times" w:hAnsi="Times" w:eastAsia="华文仿宋" w:cs="Arial"/>
          <w:b/>
          <w:sz w:val="28"/>
          <w:szCs w:val="28"/>
        </w:rPr>
      </w:pPr>
      <w:r>
        <w:rPr>
          <w:rFonts w:ascii="Times" w:hAnsi="Times" w:eastAsia="华文仿宋" w:cs="Arial"/>
          <w:b/>
          <w:sz w:val="28"/>
          <w:szCs w:val="28"/>
        </w:rPr>
        <w:t xml:space="preserve">1.1 </w:t>
      </w:r>
      <w:r>
        <w:rPr>
          <w:rFonts w:hint="eastAsia" w:ascii="Times" w:hAnsi="Times" w:eastAsia="华文仿宋" w:cs="Arial"/>
          <w:b/>
          <w:sz w:val="28"/>
          <w:szCs w:val="28"/>
        </w:rPr>
        <w:t>采购</w:t>
      </w:r>
      <w:r>
        <w:rPr>
          <w:rFonts w:ascii="Times" w:hAnsi="Times" w:eastAsia="华文仿宋" w:cs="Arial"/>
          <w:b/>
          <w:sz w:val="28"/>
          <w:szCs w:val="28"/>
        </w:rPr>
        <w:t>项目概况</w:t>
      </w:r>
    </w:p>
    <w:p w14:paraId="3EBC3B7B">
      <w:pPr>
        <w:adjustRightInd w:val="0"/>
        <w:snapToGrid w:val="0"/>
        <w:spacing w:line="360" w:lineRule="auto"/>
        <w:ind w:firstLine="420" w:firstLineChars="200"/>
        <w:rPr>
          <w:rFonts w:ascii="Times" w:hAnsi="Times" w:eastAsia="华文仿宋" w:cs="Arial"/>
        </w:rPr>
      </w:pPr>
      <w:r>
        <w:rPr>
          <w:rFonts w:hint="eastAsia" w:ascii="Times" w:hAnsi="Times" w:eastAsia="华文仿宋" w:cs="Arial"/>
        </w:rPr>
        <w:t>见第一章采购公告。</w:t>
      </w:r>
    </w:p>
    <w:p w14:paraId="736A9083">
      <w:pPr>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2</w:t>
      </w:r>
      <w:r>
        <w:rPr>
          <w:rFonts w:ascii="Times" w:hAnsi="Times" w:eastAsia="华文仿宋" w:cs="Arial"/>
          <w:b/>
          <w:sz w:val="28"/>
          <w:szCs w:val="28"/>
        </w:rPr>
        <w:t>.</w:t>
      </w:r>
      <w:r>
        <w:rPr>
          <w:rFonts w:hint="eastAsia" w:ascii="Times" w:hAnsi="Times" w:eastAsia="华文仿宋" w:cs="Arial"/>
          <w:b/>
          <w:sz w:val="28"/>
          <w:szCs w:val="28"/>
          <w:lang w:val="en-US" w:eastAsia="zh-CN"/>
        </w:rPr>
        <w:t>1</w:t>
      </w:r>
      <w:r>
        <w:rPr>
          <w:rFonts w:hint="eastAsia" w:ascii="Times" w:hAnsi="Times" w:eastAsia="华文仿宋" w:cs="Arial"/>
          <w:b/>
          <w:sz w:val="28"/>
          <w:szCs w:val="28"/>
        </w:rPr>
        <w:t>报价</w:t>
      </w:r>
      <w:r>
        <w:rPr>
          <w:rFonts w:ascii="Times" w:hAnsi="Times" w:eastAsia="华文仿宋" w:cs="Arial"/>
          <w:b/>
          <w:sz w:val="28"/>
          <w:szCs w:val="28"/>
        </w:rPr>
        <w:t>人资格要求</w:t>
      </w:r>
    </w:p>
    <w:p w14:paraId="1E180986">
      <w:pPr>
        <w:spacing w:line="360" w:lineRule="auto"/>
        <w:ind w:firstLine="420" w:firstLineChars="200"/>
        <w:rPr>
          <w:rFonts w:ascii="Times" w:hAnsi="Times" w:eastAsia="华文仿宋" w:cs="Arial"/>
        </w:rPr>
      </w:pPr>
      <w:r>
        <w:rPr>
          <w:rFonts w:ascii="Times" w:hAnsi="Times" w:eastAsia="华文仿宋" w:cs="Arial"/>
        </w:rPr>
        <w:t>1.</w:t>
      </w:r>
      <w:r>
        <w:rPr>
          <w:rFonts w:hint="eastAsia" w:ascii="Times" w:hAnsi="Times" w:eastAsia="华文仿宋" w:cs="Arial"/>
          <w:lang w:val="en-US" w:eastAsia="zh-CN"/>
        </w:rPr>
        <w:t>1</w:t>
      </w:r>
      <w:r>
        <w:rPr>
          <w:rFonts w:hint="eastAsia" w:ascii="Times" w:hAnsi="Times" w:eastAsia="华文仿宋" w:cs="Arial"/>
        </w:rPr>
        <w:t>报价人应具备承担本采购项目资质条件、能力和信誉：见第一章采购公告。</w:t>
      </w:r>
    </w:p>
    <w:p w14:paraId="1DF460C2">
      <w:pPr>
        <w:spacing w:line="360" w:lineRule="auto"/>
        <w:ind w:firstLine="315" w:firstLineChars="150"/>
        <w:rPr>
          <w:rFonts w:ascii="Times" w:hAnsi="Times" w:eastAsia="华文仿宋" w:cs="Arial"/>
          <w:szCs w:val="21"/>
        </w:rPr>
      </w:pPr>
      <w:r>
        <w:rPr>
          <w:rFonts w:ascii="Times" w:hAnsi="Times" w:eastAsia="华文仿宋" w:cs="Arial"/>
        </w:rPr>
        <w:t xml:space="preserve"> </w:t>
      </w:r>
      <w:r>
        <w:rPr>
          <w:rFonts w:ascii="Times" w:hAnsi="Times" w:eastAsia="华文仿宋" w:cs="Arial"/>
          <w:szCs w:val="21"/>
        </w:rPr>
        <w:t>1.2</w:t>
      </w:r>
      <w:r>
        <w:rPr>
          <w:rFonts w:hint="eastAsia" w:ascii="Times" w:hAnsi="Times" w:eastAsia="华文仿宋" w:cs="Arial"/>
          <w:szCs w:val="21"/>
        </w:rPr>
        <w:t>响应报价</w:t>
      </w:r>
      <w:r>
        <w:rPr>
          <w:rFonts w:ascii="Times" w:hAnsi="Times" w:eastAsia="华文仿宋" w:cs="Arial"/>
          <w:szCs w:val="21"/>
        </w:rPr>
        <w:t>人不得存在下列情形之一：</w:t>
      </w:r>
    </w:p>
    <w:p w14:paraId="09E5D711">
      <w:pPr>
        <w:spacing w:line="360" w:lineRule="auto"/>
        <w:ind w:firstLine="420" w:firstLineChars="200"/>
        <w:rPr>
          <w:rFonts w:ascii="Times" w:hAnsi="Times" w:eastAsia="华文仿宋" w:cs="Arial"/>
          <w:szCs w:val="21"/>
        </w:rPr>
      </w:pPr>
      <w:r>
        <w:rPr>
          <w:rFonts w:ascii="Times" w:hAnsi="Times" w:eastAsia="华文仿宋" w:cs="Arial"/>
          <w:szCs w:val="21"/>
        </w:rPr>
        <w:t>（1）与</w:t>
      </w:r>
      <w:r>
        <w:rPr>
          <w:rFonts w:hint="eastAsia" w:ascii="Times" w:hAnsi="Times" w:eastAsia="华文仿宋" w:cs="Arial"/>
          <w:szCs w:val="21"/>
        </w:rPr>
        <w:t>采购</w:t>
      </w:r>
      <w:r>
        <w:rPr>
          <w:rFonts w:ascii="Times" w:hAnsi="Times" w:eastAsia="华文仿宋" w:cs="Arial"/>
          <w:szCs w:val="21"/>
        </w:rPr>
        <w:t>人存在利害关系且可能影响</w:t>
      </w:r>
      <w:r>
        <w:rPr>
          <w:rFonts w:hint="eastAsia" w:ascii="Times" w:hAnsi="Times" w:eastAsia="华文仿宋" w:cs="Arial"/>
          <w:szCs w:val="21"/>
        </w:rPr>
        <w:t>采购</w:t>
      </w:r>
      <w:r>
        <w:rPr>
          <w:rFonts w:ascii="Times" w:hAnsi="Times" w:eastAsia="华文仿宋" w:cs="Arial"/>
          <w:szCs w:val="21"/>
        </w:rPr>
        <w:t>公正性；</w:t>
      </w:r>
    </w:p>
    <w:p w14:paraId="37793240">
      <w:pPr>
        <w:spacing w:line="360" w:lineRule="auto"/>
        <w:ind w:firstLine="420" w:firstLineChars="200"/>
        <w:rPr>
          <w:rFonts w:ascii="Times" w:hAnsi="Times" w:eastAsia="华文仿宋" w:cs="Arial"/>
          <w:szCs w:val="21"/>
        </w:rPr>
      </w:pPr>
      <w:r>
        <w:rPr>
          <w:rFonts w:ascii="Times" w:hAnsi="Times" w:eastAsia="华文仿宋" w:cs="Arial"/>
          <w:szCs w:val="21"/>
        </w:rPr>
        <w:t>（2）与本</w:t>
      </w:r>
      <w:r>
        <w:rPr>
          <w:rFonts w:hint="eastAsia" w:ascii="Times" w:hAnsi="Times" w:eastAsia="华文仿宋" w:cs="Arial"/>
          <w:szCs w:val="21"/>
        </w:rPr>
        <w:t>采购</w:t>
      </w:r>
      <w:r>
        <w:rPr>
          <w:rFonts w:ascii="Times" w:hAnsi="Times" w:eastAsia="华文仿宋" w:cs="Arial"/>
          <w:szCs w:val="21"/>
        </w:rPr>
        <w:t>项目的其他</w:t>
      </w:r>
      <w:r>
        <w:rPr>
          <w:rFonts w:hint="eastAsia" w:ascii="Times" w:hAnsi="Times" w:eastAsia="华文仿宋" w:cs="Arial"/>
          <w:szCs w:val="21"/>
        </w:rPr>
        <w:t>报价</w:t>
      </w:r>
      <w:r>
        <w:rPr>
          <w:rFonts w:ascii="Times" w:hAnsi="Times" w:eastAsia="华文仿宋" w:cs="Arial"/>
          <w:szCs w:val="21"/>
        </w:rPr>
        <w:t>人为同一个单位负责人；</w:t>
      </w:r>
    </w:p>
    <w:p w14:paraId="5D1FBED6">
      <w:pPr>
        <w:spacing w:line="360" w:lineRule="auto"/>
        <w:ind w:firstLine="420" w:firstLineChars="200"/>
        <w:rPr>
          <w:rFonts w:ascii="Times" w:hAnsi="Times" w:eastAsia="华文仿宋" w:cs="Arial"/>
          <w:szCs w:val="21"/>
        </w:rPr>
      </w:pPr>
      <w:r>
        <w:rPr>
          <w:rFonts w:ascii="Times" w:hAnsi="Times" w:eastAsia="华文仿宋" w:cs="Arial"/>
          <w:szCs w:val="21"/>
        </w:rPr>
        <w:t>（3）与本</w:t>
      </w:r>
      <w:r>
        <w:rPr>
          <w:rFonts w:hint="eastAsia" w:ascii="Times" w:hAnsi="Times" w:eastAsia="华文仿宋" w:cs="Arial"/>
          <w:szCs w:val="21"/>
        </w:rPr>
        <w:t>采购</w:t>
      </w:r>
      <w:r>
        <w:rPr>
          <w:rFonts w:ascii="Times" w:hAnsi="Times" w:eastAsia="华文仿宋" w:cs="Arial"/>
          <w:szCs w:val="21"/>
        </w:rPr>
        <w:t>项目的其他</w:t>
      </w:r>
      <w:r>
        <w:rPr>
          <w:rFonts w:hint="eastAsia" w:ascii="Times" w:hAnsi="Times" w:eastAsia="华文仿宋" w:cs="Arial"/>
          <w:szCs w:val="21"/>
        </w:rPr>
        <w:t>报价</w:t>
      </w:r>
      <w:r>
        <w:rPr>
          <w:rFonts w:ascii="Times" w:hAnsi="Times" w:eastAsia="华文仿宋" w:cs="Arial"/>
          <w:szCs w:val="21"/>
        </w:rPr>
        <w:t>人存在控股、管理关系；</w:t>
      </w:r>
    </w:p>
    <w:p w14:paraId="1C4E650D">
      <w:pPr>
        <w:spacing w:line="360" w:lineRule="auto"/>
        <w:ind w:firstLine="420" w:firstLineChars="200"/>
        <w:rPr>
          <w:rFonts w:ascii="Times" w:hAnsi="Times" w:eastAsia="华文仿宋" w:cs="Arial"/>
          <w:szCs w:val="21"/>
        </w:rPr>
      </w:pPr>
      <w:r>
        <w:rPr>
          <w:rFonts w:ascii="Times" w:hAnsi="Times" w:eastAsia="华文仿宋" w:cs="Arial"/>
          <w:szCs w:val="21"/>
        </w:rPr>
        <w:t>（</w:t>
      </w:r>
      <w:r>
        <w:rPr>
          <w:rFonts w:hint="eastAsia" w:ascii="Times" w:hAnsi="Times" w:eastAsia="华文仿宋" w:cs="Arial"/>
          <w:szCs w:val="21"/>
        </w:rPr>
        <w:t>4</w:t>
      </w:r>
      <w:r>
        <w:rPr>
          <w:rFonts w:ascii="Times" w:hAnsi="Times" w:eastAsia="华文仿宋" w:cs="Arial"/>
          <w:szCs w:val="21"/>
        </w:rPr>
        <w:t>）为本</w:t>
      </w:r>
      <w:r>
        <w:rPr>
          <w:rFonts w:hint="eastAsia" w:ascii="Times" w:hAnsi="Times" w:eastAsia="华文仿宋" w:cs="Arial"/>
          <w:szCs w:val="21"/>
        </w:rPr>
        <w:t>采购</w:t>
      </w:r>
      <w:r>
        <w:rPr>
          <w:rFonts w:ascii="Times" w:hAnsi="Times" w:eastAsia="华文仿宋" w:cs="Arial"/>
          <w:szCs w:val="21"/>
        </w:rPr>
        <w:t>项目提供过设计、编制技术规范和其他文件的咨询服务；</w:t>
      </w:r>
    </w:p>
    <w:p w14:paraId="7482F756">
      <w:pPr>
        <w:spacing w:line="360" w:lineRule="auto"/>
        <w:ind w:firstLine="420" w:firstLineChars="200"/>
        <w:rPr>
          <w:rFonts w:ascii="Times" w:hAnsi="Times" w:eastAsia="华文仿宋" w:cs="Arial"/>
          <w:szCs w:val="21"/>
        </w:rPr>
      </w:pPr>
      <w:r>
        <w:rPr>
          <w:rFonts w:ascii="Times" w:hAnsi="Times" w:eastAsia="华文仿宋" w:cs="Arial"/>
          <w:szCs w:val="21"/>
        </w:rPr>
        <w:t>（</w:t>
      </w:r>
      <w:r>
        <w:rPr>
          <w:rFonts w:hint="eastAsia" w:ascii="Times" w:hAnsi="Times" w:eastAsia="华文仿宋" w:cs="Arial"/>
          <w:szCs w:val="21"/>
        </w:rPr>
        <w:t>5</w:t>
      </w:r>
      <w:r>
        <w:rPr>
          <w:rFonts w:ascii="Times" w:hAnsi="Times" w:eastAsia="华文仿宋" w:cs="Arial"/>
          <w:szCs w:val="21"/>
        </w:rPr>
        <w:t>）</w:t>
      </w:r>
      <w:r>
        <w:rPr>
          <w:rFonts w:hint="eastAsia" w:ascii="Times" w:hAnsi="Times" w:eastAsia="华文仿宋" w:cs="Arial"/>
          <w:szCs w:val="21"/>
        </w:rPr>
        <w:t>为本项目采购代理机构，或者与本项目的采购代理机构同为</w:t>
      </w:r>
      <w:r>
        <w:rPr>
          <w:rFonts w:ascii="Times" w:hAnsi="Times" w:eastAsia="华文仿宋" w:cs="Arial"/>
          <w:szCs w:val="21"/>
        </w:rPr>
        <w:t>一个法定代表人（单位负责人）</w:t>
      </w:r>
      <w:r>
        <w:rPr>
          <w:rFonts w:hint="eastAsia" w:ascii="Times" w:hAnsi="Times" w:eastAsia="华文仿宋" w:cs="Arial"/>
          <w:szCs w:val="21"/>
        </w:rPr>
        <w:t>，或</w:t>
      </w:r>
      <w:r>
        <w:rPr>
          <w:rFonts w:ascii="Times" w:hAnsi="Times" w:eastAsia="华文仿宋" w:cs="Arial"/>
          <w:szCs w:val="21"/>
        </w:rPr>
        <w:t>存在控股或参股关系；</w:t>
      </w:r>
    </w:p>
    <w:p w14:paraId="47A68FF5">
      <w:pPr>
        <w:spacing w:line="360" w:lineRule="auto"/>
        <w:ind w:firstLine="420" w:firstLineChars="200"/>
        <w:rPr>
          <w:rFonts w:ascii="Times" w:hAnsi="Times" w:eastAsia="华文仿宋" w:cs="Arial"/>
          <w:szCs w:val="21"/>
        </w:rPr>
      </w:pPr>
      <w:r>
        <w:rPr>
          <w:rFonts w:ascii="Times" w:hAnsi="Times" w:eastAsia="华文仿宋" w:cs="Arial"/>
          <w:szCs w:val="21"/>
        </w:rPr>
        <w:t>（</w:t>
      </w:r>
      <w:r>
        <w:rPr>
          <w:rFonts w:hint="eastAsia" w:ascii="Times" w:hAnsi="Times" w:eastAsia="华文仿宋" w:cs="Arial"/>
          <w:szCs w:val="21"/>
        </w:rPr>
        <w:t>6</w:t>
      </w:r>
      <w:r>
        <w:rPr>
          <w:rFonts w:ascii="Times" w:hAnsi="Times" w:eastAsia="华文仿宋" w:cs="Arial"/>
          <w:szCs w:val="21"/>
        </w:rPr>
        <w:t>）被依法暂停或者取消</w:t>
      </w:r>
      <w:r>
        <w:rPr>
          <w:rFonts w:hint="eastAsia" w:ascii="Times" w:hAnsi="Times" w:eastAsia="华文仿宋" w:cs="Arial"/>
          <w:szCs w:val="21"/>
        </w:rPr>
        <w:t>报价</w:t>
      </w:r>
      <w:r>
        <w:rPr>
          <w:rFonts w:ascii="Times" w:hAnsi="Times" w:eastAsia="华文仿宋" w:cs="Arial"/>
          <w:szCs w:val="21"/>
        </w:rPr>
        <w:t>资格；</w:t>
      </w:r>
    </w:p>
    <w:p w14:paraId="4F53165A">
      <w:pPr>
        <w:spacing w:line="360" w:lineRule="auto"/>
        <w:ind w:firstLine="420" w:firstLineChars="200"/>
        <w:rPr>
          <w:rFonts w:ascii="Times" w:hAnsi="Times" w:eastAsia="华文仿宋" w:cs="Arial"/>
          <w:szCs w:val="21"/>
        </w:rPr>
      </w:pPr>
      <w:r>
        <w:rPr>
          <w:rFonts w:ascii="Times" w:hAnsi="Times" w:eastAsia="华文仿宋" w:cs="Arial"/>
          <w:szCs w:val="21"/>
        </w:rPr>
        <w:t>（</w:t>
      </w:r>
      <w:r>
        <w:rPr>
          <w:rFonts w:hint="eastAsia" w:ascii="Times" w:hAnsi="Times" w:eastAsia="华文仿宋" w:cs="Arial"/>
          <w:szCs w:val="21"/>
        </w:rPr>
        <w:t>7</w:t>
      </w:r>
      <w:r>
        <w:rPr>
          <w:rFonts w:ascii="Times" w:hAnsi="Times" w:eastAsia="华文仿宋" w:cs="Arial"/>
          <w:szCs w:val="21"/>
        </w:rPr>
        <w:t>）被责令停产停业、暂扣或者吊销许可证、暂扣或者吊销执照；</w:t>
      </w:r>
    </w:p>
    <w:p w14:paraId="328E4261">
      <w:pPr>
        <w:spacing w:line="360" w:lineRule="auto"/>
        <w:ind w:firstLine="420" w:firstLineChars="200"/>
        <w:rPr>
          <w:rFonts w:ascii="Times" w:hAnsi="Times" w:eastAsia="华文仿宋" w:cs="Arial"/>
          <w:szCs w:val="21"/>
        </w:rPr>
      </w:pPr>
      <w:r>
        <w:rPr>
          <w:rFonts w:ascii="Times" w:hAnsi="Times" w:eastAsia="华文仿宋" w:cs="Arial"/>
          <w:szCs w:val="21"/>
        </w:rPr>
        <w:t>（</w:t>
      </w:r>
      <w:r>
        <w:rPr>
          <w:rFonts w:hint="eastAsia" w:ascii="Times" w:hAnsi="Times" w:eastAsia="华文仿宋" w:cs="Arial"/>
          <w:szCs w:val="21"/>
        </w:rPr>
        <w:t>8</w:t>
      </w:r>
      <w:r>
        <w:rPr>
          <w:rFonts w:ascii="Times" w:hAnsi="Times" w:eastAsia="华文仿宋" w:cs="Arial"/>
          <w:szCs w:val="21"/>
        </w:rPr>
        <w:t>）进入清算程序，或被宣告破产，或其他丧失履约能力的情形；</w:t>
      </w:r>
    </w:p>
    <w:p w14:paraId="73FC37E7">
      <w:pPr>
        <w:spacing w:line="360" w:lineRule="auto"/>
        <w:ind w:firstLine="420" w:firstLineChars="200"/>
        <w:rPr>
          <w:rFonts w:ascii="Times" w:hAnsi="Times" w:eastAsia="华文仿宋" w:cs="Arial"/>
          <w:szCs w:val="21"/>
        </w:rPr>
      </w:pPr>
      <w:r>
        <w:rPr>
          <w:rFonts w:ascii="Times" w:hAnsi="Times" w:eastAsia="华文仿宋" w:cs="Arial"/>
          <w:szCs w:val="21"/>
        </w:rPr>
        <w:t>（</w:t>
      </w:r>
      <w:r>
        <w:rPr>
          <w:rFonts w:hint="eastAsia" w:ascii="Times" w:hAnsi="Times" w:eastAsia="华文仿宋" w:cs="Arial"/>
          <w:szCs w:val="21"/>
        </w:rPr>
        <w:t>9</w:t>
      </w:r>
      <w:r>
        <w:rPr>
          <w:rFonts w:ascii="Times" w:hAnsi="Times" w:eastAsia="华文仿宋" w:cs="Arial"/>
          <w:szCs w:val="21"/>
        </w:rPr>
        <w:t>）被工商行政管理机关在全国企业信用信息公示系统中列入严重违法失信企业名单；</w:t>
      </w:r>
    </w:p>
    <w:p w14:paraId="5D8DCA93">
      <w:pPr>
        <w:spacing w:line="360" w:lineRule="auto"/>
        <w:ind w:firstLine="420" w:firstLineChars="200"/>
        <w:rPr>
          <w:rFonts w:ascii="Times" w:hAnsi="Times" w:eastAsia="华文仿宋" w:cs="Arial"/>
          <w:szCs w:val="21"/>
        </w:rPr>
      </w:pPr>
      <w:r>
        <w:rPr>
          <w:rFonts w:ascii="Times" w:hAnsi="Times" w:eastAsia="华文仿宋" w:cs="Arial"/>
          <w:szCs w:val="21"/>
        </w:rPr>
        <w:t>（1</w:t>
      </w:r>
      <w:r>
        <w:rPr>
          <w:rFonts w:hint="eastAsia" w:ascii="Times" w:hAnsi="Times" w:eastAsia="华文仿宋" w:cs="Arial"/>
          <w:szCs w:val="21"/>
        </w:rPr>
        <w:t>0</w:t>
      </w:r>
      <w:r>
        <w:rPr>
          <w:rFonts w:ascii="Times" w:hAnsi="Times" w:eastAsia="华文仿宋" w:cs="Arial"/>
          <w:szCs w:val="21"/>
        </w:rPr>
        <w:t>）被最高人民法院在“信用中国”网站（www.creditchina.gov.cn）或各级信用信息共享平台中列入失信被执行人名单；</w:t>
      </w:r>
    </w:p>
    <w:p w14:paraId="25EE7D42">
      <w:pPr>
        <w:spacing w:line="360" w:lineRule="auto"/>
        <w:ind w:firstLine="420" w:firstLineChars="200"/>
        <w:rPr>
          <w:rFonts w:ascii="Times" w:hAnsi="Times" w:eastAsia="华文仿宋" w:cs="Arial"/>
          <w:szCs w:val="21"/>
        </w:rPr>
      </w:pPr>
      <w:r>
        <w:rPr>
          <w:rFonts w:ascii="Times" w:hAnsi="Times" w:eastAsia="华文仿宋" w:cs="Arial"/>
          <w:szCs w:val="21"/>
        </w:rPr>
        <w:t>（1</w:t>
      </w:r>
      <w:r>
        <w:rPr>
          <w:rFonts w:hint="eastAsia" w:ascii="Times" w:hAnsi="Times" w:eastAsia="华文仿宋" w:cs="Arial"/>
          <w:szCs w:val="21"/>
        </w:rPr>
        <w:t>1</w:t>
      </w:r>
      <w:r>
        <w:rPr>
          <w:rFonts w:ascii="Times" w:hAnsi="Times" w:eastAsia="华文仿宋" w:cs="Arial"/>
          <w:szCs w:val="21"/>
        </w:rPr>
        <w:t>）法律法规或</w:t>
      </w:r>
      <w:r>
        <w:rPr>
          <w:rFonts w:hint="eastAsia" w:ascii="Times" w:hAnsi="Times" w:eastAsia="华文仿宋" w:cs="Arial"/>
          <w:szCs w:val="21"/>
        </w:rPr>
        <w:t>报价</w:t>
      </w:r>
      <w:r>
        <w:rPr>
          <w:rFonts w:ascii="Times" w:hAnsi="Times" w:eastAsia="华文仿宋" w:cs="Arial"/>
          <w:szCs w:val="21"/>
        </w:rPr>
        <w:t>人须知前附表规定的其他情形。</w:t>
      </w:r>
    </w:p>
    <w:p w14:paraId="294B4313">
      <w:pPr>
        <w:spacing w:line="360" w:lineRule="auto"/>
        <w:rPr>
          <w:rFonts w:ascii="华文仿宋" w:hAnsi="华文仿宋" w:eastAsia="华文仿宋" w:cs="华文仿宋"/>
          <w:b/>
          <w:sz w:val="28"/>
          <w:szCs w:val="28"/>
        </w:rPr>
      </w:pPr>
      <w:r>
        <w:rPr>
          <w:rFonts w:hint="eastAsia" w:ascii="华文仿宋" w:hAnsi="华文仿宋" w:eastAsia="华文仿宋" w:cs="华文仿宋"/>
          <w:b/>
          <w:sz w:val="28"/>
          <w:szCs w:val="28"/>
          <w:lang w:val="en-US" w:eastAsia="zh-CN"/>
        </w:rPr>
        <w:t>2</w:t>
      </w:r>
      <w:r>
        <w:rPr>
          <w:rFonts w:hint="eastAsia" w:ascii="华文仿宋" w:hAnsi="华文仿宋" w:eastAsia="华文仿宋" w:cs="华文仿宋"/>
          <w:b/>
          <w:sz w:val="28"/>
          <w:szCs w:val="28"/>
        </w:rPr>
        <w:t>.</w:t>
      </w:r>
      <w:r>
        <w:rPr>
          <w:rFonts w:hint="eastAsia" w:ascii="华文仿宋" w:hAnsi="华文仿宋" w:eastAsia="华文仿宋" w:cs="华文仿宋"/>
          <w:b/>
          <w:sz w:val="28"/>
          <w:szCs w:val="28"/>
          <w:lang w:val="en-US" w:eastAsia="zh-CN"/>
        </w:rPr>
        <w:t>2</w:t>
      </w:r>
      <w:r>
        <w:rPr>
          <w:rFonts w:hint="eastAsia" w:ascii="华文仿宋" w:hAnsi="华文仿宋" w:eastAsia="华文仿宋" w:cs="华文仿宋"/>
          <w:b/>
          <w:sz w:val="28"/>
          <w:szCs w:val="28"/>
        </w:rPr>
        <w:t xml:space="preserve"> 费用承担</w:t>
      </w:r>
    </w:p>
    <w:p w14:paraId="34AE0018">
      <w:pPr>
        <w:spacing w:line="360" w:lineRule="auto"/>
        <w:ind w:firstLine="420" w:firstLineChars="200"/>
        <w:rPr>
          <w:rFonts w:ascii="华文仿宋" w:hAnsi="华文仿宋" w:eastAsia="华文仿宋" w:cs="华文仿宋"/>
          <w:bCs/>
          <w:szCs w:val="21"/>
        </w:rPr>
      </w:pPr>
      <w:r>
        <w:rPr>
          <w:rFonts w:hint="eastAsia" w:ascii="华文仿宋" w:hAnsi="华文仿宋" w:eastAsia="华文仿宋" w:cs="华文仿宋"/>
          <w:bCs/>
          <w:szCs w:val="21"/>
        </w:rPr>
        <w:t>报价人准备和参加报价活动发生的费用自理。</w:t>
      </w:r>
    </w:p>
    <w:p w14:paraId="36D5975A">
      <w:pPr>
        <w:spacing w:line="360" w:lineRule="auto"/>
        <w:rPr>
          <w:rFonts w:ascii="华文仿宋" w:hAnsi="华文仿宋" w:eastAsia="华文仿宋" w:cs="华文仿宋"/>
          <w:b/>
          <w:sz w:val="28"/>
          <w:szCs w:val="28"/>
        </w:rPr>
      </w:pPr>
      <w:r>
        <w:rPr>
          <w:rFonts w:hint="eastAsia" w:ascii="华文仿宋" w:hAnsi="华文仿宋" w:eastAsia="华文仿宋" w:cs="华文仿宋"/>
          <w:b/>
          <w:sz w:val="28"/>
          <w:szCs w:val="28"/>
          <w:lang w:val="en-US" w:eastAsia="zh-CN"/>
        </w:rPr>
        <w:t>2</w:t>
      </w:r>
      <w:r>
        <w:rPr>
          <w:rFonts w:hint="eastAsia" w:ascii="华文仿宋" w:hAnsi="华文仿宋" w:eastAsia="华文仿宋" w:cs="华文仿宋"/>
          <w:b/>
          <w:sz w:val="28"/>
          <w:szCs w:val="28"/>
        </w:rPr>
        <w:t>.</w:t>
      </w:r>
      <w:r>
        <w:rPr>
          <w:rFonts w:hint="eastAsia" w:ascii="华文仿宋" w:hAnsi="华文仿宋" w:eastAsia="华文仿宋" w:cs="华文仿宋"/>
          <w:b/>
          <w:sz w:val="28"/>
          <w:szCs w:val="28"/>
          <w:lang w:val="en-US" w:eastAsia="zh-CN"/>
        </w:rPr>
        <w:t>3</w:t>
      </w:r>
      <w:r>
        <w:rPr>
          <w:rFonts w:hint="eastAsia" w:ascii="华文仿宋" w:hAnsi="华文仿宋" w:eastAsia="华文仿宋" w:cs="华文仿宋"/>
          <w:b/>
          <w:sz w:val="28"/>
          <w:szCs w:val="28"/>
        </w:rPr>
        <w:t>保密</w:t>
      </w:r>
    </w:p>
    <w:p w14:paraId="1622924F">
      <w:pPr>
        <w:spacing w:line="360" w:lineRule="auto"/>
        <w:ind w:firstLine="420" w:firstLineChars="200"/>
        <w:rPr>
          <w:rFonts w:ascii="华文仿宋" w:hAnsi="华文仿宋" w:eastAsia="华文仿宋" w:cs="华文仿宋"/>
          <w:bCs/>
          <w:szCs w:val="21"/>
        </w:rPr>
      </w:pPr>
      <w:r>
        <w:rPr>
          <w:rFonts w:hint="eastAsia" w:ascii="华文仿宋" w:hAnsi="华文仿宋" w:eastAsia="华文仿宋" w:cs="华文仿宋"/>
          <w:bCs/>
          <w:szCs w:val="21"/>
        </w:rPr>
        <w:t>参与本采购活动的各方应对采购文件和响应文件中的商业和技术等秘密保密，否则应承担相应的法律责任。</w:t>
      </w:r>
    </w:p>
    <w:p w14:paraId="66D098E1">
      <w:pPr>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2</w:t>
      </w:r>
      <w:r>
        <w:rPr>
          <w:rFonts w:ascii="Times" w:hAnsi="Times" w:eastAsia="华文仿宋" w:cs="Arial"/>
          <w:b/>
          <w:sz w:val="28"/>
          <w:szCs w:val="28"/>
        </w:rPr>
        <w:t>.</w:t>
      </w:r>
      <w:r>
        <w:rPr>
          <w:rFonts w:hint="eastAsia" w:ascii="Times" w:hAnsi="Times" w:eastAsia="华文仿宋" w:cs="Arial"/>
          <w:b/>
          <w:sz w:val="28"/>
          <w:szCs w:val="28"/>
          <w:lang w:val="en-US" w:eastAsia="zh-CN"/>
        </w:rPr>
        <w:t>4</w:t>
      </w:r>
      <w:r>
        <w:rPr>
          <w:rFonts w:ascii="Times" w:hAnsi="Times" w:eastAsia="华文仿宋" w:cs="Arial"/>
          <w:b/>
          <w:sz w:val="28"/>
          <w:szCs w:val="28"/>
        </w:rPr>
        <w:t>响应和偏差</w:t>
      </w:r>
    </w:p>
    <w:p w14:paraId="1D471323">
      <w:pPr>
        <w:spacing w:line="360" w:lineRule="auto"/>
        <w:ind w:firstLine="420" w:firstLineChars="200"/>
        <w:rPr>
          <w:rFonts w:ascii="Times" w:hAnsi="Times" w:eastAsia="华文仿宋" w:cs="Arial"/>
        </w:rPr>
      </w:pPr>
      <w:r>
        <w:rPr>
          <w:rFonts w:hint="eastAsia" w:ascii="Times" w:hAnsi="Times" w:eastAsia="华文仿宋" w:cs="Arial"/>
          <w:lang w:val="en-US" w:eastAsia="zh-CN"/>
        </w:rPr>
        <w:t>2</w:t>
      </w:r>
      <w:r>
        <w:rPr>
          <w:rFonts w:ascii="Times" w:hAnsi="Times" w:eastAsia="华文仿宋" w:cs="Arial"/>
        </w:rPr>
        <w:t>.</w:t>
      </w:r>
      <w:r>
        <w:rPr>
          <w:rFonts w:hint="eastAsia" w:ascii="Times" w:hAnsi="Times" w:eastAsia="华文仿宋" w:cs="Arial"/>
          <w:lang w:val="en-US" w:eastAsia="zh-CN"/>
        </w:rPr>
        <w:t>4.</w:t>
      </w:r>
      <w:r>
        <w:rPr>
          <w:rFonts w:ascii="Times" w:hAnsi="Times" w:eastAsia="华文仿宋" w:cs="Arial"/>
        </w:rPr>
        <w:t xml:space="preserve">1 </w:t>
      </w:r>
      <w:r>
        <w:rPr>
          <w:rFonts w:hint="eastAsia" w:ascii="Times" w:hAnsi="Times" w:eastAsia="华文仿宋" w:cs="Arial"/>
          <w:szCs w:val="21"/>
        </w:rPr>
        <w:t>报价</w:t>
      </w:r>
      <w:r>
        <w:rPr>
          <w:rFonts w:ascii="Times" w:hAnsi="Times" w:eastAsia="华文仿宋" w:cs="Arial"/>
          <w:szCs w:val="21"/>
        </w:rPr>
        <w:t>人应根据</w:t>
      </w:r>
      <w:r>
        <w:rPr>
          <w:rFonts w:hint="eastAsia" w:ascii="Times" w:hAnsi="Times" w:eastAsia="华文仿宋" w:cs="Arial"/>
          <w:szCs w:val="21"/>
        </w:rPr>
        <w:t>采购</w:t>
      </w:r>
      <w:r>
        <w:rPr>
          <w:rFonts w:ascii="Times" w:hAnsi="Times" w:eastAsia="华文仿宋" w:cs="Arial"/>
          <w:szCs w:val="21"/>
        </w:rPr>
        <w:t>文件的要求提供</w:t>
      </w:r>
      <w:r>
        <w:rPr>
          <w:rFonts w:hint="eastAsia" w:ascii="Times" w:hAnsi="Times" w:eastAsia="华文仿宋" w:cs="Arial"/>
          <w:szCs w:val="21"/>
        </w:rPr>
        <w:t>所报价项目的</w:t>
      </w:r>
      <w:r>
        <w:rPr>
          <w:rFonts w:ascii="Times" w:hAnsi="Times" w:eastAsia="华文仿宋" w:cs="Arial"/>
        </w:rPr>
        <w:t>服务计划等内容以对</w:t>
      </w:r>
      <w:r>
        <w:rPr>
          <w:rFonts w:hint="eastAsia" w:ascii="Times" w:hAnsi="Times" w:eastAsia="华文仿宋" w:cs="Arial"/>
        </w:rPr>
        <w:t>采购</w:t>
      </w:r>
      <w:r>
        <w:rPr>
          <w:rFonts w:ascii="Times" w:hAnsi="Times" w:eastAsia="华文仿宋" w:cs="Arial"/>
        </w:rPr>
        <w:t>文件作出响应</w:t>
      </w:r>
      <w:r>
        <w:rPr>
          <w:rFonts w:hint="eastAsia" w:ascii="Times" w:hAnsi="Times" w:eastAsia="华文仿宋" w:cs="Arial"/>
        </w:rPr>
        <w:t>；</w:t>
      </w:r>
      <w:r>
        <w:rPr>
          <w:rFonts w:ascii="Times" w:hAnsi="Times" w:eastAsia="华文仿宋" w:cs="Arial"/>
        </w:rPr>
        <w:t>针对实质性要求和条件中列明的技术要求提供技术支持资料。</w:t>
      </w:r>
    </w:p>
    <w:p w14:paraId="558B8A06">
      <w:pPr>
        <w:spacing w:line="360" w:lineRule="auto"/>
        <w:ind w:firstLine="420" w:firstLineChars="200"/>
        <w:rPr>
          <w:rFonts w:ascii="Times" w:hAnsi="Times" w:eastAsia="华文仿宋" w:cs="Arial"/>
        </w:rPr>
      </w:pPr>
      <w:r>
        <w:rPr>
          <w:rFonts w:hint="eastAsia" w:ascii="Times" w:hAnsi="Times" w:eastAsia="华文仿宋" w:cs="Arial"/>
          <w:lang w:val="en-US" w:eastAsia="zh-CN"/>
        </w:rPr>
        <w:t>2</w:t>
      </w:r>
      <w:r>
        <w:rPr>
          <w:rFonts w:ascii="Times" w:hAnsi="Times" w:eastAsia="华文仿宋" w:cs="Arial"/>
        </w:rPr>
        <w:t>.</w:t>
      </w:r>
      <w:r>
        <w:rPr>
          <w:rFonts w:hint="eastAsia" w:ascii="Times" w:hAnsi="Times" w:eastAsia="华文仿宋" w:cs="Arial"/>
          <w:lang w:val="en-US" w:eastAsia="zh-CN"/>
        </w:rPr>
        <w:t>4</w:t>
      </w:r>
      <w:r>
        <w:rPr>
          <w:rFonts w:ascii="Times" w:hAnsi="Times" w:eastAsia="华文仿宋" w:cs="Arial"/>
        </w:rPr>
        <w:t>.</w:t>
      </w:r>
      <w:r>
        <w:rPr>
          <w:rFonts w:hint="eastAsia" w:ascii="Times" w:hAnsi="Times" w:eastAsia="华文仿宋" w:cs="Arial"/>
        </w:rPr>
        <w:t>2报价人</w:t>
      </w:r>
      <w:r>
        <w:rPr>
          <w:rFonts w:ascii="Times" w:hAnsi="Times" w:eastAsia="华文仿宋" w:cs="Arial"/>
        </w:rPr>
        <w:t>须知前附表规定了可以偏差的范围和最高偏差项数的，偏差应当符合</w:t>
      </w:r>
      <w:r>
        <w:rPr>
          <w:rFonts w:hint="eastAsia" w:ascii="Times" w:hAnsi="Times" w:eastAsia="华文仿宋" w:cs="Arial"/>
        </w:rPr>
        <w:t>报价</w:t>
      </w:r>
      <w:r>
        <w:rPr>
          <w:rFonts w:ascii="Times" w:hAnsi="Times" w:eastAsia="华文仿宋" w:cs="Arial"/>
        </w:rPr>
        <w:t>人须知前附表规定的偏差范围和最高项数，超出偏差范围和最高偏差项数的</w:t>
      </w:r>
      <w:r>
        <w:rPr>
          <w:rFonts w:hint="eastAsia" w:ascii="Times" w:hAnsi="Times" w:eastAsia="华文仿宋" w:cs="Arial"/>
        </w:rPr>
        <w:t>报价</w:t>
      </w:r>
      <w:r>
        <w:rPr>
          <w:rFonts w:ascii="Times" w:hAnsi="Times" w:eastAsia="华文仿宋" w:cs="Arial"/>
        </w:rPr>
        <w:t>将被否决。</w:t>
      </w:r>
    </w:p>
    <w:p w14:paraId="00E2A29C">
      <w:pPr>
        <w:spacing w:line="360" w:lineRule="auto"/>
        <w:ind w:firstLine="420" w:firstLineChars="200"/>
      </w:pPr>
      <w:r>
        <w:rPr>
          <w:rFonts w:hint="eastAsia" w:ascii="Times" w:hAnsi="Times" w:eastAsia="华文仿宋" w:cs="Arial"/>
          <w:lang w:val="en-US" w:eastAsia="zh-CN"/>
        </w:rPr>
        <w:t>2</w:t>
      </w:r>
      <w:r>
        <w:rPr>
          <w:rFonts w:hint="eastAsia" w:ascii="Times" w:hAnsi="Times" w:eastAsia="华文仿宋" w:cs="Arial"/>
        </w:rPr>
        <w:t>.</w:t>
      </w:r>
      <w:r>
        <w:rPr>
          <w:rFonts w:hint="eastAsia" w:ascii="Times" w:hAnsi="Times" w:eastAsia="华文仿宋" w:cs="Arial"/>
          <w:lang w:val="en-US" w:eastAsia="zh-CN"/>
        </w:rPr>
        <w:t>4</w:t>
      </w:r>
      <w:r>
        <w:rPr>
          <w:rFonts w:hint="eastAsia" w:ascii="Times" w:hAnsi="Times" w:eastAsia="华文仿宋" w:cs="Arial"/>
        </w:rPr>
        <w:t>.3响应文件</w:t>
      </w:r>
      <w:r>
        <w:rPr>
          <w:rFonts w:ascii="Times" w:hAnsi="Times" w:eastAsia="华文仿宋" w:cs="Arial"/>
        </w:rPr>
        <w:t>对</w:t>
      </w:r>
      <w:r>
        <w:rPr>
          <w:rFonts w:hint="eastAsia" w:ascii="Times" w:hAnsi="Times" w:eastAsia="华文仿宋" w:cs="Arial"/>
        </w:rPr>
        <w:t>采购</w:t>
      </w:r>
      <w:r>
        <w:rPr>
          <w:rFonts w:ascii="Times" w:hAnsi="Times" w:eastAsia="华文仿宋" w:cs="Arial"/>
        </w:rPr>
        <w:t>文件的全部偏差，均应在</w:t>
      </w:r>
      <w:r>
        <w:rPr>
          <w:rFonts w:hint="eastAsia" w:ascii="Times" w:hAnsi="Times" w:eastAsia="华文仿宋" w:cs="Arial"/>
        </w:rPr>
        <w:t>响应</w:t>
      </w:r>
      <w:r>
        <w:rPr>
          <w:rFonts w:ascii="Times" w:hAnsi="Times" w:eastAsia="华文仿宋" w:cs="Arial"/>
        </w:rPr>
        <w:t>文件的</w:t>
      </w:r>
      <w:r>
        <w:rPr>
          <w:rFonts w:ascii="Times" w:hAnsi="Times" w:eastAsia="华文仿宋" w:cs="Arial"/>
          <w:szCs w:val="21"/>
        </w:rPr>
        <w:t>商务和技术偏差表</w:t>
      </w:r>
      <w:r>
        <w:rPr>
          <w:rFonts w:ascii="Times" w:hAnsi="Times" w:eastAsia="华文仿宋" w:cs="Arial"/>
        </w:rPr>
        <w:t>中列明，除</w:t>
      </w:r>
      <w:r>
        <w:rPr>
          <w:rFonts w:ascii="Times" w:hAnsi="Times" w:eastAsia="华文仿宋" w:cs="Arial"/>
          <w:szCs w:val="21"/>
        </w:rPr>
        <w:t>列明的内容外，视为</w:t>
      </w:r>
      <w:r>
        <w:rPr>
          <w:rFonts w:hint="eastAsia" w:ascii="Times" w:hAnsi="Times" w:eastAsia="华文仿宋" w:cs="Arial"/>
          <w:szCs w:val="21"/>
        </w:rPr>
        <w:t>报价人</w:t>
      </w:r>
      <w:r>
        <w:rPr>
          <w:rFonts w:ascii="Times" w:hAnsi="Times" w:eastAsia="华文仿宋" w:cs="Arial"/>
          <w:szCs w:val="21"/>
        </w:rPr>
        <w:t>响应</w:t>
      </w:r>
      <w:r>
        <w:rPr>
          <w:rFonts w:hint="eastAsia" w:ascii="Times" w:hAnsi="Times" w:eastAsia="华文仿宋" w:cs="Arial"/>
          <w:szCs w:val="21"/>
        </w:rPr>
        <w:t>采购</w:t>
      </w:r>
      <w:r>
        <w:rPr>
          <w:rFonts w:ascii="Times" w:hAnsi="Times" w:eastAsia="华文仿宋" w:cs="Arial"/>
          <w:szCs w:val="21"/>
        </w:rPr>
        <w:t>文件的全部要求。</w:t>
      </w:r>
    </w:p>
    <w:p w14:paraId="5D62D247">
      <w:pPr>
        <w:pStyle w:val="6"/>
        <w:adjustRightInd w:val="0"/>
        <w:spacing w:line="360" w:lineRule="auto"/>
        <w:rPr>
          <w:rFonts w:ascii="Times" w:hAnsi="Times" w:eastAsia="华文仿宋" w:cs="Arial"/>
        </w:rPr>
      </w:pPr>
      <w:bookmarkStart w:id="28" w:name="_Toc108712501"/>
      <w:r>
        <w:rPr>
          <w:rFonts w:hint="eastAsia" w:ascii="Times" w:hAnsi="Times" w:eastAsia="华文仿宋" w:cs="Arial"/>
          <w:lang w:val="en-US" w:eastAsia="zh-CN"/>
        </w:rPr>
        <w:t>3</w:t>
      </w:r>
      <w:r>
        <w:rPr>
          <w:rFonts w:ascii="Times" w:hAnsi="Times" w:eastAsia="华文仿宋" w:cs="Arial"/>
        </w:rPr>
        <w:t xml:space="preserve">. </w:t>
      </w:r>
      <w:r>
        <w:rPr>
          <w:rFonts w:hint="eastAsia" w:ascii="Times" w:hAnsi="Times" w:eastAsia="华文仿宋" w:cs="Arial"/>
        </w:rPr>
        <w:t>采购</w:t>
      </w:r>
      <w:r>
        <w:rPr>
          <w:rFonts w:ascii="Times" w:hAnsi="Times" w:eastAsia="华文仿宋" w:cs="Arial"/>
        </w:rPr>
        <w:t>文件</w:t>
      </w:r>
      <w:bookmarkEnd w:id="28"/>
    </w:p>
    <w:p w14:paraId="3E735D45">
      <w:pPr>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3</w:t>
      </w:r>
      <w:r>
        <w:rPr>
          <w:rFonts w:ascii="Times" w:hAnsi="Times" w:eastAsia="华文仿宋" w:cs="Arial"/>
          <w:b/>
          <w:sz w:val="28"/>
          <w:szCs w:val="28"/>
        </w:rPr>
        <w:t>.</w:t>
      </w:r>
      <w:r>
        <w:rPr>
          <w:rFonts w:hint="eastAsia" w:ascii="Times" w:hAnsi="Times" w:eastAsia="华文仿宋" w:cs="Arial"/>
          <w:b/>
          <w:sz w:val="28"/>
          <w:szCs w:val="28"/>
          <w:lang w:val="en-US" w:eastAsia="zh-CN"/>
        </w:rPr>
        <w:t>1</w:t>
      </w:r>
      <w:r>
        <w:rPr>
          <w:rFonts w:ascii="Times" w:hAnsi="Times" w:eastAsia="华文仿宋" w:cs="Arial"/>
          <w:b/>
          <w:sz w:val="28"/>
          <w:szCs w:val="28"/>
        </w:rPr>
        <w:t xml:space="preserve"> </w:t>
      </w:r>
      <w:r>
        <w:rPr>
          <w:rFonts w:hint="eastAsia" w:ascii="Times" w:hAnsi="Times" w:eastAsia="华文仿宋" w:cs="Arial"/>
          <w:b/>
          <w:sz w:val="28"/>
          <w:szCs w:val="28"/>
        </w:rPr>
        <w:t>采购</w:t>
      </w:r>
      <w:r>
        <w:rPr>
          <w:rFonts w:ascii="Times" w:hAnsi="Times" w:eastAsia="华文仿宋" w:cs="Arial"/>
          <w:b/>
          <w:sz w:val="28"/>
          <w:szCs w:val="28"/>
        </w:rPr>
        <w:t>文件的澄清</w:t>
      </w:r>
      <w:r>
        <w:rPr>
          <w:rFonts w:hint="eastAsia" w:ascii="Times" w:hAnsi="Times" w:eastAsia="华文仿宋" w:cs="Arial"/>
          <w:b/>
          <w:sz w:val="28"/>
          <w:szCs w:val="28"/>
        </w:rPr>
        <w:t>和修改</w:t>
      </w:r>
    </w:p>
    <w:p w14:paraId="789505AE">
      <w:pPr>
        <w:adjustRightInd w:val="0"/>
        <w:spacing w:line="360" w:lineRule="auto"/>
        <w:ind w:firstLine="420" w:firstLineChars="200"/>
        <w:rPr>
          <w:rFonts w:ascii="Times" w:hAnsi="Times" w:eastAsia="华文仿宋" w:cs="Arial"/>
        </w:rPr>
      </w:pPr>
      <w:r>
        <w:rPr>
          <w:rFonts w:hint="eastAsia" w:ascii="Times" w:hAnsi="Times" w:eastAsia="华文仿宋" w:cs="Arial"/>
          <w:lang w:val="en-US" w:eastAsia="zh-CN"/>
        </w:rPr>
        <w:t>3</w:t>
      </w:r>
      <w:r>
        <w:rPr>
          <w:rFonts w:ascii="Times" w:hAnsi="Times" w:eastAsia="华文仿宋" w:cs="Arial"/>
        </w:rPr>
        <w:t>.</w:t>
      </w:r>
      <w:r>
        <w:rPr>
          <w:rFonts w:hint="eastAsia" w:ascii="Times" w:hAnsi="Times" w:eastAsia="华文仿宋" w:cs="Arial"/>
          <w:lang w:val="en-US" w:eastAsia="zh-CN"/>
        </w:rPr>
        <w:t>1</w:t>
      </w:r>
      <w:r>
        <w:rPr>
          <w:rFonts w:ascii="Times" w:hAnsi="Times" w:eastAsia="华文仿宋" w:cs="Arial"/>
        </w:rPr>
        <w:t xml:space="preserve">.1 </w:t>
      </w:r>
      <w:r>
        <w:rPr>
          <w:rFonts w:hint="eastAsia" w:ascii="Times" w:hAnsi="Times" w:eastAsia="华文仿宋" w:cs="Arial"/>
        </w:rPr>
        <w:t>报价</w:t>
      </w:r>
      <w:r>
        <w:rPr>
          <w:rFonts w:ascii="Times" w:hAnsi="Times" w:eastAsia="华文仿宋" w:cs="Arial"/>
        </w:rPr>
        <w:t>人应仔细阅读和检查</w:t>
      </w:r>
      <w:r>
        <w:rPr>
          <w:rFonts w:hint="eastAsia" w:ascii="Times" w:hAnsi="Times" w:eastAsia="华文仿宋" w:cs="Arial"/>
        </w:rPr>
        <w:t>采购</w:t>
      </w:r>
      <w:r>
        <w:rPr>
          <w:rFonts w:ascii="Times" w:hAnsi="Times" w:eastAsia="华文仿宋" w:cs="Arial"/>
        </w:rPr>
        <w:t>文件的全部内容。如发现缺页或附件不全，应及时向</w:t>
      </w:r>
      <w:r>
        <w:rPr>
          <w:rFonts w:hint="eastAsia" w:ascii="Times" w:hAnsi="Times" w:eastAsia="华文仿宋" w:cs="Arial"/>
        </w:rPr>
        <w:t>采购</w:t>
      </w:r>
      <w:r>
        <w:rPr>
          <w:rFonts w:ascii="Times" w:hAnsi="Times" w:eastAsia="华文仿宋" w:cs="Arial"/>
        </w:rPr>
        <w:t>人提出，以便补齐。如有疑问，应</w:t>
      </w:r>
      <w:r>
        <w:rPr>
          <w:rFonts w:hint="eastAsia" w:ascii="Times" w:hAnsi="Times" w:eastAsia="华文仿宋" w:cs="Arial"/>
        </w:rPr>
        <w:t>将</w:t>
      </w:r>
      <w:r>
        <w:rPr>
          <w:rFonts w:ascii="Times" w:hAnsi="Times" w:eastAsia="华文仿宋" w:cs="Arial"/>
        </w:rPr>
        <w:t>提出的问题送达</w:t>
      </w:r>
      <w:r>
        <w:rPr>
          <w:rFonts w:hint="eastAsia" w:ascii="Times" w:hAnsi="Times" w:eastAsia="华文仿宋" w:cs="Arial"/>
        </w:rPr>
        <w:t>采购</w:t>
      </w:r>
      <w:r>
        <w:rPr>
          <w:rFonts w:ascii="Times" w:hAnsi="Times" w:eastAsia="华文仿宋" w:cs="Arial"/>
        </w:rPr>
        <w:t>人，要求</w:t>
      </w:r>
      <w:r>
        <w:rPr>
          <w:rFonts w:hint="eastAsia" w:ascii="Times" w:hAnsi="Times" w:eastAsia="华文仿宋" w:cs="Arial"/>
        </w:rPr>
        <w:t>采购人</w:t>
      </w:r>
      <w:r>
        <w:rPr>
          <w:rFonts w:ascii="Times" w:hAnsi="Times" w:eastAsia="华文仿宋" w:cs="Arial"/>
        </w:rPr>
        <w:t>予以澄清。</w:t>
      </w:r>
    </w:p>
    <w:p w14:paraId="03A59DE5">
      <w:pPr>
        <w:adjustRightInd w:val="0"/>
        <w:spacing w:line="360" w:lineRule="auto"/>
        <w:ind w:firstLine="420" w:firstLineChars="200"/>
        <w:rPr>
          <w:rFonts w:ascii="Times" w:hAnsi="Times" w:eastAsia="华文仿宋" w:cs="Arial"/>
        </w:rPr>
      </w:pPr>
      <w:r>
        <w:rPr>
          <w:rFonts w:hint="eastAsia" w:ascii="Times" w:hAnsi="Times" w:eastAsia="华文仿宋" w:cs="Arial"/>
          <w:lang w:val="en-US" w:eastAsia="zh-CN"/>
        </w:rPr>
        <w:t>3</w:t>
      </w:r>
      <w:r>
        <w:rPr>
          <w:rFonts w:ascii="Times" w:hAnsi="Times" w:eastAsia="华文仿宋" w:cs="Arial"/>
        </w:rPr>
        <w:t>.</w:t>
      </w:r>
      <w:r>
        <w:rPr>
          <w:rFonts w:hint="eastAsia" w:ascii="Times" w:hAnsi="Times" w:eastAsia="华文仿宋" w:cs="Arial"/>
          <w:lang w:val="en-US" w:eastAsia="zh-CN"/>
        </w:rPr>
        <w:t>1</w:t>
      </w:r>
      <w:r>
        <w:rPr>
          <w:rFonts w:ascii="Times" w:hAnsi="Times" w:eastAsia="华文仿宋" w:cs="Arial"/>
        </w:rPr>
        <w:t>.2</w:t>
      </w:r>
      <w:r>
        <w:rPr>
          <w:rFonts w:hint="eastAsia" w:ascii="Times" w:hAnsi="Times" w:eastAsia="华文仿宋" w:cs="Arial"/>
        </w:rPr>
        <w:t>采购</w:t>
      </w:r>
      <w:r>
        <w:rPr>
          <w:rFonts w:ascii="Times" w:hAnsi="Times" w:eastAsia="华文仿宋" w:cs="Arial"/>
        </w:rPr>
        <w:t>文件的澄清</w:t>
      </w:r>
      <w:r>
        <w:rPr>
          <w:rFonts w:hint="eastAsia" w:ascii="Times" w:hAnsi="Times" w:eastAsia="华文仿宋" w:cs="Arial"/>
        </w:rPr>
        <w:t>及修改内容，</w:t>
      </w:r>
      <w:r>
        <w:rPr>
          <w:rFonts w:ascii="Times" w:hAnsi="Times" w:eastAsia="华文仿宋" w:cs="Arial"/>
        </w:rPr>
        <w:t>以</w:t>
      </w:r>
      <w:r>
        <w:rPr>
          <w:rFonts w:hint="eastAsia" w:ascii="Times" w:hAnsi="Times" w:eastAsia="华文仿宋" w:cs="Arial"/>
        </w:rPr>
        <w:t>中粮E采门户</w:t>
      </w:r>
      <w:r>
        <w:rPr>
          <w:rFonts w:hint="eastAsia" w:ascii="Times" w:hAnsi="Times" w:eastAsia="华文仿宋" w:cs="Arial"/>
          <w:lang w:val="en-US" w:eastAsia="zh-CN"/>
        </w:rPr>
        <w:t>平台</w:t>
      </w:r>
      <w:r>
        <w:rPr>
          <w:rFonts w:hint="eastAsia" w:ascii="Times" w:hAnsi="Times" w:eastAsia="华文仿宋" w:cs="Arial"/>
        </w:rPr>
        <w:t>公告（澄清/修改）的</w:t>
      </w:r>
      <w:r>
        <w:rPr>
          <w:rFonts w:ascii="Times" w:hAnsi="Times" w:eastAsia="华文仿宋" w:cs="Arial"/>
        </w:rPr>
        <w:t>形式发给所有</w:t>
      </w:r>
      <w:r>
        <w:rPr>
          <w:rFonts w:hint="eastAsia" w:ascii="Times" w:hAnsi="Times" w:eastAsia="华文仿宋" w:cs="Arial"/>
        </w:rPr>
        <w:t>报价</w:t>
      </w:r>
      <w:r>
        <w:rPr>
          <w:rFonts w:ascii="Times" w:hAnsi="Times" w:eastAsia="华文仿宋" w:cs="Arial"/>
        </w:rPr>
        <w:t>人，但不指明澄清问题的来源。澄清</w:t>
      </w:r>
      <w:r>
        <w:rPr>
          <w:rFonts w:hint="eastAsia" w:ascii="Times" w:hAnsi="Times" w:eastAsia="华文仿宋" w:cs="Arial"/>
        </w:rPr>
        <w:t>及修改</w:t>
      </w:r>
      <w:r>
        <w:rPr>
          <w:rFonts w:ascii="Times" w:hAnsi="Times" w:eastAsia="华文仿宋" w:cs="Arial"/>
        </w:rPr>
        <w:t>发出的时间</w:t>
      </w:r>
      <w:r>
        <w:rPr>
          <w:rFonts w:hint="eastAsia" w:ascii="Times" w:hAnsi="Times" w:eastAsia="华文仿宋" w:cs="Arial"/>
        </w:rPr>
        <w:t>及</w:t>
      </w:r>
      <w:r>
        <w:rPr>
          <w:rFonts w:ascii="Times" w:hAnsi="Times" w:eastAsia="华文仿宋" w:cs="Arial"/>
        </w:rPr>
        <w:t>内容可能影响</w:t>
      </w:r>
      <w:r>
        <w:rPr>
          <w:rFonts w:hint="eastAsia" w:ascii="Times" w:hAnsi="Times" w:eastAsia="华文仿宋" w:cs="Arial"/>
        </w:rPr>
        <w:t>响应</w:t>
      </w:r>
      <w:r>
        <w:rPr>
          <w:rFonts w:ascii="Times" w:hAnsi="Times" w:eastAsia="华文仿宋" w:cs="Arial"/>
        </w:rPr>
        <w:t>文件编制的，将相应延长</w:t>
      </w:r>
      <w:r>
        <w:rPr>
          <w:rFonts w:hint="eastAsia" w:ascii="Times" w:hAnsi="Times" w:eastAsia="华文仿宋" w:cs="Arial"/>
        </w:rPr>
        <w:t>报价</w:t>
      </w:r>
      <w:r>
        <w:rPr>
          <w:rFonts w:ascii="Times" w:hAnsi="Times" w:eastAsia="华文仿宋" w:cs="Arial"/>
        </w:rPr>
        <w:t>截止时间。</w:t>
      </w:r>
    </w:p>
    <w:p w14:paraId="34676765">
      <w:pPr>
        <w:pStyle w:val="6"/>
        <w:adjustRightInd w:val="0"/>
        <w:spacing w:line="360" w:lineRule="auto"/>
        <w:rPr>
          <w:rFonts w:ascii="Times" w:hAnsi="Times" w:eastAsia="华文仿宋" w:cs="Arial"/>
        </w:rPr>
      </w:pPr>
      <w:bookmarkStart w:id="29" w:name="_Toc108712502"/>
      <w:r>
        <w:rPr>
          <w:rFonts w:hint="eastAsia" w:ascii="Times" w:hAnsi="Times" w:eastAsia="华文仿宋" w:cs="Arial"/>
          <w:lang w:val="en-US" w:eastAsia="zh-CN"/>
        </w:rPr>
        <w:t>4</w:t>
      </w:r>
      <w:r>
        <w:rPr>
          <w:rFonts w:ascii="Times" w:hAnsi="Times" w:eastAsia="华文仿宋" w:cs="Arial"/>
        </w:rPr>
        <w:t xml:space="preserve">. </w:t>
      </w:r>
      <w:r>
        <w:rPr>
          <w:rFonts w:hint="eastAsia" w:ascii="Times" w:hAnsi="Times" w:eastAsia="华文仿宋" w:cs="Arial"/>
        </w:rPr>
        <w:t>响应</w:t>
      </w:r>
      <w:r>
        <w:rPr>
          <w:rFonts w:ascii="Times" w:hAnsi="Times" w:eastAsia="华文仿宋" w:cs="Arial"/>
        </w:rPr>
        <w:t>文件</w:t>
      </w:r>
      <w:bookmarkEnd w:id="29"/>
    </w:p>
    <w:p w14:paraId="3894B25B">
      <w:pPr>
        <w:adjustRightInd w:val="0"/>
        <w:snapToGrid w:val="0"/>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4</w:t>
      </w:r>
      <w:r>
        <w:rPr>
          <w:rFonts w:ascii="Times" w:hAnsi="Times" w:eastAsia="华文仿宋" w:cs="Arial"/>
          <w:b/>
          <w:sz w:val="28"/>
          <w:szCs w:val="28"/>
        </w:rPr>
        <w:t xml:space="preserve">.1 </w:t>
      </w:r>
      <w:r>
        <w:rPr>
          <w:rFonts w:hint="eastAsia" w:ascii="Times" w:hAnsi="Times" w:eastAsia="华文仿宋" w:cs="Arial"/>
          <w:b/>
          <w:sz w:val="28"/>
          <w:szCs w:val="28"/>
        </w:rPr>
        <w:t>响应</w:t>
      </w:r>
      <w:r>
        <w:rPr>
          <w:rFonts w:ascii="Times" w:hAnsi="Times" w:eastAsia="华文仿宋" w:cs="Arial"/>
          <w:b/>
          <w:sz w:val="28"/>
          <w:szCs w:val="28"/>
        </w:rPr>
        <w:t>文件的组成</w:t>
      </w:r>
    </w:p>
    <w:p w14:paraId="68CD4C0D">
      <w:pPr>
        <w:adjustRightInd w:val="0"/>
        <w:spacing w:line="360" w:lineRule="auto"/>
        <w:ind w:firstLine="420" w:firstLineChars="200"/>
        <w:rPr>
          <w:rFonts w:ascii="Times" w:hAnsi="Times" w:eastAsia="华文仿宋" w:cs="Arial"/>
        </w:rPr>
      </w:pPr>
      <w:r>
        <w:rPr>
          <w:rFonts w:hint="eastAsia" w:ascii="Times" w:hAnsi="Times" w:eastAsia="华文仿宋" w:cs="Arial"/>
          <w:lang w:val="en-US" w:eastAsia="zh-CN"/>
        </w:rPr>
        <w:t>4</w:t>
      </w:r>
      <w:r>
        <w:rPr>
          <w:rFonts w:ascii="Times" w:hAnsi="Times" w:eastAsia="华文仿宋" w:cs="Arial"/>
        </w:rPr>
        <w:t xml:space="preserve">.1.1 </w:t>
      </w:r>
      <w:r>
        <w:rPr>
          <w:rFonts w:hint="eastAsia" w:ascii="Times" w:hAnsi="Times" w:eastAsia="华文仿宋" w:cs="Arial"/>
        </w:rPr>
        <w:t>响应</w:t>
      </w:r>
      <w:r>
        <w:rPr>
          <w:rFonts w:ascii="Times" w:hAnsi="Times" w:eastAsia="华文仿宋" w:cs="Arial"/>
        </w:rPr>
        <w:t>文件应包括下列内容：</w:t>
      </w:r>
    </w:p>
    <w:p w14:paraId="4AC93EB6">
      <w:pPr>
        <w:adjustRightInd w:val="0"/>
        <w:spacing w:line="360" w:lineRule="auto"/>
        <w:ind w:firstLine="420" w:firstLineChars="200"/>
        <w:rPr>
          <w:rFonts w:hint="eastAsia" w:ascii="Times" w:hAnsi="Times" w:eastAsia="华文仿宋" w:cs="Arial"/>
        </w:rPr>
      </w:pPr>
      <w:r>
        <w:rPr>
          <w:rFonts w:hint="eastAsia" w:ascii="Times" w:hAnsi="Times" w:eastAsia="华文仿宋" w:cs="Arial"/>
        </w:rPr>
        <w:t>（1）报价函</w:t>
      </w:r>
    </w:p>
    <w:p w14:paraId="660D5789">
      <w:pPr>
        <w:adjustRightInd w:val="0"/>
        <w:spacing w:line="360" w:lineRule="auto"/>
        <w:ind w:firstLine="420" w:firstLineChars="200"/>
        <w:rPr>
          <w:rFonts w:hint="default" w:ascii="Times" w:hAnsi="Times" w:eastAsia="华文仿宋" w:cs="Arial"/>
          <w:lang w:val="en-US" w:eastAsia="zh-CN"/>
        </w:rPr>
      </w:pPr>
      <w:r>
        <w:rPr>
          <w:rFonts w:hint="eastAsia" w:ascii="Times" w:hAnsi="Times" w:eastAsia="华文仿宋" w:cs="Arial"/>
          <w:lang w:eastAsia="zh-CN"/>
        </w:rPr>
        <w:t>（</w:t>
      </w:r>
      <w:r>
        <w:rPr>
          <w:rFonts w:hint="eastAsia" w:ascii="Times" w:hAnsi="Times" w:eastAsia="华文仿宋" w:cs="Arial"/>
          <w:lang w:val="en-US" w:eastAsia="zh-CN"/>
        </w:rPr>
        <w:t>2）响应保证金底单</w:t>
      </w:r>
    </w:p>
    <w:p w14:paraId="138B98FD">
      <w:pPr>
        <w:adjustRightInd w:val="0"/>
        <w:spacing w:line="360" w:lineRule="auto"/>
        <w:ind w:firstLine="420" w:firstLineChars="200"/>
        <w:rPr>
          <w:rFonts w:hint="eastAsia" w:ascii="Times" w:hAnsi="Times" w:eastAsia="华文仿宋" w:cs="Arial"/>
        </w:rPr>
      </w:pPr>
      <w:r>
        <w:rPr>
          <w:rFonts w:hint="eastAsia" w:ascii="Times" w:hAnsi="Times" w:eastAsia="华文仿宋" w:cs="Arial"/>
        </w:rPr>
        <w:t>（</w:t>
      </w:r>
      <w:r>
        <w:rPr>
          <w:rFonts w:hint="eastAsia" w:ascii="Times" w:hAnsi="Times" w:eastAsia="华文仿宋" w:cs="Arial"/>
          <w:lang w:val="en-US" w:eastAsia="zh-CN"/>
        </w:rPr>
        <w:t>3</w:t>
      </w:r>
      <w:r>
        <w:rPr>
          <w:rFonts w:hint="eastAsia" w:ascii="Times" w:hAnsi="Times" w:eastAsia="华文仿宋" w:cs="Arial"/>
        </w:rPr>
        <w:t>）资格审查资料</w:t>
      </w:r>
    </w:p>
    <w:p w14:paraId="1BDA6D98">
      <w:pPr>
        <w:adjustRightInd w:val="0"/>
        <w:spacing w:line="360" w:lineRule="auto"/>
        <w:ind w:firstLine="420" w:firstLineChars="200"/>
        <w:rPr>
          <w:rFonts w:hint="eastAsia" w:ascii="Times" w:hAnsi="Times" w:eastAsia="华文仿宋" w:cs="Arial"/>
          <w:lang w:val="en-US" w:eastAsia="zh-CN"/>
        </w:rPr>
      </w:pPr>
      <w:r>
        <w:rPr>
          <w:rFonts w:hint="eastAsia" w:ascii="Times" w:hAnsi="Times" w:eastAsia="华文仿宋" w:cs="Arial"/>
          <w:lang w:eastAsia="zh-CN"/>
        </w:rPr>
        <w:t>（</w:t>
      </w:r>
      <w:r>
        <w:rPr>
          <w:rFonts w:hint="eastAsia" w:ascii="Times" w:hAnsi="Times" w:eastAsia="华文仿宋" w:cs="Arial"/>
          <w:lang w:val="en-US" w:eastAsia="zh-CN"/>
        </w:rPr>
        <w:t>4）报价清单</w:t>
      </w:r>
    </w:p>
    <w:p w14:paraId="02D4636B">
      <w:pPr>
        <w:adjustRightInd w:val="0"/>
        <w:spacing w:line="360" w:lineRule="auto"/>
        <w:ind w:firstLine="420" w:firstLineChars="200"/>
        <w:rPr>
          <w:rFonts w:hint="eastAsia" w:ascii="Times" w:hAnsi="Times" w:eastAsia="华文仿宋" w:cs="Arial"/>
          <w:lang w:val="en-US" w:eastAsia="zh-CN"/>
        </w:rPr>
      </w:pPr>
      <w:r>
        <w:rPr>
          <w:rFonts w:hint="eastAsia" w:ascii="Times" w:hAnsi="Times" w:eastAsia="华文仿宋" w:cs="Arial"/>
          <w:lang w:val="en-US" w:eastAsia="zh-CN"/>
        </w:rPr>
        <w:t>（5）其它</w:t>
      </w:r>
    </w:p>
    <w:p w14:paraId="4351C891">
      <w:pPr>
        <w:adjustRightInd w:val="0"/>
        <w:spacing w:line="360" w:lineRule="auto"/>
        <w:ind w:firstLine="420" w:firstLineChars="200"/>
        <w:rPr>
          <w:rFonts w:ascii="Times" w:hAnsi="Times" w:eastAsia="华文仿宋" w:cs="Arial"/>
        </w:rPr>
      </w:pPr>
      <w:r>
        <w:rPr>
          <w:rFonts w:hint="eastAsia" w:ascii="Times" w:hAnsi="Times" w:eastAsia="华文仿宋" w:cs="Arial"/>
        </w:rPr>
        <w:t>报价</w:t>
      </w:r>
      <w:r>
        <w:rPr>
          <w:rFonts w:ascii="Times" w:hAnsi="Times" w:eastAsia="华文仿宋" w:cs="Arial"/>
        </w:rPr>
        <w:t>人在</w:t>
      </w:r>
      <w:r>
        <w:rPr>
          <w:rFonts w:hint="eastAsia" w:ascii="Times" w:hAnsi="Times" w:eastAsia="华文仿宋" w:cs="Arial"/>
        </w:rPr>
        <w:t>评审</w:t>
      </w:r>
      <w:r>
        <w:rPr>
          <w:rFonts w:ascii="Times" w:hAnsi="Times" w:eastAsia="华文仿宋" w:cs="Arial"/>
        </w:rPr>
        <w:t>过程中作出的符合法律法规和</w:t>
      </w:r>
      <w:r>
        <w:rPr>
          <w:rFonts w:hint="eastAsia" w:ascii="Times" w:hAnsi="Times" w:eastAsia="华文仿宋" w:cs="Arial"/>
        </w:rPr>
        <w:t>采购</w:t>
      </w:r>
      <w:r>
        <w:rPr>
          <w:rFonts w:ascii="Times" w:hAnsi="Times" w:eastAsia="华文仿宋" w:cs="Arial"/>
        </w:rPr>
        <w:t>文件规定的澄清确认，构成</w:t>
      </w:r>
      <w:r>
        <w:rPr>
          <w:rFonts w:hint="eastAsia" w:ascii="Times" w:hAnsi="Times" w:eastAsia="华文仿宋" w:cs="Arial"/>
        </w:rPr>
        <w:t>响应文件</w:t>
      </w:r>
      <w:r>
        <w:rPr>
          <w:rFonts w:ascii="Times" w:hAnsi="Times" w:eastAsia="华文仿宋" w:cs="Arial"/>
        </w:rPr>
        <w:t>的组成部分。</w:t>
      </w:r>
    </w:p>
    <w:p w14:paraId="6545F287">
      <w:pPr>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4</w:t>
      </w:r>
      <w:r>
        <w:rPr>
          <w:rFonts w:ascii="Times" w:hAnsi="Times" w:eastAsia="华文仿宋" w:cs="Arial"/>
          <w:b/>
          <w:sz w:val="28"/>
          <w:szCs w:val="28"/>
        </w:rPr>
        <w:t xml:space="preserve">.2 </w:t>
      </w:r>
      <w:r>
        <w:rPr>
          <w:rFonts w:hint="eastAsia" w:ascii="Times" w:hAnsi="Times" w:eastAsia="华文仿宋" w:cs="Arial"/>
          <w:b/>
          <w:sz w:val="28"/>
          <w:szCs w:val="28"/>
        </w:rPr>
        <w:t>响应</w:t>
      </w:r>
      <w:r>
        <w:rPr>
          <w:rFonts w:ascii="Times" w:hAnsi="Times" w:eastAsia="华文仿宋" w:cs="Arial"/>
          <w:b/>
          <w:sz w:val="28"/>
          <w:szCs w:val="28"/>
        </w:rPr>
        <w:t>报价</w:t>
      </w:r>
    </w:p>
    <w:p w14:paraId="26EFB201">
      <w:pPr>
        <w:spacing w:line="360" w:lineRule="auto"/>
        <w:ind w:firstLine="420" w:firstLineChars="200"/>
        <w:rPr>
          <w:rFonts w:ascii="Times" w:hAnsi="Times" w:eastAsia="华文仿宋" w:cs="Arial"/>
        </w:rPr>
      </w:pPr>
      <w:r>
        <w:rPr>
          <w:rFonts w:hint="eastAsia" w:ascii="Times" w:hAnsi="Times" w:eastAsia="华文仿宋" w:cs="Arial"/>
          <w:lang w:val="en-US" w:eastAsia="zh-CN"/>
        </w:rPr>
        <w:t>4</w:t>
      </w:r>
      <w:r>
        <w:rPr>
          <w:rFonts w:ascii="Times" w:hAnsi="Times" w:eastAsia="华文仿宋" w:cs="Arial"/>
        </w:rPr>
        <w:t xml:space="preserve">.2.1 </w:t>
      </w:r>
      <w:r>
        <w:rPr>
          <w:rFonts w:hint="eastAsia" w:ascii="Times" w:hAnsi="Times" w:eastAsia="华文仿宋" w:cs="Arial"/>
        </w:rPr>
        <w:t>报价</w:t>
      </w:r>
      <w:r>
        <w:rPr>
          <w:rFonts w:ascii="Times" w:hAnsi="Times" w:eastAsia="华文仿宋" w:cs="Arial"/>
        </w:rPr>
        <w:t>人应充分了解该项目的总体情况以及影响</w:t>
      </w:r>
      <w:r>
        <w:rPr>
          <w:rFonts w:hint="eastAsia" w:ascii="Times" w:hAnsi="Times" w:eastAsia="华文仿宋" w:cs="Arial"/>
        </w:rPr>
        <w:t>报价</w:t>
      </w:r>
      <w:r>
        <w:rPr>
          <w:rFonts w:ascii="Times" w:hAnsi="Times" w:eastAsia="华文仿宋" w:cs="Arial"/>
        </w:rPr>
        <w:t>的其他要素</w:t>
      </w:r>
      <w:r>
        <w:rPr>
          <w:rFonts w:hint="eastAsia" w:ascii="Times" w:hAnsi="Times" w:eastAsia="华文仿宋" w:cs="Arial"/>
        </w:rPr>
        <w:t>；有关本项目实施所需的</w:t>
      </w:r>
      <w:r>
        <w:rPr>
          <w:rFonts w:hint="eastAsia" w:ascii="华文仿宋" w:hAnsi="华文仿宋" w:eastAsia="华文仿宋" w:cs="华文仿宋"/>
          <w:snapToGrid w:val="0"/>
          <w:kern w:val="0"/>
          <w:szCs w:val="21"/>
        </w:rPr>
        <w:t>破碎辊拉丝加工费、破碎辊往返运费及税金</w:t>
      </w:r>
      <w:r>
        <w:rPr>
          <w:rFonts w:hint="eastAsia" w:ascii="Times" w:hAnsi="Times" w:eastAsia="华文仿宋" w:cs="Arial"/>
        </w:rPr>
        <w:t>等完成本项目所涉及的一切费用均计入报价。对于没有填报的项目，采购人将不再另行支付，并均认为已包含在响应报价内。</w:t>
      </w:r>
    </w:p>
    <w:p w14:paraId="1DC762FB">
      <w:pPr>
        <w:spacing w:line="360" w:lineRule="auto"/>
        <w:ind w:firstLine="420" w:firstLineChars="200"/>
        <w:rPr>
          <w:rFonts w:ascii="华文仿宋" w:hAnsi="华文仿宋" w:eastAsia="华文仿宋" w:cs="华文仿宋"/>
        </w:rPr>
      </w:pPr>
      <w:r>
        <w:rPr>
          <w:rFonts w:hint="eastAsia" w:ascii="华文仿宋" w:hAnsi="华文仿宋" w:eastAsia="华文仿宋" w:cs="华文仿宋"/>
          <w:lang w:val="en-US" w:eastAsia="zh-CN"/>
        </w:rPr>
        <w:t>4</w:t>
      </w:r>
      <w:r>
        <w:rPr>
          <w:rFonts w:hint="eastAsia" w:ascii="华文仿宋" w:hAnsi="华文仿宋" w:eastAsia="华文仿宋" w:cs="华文仿宋"/>
        </w:rPr>
        <w:t>.2.2报价应包括国家规定的增值税税金，除报价人须知前附表另有规定外，增值税税金按一般计税方法计算。报价人应按第</w:t>
      </w:r>
      <w:r>
        <w:rPr>
          <w:rFonts w:hint="eastAsia" w:ascii="华文仿宋" w:hAnsi="华文仿宋" w:eastAsia="华文仿宋" w:cs="华文仿宋"/>
          <w:highlight w:val="yellow"/>
        </w:rPr>
        <w:t>六</w:t>
      </w:r>
      <w:r>
        <w:rPr>
          <w:rFonts w:hint="eastAsia" w:ascii="华文仿宋" w:hAnsi="华文仿宋" w:eastAsia="华文仿宋" w:cs="华文仿宋"/>
        </w:rPr>
        <w:t>章“响应文件格式”的要求在报价函中进行报价并填写工程量清单、分项报价表等相应表格。</w:t>
      </w:r>
    </w:p>
    <w:p w14:paraId="30E2D008">
      <w:pPr>
        <w:pStyle w:val="45"/>
        <w:spacing w:line="360" w:lineRule="auto"/>
        <w:ind w:firstLine="420" w:firstLineChars="200"/>
        <w:rPr>
          <w:rFonts w:ascii="华文仿宋" w:hAnsi="华文仿宋" w:eastAsia="华文仿宋" w:cs="华文仿宋"/>
          <w:sz w:val="21"/>
          <w:szCs w:val="21"/>
          <w:lang w:eastAsia="zh-CN"/>
        </w:rPr>
      </w:pPr>
      <w:r>
        <w:rPr>
          <w:rFonts w:hint="eastAsia" w:ascii="华文仿宋" w:hAnsi="华文仿宋" w:eastAsia="华文仿宋" w:cs="华文仿宋"/>
          <w:sz w:val="21"/>
          <w:szCs w:val="21"/>
          <w:lang w:val="en-US" w:eastAsia="zh-CN"/>
        </w:rPr>
        <w:t>4</w:t>
      </w:r>
      <w:r>
        <w:rPr>
          <w:rFonts w:hint="eastAsia" w:ascii="华文仿宋" w:hAnsi="华文仿宋" w:eastAsia="华文仿宋" w:cs="华文仿宋"/>
          <w:sz w:val="21"/>
          <w:szCs w:val="21"/>
          <w:lang w:eastAsia="zh-CN"/>
        </w:rPr>
        <w:t>.2.3 付款方式：须与第五章合同条款及格式中，合同文本内的付款方式一致。</w:t>
      </w:r>
    </w:p>
    <w:p w14:paraId="4B6675FA">
      <w:pPr>
        <w:spacing w:line="360" w:lineRule="auto"/>
        <w:ind w:firstLine="420" w:firstLineChars="200"/>
        <w:rPr>
          <w:rFonts w:ascii="华文仿宋" w:hAnsi="华文仿宋" w:eastAsia="华文仿宋" w:cs="华文仿宋"/>
        </w:rPr>
      </w:pPr>
      <w:r>
        <w:rPr>
          <w:rFonts w:hint="eastAsia" w:ascii="华文仿宋" w:hAnsi="华文仿宋" w:eastAsia="华文仿宋" w:cs="华文仿宋"/>
          <w:lang w:val="en-US" w:eastAsia="zh-CN"/>
        </w:rPr>
        <w:t>4</w:t>
      </w:r>
      <w:r>
        <w:rPr>
          <w:rFonts w:hint="eastAsia" w:ascii="华文仿宋" w:hAnsi="华文仿宋" w:eastAsia="华文仿宋" w:cs="华文仿宋"/>
        </w:rPr>
        <w:t>.2.4报价金额应为各分项报价金额之和，报价金额与分项报价的合价不一致的，应以各分项合价累计数为准，修正报价金额；如分项报价中存在缺漏项，则视为缺漏项价格已包含在其他分项报价之中。报价人在报价截止时间前修改报价函中的报价总额，应同时修改响应文件“分项报价表”中的相应报价。</w:t>
      </w:r>
    </w:p>
    <w:p w14:paraId="78B3C350">
      <w:pPr>
        <w:spacing w:line="360" w:lineRule="auto"/>
        <w:rPr>
          <w:rFonts w:ascii="Times" w:hAnsi="Times" w:eastAsia="华文仿宋" w:cs="Arial"/>
          <w:b/>
          <w:sz w:val="28"/>
          <w:szCs w:val="28"/>
        </w:rPr>
      </w:pPr>
      <w:r>
        <w:rPr>
          <w:rFonts w:ascii="Times" w:hAnsi="Times" w:eastAsia="华文仿宋" w:cs="Arial"/>
          <w:b/>
          <w:sz w:val="28"/>
          <w:szCs w:val="28"/>
        </w:rPr>
        <w:t>5 资格审查资料</w:t>
      </w:r>
    </w:p>
    <w:p w14:paraId="1F895BB1">
      <w:pPr>
        <w:adjustRightInd w:val="0"/>
        <w:spacing w:line="360" w:lineRule="auto"/>
        <w:ind w:firstLine="420" w:firstLineChars="200"/>
        <w:rPr>
          <w:rFonts w:ascii="Times" w:hAnsi="Times" w:eastAsia="华文仿宋" w:cs="Arial"/>
        </w:rPr>
      </w:pPr>
      <w:r>
        <w:rPr>
          <w:rFonts w:ascii="Times" w:hAnsi="Times" w:eastAsia="华文仿宋" w:cs="Arial"/>
        </w:rPr>
        <w:t>除</w:t>
      </w:r>
      <w:r>
        <w:rPr>
          <w:rFonts w:hint="eastAsia" w:ascii="Times" w:hAnsi="Times" w:eastAsia="华文仿宋" w:cs="Arial"/>
        </w:rPr>
        <w:t>报价</w:t>
      </w:r>
      <w:r>
        <w:rPr>
          <w:rFonts w:ascii="Times" w:hAnsi="Times" w:eastAsia="华文仿宋" w:cs="Arial"/>
        </w:rPr>
        <w:t>人须知前附表另有规定外，</w:t>
      </w:r>
      <w:r>
        <w:rPr>
          <w:rFonts w:hint="eastAsia" w:ascii="Times" w:hAnsi="Times" w:eastAsia="华文仿宋" w:cs="Arial"/>
        </w:rPr>
        <w:t>报价</w:t>
      </w:r>
      <w:r>
        <w:rPr>
          <w:rFonts w:ascii="Times" w:hAnsi="Times" w:eastAsia="华文仿宋" w:cs="Arial"/>
        </w:rPr>
        <w:t>人应按下列规定提供资格审查资料，以证明其满足规定的资质等要求。</w:t>
      </w:r>
    </w:p>
    <w:p w14:paraId="11BE2FDA">
      <w:pPr>
        <w:adjustRightInd w:val="0"/>
        <w:spacing w:line="360" w:lineRule="auto"/>
        <w:ind w:firstLine="420" w:firstLineChars="200"/>
        <w:rPr>
          <w:rFonts w:ascii="Times" w:hAnsi="Times" w:eastAsia="华文仿宋" w:cs="Arial"/>
        </w:rPr>
      </w:pPr>
      <w:r>
        <w:rPr>
          <w:rFonts w:ascii="Times" w:hAnsi="Times" w:eastAsia="华文仿宋" w:cs="Arial"/>
        </w:rPr>
        <w:t>5.1 “</w:t>
      </w:r>
      <w:r>
        <w:rPr>
          <w:rFonts w:hint="eastAsia" w:ascii="Times" w:hAnsi="Times" w:eastAsia="华文仿宋" w:cs="Arial"/>
        </w:rPr>
        <w:t>报价</w:t>
      </w:r>
      <w:r>
        <w:rPr>
          <w:rFonts w:ascii="Times" w:hAnsi="Times" w:eastAsia="华文仿宋" w:cs="Arial"/>
        </w:rPr>
        <w:t>人基本情况表”应附</w:t>
      </w:r>
      <w:r>
        <w:rPr>
          <w:rFonts w:hint="eastAsia" w:ascii="Times" w:hAnsi="Times" w:eastAsia="华文仿宋" w:cs="Arial"/>
        </w:rPr>
        <w:t>报价</w:t>
      </w:r>
      <w:r>
        <w:rPr>
          <w:rFonts w:ascii="Times" w:hAnsi="Times" w:eastAsia="华文仿宋" w:cs="Arial"/>
        </w:rPr>
        <w:t>人资格或者资质证书副本和</w:t>
      </w:r>
      <w:r>
        <w:rPr>
          <w:rFonts w:hint="eastAsia" w:ascii="Times" w:hAnsi="Times" w:eastAsia="华文仿宋" w:cs="Arial"/>
        </w:rPr>
        <w:t>报价项目</w:t>
      </w:r>
      <w:r>
        <w:rPr>
          <w:rFonts w:ascii="Times" w:hAnsi="Times" w:eastAsia="华文仿宋" w:cs="Arial"/>
        </w:rPr>
        <w:t>检验或认证等材料的扫描件以及：</w:t>
      </w:r>
    </w:p>
    <w:p w14:paraId="4F94DEFA">
      <w:pPr>
        <w:adjustRightInd w:val="0"/>
        <w:spacing w:line="360" w:lineRule="auto"/>
        <w:ind w:firstLine="420" w:firstLineChars="200"/>
        <w:rPr>
          <w:rFonts w:ascii="Times" w:hAnsi="Times" w:eastAsia="华文仿宋" w:cs="Arial"/>
        </w:rPr>
      </w:pPr>
      <w:r>
        <w:rPr>
          <w:rFonts w:ascii="Times" w:hAnsi="Times" w:eastAsia="华文仿宋" w:cs="Arial"/>
        </w:rPr>
        <w:t>（1）</w:t>
      </w:r>
      <w:r>
        <w:rPr>
          <w:rFonts w:hint="eastAsia" w:ascii="Times" w:hAnsi="Times" w:eastAsia="华文仿宋" w:cs="Arial"/>
        </w:rPr>
        <w:t>报价</w:t>
      </w:r>
      <w:r>
        <w:rPr>
          <w:rFonts w:ascii="Times" w:hAnsi="Times" w:eastAsia="华文仿宋" w:cs="Arial"/>
        </w:rPr>
        <w:t>人为企业的，应提交营业执照；</w:t>
      </w:r>
    </w:p>
    <w:p w14:paraId="49F92D51">
      <w:pPr>
        <w:adjustRightInd w:val="0"/>
        <w:spacing w:line="360" w:lineRule="auto"/>
        <w:ind w:firstLine="420" w:firstLineChars="200"/>
        <w:rPr>
          <w:rFonts w:ascii="Times" w:hAnsi="Times" w:eastAsia="华文仿宋" w:cs="Arial"/>
        </w:rPr>
      </w:pPr>
      <w:r>
        <w:rPr>
          <w:rFonts w:ascii="Times" w:hAnsi="Times" w:eastAsia="华文仿宋" w:cs="Arial"/>
        </w:rPr>
        <w:t>（2）</w:t>
      </w:r>
      <w:r>
        <w:rPr>
          <w:rFonts w:hint="eastAsia" w:ascii="Times" w:hAnsi="Times" w:eastAsia="华文仿宋" w:cs="Arial"/>
        </w:rPr>
        <w:t>报价</w:t>
      </w:r>
      <w:r>
        <w:rPr>
          <w:rFonts w:ascii="Times" w:hAnsi="Times" w:eastAsia="华文仿宋" w:cs="Arial"/>
        </w:rPr>
        <w:t>人为依法允许经营的事业单位的，应提交事业单位法人证书的扫描件。</w:t>
      </w:r>
    </w:p>
    <w:p w14:paraId="74F103B0">
      <w:pPr>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6</w:t>
      </w:r>
      <w:r>
        <w:rPr>
          <w:rFonts w:ascii="Times" w:hAnsi="Times" w:eastAsia="华文仿宋" w:cs="Arial"/>
          <w:b/>
          <w:sz w:val="28"/>
          <w:szCs w:val="28"/>
        </w:rPr>
        <w:t xml:space="preserve"> 备选</w:t>
      </w:r>
      <w:r>
        <w:rPr>
          <w:rFonts w:hint="eastAsia" w:ascii="Times" w:hAnsi="Times" w:eastAsia="华文仿宋" w:cs="Arial"/>
          <w:b/>
          <w:sz w:val="28"/>
          <w:szCs w:val="28"/>
        </w:rPr>
        <w:t>报价</w:t>
      </w:r>
      <w:r>
        <w:rPr>
          <w:rFonts w:ascii="Times" w:hAnsi="Times" w:eastAsia="华文仿宋" w:cs="Arial"/>
          <w:b/>
          <w:sz w:val="28"/>
          <w:szCs w:val="28"/>
        </w:rPr>
        <w:t>方案</w:t>
      </w:r>
    </w:p>
    <w:p w14:paraId="3F519216">
      <w:pPr>
        <w:adjustRightInd w:val="0"/>
        <w:spacing w:line="360" w:lineRule="auto"/>
        <w:ind w:firstLine="420" w:firstLineChars="200"/>
        <w:rPr>
          <w:rFonts w:ascii="Times" w:hAnsi="Times" w:eastAsia="华文仿宋" w:cs="Arial"/>
        </w:rPr>
      </w:pPr>
      <w:r>
        <w:rPr>
          <w:rFonts w:ascii="Times" w:hAnsi="Times" w:eastAsia="华文仿宋" w:cs="Arial"/>
          <w:highlight w:val="yellow"/>
        </w:rPr>
        <w:t>6.1</w:t>
      </w:r>
      <w:r>
        <w:rPr>
          <w:rFonts w:hint="eastAsia" w:ascii="Times" w:hAnsi="Times" w:eastAsia="华文仿宋" w:cs="Arial"/>
          <w:highlight w:val="yellow"/>
        </w:rPr>
        <w:t>报价</w:t>
      </w:r>
      <w:r>
        <w:rPr>
          <w:rFonts w:ascii="Times" w:hAnsi="Times" w:eastAsia="华文仿宋" w:cs="Arial"/>
          <w:highlight w:val="yellow"/>
        </w:rPr>
        <w:t>人不得递交备选</w:t>
      </w:r>
      <w:r>
        <w:rPr>
          <w:rFonts w:hint="eastAsia" w:ascii="Times" w:hAnsi="Times" w:eastAsia="华文仿宋" w:cs="Arial"/>
          <w:highlight w:val="yellow"/>
        </w:rPr>
        <w:t>报价</w:t>
      </w:r>
      <w:r>
        <w:rPr>
          <w:rFonts w:ascii="Times" w:hAnsi="Times" w:eastAsia="华文仿宋" w:cs="Arial"/>
          <w:highlight w:val="yellow"/>
        </w:rPr>
        <w:t>方案，否则其</w:t>
      </w:r>
      <w:r>
        <w:rPr>
          <w:rFonts w:hint="eastAsia" w:ascii="Times" w:hAnsi="Times" w:eastAsia="华文仿宋" w:cs="Arial"/>
          <w:highlight w:val="yellow"/>
        </w:rPr>
        <w:t>报价</w:t>
      </w:r>
      <w:r>
        <w:rPr>
          <w:rFonts w:ascii="Times" w:hAnsi="Times" w:eastAsia="华文仿宋" w:cs="Arial"/>
          <w:highlight w:val="yellow"/>
        </w:rPr>
        <w:t>将被否决。</w:t>
      </w:r>
    </w:p>
    <w:p w14:paraId="12BA996D">
      <w:pPr>
        <w:spacing w:line="360" w:lineRule="auto"/>
        <w:rPr>
          <w:rFonts w:ascii="Times" w:hAnsi="Times" w:eastAsia="华文仿宋" w:cs="Arial"/>
          <w:b/>
          <w:sz w:val="28"/>
          <w:szCs w:val="28"/>
        </w:rPr>
      </w:pPr>
      <w:r>
        <w:rPr>
          <w:rFonts w:ascii="Times" w:hAnsi="Times" w:eastAsia="华文仿宋" w:cs="Arial"/>
          <w:b/>
          <w:sz w:val="28"/>
          <w:szCs w:val="28"/>
        </w:rPr>
        <w:t xml:space="preserve">7 </w:t>
      </w:r>
      <w:r>
        <w:rPr>
          <w:rFonts w:hint="eastAsia" w:ascii="Times" w:hAnsi="Times" w:eastAsia="华文仿宋" w:cs="Arial"/>
          <w:b/>
          <w:sz w:val="28"/>
          <w:szCs w:val="28"/>
        </w:rPr>
        <w:t>响应文件</w:t>
      </w:r>
      <w:r>
        <w:rPr>
          <w:rFonts w:ascii="Times" w:hAnsi="Times" w:eastAsia="华文仿宋" w:cs="Arial"/>
          <w:b/>
          <w:sz w:val="28"/>
          <w:szCs w:val="28"/>
        </w:rPr>
        <w:t>的编制</w:t>
      </w:r>
    </w:p>
    <w:p w14:paraId="1A08045E">
      <w:pPr>
        <w:spacing w:line="360" w:lineRule="auto"/>
        <w:ind w:firstLine="420" w:firstLineChars="200"/>
        <w:rPr>
          <w:rFonts w:ascii="Times" w:hAnsi="Times" w:eastAsia="华文仿宋" w:cs="Arial"/>
        </w:rPr>
      </w:pPr>
      <w:r>
        <w:rPr>
          <w:rFonts w:ascii="Times" w:hAnsi="Times" w:eastAsia="华文仿宋" w:cs="Arial"/>
        </w:rPr>
        <w:t xml:space="preserve">7.1 </w:t>
      </w:r>
      <w:r>
        <w:rPr>
          <w:rFonts w:hint="eastAsia" w:ascii="Times" w:hAnsi="Times" w:eastAsia="华文仿宋" w:cs="Arial"/>
        </w:rPr>
        <w:t>响应文件</w:t>
      </w:r>
      <w:r>
        <w:rPr>
          <w:rFonts w:ascii="Times" w:hAnsi="Times" w:eastAsia="华文仿宋" w:cs="Arial"/>
        </w:rPr>
        <w:t>应按第</w:t>
      </w:r>
      <w:r>
        <w:rPr>
          <w:rFonts w:hint="eastAsia" w:ascii="Times" w:hAnsi="Times" w:eastAsia="华文仿宋" w:cs="Arial"/>
        </w:rPr>
        <w:t>六</w:t>
      </w:r>
      <w:r>
        <w:rPr>
          <w:rFonts w:ascii="Times" w:hAnsi="Times" w:eastAsia="华文仿宋" w:cs="Arial"/>
        </w:rPr>
        <w:t>章“</w:t>
      </w:r>
      <w:r>
        <w:rPr>
          <w:rFonts w:hint="eastAsia" w:ascii="Times" w:hAnsi="Times" w:eastAsia="华文仿宋" w:cs="Arial"/>
        </w:rPr>
        <w:t>响应文件</w:t>
      </w:r>
      <w:r>
        <w:rPr>
          <w:rFonts w:ascii="Times" w:hAnsi="Times" w:eastAsia="华文仿宋" w:cs="Arial"/>
        </w:rPr>
        <w:t>格式”进行编写，如有必要，可以增加附页，作为</w:t>
      </w:r>
      <w:r>
        <w:rPr>
          <w:rFonts w:hint="eastAsia" w:ascii="Times" w:hAnsi="Times" w:eastAsia="华文仿宋" w:cs="Arial"/>
        </w:rPr>
        <w:t>响应文件</w:t>
      </w:r>
      <w:r>
        <w:rPr>
          <w:rFonts w:ascii="Times" w:hAnsi="Times" w:eastAsia="华文仿宋" w:cs="Arial"/>
        </w:rPr>
        <w:t>的组成部分。</w:t>
      </w:r>
    </w:p>
    <w:p w14:paraId="771EC230">
      <w:pPr>
        <w:spacing w:line="360" w:lineRule="auto"/>
        <w:ind w:firstLine="420" w:firstLineChars="200"/>
        <w:rPr>
          <w:rFonts w:ascii="Times" w:hAnsi="Times" w:eastAsia="华文仿宋" w:cs="Arial"/>
        </w:rPr>
      </w:pPr>
      <w:r>
        <w:rPr>
          <w:rFonts w:ascii="Times" w:hAnsi="Times" w:eastAsia="华文仿宋" w:cs="Arial"/>
        </w:rPr>
        <w:t xml:space="preserve">7.2 </w:t>
      </w:r>
      <w:r>
        <w:rPr>
          <w:rFonts w:hint="eastAsia" w:ascii="Times" w:hAnsi="Times" w:eastAsia="华文仿宋" w:cs="Arial"/>
        </w:rPr>
        <w:t>响应文件</w:t>
      </w:r>
      <w:r>
        <w:rPr>
          <w:rFonts w:ascii="Times" w:hAnsi="Times" w:eastAsia="华文仿宋" w:cs="Arial"/>
        </w:rPr>
        <w:t>应当对</w:t>
      </w:r>
      <w:r>
        <w:rPr>
          <w:rFonts w:hint="eastAsia" w:ascii="Times" w:hAnsi="Times" w:eastAsia="华文仿宋" w:cs="Arial"/>
        </w:rPr>
        <w:t>采购</w:t>
      </w:r>
      <w:r>
        <w:rPr>
          <w:rFonts w:ascii="Times" w:hAnsi="Times" w:eastAsia="华文仿宋" w:cs="Arial"/>
        </w:rPr>
        <w:t>文件有关</w:t>
      </w:r>
      <w:r>
        <w:rPr>
          <w:rFonts w:hint="eastAsia" w:ascii="Times" w:hAnsi="Times" w:eastAsia="华文仿宋" w:cs="Arial"/>
        </w:rPr>
        <w:t>报价</w:t>
      </w:r>
      <w:r>
        <w:rPr>
          <w:rFonts w:ascii="Times" w:hAnsi="Times" w:eastAsia="华文仿宋" w:cs="Arial"/>
        </w:rPr>
        <w:t>有效期、</w:t>
      </w:r>
      <w:r>
        <w:rPr>
          <w:rFonts w:hint="eastAsia" w:ascii="Times" w:hAnsi="Times" w:eastAsia="华文仿宋" w:cs="Arial"/>
        </w:rPr>
        <w:t>服务</w:t>
      </w:r>
      <w:r>
        <w:rPr>
          <w:rFonts w:ascii="Times" w:hAnsi="Times" w:eastAsia="华文仿宋" w:cs="Arial"/>
        </w:rPr>
        <w:t>要求、</w:t>
      </w:r>
      <w:r>
        <w:rPr>
          <w:rFonts w:hint="eastAsia" w:ascii="Times" w:hAnsi="Times" w:eastAsia="华文仿宋" w:cs="Arial"/>
        </w:rPr>
        <w:t>采购</w:t>
      </w:r>
      <w:r>
        <w:rPr>
          <w:rFonts w:ascii="Times" w:hAnsi="Times" w:eastAsia="华文仿宋" w:cs="Arial"/>
        </w:rPr>
        <w:t>范围</w:t>
      </w:r>
      <w:r>
        <w:rPr>
          <w:rFonts w:hint="eastAsia" w:ascii="Times" w:hAnsi="Times" w:eastAsia="华文仿宋" w:cs="Arial"/>
        </w:rPr>
        <w:t>、付款方式、</w:t>
      </w:r>
      <w:r>
        <w:rPr>
          <w:rFonts w:ascii="Times" w:hAnsi="Times" w:eastAsia="华文仿宋" w:cs="Arial"/>
        </w:rPr>
        <w:t>等实质性内容作出响应。</w:t>
      </w:r>
      <w:r>
        <w:rPr>
          <w:rFonts w:hint="eastAsia" w:ascii="Times" w:hAnsi="Times" w:eastAsia="华文仿宋" w:cs="Arial"/>
        </w:rPr>
        <w:t>响应文件</w:t>
      </w:r>
      <w:r>
        <w:rPr>
          <w:rFonts w:ascii="Times" w:hAnsi="Times" w:eastAsia="华文仿宋" w:cs="Arial"/>
        </w:rPr>
        <w:t>在满足</w:t>
      </w:r>
      <w:r>
        <w:rPr>
          <w:rFonts w:hint="eastAsia" w:ascii="Times" w:hAnsi="Times" w:eastAsia="华文仿宋" w:cs="Arial"/>
        </w:rPr>
        <w:t>采购</w:t>
      </w:r>
      <w:r>
        <w:rPr>
          <w:rFonts w:ascii="Times" w:hAnsi="Times" w:eastAsia="华文仿宋" w:cs="Arial"/>
        </w:rPr>
        <w:t>文件实质性要求的基础上，可以提出比</w:t>
      </w:r>
      <w:r>
        <w:rPr>
          <w:rFonts w:hint="eastAsia" w:ascii="Times" w:hAnsi="Times" w:eastAsia="华文仿宋" w:cs="Arial"/>
        </w:rPr>
        <w:t>采购</w:t>
      </w:r>
      <w:r>
        <w:rPr>
          <w:rFonts w:ascii="Times" w:hAnsi="Times" w:eastAsia="华文仿宋" w:cs="Arial"/>
        </w:rPr>
        <w:t>文件要求更有利于</w:t>
      </w:r>
      <w:r>
        <w:rPr>
          <w:rFonts w:hint="eastAsia" w:ascii="Times" w:hAnsi="Times" w:eastAsia="华文仿宋" w:cs="Arial"/>
        </w:rPr>
        <w:t>采购</w:t>
      </w:r>
      <w:r>
        <w:rPr>
          <w:rFonts w:ascii="Times" w:hAnsi="Times" w:eastAsia="华文仿宋" w:cs="Arial"/>
        </w:rPr>
        <w:t>人的承诺。</w:t>
      </w:r>
    </w:p>
    <w:p w14:paraId="13513E81">
      <w:pPr>
        <w:adjustRightInd w:val="0"/>
        <w:spacing w:line="360" w:lineRule="auto"/>
        <w:ind w:firstLine="420" w:firstLineChars="200"/>
        <w:rPr>
          <w:rFonts w:ascii="Times" w:hAnsi="Times" w:eastAsia="华文仿宋" w:cs="Arial"/>
        </w:rPr>
      </w:pPr>
    </w:p>
    <w:p w14:paraId="667A43A7">
      <w:pPr>
        <w:pStyle w:val="6"/>
        <w:adjustRightInd w:val="0"/>
        <w:spacing w:line="360" w:lineRule="auto"/>
        <w:rPr>
          <w:rFonts w:ascii="Times" w:hAnsi="Times" w:eastAsia="华文仿宋" w:cs="Arial"/>
        </w:rPr>
      </w:pPr>
      <w:bookmarkStart w:id="30" w:name="_Toc108712506"/>
      <w:r>
        <w:rPr>
          <w:rFonts w:hint="eastAsia" w:ascii="Times" w:hAnsi="Times" w:eastAsia="华文仿宋" w:cs="Arial"/>
          <w:lang w:val="en-US" w:eastAsia="zh-CN"/>
        </w:rPr>
        <w:t>8</w:t>
      </w:r>
      <w:r>
        <w:rPr>
          <w:rFonts w:ascii="Times" w:hAnsi="Times" w:eastAsia="华文仿宋" w:cs="Arial"/>
        </w:rPr>
        <w:t>. 合同授予</w:t>
      </w:r>
      <w:bookmarkEnd w:id="30"/>
    </w:p>
    <w:p w14:paraId="6A83A196">
      <w:pPr>
        <w:adjustRightInd w:val="0"/>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8</w:t>
      </w:r>
      <w:r>
        <w:rPr>
          <w:rFonts w:ascii="Times" w:hAnsi="Times" w:eastAsia="华文仿宋" w:cs="Arial"/>
          <w:b/>
          <w:sz w:val="28"/>
          <w:szCs w:val="28"/>
        </w:rPr>
        <w:t xml:space="preserve">.1 </w:t>
      </w:r>
      <w:r>
        <w:rPr>
          <w:rFonts w:hint="eastAsia" w:ascii="Times" w:hAnsi="Times" w:eastAsia="华文仿宋" w:cs="Arial"/>
          <w:b/>
          <w:sz w:val="28"/>
          <w:szCs w:val="28"/>
        </w:rPr>
        <w:t>中选候选人履约能力审查</w:t>
      </w:r>
    </w:p>
    <w:p w14:paraId="231D75D5">
      <w:pPr>
        <w:adjustRightInd w:val="0"/>
        <w:spacing w:line="360" w:lineRule="auto"/>
        <w:ind w:firstLine="420" w:firstLineChars="200"/>
        <w:rPr>
          <w:rFonts w:ascii="Times" w:hAnsi="Times" w:eastAsia="华文仿宋" w:cs="Arial"/>
        </w:rPr>
      </w:pPr>
      <w:r>
        <w:rPr>
          <w:rFonts w:hint="eastAsia" w:ascii="Times" w:hAnsi="Times" w:eastAsia="华文仿宋" w:cs="Arial"/>
        </w:rPr>
        <w:t>中选候选人的经营、财务状况发生较大变化或存在违法行为，采购人认为可能影响其履约能力的，将在发出</w:t>
      </w:r>
      <w:r>
        <w:rPr>
          <w:rFonts w:hint="eastAsia" w:ascii="华文仿宋" w:hAnsi="华文仿宋" w:eastAsia="华文仿宋" w:cs="华文仿宋"/>
          <w:snapToGrid w:val="0"/>
          <w:kern w:val="0"/>
          <w:sz w:val="21"/>
          <w:szCs w:val="21"/>
        </w:rPr>
        <w:t>中选通知书</w:t>
      </w:r>
      <w:r>
        <w:rPr>
          <w:rFonts w:hint="eastAsia" w:ascii="Times" w:hAnsi="Times" w:eastAsia="华文仿宋" w:cs="Arial"/>
        </w:rPr>
        <w:t>前按照采购文件规定的标准和方法进行审查确认。</w:t>
      </w:r>
    </w:p>
    <w:p w14:paraId="1DCBAAE3">
      <w:pPr>
        <w:adjustRightInd w:val="0"/>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8</w:t>
      </w:r>
      <w:r>
        <w:rPr>
          <w:rFonts w:ascii="Times" w:hAnsi="Times" w:eastAsia="华文仿宋" w:cs="Arial"/>
          <w:b/>
          <w:sz w:val="28"/>
          <w:szCs w:val="28"/>
        </w:rPr>
        <w:t>.</w:t>
      </w:r>
      <w:r>
        <w:rPr>
          <w:rFonts w:hint="eastAsia" w:ascii="Times" w:hAnsi="Times" w:eastAsia="华文仿宋" w:cs="Arial"/>
          <w:b/>
          <w:sz w:val="28"/>
          <w:szCs w:val="28"/>
        </w:rPr>
        <w:t>2确定采购结果</w:t>
      </w:r>
    </w:p>
    <w:p w14:paraId="5854DC6F">
      <w:pPr>
        <w:adjustRightInd w:val="0"/>
        <w:spacing w:line="360" w:lineRule="auto"/>
        <w:ind w:firstLine="420" w:firstLineChars="200"/>
        <w:rPr>
          <w:rFonts w:ascii="Times" w:hAnsi="Times" w:eastAsia="华文仿宋" w:cs="Arial"/>
        </w:rPr>
      </w:pPr>
      <w:r>
        <w:rPr>
          <w:rFonts w:hint="eastAsia" w:ascii="Times" w:hAnsi="Times" w:eastAsia="华文仿宋" w:cs="Arial"/>
        </w:rPr>
        <w:t>采购人按照评审结果，提请内部审批流程，确定本次采购结果</w:t>
      </w:r>
      <w:r>
        <w:rPr>
          <w:rFonts w:ascii="Times" w:hAnsi="Times" w:eastAsia="华文仿宋" w:cs="Arial"/>
        </w:rPr>
        <w:t>。</w:t>
      </w:r>
    </w:p>
    <w:p w14:paraId="4D64E5D1">
      <w:pPr>
        <w:adjustRightInd w:val="0"/>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8</w:t>
      </w:r>
      <w:r>
        <w:rPr>
          <w:rFonts w:ascii="Times" w:hAnsi="Times" w:eastAsia="华文仿宋" w:cs="Arial"/>
          <w:b/>
          <w:sz w:val="28"/>
          <w:szCs w:val="28"/>
        </w:rPr>
        <w:t>.</w:t>
      </w:r>
      <w:r>
        <w:rPr>
          <w:rFonts w:hint="eastAsia" w:ascii="Times" w:hAnsi="Times" w:eastAsia="华文仿宋" w:cs="Arial"/>
          <w:b/>
          <w:sz w:val="28"/>
          <w:szCs w:val="28"/>
        </w:rPr>
        <w:t>3采购结果公告和中选</w:t>
      </w:r>
      <w:r>
        <w:rPr>
          <w:rFonts w:ascii="Times" w:hAnsi="Times" w:eastAsia="华文仿宋" w:cs="Arial"/>
          <w:b/>
          <w:sz w:val="28"/>
          <w:szCs w:val="28"/>
        </w:rPr>
        <w:t>通知</w:t>
      </w:r>
    </w:p>
    <w:p w14:paraId="43F648E3">
      <w:pPr>
        <w:adjustRightInd w:val="0"/>
        <w:spacing w:line="360" w:lineRule="auto"/>
        <w:ind w:firstLine="420" w:firstLineChars="200"/>
        <w:rPr>
          <w:rFonts w:hint="eastAsia" w:eastAsia="华文仿宋"/>
          <w:lang w:val="en-US" w:eastAsia="zh-CN"/>
        </w:rPr>
      </w:pPr>
      <w:r>
        <w:rPr>
          <w:rFonts w:hint="eastAsia" w:ascii="Times" w:hAnsi="Times" w:eastAsia="华文仿宋" w:cs="Arial"/>
        </w:rPr>
        <w:t>采购结果审批结束后，采购人应在在中粮E采门户（https://ecai.cofco.com）首页公告栏目发布采购结果公告。</w:t>
      </w:r>
      <w:r>
        <w:rPr>
          <w:rFonts w:hint="eastAsia" w:ascii="Times" w:hAnsi="Times" w:eastAsia="华文仿宋" w:cs="Arial"/>
          <w:lang w:val="en-US" w:eastAsia="zh-CN"/>
        </w:rPr>
        <w:t xml:space="preserve"> </w:t>
      </w:r>
    </w:p>
    <w:p w14:paraId="68D8D1A2">
      <w:pPr>
        <w:adjustRightInd w:val="0"/>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8</w:t>
      </w:r>
      <w:r>
        <w:rPr>
          <w:rFonts w:ascii="Times" w:hAnsi="Times" w:eastAsia="华文仿宋" w:cs="Arial"/>
          <w:b/>
          <w:sz w:val="28"/>
          <w:szCs w:val="28"/>
        </w:rPr>
        <w:t>.</w:t>
      </w:r>
      <w:r>
        <w:rPr>
          <w:rFonts w:hint="eastAsia" w:ascii="Times" w:hAnsi="Times" w:eastAsia="华文仿宋" w:cs="Arial"/>
          <w:b/>
          <w:sz w:val="28"/>
          <w:szCs w:val="28"/>
        </w:rPr>
        <w:t>4采购结果</w:t>
      </w:r>
      <w:r>
        <w:rPr>
          <w:rFonts w:ascii="Times" w:hAnsi="Times" w:eastAsia="华文仿宋" w:cs="Arial"/>
          <w:b/>
          <w:sz w:val="28"/>
          <w:szCs w:val="28"/>
        </w:rPr>
        <w:t>异议</w:t>
      </w:r>
    </w:p>
    <w:p w14:paraId="08DE0905">
      <w:pPr>
        <w:adjustRightInd w:val="0"/>
        <w:spacing w:line="360" w:lineRule="auto"/>
        <w:ind w:firstLine="420" w:firstLineChars="200"/>
        <w:rPr>
          <w:rFonts w:ascii="Times" w:hAnsi="Times" w:eastAsia="华文仿宋" w:cs="Arial"/>
        </w:rPr>
      </w:pPr>
      <w:r>
        <w:rPr>
          <w:rFonts w:hint="eastAsia" w:ascii="Times" w:hAnsi="Times" w:eastAsia="华文仿宋" w:cs="Arial"/>
        </w:rPr>
        <w:t>报价</w:t>
      </w:r>
      <w:r>
        <w:rPr>
          <w:rFonts w:ascii="Times" w:hAnsi="Times" w:eastAsia="华文仿宋" w:cs="Arial"/>
        </w:rPr>
        <w:t>人或者其他利害关系人对</w:t>
      </w:r>
      <w:r>
        <w:rPr>
          <w:rFonts w:hint="eastAsia" w:ascii="Times" w:hAnsi="Times" w:eastAsia="华文仿宋" w:cs="Arial"/>
        </w:rPr>
        <w:t>采购</w:t>
      </w:r>
      <w:r>
        <w:rPr>
          <w:rFonts w:ascii="Times" w:hAnsi="Times" w:eastAsia="华文仿宋" w:cs="Arial"/>
        </w:rPr>
        <w:t>结果有异议的，应当在</w:t>
      </w:r>
      <w:r>
        <w:rPr>
          <w:rFonts w:hint="eastAsia" w:ascii="Times" w:hAnsi="Times" w:eastAsia="华文仿宋" w:cs="Arial"/>
        </w:rPr>
        <w:t>收到中选通知书(或采购结果)</w:t>
      </w:r>
      <w:r>
        <w:rPr>
          <w:rFonts w:hint="eastAsia" w:ascii="Times" w:hAnsi="Times" w:eastAsia="华文仿宋" w:cs="Arial"/>
          <w:lang w:val="en-US" w:eastAsia="zh-CN"/>
        </w:rPr>
        <w:t>之日</w:t>
      </w:r>
      <w:r>
        <w:rPr>
          <w:rFonts w:ascii="Times" w:hAnsi="Times" w:eastAsia="华文仿宋" w:cs="Arial"/>
        </w:rPr>
        <w:t>起3日内</w:t>
      </w:r>
      <w:r>
        <w:rPr>
          <w:rFonts w:hint="eastAsia" w:ascii="Times" w:hAnsi="Times" w:eastAsia="华文仿宋" w:cs="Arial"/>
        </w:rPr>
        <w:t>向采购人提出。采购人</w:t>
      </w:r>
      <w:r>
        <w:rPr>
          <w:rFonts w:ascii="Times" w:hAnsi="Times" w:eastAsia="华文仿宋" w:cs="Arial"/>
        </w:rPr>
        <w:t>在收到异议之日起3日内作出答复；作出答复前，将暂停</w:t>
      </w:r>
      <w:r>
        <w:rPr>
          <w:rFonts w:hint="eastAsia" w:ascii="Times" w:hAnsi="Times" w:eastAsia="华文仿宋" w:cs="Arial"/>
        </w:rPr>
        <w:t>采购活动</w:t>
      </w:r>
      <w:r>
        <w:rPr>
          <w:rFonts w:ascii="Times" w:hAnsi="Times" w:eastAsia="华文仿宋" w:cs="Arial"/>
        </w:rPr>
        <w:t>。</w:t>
      </w:r>
    </w:p>
    <w:p w14:paraId="0D5EF8E0">
      <w:pPr>
        <w:adjustRightInd w:val="0"/>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8</w:t>
      </w:r>
      <w:r>
        <w:rPr>
          <w:rFonts w:ascii="Times" w:hAnsi="Times" w:eastAsia="华文仿宋" w:cs="Arial"/>
          <w:b/>
          <w:sz w:val="28"/>
          <w:szCs w:val="28"/>
        </w:rPr>
        <w:t xml:space="preserve">.5 </w:t>
      </w:r>
      <w:r>
        <w:rPr>
          <w:rFonts w:hint="eastAsia" w:ascii="Times" w:hAnsi="Times" w:eastAsia="华文仿宋" w:cs="Arial"/>
          <w:b/>
          <w:sz w:val="28"/>
          <w:szCs w:val="28"/>
        </w:rPr>
        <w:t>合同授予</w:t>
      </w:r>
    </w:p>
    <w:p w14:paraId="3F88E504">
      <w:pPr>
        <w:adjustRightInd w:val="0"/>
        <w:spacing w:line="360" w:lineRule="auto"/>
        <w:ind w:firstLine="420" w:firstLineChars="200"/>
        <w:rPr>
          <w:rFonts w:ascii="Times" w:hAnsi="Times" w:eastAsia="华文仿宋" w:cs="Arial"/>
        </w:rPr>
      </w:pPr>
      <w:r>
        <w:rPr>
          <w:rFonts w:ascii="Times" w:hAnsi="Times" w:eastAsia="华文仿宋" w:cs="Arial"/>
        </w:rPr>
        <w:t>在本章第3.3款规定的</w:t>
      </w:r>
      <w:r>
        <w:rPr>
          <w:rFonts w:hint="eastAsia" w:ascii="Times" w:hAnsi="Times" w:eastAsia="华文仿宋" w:cs="Arial"/>
        </w:rPr>
        <w:t>报价</w:t>
      </w:r>
      <w:r>
        <w:rPr>
          <w:rFonts w:ascii="Times" w:hAnsi="Times" w:eastAsia="华文仿宋" w:cs="Arial"/>
        </w:rPr>
        <w:t>有效期内，</w:t>
      </w:r>
      <w:r>
        <w:rPr>
          <w:rFonts w:hint="eastAsia" w:ascii="Times" w:hAnsi="Times" w:eastAsia="华文仿宋" w:cs="Arial"/>
        </w:rPr>
        <w:t>采购</w:t>
      </w:r>
      <w:r>
        <w:rPr>
          <w:rFonts w:ascii="Times" w:hAnsi="Times" w:eastAsia="华文仿宋" w:cs="Arial"/>
        </w:rPr>
        <w:t>人以书面形式向</w:t>
      </w:r>
      <w:r>
        <w:rPr>
          <w:rFonts w:hint="eastAsia" w:ascii="Times" w:hAnsi="Times" w:eastAsia="华文仿宋" w:cs="Arial"/>
        </w:rPr>
        <w:t>中选人</w:t>
      </w:r>
      <w:r>
        <w:rPr>
          <w:rFonts w:ascii="Times" w:hAnsi="Times" w:eastAsia="华文仿宋" w:cs="Arial"/>
        </w:rPr>
        <w:t>发出</w:t>
      </w:r>
      <w:r>
        <w:rPr>
          <w:rFonts w:hint="eastAsia" w:ascii="Times" w:hAnsi="Times" w:eastAsia="华文仿宋" w:cs="Arial"/>
        </w:rPr>
        <w:t>中选</w:t>
      </w:r>
      <w:r>
        <w:rPr>
          <w:rFonts w:ascii="Times" w:hAnsi="Times" w:eastAsia="华文仿宋" w:cs="Arial"/>
        </w:rPr>
        <w:t>通知书，同时将</w:t>
      </w:r>
      <w:r>
        <w:rPr>
          <w:rFonts w:hint="eastAsia" w:ascii="Times" w:hAnsi="Times" w:eastAsia="华文仿宋" w:cs="Arial"/>
        </w:rPr>
        <w:t>采购</w:t>
      </w:r>
      <w:r>
        <w:rPr>
          <w:rFonts w:ascii="Times" w:hAnsi="Times" w:eastAsia="华文仿宋" w:cs="Arial"/>
        </w:rPr>
        <w:t>结果通知未</w:t>
      </w:r>
      <w:r>
        <w:rPr>
          <w:rFonts w:hint="eastAsia" w:ascii="Times" w:hAnsi="Times" w:eastAsia="华文仿宋" w:cs="Arial"/>
        </w:rPr>
        <w:t>中选</w:t>
      </w:r>
      <w:r>
        <w:rPr>
          <w:rFonts w:ascii="Times" w:hAnsi="Times" w:eastAsia="华文仿宋" w:cs="Arial"/>
        </w:rPr>
        <w:t>的</w:t>
      </w:r>
      <w:r>
        <w:rPr>
          <w:rFonts w:hint="eastAsia" w:ascii="Times" w:hAnsi="Times" w:eastAsia="华文仿宋" w:cs="Arial"/>
        </w:rPr>
        <w:t>报价</w:t>
      </w:r>
      <w:r>
        <w:rPr>
          <w:rFonts w:ascii="Times" w:hAnsi="Times" w:eastAsia="华文仿宋" w:cs="Arial"/>
        </w:rPr>
        <w:t>人。</w:t>
      </w:r>
    </w:p>
    <w:p w14:paraId="7C40DB26">
      <w:pPr>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8</w:t>
      </w:r>
      <w:r>
        <w:rPr>
          <w:rFonts w:ascii="Times" w:hAnsi="Times" w:eastAsia="华文仿宋" w:cs="Arial"/>
          <w:b/>
          <w:sz w:val="28"/>
          <w:szCs w:val="28"/>
        </w:rPr>
        <w:t>.6 履约保证金</w:t>
      </w:r>
    </w:p>
    <w:p w14:paraId="12C10911">
      <w:pPr>
        <w:spacing w:line="360" w:lineRule="auto"/>
        <w:ind w:firstLine="420" w:firstLineChars="200"/>
        <w:rPr>
          <w:rFonts w:ascii="Times" w:hAnsi="Times" w:eastAsia="华文仿宋" w:cs="Arial"/>
        </w:rPr>
      </w:pPr>
      <w:r>
        <w:rPr>
          <w:rFonts w:hint="eastAsia" w:ascii="Times" w:hAnsi="Times" w:eastAsia="华文仿宋" w:cs="Arial"/>
          <w:lang w:val="en-US" w:eastAsia="zh-CN"/>
        </w:rPr>
        <w:t>8.</w:t>
      </w:r>
      <w:r>
        <w:rPr>
          <w:rFonts w:ascii="Times" w:hAnsi="Times" w:eastAsia="华文仿宋" w:cs="Arial"/>
        </w:rPr>
        <w:t>6.1 在签订合同前，</w:t>
      </w:r>
      <w:r>
        <w:rPr>
          <w:rFonts w:hint="eastAsia" w:ascii="Times" w:hAnsi="Times" w:eastAsia="华文仿宋" w:cs="Arial"/>
        </w:rPr>
        <w:t>中选</w:t>
      </w:r>
      <w:r>
        <w:rPr>
          <w:rFonts w:ascii="Times" w:hAnsi="Times" w:eastAsia="华文仿宋" w:cs="Arial"/>
        </w:rPr>
        <w:t>人应按</w:t>
      </w:r>
      <w:r>
        <w:rPr>
          <w:rFonts w:hint="eastAsia" w:ascii="Times" w:hAnsi="Times" w:eastAsia="华文仿宋" w:cs="Arial"/>
        </w:rPr>
        <w:t>报价</w:t>
      </w:r>
      <w:r>
        <w:rPr>
          <w:rFonts w:ascii="Times" w:hAnsi="Times" w:eastAsia="华文仿宋" w:cs="Arial"/>
        </w:rPr>
        <w:t>人须知前附表规定的形式、金额和合同条款及格式规定的或者事先经过</w:t>
      </w:r>
      <w:r>
        <w:rPr>
          <w:rFonts w:hint="eastAsia" w:ascii="Times" w:hAnsi="Times" w:eastAsia="华文仿宋" w:cs="Arial"/>
        </w:rPr>
        <w:t>采购</w:t>
      </w:r>
      <w:r>
        <w:rPr>
          <w:rFonts w:ascii="Times" w:hAnsi="Times" w:eastAsia="华文仿宋" w:cs="Arial"/>
        </w:rPr>
        <w:t>人书面认可的履约保证金格式向</w:t>
      </w:r>
      <w:r>
        <w:rPr>
          <w:rFonts w:hint="eastAsia" w:ascii="Times" w:hAnsi="Times" w:eastAsia="华文仿宋" w:cs="Arial"/>
        </w:rPr>
        <w:t>采购人</w:t>
      </w:r>
      <w:r>
        <w:rPr>
          <w:rFonts w:ascii="Times" w:hAnsi="Times" w:eastAsia="华文仿宋" w:cs="Arial"/>
        </w:rPr>
        <w:t>提交履约保证金。</w:t>
      </w:r>
    </w:p>
    <w:p w14:paraId="377FC366">
      <w:pPr>
        <w:spacing w:line="360" w:lineRule="auto"/>
        <w:ind w:firstLine="420" w:firstLineChars="200"/>
        <w:rPr>
          <w:rFonts w:eastAsia="华文仿宋"/>
          <w:szCs w:val="21"/>
        </w:rPr>
      </w:pPr>
      <w:r>
        <w:rPr>
          <w:rFonts w:hint="eastAsia" w:ascii="Times" w:hAnsi="Times" w:eastAsia="华文仿宋" w:cs="Arial"/>
          <w:lang w:val="en-US" w:eastAsia="zh-CN"/>
        </w:rPr>
        <w:t>8</w:t>
      </w:r>
      <w:r>
        <w:rPr>
          <w:rFonts w:ascii="Times" w:hAnsi="Times" w:eastAsia="华文仿宋" w:cs="Arial"/>
        </w:rPr>
        <w:t xml:space="preserve">.6.2 </w:t>
      </w:r>
      <w:r>
        <w:rPr>
          <w:rFonts w:hint="eastAsia" w:ascii="Times" w:hAnsi="Times" w:eastAsia="华文仿宋" w:cs="Arial"/>
        </w:rPr>
        <w:t>中选人不能按要求提交履约保证金的，视为放弃中选，其响应保证金不予退还，给采购人造成的损失超过响应保证金数额的，中选人还应当对超过部分予以赔偿。</w:t>
      </w:r>
      <w:r>
        <w:rPr>
          <w:rFonts w:eastAsia="华文仿宋"/>
          <w:szCs w:val="21"/>
        </w:rPr>
        <w:t xml:space="preserve"> </w:t>
      </w:r>
    </w:p>
    <w:p w14:paraId="7F4ADC88">
      <w:pPr>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8</w:t>
      </w:r>
      <w:r>
        <w:rPr>
          <w:rFonts w:ascii="Times" w:hAnsi="Times" w:eastAsia="华文仿宋" w:cs="Arial"/>
          <w:b/>
          <w:sz w:val="28"/>
          <w:szCs w:val="28"/>
        </w:rPr>
        <w:t>.7 签订合同</w:t>
      </w:r>
    </w:p>
    <w:p w14:paraId="660D69FC">
      <w:pPr>
        <w:adjustRightInd w:val="0"/>
        <w:spacing w:line="360" w:lineRule="auto"/>
        <w:ind w:firstLine="420" w:firstLineChars="200"/>
        <w:rPr>
          <w:rFonts w:ascii="Times" w:hAnsi="Times" w:eastAsia="华文仿宋" w:cs="Arial"/>
          <w:color w:val="auto"/>
        </w:rPr>
      </w:pPr>
      <w:bookmarkStart w:id="31" w:name="_Toc108712507"/>
      <w:r>
        <w:rPr>
          <w:rFonts w:hint="eastAsia" w:ascii="Times" w:hAnsi="Times" w:eastAsia="华文仿宋" w:cs="Arial"/>
          <w:color w:val="auto"/>
          <w:lang w:val="en-US" w:eastAsia="zh-CN"/>
        </w:rPr>
        <w:t>8</w:t>
      </w:r>
      <w:r>
        <w:rPr>
          <w:rFonts w:ascii="Times" w:hAnsi="Times" w:eastAsia="华文仿宋" w:cs="Arial"/>
          <w:color w:val="auto"/>
        </w:rPr>
        <w:t xml:space="preserve">.7.1 </w:t>
      </w:r>
      <w:r>
        <w:rPr>
          <w:rFonts w:hint="eastAsia" w:ascii="Times" w:hAnsi="Times" w:eastAsia="华文仿宋" w:cs="Arial"/>
          <w:color w:val="auto"/>
        </w:rPr>
        <w:t>采购</w:t>
      </w:r>
      <w:r>
        <w:rPr>
          <w:rFonts w:ascii="Times" w:hAnsi="Times" w:eastAsia="华文仿宋" w:cs="Arial"/>
          <w:color w:val="auto"/>
        </w:rPr>
        <w:t>人和</w:t>
      </w:r>
      <w:r>
        <w:rPr>
          <w:rFonts w:hint="eastAsia" w:ascii="Times" w:hAnsi="Times" w:eastAsia="华文仿宋" w:cs="Arial"/>
          <w:color w:val="auto"/>
        </w:rPr>
        <w:t>中选</w:t>
      </w:r>
      <w:r>
        <w:rPr>
          <w:rFonts w:ascii="Times" w:hAnsi="Times" w:eastAsia="华文仿宋" w:cs="Arial"/>
          <w:color w:val="auto"/>
        </w:rPr>
        <w:t>人应当在</w:t>
      </w:r>
      <w:r>
        <w:rPr>
          <w:rFonts w:hint="eastAsia" w:ascii="Times" w:hAnsi="Times" w:eastAsia="华文仿宋" w:cs="Arial"/>
        </w:rPr>
        <w:t>中选通知书</w:t>
      </w:r>
      <w:r>
        <w:rPr>
          <w:rFonts w:ascii="Times" w:hAnsi="Times" w:eastAsia="华文仿宋" w:cs="Arial"/>
          <w:color w:val="auto"/>
        </w:rPr>
        <w:t>发出之日</w:t>
      </w:r>
      <w:r>
        <w:rPr>
          <w:rFonts w:ascii="Times" w:hAnsi="Times" w:eastAsia="华文仿宋" w:cs="Arial"/>
        </w:rPr>
        <w:t>起15日内</w:t>
      </w:r>
      <w:r>
        <w:rPr>
          <w:rFonts w:ascii="Times" w:hAnsi="Times" w:eastAsia="华文仿宋" w:cs="Arial"/>
          <w:color w:val="auto"/>
        </w:rPr>
        <w:t>，根据</w:t>
      </w:r>
      <w:r>
        <w:rPr>
          <w:rFonts w:hint="eastAsia" w:ascii="Times" w:hAnsi="Times" w:eastAsia="华文仿宋" w:cs="Arial"/>
          <w:color w:val="auto"/>
        </w:rPr>
        <w:t>采购</w:t>
      </w:r>
      <w:r>
        <w:rPr>
          <w:rFonts w:ascii="Times" w:hAnsi="Times" w:eastAsia="华文仿宋" w:cs="Arial"/>
          <w:color w:val="auto"/>
        </w:rPr>
        <w:t>文件和中</w:t>
      </w:r>
      <w:r>
        <w:rPr>
          <w:rFonts w:hint="eastAsia" w:ascii="Times" w:hAnsi="Times" w:eastAsia="华文仿宋" w:cs="Arial"/>
          <w:color w:val="auto"/>
        </w:rPr>
        <w:t>选</w:t>
      </w:r>
      <w:r>
        <w:rPr>
          <w:rFonts w:ascii="Times" w:hAnsi="Times" w:eastAsia="华文仿宋" w:cs="Arial"/>
          <w:color w:val="auto"/>
        </w:rPr>
        <w:t>人的</w:t>
      </w:r>
      <w:r>
        <w:rPr>
          <w:rFonts w:hint="eastAsia" w:ascii="Times" w:hAnsi="Times" w:eastAsia="华文仿宋" w:cs="Arial"/>
          <w:color w:val="auto"/>
        </w:rPr>
        <w:t>响应</w:t>
      </w:r>
      <w:r>
        <w:rPr>
          <w:rFonts w:ascii="Times" w:hAnsi="Times" w:eastAsia="华文仿宋" w:cs="Arial"/>
          <w:color w:val="auto"/>
        </w:rPr>
        <w:t>文件订立书面合同。</w:t>
      </w:r>
      <w:r>
        <w:rPr>
          <w:rFonts w:hint="eastAsia" w:ascii="Times" w:hAnsi="Times" w:eastAsia="华文仿宋" w:cs="Arial"/>
          <w:color w:val="auto"/>
        </w:rPr>
        <w:t>中选人</w:t>
      </w:r>
      <w:r>
        <w:rPr>
          <w:rFonts w:ascii="Times" w:hAnsi="Times" w:eastAsia="华文仿宋" w:cs="Arial"/>
          <w:color w:val="auto"/>
        </w:rPr>
        <w:t>无正当理由拒签合同</w:t>
      </w:r>
      <w:r>
        <w:rPr>
          <w:rFonts w:hint="eastAsia" w:ascii="Times" w:hAnsi="Times" w:eastAsia="华文仿宋" w:cs="Arial"/>
          <w:color w:val="auto"/>
        </w:rPr>
        <w:t>（含免除中选人责任、加重采购人责任或排除采购人主要权利等）且采购人不能接受的</w:t>
      </w:r>
      <w:r>
        <w:rPr>
          <w:rFonts w:ascii="Times" w:hAnsi="Times" w:eastAsia="华文仿宋" w:cs="Arial"/>
          <w:color w:val="auto"/>
        </w:rPr>
        <w:t>，</w:t>
      </w:r>
      <w:r>
        <w:rPr>
          <w:rFonts w:hint="eastAsia" w:ascii="Times" w:hAnsi="Times" w:eastAsia="华文仿宋" w:cs="Arial"/>
          <w:color w:val="auto"/>
        </w:rPr>
        <w:t>采购人有</w:t>
      </w:r>
      <w:r>
        <w:rPr>
          <w:rFonts w:ascii="Times" w:hAnsi="Times" w:eastAsia="华文仿宋" w:cs="Arial"/>
          <w:color w:val="auto"/>
        </w:rPr>
        <w:t>权取消其</w:t>
      </w:r>
      <w:r>
        <w:rPr>
          <w:rFonts w:hint="eastAsia" w:ascii="Times" w:hAnsi="Times" w:eastAsia="华文仿宋" w:cs="Arial"/>
          <w:color w:val="auto"/>
        </w:rPr>
        <w:t>中选</w:t>
      </w:r>
      <w:r>
        <w:rPr>
          <w:rFonts w:ascii="Times" w:hAnsi="Times" w:eastAsia="华文仿宋" w:cs="Arial"/>
          <w:color w:val="auto"/>
        </w:rPr>
        <w:t>资格，给</w:t>
      </w:r>
      <w:r>
        <w:rPr>
          <w:rFonts w:hint="eastAsia" w:ascii="Times" w:hAnsi="Times" w:eastAsia="华文仿宋" w:cs="Arial"/>
          <w:color w:val="auto"/>
        </w:rPr>
        <w:t>采购</w:t>
      </w:r>
      <w:r>
        <w:rPr>
          <w:rFonts w:ascii="Times" w:hAnsi="Times" w:eastAsia="华文仿宋" w:cs="Arial"/>
          <w:color w:val="auto"/>
        </w:rPr>
        <w:t>人造成损失的，</w:t>
      </w:r>
      <w:r>
        <w:rPr>
          <w:rFonts w:hint="eastAsia" w:ascii="Times" w:hAnsi="Times" w:eastAsia="华文仿宋" w:cs="Arial"/>
          <w:color w:val="auto"/>
        </w:rPr>
        <w:t>中选</w:t>
      </w:r>
      <w:r>
        <w:rPr>
          <w:rFonts w:ascii="Times" w:hAnsi="Times" w:eastAsia="华文仿宋" w:cs="Arial"/>
          <w:color w:val="auto"/>
        </w:rPr>
        <w:t>人还应当予以赔偿。</w:t>
      </w:r>
    </w:p>
    <w:p w14:paraId="390D28C3">
      <w:pPr>
        <w:adjustRightInd w:val="0"/>
        <w:spacing w:line="360" w:lineRule="auto"/>
        <w:ind w:firstLine="420" w:firstLineChars="200"/>
        <w:rPr>
          <w:rFonts w:ascii="Times" w:hAnsi="Times" w:eastAsia="华文仿宋" w:cs="Arial"/>
        </w:rPr>
      </w:pPr>
      <w:r>
        <w:rPr>
          <w:rFonts w:hint="eastAsia" w:ascii="Times" w:hAnsi="Times" w:eastAsia="华文仿宋" w:cs="Arial"/>
          <w:lang w:val="en-US" w:eastAsia="zh-CN"/>
        </w:rPr>
        <w:t>8</w:t>
      </w:r>
      <w:r>
        <w:rPr>
          <w:rFonts w:ascii="Times" w:hAnsi="Times" w:eastAsia="华文仿宋" w:cs="Arial"/>
        </w:rPr>
        <w:t>.7.2</w:t>
      </w:r>
      <w:r>
        <w:rPr>
          <w:rFonts w:hint="eastAsia" w:ascii="Times" w:hAnsi="Times" w:eastAsia="华文仿宋" w:cs="Arial"/>
        </w:rPr>
        <w:t>排名第一的中选候选人放弃成交、因不可抗力不能履行合同、不按照采购文件要求提交履约保证金，或者被查实存在影响成交结果的违法行为等情形，不符合成交条件的，采购人可以按照</w:t>
      </w:r>
      <w:r>
        <w:rPr>
          <w:rFonts w:ascii="Times" w:hAnsi="Times" w:eastAsia="华文仿宋" w:cs="Arial"/>
        </w:rPr>
        <w:t>由</w:t>
      </w:r>
      <w:r>
        <w:rPr>
          <w:rFonts w:hint="eastAsia" w:ascii="Times" w:hAnsi="Times" w:eastAsia="华文仿宋" w:cs="Arial"/>
        </w:rPr>
        <w:t>中粮E采门户</w:t>
      </w:r>
      <w:r>
        <w:rPr>
          <w:rFonts w:hint="eastAsia" w:ascii="Times" w:hAnsi="Times" w:eastAsia="华文仿宋" w:cs="Arial"/>
          <w:lang w:val="en-US" w:eastAsia="zh-CN"/>
        </w:rPr>
        <w:t>平台系统推荐的</w:t>
      </w:r>
      <w:r>
        <w:rPr>
          <w:rFonts w:hint="eastAsia" w:ascii="Times" w:hAnsi="Times" w:eastAsia="华文仿宋" w:cs="Arial"/>
        </w:rPr>
        <w:t>中选候选人名单排序依次确定其它中选候选人，也可以重新采购。</w:t>
      </w:r>
    </w:p>
    <w:p w14:paraId="42688DDB">
      <w:pPr>
        <w:pStyle w:val="6"/>
        <w:adjustRightInd w:val="0"/>
        <w:spacing w:line="360" w:lineRule="auto"/>
        <w:rPr>
          <w:rFonts w:ascii="Times" w:hAnsi="Times" w:eastAsia="华文仿宋" w:cs="Arial"/>
        </w:rPr>
      </w:pPr>
      <w:r>
        <w:rPr>
          <w:rFonts w:hint="eastAsia" w:ascii="Times" w:hAnsi="Times" w:eastAsia="华文仿宋" w:cs="Arial"/>
          <w:lang w:val="en-US" w:eastAsia="zh-CN"/>
        </w:rPr>
        <w:t>9</w:t>
      </w:r>
      <w:r>
        <w:rPr>
          <w:rFonts w:ascii="Times" w:hAnsi="Times" w:eastAsia="华文仿宋" w:cs="Arial"/>
        </w:rPr>
        <w:t>.纪律和监督</w:t>
      </w:r>
      <w:bookmarkEnd w:id="31"/>
    </w:p>
    <w:p w14:paraId="476F742C">
      <w:pPr>
        <w:adjustRightInd w:val="0"/>
        <w:spacing w:line="360" w:lineRule="auto"/>
        <w:rPr>
          <w:rFonts w:ascii="Times" w:hAnsi="Times" w:eastAsia="华文仿宋" w:cs="Arial"/>
        </w:rPr>
      </w:pPr>
      <w:r>
        <w:rPr>
          <w:rFonts w:hint="eastAsia" w:ascii="Times" w:hAnsi="Times" w:eastAsia="华文仿宋" w:cs="Arial"/>
          <w:b/>
          <w:sz w:val="28"/>
          <w:szCs w:val="28"/>
          <w:lang w:val="en-US" w:eastAsia="zh-CN"/>
        </w:rPr>
        <w:t>9</w:t>
      </w:r>
      <w:r>
        <w:rPr>
          <w:rFonts w:ascii="Times" w:hAnsi="Times" w:eastAsia="华文仿宋" w:cs="Arial"/>
          <w:b/>
          <w:sz w:val="28"/>
          <w:szCs w:val="28"/>
        </w:rPr>
        <w:t xml:space="preserve">.1 </w:t>
      </w:r>
      <w:r>
        <w:rPr>
          <w:rFonts w:hint="eastAsia" w:ascii="Times" w:hAnsi="Times" w:eastAsia="华文仿宋" w:cs="Arial"/>
        </w:rPr>
        <w:t>采购</w:t>
      </w:r>
      <w:r>
        <w:rPr>
          <w:rFonts w:ascii="Times" w:hAnsi="Times" w:eastAsia="华文仿宋" w:cs="Arial"/>
        </w:rPr>
        <w:t>人不得泄露</w:t>
      </w:r>
      <w:r>
        <w:rPr>
          <w:rFonts w:hint="eastAsia" w:ascii="Times" w:hAnsi="Times" w:eastAsia="华文仿宋" w:cs="Arial"/>
        </w:rPr>
        <w:t>采购</w:t>
      </w:r>
      <w:r>
        <w:rPr>
          <w:rFonts w:ascii="Times" w:hAnsi="Times" w:eastAsia="华文仿宋" w:cs="Arial"/>
        </w:rPr>
        <w:t>活动中应当保密的情况和资料，不得与</w:t>
      </w:r>
      <w:r>
        <w:rPr>
          <w:rFonts w:hint="eastAsia" w:ascii="Times" w:hAnsi="Times" w:eastAsia="华文仿宋" w:cs="Arial"/>
        </w:rPr>
        <w:t>报价</w:t>
      </w:r>
      <w:r>
        <w:rPr>
          <w:rFonts w:ascii="Times" w:hAnsi="Times" w:eastAsia="华文仿宋" w:cs="Arial"/>
        </w:rPr>
        <w:t>人串通损害国家利益、社会公共利益或者他人合法权益。</w:t>
      </w:r>
    </w:p>
    <w:p w14:paraId="68E46AB5">
      <w:pPr>
        <w:adjustRightInd w:val="0"/>
        <w:spacing w:line="360" w:lineRule="auto"/>
        <w:rPr>
          <w:rFonts w:ascii="Times" w:hAnsi="Times" w:eastAsia="华文仿宋" w:cs="Arial"/>
        </w:rPr>
      </w:pPr>
      <w:r>
        <w:rPr>
          <w:rFonts w:hint="eastAsia" w:ascii="Times" w:hAnsi="Times" w:eastAsia="华文仿宋" w:cs="Arial"/>
          <w:b/>
          <w:sz w:val="28"/>
          <w:szCs w:val="28"/>
          <w:lang w:val="en-US" w:eastAsia="zh-CN"/>
        </w:rPr>
        <w:t>9</w:t>
      </w:r>
      <w:r>
        <w:rPr>
          <w:rFonts w:ascii="Times" w:hAnsi="Times" w:eastAsia="华文仿宋" w:cs="Arial"/>
          <w:b/>
          <w:sz w:val="28"/>
          <w:szCs w:val="28"/>
        </w:rPr>
        <w:t xml:space="preserve">.2 </w:t>
      </w:r>
      <w:r>
        <w:rPr>
          <w:rFonts w:hint="eastAsia" w:ascii="Times" w:hAnsi="Times" w:eastAsia="华文仿宋" w:cs="Arial"/>
        </w:rPr>
        <w:t>报价</w:t>
      </w:r>
      <w:r>
        <w:rPr>
          <w:rFonts w:ascii="Times" w:hAnsi="Times" w:eastAsia="华文仿宋" w:cs="Arial"/>
        </w:rPr>
        <w:t>人不得相互串通</w:t>
      </w:r>
      <w:r>
        <w:rPr>
          <w:rFonts w:hint="eastAsia" w:ascii="Times" w:hAnsi="Times" w:eastAsia="华文仿宋" w:cs="Arial"/>
        </w:rPr>
        <w:t>报价</w:t>
      </w:r>
      <w:r>
        <w:rPr>
          <w:rFonts w:ascii="Times" w:hAnsi="Times" w:eastAsia="华文仿宋" w:cs="Arial"/>
        </w:rPr>
        <w:t>或者与</w:t>
      </w:r>
      <w:r>
        <w:rPr>
          <w:rFonts w:hint="eastAsia" w:ascii="Times" w:hAnsi="Times" w:eastAsia="华文仿宋" w:cs="Arial"/>
        </w:rPr>
        <w:t>采购</w:t>
      </w:r>
      <w:r>
        <w:rPr>
          <w:rFonts w:ascii="Times" w:hAnsi="Times" w:eastAsia="华文仿宋" w:cs="Arial"/>
        </w:rPr>
        <w:t>人串通</w:t>
      </w:r>
      <w:r>
        <w:rPr>
          <w:rFonts w:hint="eastAsia" w:ascii="Times" w:hAnsi="Times" w:eastAsia="华文仿宋" w:cs="Arial"/>
        </w:rPr>
        <w:t>报价</w:t>
      </w:r>
      <w:r>
        <w:rPr>
          <w:rFonts w:ascii="Times" w:hAnsi="Times" w:eastAsia="华文仿宋" w:cs="Arial"/>
        </w:rPr>
        <w:t>，不得行贿谋取</w:t>
      </w:r>
      <w:r>
        <w:rPr>
          <w:rFonts w:hint="eastAsia" w:ascii="Times" w:hAnsi="Times" w:eastAsia="华文仿宋" w:cs="Arial"/>
        </w:rPr>
        <w:t>中选</w:t>
      </w:r>
      <w:r>
        <w:rPr>
          <w:rFonts w:ascii="Times" w:hAnsi="Times" w:eastAsia="华文仿宋" w:cs="Arial"/>
        </w:rPr>
        <w:t>，不得以他人名义</w:t>
      </w:r>
      <w:r>
        <w:rPr>
          <w:rFonts w:hint="eastAsia" w:ascii="Times" w:hAnsi="Times" w:eastAsia="华文仿宋" w:cs="Arial"/>
        </w:rPr>
        <w:t>报价</w:t>
      </w:r>
      <w:r>
        <w:rPr>
          <w:rFonts w:ascii="Times" w:hAnsi="Times" w:eastAsia="华文仿宋" w:cs="Arial"/>
        </w:rPr>
        <w:t>或者以其他方式弄虚作假骗取</w:t>
      </w:r>
      <w:r>
        <w:rPr>
          <w:rFonts w:hint="eastAsia" w:ascii="Times" w:hAnsi="Times" w:eastAsia="华文仿宋" w:cs="Arial"/>
        </w:rPr>
        <w:t>中选</w:t>
      </w:r>
      <w:r>
        <w:rPr>
          <w:rFonts w:ascii="Times" w:hAnsi="Times" w:eastAsia="华文仿宋" w:cs="Arial"/>
        </w:rPr>
        <w:t>；</w:t>
      </w:r>
      <w:r>
        <w:rPr>
          <w:rFonts w:hint="eastAsia" w:ascii="Times" w:hAnsi="Times" w:eastAsia="华文仿宋" w:cs="Arial"/>
        </w:rPr>
        <w:t>报价</w:t>
      </w:r>
      <w:r>
        <w:rPr>
          <w:rFonts w:ascii="Times" w:hAnsi="Times" w:eastAsia="华文仿宋" w:cs="Arial"/>
        </w:rPr>
        <w:t>人不得以任何方式干扰、影响</w:t>
      </w:r>
      <w:r>
        <w:rPr>
          <w:rFonts w:hint="eastAsia" w:ascii="Times" w:hAnsi="Times" w:eastAsia="华文仿宋" w:cs="Arial"/>
          <w:lang w:val="en-US" w:eastAsia="zh-CN"/>
        </w:rPr>
        <w:t>判定</w:t>
      </w:r>
      <w:r>
        <w:rPr>
          <w:rFonts w:ascii="Times" w:hAnsi="Times" w:eastAsia="华文仿宋" w:cs="Arial"/>
        </w:rPr>
        <w:t>工作。</w:t>
      </w:r>
    </w:p>
    <w:p w14:paraId="13DC8E68">
      <w:pPr>
        <w:adjustRightInd w:val="0"/>
        <w:spacing w:line="360" w:lineRule="auto"/>
        <w:rPr>
          <w:rFonts w:ascii="Times" w:hAnsi="Times" w:eastAsia="华文仿宋" w:cs="Arial"/>
          <w:b/>
          <w:sz w:val="28"/>
          <w:szCs w:val="28"/>
        </w:rPr>
      </w:pPr>
      <w:r>
        <w:rPr>
          <w:rFonts w:hint="eastAsia" w:ascii="Times" w:hAnsi="Times" w:eastAsia="华文仿宋" w:cs="Arial"/>
          <w:b/>
          <w:sz w:val="28"/>
          <w:szCs w:val="28"/>
          <w:lang w:val="en-US" w:eastAsia="zh-CN"/>
        </w:rPr>
        <w:t>9</w:t>
      </w:r>
      <w:r>
        <w:rPr>
          <w:rFonts w:ascii="Times" w:hAnsi="Times" w:eastAsia="华文仿宋" w:cs="Arial"/>
          <w:b/>
          <w:sz w:val="28"/>
          <w:szCs w:val="28"/>
        </w:rPr>
        <w:t>.</w:t>
      </w:r>
      <w:r>
        <w:rPr>
          <w:rFonts w:hint="eastAsia" w:ascii="Times" w:hAnsi="Times" w:eastAsia="华文仿宋" w:cs="Arial"/>
          <w:b/>
          <w:sz w:val="28"/>
          <w:szCs w:val="28"/>
          <w:lang w:val="en-US" w:eastAsia="zh-CN"/>
        </w:rPr>
        <w:t>3</w:t>
      </w:r>
      <w:r>
        <w:rPr>
          <w:rFonts w:ascii="Times" w:hAnsi="Times" w:eastAsia="华文仿宋" w:cs="Arial"/>
          <w:b/>
          <w:sz w:val="28"/>
          <w:szCs w:val="28"/>
        </w:rPr>
        <w:t xml:space="preserve"> 投诉</w:t>
      </w:r>
    </w:p>
    <w:p w14:paraId="03782D38">
      <w:pPr>
        <w:adjustRightInd w:val="0"/>
        <w:spacing w:line="360" w:lineRule="auto"/>
        <w:ind w:firstLine="420" w:firstLineChars="200"/>
        <w:rPr>
          <w:sz w:val="21"/>
          <w:szCs w:val="21"/>
          <w:lang w:eastAsia="zh-CN"/>
        </w:rPr>
      </w:pPr>
      <w:r>
        <w:rPr>
          <w:rFonts w:hint="eastAsia" w:ascii="Times" w:hAnsi="Times" w:eastAsia="华文仿宋" w:cs="Arial"/>
          <w:lang w:val="en-US" w:eastAsia="zh-CN"/>
        </w:rPr>
        <w:t>9</w:t>
      </w:r>
      <w:r>
        <w:rPr>
          <w:rFonts w:ascii="Times" w:hAnsi="Times" w:eastAsia="华文仿宋" w:cs="Arial"/>
        </w:rPr>
        <w:t>.</w:t>
      </w:r>
      <w:r>
        <w:rPr>
          <w:rFonts w:hint="eastAsia" w:ascii="Times" w:hAnsi="Times" w:eastAsia="华文仿宋" w:cs="Arial"/>
          <w:lang w:val="en-US" w:eastAsia="zh-CN"/>
        </w:rPr>
        <w:t>3</w:t>
      </w:r>
      <w:r>
        <w:rPr>
          <w:rFonts w:ascii="Times" w:hAnsi="Times" w:eastAsia="华文仿宋" w:cs="Arial"/>
        </w:rPr>
        <w:t xml:space="preserve">.1 </w:t>
      </w:r>
      <w:r>
        <w:rPr>
          <w:rFonts w:hint="eastAsia" w:ascii="Times" w:hAnsi="Times" w:eastAsia="华文仿宋" w:cs="Arial"/>
        </w:rPr>
        <w:t>报价</w:t>
      </w:r>
      <w:r>
        <w:rPr>
          <w:rFonts w:ascii="Times" w:hAnsi="Times" w:eastAsia="华文仿宋" w:cs="Arial"/>
        </w:rPr>
        <w:t>人或者其他利害关系人认为</w:t>
      </w:r>
      <w:r>
        <w:rPr>
          <w:rFonts w:hint="eastAsia" w:ascii="Times" w:hAnsi="Times" w:eastAsia="华文仿宋" w:cs="Arial"/>
        </w:rPr>
        <w:t>该采购</w:t>
      </w:r>
      <w:r>
        <w:rPr>
          <w:rFonts w:ascii="Times" w:hAnsi="Times" w:eastAsia="华文仿宋" w:cs="Arial"/>
        </w:rPr>
        <w:t>活动不符合法律、行政法规规定的，可以自知道或者应当知道之日起10日内向</w:t>
      </w:r>
      <w:r>
        <w:rPr>
          <w:rFonts w:hint="eastAsia" w:ascii="Times" w:hAnsi="Times" w:eastAsia="华文仿宋" w:cs="Arial"/>
        </w:rPr>
        <w:t>中粮油脂控股有限公司招标采购监督人（见采购公告）</w:t>
      </w:r>
      <w:r>
        <w:rPr>
          <w:rFonts w:ascii="Times" w:hAnsi="Times" w:eastAsia="华文仿宋" w:cs="Arial"/>
        </w:rPr>
        <w:t>投诉。投诉应当有明确的请求和必要的证明材料。</w:t>
      </w:r>
    </w:p>
    <w:p w14:paraId="5B422DDF">
      <w:pPr>
        <w:pStyle w:val="5"/>
        <w:spacing w:before="120" w:after="120" w:line="360" w:lineRule="auto"/>
        <w:jc w:val="center"/>
        <w:rPr>
          <w:rFonts w:ascii="Times" w:hAnsi="Times" w:eastAsia="华文仿宋" w:cs="Arial"/>
        </w:rPr>
      </w:pPr>
      <w:bookmarkStart w:id="32" w:name="_Toc108712510"/>
      <w:bookmarkStart w:id="33" w:name="_Toc141185966"/>
      <w:bookmarkStart w:id="34" w:name="_Toc92718623"/>
      <w:bookmarkStart w:id="35" w:name="_Toc19697487"/>
      <w:bookmarkStart w:id="36" w:name="_Toc141187530"/>
    </w:p>
    <w:p w14:paraId="23AF6B5B">
      <w:pPr>
        <w:rPr>
          <w:rFonts w:ascii="Times" w:hAnsi="Times" w:eastAsia="华文仿宋" w:cs="Arial"/>
        </w:rPr>
      </w:pPr>
    </w:p>
    <w:p w14:paraId="0D0F9AF2">
      <w:pPr>
        <w:pStyle w:val="45"/>
        <w:rPr>
          <w:rFonts w:ascii="Times" w:hAnsi="Times" w:eastAsia="华文仿宋" w:cs="Arial"/>
        </w:rPr>
      </w:pPr>
    </w:p>
    <w:p w14:paraId="7E4B3C71">
      <w:pPr>
        <w:pStyle w:val="2"/>
        <w:rPr>
          <w:rFonts w:ascii="Times" w:hAnsi="Times" w:eastAsia="华文仿宋" w:cs="Arial"/>
        </w:rPr>
      </w:pPr>
    </w:p>
    <w:p w14:paraId="2450FD47">
      <w:pPr>
        <w:pStyle w:val="2"/>
        <w:ind w:left="0" w:leftChars="0" w:firstLine="0" w:firstLineChars="0"/>
      </w:pPr>
    </w:p>
    <w:p w14:paraId="6F53C892">
      <w:pPr>
        <w:pStyle w:val="5"/>
        <w:spacing w:before="120" w:after="120" w:line="360" w:lineRule="auto"/>
        <w:jc w:val="center"/>
        <w:rPr>
          <w:rFonts w:ascii="Times" w:hAnsi="Times" w:eastAsia="华文仿宋" w:cs="Arial"/>
        </w:rPr>
      </w:pPr>
      <w:r>
        <w:rPr>
          <w:rFonts w:ascii="Times" w:hAnsi="Times" w:eastAsia="华文仿宋" w:cs="Arial"/>
        </w:rPr>
        <w:t xml:space="preserve">第三章  </w:t>
      </w:r>
      <w:r>
        <w:rPr>
          <w:rFonts w:hint="eastAsia" w:ascii="Times" w:hAnsi="Times" w:eastAsia="华文仿宋" w:cs="Arial"/>
        </w:rPr>
        <w:t>评审</w:t>
      </w:r>
      <w:r>
        <w:rPr>
          <w:rFonts w:ascii="Times" w:hAnsi="Times" w:eastAsia="华文仿宋" w:cs="Arial"/>
        </w:rPr>
        <w:t>办法</w:t>
      </w:r>
      <w:bookmarkEnd w:id="32"/>
      <w:bookmarkEnd w:id="33"/>
      <w:bookmarkEnd w:id="34"/>
      <w:bookmarkEnd w:id="35"/>
      <w:bookmarkEnd w:id="36"/>
    </w:p>
    <w:p w14:paraId="02B3A418">
      <w:pPr>
        <w:keepNext/>
        <w:keepLines/>
        <w:spacing w:before="120" w:line="360" w:lineRule="auto"/>
        <w:jc w:val="center"/>
        <w:outlineLvl w:val="1"/>
        <w:rPr>
          <w:rFonts w:ascii="Times" w:hAnsi="Times" w:eastAsia="华文仿宋" w:cs="Arial"/>
          <w:b/>
          <w:sz w:val="32"/>
          <w:szCs w:val="20"/>
        </w:rPr>
      </w:pPr>
      <w:bookmarkStart w:id="37" w:name="_Toc53470141"/>
      <w:bookmarkStart w:id="38" w:name="_Toc92718624"/>
      <w:bookmarkStart w:id="39" w:name="_Toc19697488"/>
      <w:bookmarkStart w:id="40" w:name="_Toc108712511"/>
      <w:r>
        <w:rPr>
          <w:rFonts w:hint="eastAsia" w:ascii="Times" w:hAnsi="Times" w:eastAsia="华文仿宋" w:cs="Arial"/>
          <w:b/>
          <w:sz w:val="32"/>
          <w:szCs w:val="20"/>
        </w:rPr>
        <w:t>评审</w:t>
      </w:r>
      <w:r>
        <w:rPr>
          <w:rFonts w:ascii="Times" w:hAnsi="Times" w:eastAsia="华文仿宋" w:cs="Arial"/>
          <w:b/>
          <w:sz w:val="32"/>
          <w:szCs w:val="20"/>
        </w:rPr>
        <w:t>办法前附表</w:t>
      </w:r>
      <w:bookmarkEnd w:id="37"/>
      <w:bookmarkEnd w:id="38"/>
      <w:bookmarkEnd w:id="39"/>
      <w:bookmarkEnd w:id="40"/>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0"/>
        <w:gridCol w:w="1161"/>
        <w:gridCol w:w="1647"/>
        <w:gridCol w:w="5058"/>
      </w:tblGrid>
      <w:tr w14:paraId="7BEF4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109" w:type="pct"/>
            <w:gridSpan w:val="2"/>
            <w:vAlign w:val="center"/>
          </w:tcPr>
          <w:p w14:paraId="05F5D3BF">
            <w:pPr>
              <w:jc w:val="center"/>
              <w:rPr>
                <w:rFonts w:ascii="Times" w:hAnsi="Times" w:eastAsia="华文仿宋" w:cs="Arial"/>
                <w:b/>
              </w:rPr>
            </w:pPr>
            <w:r>
              <w:rPr>
                <w:rFonts w:ascii="Times" w:hAnsi="Times" w:eastAsia="华文仿宋" w:cs="Arial"/>
                <w:b/>
              </w:rPr>
              <w:t>条款号</w:t>
            </w:r>
          </w:p>
        </w:tc>
        <w:tc>
          <w:tcPr>
            <w:tcW w:w="956" w:type="pct"/>
            <w:vAlign w:val="center"/>
          </w:tcPr>
          <w:p w14:paraId="0D48890A">
            <w:pPr>
              <w:jc w:val="center"/>
              <w:rPr>
                <w:rFonts w:ascii="Times" w:hAnsi="Times" w:eastAsia="华文仿宋" w:cs="Arial"/>
                <w:b/>
              </w:rPr>
            </w:pPr>
            <w:r>
              <w:rPr>
                <w:rFonts w:ascii="Times" w:hAnsi="Times" w:eastAsia="华文仿宋" w:cs="Arial"/>
                <w:b/>
              </w:rPr>
              <w:t>评审因素</w:t>
            </w:r>
          </w:p>
        </w:tc>
        <w:tc>
          <w:tcPr>
            <w:tcW w:w="2935" w:type="pct"/>
            <w:vAlign w:val="center"/>
          </w:tcPr>
          <w:p w14:paraId="76D843B4">
            <w:pPr>
              <w:jc w:val="center"/>
              <w:rPr>
                <w:rFonts w:ascii="Times" w:hAnsi="Times" w:eastAsia="华文仿宋" w:cs="Arial"/>
                <w:b/>
              </w:rPr>
            </w:pPr>
            <w:r>
              <w:rPr>
                <w:rFonts w:ascii="Times" w:hAnsi="Times" w:eastAsia="华文仿宋" w:cs="Arial"/>
                <w:b/>
              </w:rPr>
              <w:t>评审标准</w:t>
            </w:r>
          </w:p>
        </w:tc>
      </w:tr>
      <w:tr w14:paraId="74492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tcBorders>
              <w:bottom w:val="single" w:color="auto" w:sz="6" w:space="0"/>
            </w:tcBorders>
            <w:vAlign w:val="center"/>
          </w:tcPr>
          <w:p w14:paraId="05345CE2">
            <w:pPr>
              <w:jc w:val="center"/>
              <w:rPr>
                <w:rFonts w:ascii="Times" w:hAnsi="Times" w:eastAsia="华文仿宋" w:cs="Arial"/>
              </w:rPr>
            </w:pPr>
            <w:r>
              <w:rPr>
                <w:rFonts w:hint="eastAsia" w:ascii="Times" w:hAnsi="Times" w:eastAsia="华文仿宋" w:cs="Arial"/>
              </w:rPr>
              <w:t>1</w:t>
            </w:r>
          </w:p>
        </w:tc>
        <w:tc>
          <w:tcPr>
            <w:tcW w:w="674" w:type="pct"/>
            <w:tcBorders>
              <w:bottom w:val="single" w:color="auto" w:sz="6" w:space="0"/>
            </w:tcBorders>
            <w:vAlign w:val="center"/>
          </w:tcPr>
          <w:p w14:paraId="7F4448F9">
            <w:pPr>
              <w:jc w:val="center"/>
              <w:rPr>
                <w:rFonts w:ascii="Times" w:hAnsi="Times" w:eastAsia="华文仿宋" w:cs="Arial"/>
              </w:rPr>
            </w:pPr>
            <w:r>
              <w:rPr>
                <w:rFonts w:hint="eastAsia" w:ascii="Times" w:hAnsi="Times" w:eastAsia="华文仿宋" w:cs="Arial"/>
              </w:rPr>
              <w:t>初步评审</w:t>
            </w:r>
          </w:p>
        </w:tc>
        <w:tc>
          <w:tcPr>
            <w:tcW w:w="956" w:type="pct"/>
            <w:tcBorders>
              <w:bottom w:val="single" w:color="auto" w:sz="6" w:space="0"/>
            </w:tcBorders>
            <w:vAlign w:val="center"/>
          </w:tcPr>
          <w:p w14:paraId="6ECEB2C5">
            <w:pPr>
              <w:jc w:val="center"/>
              <w:rPr>
                <w:rFonts w:ascii="Times" w:hAnsi="Times" w:eastAsia="华文仿宋" w:cs="Arial"/>
              </w:rPr>
            </w:pPr>
          </w:p>
        </w:tc>
        <w:tc>
          <w:tcPr>
            <w:tcW w:w="2935" w:type="pct"/>
            <w:tcBorders>
              <w:bottom w:val="single" w:color="auto" w:sz="6" w:space="0"/>
            </w:tcBorders>
          </w:tcPr>
          <w:p w14:paraId="5066E322">
            <w:pPr>
              <w:rPr>
                <w:rFonts w:ascii="Times" w:hAnsi="Times" w:eastAsia="华文仿宋" w:cs="Arial"/>
              </w:rPr>
            </w:pPr>
          </w:p>
        </w:tc>
      </w:tr>
      <w:tr w14:paraId="1D28A6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435" w:type="pct"/>
            <w:vMerge w:val="restart"/>
            <w:tcBorders>
              <w:top w:val="single" w:color="auto" w:sz="6" w:space="0"/>
              <w:bottom w:val="single" w:color="auto" w:sz="6" w:space="0"/>
            </w:tcBorders>
            <w:shd w:val="clear" w:color="auto" w:fill="D8D8D8" w:themeFill="background1" w:themeFillShade="D9"/>
            <w:vAlign w:val="center"/>
          </w:tcPr>
          <w:p w14:paraId="70B149E2">
            <w:pPr>
              <w:jc w:val="center"/>
              <w:rPr>
                <w:rFonts w:ascii="Times" w:hAnsi="Times" w:eastAsia="华文仿宋" w:cs="Arial"/>
              </w:rPr>
            </w:pPr>
            <w:r>
              <w:rPr>
                <w:rFonts w:ascii="Times" w:hAnsi="Times" w:eastAsia="华文仿宋" w:cs="Arial"/>
              </w:rPr>
              <w:t>1.1.1</w:t>
            </w:r>
          </w:p>
        </w:tc>
        <w:tc>
          <w:tcPr>
            <w:tcW w:w="674" w:type="pct"/>
            <w:vMerge w:val="restart"/>
            <w:tcBorders>
              <w:top w:val="single" w:color="auto" w:sz="6" w:space="0"/>
              <w:bottom w:val="single" w:color="auto" w:sz="6" w:space="0"/>
            </w:tcBorders>
            <w:shd w:val="clear" w:color="auto" w:fill="D8D8D8" w:themeFill="background1" w:themeFillShade="D9"/>
            <w:vAlign w:val="center"/>
          </w:tcPr>
          <w:p w14:paraId="5C89E986">
            <w:pPr>
              <w:jc w:val="center"/>
              <w:rPr>
                <w:rFonts w:ascii="Times" w:hAnsi="Times" w:eastAsia="华文仿宋" w:cs="Arial"/>
              </w:rPr>
            </w:pPr>
            <w:r>
              <w:rPr>
                <w:rFonts w:ascii="Times" w:hAnsi="Times" w:eastAsia="华文仿宋" w:cs="Arial"/>
              </w:rPr>
              <w:t>形式评审标准</w:t>
            </w:r>
          </w:p>
        </w:tc>
        <w:tc>
          <w:tcPr>
            <w:tcW w:w="956" w:type="pct"/>
            <w:tcBorders>
              <w:top w:val="single" w:color="auto" w:sz="6" w:space="0"/>
              <w:bottom w:val="single" w:color="auto" w:sz="6" w:space="0"/>
            </w:tcBorders>
            <w:shd w:val="clear" w:color="auto" w:fill="D8D8D8" w:themeFill="background1" w:themeFillShade="D9"/>
            <w:vAlign w:val="center"/>
          </w:tcPr>
          <w:p w14:paraId="7FEC0BF6">
            <w:pPr>
              <w:jc w:val="center"/>
              <w:rPr>
                <w:rFonts w:ascii="Times" w:hAnsi="Times" w:eastAsia="华文仿宋" w:cs="Arial"/>
              </w:rPr>
            </w:pPr>
            <w:r>
              <w:rPr>
                <w:rFonts w:hint="eastAsia" w:ascii="Times" w:hAnsi="Times" w:eastAsia="华文仿宋" w:cs="Arial"/>
              </w:rPr>
              <w:t>报价人</w:t>
            </w:r>
            <w:r>
              <w:rPr>
                <w:rFonts w:ascii="Times" w:hAnsi="Times" w:eastAsia="华文仿宋" w:cs="Arial"/>
              </w:rPr>
              <w:t>名称</w:t>
            </w:r>
          </w:p>
        </w:tc>
        <w:tc>
          <w:tcPr>
            <w:tcW w:w="2935" w:type="pct"/>
            <w:tcBorders>
              <w:top w:val="single" w:color="auto" w:sz="6" w:space="0"/>
              <w:bottom w:val="single" w:color="auto" w:sz="6" w:space="0"/>
            </w:tcBorders>
            <w:shd w:val="clear" w:color="auto" w:fill="D8D8D8" w:themeFill="background1" w:themeFillShade="D9"/>
            <w:vAlign w:val="center"/>
          </w:tcPr>
          <w:p w14:paraId="63F641D4">
            <w:pPr>
              <w:rPr>
                <w:rFonts w:ascii="Times" w:hAnsi="Times" w:eastAsia="华文仿宋" w:cs="Arial"/>
              </w:rPr>
            </w:pPr>
            <w:r>
              <w:rPr>
                <w:rFonts w:ascii="Times" w:hAnsi="Times" w:eastAsia="华文仿宋" w:cs="Arial"/>
              </w:rPr>
              <w:t>与营业执照、资质证书一致。</w:t>
            </w:r>
          </w:p>
        </w:tc>
      </w:tr>
      <w:tr w14:paraId="09C8B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vMerge w:val="continue"/>
            <w:tcBorders>
              <w:top w:val="single" w:color="auto" w:sz="6" w:space="0"/>
              <w:bottom w:val="single" w:color="auto" w:sz="6" w:space="0"/>
            </w:tcBorders>
            <w:shd w:val="clear" w:color="auto" w:fill="D8D8D8" w:themeFill="background1" w:themeFillShade="D9"/>
            <w:vAlign w:val="center"/>
          </w:tcPr>
          <w:p w14:paraId="42575757">
            <w:pPr>
              <w:rPr>
                <w:rFonts w:ascii="Times" w:hAnsi="Times" w:eastAsia="华文仿宋" w:cs="Arial"/>
              </w:rPr>
            </w:pPr>
          </w:p>
        </w:tc>
        <w:tc>
          <w:tcPr>
            <w:tcW w:w="674" w:type="pct"/>
            <w:vMerge w:val="continue"/>
            <w:tcBorders>
              <w:top w:val="single" w:color="auto" w:sz="6" w:space="0"/>
              <w:bottom w:val="single" w:color="auto" w:sz="6" w:space="0"/>
            </w:tcBorders>
            <w:shd w:val="clear" w:color="auto" w:fill="D8D8D8" w:themeFill="background1" w:themeFillShade="D9"/>
            <w:vAlign w:val="center"/>
          </w:tcPr>
          <w:p w14:paraId="772287DB">
            <w:pPr>
              <w:rPr>
                <w:rFonts w:ascii="Times" w:hAnsi="Times" w:eastAsia="华文仿宋" w:cs="Arial"/>
              </w:rPr>
            </w:pPr>
          </w:p>
        </w:tc>
        <w:tc>
          <w:tcPr>
            <w:tcW w:w="956" w:type="pct"/>
            <w:tcBorders>
              <w:top w:val="single" w:color="auto" w:sz="6" w:space="0"/>
              <w:bottom w:val="single" w:color="auto" w:sz="6" w:space="0"/>
            </w:tcBorders>
            <w:shd w:val="clear" w:color="auto" w:fill="D8D8D8" w:themeFill="background1" w:themeFillShade="D9"/>
            <w:vAlign w:val="center"/>
          </w:tcPr>
          <w:p w14:paraId="6BECBFE2">
            <w:pPr>
              <w:jc w:val="center"/>
              <w:rPr>
                <w:rFonts w:ascii="Times" w:hAnsi="Times" w:eastAsia="华文仿宋" w:cs="Arial"/>
              </w:rPr>
            </w:pPr>
            <w:r>
              <w:rPr>
                <w:rFonts w:hint="eastAsia" w:ascii="Times" w:hAnsi="Times" w:eastAsia="华文仿宋" w:cs="Arial"/>
              </w:rPr>
              <w:t>响应文件</w:t>
            </w:r>
            <w:r>
              <w:rPr>
                <w:rFonts w:ascii="Times" w:hAnsi="Times" w:eastAsia="华文仿宋" w:cs="Arial"/>
              </w:rPr>
              <w:t>签字、盖章要求</w:t>
            </w:r>
          </w:p>
        </w:tc>
        <w:tc>
          <w:tcPr>
            <w:tcW w:w="2935" w:type="pct"/>
            <w:tcBorders>
              <w:top w:val="single" w:color="auto" w:sz="6" w:space="0"/>
              <w:bottom w:val="single" w:color="auto" w:sz="6" w:space="0"/>
            </w:tcBorders>
            <w:shd w:val="clear" w:color="auto" w:fill="D8D8D8" w:themeFill="background1" w:themeFillShade="D9"/>
            <w:vAlign w:val="center"/>
          </w:tcPr>
          <w:p w14:paraId="527016C2">
            <w:pPr>
              <w:rPr>
                <w:rFonts w:ascii="Times" w:hAnsi="Times" w:eastAsia="华文仿宋" w:cs="Arial"/>
              </w:rPr>
            </w:pPr>
            <w:r>
              <w:rPr>
                <w:rFonts w:hint="eastAsia" w:ascii="Times" w:hAnsi="Times" w:eastAsia="华文仿宋" w:cs="Arial"/>
              </w:rPr>
              <w:t>符合第二章报价人须知前附表之规定。</w:t>
            </w:r>
          </w:p>
        </w:tc>
      </w:tr>
      <w:tr w14:paraId="3BFB9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vMerge w:val="restart"/>
            <w:tcBorders>
              <w:top w:val="single" w:color="auto" w:sz="6" w:space="0"/>
              <w:bottom w:val="single" w:color="auto" w:sz="6" w:space="0"/>
            </w:tcBorders>
            <w:shd w:val="clear" w:color="auto" w:fill="D8D8D8" w:themeFill="background1" w:themeFillShade="D9"/>
            <w:vAlign w:val="center"/>
          </w:tcPr>
          <w:p w14:paraId="468C034C">
            <w:pPr>
              <w:jc w:val="center"/>
              <w:rPr>
                <w:rFonts w:ascii="Times" w:hAnsi="Times" w:eastAsia="华文仿宋" w:cs="Arial"/>
              </w:rPr>
            </w:pPr>
            <w:r>
              <w:rPr>
                <w:rFonts w:ascii="Times" w:hAnsi="Times" w:eastAsia="华文仿宋" w:cs="Arial"/>
              </w:rPr>
              <w:t>1.1.2</w:t>
            </w:r>
          </w:p>
        </w:tc>
        <w:tc>
          <w:tcPr>
            <w:tcW w:w="674" w:type="pct"/>
            <w:vMerge w:val="restart"/>
            <w:tcBorders>
              <w:top w:val="single" w:color="auto" w:sz="6" w:space="0"/>
              <w:bottom w:val="single" w:color="auto" w:sz="6" w:space="0"/>
            </w:tcBorders>
            <w:shd w:val="clear" w:color="auto" w:fill="D8D8D8" w:themeFill="background1" w:themeFillShade="D9"/>
            <w:vAlign w:val="center"/>
          </w:tcPr>
          <w:p w14:paraId="5A6AAA76">
            <w:pPr>
              <w:jc w:val="center"/>
              <w:rPr>
                <w:rFonts w:ascii="Times" w:hAnsi="Times" w:eastAsia="华文仿宋" w:cs="Arial"/>
              </w:rPr>
            </w:pPr>
            <w:r>
              <w:rPr>
                <w:rFonts w:ascii="Times" w:hAnsi="Times" w:eastAsia="华文仿宋" w:cs="Arial"/>
              </w:rPr>
              <w:t>资格评审标准</w:t>
            </w:r>
          </w:p>
        </w:tc>
        <w:tc>
          <w:tcPr>
            <w:tcW w:w="956" w:type="pct"/>
            <w:tcBorders>
              <w:top w:val="single" w:color="auto" w:sz="6" w:space="0"/>
              <w:bottom w:val="single" w:color="auto" w:sz="6" w:space="0"/>
            </w:tcBorders>
            <w:shd w:val="clear" w:color="auto" w:fill="D8D8D8" w:themeFill="background1" w:themeFillShade="D9"/>
            <w:vAlign w:val="center"/>
          </w:tcPr>
          <w:p w14:paraId="58523CEB">
            <w:pPr>
              <w:jc w:val="center"/>
              <w:rPr>
                <w:rFonts w:ascii="Times" w:hAnsi="Times" w:eastAsia="华文仿宋" w:cs="Arial"/>
              </w:rPr>
            </w:pPr>
            <w:r>
              <w:rPr>
                <w:rFonts w:ascii="Times" w:hAnsi="Times" w:eastAsia="华文仿宋" w:cs="Arial"/>
              </w:rPr>
              <w:t>营业执照</w:t>
            </w:r>
          </w:p>
        </w:tc>
        <w:tc>
          <w:tcPr>
            <w:tcW w:w="2935" w:type="pct"/>
            <w:tcBorders>
              <w:top w:val="single" w:color="auto" w:sz="6" w:space="0"/>
              <w:bottom w:val="single" w:color="auto" w:sz="6" w:space="0"/>
            </w:tcBorders>
            <w:shd w:val="clear" w:color="auto" w:fill="D8D8D8" w:themeFill="background1" w:themeFillShade="D9"/>
            <w:vAlign w:val="center"/>
          </w:tcPr>
          <w:p w14:paraId="2093CFA9">
            <w:pPr>
              <w:rPr>
                <w:rFonts w:ascii="Times" w:hAnsi="Times" w:eastAsia="华文仿宋" w:cs="Arial"/>
              </w:rPr>
            </w:pPr>
            <w:r>
              <w:rPr>
                <w:rFonts w:hint="eastAsia" w:ascii="Times" w:hAnsi="Times" w:eastAsia="华文仿宋" w:cs="Arial"/>
                <w:snapToGrid w:val="0"/>
                <w:kern w:val="0"/>
                <w:szCs w:val="21"/>
              </w:rPr>
              <w:t>报价人</w:t>
            </w:r>
            <w:r>
              <w:rPr>
                <w:rFonts w:ascii="Times" w:hAnsi="Times" w:eastAsia="华文仿宋" w:cs="Arial"/>
                <w:snapToGrid w:val="0"/>
                <w:kern w:val="0"/>
                <w:szCs w:val="21"/>
              </w:rPr>
              <w:t>应为合法注册的，具有独立法人资格。</w:t>
            </w:r>
            <w:r>
              <w:rPr>
                <w:rFonts w:hint="eastAsia" w:ascii="Times" w:hAnsi="Times" w:eastAsia="华文仿宋" w:cs="Arial"/>
                <w:snapToGrid w:val="0"/>
                <w:kern w:val="0"/>
                <w:szCs w:val="21"/>
              </w:rPr>
              <w:t>报价人</w:t>
            </w:r>
            <w:r>
              <w:rPr>
                <w:rFonts w:ascii="Times" w:hAnsi="Times" w:eastAsia="华文仿宋" w:cs="Arial"/>
                <w:snapToGrid w:val="0"/>
                <w:kern w:val="0"/>
                <w:szCs w:val="21"/>
              </w:rPr>
              <w:t>须提供有效的企业法人营业执照副本（或事业单位法人证书）</w:t>
            </w:r>
            <w:r>
              <w:rPr>
                <w:rFonts w:hint="eastAsia" w:ascii="Times" w:hAnsi="Times" w:eastAsia="华文仿宋" w:cs="Arial"/>
                <w:snapToGrid w:val="0"/>
                <w:kern w:val="0"/>
                <w:szCs w:val="21"/>
              </w:rPr>
              <w:t>扫描件</w:t>
            </w:r>
            <w:r>
              <w:rPr>
                <w:rFonts w:ascii="Times" w:hAnsi="Times" w:eastAsia="华文仿宋" w:cs="Arial"/>
                <w:snapToGrid w:val="0"/>
                <w:kern w:val="0"/>
                <w:szCs w:val="21"/>
              </w:rPr>
              <w:t>。</w:t>
            </w:r>
          </w:p>
        </w:tc>
      </w:tr>
      <w:tr w14:paraId="40241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vMerge w:val="continue"/>
            <w:tcBorders>
              <w:top w:val="single" w:color="auto" w:sz="6" w:space="0"/>
              <w:bottom w:val="single" w:color="auto" w:sz="6" w:space="0"/>
            </w:tcBorders>
            <w:shd w:val="clear" w:color="auto" w:fill="D8D8D8" w:themeFill="background1" w:themeFillShade="D9"/>
            <w:vAlign w:val="center"/>
          </w:tcPr>
          <w:p w14:paraId="61DD4393">
            <w:pPr>
              <w:rPr>
                <w:rFonts w:ascii="Times" w:hAnsi="Times" w:eastAsia="华文仿宋" w:cs="Arial"/>
              </w:rPr>
            </w:pPr>
          </w:p>
        </w:tc>
        <w:tc>
          <w:tcPr>
            <w:tcW w:w="674" w:type="pct"/>
            <w:vMerge w:val="continue"/>
            <w:tcBorders>
              <w:top w:val="single" w:color="auto" w:sz="6" w:space="0"/>
              <w:bottom w:val="single" w:color="auto" w:sz="6" w:space="0"/>
            </w:tcBorders>
            <w:shd w:val="clear" w:color="auto" w:fill="D8D8D8" w:themeFill="background1" w:themeFillShade="D9"/>
            <w:vAlign w:val="center"/>
          </w:tcPr>
          <w:p w14:paraId="5623BEB0">
            <w:pPr>
              <w:rPr>
                <w:rFonts w:ascii="Times" w:hAnsi="Times" w:eastAsia="华文仿宋" w:cs="Arial"/>
              </w:rPr>
            </w:pPr>
          </w:p>
        </w:tc>
        <w:tc>
          <w:tcPr>
            <w:tcW w:w="956" w:type="pct"/>
            <w:tcBorders>
              <w:top w:val="single" w:color="auto" w:sz="6" w:space="0"/>
              <w:bottom w:val="single" w:color="auto" w:sz="6" w:space="0"/>
            </w:tcBorders>
            <w:shd w:val="clear" w:color="auto" w:fill="D8D8D8" w:themeFill="background1" w:themeFillShade="D9"/>
            <w:vAlign w:val="center"/>
          </w:tcPr>
          <w:p w14:paraId="0221F619">
            <w:pPr>
              <w:jc w:val="center"/>
              <w:rPr>
                <w:rFonts w:ascii="Times" w:hAnsi="Times" w:eastAsia="华文仿宋" w:cs="Arial"/>
              </w:rPr>
            </w:pPr>
            <w:r>
              <w:rPr>
                <w:rFonts w:ascii="Times" w:hAnsi="Times" w:eastAsia="华文仿宋" w:cs="Arial"/>
              </w:rPr>
              <w:t>资质要求</w:t>
            </w:r>
          </w:p>
        </w:tc>
        <w:tc>
          <w:tcPr>
            <w:tcW w:w="2935" w:type="pct"/>
            <w:tcBorders>
              <w:top w:val="single" w:color="auto" w:sz="6" w:space="0"/>
              <w:bottom w:val="single" w:color="auto" w:sz="6" w:space="0"/>
            </w:tcBorders>
            <w:shd w:val="clear" w:color="auto" w:fill="D8D8D8" w:themeFill="background1" w:themeFillShade="D9"/>
            <w:vAlign w:val="center"/>
          </w:tcPr>
          <w:p w14:paraId="7E598ABF">
            <w:pPr>
              <w:rPr>
                <w:rFonts w:ascii="Times" w:hAnsi="Times" w:eastAsia="华文仿宋"/>
              </w:rPr>
            </w:pPr>
            <w:r>
              <w:rPr>
                <w:rFonts w:hint="eastAsia" w:ascii="Times" w:hAnsi="Times" w:eastAsia="华文仿宋"/>
              </w:rPr>
              <w:t>详见第一章 采购公告</w:t>
            </w:r>
          </w:p>
        </w:tc>
      </w:tr>
      <w:tr w14:paraId="549FB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vMerge w:val="continue"/>
            <w:tcBorders>
              <w:top w:val="single" w:color="auto" w:sz="6" w:space="0"/>
              <w:bottom w:val="single" w:color="auto" w:sz="6" w:space="0"/>
            </w:tcBorders>
            <w:vAlign w:val="center"/>
          </w:tcPr>
          <w:p w14:paraId="03DE159B">
            <w:pPr>
              <w:rPr>
                <w:rFonts w:ascii="Times" w:hAnsi="Times" w:eastAsia="华文仿宋" w:cs="Arial"/>
              </w:rPr>
            </w:pPr>
          </w:p>
        </w:tc>
        <w:tc>
          <w:tcPr>
            <w:tcW w:w="674" w:type="pct"/>
            <w:vMerge w:val="continue"/>
            <w:tcBorders>
              <w:top w:val="single" w:color="auto" w:sz="6" w:space="0"/>
              <w:bottom w:val="single" w:color="auto" w:sz="6" w:space="0"/>
            </w:tcBorders>
            <w:vAlign w:val="center"/>
          </w:tcPr>
          <w:p w14:paraId="69DC9F42">
            <w:pPr>
              <w:rPr>
                <w:rFonts w:ascii="Times" w:hAnsi="Times" w:eastAsia="华文仿宋" w:cs="Arial"/>
              </w:rPr>
            </w:pPr>
          </w:p>
        </w:tc>
        <w:tc>
          <w:tcPr>
            <w:tcW w:w="956" w:type="pct"/>
            <w:tcBorders>
              <w:top w:val="single" w:color="auto" w:sz="6" w:space="0"/>
              <w:bottom w:val="single" w:color="auto" w:sz="6" w:space="0"/>
            </w:tcBorders>
            <w:shd w:val="clear" w:color="auto" w:fill="D8D8D8" w:themeFill="background1" w:themeFillShade="D9"/>
            <w:vAlign w:val="center"/>
          </w:tcPr>
          <w:p w14:paraId="51DA9BCD">
            <w:pPr>
              <w:jc w:val="center"/>
              <w:rPr>
                <w:rFonts w:ascii="Times" w:hAnsi="Times" w:eastAsia="华文仿宋" w:cs="Arial"/>
              </w:rPr>
            </w:pPr>
            <w:r>
              <w:rPr>
                <w:rFonts w:ascii="Times" w:hAnsi="Times" w:eastAsia="华文仿宋" w:cs="Arial"/>
              </w:rPr>
              <w:t>其它要求</w:t>
            </w:r>
          </w:p>
        </w:tc>
        <w:tc>
          <w:tcPr>
            <w:tcW w:w="2935" w:type="pct"/>
            <w:tcBorders>
              <w:top w:val="single" w:color="auto" w:sz="6" w:space="0"/>
              <w:bottom w:val="single" w:color="auto" w:sz="6" w:space="0"/>
            </w:tcBorders>
            <w:shd w:val="clear" w:color="auto" w:fill="D8D8D8" w:themeFill="background1" w:themeFillShade="D9"/>
            <w:vAlign w:val="center"/>
          </w:tcPr>
          <w:p w14:paraId="44646989">
            <w:pPr>
              <w:tabs>
                <w:tab w:val="left" w:pos="346"/>
              </w:tabs>
              <w:adjustRightInd w:val="0"/>
              <w:snapToGrid w:val="0"/>
              <w:rPr>
                <w:rFonts w:ascii="Times" w:hAnsi="Times" w:eastAsia="华文仿宋" w:cs="Arial"/>
              </w:rPr>
            </w:pPr>
            <w:r>
              <w:rPr>
                <w:rFonts w:hint="eastAsia" w:ascii="Times" w:hAnsi="Times" w:eastAsia="华文仿宋" w:cs="Arial"/>
              </w:rPr>
              <w:t>（1）报价人须提供响应文件真实性承诺书，确保响应文件中的重要内容没有失实或者弄虚作假</w:t>
            </w:r>
          </w:p>
        </w:tc>
      </w:tr>
      <w:tr w14:paraId="22899F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vMerge w:val="restart"/>
            <w:tcBorders>
              <w:top w:val="single" w:color="auto" w:sz="6" w:space="0"/>
              <w:bottom w:val="single" w:color="auto" w:sz="6" w:space="0"/>
            </w:tcBorders>
            <w:shd w:val="clear" w:color="auto" w:fill="D8D8D8" w:themeFill="background1" w:themeFillShade="D9"/>
            <w:vAlign w:val="center"/>
          </w:tcPr>
          <w:p w14:paraId="46150AAE">
            <w:pPr>
              <w:rPr>
                <w:rFonts w:ascii="Times" w:hAnsi="Times" w:eastAsia="华文仿宋" w:cs="Arial"/>
              </w:rPr>
            </w:pPr>
            <w:r>
              <w:rPr>
                <w:rFonts w:ascii="Times" w:hAnsi="Times" w:eastAsia="华文仿宋" w:cs="Arial"/>
              </w:rPr>
              <w:t>1.1.3</w:t>
            </w:r>
          </w:p>
        </w:tc>
        <w:tc>
          <w:tcPr>
            <w:tcW w:w="674" w:type="pct"/>
            <w:vMerge w:val="restart"/>
            <w:tcBorders>
              <w:top w:val="single" w:color="auto" w:sz="6" w:space="0"/>
              <w:bottom w:val="single" w:color="auto" w:sz="6" w:space="0"/>
            </w:tcBorders>
            <w:shd w:val="clear" w:color="auto" w:fill="D8D8D8" w:themeFill="background1" w:themeFillShade="D9"/>
            <w:vAlign w:val="center"/>
          </w:tcPr>
          <w:p w14:paraId="7D709BE0">
            <w:pPr>
              <w:jc w:val="center"/>
              <w:rPr>
                <w:rFonts w:ascii="Times" w:hAnsi="Times" w:eastAsia="华文仿宋" w:cs="Arial"/>
              </w:rPr>
            </w:pPr>
            <w:r>
              <w:rPr>
                <w:rFonts w:ascii="Times" w:hAnsi="Times" w:eastAsia="华文仿宋" w:cs="Arial"/>
              </w:rPr>
              <w:t>响应性评审标准</w:t>
            </w:r>
          </w:p>
        </w:tc>
        <w:tc>
          <w:tcPr>
            <w:tcW w:w="956" w:type="pct"/>
            <w:tcBorders>
              <w:top w:val="single" w:color="auto" w:sz="6" w:space="0"/>
              <w:bottom w:val="single" w:color="auto" w:sz="6" w:space="0"/>
            </w:tcBorders>
            <w:shd w:val="clear" w:color="auto" w:fill="D8D8D8" w:themeFill="background1" w:themeFillShade="D9"/>
            <w:vAlign w:val="center"/>
          </w:tcPr>
          <w:p w14:paraId="78DC569F">
            <w:pPr>
              <w:jc w:val="center"/>
              <w:rPr>
                <w:rFonts w:ascii="Times" w:hAnsi="Times" w:eastAsia="华文仿宋" w:cs="Arial"/>
              </w:rPr>
            </w:pPr>
            <w:r>
              <w:rPr>
                <w:rFonts w:ascii="Times" w:hAnsi="Times" w:eastAsia="华文仿宋" w:cs="Arial"/>
              </w:rPr>
              <w:t>报价</w:t>
            </w:r>
          </w:p>
        </w:tc>
        <w:tc>
          <w:tcPr>
            <w:tcW w:w="2935" w:type="pct"/>
            <w:tcBorders>
              <w:top w:val="single" w:color="auto" w:sz="6" w:space="0"/>
              <w:bottom w:val="single" w:color="auto" w:sz="6" w:space="0"/>
            </w:tcBorders>
            <w:shd w:val="clear" w:color="auto" w:fill="D8D8D8" w:themeFill="background1" w:themeFillShade="D9"/>
            <w:vAlign w:val="center"/>
          </w:tcPr>
          <w:p w14:paraId="17B67EC4">
            <w:pPr>
              <w:rPr>
                <w:rFonts w:ascii="Times" w:hAnsi="Times" w:eastAsia="华文仿宋" w:cs="Arial"/>
              </w:rPr>
            </w:pPr>
            <w:r>
              <w:rPr>
                <w:rFonts w:ascii="Times" w:hAnsi="Times" w:eastAsia="华文仿宋" w:cs="Arial"/>
              </w:rPr>
              <w:t>是否超最高</w:t>
            </w:r>
            <w:r>
              <w:rPr>
                <w:rFonts w:hint="eastAsia" w:ascii="Times" w:hAnsi="Times" w:eastAsia="华文仿宋" w:cs="Arial"/>
              </w:rPr>
              <w:t>报价</w:t>
            </w:r>
            <w:r>
              <w:rPr>
                <w:rFonts w:ascii="Times" w:hAnsi="Times" w:eastAsia="华文仿宋" w:cs="Arial"/>
              </w:rPr>
              <w:t>限价，是否存在选择性报价等，符合第二章“</w:t>
            </w:r>
            <w:r>
              <w:rPr>
                <w:rFonts w:hint="eastAsia" w:ascii="Times" w:hAnsi="Times" w:eastAsia="华文仿宋" w:cs="Arial"/>
              </w:rPr>
              <w:t>报价人</w:t>
            </w:r>
            <w:r>
              <w:rPr>
                <w:rFonts w:ascii="Times" w:hAnsi="Times" w:eastAsia="华文仿宋" w:cs="Arial"/>
              </w:rPr>
              <w:t>须知”规定。</w:t>
            </w:r>
          </w:p>
        </w:tc>
      </w:tr>
      <w:tr w14:paraId="75FF9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vMerge w:val="continue"/>
            <w:tcBorders>
              <w:top w:val="single" w:color="auto" w:sz="6" w:space="0"/>
              <w:bottom w:val="single" w:color="auto" w:sz="6" w:space="0"/>
            </w:tcBorders>
            <w:shd w:val="clear" w:color="auto" w:fill="D8D8D8" w:themeFill="background1" w:themeFillShade="D9"/>
            <w:vAlign w:val="center"/>
          </w:tcPr>
          <w:p w14:paraId="15C44FF0">
            <w:pPr>
              <w:rPr>
                <w:rFonts w:ascii="Times" w:hAnsi="Times" w:eastAsia="华文仿宋" w:cs="Arial"/>
              </w:rPr>
            </w:pPr>
          </w:p>
        </w:tc>
        <w:tc>
          <w:tcPr>
            <w:tcW w:w="674" w:type="pct"/>
            <w:vMerge w:val="continue"/>
            <w:tcBorders>
              <w:top w:val="single" w:color="auto" w:sz="6" w:space="0"/>
              <w:bottom w:val="single" w:color="auto" w:sz="6" w:space="0"/>
            </w:tcBorders>
            <w:shd w:val="clear" w:color="auto" w:fill="D8D8D8" w:themeFill="background1" w:themeFillShade="D9"/>
            <w:vAlign w:val="center"/>
          </w:tcPr>
          <w:p w14:paraId="52D8ADCE">
            <w:pPr>
              <w:jc w:val="center"/>
              <w:rPr>
                <w:rFonts w:ascii="Times" w:hAnsi="Times" w:eastAsia="华文仿宋" w:cs="Arial"/>
              </w:rPr>
            </w:pPr>
          </w:p>
        </w:tc>
        <w:tc>
          <w:tcPr>
            <w:tcW w:w="956" w:type="pct"/>
            <w:tcBorders>
              <w:top w:val="single" w:color="auto" w:sz="6" w:space="0"/>
              <w:bottom w:val="single" w:color="auto" w:sz="6" w:space="0"/>
            </w:tcBorders>
            <w:shd w:val="clear" w:color="auto" w:fill="D8D8D8" w:themeFill="background1" w:themeFillShade="D9"/>
            <w:vAlign w:val="center"/>
          </w:tcPr>
          <w:p w14:paraId="5AD741FE">
            <w:pPr>
              <w:jc w:val="center"/>
              <w:rPr>
                <w:rFonts w:ascii="Times" w:hAnsi="Times" w:eastAsia="华文仿宋" w:cs="Arial"/>
              </w:rPr>
            </w:pPr>
            <w:r>
              <w:rPr>
                <w:rFonts w:hint="eastAsia" w:ascii="Times" w:hAnsi="Times" w:eastAsia="华文仿宋" w:cs="Arial"/>
              </w:rPr>
              <w:t>报价</w:t>
            </w:r>
            <w:r>
              <w:rPr>
                <w:rFonts w:ascii="Times" w:hAnsi="Times" w:eastAsia="华文仿宋" w:cs="Arial"/>
              </w:rPr>
              <w:t>有效期</w:t>
            </w:r>
          </w:p>
        </w:tc>
        <w:tc>
          <w:tcPr>
            <w:tcW w:w="2935" w:type="pct"/>
            <w:tcBorders>
              <w:top w:val="single" w:color="auto" w:sz="6" w:space="0"/>
              <w:bottom w:val="single" w:color="auto" w:sz="6" w:space="0"/>
            </w:tcBorders>
            <w:shd w:val="clear" w:color="auto" w:fill="D8D8D8" w:themeFill="background1" w:themeFillShade="D9"/>
          </w:tcPr>
          <w:p w14:paraId="768EF26C">
            <w:pPr>
              <w:rPr>
                <w:rFonts w:ascii="Times" w:hAnsi="Times" w:eastAsia="华文仿宋" w:cs="Arial"/>
              </w:rPr>
            </w:pPr>
            <w:r>
              <w:rPr>
                <w:rFonts w:hint="eastAsia" w:ascii="Times" w:hAnsi="Times" w:eastAsia="华文仿宋" w:cs="Arial"/>
              </w:rPr>
              <w:t>符合第二章报价人须知前附表之规定</w:t>
            </w:r>
          </w:p>
        </w:tc>
      </w:tr>
      <w:tr w14:paraId="7E73F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435" w:type="pct"/>
            <w:vMerge w:val="continue"/>
            <w:tcBorders>
              <w:top w:val="single" w:color="auto" w:sz="6" w:space="0"/>
              <w:bottom w:val="single" w:color="auto" w:sz="6" w:space="0"/>
            </w:tcBorders>
            <w:shd w:val="clear" w:color="auto" w:fill="D8D8D8" w:themeFill="background1" w:themeFillShade="D9"/>
            <w:vAlign w:val="center"/>
          </w:tcPr>
          <w:p w14:paraId="4890CC4A">
            <w:pPr>
              <w:rPr>
                <w:rFonts w:ascii="Times" w:hAnsi="Times" w:eastAsia="华文仿宋" w:cs="Arial"/>
              </w:rPr>
            </w:pPr>
          </w:p>
        </w:tc>
        <w:tc>
          <w:tcPr>
            <w:tcW w:w="674" w:type="pct"/>
            <w:vMerge w:val="continue"/>
            <w:tcBorders>
              <w:top w:val="single" w:color="auto" w:sz="6" w:space="0"/>
              <w:bottom w:val="single" w:color="auto" w:sz="6" w:space="0"/>
            </w:tcBorders>
            <w:shd w:val="clear" w:color="auto" w:fill="D8D8D8" w:themeFill="background1" w:themeFillShade="D9"/>
            <w:vAlign w:val="center"/>
          </w:tcPr>
          <w:p w14:paraId="3260EA03">
            <w:pPr>
              <w:jc w:val="center"/>
              <w:rPr>
                <w:rFonts w:ascii="Times" w:hAnsi="Times" w:eastAsia="华文仿宋" w:cs="Arial"/>
              </w:rPr>
            </w:pPr>
          </w:p>
        </w:tc>
        <w:tc>
          <w:tcPr>
            <w:tcW w:w="956" w:type="pct"/>
            <w:tcBorders>
              <w:top w:val="single" w:color="auto" w:sz="6" w:space="0"/>
              <w:bottom w:val="single" w:color="auto" w:sz="6" w:space="0"/>
            </w:tcBorders>
            <w:shd w:val="clear" w:color="auto" w:fill="D8D8D8" w:themeFill="background1" w:themeFillShade="D9"/>
            <w:vAlign w:val="center"/>
          </w:tcPr>
          <w:p w14:paraId="2C0FAB10">
            <w:pPr>
              <w:jc w:val="center"/>
              <w:rPr>
                <w:rFonts w:ascii="Times" w:hAnsi="Times" w:eastAsia="华文仿宋" w:cs="Arial"/>
              </w:rPr>
            </w:pPr>
            <w:r>
              <w:rPr>
                <w:rFonts w:hint="eastAsia" w:ascii="Times" w:hAnsi="Times" w:eastAsia="华文仿宋" w:cs="Arial"/>
              </w:rPr>
              <w:t>响应保证金</w:t>
            </w:r>
          </w:p>
        </w:tc>
        <w:tc>
          <w:tcPr>
            <w:tcW w:w="2935" w:type="pct"/>
            <w:tcBorders>
              <w:top w:val="single" w:color="auto" w:sz="6" w:space="0"/>
              <w:bottom w:val="single" w:color="auto" w:sz="6" w:space="0"/>
            </w:tcBorders>
            <w:shd w:val="clear" w:color="auto" w:fill="D8D8D8" w:themeFill="background1" w:themeFillShade="D9"/>
          </w:tcPr>
          <w:p w14:paraId="379F554C">
            <w:pPr>
              <w:rPr>
                <w:rFonts w:ascii="Times" w:hAnsi="Times" w:eastAsia="华文仿宋" w:cs="Arial"/>
              </w:rPr>
            </w:pPr>
            <w:r>
              <w:rPr>
                <w:rFonts w:hint="eastAsia" w:ascii="Times" w:hAnsi="Times" w:eastAsia="华文仿宋" w:cs="Arial"/>
              </w:rPr>
              <w:t>符合第二章报价人须知前附表之规定</w:t>
            </w:r>
          </w:p>
        </w:tc>
      </w:tr>
      <w:tr w14:paraId="188C8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vMerge w:val="continue"/>
            <w:tcBorders>
              <w:top w:val="single" w:color="auto" w:sz="6" w:space="0"/>
              <w:bottom w:val="single" w:color="auto" w:sz="6" w:space="0"/>
            </w:tcBorders>
            <w:shd w:val="clear" w:color="auto" w:fill="D8D8D8" w:themeFill="background1" w:themeFillShade="D9"/>
            <w:vAlign w:val="center"/>
          </w:tcPr>
          <w:p w14:paraId="58719428">
            <w:pPr>
              <w:rPr>
                <w:rFonts w:ascii="Times" w:hAnsi="Times" w:eastAsia="华文仿宋" w:cs="Arial"/>
              </w:rPr>
            </w:pPr>
          </w:p>
        </w:tc>
        <w:tc>
          <w:tcPr>
            <w:tcW w:w="674" w:type="pct"/>
            <w:vMerge w:val="continue"/>
            <w:tcBorders>
              <w:top w:val="single" w:color="auto" w:sz="6" w:space="0"/>
              <w:bottom w:val="single" w:color="auto" w:sz="6" w:space="0"/>
            </w:tcBorders>
            <w:shd w:val="clear" w:color="auto" w:fill="D8D8D8" w:themeFill="background1" w:themeFillShade="D9"/>
            <w:vAlign w:val="center"/>
          </w:tcPr>
          <w:p w14:paraId="7BACA7FF">
            <w:pPr>
              <w:jc w:val="center"/>
              <w:rPr>
                <w:rFonts w:ascii="Times" w:hAnsi="Times" w:eastAsia="华文仿宋" w:cs="Arial"/>
              </w:rPr>
            </w:pPr>
          </w:p>
        </w:tc>
        <w:tc>
          <w:tcPr>
            <w:tcW w:w="956" w:type="pct"/>
            <w:tcBorders>
              <w:top w:val="single" w:color="auto" w:sz="6" w:space="0"/>
              <w:bottom w:val="single" w:color="auto" w:sz="6" w:space="0"/>
            </w:tcBorders>
            <w:shd w:val="clear" w:color="auto" w:fill="D8D8D8" w:themeFill="background1" w:themeFillShade="D9"/>
            <w:vAlign w:val="center"/>
          </w:tcPr>
          <w:p w14:paraId="556A3BCC">
            <w:pPr>
              <w:jc w:val="center"/>
              <w:rPr>
                <w:rFonts w:ascii="Times" w:hAnsi="Times" w:eastAsia="华文仿宋" w:cs="Arial"/>
              </w:rPr>
            </w:pPr>
            <w:r>
              <w:rPr>
                <w:rFonts w:hint="eastAsia" w:ascii="Times" w:hAnsi="Times" w:eastAsia="华文仿宋"/>
              </w:rPr>
              <w:t>服务期限</w:t>
            </w:r>
          </w:p>
        </w:tc>
        <w:tc>
          <w:tcPr>
            <w:tcW w:w="2935" w:type="pct"/>
            <w:tcBorders>
              <w:top w:val="single" w:color="auto" w:sz="6" w:space="0"/>
              <w:bottom w:val="single" w:color="auto" w:sz="6" w:space="0"/>
            </w:tcBorders>
            <w:shd w:val="clear" w:color="auto" w:fill="D8D8D8" w:themeFill="background1" w:themeFillShade="D9"/>
          </w:tcPr>
          <w:p w14:paraId="6E05BC85">
            <w:pPr>
              <w:jc w:val="left"/>
              <w:rPr>
                <w:rFonts w:ascii="Times" w:hAnsi="Times" w:eastAsia="华文仿宋" w:cs="Arial"/>
              </w:rPr>
            </w:pPr>
            <w:r>
              <w:rPr>
                <w:rFonts w:hint="eastAsia" w:ascii="Times" w:hAnsi="Times" w:eastAsia="华文仿宋" w:cs="Arial"/>
              </w:rPr>
              <w:t>符合第二章报价人须知前附表之规定</w:t>
            </w:r>
          </w:p>
        </w:tc>
      </w:tr>
      <w:tr w14:paraId="7BA1C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5" w:type="pct"/>
            <w:tcBorders>
              <w:bottom w:val="single" w:color="auto" w:sz="6" w:space="0"/>
            </w:tcBorders>
            <w:vAlign w:val="center"/>
          </w:tcPr>
          <w:p w14:paraId="7E623E90">
            <w:pPr>
              <w:jc w:val="center"/>
              <w:rPr>
                <w:rFonts w:ascii="Times" w:hAnsi="Times" w:eastAsia="华文仿宋" w:cs="Arial"/>
              </w:rPr>
            </w:pPr>
            <w:r>
              <w:rPr>
                <w:rFonts w:hint="eastAsia" w:ascii="Times" w:hAnsi="Times" w:eastAsia="华文仿宋" w:cs="Arial"/>
              </w:rPr>
              <w:t>2</w:t>
            </w:r>
          </w:p>
        </w:tc>
        <w:tc>
          <w:tcPr>
            <w:tcW w:w="674" w:type="pct"/>
            <w:tcBorders>
              <w:bottom w:val="single" w:color="auto" w:sz="6" w:space="0"/>
            </w:tcBorders>
            <w:vAlign w:val="center"/>
          </w:tcPr>
          <w:p w14:paraId="2035F73B">
            <w:pPr>
              <w:jc w:val="center"/>
              <w:rPr>
                <w:rFonts w:ascii="Times" w:hAnsi="Times" w:eastAsia="华文仿宋" w:cs="Arial"/>
              </w:rPr>
            </w:pPr>
            <w:r>
              <w:rPr>
                <w:rFonts w:hint="eastAsia" w:ascii="Times" w:hAnsi="Times" w:eastAsia="华文仿宋" w:cs="Arial"/>
              </w:rPr>
              <w:t>最低价中选法的详细评审</w:t>
            </w:r>
          </w:p>
        </w:tc>
        <w:tc>
          <w:tcPr>
            <w:tcW w:w="956" w:type="pct"/>
            <w:tcBorders>
              <w:bottom w:val="single" w:color="auto" w:sz="6" w:space="0"/>
            </w:tcBorders>
            <w:vAlign w:val="center"/>
          </w:tcPr>
          <w:p w14:paraId="3E5DA85D">
            <w:pPr>
              <w:jc w:val="center"/>
              <w:rPr>
                <w:rFonts w:ascii="Times" w:hAnsi="Times" w:eastAsia="华文仿宋" w:cs="Arial"/>
              </w:rPr>
            </w:pPr>
            <w:r>
              <w:rPr>
                <w:rFonts w:hint="eastAsia" w:ascii="Times" w:hAnsi="Times" w:eastAsia="华文仿宋" w:cs="Arial"/>
              </w:rPr>
              <w:t>中选</w:t>
            </w:r>
            <w:r>
              <w:rPr>
                <w:rFonts w:ascii="Times" w:hAnsi="Times" w:eastAsia="华文仿宋" w:cs="Arial"/>
              </w:rPr>
              <w:t>候选人排序方法</w:t>
            </w:r>
          </w:p>
        </w:tc>
        <w:tc>
          <w:tcPr>
            <w:tcW w:w="2935" w:type="pct"/>
            <w:tcBorders>
              <w:bottom w:val="single" w:color="auto" w:sz="6" w:space="0"/>
            </w:tcBorders>
          </w:tcPr>
          <w:p w14:paraId="7EC62F8B">
            <w:pPr>
              <w:rPr>
                <w:rFonts w:ascii="Times" w:hAnsi="Times" w:eastAsia="华文仿宋" w:cs="Arial"/>
              </w:rPr>
            </w:pPr>
            <w:r>
              <w:rPr>
                <w:rFonts w:hint="eastAsia" w:ascii="Times" w:hAnsi="Times" w:eastAsia="华文仿宋" w:cs="Arial"/>
                <w:highlight w:val="yellow"/>
              </w:rPr>
              <w:t>本项目</w:t>
            </w:r>
            <w:r>
              <w:rPr>
                <w:rFonts w:hint="eastAsia" w:ascii="Times" w:hAnsi="Times" w:eastAsia="华文仿宋" w:cs="Arial"/>
                <w:highlight w:val="yellow"/>
                <w:lang w:val="en-US" w:eastAsia="zh-CN"/>
              </w:rPr>
              <w:t>按各标包</w:t>
            </w:r>
            <w:r>
              <w:rPr>
                <w:rFonts w:hint="eastAsia" w:ascii="Times" w:hAnsi="Times" w:eastAsia="华文仿宋" w:cs="Arial"/>
                <w:highlight w:val="yellow"/>
              </w:rPr>
              <w:t>最低</w:t>
            </w:r>
            <w:r>
              <w:rPr>
                <w:rFonts w:hint="eastAsia" w:ascii="Times" w:hAnsi="Times" w:eastAsia="华文仿宋" w:cs="Arial"/>
                <w:highlight w:val="yellow"/>
                <w:lang w:val="en-US" w:eastAsia="zh-CN"/>
              </w:rPr>
              <w:t>总</w:t>
            </w:r>
            <w:r>
              <w:rPr>
                <w:rFonts w:hint="eastAsia" w:ascii="Times" w:hAnsi="Times" w:eastAsia="华文仿宋" w:cs="Arial"/>
                <w:highlight w:val="yellow"/>
              </w:rPr>
              <w:t>价成交，</w:t>
            </w:r>
            <w:r>
              <w:rPr>
                <w:rFonts w:ascii="Times" w:hAnsi="Times" w:eastAsia="华文仿宋" w:cs="Arial"/>
              </w:rPr>
              <w:t>对满足</w:t>
            </w:r>
            <w:r>
              <w:rPr>
                <w:rFonts w:hint="eastAsia" w:ascii="Times" w:hAnsi="Times" w:eastAsia="华文仿宋" w:cs="Arial"/>
              </w:rPr>
              <w:t>采购文件</w:t>
            </w:r>
            <w:r>
              <w:rPr>
                <w:rFonts w:ascii="Times" w:hAnsi="Times" w:eastAsia="华文仿宋" w:cs="Arial"/>
              </w:rPr>
              <w:t>实质性要求的</w:t>
            </w:r>
            <w:r>
              <w:rPr>
                <w:rFonts w:hint="eastAsia" w:ascii="Times" w:hAnsi="Times" w:eastAsia="华文仿宋" w:cs="Arial"/>
              </w:rPr>
              <w:t>响应文件</w:t>
            </w:r>
            <w:r>
              <w:rPr>
                <w:rFonts w:ascii="Times" w:hAnsi="Times" w:eastAsia="华文仿宋" w:cs="Arial"/>
              </w:rPr>
              <w:t>，按照各</w:t>
            </w:r>
            <w:r>
              <w:rPr>
                <w:rFonts w:hint="eastAsia" w:ascii="Times" w:hAnsi="Times" w:eastAsia="华文仿宋" w:cs="Arial"/>
              </w:rPr>
              <w:t>报价人</w:t>
            </w:r>
            <w:r>
              <w:rPr>
                <w:rFonts w:hint="eastAsia" w:ascii="Times" w:hAnsi="Times" w:eastAsia="华文仿宋" w:cs="Arial"/>
                <w:highlight w:val="yellow"/>
              </w:rPr>
              <w:t>不含税报价</w:t>
            </w:r>
            <w:r>
              <w:rPr>
                <w:rFonts w:hint="eastAsia" w:ascii="Times" w:hAnsi="Times" w:eastAsia="华文仿宋" w:cs="Arial"/>
                <w:highlight w:val="yellow"/>
                <w:lang w:val="en-US" w:eastAsia="zh-CN"/>
              </w:rPr>
              <w:t>总</w:t>
            </w:r>
            <w:r>
              <w:rPr>
                <w:rFonts w:hint="eastAsia" w:ascii="Times" w:hAnsi="Times" w:eastAsia="华文仿宋" w:cs="Arial"/>
                <w:highlight w:val="yellow"/>
              </w:rPr>
              <w:t>价</w:t>
            </w:r>
            <w:r>
              <w:rPr>
                <w:rFonts w:hint="eastAsia" w:ascii="Times" w:hAnsi="Times" w:eastAsia="华文仿宋" w:cs="Arial"/>
              </w:rPr>
              <w:t>由低到高的顺序</w:t>
            </w:r>
            <w:r>
              <w:rPr>
                <w:rFonts w:ascii="Times" w:hAnsi="Times" w:eastAsia="华文仿宋" w:cs="Arial"/>
              </w:rPr>
              <w:t>进行排名</w:t>
            </w:r>
            <w:r>
              <w:rPr>
                <w:rFonts w:hint="eastAsia" w:ascii="Times" w:hAnsi="Times" w:eastAsia="华文仿宋" w:cs="Arial"/>
              </w:rPr>
              <w:t>，提交评审结果</w:t>
            </w:r>
            <w:r>
              <w:rPr>
                <w:rFonts w:ascii="Times" w:hAnsi="Times" w:eastAsia="华文仿宋" w:cs="Arial"/>
              </w:rPr>
              <w:t>。</w:t>
            </w:r>
            <w:r>
              <w:rPr>
                <w:rFonts w:hint="eastAsia" w:ascii="Times" w:hAnsi="Times" w:eastAsia="华文仿宋" w:cs="Arial"/>
              </w:rPr>
              <w:t>报价最低</w:t>
            </w:r>
            <w:r>
              <w:rPr>
                <w:rFonts w:ascii="Times" w:hAnsi="Times" w:eastAsia="华文仿宋" w:cs="Arial"/>
              </w:rPr>
              <w:t>推荐为第一</w:t>
            </w:r>
            <w:r>
              <w:rPr>
                <w:rFonts w:hint="eastAsia" w:ascii="Times" w:hAnsi="Times" w:eastAsia="华文仿宋" w:cs="Arial"/>
              </w:rPr>
              <w:t>中选候选人</w:t>
            </w:r>
            <w:r>
              <w:rPr>
                <w:rFonts w:ascii="Times" w:hAnsi="Times" w:eastAsia="华文仿宋" w:cs="Arial"/>
              </w:rPr>
              <w:t>，次低者推荐为第二</w:t>
            </w:r>
            <w:r>
              <w:rPr>
                <w:rFonts w:hint="eastAsia" w:ascii="Times" w:hAnsi="Times" w:eastAsia="华文仿宋" w:cs="Arial"/>
              </w:rPr>
              <w:t>中选候选人</w:t>
            </w:r>
            <w:r>
              <w:rPr>
                <w:rFonts w:ascii="Times" w:hAnsi="Times" w:eastAsia="华文仿宋" w:cs="Arial"/>
              </w:rPr>
              <w:t>，再低者推荐为第三</w:t>
            </w:r>
            <w:r>
              <w:rPr>
                <w:rFonts w:hint="eastAsia" w:ascii="Times" w:hAnsi="Times" w:eastAsia="华文仿宋" w:cs="Arial"/>
              </w:rPr>
              <w:t>中选候选人</w:t>
            </w:r>
            <w:r>
              <w:rPr>
                <w:rFonts w:ascii="Times" w:hAnsi="Times" w:eastAsia="华文仿宋" w:cs="Arial"/>
              </w:rPr>
              <w:t>。价格相同的，由</w:t>
            </w:r>
            <w:r>
              <w:rPr>
                <w:rFonts w:hint="eastAsia" w:ascii="Times" w:hAnsi="Times" w:eastAsia="华文仿宋" w:cs="Arial"/>
              </w:rPr>
              <w:t>中粮E采门户</w:t>
            </w:r>
            <w:r>
              <w:rPr>
                <w:rFonts w:hint="eastAsia" w:ascii="Times" w:hAnsi="Times" w:eastAsia="华文仿宋" w:cs="Arial"/>
                <w:lang w:val="en-US" w:eastAsia="zh-CN"/>
              </w:rPr>
              <w:t>平台系统默认排名</w:t>
            </w:r>
            <w:r>
              <w:rPr>
                <w:rFonts w:ascii="Times" w:hAnsi="Times" w:eastAsia="华文仿宋" w:cs="Arial"/>
              </w:rPr>
              <w:t>原则决定其排名顺序。</w:t>
            </w:r>
          </w:p>
        </w:tc>
      </w:tr>
    </w:tbl>
    <w:p w14:paraId="3B75CBEA">
      <w:pPr>
        <w:keepNext/>
        <w:keepLines/>
        <w:adjustRightInd w:val="0"/>
        <w:snapToGrid w:val="0"/>
        <w:spacing w:before="240" w:after="240" w:line="360" w:lineRule="auto"/>
        <w:outlineLvl w:val="1"/>
        <w:rPr>
          <w:rFonts w:ascii="Times" w:hAnsi="Times" w:eastAsia="华文仿宋" w:cs="Arial"/>
          <w:b/>
          <w:sz w:val="32"/>
          <w:szCs w:val="20"/>
        </w:rPr>
      </w:pPr>
      <w:bookmarkStart w:id="41" w:name="_Toc53470144"/>
      <w:bookmarkStart w:id="42" w:name="_Toc108712514"/>
      <w:bookmarkStart w:id="43" w:name="_Toc92718627"/>
      <w:bookmarkStart w:id="44" w:name="_Toc531944432"/>
      <w:bookmarkStart w:id="45" w:name="_Toc19697491"/>
      <w:r>
        <w:rPr>
          <w:rFonts w:hint="eastAsia" w:ascii="Times" w:hAnsi="Times" w:eastAsia="华文仿宋" w:cs="Arial"/>
          <w:b/>
          <w:sz w:val="32"/>
          <w:szCs w:val="20"/>
        </w:rPr>
        <w:t>1</w:t>
      </w:r>
      <w:r>
        <w:rPr>
          <w:rFonts w:ascii="Times" w:hAnsi="Times" w:eastAsia="华文仿宋" w:cs="Arial"/>
          <w:b/>
          <w:sz w:val="32"/>
          <w:szCs w:val="20"/>
        </w:rPr>
        <w:t xml:space="preserve">. </w:t>
      </w:r>
      <w:r>
        <w:rPr>
          <w:rFonts w:hint="eastAsia" w:ascii="Times" w:hAnsi="Times" w:eastAsia="华文仿宋" w:cs="Arial"/>
          <w:b/>
          <w:sz w:val="32"/>
          <w:szCs w:val="20"/>
        </w:rPr>
        <w:t>评审</w:t>
      </w:r>
      <w:r>
        <w:rPr>
          <w:rFonts w:ascii="Times" w:hAnsi="Times" w:eastAsia="华文仿宋" w:cs="Arial"/>
          <w:b/>
          <w:sz w:val="32"/>
          <w:szCs w:val="20"/>
        </w:rPr>
        <w:t>程序</w:t>
      </w:r>
      <w:bookmarkEnd w:id="41"/>
      <w:bookmarkEnd w:id="42"/>
      <w:bookmarkEnd w:id="43"/>
      <w:bookmarkEnd w:id="44"/>
      <w:bookmarkEnd w:id="45"/>
    </w:p>
    <w:p w14:paraId="6B69B4AE">
      <w:pPr>
        <w:adjustRightInd w:val="0"/>
        <w:snapToGrid w:val="0"/>
        <w:spacing w:before="120" w:beforeLines="50" w:line="360" w:lineRule="auto"/>
        <w:rPr>
          <w:rFonts w:ascii="Times" w:hAnsi="Times" w:eastAsia="华文仿宋" w:cs="Arial"/>
          <w:b/>
          <w:sz w:val="28"/>
          <w:szCs w:val="28"/>
        </w:rPr>
      </w:pPr>
      <w:r>
        <w:rPr>
          <w:rFonts w:hint="eastAsia" w:ascii="Times" w:hAnsi="Times" w:eastAsia="华文仿宋" w:cs="Arial"/>
          <w:b/>
          <w:sz w:val="28"/>
          <w:szCs w:val="28"/>
        </w:rPr>
        <w:t>1</w:t>
      </w:r>
      <w:r>
        <w:rPr>
          <w:rFonts w:ascii="Times" w:hAnsi="Times" w:eastAsia="华文仿宋" w:cs="Arial"/>
          <w:b/>
          <w:sz w:val="28"/>
          <w:szCs w:val="28"/>
        </w:rPr>
        <w:t>.1 初步评审</w:t>
      </w:r>
    </w:p>
    <w:p w14:paraId="152909CE">
      <w:pPr>
        <w:spacing w:line="360" w:lineRule="auto"/>
        <w:ind w:firstLine="420" w:firstLineChars="200"/>
        <w:rPr>
          <w:rFonts w:ascii="Times" w:hAnsi="Times" w:eastAsia="华文仿宋" w:cs="Arial"/>
        </w:rPr>
      </w:pPr>
      <w:r>
        <w:rPr>
          <w:rFonts w:hint="eastAsia" w:ascii="Times" w:hAnsi="Times" w:eastAsia="华文仿宋" w:cs="Arial"/>
          <w:lang w:val="en-US" w:eastAsia="zh-CN"/>
        </w:rPr>
        <w:t>1</w:t>
      </w:r>
      <w:r>
        <w:rPr>
          <w:rFonts w:ascii="Times" w:hAnsi="Times" w:eastAsia="华文仿宋" w:cs="Arial"/>
        </w:rPr>
        <w:t>.1.1 可以要求</w:t>
      </w:r>
      <w:r>
        <w:rPr>
          <w:rFonts w:hint="eastAsia" w:ascii="Times" w:hAnsi="Times" w:eastAsia="华文仿宋" w:cs="Arial"/>
        </w:rPr>
        <w:t>报价人</w:t>
      </w:r>
      <w:r>
        <w:rPr>
          <w:rFonts w:ascii="Times" w:hAnsi="Times" w:eastAsia="华文仿宋" w:cs="Arial"/>
        </w:rPr>
        <w:t>提交第二章“</w:t>
      </w:r>
      <w:r>
        <w:rPr>
          <w:rFonts w:hint="eastAsia" w:ascii="Times" w:hAnsi="Times" w:eastAsia="华文仿宋" w:cs="Arial"/>
        </w:rPr>
        <w:t>报价人</w:t>
      </w:r>
      <w:r>
        <w:rPr>
          <w:rFonts w:ascii="Times" w:hAnsi="Times" w:eastAsia="华文仿宋" w:cs="Arial"/>
        </w:rPr>
        <w:t>须知”规定的有关证明和证件的原件，以便核验。依据本章规定的标准对</w:t>
      </w:r>
      <w:r>
        <w:rPr>
          <w:rFonts w:hint="eastAsia" w:ascii="Times" w:hAnsi="Times" w:eastAsia="华文仿宋" w:cs="Arial"/>
        </w:rPr>
        <w:t>响应文件</w:t>
      </w:r>
      <w:r>
        <w:rPr>
          <w:rFonts w:ascii="Times" w:hAnsi="Times" w:eastAsia="华文仿宋" w:cs="Arial"/>
        </w:rPr>
        <w:t>进行初步评审。</w:t>
      </w:r>
      <w:r>
        <w:rPr>
          <w:rFonts w:ascii="Times" w:hAnsi="Times" w:eastAsia="华文仿宋" w:cs="Arial"/>
          <w:highlight w:val="yellow"/>
        </w:rPr>
        <w:t>有一项不符合评审标准的，</w:t>
      </w:r>
      <w:r>
        <w:rPr>
          <w:rFonts w:hint="eastAsia" w:ascii="Times" w:hAnsi="Times" w:eastAsia="华文仿宋" w:cs="Arial"/>
          <w:highlight w:val="yellow"/>
        </w:rPr>
        <w:t>评审</w:t>
      </w:r>
      <w:r>
        <w:rPr>
          <w:rFonts w:hint="eastAsia" w:ascii="Times" w:hAnsi="Times" w:eastAsia="华文仿宋" w:cs="Arial"/>
          <w:highlight w:val="yellow"/>
          <w:lang w:val="en-US" w:eastAsia="zh-CN"/>
        </w:rPr>
        <w:t>时</w:t>
      </w:r>
      <w:r>
        <w:rPr>
          <w:rFonts w:ascii="Times" w:hAnsi="Times" w:eastAsia="华文仿宋" w:cs="Arial"/>
          <w:highlight w:val="yellow"/>
        </w:rPr>
        <w:t>应当否决其</w:t>
      </w:r>
      <w:r>
        <w:rPr>
          <w:rFonts w:hint="eastAsia" w:ascii="Times" w:hAnsi="Times" w:eastAsia="华文仿宋" w:cs="Arial"/>
          <w:highlight w:val="yellow"/>
        </w:rPr>
        <w:t>报价</w:t>
      </w:r>
      <w:r>
        <w:rPr>
          <w:rFonts w:ascii="Times" w:hAnsi="Times" w:eastAsia="华文仿宋" w:cs="Arial"/>
          <w:highlight w:val="yellow"/>
        </w:rPr>
        <w:t>。</w:t>
      </w:r>
    </w:p>
    <w:p w14:paraId="1D686297">
      <w:pPr>
        <w:spacing w:line="360" w:lineRule="auto"/>
        <w:ind w:firstLine="420" w:firstLineChars="200"/>
        <w:rPr>
          <w:rFonts w:ascii="Times" w:hAnsi="Times" w:eastAsia="华文仿宋" w:cs="Arial"/>
          <w:color w:val="FF0000"/>
          <w:highlight w:val="yellow"/>
        </w:rPr>
      </w:pPr>
      <w:r>
        <w:rPr>
          <w:rFonts w:hint="eastAsia" w:ascii="Times" w:hAnsi="Times" w:eastAsia="华文仿宋" w:cs="Arial"/>
          <w:color w:val="FF0000"/>
          <w:highlight w:val="yellow"/>
          <w:lang w:val="en-US" w:eastAsia="zh-CN"/>
        </w:rPr>
        <w:t>1</w:t>
      </w:r>
      <w:r>
        <w:rPr>
          <w:rFonts w:ascii="Times" w:hAnsi="Times" w:eastAsia="华文仿宋" w:cs="Arial"/>
          <w:color w:val="FF0000"/>
          <w:highlight w:val="yellow"/>
        </w:rPr>
        <w:t xml:space="preserve">.1.2 </w:t>
      </w:r>
      <w:r>
        <w:rPr>
          <w:rFonts w:hint="eastAsia" w:ascii="Times" w:hAnsi="Times" w:eastAsia="华文仿宋" w:cs="Arial"/>
          <w:color w:val="FF0000"/>
          <w:highlight w:val="yellow"/>
        </w:rPr>
        <w:t>报价人</w:t>
      </w:r>
      <w:r>
        <w:rPr>
          <w:rFonts w:ascii="Times" w:hAnsi="Times" w:eastAsia="华文仿宋" w:cs="Arial"/>
          <w:color w:val="FF0000"/>
          <w:highlight w:val="yellow"/>
        </w:rPr>
        <w:t>有以下情形之一的，应当否决其</w:t>
      </w:r>
      <w:r>
        <w:rPr>
          <w:rFonts w:hint="eastAsia" w:ascii="Times" w:hAnsi="Times" w:eastAsia="华文仿宋" w:cs="Arial"/>
          <w:color w:val="FF0000"/>
          <w:highlight w:val="yellow"/>
        </w:rPr>
        <w:t>报价</w:t>
      </w:r>
      <w:r>
        <w:rPr>
          <w:rFonts w:ascii="Times" w:hAnsi="Times" w:eastAsia="华文仿宋" w:cs="Arial"/>
          <w:color w:val="FF0000"/>
          <w:highlight w:val="yellow"/>
        </w:rPr>
        <w:t>：</w:t>
      </w:r>
    </w:p>
    <w:p w14:paraId="7D0E6067">
      <w:pPr>
        <w:spacing w:line="360" w:lineRule="auto"/>
        <w:ind w:firstLine="420" w:firstLineChars="200"/>
        <w:rPr>
          <w:rFonts w:ascii="Times" w:hAnsi="Times" w:eastAsia="华文仿宋" w:cs="Arial"/>
          <w:color w:val="FF0000"/>
          <w:highlight w:val="yellow"/>
        </w:rPr>
      </w:pPr>
      <w:r>
        <w:rPr>
          <w:rFonts w:ascii="Times" w:hAnsi="Times" w:eastAsia="华文仿宋" w:cs="Arial"/>
          <w:color w:val="FF0000"/>
          <w:highlight w:val="yellow"/>
        </w:rPr>
        <w:t>（1）</w:t>
      </w:r>
      <w:r>
        <w:rPr>
          <w:rFonts w:hint="eastAsia" w:ascii="Times" w:hAnsi="Times" w:eastAsia="华文仿宋" w:cs="Arial"/>
          <w:color w:val="FF0000"/>
          <w:highlight w:val="yellow"/>
        </w:rPr>
        <w:t>响应文件</w:t>
      </w:r>
      <w:r>
        <w:rPr>
          <w:rFonts w:ascii="Times" w:hAnsi="Times" w:eastAsia="华文仿宋" w:cs="Arial"/>
          <w:color w:val="FF0000"/>
          <w:highlight w:val="yellow"/>
        </w:rPr>
        <w:t>没有对</w:t>
      </w:r>
      <w:r>
        <w:rPr>
          <w:rFonts w:hint="eastAsia" w:ascii="Times" w:hAnsi="Times" w:eastAsia="华文仿宋" w:cs="Arial"/>
          <w:color w:val="FF0000"/>
          <w:highlight w:val="yellow"/>
        </w:rPr>
        <w:t>采购文件</w:t>
      </w:r>
      <w:r>
        <w:rPr>
          <w:rFonts w:ascii="Times" w:hAnsi="Times" w:eastAsia="华文仿宋" w:cs="Arial"/>
          <w:color w:val="FF0000"/>
          <w:highlight w:val="yellow"/>
        </w:rPr>
        <w:t>的实质性要求和条件作出响应，或者对</w:t>
      </w:r>
      <w:r>
        <w:rPr>
          <w:rFonts w:hint="eastAsia" w:ascii="Times" w:hAnsi="Times" w:eastAsia="华文仿宋" w:cs="Arial"/>
          <w:color w:val="FF0000"/>
          <w:highlight w:val="yellow"/>
        </w:rPr>
        <w:t>采购文件</w:t>
      </w:r>
      <w:r>
        <w:rPr>
          <w:rFonts w:ascii="Times" w:hAnsi="Times" w:eastAsia="华文仿宋" w:cs="Arial"/>
          <w:color w:val="FF0000"/>
          <w:highlight w:val="yellow"/>
        </w:rPr>
        <w:t>的偏差超出</w:t>
      </w:r>
      <w:r>
        <w:rPr>
          <w:rFonts w:hint="eastAsia" w:ascii="Times" w:hAnsi="Times" w:eastAsia="华文仿宋" w:cs="Arial"/>
          <w:color w:val="FF0000"/>
          <w:highlight w:val="yellow"/>
        </w:rPr>
        <w:t>采购文件</w:t>
      </w:r>
      <w:r>
        <w:rPr>
          <w:rFonts w:ascii="Times" w:hAnsi="Times" w:eastAsia="华文仿宋" w:cs="Arial"/>
          <w:color w:val="FF0000"/>
          <w:highlight w:val="yellow"/>
        </w:rPr>
        <w:t>规定的偏差范围或最高项数；</w:t>
      </w:r>
    </w:p>
    <w:p w14:paraId="2BA4192F">
      <w:pPr>
        <w:spacing w:line="360" w:lineRule="auto"/>
        <w:ind w:firstLine="420" w:firstLineChars="200"/>
        <w:rPr>
          <w:rFonts w:ascii="Times" w:hAnsi="Times" w:eastAsia="华文仿宋" w:cs="Arial"/>
          <w:color w:val="FF0000"/>
        </w:rPr>
      </w:pPr>
      <w:r>
        <w:rPr>
          <w:rFonts w:ascii="Times" w:hAnsi="Times" w:eastAsia="华文仿宋" w:cs="Arial"/>
          <w:color w:val="FF0000"/>
          <w:highlight w:val="yellow"/>
        </w:rPr>
        <w:t>（2）有串通</w:t>
      </w:r>
      <w:r>
        <w:rPr>
          <w:rFonts w:hint="eastAsia" w:ascii="Times" w:hAnsi="Times" w:eastAsia="华文仿宋" w:cs="Arial"/>
          <w:color w:val="FF0000"/>
          <w:highlight w:val="yellow"/>
        </w:rPr>
        <w:t>报价</w:t>
      </w:r>
      <w:r>
        <w:rPr>
          <w:rFonts w:ascii="Times" w:hAnsi="Times" w:eastAsia="华文仿宋" w:cs="Arial"/>
          <w:color w:val="FF0000"/>
          <w:highlight w:val="yellow"/>
        </w:rPr>
        <w:t>、弄虚作假、行贿等违法行为。</w:t>
      </w:r>
    </w:p>
    <w:p w14:paraId="460221F2">
      <w:pPr>
        <w:spacing w:line="360" w:lineRule="auto"/>
        <w:ind w:firstLine="420" w:firstLineChars="200"/>
        <w:rPr>
          <w:rFonts w:ascii="Times" w:hAnsi="Times" w:eastAsia="华文仿宋" w:cs="Arial"/>
        </w:rPr>
      </w:pPr>
      <w:r>
        <w:rPr>
          <w:rFonts w:hint="eastAsia" w:ascii="Times" w:hAnsi="Times" w:eastAsia="华文仿宋" w:cs="Arial"/>
          <w:lang w:val="en-US" w:eastAsia="zh-CN"/>
        </w:rPr>
        <w:t>1</w:t>
      </w:r>
      <w:r>
        <w:rPr>
          <w:rFonts w:ascii="Times" w:hAnsi="Times" w:eastAsia="华文仿宋" w:cs="Arial"/>
        </w:rPr>
        <w:t xml:space="preserve">.1.3 </w:t>
      </w:r>
      <w:r>
        <w:rPr>
          <w:rFonts w:hint="eastAsia" w:ascii="Times" w:hAnsi="Times" w:eastAsia="华文仿宋" w:cs="Arial"/>
        </w:rPr>
        <w:t>响应文件中，</w:t>
      </w:r>
      <w:r>
        <w:rPr>
          <w:rFonts w:ascii="Times" w:hAnsi="Times" w:eastAsia="华文仿宋" w:cs="Arial"/>
        </w:rPr>
        <w:t>报价有算术错误及其他错误的，按以下原则要求</w:t>
      </w:r>
      <w:r>
        <w:rPr>
          <w:rFonts w:hint="eastAsia" w:ascii="Times" w:hAnsi="Times" w:eastAsia="华文仿宋" w:cs="Arial"/>
        </w:rPr>
        <w:t>报价人</w:t>
      </w:r>
      <w:r>
        <w:rPr>
          <w:rFonts w:ascii="Times" w:hAnsi="Times" w:eastAsia="华文仿宋" w:cs="Arial"/>
        </w:rPr>
        <w:t>对报价进</w:t>
      </w:r>
      <w:bookmarkStart w:id="46" w:name="_Toc2907"/>
      <w:bookmarkStart w:id="47" w:name="_Toc352691538"/>
      <w:bookmarkStart w:id="48" w:name="_Toc384308277"/>
      <w:bookmarkStart w:id="49" w:name="_Toc300835013"/>
      <w:bookmarkStart w:id="50" w:name="_Toc247514027"/>
      <w:bookmarkStart w:id="51" w:name="_Toc369531582"/>
      <w:bookmarkStart w:id="52" w:name="_Toc152045603"/>
      <w:bookmarkStart w:id="53" w:name="_Toc152042380"/>
      <w:bookmarkStart w:id="54" w:name="_Toc247527628"/>
      <w:bookmarkStart w:id="55" w:name="_Toc361508651"/>
      <w:bookmarkStart w:id="56" w:name="_Toc144974570"/>
      <w:r>
        <w:rPr>
          <w:rFonts w:ascii="Times" w:hAnsi="Times" w:eastAsia="华文仿宋" w:cs="Arial"/>
        </w:rPr>
        <w:t>行修正，并要求</w:t>
      </w:r>
      <w:r>
        <w:rPr>
          <w:rFonts w:hint="eastAsia" w:ascii="Times" w:hAnsi="Times" w:eastAsia="华文仿宋" w:cs="Arial"/>
        </w:rPr>
        <w:t>报价人</w:t>
      </w:r>
      <w:r>
        <w:rPr>
          <w:rFonts w:ascii="Times" w:hAnsi="Times" w:eastAsia="华文仿宋" w:cs="Arial"/>
        </w:rPr>
        <w:t>书面澄清确认。</w:t>
      </w:r>
      <w:bookmarkEnd w:id="46"/>
      <w:bookmarkEnd w:id="47"/>
      <w:bookmarkEnd w:id="48"/>
      <w:bookmarkEnd w:id="49"/>
      <w:bookmarkEnd w:id="50"/>
      <w:bookmarkEnd w:id="51"/>
      <w:bookmarkEnd w:id="52"/>
      <w:bookmarkEnd w:id="53"/>
      <w:bookmarkEnd w:id="54"/>
      <w:bookmarkEnd w:id="55"/>
      <w:bookmarkEnd w:id="56"/>
      <w:r>
        <w:rPr>
          <w:rFonts w:hint="eastAsia" w:ascii="Times" w:hAnsi="Times" w:eastAsia="华文仿宋" w:cs="Arial"/>
        </w:rPr>
        <w:t>报价人</w:t>
      </w:r>
      <w:r>
        <w:rPr>
          <w:rFonts w:ascii="Times" w:hAnsi="Times" w:eastAsia="华文仿宋" w:cs="Arial"/>
        </w:rPr>
        <w:t>拒不澄清确认的，应当否决其</w:t>
      </w:r>
      <w:r>
        <w:rPr>
          <w:rFonts w:hint="eastAsia" w:ascii="Times" w:hAnsi="Times" w:eastAsia="华文仿宋" w:cs="Arial"/>
        </w:rPr>
        <w:t>报价</w:t>
      </w:r>
      <w:r>
        <w:rPr>
          <w:rFonts w:ascii="Times" w:hAnsi="Times" w:eastAsia="华文仿宋" w:cs="Arial"/>
        </w:rPr>
        <w:t>：</w:t>
      </w:r>
    </w:p>
    <w:p w14:paraId="02962A98">
      <w:pPr>
        <w:spacing w:line="360" w:lineRule="auto"/>
        <w:ind w:firstLine="420" w:firstLineChars="200"/>
        <w:rPr>
          <w:rFonts w:ascii="Times" w:hAnsi="Times" w:eastAsia="华文仿宋" w:cs="Arial"/>
        </w:rPr>
      </w:pPr>
      <w:r>
        <w:rPr>
          <w:rFonts w:ascii="Times" w:hAnsi="Times" w:eastAsia="华文仿宋" w:cs="Arial"/>
        </w:rPr>
        <w:t>（1）</w:t>
      </w:r>
      <w:r>
        <w:rPr>
          <w:rFonts w:hint="eastAsia" w:ascii="Times" w:hAnsi="Times" w:eastAsia="华文仿宋" w:cs="Arial"/>
        </w:rPr>
        <w:t>响应文件</w:t>
      </w:r>
      <w:r>
        <w:rPr>
          <w:rFonts w:ascii="Times" w:hAnsi="Times" w:eastAsia="华文仿宋" w:cs="Arial"/>
        </w:rPr>
        <w:t>中的大写金额与小写金额不一致的，以大写金额为准；</w:t>
      </w:r>
    </w:p>
    <w:p w14:paraId="490244D5">
      <w:pPr>
        <w:spacing w:line="360" w:lineRule="auto"/>
        <w:ind w:firstLine="420" w:firstLineChars="200"/>
        <w:rPr>
          <w:rFonts w:ascii="Times" w:hAnsi="Times" w:eastAsia="华文仿宋" w:cs="Arial"/>
        </w:rPr>
      </w:pPr>
      <w:r>
        <w:rPr>
          <w:rFonts w:ascii="Times" w:hAnsi="Times" w:eastAsia="华文仿宋" w:cs="Arial"/>
        </w:rPr>
        <w:t>（2）总价金额与单价金额不一致的，以单价金额加和为准，但单价金额小数点有明显错误的除外；</w:t>
      </w:r>
    </w:p>
    <w:p w14:paraId="642C894C">
      <w:pPr>
        <w:spacing w:line="360" w:lineRule="auto"/>
        <w:ind w:firstLine="420" w:firstLineChars="200"/>
        <w:rPr>
          <w:rFonts w:ascii="Times" w:hAnsi="Times" w:eastAsia="华文仿宋" w:cs="Arial"/>
        </w:rPr>
      </w:pPr>
      <w:r>
        <w:rPr>
          <w:rFonts w:ascii="Times" w:hAnsi="Times" w:eastAsia="华文仿宋" w:cs="Arial"/>
        </w:rPr>
        <w:t>（3）</w:t>
      </w:r>
      <w:r>
        <w:rPr>
          <w:rFonts w:hint="eastAsia" w:ascii="Times" w:hAnsi="Times" w:eastAsia="华文仿宋" w:cs="Arial"/>
        </w:rPr>
        <w:t>报价总</w:t>
      </w:r>
      <w:r>
        <w:rPr>
          <w:rFonts w:ascii="Times" w:hAnsi="Times" w:eastAsia="华文仿宋" w:cs="Arial"/>
        </w:rPr>
        <w:t>价为各分项报价金额之和，</w:t>
      </w:r>
      <w:r>
        <w:rPr>
          <w:rFonts w:hint="eastAsia" w:ascii="Times" w:hAnsi="Times" w:eastAsia="华文仿宋" w:cs="Arial"/>
        </w:rPr>
        <w:t>报价总</w:t>
      </w:r>
      <w:r>
        <w:rPr>
          <w:rFonts w:ascii="Times" w:hAnsi="Times" w:eastAsia="华文仿宋" w:cs="Arial"/>
        </w:rPr>
        <w:t>价与分项报价的合价不一致的，应以各分项合价累计数为准，修正</w:t>
      </w:r>
      <w:r>
        <w:rPr>
          <w:rFonts w:hint="eastAsia" w:ascii="Times" w:hAnsi="Times" w:eastAsia="华文仿宋" w:cs="Arial"/>
        </w:rPr>
        <w:t>报价总</w:t>
      </w:r>
      <w:r>
        <w:rPr>
          <w:rFonts w:ascii="Times" w:hAnsi="Times" w:eastAsia="华文仿宋" w:cs="Arial"/>
        </w:rPr>
        <w:t>价；</w:t>
      </w:r>
    </w:p>
    <w:p w14:paraId="19970ECC">
      <w:pPr>
        <w:spacing w:line="360" w:lineRule="auto"/>
        <w:ind w:firstLine="420" w:firstLineChars="200"/>
        <w:rPr>
          <w:rFonts w:ascii="Times" w:hAnsi="Times" w:eastAsia="华文仿宋" w:cs="Arial"/>
        </w:rPr>
      </w:pPr>
      <w:r>
        <w:rPr>
          <w:rFonts w:ascii="Times" w:hAnsi="Times" w:eastAsia="华文仿宋" w:cs="Arial"/>
        </w:rPr>
        <w:t>（4）如果分项报价中存在缺漏项，则视为缺漏项价格已包含在其他分项报价之中。</w:t>
      </w:r>
    </w:p>
    <w:p w14:paraId="48F5BBEE">
      <w:pPr>
        <w:spacing w:line="360" w:lineRule="auto"/>
        <w:ind w:firstLine="420" w:firstLineChars="200"/>
        <w:rPr>
          <w:rFonts w:ascii="Times" w:hAnsi="Times" w:eastAsia="华文仿宋" w:cs="Arial"/>
          <w:highlight w:val="yellow"/>
        </w:rPr>
      </w:pPr>
      <w:r>
        <w:rPr>
          <w:rFonts w:ascii="Times" w:hAnsi="Times" w:eastAsia="华文仿宋" w:cs="Arial"/>
        </w:rPr>
        <w:t>（5</w:t>
      </w:r>
      <w:r>
        <w:rPr>
          <w:rFonts w:hint="eastAsia" w:ascii="Times" w:hAnsi="Times" w:eastAsia="华文仿宋" w:cs="Arial"/>
        </w:rPr>
        <w:t>）</w:t>
      </w:r>
      <w:r>
        <w:rPr>
          <w:rFonts w:hint="eastAsia" w:ascii="Times" w:hAnsi="Times" w:eastAsia="华文仿宋" w:cs="Arial"/>
          <w:highlight w:val="yellow"/>
        </w:rPr>
        <w:t>如果中粮E采门户系统（https://ecai.cofco.com）填写报价与上传的电子报价文件中价格不一致的，以上传的电子报价文件中价格为准。</w:t>
      </w:r>
    </w:p>
    <w:p w14:paraId="1A749A03">
      <w:pPr>
        <w:spacing w:before="120" w:beforeLines="50" w:line="360" w:lineRule="auto"/>
        <w:rPr>
          <w:rFonts w:ascii="Times" w:hAnsi="Times" w:eastAsia="华文仿宋" w:cs="Arial"/>
          <w:b/>
          <w:sz w:val="28"/>
          <w:szCs w:val="28"/>
        </w:rPr>
      </w:pPr>
      <w:r>
        <w:rPr>
          <w:rFonts w:ascii="Times" w:hAnsi="Times" w:eastAsia="华文仿宋" w:cs="Arial"/>
          <w:b/>
          <w:sz w:val="28"/>
          <w:szCs w:val="28"/>
        </w:rPr>
        <w:t>3.2 详细评审</w:t>
      </w:r>
    </w:p>
    <w:p w14:paraId="7CD478EE">
      <w:pPr>
        <w:adjustRightInd w:val="0"/>
        <w:snapToGrid w:val="0"/>
        <w:spacing w:before="156" w:beforeLines="50" w:line="360" w:lineRule="auto"/>
        <w:rPr>
          <w:rFonts w:ascii="Times" w:hAnsi="Times" w:eastAsia="华文仿宋" w:cs="Arial"/>
        </w:rPr>
      </w:pPr>
      <w:r>
        <w:rPr>
          <w:rFonts w:hint="eastAsia" w:ascii="Times" w:hAnsi="Times" w:eastAsia="华文仿宋" w:cs="Arial"/>
        </w:rPr>
        <w:t>3</w:t>
      </w:r>
      <w:r>
        <w:rPr>
          <w:rFonts w:ascii="Times" w:hAnsi="Times" w:eastAsia="华文仿宋" w:cs="Arial"/>
        </w:rPr>
        <w:t>.2.1</w:t>
      </w:r>
      <w:r>
        <w:rPr>
          <w:rFonts w:hint="eastAsia" w:ascii="Times" w:hAnsi="Times" w:eastAsia="华文仿宋" w:cs="Arial"/>
          <w:lang w:val="en-US" w:eastAsia="zh-CN"/>
        </w:rPr>
        <w:t>对</w:t>
      </w:r>
      <w:r>
        <w:rPr>
          <w:rFonts w:ascii="Times" w:hAnsi="Times" w:eastAsia="华文仿宋" w:cs="Arial"/>
        </w:rPr>
        <w:t>发现</w:t>
      </w:r>
      <w:r>
        <w:rPr>
          <w:rFonts w:hint="eastAsia" w:ascii="Times" w:hAnsi="Times" w:eastAsia="华文仿宋" w:cs="Arial"/>
        </w:rPr>
        <w:t>报价人</w:t>
      </w:r>
      <w:r>
        <w:rPr>
          <w:rFonts w:ascii="Times" w:hAnsi="Times" w:eastAsia="华文仿宋" w:cs="Arial"/>
        </w:rPr>
        <w:t>的报价明显低于其他</w:t>
      </w:r>
      <w:r>
        <w:rPr>
          <w:rFonts w:hint="eastAsia" w:ascii="Times" w:hAnsi="Times" w:eastAsia="华文仿宋" w:cs="Arial"/>
        </w:rPr>
        <w:t>报价</w:t>
      </w:r>
      <w:r>
        <w:rPr>
          <w:rFonts w:ascii="Times" w:hAnsi="Times" w:eastAsia="华文仿宋" w:cs="Arial"/>
        </w:rPr>
        <w:t>，使得其</w:t>
      </w:r>
      <w:r>
        <w:rPr>
          <w:rFonts w:hint="eastAsia" w:ascii="Times" w:hAnsi="Times" w:eastAsia="华文仿宋" w:cs="Arial"/>
        </w:rPr>
        <w:t>报价</w:t>
      </w:r>
      <w:r>
        <w:rPr>
          <w:rFonts w:ascii="Times" w:hAnsi="Times" w:eastAsia="华文仿宋" w:cs="Arial"/>
        </w:rPr>
        <w:t>可能低于其个别成本的，应当要求该</w:t>
      </w:r>
      <w:r>
        <w:rPr>
          <w:rFonts w:hint="eastAsia" w:ascii="Times" w:hAnsi="Times" w:eastAsia="华文仿宋" w:cs="Arial"/>
        </w:rPr>
        <w:t>报价人</w:t>
      </w:r>
      <w:r>
        <w:rPr>
          <w:rFonts w:ascii="Times" w:hAnsi="Times" w:eastAsia="华文仿宋" w:cs="Arial"/>
        </w:rPr>
        <w:t>作出书面说明并提供相应的证明材料。</w:t>
      </w:r>
      <w:r>
        <w:rPr>
          <w:rFonts w:hint="eastAsia" w:ascii="Times" w:hAnsi="Times" w:eastAsia="华文仿宋" w:cs="Arial"/>
        </w:rPr>
        <w:t>报价人</w:t>
      </w:r>
      <w:r>
        <w:rPr>
          <w:rFonts w:ascii="Times" w:hAnsi="Times" w:eastAsia="华文仿宋" w:cs="Arial"/>
        </w:rPr>
        <w:t>不能合理说明或者不能提供相应证明材料的，应当认定该</w:t>
      </w:r>
      <w:r>
        <w:rPr>
          <w:rFonts w:hint="eastAsia" w:ascii="Times" w:hAnsi="Times" w:eastAsia="华文仿宋" w:cs="Arial"/>
        </w:rPr>
        <w:t>报价人</w:t>
      </w:r>
      <w:r>
        <w:rPr>
          <w:rFonts w:ascii="Times" w:hAnsi="Times" w:eastAsia="华文仿宋" w:cs="Arial"/>
        </w:rPr>
        <w:t>以低于成本报价竞标，并否决其</w:t>
      </w:r>
      <w:r>
        <w:rPr>
          <w:rFonts w:hint="eastAsia" w:ascii="Times" w:hAnsi="Times" w:eastAsia="华文仿宋" w:cs="Arial"/>
        </w:rPr>
        <w:t>报价</w:t>
      </w:r>
      <w:r>
        <w:rPr>
          <w:rFonts w:ascii="Times" w:hAnsi="Times" w:eastAsia="华文仿宋" w:cs="Arial"/>
        </w:rPr>
        <w:t>。</w:t>
      </w:r>
    </w:p>
    <w:p w14:paraId="0A654D9C">
      <w:pPr>
        <w:adjustRightInd w:val="0"/>
        <w:snapToGrid w:val="0"/>
        <w:spacing w:before="120" w:beforeLines="50" w:line="360" w:lineRule="auto"/>
        <w:rPr>
          <w:rFonts w:ascii="Times" w:hAnsi="Times" w:eastAsia="华文仿宋" w:cs="Arial"/>
          <w:b/>
          <w:sz w:val="28"/>
          <w:szCs w:val="28"/>
        </w:rPr>
      </w:pPr>
      <w:r>
        <w:rPr>
          <w:rFonts w:ascii="Times" w:hAnsi="Times" w:eastAsia="华文仿宋" w:cs="Arial"/>
          <w:b/>
          <w:sz w:val="28"/>
          <w:szCs w:val="28"/>
        </w:rPr>
        <w:t xml:space="preserve">3.3 </w:t>
      </w:r>
      <w:r>
        <w:rPr>
          <w:rFonts w:hint="eastAsia" w:ascii="Times" w:hAnsi="Times" w:eastAsia="华文仿宋" w:cs="Arial"/>
          <w:b/>
          <w:sz w:val="28"/>
          <w:szCs w:val="28"/>
        </w:rPr>
        <w:t>响应文件</w:t>
      </w:r>
      <w:r>
        <w:rPr>
          <w:rFonts w:ascii="Times" w:hAnsi="Times" w:eastAsia="华文仿宋" w:cs="Arial"/>
          <w:b/>
          <w:sz w:val="28"/>
          <w:szCs w:val="28"/>
        </w:rPr>
        <w:t>的澄清</w:t>
      </w:r>
    </w:p>
    <w:p w14:paraId="6B632A1E">
      <w:pPr>
        <w:spacing w:line="360" w:lineRule="auto"/>
        <w:ind w:firstLine="420" w:firstLineChars="200"/>
        <w:rPr>
          <w:rFonts w:ascii="Times" w:hAnsi="Times" w:eastAsia="华文仿宋" w:cs="Arial"/>
        </w:rPr>
      </w:pPr>
      <w:r>
        <w:rPr>
          <w:rFonts w:ascii="Times" w:hAnsi="Times" w:eastAsia="华文仿宋" w:cs="Arial"/>
        </w:rPr>
        <w:t xml:space="preserve">3.3.1 </w:t>
      </w:r>
      <w:r>
        <w:rPr>
          <w:rFonts w:hint="eastAsia" w:ascii="Times" w:hAnsi="Times" w:eastAsia="华文仿宋" w:cs="Arial"/>
          <w:lang w:val="en-US" w:eastAsia="zh-CN"/>
        </w:rPr>
        <w:t>对发现有问题的响应文件</w:t>
      </w:r>
      <w:r>
        <w:rPr>
          <w:rFonts w:ascii="Times" w:hAnsi="Times" w:eastAsia="华文仿宋" w:cs="Arial"/>
        </w:rPr>
        <w:t>可以书面形式要求</w:t>
      </w:r>
      <w:r>
        <w:rPr>
          <w:rFonts w:hint="eastAsia" w:ascii="Times" w:hAnsi="Times" w:eastAsia="华文仿宋" w:cs="Arial"/>
        </w:rPr>
        <w:t>报价人</w:t>
      </w:r>
      <w:r>
        <w:rPr>
          <w:rFonts w:ascii="Times" w:hAnsi="Times" w:eastAsia="华文仿宋" w:cs="Arial"/>
        </w:rPr>
        <w:t>对</w:t>
      </w:r>
      <w:r>
        <w:rPr>
          <w:rFonts w:hint="eastAsia" w:ascii="Times" w:hAnsi="Times" w:eastAsia="华文仿宋" w:cs="Arial"/>
        </w:rPr>
        <w:t>响应文件</w:t>
      </w:r>
      <w:r>
        <w:rPr>
          <w:rFonts w:ascii="Times" w:hAnsi="Times" w:eastAsia="华文仿宋" w:cs="Arial"/>
        </w:rPr>
        <w:t>中含义不明确、对同类问题表述不一致或者有明显文字和计算错误的内容作必要的澄清、说明或补正。澄清、说明或补正应以书面方式进行。不接受</w:t>
      </w:r>
      <w:r>
        <w:rPr>
          <w:rFonts w:hint="eastAsia" w:ascii="Times" w:hAnsi="Times" w:eastAsia="华文仿宋" w:cs="Arial"/>
        </w:rPr>
        <w:t>报价人</w:t>
      </w:r>
      <w:r>
        <w:rPr>
          <w:rFonts w:ascii="Times" w:hAnsi="Times" w:eastAsia="华文仿宋" w:cs="Arial"/>
        </w:rPr>
        <w:t>主动提出的澄清、说明或补正。</w:t>
      </w:r>
    </w:p>
    <w:p w14:paraId="60788310">
      <w:pPr>
        <w:spacing w:line="360" w:lineRule="auto"/>
        <w:ind w:firstLine="420" w:firstLineChars="200"/>
        <w:rPr>
          <w:rFonts w:ascii="Times" w:hAnsi="Times" w:eastAsia="华文仿宋" w:cs="Arial"/>
        </w:rPr>
      </w:pPr>
      <w:r>
        <w:rPr>
          <w:rFonts w:ascii="Times" w:hAnsi="Times" w:eastAsia="华文仿宋" w:cs="Arial"/>
        </w:rPr>
        <w:t>3.3.2 澄清、说明或补正不得超出</w:t>
      </w:r>
      <w:r>
        <w:rPr>
          <w:rFonts w:hint="eastAsia" w:ascii="Times" w:hAnsi="Times" w:eastAsia="华文仿宋" w:cs="Arial"/>
        </w:rPr>
        <w:t>响应文件</w:t>
      </w:r>
      <w:r>
        <w:rPr>
          <w:rFonts w:ascii="Times" w:hAnsi="Times" w:eastAsia="华文仿宋" w:cs="Arial"/>
        </w:rPr>
        <w:t>的范围且不得改变</w:t>
      </w:r>
      <w:r>
        <w:rPr>
          <w:rFonts w:hint="eastAsia" w:ascii="Times" w:hAnsi="Times" w:eastAsia="华文仿宋" w:cs="Arial"/>
        </w:rPr>
        <w:t>响应文件</w:t>
      </w:r>
      <w:r>
        <w:rPr>
          <w:rFonts w:ascii="Times" w:hAnsi="Times" w:eastAsia="华文仿宋" w:cs="Arial"/>
        </w:rPr>
        <w:t>的实质性内容，并构成</w:t>
      </w:r>
      <w:r>
        <w:rPr>
          <w:rFonts w:hint="eastAsia" w:ascii="Times" w:hAnsi="Times" w:eastAsia="华文仿宋" w:cs="Arial"/>
        </w:rPr>
        <w:t>响应文件</w:t>
      </w:r>
      <w:r>
        <w:rPr>
          <w:rFonts w:ascii="Times" w:hAnsi="Times" w:eastAsia="华文仿宋" w:cs="Arial"/>
        </w:rPr>
        <w:t>的组成部分。</w:t>
      </w:r>
    </w:p>
    <w:p w14:paraId="00C91BE1">
      <w:pPr>
        <w:spacing w:line="360" w:lineRule="auto"/>
        <w:ind w:firstLine="420" w:firstLineChars="200"/>
        <w:rPr>
          <w:rFonts w:ascii="Times" w:hAnsi="Times" w:eastAsia="华文仿宋" w:cs="Arial"/>
        </w:rPr>
      </w:pPr>
      <w:r>
        <w:rPr>
          <w:rFonts w:ascii="Times" w:hAnsi="Times" w:eastAsia="华文仿宋" w:cs="Arial"/>
        </w:rPr>
        <w:t>3.3.3 对</w:t>
      </w:r>
      <w:r>
        <w:rPr>
          <w:rFonts w:hint="eastAsia" w:ascii="Times" w:hAnsi="Times" w:eastAsia="华文仿宋" w:cs="Arial"/>
        </w:rPr>
        <w:t>报价人</w:t>
      </w:r>
      <w:r>
        <w:rPr>
          <w:rFonts w:ascii="Times" w:hAnsi="Times" w:eastAsia="华文仿宋" w:cs="Arial"/>
        </w:rPr>
        <w:t>提交的澄清、说明或补正有疑问的，可以要求</w:t>
      </w:r>
      <w:r>
        <w:rPr>
          <w:rFonts w:hint="eastAsia" w:ascii="Times" w:hAnsi="Times" w:eastAsia="华文仿宋" w:cs="Arial"/>
        </w:rPr>
        <w:t>报价人</w:t>
      </w:r>
      <w:r>
        <w:rPr>
          <w:rFonts w:ascii="Times" w:hAnsi="Times" w:eastAsia="华文仿宋" w:cs="Arial"/>
        </w:rPr>
        <w:t>进一步澄清、说明或补正，直至满足</w:t>
      </w:r>
      <w:r>
        <w:rPr>
          <w:rFonts w:hint="eastAsia" w:ascii="Times" w:hAnsi="Times" w:eastAsia="华文仿宋" w:cs="Arial"/>
          <w:lang w:val="en-US" w:eastAsia="zh-CN"/>
        </w:rPr>
        <w:t>采购文件</w:t>
      </w:r>
      <w:r>
        <w:rPr>
          <w:rFonts w:ascii="Times" w:hAnsi="Times" w:eastAsia="华文仿宋" w:cs="Arial"/>
        </w:rPr>
        <w:t>的要求。</w:t>
      </w:r>
    </w:p>
    <w:p w14:paraId="27404E04">
      <w:pPr>
        <w:spacing w:line="360" w:lineRule="auto"/>
        <w:ind w:firstLine="420" w:firstLineChars="200"/>
        <w:rPr>
          <w:rFonts w:ascii="Times" w:hAnsi="Times" w:eastAsia="华文仿宋" w:cs="Arial"/>
        </w:rPr>
      </w:pPr>
      <w:r>
        <w:rPr>
          <w:rFonts w:ascii="Times" w:hAnsi="Times" w:eastAsia="华文仿宋" w:cs="Arial"/>
        </w:rPr>
        <w:br w:type="page"/>
      </w:r>
    </w:p>
    <w:p w14:paraId="5EC9A92C">
      <w:pPr>
        <w:pStyle w:val="5"/>
        <w:spacing w:before="120" w:after="120" w:line="360" w:lineRule="auto"/>
        <w:jc w:val="center"/>
        <w:rPr>
          <w:rFonts w:ascii="Times" w:hAnsi="Times" w:eastAsia="华文仿宋" w:cs="Arial"/>
        </w:rPr>
      </w:pPr>
      <w:bookmarkStart w:id="57" w:name="_Toc108712515"/>
      <w:bookmarkStart w:id="58" w:name="_Toc478631289"/>
      <w:bookmarkStart w:id="59" w:name="_Toc456551944"/>
      <w:bookmarkStart w:id="60" w:name="_Toc92718628"/>
      <w:bookmarkStart w:id="61" w:name="_Toc141185967"/>
      <w:bookmarkStart w:id="62" w:name="_Toc75108407"/>
      <w:bookmarkStart w:id="63" w:name="_Toc472688955"/>
      <w:bookmarkStart w:id="64" w:name="_Toc141187531"/>
      <w:r>
        <w:rPr>
          <w:rFonts w:hint="eastAsia" w:ascii="Times" w:hAnsi="Times" w:eastAsia="华文仿宋" w:cs="Arial"/>
        </w:rPr>
        <w:t>第四章  采购需求</w:t>
      </w:r>
      <w:bookmarkEnd w:id="57"/>
      <w:bookmarkEnd w:id="58"/>
      <w:bookmarkEnd w:id="59"/>
      <w:bookmarkEnd w:id="60"/>
      <w:bookmarkEnd w:id="61"/>
      <w:bookmarkEnd w:id="62"/>
      <w:bookmarkEnd w:id="63"/>
      <w:bookmarkEnd w:id="64"/>
    </w:p>
    <w:p w14:paraId="39F3EF40">
      <w:pPr>
        <w:widowControl/>
        <w:wordWrap w:val="0"/>
        <w:spacing w:line="360" w:lineRule="auto"/>
        <w:ind w:firstLine="420" w:firstLineChars="200"/>
        <w:jc w:val="left"/>
        <w:rPr>
          <w:rFonts w:hint="default" w:ascii="Times" w:hAnsi="Times" w:eastAsia="华文仿宋" w:cs="Arial"/>
          <w:kern w:val="0"/>
          <w:szCs w:val="21"/>
          <w:lang w:val="en-US" w:eastAsia="zh-CN"/>
        </w:rPr>
      </w:pPr>
      <w:r>
        <w:rPr>
          <w:rFonts w:hint="eastAsia" w:ascii="Times" w:hAnsi="Times" w:eastAsia="华文仿宋" w:cs="Arial"/>
          <w:kern w:val="0"/>
          <w:szCs w:val="21"/>
          <w:lang w:val="en-US" w:eastAsia="zh-CN"/>
        </w:rPr>
        <w:t>1、</w:t>
      </w:r>
      <w:r>
        <w:rPr>
          <w:rFonts w:hint="eastAsia" w:ascii="Times" w:hAnsi="Times" w:eastAsia="华文仿宋" w:cs="Arial"/>
          <w:kern w:val="0"/>
          <w:szCs w:val="21"/>
        </w:rPr>
        <w:t>本项目服务期限内，中选人负责中粮油脂（钦州）有限公司</w:t>
      </w:r>
      <w:r>
        <w:rPr>
          <w:rFonts w:hint="eastAsia" w:ascii="Times" w:hAnsi="Times" w:eastAsia="华文仿宋" w:cs="Arial"/>
          <w:kern w:val="0"/>
          <w:szCs w:val="21"/>
          <w:lang w:eastAsia="zh-CN"/>
        </w:rPr>
        <w:t>、</w:t>
      </w:r>
      <w:r>
        <w:rPr>
          <w:rFonts w:hint="eastAsia" w:ascii="Times" w:hAnsi="Times" w:eastAsia="华文仿宋" w:cs="Arial"/>
          <w:kern w:val="0"/>
          <w:szCs w:val="21"/>
          <w:lang w:val="en-US" w:eastAsia="zh-CN"/>
        </w:rPr>
        <w:t>钦州大洋粮油有限公司</w:t>
      </w:r>
      <w:r>
        <w:rPr>
          <w:rFonts w:hint="eastAsia" w:ascii="Times" w:hAnsi="Times" w:eastAsia="华文仿宋" w:cs="Arial"/>
          <w:kern w:val="0"/>
          <w:szCs w:val="21"/>
        </w:rPr>
        <w:t>和中纺粮油（湛江）工业有限公司</w:t>
      </w:r>
      <w:r>
        <w:rPr>
          <w:rFonts w:hint="eastAsia" w:ascii="Times" w:hAnsi="Times" w:eastAsia="华文仿宋" w:cs="Arial"/>
          <w:kern w:val="0"/>
          <w:szCs w:val="21"/>
          <w:lang w:eastAsia="zh-CN"/>
        </w:rPr>
        <w:t>（</w:t>
      </w:r>
      <w:r>
        <w:rPr>
          <w:rFonts w:hint="eastAsia" w:ascii="Times" w:hAnsi="Times" w:eastAsia="华文仿宋" w:cs="Arial"/>
          <w:kern w:val="0"/>
          <w:szCs w:val="21"/>
        </w:rPr>
        <w:t>以下简称分别为钦州工厂、大洋工厂、</w:t>
      </w:r>
      <w:r>
        <w:rPr>
          <w:rFonts w:hint="eastAsia" w:ascii="Times" w:hAnsi="Times" w:eastAsia="华文仿宋" w:cs="Arial"/>
          <w:kern w:val="0"/>
          <w:szCs w:val="21"/>
          <w:lang w:val="en-US" w:eastAsia="zh-CN"/>
        </w:rPr>
        <w:t>湛江</w:t>
      </w:r>
      <w:r>
        <w:rPr>
          <w:rFonts w:hint="eastAsia" w:ascii="Times" w:hAnsi="Times" w:eastAsia="华文仿宋" w:cs="Arial"/>
          <w:kern w:val="0"/>
          <w:szCs w:val="21"/>
        </w:rPr>
        <w:t>工业</w:t>
      </w:r>
      <w:r>
        <w:rPr>
          <w:rFonts w:hint="eastAsia" w:ascii="Times" w:hAnsi="Times" w:eastAsia="华文仿宋" w:cs="Arial"/>
          <w:kern w:val="0"/>
          <w:szCs w:val="21"/>
          <w:lang w:val="en-US" w:eastAsia="zh-CN"/>
        </w:rPr>
        <w:t>）破碎辊拉丝服务，各标段破碎辊规格如下：</w:t>
      </w:r>
    </w:p>
    <w:p w14:paraId="2ABD0AF4">
      <w:pPr>
        <w:widowControl/>
        <w:wordWrap w:val="0"/>
        <w:spacing w:line="360" w:lineRule="auto"/>
        <w:ind w:firstLine="422" w:firstLineChars="200"/>
        <w:jc w:val="left"/>
        <w:rPr>
          <w:rFonts w:hint="eastAsia" w:ascii="Times" w:hAnsi="Times" w:eastAsia="华文仿宋" w:cs="Arial"/>
          <w:kern w:val="0"/>
          <w:szCs w:val="21"/>
          <w:lang w:val="en-US" w:eastAsia="zh-CN"/>
        </w:rPr>
      </w:pPr>
      <w:r>
        <w:rPr>
          <w:rFonts w:hint="eastAsia" w:ascii="Times" w:hAnsi="Times" w:eastAsia="华文仿宋" w:cs="Arial"/>
          <w:b/>
          <w:bCs/>
          <w:kern w:val="0"/>
          <w:szCs w:val="21"/>
          <w:lang w:val="en-US" w:eastAsia="zh-CN"/>
        </w:rPr>
        <w:t>包1破碎辊规格：</w:t>
      </w:r>
      <w:r>
        <w:rPr>
          <w:rFonts w:hint="eastAsia" w:ascii="Times" w:hAnsi="Times" w:eastAsia="华文仿宋" w:cs="Arial"/>
          <w:kern w:val="0"/>
          <w:szCs w:val="21"/>
          <w:lang w:val="en-US" w:eastAsia="zh-CN"/>
        </w:rPr>
        <w:t>1830*355mm*96根、1830*305mm*24根、1070*310mm*16根，</w:t>
      </w:r>
    </w:p>
    <w:p w14:paraId="30A6EF62">
      <w:pPr>
        <w:widowControl/>
        <w:wordWrap w:val="0"/>
        <w:spacing w:line="360" w:lineRule="auto"/>
        <w:ind w:left="0" w:leftChars="0" w:firstLine="0" w:firstLineChars="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以上三种规格单批次加工量≥8根，1500*400mm*48根（单批次加工量≥6根）。</w:t>
      </w:r>
    </w:p>
    <w:p w14:paraId="1EB42F4B">
      <w:pPr>
        <w:widowControl/>
        <w:wordWrap w:val="0"/>
        <w:spacing w:line="360" w:lineRule="auto"/>
        <w:ind w:firstLine="422" w:firstLineChars="200"/>
        <w:jc w:val="left"/>
        <w:rPr>
          <w:rFonts w:hint="eastAsia" w:ascii="Times" w:hAnsi="Times" w:eastAsia="华文仿宋" w:cs="Arial"/>
          <w:kern w:val="0"/>
          <w:szCs w:val="21"/>
          <w:lang w:val="en-US" w:eastAsia="zh-CN"/>
        </w:rPr>
      </w:pPr>
      <w:r>
        <w:rPr>
          <w:rFonts w:hint="eastAsia" w:ascii="Times" w:hAnsi="Times" w:eastAsia="华文仿宋" w:cs="Arial"/>
          <w:b/>
          <w:bCs/>
          <w:kern w:val="0"/>
          <w:szCs w:val="21"/>
          <w:lang w:val="en-US" w:eastAsia="zh-CN"/>
        </w:rPr>
        <w:t>包2破碎辊规格：</w:t>
      </w:r>
      <w:r>
        <w:rPr>
          <w:rFonts w:hint="eastAsia" w:ascii="Times" w:hAnsi="Times" w:eastAsia="华文仿宋" w:cs="Arial"/>
          <w:kern w:val="0"/>
          <w:szCs w:val="21"/>
          <w:lang w:val="en-US" w:eastAsia="zh-CN"/>
        </w:rPr>
        <w:t>1070mm*360mm*8根（破碎辊齿数668齿）、1070mm*360mm*8根（破碎辊齿数891齿），单批次加工量≥4根。</w:t>
      </w:r>
    </w:p>
    <w:p w14:paraId="74D28885">
      <w:pPr>
        <w:widowControl/>
        <w:wordWrap w:val="0"/>
        <w:spacing w:line="360" w:lineRule="auto"/>
        <w:ind w:firstLine="422" w:firstLineChars="200"/>
        <w:jc w:val="left"/>
        <w:rPr>
          <w:rFonts w:hint="eastAsia" w:ascii="Times" w:hAnsi="Times" w:eastAsia="华文仿宋" w:cs="Arial"/>
          <w:kern w:val="0"/>
          <w:szCs w:val="21"/>
          <w:lang w:val="en-US" w:eastAsia="zh-CN"/>
        </w:rPr>
      </w:pPr>
      <w:r>
        <w:rPr>
          <w:rFonts w:hint="eastAsia" w:ascii="Times" w:hAnsi="Times" w:eastAsia="华文仿宋" w:cs="Arial"/>
          <w:b/>
          <w:bCs/>
          <w:kern w:val="0"/>
          <w:szCs w:val="21"/>
          <w:lang w:val="en-US" w:eastAsia="zh-CN"/>
        </w:rPr>
        <w:t>包3破碎辊规格：</w:t>
      </w:r>
      <w:r>
        <w:rPr>
          <w:rFonts w:hint="eastAsia" w:ascii="Times" w:hAnsi="Times" w:eastAsia="华文仿宋" w:cs="Arial"/>
          <w:kern w:val="0"/>
          <w:szCs w:val="21"/>
          <w:lang w:val="en-US" w:eastAsia="zh-CN"/>
        </w:rPr>
        <w:t>φ400*2100mm*48根，单批次加工量≥2根。</w:t>
      </w:r>
    </w:p>
    <w:p w14:paraId="04E0BF08">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rPr>
        <w:t>破碎辊具体拉丝要求及服务内容详见合同条款</w:t>
      </w:r>
      <w:r>
        <w:rPr>
          <w:rFonts w:hint="eastAsia" w:ascii="Times" w:hAnsi="Times" w:eastAsia="华文仿宋" w:cs="Arial"/>
          <w:kern w:val="0"/>
          <w:szCs w:val="21"/>
          <w:lang w:eastAsia="zh-CN"/>
        </w:rPr>
        <w:t>，</w:t>
      </w:r>
      <w:r>
        <w:rPr>
          <w:rFonts w:hint="eastAsia" w:ascii="Times" w:hAnsi="Times" w:eastAsia="华文仿宋" w:cs="Arial"/>
          <w:kern w:val="0"/>
          <w:szCs w:val="21"/>
          <w:lang w:val="en-US" w:eastAsia="zh-CN"/>
        </w:rPr>
        <w:t>按各标段的破碎辊报价单项目内容进行报价（具体报价项目详见报价清单内容），按实际发生的维修项目进行结算</w:t>
      </w:r>
      <w:r>
        <w:rPr>
          <w:rFonts w:hint="eastAsia" w:ascii="Times" w:hAnsi="Times" w:eastAsia="华文仿宋" w:cs="Arial"/>
          <w:kern w:val="0"/>
          <w:szCs w:val="21"/>
        </w:rPr>
        <w:t>。</w:t>
      </w:r>
    </w:p>
    <w:p w14:paraId="099AD86A">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2、</w:t>
      </w:r>
      <w:r>
        <w:rPr>
          <w:rFonts w:hint="eastAsia" w:ascii="Times" w:hAnsi="Times" w:eastAsia="华文仿宋" w:cs="Arial"/>
          <w:b/>
          <w:bCs/>
          <w:kern w:val="0"/>
          <w:szCs w:val="21"/>
          <w:lang w:val="en-US" w:eastAsia="zh-CN"/>
        </w:rPr>
        <w:t>本项目划分：三个标包，可分标包报价，或全选三个标包报价：</w:t>
      </w:r>
    </w:p>
    <w:p w14:paraId="5EA48083">
      <w:pPr>
        <w:widowControl/>
        <w:wordWrap w:val="0"/>
        <w:spacing w:line="360" w:lineRule="auto"/>
        <w:ind w:firstLine="420" w:firstLineChars="20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包1：西南区破碎辊拉丝服务项目—包1；</w:t>
      </w:r>
    </w:p>
    <w:p w14:paraId="27855A7E">
      <w:pPr>
        <w:widowControl/>
        <w:wordWrap w:val="0"/>
        <w:spacing w:line="360" w:lineRule="auto"/>
        <w:ind w:left="0" w:leftChars="0" w:firstLine="420" w:firstLineChars="0"/>
        <w:jc w:val="left"/>
        <w:rPr>
          <w:rFonts w:hint="eastAsia" w:ascii="Times" w:hAnsi="Times" w:eastAsia="华文仿宋" w:cs="Arial"/>
          <w:kern w:val="0"/>
          <w:szCs w:val="21"/>
          <w:lang w:val="en-US" w:eastAsia="zh-CN"/>
        </w:rPr>
      </w:pPr>
      <w:r>
        <w:rPr>
          <w:rFonts w:hint="eastAsia" w:ascii="Times" w:hAnsi="Times" w:eastAsia="华文仿宋" w:cs="Arial"/>
          <w:kern w:val="0"/>
          <w:szCs w:val="21"/>
          <w:lang w:val="en-US" w:eastAsia="zh-CN"/>
        </w:rPr>
        <w:t>包2：西南区破碎辊拉丝服务项目—包2；</w:t>
      </w:r>
    </w:p>
    <w:p w14:paraId="4B456E13">
      <w:pPr>
        <w:widowControl/>
        <w:wordWrap w:val="0"/>
        <w:spacing w:line="360" w:lineRule="auto"/>
        <w:ind w:left="0" w:leftChars="0" w:firstLine="420" w:firstLineChars="0"/>
        <w:jc w:val="left"/>
        <w:rPr>
          <w:rFonts w:hint="eastAsia" w:ascii="Times" w:hAnsi="Times" w:eastAsia="华文仿宋" w:cs="Arial"/>
          <w:kern w:val="0"/>
          <w:szCs w:val="21"/>
        </w:rPr>
      </w:pPr>
      <w:r>
        <w:rPr>
          <w:rFonts w:hint="eastAsia" w:ascii="Times" w:hAnsi="Times" w:eastAsia="华文仿宋" w:cs="Arial"/>
          <w:kern w:val="0"/>
          <w:szCs w:val="21"/>
          <w:lang w:val="en-US" w:eastAsia="zh-CN"/>
        </w:rPr>
        <w:t>包3：西南区破碎辊拉丝服务项目—包3；</w:t>
      </w:r>
    </w:p>
    <w:p w14:paraId="2BC4F9FB">
      <w:pPr>
        <w:widowControl/>
        <w:wordWrap w:val="0"/>
        <w:spacing w:line="360" w:lineRule="auto"/>
        <w:ind w:left="0" w:leftChars="0" w:firstLine="420" w:firstLineChars="0"/>
        <w:jc w:val="left"/>
        <w:rPr>
          <w:rFonts w:hint="eastAsia" w:ascii="Times" w:hAnsi="Times" w:eastAsia="华文仿宋" w:cs="Arial"/>
          <w:kern w:val="0"/>
          <w:szCs w:val="21"/>
        </w:rPr>
      </w:pPr>
    </w:p>
    <w:p w14:paraId="72005632">
      <w:pPr>
        <w:pStyle w:val="45"/>
        <w:rPr>
          <w:rFonts w:hint="default"/>
          <w:lang w:eastAsia="zh-CN"/>
        </w:rPr>
      </w:pPr>
    </w:p>
    <w:p w14:paraId="6D993020">
      <w:pPr>
        <w:pStyle w:val="2"/>
        <w:rPr>
          <w:rFonts w:hint="default"/>
          <w:lang w:eastAsia="zh-CN"/>
        </w:rPr>
        <w:sectPr>
          <w:footerReference r:id="rId3" w:type="default"/>
          <w:pgSz w:w="11906" w:h="16838"/>
          <w:pgMar w:top="1440" w:right="1706" w:bottom="1440" w:left="1800" w:header="851" w:footer="992" w:gutter="0"/>
          <w:cols w:space="425" w:num="1"/>
          <w:docGrid w:type="lines" w:linePitch="312" w:charSpace="0"/>
        </w:sectPr>
      </w:pPr>
    </w:p>
    <w:p w14:paraId="038820B3">
      <w:pPr>
        <w:pStyle w:val="2"/>
        <w:ind w:left="0" w:firstLine="0" w:firstLineChars="0"/>
        <w:rPr>
          <w:rFonts w:hint="default"/>
          <w:lang w:eastAsia="zh-CN"/>
        </w:rPr>
      </w:pPr>
    </w:p>
    <w:p w14:paraId="58274F32">
      <w:pPr>
        <w:pStyle w:val="5"/>
        <w:numPr>
          <w:ilvl w:val="0"/>
          <w:numId w:val="5"/>
        </w:numPr>
        <w:spacing w:before="120" w:after="120" w:line="360" w:lineRule="auto"/>
        <w:jc w:val="center"/>
        <w:rPr>
          <w:rFonts w:hint="eastAsia" w:ascii="Times" w:hAnsi="Times" w:eastAsia="华文仿宋" w:cs="Arial"/>
        </w:rPr>
      </w:pPr>
      <w:bookmarkStart w:id="65" w:name="_Toc141187532"/>
      <w:r>
        <w:rPr>
          <w:rFonts w:ascii="Times" w:hAnsi="Times" w:eastAsia="华文仿宋" w:cs="Arial"/>
        </w:rPr>
        <w:t xml:space="preserve"> </w:t>
      </w:r>
      <w:r>
        <w:rPr>
          <w:rFonts w:hint="eastAsia" w:ascii="Times" w:hAnsi="Times" w:eastAsia="华文仿宋" w:cs="Arial"/>
        </w:rPr>
        <w:t>合同条款及格式</w:t>
      </w:r>
      <w:bookmarkEnd w:id="65"/>
    </w:p>
    <w:p w14:paraId="11067A93">
      <w:pPr>
        <w:spacing w:line="252" w:lineRule="auto"/>
        <w:jc w:val="center"/>
        <w:rPr>
          <w:b/>
          <w:sz w:val="36"/>
          <w:szCs w:val="36"/>
        </w:rPr>
      </w:pPr>
      <w:r>
        <w:rPr>
          <w:rFonts w:hint="eastAsia"/>
          <w:b/>
          <w:sz w:val="28"/>
          <w:szCs w:val="28"/>
        </w:rPr>
        <w:t>中粮油脂（钦州）有限公司</w:t>
      </w:r>
    </w:p>
    <w:p w14:paraId="404B575E">
      <w:pPr>
        <w:spacing w:line="252" w:lineRule="auto"/>
        <w:jc w:val="center"/>
        <w:rPr>
          <w:b/>
          <w:sz w:val="36"/>
          <w:szCs w:val="36"/>
        </w:rPr>
      </w:pPr>
      <w:r>
        <w:rPr>
          <w:rFonts w:hint="eastAsia"/>
          <w:b/>
          <w:sz w:val="36"/>
          <w:szCs w:val="36"/>
        </w:rPr>
        <w:t>破碎辊拉丝项目合同</w:t>
      </w:r>
    </w:p>
    <w:p w14:paraId="23F1A29B">
      <w:pPr>
        <w:spacing w:line="252" w:lineRule="auto"/>
        <w:jc w:val="center"/>
        <w:rPr>
          <w:b/>
          <w:szCs w:val="21"/>
        </w:rPr>
      </w:pPr>
    </w:p>
    <w:p w14:paraId="01A29B26">
      <w:pPr>
        <w:spacing w:line="360" w:lineRule="auto"/>
        <w:rPr>
          <w:rFonts w:ascii="仿宋_GB2312" w:hAnsi="宋体" w:eastAsia="仿宋_GB2312"/>
          <w:sz w:val="24"/>
          <w:u w:val="single"/>
        </w:rPr>
      </w:pPr>
      <w:r>
        <w:rPr>
          <w:rFonts w:hint="eastAsia" w:ascii="仿宋_GB2312" w:hAnsi="宋体" w:eastAsia="仿宋_GB2312"/>
          <w:sz w:val="24"/>
        </w:rPr>
        <w:t>甲方：</w:t>
      </w:r>
      <w:r>
        <w:rPr>
          <w:rFonts w:hint="eastAsia" w:ascii="仿宋_GB2312" w:hAnsi="宋体" w:eastAsia="仿宋_GB2312"/>
          <w:sz w:val="24"/>
          <w:u w:val="single"/>
        </w:rPr>
        <w:t xml:space="preserve">   中粮油脂（钦州）有限公司     </w:t>
      </w:r>
      <w:r>
        <w:rPr>
          <w:rFonts w:hint="eastAsia" w:ascii="仿宋_GB2312" w:hAnsi="宋体" w:eastAsia="仿宋_GB2312"/>
          <w:sz w:val="24"/>
        </w:rPr>
        <w:t xml:space="preserve">     合同编号：</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p>
    <w:p w14:paraId="60C04575">
      <w:pPr>
        <w:spacing w:line="360" w:lineRule="auto"/>
        <w:rPr>
          <w:rFonts w:ascii="仿宋_GB2312" w:hAnsi="宋体" w:eastAsia="仿宋_GB2312"/>
          <w:sz w:val="24"/>
          <w:u w:val="single"/>
        </w:rPr>
      </w:pPr>
      <w:r>
        <w:rPr>
          <w:rFonts w:hint="eastAsia" w:ascii="仿宋_GB2312" w:hAnsi="宋体" w:eastAsia="仿宋_GB2312"/>
          <w:sz w:val="24"/>
        </w:rPr>
        <w:t>乙方：</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r>
        <w:rPr>
          <w:rFonts w:hint="eastAsia" w:ascii="仿宋_GB2312" w:hAnsi="宋体" w:eastAsia="仿宋_GB2312"/>
          <w:sz w:val="24"/>
        </w:rPr>
        <w:t xml:space="preserve">     签订时间：</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p>
    <w:p w14:paraId="1031F425">
      <w:pPr>
        <w:spacing w:line="360" w:lineRule="auto"/>
        <w:rPr>
          <w:rFonts w:ascii="仿宋_GB2312" w:hAnsi="宋体" w:eastAsia="仿宋_GB2312"/>
          <w:sz w:val="24"/>
          <w:u w:val="single"/>
        </w:rPr>
      </w:pPr>
      <w:r>
        <w:rPr>
          <w:rFonts w:hint="eastAsia" w:ascii="仿宋_GB2312" w:hAnsi="宋体" w:eastAsia="仿宋_GB2312"/>
          <w:sz w:val="24"/>
        </w:rPr>
        <w:t>维修项目：</w:t>
      </w:r>
      <w:r>
        <w:rPr>
          <w:rFonts w:hint="eastAsia" w:ascii="仿宋_GB2312" w:hAnsi="宋体" w:eastAsia="仿宋_GB2312"/>
          <w:sz w:val="24"/>
          <w:u w:val="single"/>
        </w:rPr>
        <w:t>钦州工厂破碎辊拉丝</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签订地点：</w:t>
      </w:r>
      <w:r>
        <w:rPr>
          <w:rFonts w:hint="eastAsia" w:ascii="仿宋_GB2312" w:hAnsi="宋体" w:eastAsia="仿宋_GB2312"/>
          <w:sz w:val="24"/>
          <w:u w:val="single"/>
        </w:rPr>
        <w:t>广西钦州市钦州港</w:t>
      </w:r>
    </w:p>
    <w:p w14:paraId="12E7969A">
      <w:pPr>
        <w:spacing w:line="360" w:lineRule="auto"/>
        <w:ind w:firstLine="480" w:firstLineChars="200"/>
        <w:rPr>
          <w:rFonts w:ascii="仿宋_GB2312" w:hAnsi="宋体" w:eastAsia="仿宋_GB2312"/>
          <w:sz w:val="24"/>
        </w:rPr>
      </w:pPr>
      <w:r>
        <w:rPr>
          <w:rFonts w:hint="eastAsia" w:ascii="仿宋_GB2312" w:hAnsi="宋体" w:eastAsia="仿宋_GB2312"/>
          <w:sz w:val="24"/>
        </w:rPr>
        <w:t>甲、乙双方根据相关法律规定，双方本着公平、合理、互惠互利的原则，就</w:t>
      </w:r>
      <w:r>
        <w:rPr>
          <w:rFonts w:hint="eastAsia" w:ascii="仿宋_GB2312" w:hAnsi="宋体" w:eastAsia="仿宋_GB2312"/>
          <w:sz w:val="24"/>
          <w:u w:val="single"/>
        </w:rPr>
        <w:t>钦州工厂破碎辊拉丝</w:t>
      </w:r>
      <w:r>
        <w:rPr>
          <w:rFonts w:hint="eastAsia" w:ascii="仿宋_GB2312" w:hAnsi="宋体" w:eastAsia="仿宋_GB2312"/>
          <w:sz w:val="24"/>
        </w:rPr>
        <w:t>项目签订本合同，以期共同遵守执行。</w:t>
      </w:r>
    </w:p>
    <w:p w14:paraId="6C10BA17">
      <w:pPr>
        <w:spacing w:line="360" w:lineRule="auto"/>
        <w:ind w:firstLine="482" w:firstLineChars="200"/>
        <w:rPr>
          <w:rFonts w:ascii="仿宋_GB2312" w:hAnsi="宋体" w:eastAsia="仿宋_GB2312"/>
          <w:sz w:val="24"/>
        </w:rPr>
      </w:pPr>
      <w:r>
        <w:rPr>
          <w:rFonts w:hint="eastAsia" w:ascii="仿宋_GB2312" w:hAnsi="宋体" w:eastAsia="仿宋_GB2312"/>
          <w:b/>
          <w:sz w:val="24"/>
        </w:rPr>
        <w:t>一、费用及内容</w:t>
      </w:r>
    </w:p>
    <w:tbl>
      <w:tblPr>
        <w:tblStyle w:val="46"/>
        <w:tblpPr w:leftFromText="180" w:rightFromText="180" w:vertAnchor="page" w:horzAnchor="page" w:tblpX="2376" w:tblpY="7539"/>
        <w:tblW w:w="8500" w:type="dxa"/>
        <w:tblInd w:w="0" w:type="dxa"/>
        <w:tblLayout w:type="autofit"/>
        <w:tblCellMar>
          <w:top w:w="0" w:type="dxa"/>
          <w:left w:w="108" w:type="dxa"/>
          <w:bottom w:w="0" w:type="dxa"/>
          <w:right w:w="108" w:type="dxa"/>
        </w:tblCellMar>
      </w:tblPr>
      <w:tblGrid>
        <w:gridCol w:w="692"/>
        <w:gridCol w:w="1550"/>
        <w:gridCol w:w="697"/>
        <w:gridCol w:w="833"/>
        <w:gridCol w:w="1385"/>
        <w:gridCol w:w="1406"/>
        <w:gridCol w:w="1348"/>
        <w:gridCol w:w="589"/>
      </w:tblGrid>
      <w:tr w14:paraId="5FAE09C9">
        <w:tblPrEx>
          <w:tblCellMar>
            <w:top w:w="0" w:type="dxa"/>
            <w:left w:w="108" w:type="dxa"/>
            <w:bottom w:w="0" w:type="dxa"/>
            <w:right w:w="108" w:type="dxa"/>
          </w:tblCellMar>
        </w:tblPrEx>
        <w:trPr>
          <w:trHeight w:val="559" w:hRule="atLeast"/>
        </w:trPr>
        <w:tc>
          <w:tcPr>
            <w:tcW w:w="692" w:type="dxa"/>
            <w:tcBorders>
              <w:top w:val="single" w:color="auto" w:sz="4" w:space="0"/>
              <w:left w:val="single" w:color="auto" w:sz="4" w:space="0"/>
              <w:bottom w:val="single" w:color="auto" w:sz="4" w:space="0"/>
              <w:right w:val="single" w:color="auto" w:sz="4" w:space="0"/>
            </w:tcBorders>
            <w:vAlign w:val="center"/>
          </w:tcPr>
          <w:p w14:paraId="3A2E394C">
            <w:pPr>
              <w:widowControl/>
              <w:jc w:val="center"/>
              <w:rPr>
                <w:rFonts w:ascii="仿宋_GB2312" w:hAnsi="宋体" w:eastAsia="仿宋_GB2312"/>
                <w:sz w:val="24"/>
              </w:rPr>
            </w:pPr>
            <w:r>
              <w:rPr>
                <w:rFonts w:hint="eastAsia" w:ascii="仿宋_GB2312" w:hAnsi="宋体" w:eastAsia="仿宋_GB2312"/>
                <w:sz w:val="24"/>
              </w:rPr>
              <w:t>序号</w:t>
            </w:r>
          </w:p>
        </w:tc>
        <w:tc>
          <w:tcPr>
            <w:tcW w:w="1550" w:type="dxa"/>
            <w:tcBorders>
              <w:top w:val="single" w:color="auto" w:sz="4" w:space="0"/>
              <w:left w:val="nil"/>
              <w:bottom w:val="single" w:color="auto" w:sz="4" w:space="0"/>
              <w:right w:val="single" w:color="auto" w:sz="4" w:space="0"/>
            </w:tcBorders>
            <w:vAlign w:val="center"/>
          </w:tcPr>
          <w:p w14:paraId="22836DAA">
            <w:pPr>
              <w:widowControl/>
              <w:jc w:val="center"/>
              <w:rPr>
                <w:rFonts w:ascii="仿宋_GB2312" w:hAnsi="宋体" w:eastAsia="仿宋_GB2312"/>
                <w:sz w:val="24"/>
              </w:rPr>
            </w:pPr>
            <w:r>
              <w:rPr>
                <w:rFonts w:hint="eastAsia" w:ascii="仿宋_GB2312" w:hAnsi="宋体" w:eastAsia="仿宋_GB2312"/>
                <w:sz w:val="24"/>
              </w:rPr>
              <w:t>破碎辊规格</w:t>
            </w:r>
          </w:p>
        </w:tc>
        <w:tc>
          <w:tcPr>
            <w:tcW w:w="697" w:type="dxa"/>
            <w:tcBorders>
              <w:top w:val="single" w:color="auto" w:sz="4" w:space="0"/>
              <w:left w:val="nil"/>
              <w:bottom w:val="single" w:color="auto" w:sz="4" w:space="0"/>
              <w:right w:val="single" w:color="auto" w:sz="4" w:space="0"/>
            </w:tcBorders>
            <w:vAlign w:val="center"/>
          </w:tcPr>
          <w:p w14:paraId="05C4C905">
            <w:pPr>
              <w:widowControl/>
              <w:jc w:val="center"/>
              <w:rPr>
                <w:rFonts w:ascii="仿宋_GB2312" w:hAnsi="宋体" w:eastAsia="仿宋_GB2312"/>
                <w:sz w:val="24"/>
              </w:rPr>
            </w:pPr>
            <w:r>
              <w:rPr>
                <w:rFonts w:hint="eastAsia" w:ascii="仿宋_GB2312" w:hAnsi="宋体" w:eastAsia="仿宋_GB2312"/>
                <w:sz w:val="24"/>
              </w:rPr>
              <w:t>单位</w:t>
            </w:r>
          </w:p>
        </w:tc>
        <w:tc>
          <w:tcPr>
            <w:tcW w:w="833" w:type="dxa"/>
            <w:tcBorders>
              <w:top w:val="single" w:color="auto" w:sz="4" w:space="0"/>
              <w:left w:val="nil"/>
              <w:bottom w:val="single" w:color="auto" w:sz="4" w:space="0"/>
              <w:right w:val="single" w:color="auto" w:sz="4" w:space="0"/>
            </w:tcBorders>
            <w:vAlign w:val="center"/>
          </w:tcPr>
          <w:p w14:paraId="160F64A6">
            <w:pPr>
              <w:widowControl/>
              <w:jc w:val="center"/>
              <w:rPr>
                <w:rFonts w:ascii="仿宋_GB2312" w:hAnsi="宋体" w:eastAsia="仿宋_GB2312"/>
                <w:sz w:val="24"/>
              </w:rPr>
            </w:pPr>
            <w:r>
              <w:rPr>
                <w:rFonts w:hint="eastAsia" w:ascii="仿宋_GB2312" w:hAnsi="宋体" w:eastAsia="仿宋_GB2312"/>
                <w:sz w:val="24"/>
              </w:rPr>
              <w:t>数量</w:t>
            </w:r>
          </w:p>
        </w:tc>
        <w:tc>
          <w:tcPr>
            <w:tcW w:w="1385" w:type="dxa"/>
            <w:tcBorders>
              <w:top w:val="single" w:color="auto" w:sz="4" w:space="0"/>
              <w:left w:val="nil"/>
              <w:bottom w:val="single" w:color="auto" w:sz="4" w:space="0"/>
              <w:right w:val="single" w:color="auto" w:sz="4" w:space="0"/>
            </w:tcBorders>
            <w:vAlign w:val="center"/>
          </w:tcPr>
          <w:p w14:paraId="425522DA">
            <w:pPr>
              <w:widowControl/>
              <w:jc w:val="center"/>
              <w:rPr>
                <w:rFonts w:ascii="仿宋_GB2312" w:hAnsi="宋体" w:eastAsia="仿宋_GB2312"/>
                <w:sz w:val="24"/>
              </w:rPr>
            </w:pPr>
            <w:r>
              <w:rPr>
                <w:rFonts w:hint="eastAsia" w:ascii="仿宋_GB2312" w:hAnsi="宋体" w:eastAsia="仿宋_GB2312"/>
                <w:sz w:val="24"/>
              </w:rPr>
              <w:t>加工费</w:t>
            </w:r>
          </w:p>
          <w:p w14:paraId="04ED6841">
            <w:pPr>
              <w:widowControl/>
              <w:jc w:val="center"/>
              <w:rPr>
                <w:rFonts w:ascii="仿宋_GB2312" w:hAnsi="宋体" w:eastAsia="仿宋_GB2312"/>
                <w:sz w:val="24"/>
              </w:rPr>
            </w:pPr>
            <w:r>
              <w:rPr>
                <w:rFonts w:hint="eastAsia" w:ascii="仿宋_GB2312" w:hAnsi="宋体" w:eastAsia="仿宋_GB2312"/>
                <w:sz w:val="24"/>
              </w:rPr>
              <w:t>（元</w:t>
            </w:r>
            <w:r>
              <w:rPr>
                <w:rFonts w:ascii="仿宋_GB2312" w:hAnsi="宋体" w:eastAsia="仿宋_GB2312"/>
                <w:sz w:val="24"/>
              </w:rPr>
              <w:t>/</w:t>
            </w:r>
            <w:r>
              <w:rPr>
                <w:rFonts w:hint="eastAsia" w:ascii="仿宋_GB2312" w:hAnsi="宋体" w:eastAsia="仿宋_GB2312"/>
                <w:sz w:val="24"/>
              </w:rPr>
              <w:t>根）</w:t>
            </w:r>
          </w:p>
        </w:tc>
        <w:tc>
          <w:tcPr>
            <w:tcW w:w="1406" w:type="dxa"/>
            <w:tcBorders>
              <w:top w:val="single" w:color="auto" w:sz="4" w:space="0"/>
              <w:left w:val="nil"/>
              <w:bottom w:val="single" w:color="auto" w:sz="4" w:space="0"/>
              <w:right w:val="single" w:color="auto" w:sz="4" w:space="0"/>
            </w:tcBorders>
            <w:vAlign w:val="center"/>
          </w:tcPr>
          <w:p w14:paraId="1BD16315">
            <w:pPr>
              <w:widowControl/>
              <w:jc w:val="center"/>
              <w:rPr>
                <w:rFonts w:ascii="仿宋_GB2312" w:hAnsi="宋体" w:eastAsia="仿宋_GB2312"/>
                <w:sz w:val="24"/>
              </w:rPr>
            </w:pPr>
            <w:r>
              <w:rPr>
                <w:rFonts w:hint="eastAsia" w:ascii="仿宋_GB2312" w:hAnsi="宋体" w:eastAsia="仿宋_GB2312"/>
                <w:sz w:val="24"/>
              </w:rPr>
              <w:t>往返运费</w:t>
            </w:r>
          </w:p>
          <w:p w14:paraId="626819B2">
            <w:pPr>
              <w:widowControl/>
              <w:jc w:val="center"/>
              <w:rPr>
                <w:rFonts w:ascii="仿宋_GB2312" w:hAnsi="宋体" w:eastAsia="仿宋_GB2312"/>
                <w:sz w:val="24"/>
              </w:rPr>
            </w:pPr>
            <w:r>
              <w:rPr>
                <w:rFonts w:hint="eastAsia" w:ascii="仿宋_GB2312" w:hAnsi="宋体" w:eastAsia="仿宋_GB2312"/>
                <w:sz w:val="24"/>
              </w:rPr>
              <w:t>（元/根）</w:t>
            </w:r>
          </w:p>
        </w:tc>
        <w:tc>
          <w:tcPr>
            <w:tcW w:w="1348" w:type="dxa"/>
            <w:tcBorders>
              <w:top w:val="single" w:color="auto" w:sz="4" w:space="0"/>
              <w:left w:val="nil"/>
              <w:bottom w:val="single" w:color="auto" w:sz="4" w:space="0"/>
              <w:right w:val="single" w:color="auto" w:sz="4" w:space="0"/>
            </w:tcBorders>
            <w:vAlign w:val="center"/>
          </w:tcPr>
          <w:p w14:paraId="616D3B91">
            <w:pPr>
              <w:widowControl/>
              <w:jc w:val="center"/>
              <w:rPr>
                <w:rFonts w:ascii="仿宋_GB2312" w:hAnsi="宋体" w:eastAsia="仿宋_GB2312"/>
                <w:sz w:val="24"/>
              </w:rPr>
            </w:pPr>
            <w:r>
              <w:rPr>
                <w:rFonts w:hint="eastAsia" w:ascii="仿宋_GB2312" w:hAnsi="宋体" w:eastAsia="仿宋_GB2312"/>
                <w:sz w:val="24"/>
              </w:rPr>
              <w:t>小计（元）</w:t>
            </w:r>
          </w:p>
        </w:tc>
        <w:tc>
          <w:tcPr>
            <w:tcW w:w="589" w:type="dxa"/>
            <w:tcBorders>
              <w:top w:val="single" w:color="auto" w:sz="4" w:space="0"/>
              <w:left w:val="nil"/>
              <w:bottom w:val="single" w:color="auto" w:sz="4" w:space="0"/>
              <w:right w:val="single" w:color="auto" w:sz="4" w:space="0"/>
            </w:tcBorders>
            <w:vAlign w:val="center"/>
          </w:tcPr>
          <w:p w14:paraId="0F65AE05">
            <w:pPr>
              <w:widowControl/>
              <w:jc w:val="center"/>
              <w:rPr>
                <w:rFonts w:ascii="仿宋_GB2312" w:hAnsi="宋体" w:eastAsia="仿宋_GB2312"/>
                <w:sz w:val="24"/>
              </w:rPr>
            </w:pPr>
            <w:r>
              <w:rPr>
                <w:rFonts w:hint="eastAsia" w:ascii="仿宋_GB2312" w:hAnsi="宋体" w:eastAsia="仿宋_GB2312"/>
                <w:sz w:val="24"/>
              </w:rPr>
              <w:t>备注</w:t>
            </w:r>
          </w:p>
        </w:tc>
      </w:tr>
      <w:tr w14:paraId="4F2FD049">
        <w:tblPrEx>
          <w:tblCellMar>
            <w:top w:w="0" w:type="dxa"/>
            <w:left w:w="108" w:type="dxa"/>
            <w:bottom w:w="0" w:type="dxa"/>
            <w:right w:w="108" w:type="dxa"/>
          </w:tblCellMar>
        </w:tblPrEx>
        <w:trPr>
          <w:trHeight w:val="351" w:hRule="atLeast"/>
        </w:trPr>
        <w:tc>
          <w:tcPr>
            <w:tcW w:w="692" w:type="dxa"/>
            <w:tcBorders>
              <w:top w:val="single" w:color="auto" w:sz="4" w:space="0"/>
              <w:left w:val="single" w:color="auto" w:sz="4" w:space="0"/>
              <w:bottom w:val="single" w:color="auto" w:sz="4" w:space="0"/>
              <w:right w:val="single" w:color="auto" w:sz="4" w:space="0"/>
            </w:tcBorders>
            <w:vAlign w:val="center"/>
          </w:tcPr>
          <w:p w14:paraId="5D1B903F">
            <w:pPr>
              <w:widowControl/>
              <w:jc w:val="center"/>
              <w:rPr>
                <w:rFonts w:ascii="仿宋_GB2312" w:hAnsi="宋体" w:eastAsia="仿宋_GB2312"/>
                <w:sz w:val="24"/>
              </w:rPr>
            </w:pPr>
            <w:r>
              <w:rPr>
                <w:rFonts w:ascii="仿宋_GB2312" w:hAnsi="宋体" w:eastAsia="仿宋_GB2312"/>
                <w:sz w:val="24"/>
              </w:rPr>
              <w:t>1</w:t>
            </w:r>
          </w:p>
        </w:tc>
        <w:tc>
          <w:tcPr>
            <w:tcW w:w="1550" w:type="dxa"/>
            <w:tcBorders>
              <w:top w:val="single" w:color="auto" w:sz="4" w:space="0"/>
              <w:left w:val="nil"/>
              <w:bottom w:val="single" w:color="auto" w:sz="4" w:space="0"/>
              <w:right w:val="single" w:color="auto" w:sz="4" w:space="0"/>
            </w:tcBorders>
            <w:vAlign w:val="center"/>
          </w:tcPr>
          <w:p w14:paraId="5EED43A7">
            <w:pPr>
              <w:widowControl/>
              <w:jc w:val="center"/>
              <w:rPr>
                <w:rFonts w:ascii="仿宋_GB2312" w:hAnsi="宋体" w:eastAsia="仿宋_GB2312"/>
                <w:sz w:val="24"/>
              </w:rPr>
            </w:pPr>
            <w:r>
              <w:rPr>
                <w:rFonts w:hint="eastAsia" w:ascii="仿宋_GB2312" w:hAnsi="宋体" w:eastAsia="仿宋_GB2312"/>
                <w:sz w:val="24"/>
              </w:rPr>
              <w:t>1</w:t>
            </w:r>
            <w:r>
              <w:rPr>
                <w:rFonts w:ascii="仿宋_GB2312" w:hAnsi="宋体" w:eastAsia="仿宋_GB2312"/>
                <w:sz w:val="24"/>
              </w:rPr>
              <w:t>830*355</w:t>
            </w:r>
            <w:r>
              <w:rPr>
                <w:rFonts w:hint="eastAsia" w:ascii="仿宋_GB2312" w:hAnsi="宋体" w:eastAsia="仿宋_GB2312"/>
                <w:sz w:val="24"/>
              </w:rPr>
              <w:t>mm</w:t>
            </w:r>
          </w:p>
        </w:tc>
        <w:tc>
          <w:tcPr>
            <w:tcW w:w="697" w:type="dxa"/>
            <w:tcBorders>
              <w:top w:val="single" w:color="auto" w:sz="4" w:space="0"/>
              <w:left w:val="nil"/>
              <w:bottom w:val="single" w:color="auto" w:sz="4" w:space="0"/>
              <w:right w:val="single" w:color="auto" w:sz="4" w:space="0"/>
            </w:tcBorders>
            <w:vAlign w:val="center"/>
          </w:tcPr>
          <w:p w14:paraId="7182B3DF">
            <w:pPr>
              <w:widowControl/>
              <w:jc w:val="center"/>
              <w:rPr>
                <w:rFonts w:ascii="仿宋_GB2312" w:hAnsi="宋体" w:eastAsia="仿宋_GB2312"/>
                <w:sz w:val="24"/>
              </w:rPr>
            </w:pPr>
            <w:r>
              <w:rPr>
                <w:rFonts w:hint="eastAsia" w:ascii="仿宋_GB2312" w:hAnsi="宋体" w:eastAsia="仿宋_GB2312"/>
                <w:sz w:val="24"/>
              </w:rPr>
              <w:t>根</w:t>
            </w:r>
          </w:p>
        </w:tc>
        <w:tc>
          <w:tcPr>
            <w:tcW w:w="833" w:type="dxa"/>
            <w:tcBorders>
              <w:top w:val="single" w:color="auto" w:sz="4" w:space="0"/>
              <w:left w:val="nil"/>
              <w:bottom w:val="single" w:color="auto" w:sz="4" w:space="0"/>
              <w:right w:val="single" w:color="auto" w:sz="4" w:space="0"/>
            </w:tcBorders>
            <w:vAlign w:val="center"/>
          </w:tcPr>
          <w:p w14:paraId="1AB4FECD">
            <w:pPr>
              <w:widowControl/>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96</w:t>
            </w:r>
          </w:p>
        </w:tc>
        <w:tc>
          <w:tcPr>
            <w:tcW w:w="1385" w:type="dxa"/>
            <w:tcBorders>
              <w:top w:val="single" w:color="auto" w:sz="4" w:space="0"/>
              <w:left w:val="nil"/>
              <w:bottom w:val="single" w:color="auto" w:sz="4" w:space="0"/>
              <w:right w:val="single" w:color="auto" w:sz="4" w:space="0"/>
            </w:tcBorders>
            <w:vAlign w:val="center"/>
          </w:tcPr>
          <w:p w14:paraId="4A6F3848">
            <w:pPr>
              <w:widowControl/>
              <w:jc w:val="center"/>
              <w:rPr>
                <w:rFonts w:ascii="仿宋_GB2312" w:hAnsi="宋体" w:eastAsia="仿宋_GB2312"/>
                <w:sz w:val="24"/>
              </w:rPr>
            </w:pPr>
          </w:p>
        </w:tc>
        <w:tc>
          <w:tcPr>
            <w:tcW w:w="1406" w:type="dxa"/>
            <w:tcBorders>
              <w:top w:val="single" w:color="auto" w:sz="4" w:space="0"/>
              <w:left w:val="nil"/>
              <w:bottom w:val="single" w:color="auto" w:sz="4" w:space="0"/>
              <w:right w:val="single" w:color="auto" w:sz="4" w:space="0"/>
            </w:tcBorders>
            <w:vAlign w:val="center"/>
          </w:tcPr>
          <w:p w14:paraId="02C34B80">
            <w:pPr>
              <w:widowControl/>
              <w:jc w:val="center"/>
              <w:rPr>
                <w:rFonts w:ascii="仿宋_GB2312" w:hAnsi="宋体" w:eastAsia="仿宋_GB2312"/>
                <w:sz w:val="24"/>
              </w:rPr>
            </w:pPr>
          </w:p>
        </w:tc>
        <w:tc>
          <w:tcPr>
            <w:tcW w:w="1348" w:type="dxa"/>
            <w:tcBorders>
              <w:top w:val="single" w:color="auto" w:sz="4" w:space="0"/>
              <w:left w:val="nil"/>
              <w:bottom w:val="single" w:color="auto" w:sz="4" w:space="0"/>
              <w:right w:val="single" w:color="auto" w:sz="4" w:space="0"/>
            </w:tcBorders>
            <w:vAlign w:val="center"/>
          </w:tcPr>
          <w:p w14:paraId="2495ADD6">
            <w:pPr>
              <w:widowControl/>
              <w:jc w:val="center"/>
              <w:rPr>
                <w:rFonts w:ascii="仿宋_GB2312" w:hAnsi="宋体" w:eastAsia="仿宋_GB2312"/>
                <w:sz w:val="24"/>
              </w:rPr>
            </w:pPr>
          </w:p>
        </w:tc>
        <w:tc>
          <w:tcPr>
            <w:tcW w:w="589" w:type="dxa"/>
            <w:tcBorders>
              <w:top w:val="single" w:color="auto" w:sz="4" w:space="0"/>
              <w:left w:val="nil"/>
              <w:bottom w:val="single" w:color="auto" w:sz="4" w:space="0"/>
              <w:right w:val="single" w:color="auto" w:sz="4" w:space="0"/>
            </w:tcBorders>
            <w:vAlign w:val="center"/>
          </w:tcPr>
          <w:p w14:paraId="0D87EBF1">
            <w:pPr>
              <w:widowControl/>
              <w:jc w:val="center"/>
              <w:rPr>
                <w:rFonts w:ascii="仿宋_GB2312" w:hAnsi="宋体" w:eastAsia="仿宋_GB2312"/>
                <w:sz w:val="24"/>
              </w:rPr>
            </w:pPr>
            <w:r>
              <w:rPr>
                <w:rFonts w:hint="eastAsia" w:ascii="仿宋_GB2312" w:hAnsi="宋体" w:eastAsia="仿宋_GB2312"/>
                <w:sz w:val="24"/>
              </w:rPr>
              <w:t>/</w:t>
            </w:r>
          </w:p>
        </w:tc>
      </w:tr>
      <w:tr w14:paraId="362EF432">
        <w:tblPrEx>
          <w:tblCellMar>
            <w:top w:w="0" w:type="dxa"/>
            <w:left w:w="108" w:type="dxa"/>
            <w:bottom w:w="0" w:type="dxa"/>
            <w:right w:w="108" w:type="dxa"/>
          </w:tblCellMar>
        </w:tblPrEx>
        <w:trPr>
          <w:trHeight w:val="413" w:hRule="atLeast"/>
        </w:trPr>
        <w:tc>
          <w:tcPr>
            <w:tcW w:w="692" w:type="dxa"/>
            <w:tcBorders>
              <w:top w:val="single" w:color="auto" w:sz="4" w:space="0"/>
              <w:left w:val="single" w:color="auto" w:sz="4" w:space="0"/>
              <w:bottom w:val="single" w:color="auto" w:sz="4" w:space="0"/>
              <w:right w:val="single" w:color="auto" w:sz="4" w:space="0"/>
            </w:tcBorders>
            <w:vAlign w:val="center"/>
          </w:tcPr>
          <w:p w14:paraId="31C9E648">
            <w:pPr>
              <w:widowControl/>
              <w:jc w:val="center"/>
              <w:rPr>
                <w:rFonts w:ascii="仿宋_GB2312" w:hAnsi="宋体" w:eastAsia="仿宋_GB2312"/>
                <w:sz w:val="24"/>
              </w:rPr>
            </w:pPr>
            <w:r>
              <w:rPr>
                <w:rFonts w:hint="eastAsia" w:ascii="仿宋_GB2312" w:hAnsi="宋体" w:eastAsia="仿宋_GB2312"/>
                <w:sz w:val="24"/>
              </w:rPr>
              <w:t>2</w:t>
            </w:r>
          </w:p>
        </w:tc>
        <w:tc>
          <w:tcPr>
            <w:tcW w:w="1550" w:type="dxa"/>
            <w:tcBorders>
              <w:top w:val="single" w:color="auto" w:sz="4" w:space="0"/>
              <w:left w:val="nil"/>
              <w:bottom w:val="single" w:color="auto" w:sz="4" w:space="0"/>
              <w:right w:val="single" w:color="auto" w:sz="4" w:space="0"/>
            </w:tcBorders>
            <w:vAlign w:val="center"/>
          </w:tcPr>
          <w:p w14:paraId="26693C55">
            <w:pPr>
              <w:widowControl/>
              <w:jc w:val="center"/>
              <w:rPr>
                <w:rFonts w:ascii="仿宋_GB2312" w:hAnsi="宋体" w:eastAsia="仿宋_GB2312"/>
                <w:sz w:val="24"/>
              </w:rPr>
            </w:pPr>
            <w:r>
              <w:rPr>
                <w:rFonts w:hint="eastAsia" w:ascii="仿宋_GB2312" w:hAnsi="宋体" w:eastAsia="仿宋_GB2312"/>
                <w:sz w:val="24"/>
              </w:rPr>
              <w:t>1</w:t>
            </w:r>
            <w:r>
              <w:rPr>
                <w:rFonts w:ascii="仿宋_GB2312" w:hAnsi="宋体" w:eastAsia="仿宋_GB2312"/>
                <w:sz w:val="24"/>
              </w:rPr>
              <w:t>830*305</w:t>
            </w:r>
            <w:r>
              <w:rPr>
                <w:rFonts w:hint="eastAsia" w:ascii="仿宋_GB2312" w:hAnsi="宋体" w:eastAsia="仿宋_GB2312"/>
                <w:sz w:val="24"/>
              </w:rPr>
              <w:t>mm</w:t>
            </w:r>
          </w:p>
        </w:tc>
        <w:tc>
          <w:tcPr>
            <w:tcW w:w="697" w:type="dxa"/>
            <w:tcBorders>
              <w:top w:val="single" w:color="auto" w:sz="4" w:space="0"/>
              <w:left w:val="nil"/>
              <w:bottom w:val="single" w:color="auto" w:sz="4" w:space="0"/>
              <w:right w:val="single" w:color="auto" w:sz="4" w:space="0"/>
            </w:tcBorders>
            <w:vAlign w:val="center"/>
          </w:tcPr>
          <w:p w14:paraId="5458C701">
            <w:pPr>
              <w:widowControl/>
              <w:jc w:val="center"/>
              <w:rPr>
                <w:rFonts w:ascii="仿宋_GB2312" w:hAnsi="宋体" w:eastAsia="仿宋_GB2312"/>
                <w:sz w:val="24"/>
              </w:rPr>
            </w:pPr>
            <w:r>
              <w:rPr>
                <w:rFonts w:hint="eastAsia" w:ascii="仿宋_GB2312" w:hAnsi="宋体" w:eastAsia="仿宋_GB2312"/>
                <w:sz w:val="24"/>
              </w:rPr>
              <w:t>根</w:t>
            </w:r>
          </w:p>
        </w:tc>
        <w:tc>
          <w:tcPr>
            <w:tcW w:w="833" w:type="dxa"/>
            <w:tcBorders>
              <w:top w:val="single" w:color="auto" w:sz="4" w:space="0"/>
              <w:left w:val="nil"/>
              <w:bottom w:val="single" w:color="auto" w:sz="4" w:space="0"/>
              <w:right w:val="single" w:color="auto" w:sz="4" w:space="0"/>
            </w:tcBorders>
            <w:vAlign w:val="center"/>
          </w:tcPr>
          <w:p w14:paraId="3F0D34A0">
            <w:pPr>
              <w:widowControl/>
              <w:jc w:val="center"/>
              <w:rPr>
                <w:rFonts w:ascii="仿宋_GB2312" w:hAnsi="宋体" w:eastAsia="仿宋_GB2312"/>
                <w:sz w:val="24"/>
              </w:rPr>
            </w:pPr>
            <w:r>
              <w:rPr>
                <w:rFonts w:ascii="仿宋_GB2312" w:hAnsi="宋体" w:eastAsia="仿宋_GB2312"/>
                <w:sz w:val="24"/>
              </w:rPr>
              <w:t>24</w:t>
            </w:r>
          </w:p>
        </w:tc>
        <w:tc>
          <w:tcPr>
            <w:tcW w:w="1385" w:type="dxa"/>
            <w:tcBorders>
              <w:top w:val="single" w:color="auto" w:sz="4" w:space="0"/>
              <w:left w:val="nil"/>
              <w:bottom w:val="single" w:color="auto" w:sz="4" w:space="0"/>
              <w:right w:val="single" w:color="auto" w:sz="4" w:space="0"/>
            </w:tcBorders>
            <w:vAlign w:val="center"/>
          </w:tcPr>
          <w:p w14:paraId="03510071">
            <w:pPr>
              <w:widowControl/>
              <w:jc w:val="center"/>
              <w:rPr>
                <w:rFonts w:ascii="仿宋_GB2312" w:hAnsi="宋体" w:eastAsia="仿宋_GB2312"/>
                <w:sz w:val="24"/>
              </w:rPr>
            </w:pPr>
          </w:p>
        </w:tc>
        <w:tc>
          <w:tcPr>
            <w:tcW w:w="1406" w:type="dxa"/>
            <w:tcBorders>
              <w:top w:val="single" w:color="auto" w:sz="4" w:space="0"/>
              <w:left w:val="nil"/>
              <w:bottom w:val="single" w:color="auto" w:sz="4" w:space="0"/>
              <w:right w:val="single" w:color="auto" w:sz="4" w:space="0"/>
            </w:tcBorders>
            <w:vAlign w:val="center"/>
          </w:tcPr>
          <w:p w14:paraId="70A5A171">
            <w:pPr>
              <w:widowControl/>
              <w:jc w:val="center"/>
              <w:rPr>
                <w:rFonts w:ascii="仿宋_GB2312" w:hAnsi="宋体" w:eastAsia="仿宋_GB2312"/>
                <w:sz w:val="24"/>
              </w:rPr>
            </w:pPr>
          </w:p>
        </w:tc>
        <w:tc>
          <w:tcPr>
            <w:tcW w:w="1348" w:type="dxa"/>
            <w:tcBorders>
              <w:top w:val="single" w:color="auto" w:sz="4" w:space="0"/>
              <w:left w:val="nil"/>
              <w:bottom w:val="single" w:color="auto" w:sz="4" w:space="0"/>
              <w:right w:val="single" w:color="auto" w:sz="4" w:space="0"/>
            </w:tcBorders>
            <w:vAlign w:val="center"/>
          </w:tcPr>
          <w:p w14:paraId="7F07BA92">
            <w:pPr>
              <w:widowControl/>
              <w:jc w:val="center"/>
              <w:rPr>
                <w:rFonts w:ascii="仿宋_GB2312" w:hAnsi="宋体" w:eastAsia="仿宋_GB2312"/>
                <w:sz w:val="24"/>
              </w:rPr>
            </w:pPr>
          </w:p>
        </w:tc>
        <w:tc>
          <w:tcPr>
            <w:tcW w:w="589" w:type="dxa"/>
            <w:tcBorders>
              <w:top w:val="single" w:color="auto" w:sz="4" w:space="0"/>
              <w:left w:val="nil"/>
              <w:bottom w:val="single" w:color="auto" w:sz="4" w:space="0"/>
              <w:right w:val="single" w:color="auto" w:sz="4" w:space="0"/>
            </w:tcBorders>
            <w:vAlign w:val="center"/>
          </w:tcPr>
          <w:p w14:paraId="1EBAC632">
            <w:pPr>
              <w:widowControl/>
              <w:jc w:val="center"/>
              <w:rPr>
                <w:rFonts w:ascii="仿宋_GB2312" w:hAnsi="宋体" w:eastAsia="仿宋_GB2312"/>
                <w:sz w:val="24"/>
              </w:rPr>
            </w:pPr>
            <w:r>
              <w:rPr>
                <w:rFonts w:hint="eastAsia" w:ascii="仿宋_GB2312" w:hAnsi="宋体" w:eastAsia="仿宋_GB2312"/>
                <w:sz w:val="24"/>
              </w:rPr>
              <w:t>/</w:t>
            </w:r>
          </w:p>
        </w:tc>
      </w:tr>
      <w:tr w14:paraId="310F8FB7">
        <w:tblPrEx>
          <w:tblCellMar>
            <w:top w:w="0" w:type="dxa"/>
            <w:left w:w="108" w:type="dxa"/>
            <w:bottom w:w="0" w:type="dxa"/>
            <w:right w:w="108" w:type="dxa"/>
          </w:tblCellMar>
        </w:tblPrEx>
        <w:trPr>
          <w:trHeight w:val="413" w:hRule="atLeast"/>
        </w:trPr>
        <w:tc>
          <w:tcPr>
            <w:tcW w:w="692" w:type="dxa"/>
            <w:tcBorders>
              <w:top w:val="single" w:color="auto" w:sz="4" w:space="0"/>
              <w:left w:val="single" w:color="auto" w:sz="4" w:space="0"/>
              <w:bottom w:val="single" w:color="auto" w:sz="4" w:space="0"/>
              <w:right w:val="single" w:color="auto" w:sz="4" w:space="0"/>
            </w:tcBorders>
            <w:vAlign w:val="center"/>
          </w:tcPr>
          <w:p w14:paraId="70A709F8">
            <w:pPr>
              <w:widowControl/>
              <w:jc w:val="center"/>
              <w:rPr>
                <w:rFonts w:ascii="仿宋_GB2312" w:hAnsi="宋体" w:eastAsia="仿宋_GB2312"/>
                <w:sz w:val="24"/>
              </w:rPr>
            </w:pPr>
            <w:r>
              <w:rPr>
                <w:rFonts w:hint="eastAsia" w:ascii="仿宋_GB2312" w:hAnsi="宋体" w:eastAsia="仿宋_GB2312"/>
                <w:sz w:val="24"/>
              </w:rPr>
              <w:t>3</w:t>
            </w:r>
          </w:p>
        </w:tc>
        <w:tc>
          <w:tcPr>
            <w:tcW w:w="1550" w:type="dxa"/>
            <w:tcBorders>
              <w:top w:val="single" w:color="auto" w:sz="4" w:space="0"/>
              <w:left w:val="nil"/>
              <w:bottom w:val="single" w:color="auto" w:sz="4" w:space="0"/>
              <w:right w:val="single" w:color="auto" w:sz="4" w:space="0"/>
            </w:tcBorders>
            <w:vAlign w:val="center"/>
          </w:tcPr>
          <w:p w14:paraId="6A628149">
            <w:pPr>
              <w:widowControl/>
              <w:jc w:val="center"/>
              <w:rPr>
                <w:rFonts w:ascii="仿宋_GB2312" w:hAnsi="宋体" w:eastAsia="仿宋_GB2312"/>
                <w:sz w:val="24"/>
              </w:rPr>
            </w:pPr>
            <w:r>
              <w:rPr>
                <w:rFonts w:hint="eastAsia" w:ascii="仿宋_GB2312" w:hAnsi="宋体" w:eastAsia="仿宋_GB2312" w:cs="Times New Roman"/>
                <w:sz w:val="24"/>
              </w:rPr>
              <w:t>1</w:t>
            </w:r>
            <w:r>
              <w:rPr>
                <w:rFonts w:ascii="仿宋_GB2312" w:hAnsi="宋体" w:eastAsia="仿宋_GB2312" w:cs="Times New Roman"/>
                <w:sz w:val="24"/>
              </w:rPr>
              <w:t>070*310m</w:t>
            </w:r>
            <w:r>
              <w:rPr>
                <w:rFonts w:hAnsi="宋体"/>
                <w:sz w:val="24"/>
                <w:szCs w:val="24"/>
              </w:rPr>
              <w:t>m</w:t>
            </w:r>
          </w:p>
        </w:tc>
        <w:tc>
          <w:tcPr>
            <w:tcW w:w="697" w:type="dxa"/>
            <w:tcBorders>
              <w:top w:val="single" w:color="auto" w:sz="4" w:space="0"/>
              <w:left w:val="nil"/>
              <w:bottom w:val="single" w:color="auto" w:sz="4" w:space="0"/>
              <w:right w:val="single" w:color="auto" w:sz="4" w:space="0"/>
            </w:tcBorders>
            <w:vAlign w:val="center"/>
          </w:tcPr>
          <w:p w14:paraId="0A152BB5">
            <w:pPr>
              <w:widowControl/>
              <w:jc w:val="center"/>
              <w:rPr>
                <w:rFonts w:ascii="仿宋_GB2312" w:hAnsi="宋体" w:eastAsia="仿宋_GB2312"/>
                <w:sz w:val="24"/>
              </w:rPr>
            </w:pPr>
            <w:r>
              <w:rPr>
                <w:rFonts w:hint="eastAsia" w:ascii="Times New Roman"/>
                <w:color w:val="000000"/>
                <w:kern w:val="0"/>
                <w:sz w:val="24"/>
                <w:szCs w:val="24"/>
              </w:rPr>
              <w:t>根</w:t>
            </w:r>
          </w:p>
        </w:tc>
        <w:tc>
          <w:tcPr>
            <w:tcW w:w="833" w:type="dxa"/>
            <w:tcBorders>
              <w:top w:val="single" w:color="auto" w:sz="4" w:space="0"/>
              <w:left w:val="nil"/>
              <w:bottom w:val="single" w:color="auto" w:sz="4" w:space="0"/>
              <w:right w:val="single" w:color="auto" w:sz="4" w:space="0"/>
            </w:tcBorders>
            <w:vAlign w:val="center"/>
          </w:tcPr>
          <w:p w14:paraId="764E3C9F">
            <w:pPr>
              <w:widowControl/>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16</w:t>
            </w:r>
          </w:p>
        </w:tc>
        <w:tc>
          <w:tcPr>
            <w:tcW w:w="1385" w:type="dxa"/>
            <w:tcBorders>
              <w:top w:val="single" w:color="auto" w:sz="4" w:space="0"/>
              <w:left w:val="nil"/>
              <w:bottom w:val="single" w:color="auto" w:sz="4" w:space="0"/>
              <w:right w:val="single" w:color="auto" w:sz="4" w:space="0"/>
            </w:tcBorders>
            <w:vAlign w:val="center"/>
          </w:tcPr>
          <w:p w14:paraId="3E2CD987">
            <w:pPr>
              <w:widowControl/>
              <w:jc w:val="center"/>
              <w:rPr>
                <w:rFonts w:ascii="仿宋_GB2312" w:hAnsi="宋体" w:eastAsia="仿宋_GB2312"/>
                <w:sz w:val="24"/>
              </w:rPr>
            </w:pPr>
          </w:p>
        </w:tc>
        <w:tc>
          <w:tcPr>
            <w:tcW w:w="1406" w:type="dxa"/>
            <w:tcBorders>
              <w:top w:val="single" w:color="auto" w:sz="4" w:space="0"/>
              <w:left w:val="nil"/>
              <w:bottom w:val="single" w:color="auto" w:sz="4" w:space="0"/>
              <w:right w:val="single" w:color="auto" w:sz="4" w:space="0"/>
            </w:tcBorders>
            <w:vAlign w:val="center"/>
          </w:tcPr>
          <w:p w14:paraId="20E940F5">
            <w:pPr>
              <w:widowControl/>
              <w:jc w:val="center"/>
              <w:rPr>
                <w:rFonts w:ascii="仿宋_GB2312" w:hAnsi="宋体" w:eastAsia="仿宋_GB2312"/>
                <w:sz w:val="24"/>
              </w:rPr>
            </w:pPr>
          </w:p>
        </w:tc>
        <w:tc>
          <w:tcPr>
            <w:tcW w:w="1348" w:type="dxa"/>
            <w:tcBorders>
              <w:top w:val="single" w:color="auto" w:sz="4" w:space="0"/>
              <w:left w:val="nil"/>
              <w:bottom w:val="single" w:color="auto" w:sz="4" w:space="0"/>
              <w:right w:val="single" w:color="auto" w:sz="4" w:space="0"/>
            </w:tcBorders>
            <w:vAlign w:val="center"/>
          </w:tcPr>
          <w:p w14:paraId="7CBCFA5A">
            <w:pPr>
              <w:widowControl/>
              <w:jc w:val="center"/>
              <w:rPr>
                <w:rFonts w:ascii="仿宋_GB2312" w:hAnsi="宋体" w:eastAsia="仿宋_GB2312"/>
                <w:sz w:val="24"/>
              </w:rPr>
            </w:pPr>
          </w:p>
        </w:tc>
        <w:tc>
          <w:tcPr>
            <w:tcW w:w="589" w:type="dxa"/>
            <w:tcBorders>
              <w:top w:val="single" w:color="auto" w:sz="4" w:space="0"/>
              <w:left w:val="nil"/>
              <w:bottom w:val="single" w:color="auto" w:sz="4" w:space="0"/>
              <w:right w:val="single" w:color="auto" w:sz="4" w:space="0"/>
            </w:tcBorders>
            <w:vAlign w:val="center"/>
          </w:tcPr>
          <w:p w14:paraId="08E45CD5">
            <w:pPr>
              <w:widowControl/>
              <w:jc w:val="center"/>
              <w:rPr>
                <w:rFonts w:ascii="仿宋_GB2312" w:hAnsi="宋体" w:eastAsia="仿宋_GB2312"/>
                <w:sz w:val="24"/>
              </w:rPr>
            </w:pPr>
            <w:r>
              <w:rPr>
                <w:rFonts w:hint="eastAsia" w:ascii="仿宋_GB2312" w:hAnsi="宋体" w:eastAsia="仿宋_GB2312"/>
                <w:sz w:val="24"/>
              </w:rPr>
              <w:t>/</w:t>
            </w:r>
          </w:p>
        </w:tc>
      </w:tr>
      <w:tr w14:paraId="5876069B">
        <w:tblPrEx>
          <w:tblCellMar>
            <w:top w:w="0" w:type="dxa"/>
            <w:left w:w="108" w:type="dxa"/>
            <w:bottom w:w="0" w:type="dxa"/>
            <w:right w:w="108" w:type="dxa"/>
          </w:tblCellMar>
        </w:tblPrEx>
        <w:trPr>
          <w:trHeight w:val="353" w:hRule="atLeast"/>
        </w:trPr>
        <w:tc>
          <w:tcPr>
            <w:tcW w:w="692" w:type="dxa"/>
            <w:tcBorders>
              <w:top w:val="single" w:color="auto" w:sz="4" w:space="0"/>
              <w:left w:val="single" w:color="auto" w:sz="4" w:space="0"/>
              <w:bottom w:val="single" w:color="auto" w:sz="4" w:space="0"/>
              <w:right w:val="single" w:color="auto" w:sz="4" w:space="0"/>
            </w:tcBorders>
            <w:vAlign w:val="center"/>
          </w:tcPr>
          <w:p w14:paraId="07282EA1">
            <w:pPr>
              <w:widowControl/>
              <w:jc w:val="center"/>
              <w:rPr>
                <w:rFonts w:ascii="仿宋_GB2312" w:hAnsi="宋体" w:eastAsia="仿宋_GB2312"/>
                <w:sz w:val="24"/>
              </w:rPr>
            </w:pPr>
            <w:r>
              <w:rPr>
                <w:rFonts w:ascii="仿宋_GB2312" w:hAnsi="宋体" w:eastAsia="仿宋_GB2312"/>
                <w:sz w:val="24"/>
              </w:rPr>
              <w:t>4</w:t>
            </w:r>
          </w:p>
        </w:tc>
        <w:tc>
          <w:tcPr>
            <w:tcW w:w="5871" w:type="dxa"/>
            <w:gridSpan w:val="5"/>
            <w:tcBorders>
              <w:top w:val="single" w:color="auto" w:sz="4" w:space="0"/>
              <w:left w:val="nil"/>
              <w:bottom w:val="single" w:color="auto" w:sz="4" w:space="0"/>
              <w:right w:val="single" w:color="auto" w:sz="4" w:space="0"/>
            </w:tcBorders>
            <w:vAlign w:val="center"/>
          </w:tcPr>
          <w:p w14:paraId="43195F48">
            <w:pPr>
              <w:widowControl/>
              <w:jc w:val="center"/>
              <w:rPr>
                <w:rFonts w:ascii="仿宋_GB2312" w:hAnsi="宋体" w:eastAsia="仿宋_GB2312"/>
                <w:sz w:val="24"/>
              </w:rPr>
            </w:pPr>
            <w:r>
              <w:rPr>
                <w:rFonts w:hint="eastAsia" w:ascii="仿宋_GB2312" w:hAnsi="宋体" w:eastAsia="仿宋_GB2312"/>
                <w:sz w:val="24"/>
              </w:rPr>
              <w:t>合计（元）</w:t>
            </w:r>
          </w:p>
        </w:tc>
        <w:tc>
          <w:tcPr>
            <w:tcW w:w="1348" w:type="dxa"/>
            <w:tcBorders>
              <w:top w:val="single" w:color="auto" w:sz="4" w:space="0"/>
              <w:left w:val="nil"/>
              <w:bottom w:val="single" w:color="auto" w:sz="4" w:space="0"/>
              <w:right w:val="single" w:color="auto" w:sz="4" w:space="0"/>
            </w:tcBorders>
            <w:vAlign w:val="center"/>
          </w:tcPr>
          <w:p w14:paraId="3ADBCD75">
            <w:pPr>
              <w:widowControl/>
              <w:jc w:val="center"/>
              <w:rPr>
                <w:rFonts w:ascii="仿宋_GB2312" w:hAnsi="宋体" w:eastAsia="仿宋_GB2312"/>
                <w:sz w:val="24"/>
              </w:rPr>
            </w:pPr>
          </w:p>
        </w:tc>
        <w:tc>
          <w:tcPr>
            <w:tcW w:w="589" w:type="dxa"/>
            <w:tcBorders>
              <w:top w:val="single" w:color="auto" w:sz="4" w:space="0"/>
              <w:left w:val="nil"/>
              <w:bottom w:val="single" w:color="auto" w:sz="4" w:space="0"/>
              <w:right w:val="single" w:color="auto" w:sz="4" w:space="0"/>
            </w:tcBorders>
            <w:vAlign w:val="center"/>
          </w:tcPr>
          <w:p w14:paraId="1197BA4B">
            <w:pPr>
              <w:widowControl/>
              <w:jc w:val="center"/>
              <w:rPr>
                <w:rFonts w:ascii="仿宋_GB2312" w:hAnsi="宋体" w:eastAsia="仿宋_GB2312"/>
                <w:sz w:val="24"/>
              </w:rPr>
            </w:pPr>
            <w:r>
              <w:rPr>
                <w:rFonts w:hint="eastAsia" w:ascii="仿宋_GB2312" w:hAnsi="宋体" w:eastAsia="仿宋_GB2312"/>
                <w:sz w:val="24"/>
              </w:rPr>
              <w:t>/</w:t>
            </w:r>
          </w:p>
        </w:tc>
      </w:tr>
    </w:tbl>
    <w:p w14:paraId="3A718696">
      <w:pPr>
        <w:spacing w:line="360" w:lineRule="auto"/>
        <w:ind w:firstLine="480" w:firstLineChars="200"/>
        <w:rPr>
          <w:rFonts w:ascii="仿宋_GB2312" w:hAnsi="宋体" w:eastAsia="仿宋_GB2312"/>
          <w:sz w:val="24"/>
        </w:rPr>
      </w:pPr>
      <w:r>
        <w:rPr>
          <w:rFonts w:hint="eastAsia" w:ascii="仿宋_GB2312" w:hAnsi="宋体" w:eastAsia="仿宋_GB2312"/>
          <w:sz w:val="24"/>
        </w:rPr>
        <w:t>合同总价：</w:t>
      </w:r>
      <w:r>
        <w:rPr>
          <w:rFonts w:hint="eastAsia" w:ascii="仿宋_GB2312" w:hAnsi="宋体" w:eastAsia="仿宋_GB2312"/>
          <w:sz w:val="24"/>
          <w:lang w:val="en-US" w:eastAsia="zh-CN"/>
        </w:rPr>
        <w:t xml:space="preserve">  </w:t>
      </w:r>
      <w:r>
        <w:rPr>
          <w:rFonts w:hint="eastAsia" w:ascii="仿宋_GB2312" w:hAnsi="宋体" w:eastAsia="仿宋_GB2312"/>
          <w:sz w:val="24"/>
        </w:rPr>
        <w:t>元（含税金额）。不含税金额：</w:t>
      </w:r>
      <w:r>
        <w:rPr>
          <w:rFonts w:hint="eastAsia" w:ascii="仿宋_GB2312" w:hAnsi="宋体" w:eastAsia="仿宋_GB2312"/>
          <w:sz w:val="24"/>
          <w:lang w:val="en-US" w:eastAsia="zh-CN"/>
        </w:rPr>
        <w:t xml:space="preserve">    </w:t>
      </w:r>
      <w:r>
        <w:rPr>
          <w:rFonts w:hint="eastAsia" w:ascii="仿宋_GB2312" w:hAnsi="宋体" w:eastAsia="仿宋_GB2312"/>
          <w:sz w:val="24"/>
        </w:rPr>
        <w:t>元，税率为：</w:t>
      </w:r>
      <w:r>
        <w:rPr>
          <w:rFonts w:hint="eastAsia" w:ascii="仿宋_GB2312" w:hAnsi="宋体" w:eastAsia="仿宋_GB2312"/>
          <w:sz w:val="24"/>
          <w:lang w:val="en-US" w:eastAsia="zh-CN"/>
        </w:rPr>
        <w:t>**</w:t>
      </w:r>
      <w:r>
        <w:rPr>
          <w:rFonts w:ascii="仿宋_GB2312" w:hAnsi="宋体" w:eastAsia="仿宋_GB2312"/>
          <w:sz w:val="24"/>
        </w:rPr>
        <w:t>%</w:t>
      </w:r>
      <w:r>
        <w:rPr>
          <w:rFonts w:hint="eastAsia" w:ascii="仿宋_GB2312" w:hAnsi="宋体" w:eastAsia="仿宋_GB2312"/>
          <w:sz w:val="24"/>
        </w:rPr>
        <w:t>，增值税额：</w:t>
      </w:r>
      <w:r>
        <w:rPr>
          <w:rFonts w:hint="eastAsia" w:ascii="仿宋_GB2312" w:hAnsi="宋体" w:eastAsia="仿宋_GB2312"/>
          <w:sz w:val="24"/>
          <w:lang w:val="en-US" w:eastAsia="zh-CN"/>
        </w:rPr>
        <w:t xml:space="preserve">    </w:t>
      </w:r>
      <w:r>
        <w:rPr>
          <w:rFonts w:hint="eastAsia" w:ascii="仿宋_GB2312" w:hAnsi="宋体" w:eastAsia="仿宋_GB2312"/>
          <w:sz w:val="24"/>
        </w:rPr>
        <w:t>元。</w:t>
      </w:r>
      <w:r>
        <w:rPr>
          <w:rFonts w:ascii="仿宋_GB2312" w:hAnsi="宋体" w:eastAsia="仿宋_GB2312"/>
          <w:sz w:val="24"/>
        </w:rPr>
        <w:t>合同费用</w:t>
      </w:r>
      <w:r>
        <w:rPr>
          <w:rFonts w:hint="eastAsia" w:ascii="仿宋_GB2312" w:hAnsi="宋体" w:eastAsia="仿宋_GB2312"/>
          <w:sz w:val="24"/>
        </w:rPr>
        <w:t>包含拉丝费、往返运费及</w:t>
      </w:r>
      <w:r>
        <w:rPr>
          <w:rFonts w:hint="eastAsia" w:ascii="仿宋_GB2312" w:hAnsi="宋体" w:eastAsia="仿宋_GB2312"/>
          <w:sz w:val="24"/>
          <w:lang w:val="en-US" w:eastAsia="zh-CN"/>
        </w:rPr>
        <w:t>**</w:t>
      </w:r>
      <w:r>
        <w:rPr>
          <w:rFonts w:hint="eastAsia" w:ascii="仿宋_GB2312" w:hAnsi="宋体" w:eastAsia="仿宋_GB2312"/>
          <w:sz w:val="24"/>
        </w:rPr>
        <w:t>%税金等拉丝所需的所有加工费用，轴端加工等拉丝以外</w:t>
      </w:r>
      <w:r>
        <w:rPr>
          <w:rFonts w:hint="eastAsia" w:ascii="仿宋_GB2312" w:hAnsi="宋体" w:eastAsia="仿宋_GB2312" w:cs="宋体"/>
          <w:kern w:val="0"/>
          <w:sz w:val="24"/>
          <w:szCs w:val="24"/>
        </w:rPr>
        <w:t>的加工项目费用另计（如甲方需委托乙方加工的，加工费用由双方合理商定）</w:t>
      </w:r>
      <w:r>
        <w:rPr>
          <w:rFonts w:hint="eastAsia" w:ascii="仿宋_GB2312" w:hAnsi="宋体" w:eastAsia="仿宋_GB2312"/>
          <w:sz w:val="24"/>
        </w:rPr>
        <w:t>；单批次加工量</w:t>
      </w:r>
      <w:r>
        <w:rPr>
          <w:rFonts w:hint="eastAsia" w:ascii="仿宋" w:hAnsi="仿宋" w:eastAsia="仿宋"/>
          <w:sz w:val="24"/>
        </w:rPr>
        <w:t>≥</w:t>
      </w:r>
      <w:r>
        <w:rPr>
          <w:rFonts w:ascii="仿宋_GB2312" w:hAnsi="宋体" w:eastAsia="仿宋_GB2312"/>
          <w:sz w:val="24"/>
        </w:rPr>
        <w:t>8</w:t>
      </w:r>
      <w:r>
        <w:rPr>
          <w:rFonts w:hint="eastAsia" w:ascii="仿宋_GB2312" w:hAnsi="宋体" w:eastAsia="仿宋_GB2312"/>
          <w:sz w:val="24"/>
        </w:rPr>
        <w:t>根，具体批次的加工数量以甲方决定为准。</w:t>
      </w:r>
    </w:p>
    <w:p w14:paraId="72E9646A">
      <w:pPr>
        <w:spacing w:line="360" w:lineRule="auto"/>
        <w:ind w:firstLine="480" w:firstLineChars="200"/>
        <w:rPr>
          <w:rFonts w:ascii="仿宋_GB2312" w:hAnsi="宋体" w:eastAsia="仿宋_GB2312"/>
          <w:sz w:val="24"/>
        </w:rPr>
      </w:pPr>
      <w:r>
        <w:rPr>
          <w:rFonts w:hint="eastAsia" w:ascii="仿宋_GB2312" w:hAnsi="宋体" w:eastAsia="仿宋_GB2312"/>
          <w:sz w:val="24"/>
        </w:rPr>
        <w:t>加工内容：破碎辊按照相关标准、以及甲方要求进行拉丝。</w:t>
      </w:r>
    </w:p>
    <w:p w14:paraId="1EE61BE4">
      <w:pPr>
        <w:spacing w:line="360" w:lineRule="auto"/>
        <w:ind w:firstLine="482" w:firstLineChars="200"/>
        <w:rPr>
          <w:rFonts w:ascii="仿宋_GB2312" w:hAnsi="宋体" w:eastAsia="仿宋_GB2312"/>
          <w:b/>
          <w:sz w:val="24"/>
        </w:rPr>
      </w:pPr>
      <w:r>
        <w:rPr>
          <w:rFonts w:hint="eastAsia" w:ascii="仿宋_GB2312" w:hAnsi="宋体" w:eastAsia="仿宋_GB2312"/>
          <w:b/>
          <w:sz w:val="24"/>
        </w:rPr>
        <w:t>二、甲方责任</w:t>
      </w:r>
    </w:p>
    <w:p w14:paraId="453B805E">
      <w:pPr>
        <w:spacing w:line="360" w:lineRule="auto"/>
        <w:ind w:firstLine="480" w:firstLineChars="200"/>
        <w:rPr>
          <w:rFonts w:ascii="仿宋_GB2312" w:hAnsi="宋体" w:eastAsia="仿宋_GB2312"/>
          <w:sz w:val="24"/>
        </w:rPr>
      </w:pPr>
      <w:r>
        <w:rPr>
          <w:rFonts w:hint="eastAsia" w:ascii="仿宋_GB2312" w:hAnsi="宋体" w:eastAsia="仿宋_GB2312"/>
          <w:sz w:val="24"/>
        </w:rPr>
        <w:t>1、负责提供需加工的破碎辊；</w:t>
      </w:r>
    </w:p>
    <w:p w14:paraId="71598A3F">
      <w:pPr>
        <w:spacing w:line="360" w:lineRule="auto"/>
        <w:ind w:firstLine="480" w:firstLineChars="200"/>
        <w:rPr>
          <w:rFonts w:ascii="仿宋_GB2312" w:hAnsi="宋体" w:eastAsia="仿宋_GB2312"/>
          <w:sz w:val="24"/>
        </w:rPr>
      </w:pPr>
      <w:r>
        <w:rPr>
          <w:rFonts w:hint="eastAsia" w:ascii="仿宋_GB2312" w:hAnsi="宋体" w:eastAsia="仿宋_GB2312"/>
          <w:sz w:val="24"/>
        </w:rPr>
        <w:t>2、负责提供加工的图纸、技术要求；</w:t>
      </w:r>
    </w:p>
    <w:p w14:paraId="61C67BA9">
      <w:pPr>
        <w:spacing w:line="360" w:lineRule="auto"/>
        <w:ind w:firstLine="480" w:firstLineChars="200"/>
        <w:rPr>
          <w:rFonts w:ascii="仿宋_GB2312" w:hAnsi="宋体" w:eastAsia="仿宋_GB2312"/>
          <w:sz w:val="24"/>
        </w:rPr>
      </w:pPr>
      <w:r>
        <w:rPr>
          <w:rFonts w:hint="eastAsia" w:ascii="仿宋_GB2312" w:hAnsi="宋体" w:eastAsia="仿宋_GB2312"/>
          <w:sz w:val="24"/>
        </w:rPr>
        <w:t>3、负责破碎辊在甲方工厂的装卸车工作。</w:t>
      </w:r>
    </w:p>
    <w:p w14:paraId="05848BB8">
      <w:pPr>
        <w:spacing w:line="360" w:lineRule="auto"/>
        <w:ind w:firstLine="482" w:firstLineChars="200"/>
        <w:rPr>
          <w:rFonts w:ascii="仿宋_GB2312" w:hAnsi="宋体" w:eastAsia="仿宋_GB2312"/>
          <w:b/>
          <w:sz w:val="24"/>
        </w:rPr>
      </w:pPr>
      <w:r>
        <w:rPr>
          <w:rFonts w:hint="eastAsia" w:ascii="仿宋_GB2312" w:hAnsi="宋体" w:eastAsia="仿宋_GB2312"/>
          <w:b/>
          <w:sz w:val="24"/>
        </w:rPr>
        <w:t>三、乙方责任</w:t>
      </w:r>
    </w:p>
    <w:p w14:paraId="7B909832">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1、加工前</w:t>
      </w:r>
      <w:r>
        <w:rPr>
          <w:rFonts w:hint="eastAsia" w:ascii="仿宋_GB2312" w:hAnsi="宋体" w:eastAsia="仿宋_GB2312"/>
          <w:sz w:val="24"/>
        </w:rPr>
        <w:t>需检测甲方提供的破碎辊是否存在如轴头弯曲、磨损、裂纹等缺陷，如存在缺陷</w:t>
      </w:r>
      <w:r>
        <w:rPr>
          <w:rFonts w:hint="eastAsia" w:ascii="仿宋_GB2312" w:hAnsi="宋体" w:eastAsia="仿宋_GB2312"/>
          <w:color w:val="000000"/>
          <w:sz w:val="24"/>
        </w:rPr>
        <w:t>应在加工前告知甲方，由甲方确定是否维修；如乙方未对破碎辊进行检查，或者检查后发现有缺陷但未告知甲方、就擅自对有缺陷破碎辊进行拉丝的，甲方无需向乙方支付相关的加工费与运费，造成甲方损失的，乙方还需承担相应的赔偿责任。</w:t>
      </w:r>
    </w:p>
    <w:p w14:paraId="00654051">
      <w:pPr>
        <w:spacing w:line="360" w:lineRule="auto"/>
        <w:ind w:firstLine="480" w:firstLineChars="200"/>
        <w:rPr>
          <w:rFonts w:ascii="仿宋_GB2312" w:hAnsi="宋体" w:eastAsia="仿宋_GB2312"/>
          <w:sz w:val="24"/>
        </w:rPr>
      </w:pPr>
      <w:r>
        <w:rPr>
          <w:rFonts w:hint="eastAsia" w:ascii="仿宋_GB2312" w:hAnsi="宋体" w:eastAsia="仿宋_GB2312"/>
          <w:color w:val="000000"/>
          <w:sz w:val="24"/>
        </w:rPr>
        <w:t>2、按合同要求完成加工维修，并满足验收标准，提供加工报告，报告中应涉及同轴度、辊径、辊齿参数、轴头完好情况等内容；</w:t>
      </w:r>
    </w:p>
    <w:p w14:paraId="350A0450">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3、</w:t>
      </w:r>
      <w:r>
        <w:rPr>
          <w:rFonts w:hint="eastAsia" w:ascii="仿宋_GB2312" w:hAnsi="宋体" w:eastAsia="仿宋_GB2312" w:cs="宋体"/>
          <w:color w:val="000000"/>
          <w:kern w:val="0"/>
          <w:sz w:val="24"/>
        </w:rPr>
        <w:t>乙方在甲方厂区内服从甲方的指挥，并遵守甲方的有关规章制度；</w:t>
      </w:r>
    </w:p>
    <w:p w14:paraId="02B49EBB">
      <w:pPr>
        <w:spacing w:line="360" w:lineRule="auto"/>
        <w:ind w:firstLine="480" w:firstLineChars="200"/>
        <w:rPr>
          <w:rFonts w:ascii="仿宋_GB2312" w:hAnsi="宋体" w:eastAsia="仿宋_GB2312" w:cs="宋体"/>
          <w:color w:val="000000"/>
          <w:kern w:val="0"/>
          <w:sz w:val="24"/>
        </w:rPr>
      </w:pPr>
      <w:r>
        <w:rPr>
          <w:rFonts w:ascii="仿宋_GB2312" w:hAnsi="宋体" w:eastAsia="仿宋_GB2312" w:cs="宋体"/>
          <w:color w:val="000000"/>
          <w:kern w:val="0"/>
          <w:sz w:val="24"/>
        </w:rPr>
        <w:t>4</w:t>
      </w:r>
      <w:r>
        <w:rPr>
          <w:rFonts w:hint="eastAsia" w:ascii="仿宋_GB2312" w:hAnsi="宋体" w:eastAsia="仿宋_GB2312" w:cs="宋体"/>
          <w:color w:val="000000"/>
          <w:kern w:val="0"/>
          <w:sz w:val="24"/>
        </w:rPr>
        <w:t>、乙方负责破碎辊在甲方工厂与维修地点间的往返运输，乙方承担运输过程的全部风险。</w:t>
      </w:r>
    </w:p>
    <w:p w14:paraId="6613E711">
      <w:pPr>
        <w:spacing w:line="360" w:lineRule="auto"/>
        <w:ind w:firstLine="480" w:firstLineChars="200"/>
        <w:rPr>
          <w:rFonts w:ascii="仿宋_GB2312" w:hAnsi="宋体" w:eastAsia="仿宋_GB2312"/>
          <w:color w:val="000000"/>
          <w:sz w:val="24"/>
        </w:rPr>
      </w:pPr>
      <w:r>
        <w:rPr>
          <w:rFonts w:ascii="仿宋_GB2312" w:hAnsi="宋体" w:eastAsia="仿宋_GB2312" w:cs="宋体"/>
          <w:color w:val="000000"/>
          <w:kern w:val="0"/>
          <w:sz w:val="24"/>
        </w:rPr>
        <w:t>5</w:t>
      </w:r>
      <w:r>
        <w:rPr>
          <w:rFonts w:hint="eastAsia" w:ascii="仿宋_GB2312" w:hAnsi="宋体" w:eastAsia="仿宋_GB2312" w:cs="宋体"/>
          <w:color w:val="000000"/>
          <w:kern w:val="0"/>
          <w:sz w:val="24"/>
        </w:rPr>
        <w:t>、</w:t>
      </w:r>
      <w:r>
        <w:rPr>
          <w:rFonts w:hint="eastAsia" w:ascii="仿宋_GB2312" w:hAnsi="宋体" w:eastAsia="仿宋_GB2312"/>
          <w:color w:val="000000"/>
          <w:sz w:val="24"/>
        </w:rPr>
        <w:t>乙方原因导致甲方破碎辊损坏的，须进行赔偿：</w:t>
      </w:r>
    </w:p>
    <w:p w14:paraId="1AC213CC">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（1）破碎辊已损坏无法继续使用的，应赔偿甲方全新且不低于原厂质量的破碎辊或照价赔偿；</w:t>
      </w:r>
    </w:p>
    <w:p w14:paraId="12C894F7">
      <w:pPr>
        <w:spacing w:line="360" w:lineRule="auto"/>
        <w:ind w:firstLine="480" w:firstLineChars="200"/>
        <w:rPr>
          <w:rFonts w:ascii="仿宋_GB2312" w:hAnsi="宋体" w:eastAsia="仿宋_GB2312"/>
          <w:sz w:val="24"/>
        </w:rPr>
      </w:pPr>
      <w:r>
        <w:rPr>
          <w:rFonts w:hint="eastAsia" w:ascii="仿宋_GB2312" w:hAnsi="宋体" w:eastAsia="仿宋_GB2312"/>
          <w:color w:val="000000"/>
          <w:sz w:val="24"/>
        </w:rPr>
        <w:t>（2）因乙方加工失误使甲方破碎辊过度损耗的，在结算款中扣除1</w:t>
      </w:r>
      <w:r>
        <w:rPr>
          <w:rFonts w:ascii="仿宋_GB2312" w:hAnsi="宋体" w:eastAsia="仿宋_GB2312"/>
          <w:color w:val="000000"/>
          <w:sz w:val="24"/>
        </w:rPr>
        <w:t>000</w:t>
      </w:r>
      <w:r>
        <w:rPr>
          <w:rFonts w:hint="eastAsia" w:ascii="仿宋_GB2312" w:hAnsi="宋体" w:eastAsia="仿宋_GB2312"/>
          <w:color w:val="000000"/>
          <w:sz w:val="24"/>
        </w:rPr>
        <w:t>元/根。</w:t>
      </w:r>
    </w:p>
    <w:p w14:paraId="234CF4AB">
      <w:pPr>
        <w:spacing w:line="360" w:lineRule="auto"/>
        <w:ind w:firstLine="480" w:firstLineChars="200"/>
        <w:rPr>
          <w:rFonts w:ascii="仿宋_GB2312" w:hAnsi="宋体" w:eastAsia="仿宋_GB2312" w:cs="宋体"/>
          <w:color w:val="000000"/>
          <w:kern w:val="0"/>
          <w:sz w:val="24"/>
        </w:rPr>
      </w:pPr>
      <w:r>
        <w:rPr>
          <w:rFonts w:ascii="仿宋_GB2312" w:hAnsi="宋体" w:eastAsia="仿宋_GB2312" w:cs="宋体"/>
          <w:color w:val="000000"/>
          <w:kern w:val="0"/>
          <w:sz w:val="24"/>
        </w:rPr>
        <w:t>6</w:t>
      </w:r>
      <w:r>
        <w:rPr>
          <w:rFonts w:hint="eastAsia" w:ascii="仿宋_GB2312" w:hAnsi="宋体" w:eastAsia="仿宋_GB2312" w:cs="宋体"/>
          <w:color w:val="000000"/>
          <w:kern w:val="0"/>
          <w:sz w:val="24"/>
        </w:rPr>
        <w:t>、乙方在履行本合同的</w:t>
      </w:r>
      <w:r>
        <w:rPr>
          <w:rFonts w:hint="eastAsia" w:ascii="仿宋_GB2312" w:eastAsia="仿宋_GB2312"/>
          <w:sz w:val="24"/>
          <w:szCs w:val="24"/>
        </w:rPr>
        <w:t>过程中，发生非甲方原因造成一切事故导致人员伤亡或财产损失的，均由乙方承担全部责任及损失，与甲方无关。</w:t>
      </w:r>
    </w:p>
    <w:p w14:paraId="7ADC4C90">
      <w:pPr>
        <w:spacing w:line="360" w:lineRule="auto"/>
        <w:ind w:firstLine="482" w:firstLineChars="200"/>
        <w:rPr>
          <w:rFonts w:ascii="仿宋_GB2312" w:hAnsi="宋体" w:eastAsia="仿宋_GB2312"/>
          <w:snapToGrid w:val="0"/>
          <w:color w:val="000000"/>
          <w:sz w:val="24"/>
        </w:rPr>
      </w:pPr>
      <w:r>
        <w:rPr>
          <w:rFonts w:hint="eastAsia" w:ascii="仿宋_GB2312" w:hAnsi="宋体" w:eastAsia="仿宋_GB2312"/>
          <w:b/>
          <w:sz w:val="24"/>
        </w:rPr>
        <w:t>四、验收标准：</w:t>
      </w:r>
      <w:r>
        <w:rPr>
          <w:rFonts w:hint="eastAsia" w:ascii="仿宋_GB2312" w:hAnsi="宋体" w:eastAsia="仿宋_GB2312"/>
          <w:snapToGrid w:val="0"/>
          <w:color w:val="000000"/>
          <w:sz w:val="24"/>
        </w:rPr>
        <w:t>破碎辊拉丝尺寸、角度符合加工图纸要求以及甲方书面提出的加工要求，运输过程中不得碰伤辊齿及辊轴，尺寸参数详见合同附件 一。甲方于收到加工完成的破碎辊后</w:t>
      </w:r>
      <w:r>
        <w:rPr>
          <w:rFonts w:ascii="仿宋_GB2312" w:hAnsi="宋体" w:eastAsia="仿宋_GB2312"/>
          <w:snapToGrid w:val="0"/>
          <w:color w:val="000000"/>
          <w:sz w:val="24"/>
        </w:rPr>
        <w:t>30</w:t>
      </w:r>
      <w:r>
        <w:rPr>
          <w:rFonts w:hint="eastAsia" w:ascii="仿宋_GB2312" w:hAnsi="宋体" w:eastAsia="仿宋_GB2312"/>
          <w:snapToGrid w:val="0"/>
          <w:color w:val="000000"/>
          <w:sz w:val="24"/>
        </w:rPr>
        <w:t>天内进行验收。</w:t>
      </w:r>
    </w:p>
    <w:p w14:paraId="795905BE">
      <w:pPr>
        <w:spacing w:line="360" w:lineRule="auto"/>
        <w:ind w:firstLine="480" w:firstLineChars="200"/>
        <w:rPr>
          <w:rFonts w:ascii="仿宋_GB2312" w:hAnsi="宋体" w:eastAsia="仿宋_GB2312"/>
          <w:color w:val="000000"/>
          <w:sz w:val="24"/>
        </w:rPr>
      </w:pPr>
      <w:r>
        <w:rPr>
          <w:rFonts w:hint="eastAsia" w:ascii="仿宋_GB2312" w:hAnsi="宋体" w:eastAsia="仿宋_GB2312"/>
          <w:snapToGrid w:val="0"/>
          <w:color w:val="000000"/>
          <w:sz w:val="24"/>
        </w:rPr>
        <w:t>1</w:t>
      </w:r>
      <w:r>
        <w:rPr>
          <w:rFonts w:ascii="仿宋_GB2312" w:hAnsi="宋体" w:eastAsia="仿宋_GB2312"/>
          <w:snapToGrid w:val="0"/>
          <w:color w:val="000000"/>
          <w:sz w:val="24"/>
        </w:rPr>
        <w:t>.</w:t>
      </w:r>
      <w:r>
        <w:rPr>
          <w:rFonts w:hint="eastAsia" w:ascii="仿宋_GB2312" w:hAnsi="宋体" w:eastAsia="仿宋_GB2312"/>
          <w:snapToGrid w:val="0"/>
          <w:color w:val="000000"/>
          <w:sz w:val="24"/>
        </w:rPr>
        <w:t>若验收不合格，乙方应在甲方指定时间内按甲方要求采取相关补救措施并通过甲方验收(由此产生的费用均由乙方承担)，否则乙方应向甲方支付违约金 500元/根，同时甲方有权另行委托第三方专业单位进行维修加工(所产生的费用差额由乙方承担)，且无需向乙方支付验收不合格的破碎辊的加工与运输费用</w:t>
      </w:r>
      <w:r>
        <w:rPr>
          <w:rFonts w:hint="eastAsia" w:ascii="仿宋_GB2312" w:hAnsi="宋体" w:eastAsia="仿宋_GB2312"/>
          <w:color w:val="000000"/>
          <w:sz w:val="24"/>
        </w:rPr>
        <w:t>。</w:t>
      </w:r>
    </w:p>
    <w:p w14:paraId="7BF744CF">
      <w:pPr>
        <w:spacing w:line="360" w:lineRule="auto"/>
        <w:ind w:firstLine="480" w:firstLineChars="200"/>
        <w:rPr>
          <w:rFonts w:ascii="仿宋_GB2312" w:hAnsi="宋体" w:eastAsia="仿宋_GB2312"/>
          <w:snapToGrid w:val="0"/>
          <w:color w:val="000000"/>
          <w:sz w:val="24"/>
        </w:rPr>
      </w:pPr>
      <w:r>
        <w:rPr>
          <w:rFonts w:hint="eastAsia" w:ascii="仿宋_GB2312" w:hAnsi="宋体" w:eastAsia="仿宋_GB2312"/>
          <w:color w:val="000000"/>
          <w:sz w:val="24"/>
        </w:rPr>
        <w:t>2</w:t>
      </w:r>
      <w:r>
        <w:rPr>
          <w:rFonts w:ascii="仿宋_GB2312" w:hAnsi="宋体" w:eastAsia="仿宋_GB2312"/>
          <w:color w:val="000000"/>
          <w:sz w:val="24"/>
        </w:rPr>
        <w:t>.若</w:t>
      </w:r>
      <w:r>
        <w:rPr>
          <w:rFonts w:hint="eastAsia" w:ascii="仿宋_GB2312" w:hAnsi="宋体" w:eastAsia="仿宋_GB2312"/>
          <w:snapToGrid w:val="0"/>
          <w:color w:val="000000"/>
          <w:sz w:val="24"/>
        </w:rPr>
        <w:t>每根辊辊面出现3处及以上的长度超过（含）1</w:t>
      </w:r>
      <w:r>
        <w:rPr>
          <w:rFonts w:ascii="仿宋_GB2312" w:hAnsi="宋体" w:eastAsia="仿宋_GB2312"/>
          <w:snapToGrid w:val="0"/>
          <w:color w:val="000000"/>
          <w:sz w:val="24"/>
        </w:rPr>
        <w:t>0cm的崩齿情况</w:t>
      </w:r>
      <w:r>
        <w:rPr>
          <w:rFonts w:hint="eastAsia" w:ascii="仿宋_GB2312" w:hAnsi="宋体" w:eastAsia="仿宋_GB2312"/>
          <w:snapToGrid w:val="0"/>
          <w:color w:val="000000"/>
          <w:sz w:val="24"/>
        </w:rPr>
        <w:t>，</w:t>
      </w:r>
      <w:r>
        <w:rPr>
          <w:rFonts w:ascii="仿宋_GB2312" w:hAnsi="宋体" w:eastAsia="仿宋_GB2312"/>
          <w:snapToGrid w:val="0"/>
          <w:color w:val="000000"/>
          <w:sz w:val="24"/>
        </w:rPr>
        <w:t>乙方须无条件对该辊进行重新拉丝，重新拉丝所产生的一切费用由乙方承担。</w:t>
      </w:r>
    </w:p>
    <w:p w14:paraId="7EC0AF0E">
      <w:pPr>
        <w:spacing w:line="360" w:lineRule="auto"/>
        <w:ind w:firstLine="482" w:firstLineChars="200"/>
        <w:rPr>
          <w:rFonts w:ascii="仿宋_GB2312" w:hAnsi="宋体" w:eastAsia="仿宋_GB2312"/>
          <w:b/>
          <w:sz w:val="24"/>
        </w:rPr>
      </w:pPr>
      <w:r>
        <w:rPr>
          <w:rFonts w:hint="eastAsia" w:ascii="仿宋_GB2312" w:hAnsi="宋体" w:eastAsia="仿宋_GB2312"/>
          <w:b/>
          <w:sz w:val="24"/>
        </w:rPr>
        <w:t>五、工期：</w:t>
      </w:r>
      <w:r>
        <w:rPr>
          <w:rFonts w:hint="eastAsia" w:ascii="仿宋_GB2312" w:hAnsi="宋体" w:eastAsia="仿宋_GB2312"/>
          <w:sz w:val="24"/>
        </w:rPr>
        <w:t>加工批次安排以甲方决定为准。往返运输时间1</w:t>
      </w:r>
      <w:r>
        <w:rPr>
          <w:rFonts w:ascii="仿宋_GB2312" w:hAnsi="宋体" w:eastAsia="仿宋_GB2312"/>
          <w:sz w:val="24"/>
        </w:rPr>
        <w:t>0</w:t>
      </w:r>
      <w:r>
        <w:rPr>
          <w:rFonts w:hint="eastAsia" w:ascii="仿宋_GB2312" w:hAnsi="宋体" w:eastAsia="仿宋_GB2312"/>
          <w:sz w:val="24"/>
        </w:rPr>
        <w:t>日历天，加工</w:t>
      </w:r>
      <w:r>
        <w:rPr>
          <w:rFonts w:hint="eastAsia" w:ascii="仿宋_GB2312" w:hAnsi="宋体" w:eastAsia="仿宋_GB2312" w:cs="宋体"/>
          <w:color w:val="000000"/>
          <w:kern w:val="0"/>
          <w:sz w:val="24"/>
        </w:rPr>
        <w:t>工期为单根破碎辊3日历天，每批次的总工期按照“</w:t>
      </w:r>
      <w:r>
        <w:rPr>
          <w:rFonts w:hint="eastAsia" w:ascii="仿宋_GB2312" w:hAnsi="宋体" w:eastAsia="仿宋_GB2312" w:cs="宋体"/>
          <w:color w:val="000000"/>
          <w:kern w:val="0"/>
          <w:sz w:val="24"/>
          <w:u w:val="single"/>
        </w:rPr>
        <w:t>加工数量×3日历天+</w:t>
      </w:r>
      <w:r>
        <w:rPr>
          <w:rFonts w:ascii="仿宋_GB2312" w:hAnsi="宋体" w:eastAsia="仿宋_GB2312" w:cs="宋体"/>
          <w:color w:val="000000"/>
          <w:kern w:val="0"/>
          <w:sz w:val="24"/>
          <w:u w:val="single"/>
        </w:rPr>
        <w:t>10</w:t>
      </w:r>
      <w:r>
        <w:rPr>
          <w:rFonts w:hint="eastAsia" w:ascii="仿宋_GB2312" w:hAnsi="宋体" w:eastAsia="仿宋_GB2312" w:cs="宋体"/>
          <w:color w:val="000000"/>
          <w:kern w:val="0"/>
          <w:sz w:val="24"/>
          <w:u w:val="single"/>
        </w:rPr>
        <w:t>日历天”</w:t>
      </w:r>
      <w:r>
        <w:rPr>
          <w:rFonts w:hint="eastAsia" w:ascii="仿宋_GB2312" w:hAnsi="宋体" w:eastAsia="仿宋_GB2312" w:cs="宋体"/>
          <w:color w:val="000000"/>
          <w:kern w:val="0"/>
          <w:sz w:val="24"/>
        </w:rPr>
        <w:t>计，自待加工的破碎辊从甲方工厂运出之日起计算工期，截止到甲方收到加工完成的破碎辊之日。加工过程中，如乙方遇特殊情况需延长工期的，经甲方同意后工期可相应延长，但是乙方须在原总工期结束前提前至少3个工作日书面提出。</w:t>
      </w:r>
      <w:r>
        <w:rPr>
          <w:rFonts w:hint="eastAsia" w:ascii="仿宋_GB2312" w:eastAsia="仿宋_GB2312"/>
          <w:sz w:val="24"/>
        </w:rPr>
        <w:t>非甲方原因导致乙方逾期的，每逾期1日，乙方应向甲方支付违约金</w:t>
      </w:r>
      <w:r>
        <w:rPr>
          <w:rFonts w:ascii="仿宋_GB2312" w:eastAsia="仿宋_GB2312"/>
          <w:sz w:val="24"/>
        </w:rPr>
        <w:t>200</w:t>
      </w:r>
      <w:r>
        <w:rPr>
          <w:rFonts w:hint="eastAsia" w:ascii="仿宋_GB2312" w:eastAsia="仿宋_GB2312"/>
          <w:sz w:val="24"/>
        </w:rPr>
        <w:t>元（但违约金的计取最多不超过本合同费用总额的1</w:t>
      </w:r>
      <w:r>
        <w:rPr>
          <w:rFonts w:ascii="仿宋_GB2312" w:eastAsia="仿宋_GB2312"/>
          <w:sz w:val="24"/>
        </w:rPr>
        <w:t>5%</w:t>
      </w:r>
      <w:r>
        <w:rPr>
          <w:rFonts w:hint="eastAsia" w:ascii="仿宋_GB2312" w:eastAsia="仿宋_GB2312"/>
          <w:sz w:val="24"/>
        </w:rPr>
        <w:t>），逾期超过</w:t>
      </w:r>
      <w:r>
        <w:rPr>
          <w:rFonts w:ascii="仿宋_GB2312" w:eastAsia="仿宋_GB2312"/>
          <w:sz w:val="24"/>
        </w:rPr>
        <w:t>8</w:t>
      </w:r>
      <w:r>
        <w:rPr>
          <w:rFonts w:hint="eastAsia" w:ascii="仿宋_GB2312" w:eastAsia="仿宋_GB2312"/>
          <w:sz w:val="24"/>
        </w:rPr>
        <w:t>天的，甲方还有权单方解除本合同。</w:t>
      </w:r>
    </w:p>
    <w:p w14:paraId="4C4FE93F">
      <w:pPr>
        <w:spacing w:line="360" w:lineRule="auto"/>
        <w:ind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六、本项目无质保期和质保金。</w:t>
      </w:r>
    </w:p>
    <w:p w14:paraId="779EEF4A">
      <w:pPr>
        <w:adjustRightInd w:val="0"/>
        <w:snapToGrid w:val="0"/>
        <w:spacing w:line="360" w:lineRule="auto"/>
        <w:ind w:firstLine="482" w:firstLineChars="200"/>
        <w:outlineLvl w:val="0"/>
      </w:pPr>
      <w:r>
        <w:rPr>
          <w:rFonts w:hint="eastAsia" w:ascii="仿宋_GB2312" w:eastAsia="仿宋_GB2312"/>
          <w:b/>
          <w:sz w:val="24"/>
        </w:rPr>
        <w:t>七、合同有效期：</w:t>
      </w:r>
      <w:r>
        <w:rPr>
          <w:rFonts w:hint="eastAsia" w:ascii="仿宋" w:hAnsi="仿宋" w:eastAsia="仿宋"/>
          <w:sz w:val="24"/>
        </w:rPr>
        <w:t>本</w:t>
      </w:r>
      <w:r>
        <w:rPr>
          <w:rFonts w:hint="eastAsia" w:ascii="仿宋_GB2312" w:eastAsia="仿宋_GB2312"/>
          <w:sz w:val="24"/>
        </w:rPr>
        <w:t>合同有效期限为2年，经双方盖章后，自</w:t>
      </w:r>
      <w:r>
        <w:rPr>
          <w:rFonts w:ascii="仿宋_GB2312" w:eastAsia="仿宋_GB2312"/>
          <w:sz w:val="24"/>
        </w:rPr>
        <w:t xml:space="preserve">   </w:t>
      </w:r>
      <w:r>
        <w:rPr>
          <w:rFonts w:hint="eastAsia" w:ascii="仿宋_GB2312" w:eastAsia="仿宋_GB2312"/>
          <w:sz w:val="24"/>
        </w:rPr>
        <w:t>年  月  日起生效，至</w:t>
      </w:r>
      <w:r>
        <w:rPr>
          <w:rFonts w:ascii="仿宋_GB2312" w:eastAsia="仿宋_GB2312"/>
          <w:sz w:val="24"/>
        </w:rPr>
        <w:t xml:space="preserve">    </w:t>
      </w:r>
      <w:r>
        <w:rPr>
          <w:rFonts w:hint="eastAsia" w:ascii="仿宋_GB2312" w:eastAsia="仿宋_GB2312"/>
          <w:sz w:val="24"/>
        </w:rPr>
        <w:t>年</w:t>
      </w:r>
      <w:r>
        <w:rPr>
          <w:rFonts w:ascii="仿宋_GB2312" w:eastAsia="仿宋_GB2312"/>
          <w:sz w:val="24"/>
        </w:rPr>
        <w:t xml:space="preserve">  </w:t>
      </w:r>
      <w:r>
        <w:rPr>
          <w:rFonts w:hint="eastAsia" w:ascii="仿宋_GB2312" w:eastAsia="仿宋_GB2312"/>
          <w:sz w:val="24"/>
        </w:rPr>
        <w:t>月   日终止。如果本合同有效期届满时，双方尚有未结清业务的，本合同有效期至双方在本合同项下的业务均结清之日止。</w:t>
      </w:r>
    </w:p>
    <w:p w14:paraId="2563C7E2">
      <w:pPr>
        <w:spacing w:line="360" w:lineRule="auto"/>
        <w:ind w:firstLine="482" w:firstLineChars="200"/>
        <w:rPr>
          <w:rFonts w:ascii="仿宋_GB2312" w:hAnsi="宋体" w:eastAsia="仿宋_GB2312"/>
          <w:sz w:val="24"/>
        </w:rPr>
      </w:pPr>
      <w:r>
        <w:rPr>
          <w:rFonts w:hint="eastAsia" w:ascii="仿宋_GB2312" w:hAnsi="宋体" w:eastAsia="仿宋_GB2312"/>
          <w:b/>
          <w:sz w:val="24"/>
          <w:lang w:val="en-US" w:eastAsia="zh-CN"/>
        </w:rPr>
        <w:t>八</w:t>
      </w:r>
      <w:r>
        <w:rPr>
          <w:rFonts w:hint="eastAsia" w:ascii="仿宋_GB2312" w:hAnsi="宋体" w:eastAsia="仿宋_GB2312"/>
          <w:b/>
          <w:sz w:val="24"/>
        </w:rPr>
        <w:t>、付款方式：</w:t>
      </w:r>
      <w:r>
        <w:rPr>
          <w:rFonts w:hint="eastAsia" w:ascii="仿宋_GB2312" w:hAnsi="宋体" w:eastAsia="仿宋_GB2312"/>
          <w:sz w:val="24"/>
          <w:szCs w:val="24"/>
        </w:rPr>
        <w:t>本项目无预付款及进度款，每批次完工后</w:t>
      </w:r>
      <w:r>
        <w:rPr>
          <w:rFonts w:hint="eastAsia" w:ascii="仿宋_GB2312" w:hAnsi="宋体" w:eastAsia="仿宋_GB2312"/>
          <w:sz w:val="24"/>
          <w:szCs w:val="24"/>
          <w:lang w:val="en-US" w:eastAsia="zh-CN"/>
        </w:rPr>
        <w:t>经甲方</w:t>
      </w:r>
      <w:r>
        <w:rPr>
          <w:rFonts w:hint="eastAsia" w:ascii="仿宋_GB2312" w:hAnsi="宋体" w:eastAsia="仿宋_GB2312"/>
          <w:sz w:val="24"/>
          <w:szCs w:val="24"/>
        </w:rPr>
        <w:t>验收合格且甲方收到加工报告后进行结算，甲方收到当次加工结算价款等额有效的增值税专用发票后</w:t>
      </w:r>
      <w:r>
        <w:rPr>
          <w:rFonts w:ascii="仿宋_GB2312" w:hAnsi="宋体" w:eastAsia="仿宋_GB2312"/>
          <w:sz w:val="24"/>
          <w:szCs w:val="24"/>
        </w:rPr>
        <w:t>30</w:t>
      </w:r>
      <w:r>
        <w:rPr>
          <w:rFonts w:hint="eastAsia" w:ascii="仿宋_GB2312" w:hAnsi="宋体" w:eastAsia="仿宋_GB2312"/>
          <w:sz w:val="24"/>
          <w:szCs w:val="24"/>
        </w:rPr>
        <w:t>个工作日内支付当次加工的全额结算价款</w:t>
      </w:r>
      <w:r>
        <w:rPr>
          <w:rFonts w:hint="eastAsia" w:ascii="仿宋_GB2312" w:hAnsi="宋体" w:eastAsia="仿宋_GB2312"/>
          <w:sz w:val="24"/>
        </w:rPr>
        <w:t>。</w:t>
      </w:r>
    </w:p>
    <w:p w14:paraId="30868C14">
      <w:pPr>
        <w:spacing w:line="360" w:lineRule="auto"/>
        <w:ind w:firstLine="480" w:firstLineChars="200"/>
        <w:rPr>
          <w:rFonts w:ascii="仿宋_GB2312" w:hAnsi="宋体" w:eastAsia="仿宋_GB2312"/>
          <w:b/>
          <w:sz w:val="24"/>
        </w:rPr>
      </w:pPr>
      <w:r>
        <w:rPr>
          <w:rFonts w:hint="eastAsia" w:ascii="仿宋_GB2312" w:hAnsi="宋体" w:eastAsia="仿宋_GB2312"/>
          <w:sz w:val="24"/>
        </w:rPr>
        <w:t>如依据本合同第三条“乙方责任”第1款，甲方提供的破碎辊存在缺陷，且经甲方确认不进行加工后，乙方应将该破碎辊运回甲方工厂，由甲方承担往返运输费用，相关运费按照本合同第一条“费用及内容”中的运费进行计算。</w:t>
      </w:r>
    </w:p>
    <w:p w14:paraId="51B36FBF">
      <w:pPr>
        <w:widowControl/>
        <w:spacing w:line="360" w:lineRule="auto"/>
        <w:ind w:firstLine="482" w:firstLineChars="200"/>
        <w:rPr>
          <w:rFonts w:ascii="仿宋_GB2312" w:hAnsi="宋体" w:eastAsia="仿宋_GB2312"/>
          <w:b/>
          <w:sz w:val="24"/>
        </w:rPr>
      </w:pPr>
      <w:r>
        <w:rPr>
          <w:rFonts w:hint="eastAsia" w:ascii="仿宋_GB2312" w:hAnsi="宋体" w:eastAsia="仿宋_GB2312"/>
          <w:b/>
          <w:sz w:val="24"/>
          <w:lang w:val="en-US" w:eastAsia="zh-CN"/>
        </w:rPr>
        <w:t>九</w:t>
      </w:r>
      <w:r>
        <w:rPr>
          <w:rFonts w:hint="eastAsia" w:ascii="仿宋_GB2312" w:hAnsi="宋体" w:eastAsia="仿宋_GB2312"/>
          <w:b/>
          <w:sz w:val="24"/>
        </w:rPr>
        <w:t>、违约责任</w:t>
      </w:r>
    </w:p>
    <w:p w14:paraId="40A146EA">
      <w:pPr>
        <w:spacing w:line="360" w:lineRule="auto"/>
        <w:ind w:firstLine="480" w:firstLineChars="200"/>
        <w:rPr>
          <w:rFonts w:ascii="仿宋_GB2312" w:eastAsia="仿宋_GB2312"/>
          <w:sz w:val="24"/>
          <w:szCs w:val="24"/>
        </w:rPr>
      </w:pPr>
      <w:r>
        <w:rPr>
          <w:rFonts w:hint="eastAsia" w:ascii="仿宋_GB2312" w:eastAsia="仿宋_GB2312"/>
          <w:sz w:val="24"/>
          <w:szCs w:val="24"/>
        </w:rPr>
        <w:t>1、乙方应在本合同约定的工期内完成破碎辊的加工。非甲方原因导致逾期的，除双方协商一致延长工期或者具备法定免责事由外，每逾期1日，乙方应向甲方支付违约金200元（但违约金的计取最多不超过</w:t>
      </w:r>
      <w:r>
        <w:rPr>
          <w:rFonts w:ascii="仿宋_GB2312" w:eastAsia="仿宋_GB2312"/>
          <w:sz w:val="24"/>
          <w:szCs w:val="24"/>
        </w:rPr>
        <w:t>2000</w:t>
      </w:r>
      <w:r>
        <w:rPr>
          <w:rFonts w:hint="eastAsia" w:ascii="仿宋_GB2312" w:eastAsia="仿宋_GB2312"/>
          <w:sz w:val="24"/>
          <w:szCs w:val="24"/>
        </w:rPr>
        <w:t>元），逾期超过10日的，甲方还有权要求乙方在指定时间内交回本次送加工的所有破碎辊，就乙方未加工完成的破碎辊，甲方无需向乙方支付相应的加工费与往返运费，并且甲方有权另行委托第三方专业单位进行加工，所产生的费用差额由乙方承担；合同有效期内逾期累计</w:t>
      </w:r>
      <w:r>
        <w:rPr>
          <w:rFonts w:ascii="仿宋_GB2312" w:eastAsia="仿宋_GB2312"/>
          <w:sz w:val="24"/>
          <w:szCs w:val="24"/>
        </w:rPr>
        <w:t>3</w:t>
      </w:r>
      <w:r>
        <w:rPr>
          <w:rFonts w:hint="eastAsia" w:ascii="仿宋_GB2312" w:eastAsia="仿宋_GB2312"/>
          <w:sz w:val="24"/>
          <w:szCs w:val="24"/>
        </w:rPr>
        <w:t>次的，甲方还有权单方解除本合同。因甲方原因导致逾期的，工期相应顺延。</w:t>
      </w:r>
    </w:p>
    <w:p w14:paraId="1CC481CD">
      <w:pPr>
        <w:spacing w:line="360" w:lineRule="auto"/>
        <w:ind w:firstLine="480" w:firstLineChars="200"/>
        <w:rPr>
          <w:rFonts w:ascii="仿宋_GB2312" w:eastAsia="仿宋_GB2312"/>
          <w:sz w:val="24"/>
          <w:szCs w:val="24"/>
        </w:rPr>
      </w:pPr>
      <w:r>
        <w:rPr>
          <w:rFonts w:hint="eastAsia" w:ascii="仿宋_GB2312" w:eastAsia="仿宋_GB2312"/>
          <w:sz w:val="24"/>
          <w:szCs w:val="24"/>
        </w:rPr>
        <w:t>2、本合同项下乙方应向甲方支付的违约金：甲方有权在本合同未结费用中扣除，不足部分乙方仍需补足；该违约金不足以弥补甲方损失的，乙方还需承担相应的赔偿责任。</w:t>
      </w:r>
    </w:p>
    <w:p w14:paraId="5ECED3C6">
      <w:pPr>
        <w:spacing w:line="360" w:lineRule="auto"/>
        <w:ind w:firstLine="482" w:firstLineChars="200"/>
        <w:rPr>
          <w:rFonts w:ascii="仿宋_GB2312" w:hAnsi="宋体" w:eastAsia="仿宋_GB2312"/>
          <w:b/>
          <w:sz w:val="24"/>
        </w:rPr>
      </w:pPr>
      <w:r>
        <w:rPr>
          <w:rFonts w:hint="eastAsia" w:ascii="仿宋_GB2312" w:hAnsi="宋体" w:eastAsia="仿宋_GB2312"/>
          <w:b/>
          <w:sz w:val="24"/>
          <w:lang w:val="en-US" w:eastAsia="zh-CN"/>
        </w:rPr>
        <w:t>十</w:t>
      </w:r>
      <w:r>
        <w:rPr>
          <w:rFonts w:hint="eastAsia" w:ascii="仿宋_GB2312" w:hAnsi="宋体" w:eastAsia="仿宋_GB2312"/>
          <w:b/>
          <w:sz w:val="24"/>
        </w:rPr>
        <w:t>、合同解除</w:t>
      </w:r>
    </w:p>
    <w:p w14:paraId="4DCD46D9">
      <w:pPr>
        <w:spacing w:line="360" w:lineRule="auto"/>
        <w:ind w:firstLine="480" w:firstLineChars="200"/>
        <w:rPr>
          <w:rFonts w:ascii="仿宋_GB2312" w:hAnsi="宋体" w:eastAsia="仿宋_GB2312"/>
          <w:sz w:val="24"/>
          <w:highlight w:val="yellow"/>
        </w:rPr>
      </w:pPr>
      <w:r>
        <w:rPr>
          <w:rFonts w:ascii="仿宋_GB2312" w:hAnsi="宋体" w:eastAsia="仿宋_GB2312"/>
          <w:sz w:val="24"/>
        </w:rPr>
        <w:t>1</w:t>
      </w:r>
      <w:r>
        <w:rPr>
          <w:rFonts w:hint="eastAsia" w:ascii="仿宋_GB2312" w:hAnsi="宋体" w:eastAsia="仿宋_GB2312"/>
          <w:sz w:val="24"/>
        </w:rPr>
        <w:t>、协商解除。甲乙双方任何一方如希望提前终止合同，需提前一个月向合同对方发送书面申请，经合同双方协商一致确认后可提前终止合同。</w:t>
      </w:r>
    </w:p>
    <w:p w14:paraId="23F7E7AE">
      <w:pPr>
        <w:spacing w:line="360" w:lineRule="auto"/>
        <w:ind w:firstLine="480" w:firstLineChars="200"/>
        <w:rPr>
          <w:rFonts w:ascii="仿宋_GB2312" w:hAnsi="宋体" w:eastAsia="仿宋_GB2312"/>
          <w:sz w:val="24"/>
        </w:rPr>
      </w:pPr>
      <w:r>
        <w:rPr>
          <w:rFonts w:hint="eastAsia" w:ascii="仿宋_GB2312" w:hAnsi="宋体" w:eastAsia="仿宋_GB2312"/>
          <w:sz w:val="24"/>
        </w:rPr>
        <w:t>2、本合同有效期内，甲方因生产调整等停止使用本合同第一条的某种规格的破碎辊时，则对应该规格的破碎辊拉丝项自动终止，即未履行的部分不再履行，双方互不追责。</w:t>
      </w:r>
    </w:p>
    <w:p w14:paraId="45569344">
      <w:pPr>
        <w:spacing w:line="360" w:lineRule="auto"/>
        <w:ind w:firstLine="482" w:firstLineChars="200"/>
        <w:rPr>
          <w:rFonts w:ascii="仿宋_GB2312" w:hAnsi="宋体" w:eastAsia="仿宋_GB2312" w:cs="宋体"/>
          <w:sz w:val="24"/>
          <w:szCs w:val="24"/>
        </w:rPr>
      </w:pPr>
      <w:r>
        <w:rPr>
          <w:rFonts w:hint="eastAsia" w:ascii="仿宋_GB2312" w:eastAsia="仿宋_GB2312"/>
          <w:b/>
          <w:sz w:val="24"/>
          <w:szCs w:val="24"/>
        </w:rPr>
        <w:t>十</w:t>
      </w:r>
      <w:r>
        <w:rPr>
          <w:rFonts w:hint="eastAsia" w:ascii="仿宋_GB2312" w:eastAsia="仿宋_GB2312"/>
          <w:b/>
          <w:sz w:val="24"/>
          <w:szCs w:val="24"/>
          <w:lang w:val="en-US" w:eastAsia="zh-CN"/>
        </w:rPr>
        <w:t>一</w:t>
      </w:r>
      <w:r>
        <w:rPr>
          <w:rFonts w:hint="eastAsia" w:ascii="仿宋_GB2312" w:eastAsia="仿宋_GB2312"/>
          <w:b/>
          <w:sz w:val="24"/>
          <w:szCs w:val="24"/>
        </w:rPr>
        <w:t>、解决合同纠纷的方式：</w:t>
      </w:r>
      <w:r>
        <w:rPr>
          <w:rFonts w:hint="eastAsia" w:ascii="仿宋_GB2312" w:eastAsia="仿宋_GB2312"/>
          <w:sz w:val="24"/>
          <w:szCs w:val="24"/>
        </w:rPr>
        <w:t>与本合同有关的一切争议，甲乙双方应先友好协商，不能达成共识的应提交甲方所在地有管辖权的法院诉讼解决</w:t>
      </w:r>
      <w:r>
        <w:rPr>
          <w:rFonts w:hint="eastAsia" w:ascii="仿宋_GB2312" w:hAnsi="宋体" w:eastAsia="仿宋_GB2312" w:cs="宋体"/>
          <w:sz w:val="24"/>
          <w:szCs w:val="24"/>
        </w:rPr>
        <w:t>。</w:t>
      </w:r>
    </w:p>
    <w:p w14:paraId="38610705">
      <w:pPr>
        <w:pStyle w:val="22"/>
        <w:adjustRightInd w:val="0"/>
        <w:snapToGrid w:val="0"/>
        <w:spacing w:line="360" w:lineRule="auto"/>
        <w:ind w:firstLine="482" w:firstLineChars="200"/>
        <w:rPr>
          <w:rFonts w:ascii="仿宋_GB2312" w:hAnsi="宋体" w:eastAsia="仿宋_GB2312"/>
          <w:b/>
          <w:sz w:val="24"/>
          <w:szCs w:val="24"/>
        </w:rPr>
      </w:pPr>
      <w:r>
        <w:rPr>
          <w:rFonts w:hint="eastAsia" w:ascii="仿宋_GB2312" w:hAnsi="宋体" w:eastAsia="仿宋_GB2312"/>
          <w:b/>
          <w:sz w:val="24"/>
          <w:szCs w:val="24"/>
        </w:rPr>
        <w:t>十</w:t>
      </w:r>
      <w:r>
        <w:rPr>
          <w:rFonts w:hint="eastAsia" w:ascii="仿宋_GB2312" w:hAnsi="宋体" w:eastAsia="仿宋_GB2312"/>
          <w:b/>
          <w:sz w:val="24"/>
          <w:szCs w:val="24"/>
          <w:lang w:val="en-US" w:eastAsia="zh-CN"/>
        </w:rPr>
        <w:t>二</w:t>
      </w:r>
      <w:r>
        <w:rPr>
          <w:rFonts w:hint="eastAsia" w:ascii="仿宋_GB2312" w:hAnsi="宋体" w:eastAsia="仿宋_GB2312"/>
          <w:b/>
          <w:sz w:val="24"/>
          <w:szCs w:val="24"/>
        </w:rPr>
        <w:t>、其他</w:t>
      </w:r>
    </w:p>
    <w:p w14:paraId="077DA8D9">
      <w:pPr>
        <w:pStyle w:val="22"/>
        <w:adjustRightInd w:val="0"/>
        <w:snapToGrid w:val="0"/>
        <w:spacing w:line="360" w:lineRule="auto"/>
        <w:ind w:firstLine="480" w:firstLineChars="200"/>
        <w:rPr>
          <w:rFonts w:ascii="仿宋_GB2312" w:hAnsi="宋体" w:eastAsia="仿宋_GB2312"/>
          <w:sz w:val="24"/>
          <w:szCs w:val="24"/>
        </w:rPr>
      </w:pPr>
      <w:r>
        <w:rPr>
          <w:rFonts w:ascii="仿宋_GB2312" w:hAnsi="宋体" w:eastAsia="仿宋_GB2312"/>
          <w:sz w:val="24"/>
          <w:szCs w:val="24"/>
        </w:rPr>
        <w:t>1</w:t>
      </w:r>
      <w:r>
        <w:rPr>
          <w:rFonts w:hint="eastAsia" w:ascii="仿宋_GB2312" w:hAnsi="宋体" w:eastAsia="仿宋_GB2312"/>
          <w:sz w:val="24"/>
          <w:szCs w:val="24"/>
        </w:rPr>
        <w:t>、本协议一式</w:t>
      </w:r>
      <w:r>
        <w:rPr>
          <w:rFonts w:hint="eastAsia" w:ascii="仿宋_GB2312" w:hAnsi="宋体" w:eastAsia="仿宋_GB2312"/>
          <w:sz w:val="24"/>
          <w:szCs w:val="24"/>
          <w:lang w:val="en-US" w:eastAsia="zh-CN"/>
        </w:rPr>
        <w:t>肆</w:t>
      </w:r>
      <w:r>
        <w:rPr>
          <w:rFonts w:hint="eastAsia" w:ascii="仿宋_GB2312" w:hAnsi="宋体" w:eastAsia="仿宋_GB2312"/>
          <w:sz w:val="24"/>
          <w:szCs w:val="24"/>
        </w:rPr>
        <w:t>份，经甲乙双方盖章后生效，至双方在本合同项下的义务均履行完毕止，甲方执</w:t>
      </w:r>
      <w:r>
        <w:rPr>
          <w:rFonts w:hint="eastAsia" w:ascii="仿宋_GB2312" w:hAnsi="宋体" w:eastAsia="仿宋_GB2312"/>
          <w:sz w:val="24"/>
          <w:szCs w:val="24"/>
          <w:lang w:val="en-US" w:eastAsia="zh-CN"/>
        </w:rPr>
        <w:t>叁</w:t>
      </w:r>
      <w:r>
        <w:rPr>
          <w:rFonts w:hint="eastAsia" w:ascii="仿宋_GB2312" w:hAnsi="宋体" w:eastAsia="仿宋_GB2312"/>
          <w:sz w:val="24"/>
          <w:szCs w:val="24"/>
        </w:rPr>
        <w:t>份，乙方执一份，均具有同等法律效力。</w:t>
      </w:r>
    </w:p>
    <w:p w14:paraId="0F4D71B5">
      <w:pPr>
        <w:pStyle w:val="22"/>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2、本合同未尽事宜，由甲乙双方协商一致后签订补充协议。</w:t>
      </w:r>
    </w:p>
    <w:p w14:paraId="7BEF7052">
      <w:pPr>
        <w:pStyle w:val="22"/>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rPr>
        <w:t>（以下无正文，为合同签署项）</w:t>
      </w:r>
    </w:p>
    <w:p w14:paraId="0A2F9DF3">
      <w:pPr>
        <w:pStyle w:val="22"/>
        <w:adjustRightInd w:val="0"/>
        <w:snapToGrid w:val="0"/>
        <w:spacing w:line="360" w:lineRule="auto"/>
        <w:rPr>
          <w:rFonts w:ascii="仿宋_GB2312" w:hAnsi="宋体" w:eastAsia="仿宋_GB2312"/>
          <w:sz w:val="24"/>
          <w:szCs w:val="24"/>
        </w:rPr>
      </w:pPr>
    </w:p>
    <w:tbl>
      <w:tblPr>
        <w:tblStyle w:val="46"/>
        <w:tblW w:w="86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394"/>
      </w:tblGrid>
      <w:tr w14:paraId="2712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4282" w:type="dxa"/>
          </w:tcPr>
          <w:p w14:paraId="2AA91719">
            <w:pPr>
              <w:spacing w:line="320" w:lineRule="exact"/>
              <w:jc w:val="center"/>
              <w:rPr>
                <w:rFonts w:ascii="仿宋_GB2312" w:eastAsia="仿宋_GB2312"/>
                <w:b/>
                <w:sz w:val="24"/>
                <w:szCs w:val="24"/>
              </w:rPr>
            </w:pPr>
            <w:r>
              <w:rPr>
                <w:rFonts w:hint="eastAsia" w:ascii="仿宋_GB2312" w:eastAsia="仿宋_GB2312"/>
                <w:b/>
                <w:sz w:val="24"/>
                <w:szCs w:val="24"/>
              </w:rPr>
              <w:t>甲      方</w:t>
            </w:r>
          </w:p>
        </w:tc>
        <w:tc>
          <w:tcPr>
            <w:tcW w:w="4394" w:type="dxa"/>
          </w:tcPr>
          <w:p w14:paraId="16325C58">
            <w:pPr>
              <w:spacing w:line="320" w:lineRule="exact"/>
              <w:jc w:val="center"/>
              <w:rPr>
                <w:rFonts w:ascii="仿宋_GB2312" w:eastAsia="仿宋_GB2312"/>
                <w:b/>
                <w:sz w:val="24"/>
                <w:szCs w:val="24"/>
              </w:rPr>
            </w:pPr>
            <w:r>
              <w:rPr>
                <w:rFonts w:hint="eastAsia" w:ascii="仿宋_GB2312" w:eastAsia="仿宋_GB2312"/>
                <w:b/>
                <w:sz w:val="24"/>
                <w:szCs w:val="24"/>
              </w:rPr>
              <w:t>乙      方</w:t>
            </w:r>
          </w:p>
        </w:tc>
      </w:tr>
      <w:tr w14:paraId="03F7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282" w:type="dxa"/>
          </w:tcPr>
          <w:p w14:paraId="1730F145">
            <w:pPr>
              <w:spacing w:line="360" w:lineRule="exact"/>
              <w:rPr>
                <w:rFonts w:ascii="仿宋_GB2312" w:eastAsia="仿宋_GB2312"/>
                <w:sz w:val="24"/>
                <w:szCs w:val="24"/>
              </w:rPr>
            </w:pPr>
            <w:r>
              <w:rPr>
                <w:rFonts w:hint="eastAsia" w:ascii="仿宋_GB2312" w:eastAsia="仿宋_GB2312"/>
                <w:sz w:val="24"/>
                <w:szCs w:val="24"/>
              </w:rPr>
              <w:t>单位名称（章）：</w:t>
            </w:r>
            <w:r>
              <w:rPr>
                <w:rFonts w:hint="eastAsia" w:ascii="仿宋_GB2312" w:hAnsi="宋体" w:eastAsia="仿宋_GB2312"/>
                <w:sz w:val="24"/>
                <w:szCs w:val="24"/>
              </w:rPr>
              <w:t xml:space="preserve"> 中粮油脂（钦州）有限公司 </w:t>
            </w:r>
          </w:p>
        </w:tc>
        <w:tc>
          <w:tcPr>
            <w:tcW w:w="4394" w:type="dxa"/>
          </w:tcPr>
          <w:p w14:paraId="2D679085">
            <w:pPr>
              <w:spacing w:line="360" w:lineRule="exact"/>
              <w:rPr>
                <w:rFonts w:ascii="仿宋_GB2312" w:eastAsia="仿宋_GB2312"/>
                <w:color w:val="000000"/>
                <w:sz w:val="24"/>
                <w:szCs w:val="24"/>
              </w:rPr>
            </w:pPr>
            <w:r>
              <w:rPr>
                <w:rFonts w:hint="eastAsia" w:ascii="仿宋_GB2312" w:eastAsia="仿宋_GB2312"/>
                <w:color w:val="000000"/>
                <w:sz w:val="24"/>
                <w:szCs w:val="24"/>
              </w:rPr>
              <w:t>单位名称（章）：</w:t>
            </w:r>
          </w:p>
        </w:tc>
      </w:tr>
      <w:tr w14:paraId="2F55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trPr>
        <w:tc>
          <w:tcPr>
            <w:tcW w:w="4282" w:type="dxa"/>
          </w:tcPr>
          <w:p w14:paraId="50F3D0B6">
            <w:pPr>
              <w:spacing w:line="360" w:lineRule="exact"/>
              <w:rPr>
                <w:rFonts w:ascii="仿宋_GB2312" w:eastAsia="仿宋_GB2312"/>
                <w:sz w:val="24"/>
                <w:szCs w:val="24"/>
              </w:rPr>
            </w:pPr>
            <w:r>
              <w:rPr>
                <w:rFonts w:hint="eastAsia" w:ascii="仿宋_GB2312" w:eastAsia="仿宋_GB2312"/>
                <w:sz w:val="24"/>
                <w:szCs w:val="24"/>
              </w:rPr>
              <w:t>单位地址： 广西钦州市钦州港建港路3</w:t>
            </w:r>
            <w:r>
              <w:rPr>
                <w:rFonts w:ascii="仿宋_GB2312" w:eastAsia="仿宋_GB2312"/>
                <w:sz w:val="24"/>
                <w:szCs w:val="24"/>
              </w:rPr>
              <w:t>9号</w:t>
            </w:r>
          </w:p>
        </w:tc>
        <w:tc>
          <w:tcPr>
            <w:tcW w:w="4394" w:type="dxa"/>
          </w:tcPr>
          <w:p w14:paraId="5DF3EC80">
            <w:pPr>
              <w:spacing w:line="360" w:lineRule="exact"/>
              <w:rPr>
                <w:rFonts w:ascii="仿宋_GB2312" w:eastAsia="仿宋_GB2312"/>
                <w:sz w:val="24"/>
                <w:szCs w:val="24"/>
              </w:rPr>
            </w:pPr>
            <w:r>
              <w:rPr>
                <w:rFonts w:hint="eastAsia" w:ascii="仿宋_GB2312" w:eastAsia="仿宋_GB2312"/>
                <w:sz w:val="24"/>
                <w:szCs w:val="24"/>
              </w:rPr>
              <w:t>单位地址：</w:t>
            </w:r>
          </w:p>
        </w:tc>
      </w:tr>
      <w:tr w14:paraId="5A48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4282" w:type="dxa"/>
          </w:tcPr>
          <w:p w14:paraId="605A2E84">
            <w:pPr>
              <w:spacing w:line="360" w:lineRule="exact"/>
              <w:rPr>
                <w:rFonts w:ascii="仿宋_GB2312" w:eastAsia="仿宋_GB2312"/>
                <w:sz w:val="24"/>
                <w:szCs w:val="24"/>
              </w:rPr>
            </w:pPr>
            <w:r>
              <w:rPr>
                <w:rFonts w:hint="eastAsia" w:ascii="仿宋_GB2312" w:eastAsia="仿宋_GB2312"/>
                <w:sz w:val="24"/>
                <w:szCs w:val="24"/>
              </w:rPr>
              <w:t xml:space="preserve">法定代表人（委托代理人）： </w:t>
            </w:r>
          </w:p>
        </w:tc>
        <w:tc>
          <w:tcPr>
            <w:tcW w:w="4394" w:type="dxa"/>
          </w:tcPr>
          <w:p w14:paraId="2C0FB6AE">
            <w:pPr>
              <w:spacing w:line="360" w:lineRule="exact"/>
              <w:rPr>
                <w:rFonts w:ascii="仿宋_GB2312" w:eastAsia="仿宋_GB2312"/>
                <w:sz w:val="24"/>
                <w:szCs w:val="24"/>
              </w:rPr>
            </w:pPr>
            <w:r>
              <w:rPr>
                <w:rFonts w:hint="eastAsia" w:ascii="仿宋_GB2312" w:eastAsia="仿宋_GB2312"/>
                <w:sz w:val="24"/>
                <w:szCs w:val="24"/>
              </w:rPr>
              <w:t xml:space="preserve">法定代表人（委托代理人）： </w:t>
            </w:r>
          </w:p>
        </w:tc>
      </w:tr>
      <w:tr w14:paraId="4AD6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4282" w:type="dxa"/>
          </w:tcPr>
          <w:p w14:paraId="6F6EB19E">
            <w:pPr>
              <w:rPr>
                <w:rFonts w:ascii="仿宋_GB2312" w:eastAsia="仿宋_GB2312"/>
                <w:sz w:val="24"/>
              </w:rPr>
            </w:pPr>
            <w:r>
              <w:rPr>
                <w:rFonts w:hint="eastAsia" w:ascii="仿宋_GB2312" w:eastAsia="仿宋_GB2312"/>
                <w:sz w:val="24"/>
              </w:rPr>
              <w:t>电话：0</w:t>
            </w:r>
            <w:r>
              <w:rPr>
                <w:rFonts w:ascii="仿宋_GB2312" w:eastAsia="仿宋_GB2312"/>
                <w:sz w:val="24"/>
              </w:rPr>
              <w:t>777-3815555</w:t>
            </w:r>
          </w:p>
        </w:tc>
        <w:tc>
          <w:tcPr>
            <w:tcW w:w="4394" w:type="dxa"/>
          </w:tcPr>
          <w:p w14:paraId="704FBB24">
            <w:pPr>
              <w:spacing w:line="360" w:lineRule="exact"/>
              <w:rPr>
                <w:rFonts w:ascii="仿宋_GB2312" w:eastAsia="仿宋_GB2312"/>
                <w:sz w:val="24"/>
                <w:szCs w:val="24"/>
              </w:rPr>
            </w:pPr>
            <w:r>
              <w:rPr>
                <w:rFonts w:hint="eastAsia" w:ascii="仿宋_GB2312" w:eastAsia="仿宋_GB2312"/>
                <w:sz w:val="24"/>
                <w:szCs w:val="24"/>
              </w:rPr>
              <w:t>电    话：</w:t>
            </w:r>
          </w:p>
        </w:tc>
      </w:tr>
      <w:tr w14:paraId="4A3F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exact"/>
        </w:trPr>
        <w:tc>
          <w:tcPr>
            <w:tcW w:w="4282" w:type="dxa"/>
          </w:tcPr>
          <w:p w14:paraId="456013E3">
            <w:pPr>
              <w:rPr>
                <w:rFonts w:ascii="仿宋_GB2312" w:eastAsia="仿宋_GB2312"/>
                <w:sz w:val="24"/>
              </w:rPr>
            </w:pPr>
            <w:r>
              <w:rPr>
                <w:rFonts w:hint="eastAsia" w:ascii="仿宋_GB2312" w:eastAsia="仿宋_GB2312"/>
                <w:sz w:val="24"/>
              </w:rPr>
              <w:t>开户行：</w:t>
            </w:r>
            <w:r>
              <w:rPr>
                <w:rFonts w:ascii="仿宋_GB2312" w:eastAsia="仿宋_GB2312"/>
                <w:sz w:val="24"/>
              </w:rPr>
              <w:t xml:space="preserve"> 中国银行广西钦州分行钦州港支行</w:t>
            </w:r>
          </w:p>
        </w:tc>
        <w:tc>
          <w:tcPr>
            <w:tcW w:w="4394" w:type="dxa"/>
            <w:vAlign w:val="center"/>
          </w:tcPr>
          <w:p w14:paraId="01E26AAE">
            <w:pPr>
              <w:spacing w:line="360" w:lineRule="exact"/>
              <w:rPr>
                <w:rFonts w:ascii="仿宋_GB2312" w:eastAsia="仿宋_GB2312"/>
                <w:sz w:val="24"/>
              </w:rPr>
            </w:pPr>
            <w:r>
              <w:rPr>
                <w:rFonts w:hint="eastAsia" w:ascii="仿宋_GB2312" w:eastAsia="仿宋_GB2312"/>
                <w:sz w:val="24"/>
              </w:rPr>
              <w:t>开户行：</w:t>
            </w:r>
          </w:p>
        </w:tc>
      </w:tr>
      <w:tr w14:paraId="0715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4282" w:type="dxa"/>
          </w:tcPr>
          <w:p w14:paraId="223C3ED5">
            <w:pPr>
              <w:rPr>
                <w:rFonts w:ascii="仿宋_GB2312" w:eastAsia="仿宋_GB2312"/>
                <w:sz w:val="24"/>
              </w:rPr>
            </w:pPr>
            <w:r>
              <w:rPr>
                <w:rFonts w:hint="eastAsia" w:ascii="仿宋_GB2312" w:eastAsia="仿宋_GB2312"/>
                <w:sz w:val="24"/>
              </w:rPr>
              <w:t>账号：6</w:t>
            </w:r>
            <w:r>
              <w:rPr>
                <w:rFonts w:ascii="仿宋_GB2312" w:eastAsia="仿宋_GB2312"/>
                <w:sz w:val="24"/>
              </w:rPr>
              <w:t>14557492831</w:t>
            </w:r>
          </w:p>
        </w:tc>
        <w:tc>
          <w:tcPr>
            <w:tcW w:w="4394" w:type="dxa"/>
            <w:vAlign w:val="center"/>
          </w:tcPr>
          <w:p w14:paraId="700A0345">
            <w:pPr>
              <w:spacing w:line="360" w:lineRule="exact"/>
              <w:rPr>
                <w:rFonts w:ascii="仿宋_GB2312" w:eastAsia="仿宋_GB2312"/>
                <w:sz w:val="24"/>
              </w:rPr>
            </w:pPr>
            <w:r>
              <w:rPr>
                <w:rFonts w:hint="eastAsia" w:ascii="仿宋_GB2312" w:eastAsia="仿宋_GB2312"/>
                <w:sz w:val="24"/>
              </w:rPr>
              <w:t>账号：</w:t>
            </w:r>
          </w:p>
        </w:tc>
      </w:tr>
    </w:tbl>
    <w:p w14:paraId="517575E5">
      <w:pPr>
        <w:pStyle w:val="2"/>
        <w:ind w:left="0" w:leftChars="0" w:firstLine="0" w:firstLineChars="0"/>
      </w:pPr>
    </w:p>
    <w:p w14:paraId="3B6561E8">
      <w:pPr>
        <w:pStyle w:val="2"/>
        <w:ind w:left="0" w:leftChars="0" w:firstLine="0" w:firstLineChars="0"/>
      </w:pPr>
    </w:p>
    <w:p w14:paraId="27F7063D">
      <w:pPr>
        <w:pStyle w:val="2"/>
        <w:ind w:left="0" w:leftChars="0" w:firstLine="0" w:firstLineChars="0"/>
      </w:pPr>
    </w:p>
    <w:p w14:paraId="631D4BEA">
      <w:pPr>
        <w:pStyle w:val="2"/>
        <w:ind w:left="0" w:leftChars="0" w:firstLine="0" w:firstLineChars="0"/>
      </w:pPr>
    </w:p>
    <w:p w14:paraId="3AE2108C">
      <w:pPr>
        <w:pStyle w:val="2"/>
        <w:ind w:left="0" w:leftChars="0" w:firstLine="0" w:firstLineChars="0"/>
      </w:pPr>
    </w:p>
    <w:p w14:paraId="0F748B2A">
      <w:pPr>
        <w:pStyle w:val="2"/>
        <w:ind w:left="0" w:leftChars="0" w:firstLine="0" w:firstLineChars="0"/>
      </w:pPr>
    </w:p>
    <w:p w14:paraId="31297BE3">
      <w:pPr>
        <w:pStyle w:val="2"/>
        <w:ind w:left="0" w:leftChars="0" w:firstLine="0" w:firstLineChars="0"/>
      </w:pPr>
    </w:p>
    <w:p w14:paraId="16BE0AF4">
      <w:pPr>
        <w:pStyle w:val="2"/>
        <w:ind w:left="0" w:leftChars="0" w:firstLine="0" w:firstLineChars="0"/>
      </w:pPr>
    </w:p>
    <w:p w14:paraId="5C45675F">
      <w:pPr>
        <w:pStyle w:val="2"/>
        <w:ind w:firstLineChars="150"/>
      </w:pPr>
    </w:p>
    <w:p w14:paraId="6D9B98CD">
      <w:pPr>
        <w:pStyle w:val="2"/>
        <w:ind w:firstLine="560"/>
      </w:pPr>
      <w:r>
        <w:rPr>
          <w:rFonts w:hint="eastAsia"/>
        </w:rPr>
        <w:t>附件一：加工质量验收标准：</w:t>
      </w:r>
    </w:p>
    <w:p w14:paraId="0541E2E4">
      <w:pPr>
        <w:tabs>
          <w:tab w:val="left" w:pos="0"/>
          <w:tab w:val="left" w:pos="1134"/>
        </w:tabs>
        <w:adjustRightInd w:val="0"/>
        <w:snapToGrid w:val="0"/>
        <w:spacing w:line="360" w:lineRule="auto"/>
        <w:ind w:firstLine="720" w:firstLineChars="300"/>
        <w:rPr>
          <w:rFonts w:hAnsi="宋体"/>
          <w:snapToGrid w:val="0"/>
          <w:sz w:val="24"/>
        </w:rPr>
      </w:pPr>
      <w:r>
        <w:rPr>
          <w:rFonts w:hint="eastAsia" w:hAnsi="宋体"/>
          <w:snapToGrid w:val="0"/>
          <w:sz w:val="24"/>
        </w:rPr>
        <w:t>1、破碎辊拉丝尺寸、角度符合加工图纸及邀请人其它相关要求；</w:t>
      </w:r>
    </w:p>
    <w:p w14:paraId="4BAA0664">
      <w:pPr>
        <w:pStyle w:val="66"/>
        <w:tabs>
          <w:tab w:val="left" w:pos="0"/>
          <w:tab w:val="left" w:pos="1134"/>
        </w:tabs>
        <w:adjustRightInd w:val="0"/>
        <w:snapToGrid w:val="0"/>
        <w:spacing w:line="360" w:lineRule="auto"/>
        <w:ind w:left="2520" w:firstLine="0" w:firstLineChars="0"/>
        <w:rPr>
          <w:rFonts w:hAnsi="宋体"/>
          <w:snapToGrid w:val="0"/>
          <w:sz w:val="24"/>
        </w:rPr>
      </w:pPr>
      <w:r>
        <w:rPr>
          <w:rFonts w:hint="eastAsia"/>
          <w:snapToGrid w:val="0"/>
        </w:rPr>
        <w:sym w:font="Wingdings 2" w:char="F06A"/>
      </w:r>
      <w:r>
        <w:rPr>
          <w:rFonts w:hint="eastAsia" w:hAnsi="宋体"/>
          <w:snapToGrid w:val="0"/>
          <w:sz w:val="24"/>
        </w:rPr>
        <w:t>大洋/榨油二厂1</w:t>
      </w:r>
      <w:r>
        <w:rPr>
          <w:rFonts w:hAnsi="宋体"/>
          <w:snapToGrid w:val="0"/>
          <w:sz w:val="24"/>
        </w:rPr>
        <w:t>830*305</w:t>
      </w:r>
      <w:r>
        <w:rPr>
          <w:rFonts w:hint="eastAsia" w:hAnsi="宋体"/>
          <w:snapToGrid w:val="0"/>
          <w:sz w:val="24"/>
        </w:rPr>
        <w:t>mm</w:t>
      </w:r>
    </w:p>
    <w:p w14:paraId="54C401B2">
      <w:pPr>
        <w:pStyle w:val="66"/>
        <w:tabs>
          <w:tab w:val="left" w:pos="0"/>
          <w:tab w:val="left" w:pos="1134"/>
        </w:tabs>
        <w:adjustRightInd w:val="0"/>
        <w:snapToGrid w:val="0"/>
        <w:spacing w:line="360" w:lineRule="auto"/>
        <w:ind w:left="2520" w:firstLine="0" w:firstLineChars="0"/>
        <w:rPr>
          <w:rFonts w:hAnsi="宋体"/>
          <w:snapToGrid w:val="0"/>
          <w:sz w:val="24"/>
        </w:rPr>
      </w:pPr>
      <w:r>
        <w:rPr>
          <w:snapToGrid w:val="0"/>
        </w:rPr>
        <w:drawing>
          <wp:inline distT="0" distB="0" distL="0" distR="0">
            <wp:extent cx="3781425" cy="2095500"/>
            <wp:effectExtent l="0" t="0" r="9525" b="0"/>
            <wp:docPr id="25" name="图片 25" descr="8a5f60902e69c963025e06a81123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a5f60902e69c963025e06a8112389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781425" cy="2095500"/>
                    </a:xfrm>
                    <a:prstGeom prst="rect">
                      <a:avLst/>
                    </a:prstGeom>
                    <a:noFill/>
                    <a:ln>
                      <a:noFill/>
                    </a:ln>
                  </pic:spPr>
                </pic:pic>
              </a:graphicData>
            </a:graphic>
          </wp:inline>
        </w:drawing>
      </w:r>
    </w:p>
    <w:p w14:paraId="7E81DB8F">
      <w:pPr>
        <w:pStyle w:val="66"/>
        <w:tabs>
          <w:tab w:val="left" w:pos="0"/>
          <w:tab w:val="left" w:pos="1134"/>
        </w:tabs>
        <w:adjustRightInd w:val="0"/>
        <w:snapToGrid w:val="0"/>
        <w:spacing w:line="360" w:lineRule="auto"/>
        <w:ind w:left="2520" w:firstLine="0" w:firstLineChars="0"/>
        <w:rPr>
          <w:rFonts w:hAnsi="宋体"/>
          <w:snapToGrid w:val="0"/>
          <w:sz w:val="24"/>
        </w:rPr>
      </w:pPr>
      <w:r>
        <w:rPr>
          <w:snapToGrid w:val="0"/>
        </w:rPr>
        <w:sym w:font="Wingdings 2" w:char="F06B"/>
      </w:r>
      <w:r>
        <w:rPr>
          <w:rFonts w:hint="eastAsia" w:hAnsi="宋体"/>
          <w:snapToGrid w:val="0"/>
          <w:sz w:val="24"/>
        </w:rPr>
        <w:t>大洋1</w:t>
      </w:r>
      <w:r>
        <w:rPr>
          <w:rFonts w:hAnsi="宋体"/>
          <w:snapToGrid w:val="0"/>
          <w:sz w:val="24"/>
        </w:rPr>
        <w:t>500*400mm</w:t>
      </w:r>
    </w:p>
    <w:p w14:paraId="56D0EB3E">
      <w:pPr>
        <w:pStyle w:val="66"/>
        <w:tabs>
          <w:tab w:val="left" w:pos="0"/>
          <w:tab w:val="left" w:pos="1134"/>
        </w:tabs>
        <w:adjustRightInd w:val="0"/>
        <w:snapToGrid w:val="0"/>
        <w:spacing w:line="360" w:lineRule="auto"/>
        <w:ind w:left="2520" w:firstLine="0" w:firstLineChars="0"/>
        <w:rPr>
          <w:rFonts w:hAnsi="宋体"/>
          <w:b/>
          <w:snapToGrid w:val="0"/>
          <w:sz w:val="24"/>
        </w:rPr>
      </w:pPr>
      <w:r>
        <w:rPr>
          <w:snapToGrid w:val="0"/>
        </w:rPr>
        <w:drawing>
          <wp:anchor distT="0" distB="0" distL="114300" distR="114300" simplePos="0" relativeHeight="251661312" behindDoc="1" locked="0" layoutInCell="1" allowOverlap="1">
            <wp:simplePos x="0" y="0"/>
            <wp:positionH relativeFrom="column">
              <wp:posOffset>371475</wp:posOffset>
            </wp:positionH>
            <wp:positionV relativeFrom="paragraph">
              <wp:posOffset>227330</wp:posOffset>
            </wp:positionV>
            <wp:extent cx="4819650" cy="2886075"/>
            <wp:effectExtent l="0" t="0" r="0" b="9525"/>
            <wp:wrapTight wrapText="bothSides">
              <wp:wrapPolygon>
                <wp:start x="0" y="0"/>
                <wp:lineTo x="0" y="21529"/>
                <wp:lineTo x="21515" y="21529"/>
                <wp:lineTo x="21515" y="0"/>
                <wp:lineTo x="0" y="0"/>
              </wp:wrapPolygon>
            </wp:wrapTight>
            <wp:docPr id="24" name="图片 24" descr="1628834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8834292(1)"/>
                    <pic:cNvPicPr>
                      <a:picLocks noChangeAspect="1" noChangeArrowheads="1"/>
                    </pic:cNvPicPr>
                  </pic:nvPicPr>
                  <pic:blipFill>
                    <a:blip r:embed="rId8">
                      <a:extLst>
                        <a:ext uri="{28A0092B-C50C-407E-A947-70E740481C1C}">
                          <a14:useLocalDpi xmlns:a14="http://schemas.microsoft.com/office/drawing/2010/main" val="0"/>
                        </a:ext>
                      </a:extLst>
                    </a:blip>
                    <a:srcRect r="1749" b="15363"/>
                    <a:stretch>
                      <a:fillRect/>
                    </a:stretch>
                  </pic:blipFill>
                  <pic:spPr>
                    <a:xfrm>
                      <a:off x="0" y="0"/>
                      <a:ext cx="4819650" cy="2886075"/>
                    </a:xfrm>
                    <a:prstGeom prst="rect">
                      <a:avLst/>
                    </a:prstGeom>
                    <a:noFill/>
                    <a:ln>
                      <a:noFill/>
                    </a:ln>
                  </pic:spPr>
                </pic:pic>
              </a:graphicData>
            </a:graphic>
          </wp:anchor>
        </w:drawing>
      </w:r>
      <w:r>
        <w:rPr>
          <w:rFonts w:hint="eastAsia" w:hAnsi="宋体"/>
          <w:b/>
          <w:snapToGrid w:val="0"/>
          <w:sz w:val="24"/>
        </w:rPr>
        <w:t>细齿</w:t>
      </w:r>
    </w:p>
    <w:p w14:paraId="27DD91C0">
      <w:pPr>
        <w:pStyle w:val="66"/>
        <w:tabs>
          <w:tab w:val="left" w:pos="0"/>
          <w:tab w:val="left" w:pos="1134"/>
        </w:tabs>
        <w:adjustRightInd w:val="0"/>
        <w:snapToGrid w:val="0"/>
        <w:spacing w:line="360" w:lineRule="auto"/>
        <w:ind w:left="2520" w:firstLine="0" w:firstLineChars="0"/>
        <w:rPr>
          <w:rFonts w:hAnsi="宋体"/>
          <w:snapToGrid w:val="0"/>
          <w:sz w:val="24"/>
        </w:rPr>
      </w:pPr>
    </w:p>
    <w:p w14:paraId="7A2D3FA0">
      <w:pPr>
        <w:pStyle w:val="66"/>
        <w:tabs>
          <w:tab w:val="left" w:pos="0"/>
          <w:tab w:val="left" w:pos="1134"/>
        </w:tabs>
        <w:adjustRightInd w:val="0"/>
        <w:snapToGrid w:val="0"/>
        <w:spacing w:line="360" w:lineRule="auto"/>
        <w:ind w:left="2520" w:firstLine="0" w:firstLineChars="0"/>
        <w:rPr>
          <w:rFonts w:hAnsi="宋体"/>
          <w:snapToGrid w:val="0"/>
          <w:sz w:val="24"/>
        </w:rPr>
      </w:pPr>
      <w:r>
        <w:rPr>
          <w:rFonts w:hint="eastAsia" w:hAnsi="宋体"/>
          <w:snapToGrid w:val="0"/>
          <w:sz w:val="24"/>
        </w:rPr>
        <w:t>注：齿数Z=</w:t>
      </w:r>
      <w:r>
        <w:rPr>
          <w:rFonts w:hAnsi="宋体"/>
          <w:snapToGrid w:val="0"/>
          <w:sz w:val="24"/>
        </w:rPr>
        <w:t>250</w:t>
      </w:r>
      <w:r>
        <w:rPr>
          <w:rFonts w:hint="eastAsia" w:hAnsi="宋体"/>
          <w:snapToGrid w:val="0"/>
          <w:sz w:val="24"/>
        </w:rPr>
        <w:t>，每英寸约5齿，齿宽5</w:t>
      </w:r>
      <w:r>
        <w:rPr>
          <w:rFonts w:hAnsi="宋体"/>
          <w:snapToGrid w:val="0"/>
          <w:sz w:val="24"/>
        </w:rPr>
        <w:t>.006</w:t>
      </w:r>
      <w:r>
        <w:rPr>
          <w:rFonts w:hint="eastAsia" w:hAnsi="宋体"/>
          <w:snapToGrid w:val="0"/>
          <w:sz w:val="24"/>
        </w:rPr>
        <w:t>mm，现场实际测量刃部宽约0</w:t>
      </w:r>
      <w:r>
        <w:rPr>
          <w:rFonts w:hAnsi="宋体"/>
          <w:snapToGrid w:val="0"/>
          <w:sz w:val="24"/>
        </w:rPr>
        <w:t>.3</w:t>
      </w:r>
      <w:r>
        <w:rPr>
          <w:rFonts w:hint="eastAsia" w:hAnsi="宋体"/>
          <w:snapToGrid w:val="0"/>
          <w:sz w:val="24"/>
        </w:rPr>
        <w:t>-</w:t>
      </w:r>
      <w:r>
        <w:rPr>
          <w:rFonts w:hAnsi="宋体"/>
          <w:snapToGrid w:val="0"/>
          <w:sz w:val="24"/>
        </w:rPr>
        <w:t>0.5</w:t>
      </w:r>
      <w:r>
        <w:rPr>
          <w:rFonts w:hint="eastAsia" w:hAnsi="宋体"/>
          <w:snapToGrid w:val="0"/>
          <w:sz w:val="24"/>
        </w:rPr>
        <w:t>；</w:t>
      </w:r>
    </w:p>
    <w:p w14:paraId="34EEC4E7">
      <w:pPr>
        <w:pStyle w:val="2"/>
        <w:ind w:left="0" w:leftChars="0" w:firstLine="0" w:firstLineChars="0"/>
      </w:pPr>
    </w:p>
    <w:p w14:paraId="47049B6C">
      <w:pPr>
        <w:pStyle w:val="66"/>
        <w:tabs>
          <w:tab w:val="left" w:pos="0"/>
          <w:tab w:val="left" w:pos="1134"/>
        </w:tabs>
        <w:adjustRightInd w:val="0"/>
        <w:snapToGrid w:val="0"/>
        <w:spacing w:line="360" w:lineRule="auto"/>
        <w:ind w:left="2520" w:firstLine="0" w:firstLineChars="0"/>
        <w:rPr>
          <w:rFonts w:hAnsi="宋体"/>
          <w:b/>
          <w:snapToGrid w:val="0"/>
          <w:sz w:val="24"/>
        </w:rPr>
      </w:pPr>
      <w:r>
        <w:rPr>
          <w:snapToGrid w:val="0"/>
        </w:rPr>
        <w:drawing>
          <wp:anchor distT="0" distB="0" distL="114300" distR="114300" simplePos="0" relativeHeight="251660288" behindDoc="1" locked="0" layoutInCell="1" allowOverlap="1">
            <wp:simplePos x="0" y="0"/>
            <wp:positionH relativeFrom="column">
              <wp:posOffset>342900</wp:posOffset>
            </wp:positionH>
            <wp:positionV relativeFrom="paragraph">
              <wp:posOffset>299085</wp:posOffset>
            </wp:positionV>
            <wp:extent cx="4800600" cy="3086100"/>
            <wp:effectExtent l="0" t="0" r="0" b="0"/>
            <wp:wrapTight wrapText="bothSides">
              <wp:wrapPolygon>
                <wp:start x="0" y="0"/>
                <wp:lineTo x="0" y="21467"/>
                <wp:lineTo x="21514" y="21467"/>
                <wp:lineTo x="21514" y="0"/>
                <wp:lineTo x="0" y="0"/>
              </wp:wrapPolygon>
            </wp:wrapTight>
            <wp:docPr id="23" name="图片 23" descr="1628834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8834353(1)"/>
                    <pic:cNvPicPr>
                      <a:picLocks noChangeAspect="1" noChangeArrowheads="1"/>
                    </pic:cNvPicPr>
                  </pic:nvPicPr>
                  <pic:blipFill>
                    <a:blip r:embed="rId9">
                      <a:extLst>
                        <a:ext uri="{28A0092B-C50C-407E-A947-70E740481C1C}">
                          <a14:useLocalDpi xmlns:a14="http://schemas.microsoft.com/office/drawing/2010/main" val="0"/>
                        </a:ext>
                      </a:extLst>
                    </a:blip>
                    <a:srcRect t="9497"/>
                    <a:stretch>
                      <a:fillRect/>
                    </a:stretch>
                  </pic:blipFill>
                  <pic:spPr>
                    <a:xfrm>
                      <a:off x="0" y="0"/>
                      <a:ext cx="4800600" cy="3086100"/>
                    </a:xfrm>
                    <a:prstGeom prst="rect">
                      <a:avLst/>
                    </a:prstGeom>
                    <a:noFill/>
                    <a:ln>
                      <a:noFill/>
                    </a:ln>
                  </pic:spPr>
                </pic:pic>
              </a:graphicData>
            </a:graphic>
          </wp:anchor>
        </w:drawing>
      </w:r>
      <w:r>
        <w:rPr>
          <w:rFonts w:hint="eastAsia" w:hAnsi="宋体"/>
          <w:b/>
          <w:snapToGrid w:val="0"/>
          <w:sz w:val="24"/>
        </w:rPr>
        <w:t>粗齿</w:t>
      </w:r>
    </w:p>
    <w:p w14:paraId="16CB5F58">
      <w:pPr>
        <w:pStyle w:val="66"/>
        <w:tabs>
          <w:tab w:val="left" w:pos="0"/>
          <w:tab w:val="left" w:pos="1134"/>
        </w:tabs>
        <w:adjustRightInd w:val="0"/>
        <w:snapToGrid w:val="0"/>
        <w:spacing w:line="360" w:lineRule="auto"/>
        <w:ind w:left="2520" w:firstLine="0" w:firstLineChars="0"/>
        <w:rPr>
          <w:rFonts w:hAnsi="宋体"/>
          <w:snapToGrid w:val="0"/>
          <w:sz w:val="24"/>
        </w:rPr>
      </w:pPr>
    </w:p>
    <w:p w14:paraId="13157608">
      <w:pPr>
        <w:tabs>
          <w:tab w:val="left" w:pos="0"/>
          <w:tab w:val="left" w:pos="1134"/>
        </w:tabs>
        <w:adjustRightInd w:val="0"/>
        <w:snapToGrid w:val="0"/>
        <w:spacing w:line="360" w:lineRule="auto"/>
        <w:ind w:left="980"/>
        <w:rPr>
          <w:rFonts w:hAnsi="宋体"/>
          <w:snapToGrid w:val="0"/>
          <w:color w:val="FF0000"/>
          <w:sz w:val="24"/>
        </w:rPr>
      </w:pPr>
      <w:r>
        <w:rPr>
          <w:rFonts w:hint="eastAsia" w:hAnsi="宋体"/>
          <w:snapToGrid w:val="0"/>
          <w:sz w:val="24"/>
        </w:rPr>
        <w:t>注：齿数Z=</w:t>
      </w:r>
      <w:r>
        <w:rPr>
          <w:rFonts w:hAnsi="宋体"/>
          <w:snapToGrid w:val="0"/>
          <w:sz w:val="24"/>
        </w:rPr>
        <w:t>200</w:t>
      </w:r>
      <w:r>
        <w:rPr>
          <w:rFonts w:hint="eastAsia" w:hAnsi="宋体"/>
          <w:snapToGrid w:val="0"/>
          <w:sz w:val="24"/>
        </w:rPr>
        <w:t>，每英寸约</w:t>
      </w:r>
      <w:r>
        <w:rPr>
          <w:rFonts w:hAnsi="宋体"/>
          <w:snapToGrid w:val="0"/>
          <w:sz w:val="24"/>
        </w:rPr>
        <w:t>4</w:t>
      </w:r>
      <w:r>
        <w:rPr>
          <w:rFonts w:hint="eastAsia" w:hAnsi="宋体"/>
          <w:snapToGrid w:val="0"/>
          <w:sz w:val="24"/>
        </w:rPr>
        <w:t>齿，齿宽6</w:t>
      </w:r>
      <w:r>
        <w:rPr>
          <w:rFonts w:hAnsi="宋体"/>
          <w:snapToGrid w:val="0"/>
          <w:sz w:val="24"/>
        </w:rPr>
        <w:t>.28</w:t>
      </w:r>
      <w:r>
        <w:rPr>
          <w:rFonts w:hint="eastAsia" w:hAnsi="宋体"/>
          <w:snapToGrid w:val="0"/>
          <w:sz w:val="24"/>
        </w:rPr>
        <w:t>mm，现</w:t>
      </w:r>
      <w:r>
        <w:rPr>
          <w:rFonts w:hint="eastAsia" w:hAnsi="宋体"/>
          <w:snapToGrid w:val="0"/>
          <w:color w:val="000000"/>
          <w:sz w:val="24"/>
        </w:rPr>
        <w:t>场实际测量刃部宽约0</w:t>
      </w:r>
      <w:r>
        <w:rPr>
          <w:rFonts w:hAnsi="宋体"/>
          <w:snapToGrid w:val="0"/>
          <w:color w:val="000000"/>
          <w:sz w:val="24"/>
        </w:rPr>
        <w:t>.3</w:t>
      </w:r>
      <w:r>
        <w:rPr>
          <w:rFonts w:hint="eastAsia" w:hAnsi="宋体"/>
          <w:snapToGrid w:val="0"/>
          <w:color w:val="000000"/>
          <w:sz w:val="24"/>
        </w:rPr>
        <w:t>-</w:t>
      </w:r>
      <w:r>
        <w:rPr>
          <w:rFonts w:hAnsi="宋体"/>
          <w:snapToGrid w:val="0"/>
          <w:color w:val="000000"/>
          <w:sz w:val="24"/>
        </w:rPr>
        <w:t>0.5</w:t>
      </w:r>
      <w:r>
        <w:rPr>
          <w:rFonts w:hint="eastAsia" w:hAnsi="宋体"/>
          <w:snapToGrid w:val="0"/>
          <w:color w:val="000000"/>
          <w:sz w:val="24"/>
        </w:rPr>
        <w:t>；</w:t>
      </w:r>
    </w:p>
    <w:p w14:paraId="395DDA30">
      <w:pPr>
        <w:tabs>
          <w:tab w:val="left" w:pos="0"/>
          <w:tab w:val="left" w:pos="1134"/>
        </w:tabs>
        <w:adjustRightInd w:val="0"/>
        <w:snapToGrid w:val="0"/>
        <w:spacing w:line="360" w:lineRule="auto"/>
        <w:ind w:left="980"/>
        <w:rPr>
          <w:rFonts w:hAnsi="宋体"/>
          <w:snapToGrid w:val="0"/>
          <w:color w:val="000000"/>
          <w:sz w:val="24"/>
        </w:rPr>
      </w:pPr>
      <w:r>
        <w:rPr>
          <w:rFonts w:hint="eastAsia"/>
          <w:snapToGrid w:val="0"/>
        </w:rPr>
        <w:drawing>
          <wp:anchor distT="0" distB="0" distL="114300" distR="114300" simplePos="0" relativeHeight="251659264" behindDoc="1" locked="0" layoutInCell="1" allowOverlap="1">
            <wp:simplePos x="0" y="0"/>
            <wp:positionH relativeFrom="column">
              <wp:posOffset>342900</wp:posOffset>
            </wp:positionH>
            <wp:positionV relativeFrom="paragraph">
              <wp:posOffset>366395</wp:posOffset>
            </wp:positionV>
            <wp:extent cx="5086350" cy="3590925"/>
            <wp:effectExtent l="0" t="0" r="0" b="9525"/>
            <wp:wrapTight wrapText="bothSides">
              <wp:wrapPolygon>
                <wp:start x="0" y="0"/>
                <wp:lineTo x="0" y="21543"/>
                <wp:lineTo x="21519" y="21543"/>
                <wp:lineTo x="21519" y="0"/>
                <wp:lineTo x="0" y="0"/>
              </wp:wrapPolygon>
            </wp:wrapTight>
            <wp:docPr id="22" name="图片 22" descr="ffc8125df58adeea7bced950aa5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fc8125df58adeea7bced950aa5c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86350" cy="3590925"/>
                    </a:xfrm>
                    <a:prstGeom prst="rect">
                      <a:avLst/>
                    </a:prstGeom>
                    <a:noFill/>
                    <a:ln>
                      <a:noFill/>
                    </a:ln>
                  </pic:spPr>
                </pic:pic>
              </a:graphicData>
            </a:graphic>
          </wp:anchor>
        </w:drawing>
      </w:r>
      <w:r>
        <w:rPr>
          <w:snapToGrid w:val="0"/>
          <w:sz w:val="28"/>
          <w:szCs w:val="28"/>
        </w:rPr>
        <w:sym w:font="Wingdings 2" w:char="F06C"/>
      </w:r>
      <w:r>
        <w:rPr>
          <w:rFonts w:hint="eastAsia" w:hAnsi="宋体"/>
          <w:snapToGrid w:val="0"/>
          <w:color w:val="000000"/>
          <w:sz w:val="24"/>
        </w:rPr>
        <w:t>榨油一厂/榨油二厂1</w:t>
      </w:r>
      <w:r>
        <w:rPr>
          <w:rFonts w:hAnsi="宋体"/>
          <w:snapToGrid w:val="0"/>
          <w:color w:val="000000"/>
          <w:sz w:val="24"/>
        </w:rPr>
        <w:t>830*355</w:t>
      </w:r>
      <w:r>
        <w:rPr>
          <w:rFonts w:hint="eastAsia" w:hAnsi="宋体"/>
          <w:snapToGrid w:val="0"/>
          <w:color w:val="000000"/>
          <w:sz w:val="24"/>
        </w:rPr>
        <w:t>mm</w:t>
      </w:r>
    </w:p>
    <w:p w14:paraId="60882FA3">
      <w:pPr>
        <w:pStyle w:val="66"/>
        <w:tabs>
          <w:tab w:val="left" w:pos="0"/>
          <w:tab w:val="left" w:pos="1134"/>
        </w:tabs>
        <w:adjustRightInd w:val="0"/>
        <w:snapToGrid w:val="0"/>
        <w:spacing w:line="360" w:lineRule="auto"/>
        <w:ind w:left="2520" w:firstLine="0" w:firstLineChars="0"/>
        <w:rPr>
          <w:rFonts w:hAnsi="宋体"/>
          <w:snapToGrid w:val="0"/>
          <w:color w:val="000000"/>
          <w:sz w:val="24"/>
        </w:rPr>
      </w:pPr>
    </w:p>
    <w:p w14:paraId="63987600">
      <w:pPr>
        <w:tabs>
          <w:tab w:val="left" w:pos="0"/>
          <w:tab w:val="left" w:pos="1134"/>
        </w:tabs>
        <w:adjustRightInd w:val="0"/>
        <w:snapToGrid w:val="0"/>
        <w:spacing w:line="360" w:lineRule="auto"/>
        <w:ind w:left="980"/>
        <w:jc w:val="center"/>
        <w:rPr>
          <w:rFonts w:hAnsi="宋体"/>
          <w:snapToGrid w:val="0"/>
          <w:color w:val="000000"/>
          <w:sz w:val="24"/>
        </w:rPr>
      </w:pPr>
      <w:r>
        <w:rPr>
          <w:rFonts w:hint="eastAsia"/>
          <w:snapToGrid w:val="0"/>
        </w:rPr>
        <w:drawing>
          <wp:inline distT="0" distB="0" distL="0" distR="0">
            <wp:extent cx="5143500" cy="3676650"/>
            <wp:effectExtent l="0" t="0" r="0" b="0"/>
            <wp:docPr id="21" name="图片 21" descr="162817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817143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43500" cy="3676650"/>
                    </a:xfrm>
                    <a:prstGeom prst="rect">
                      <a:avLst/>
                    </a:prstGeom>
                    <a:noFill/>
                    <a:ln>
                      <a:noFill/>
                    </a:ln>
                    <a:effectLst/>
                  </pic:spPr>
                </pic:pic>
              </a:graphicData>
            </a:graphic>
          </wp:inline>
        </w:drawing>
      </w:r>
    </w:p>
    <w:p w14:paraId="6AF3CC84">
      <w:pPr>
        <w:pStyle w:val="2"/>
        <w:ind w:firstLine="480"/>
        <w:rPr>
          <w:rFonts w:ascii="Calibri" w:hAnsi="宋体"/>
          <w:snapToGrid w:val="0"/>
          <w:color w:val="000000"/>
          <w:sz w:val="24"/>
          <w:szCs w:val="22"/>
        </w:rPr>
      </w:pPr>
      <w:r>
        <w:rPr>
          <w:rFonts w:hint="eastAsia" w:ascii="Calibri" w:hAnsi="宋体" w:eastAsia="宋体"/>
          <w:snapToGrid w:val="0"/>
          <w:color w:val="000000"/>
          <w:sz w:val="24"/>
          <w:szCs w:val="22"/>
        </w:rPr>
        <w:t>④膨化车间破碎辊</w:t>
      </w:r>
      <w:r>
        <w:rPr>
          <w:rFonts w:hint="eastAsia" w:hAnsi="宋体"/>
          <w:sz w:val="24"/>
          <w:szCs w:val="24"/>
        </w:rPr>
        <w:t>1</w:t>
      </w:r>
      <w:r>
        <w:rPr>
          <w:rFonts w:hAnsi="宋体"/>
          <w:sz w:val="24"/>
          <w:szCs w:val="24"/>
        </w:rPr>
        <w:t>070*3</w:t>
      </w:r>
      <w:r>
        <w:rPr>
          <w:rFonts w:hint="eastAsia" w:hAnsi="宋体"/>
          <w:sz w:val="24"/>
          <w:szCs w:val="24"/>
          <w:lang w:val="en-US" w:eastAsia="zh-CN"/>
        </w:rPr>
        <w:t>10</w:t>
      </w:r>
      <w:r>
        <w:rPr>
          <w:rFonts w:hAnsi="宋体"/>
          <w:sz w:val="24"/>
          <w:szCs w:val="24"/>
        </w:rPr>
        <w:t>mm</w:t>
      </w:r>
      <w:r>
        <w:rPr>
          <w:rFonts w:hint="eastAsia" w:ascii="Calibri" w:hAnsi="宋体" w:eastAsia="宋体"/>
          <w:snapToGrid w:val="0"/>
          <w:color w:val="000000"/>
          <w:sz w:val="24"/>
          <w:szCs w:val="22"/>
        </w:rPr>
        <w:t>图纸</w:t>
      </w:r>
    </w:p>
    <w:p w14:paraId="25F9E116">
      <w:pPr>
        <w:pStyle w:val="2"/>
        <w:ind w:firstLine="560"/>
        <w:rPr>
          <w:rFonts w:ascii="Calibri" w:hAnsi="宋体"/>
          <w:snapToGrid w:val="0"/>
          <w:color w:val="000000"/>
          <w:sz w:val="24"/>
          <w:szCs w:val="22"/>
        </w:rPr>
      </w:pPr>
      <w:r>
        <w:drawing>
          <wp:inline distT="0" distB="0" distL="0" distR="0">
            <wp:extent cx="3867150" cy="2999740"/>
            <wp:effectExtent l="0" t="0" r="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3881436" cy="3010892"/>
                    </a:xfrm>
                    <a:prstGeom prst="rect">
                      <a:avLst/>
                    </a:prstGeom>
                  </pic:spPr>
                </pic:pic>
              </a:graphicData>
            </a:graphic>
          </wp:inline>
        </w:drawing>
      </w:r>
    </w:p>
    <w:p w14:paraId="7E3CC9A7">
      <w:pPr>
        <w:pStyle w:val="2"/>
        <w:ind w:firstLine="560"/>
        <w:rPr>
          <w:rFonts w:ascii="Calibri" w:hAnsi="宋体"/>
          <w:snapToGrid w:val="0"/>
          <w:color w:val="000000"/>
          <w:sz w:val="24"/>
          <w:szCs w:val="22"/>
        </w:rPr>
      </w:pPr>
      <w:r>
        <w:drawing>
          <wp:inline distT="0" distB="0" distL="0" distR="0">
            <wp:extent cx="4133850" cy="32861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4144456" cy="3294556"/>
                    </a:xfrm>
                    <a:prstGeom prst="rect">
                      <a:avLst/>
                    </a:prstGeom>
                  </pic:spPr>
                </pic:pic>
              </a:graphicData>
            </a:graphic>
          </wp:inline>
        </w:drawing>
      </w:r>
    </w:p>
    <w:p w14:paraId="7D110280">
      <w:pPr>
        <w:pStyle w:val="66"/>
        <w:numPr>
          <w:ilvl w:val="0"/>
          <w:numId w:val="6"/>
        </w:numPr>
        <w:tabs>
          <w:tab w:val="left" w:pos="0"/>
          <w:tab w:val="left" w:pos="1134"/>
        </w:tabs>
        <w:adjustRightInd w:val="0"/>
        <w:snapToGrid w:val="0"/>
        <w:spacing w:line="360" w:lineRule="auto"/>
        <w:ind w:left="3240" w:firstLineChars="0"/>
        <w:jc w:val="left"/>
        <w:rPr>
          <w:rFonts w:hAnsi="宋体"/>
          <w:snapToGrid w:val="0"/>
          <w:color w:val="000000"/>
          <w:sz w:val="24"/>
        </w:rPr>
      </w:pPr>
      <w:r>
        <w:rPr>
          <w:rFonts w:hint="eastAsia" w:hAnsi="宋体"/>
          <w:snapToGrid w:val="0"/>
          <w:color w:val="000000"/>
          <w:sz w:val="24"/>
        </w:rPr>
        <w:t>注：上述图纸仅作为参考，如甲方因生产需要修改加工参数，应以</w:t>
      </w:r>
      <w:r>
        <w:rPr>
          <w:rFonts w:hAnsi="宋体"/>
          <w:snapToGrid w:val="0"/>
          <w:color w:val="000000"/>
          <w:sz w:val="24"/>
        </w:rPr>
        <w:t>甲方</w:t>
      </w:r>
      <w:r>
        <w:rPr>
          <w:rFonts w:hint="eastAsia" w:hAnsi="宋体"/>
          <w:snapToGrid w:val="0"/>
          <w:color w:val="000000"/>
          <w:sz w:val="24"/>
        </w:rPr>
        <w:t>提出的最新要求为准。</w:t>
      </w:r>
    </w:p>
    <w:p w14:paraId="1099EC01">
      <w:pPr>
        <w:tabs>
          <w:tab w:val="left" w:pos="0"/>
          <w:tab w:val="left" w:pos="1134"/>
        </w:tabs>
        <w:adjustRightInd w:val="0"/>
        <w:snapToGrid w:val="0"/>
        <w:spacing w:line="360" w:lineRule="auto"/>
        <w:ind w:left="980"/>
        <w:rPr>
          <w:rFonts w:hAnsi="宋体"/>
          <w:snapToGrid w:val="0"/>
          <w:color w:val="000000"/>
          <w:sz w:val="24"/>
        </w:rPr>
      </w:pPr>
      <w:r>
        <w:rPr>
          <w:rFonts w:hint="eastAsia" w:hAnsi="宋体"/>
          <w:snapToGrid w:val="0"/>
          <w:color w:val="000000"/>
          <w:sz w:val="24"/>
        </w:rPr>
        <w:t>（2）检查轴端无弯曲、磨损现象；</w:t>
      </w:r>
    </w:p>
    <w:p w14:paraId="7BFF8D72">
      <w:pPr>
        <w:tabs>
          <w:tab w:val="left" w:pos="0"/>
          <w:tab w:val="left" w:pos="1134"/>
        </w:tabs>
        <w:adjustRightInd w:val="0"/>
        <w:snapToGrid w:val="0"/>
        <w:spacing w:line="360" w:lineRule="auto"/>
        <w:ind w:left="980"/>
        <w:rPr>
          <w:rFonts w:hAnsi="宋体"/>
          <w:snapToGrid w:val="0"/>
          <w:color w:val="000000"/>
          <w:sz w:val="24"/>
        </w:rPr>
      </w:pPr>
      <w:r>
        <w:rPr>
          <w:rFonts w:hint="eastAsia" w:hAnsi="宋体"/>
          <w:snapToGrid w:val="0"/>
          <w:color w:val="000000"/>
          <w:sz w:val="24"/>
        </w:rPr>
        <w:t>（3）运输过程中不允许有碰伤辊齿现象。</w:t>
      </w:r>
    </w:p>
    <w:p w14:paraId="1B2856D3">
      <w:pPr>
        <w:pStyle w:val="2"/>
        <w:ind w:left="0" w:leftChars="0" w:firstLine="0" w:firstLineChars="0"/>
      </w:pPr>
    </w:p>
    <w:p w14:paraId="4BFA64AD">
      <w:pPr>
        <w:spacing w:line="252" w:lineRule="auto"/>
        <w:jc w:val="center"/>
        <w:rPr>
          <w:rFonts w:hint="eastAsia"/>
          <w:b/>
          <w:sz w:val="28"/>
          <w:szCs w:val="28"/>
          <w:lang w:eastAsia="zh-CN"/>
        </w:rPr>
      </w:pPr>
    </w:p>
    <w:p w14:paraId="202AED0E">
      <w:pPr>
        <w:pStyle w:val="45"/>
        <w:rPr>
          <w:rFonts w:hint="eastAsia"/>
          <w:b/>
          <w:sz w:val="28"/>
          <w:szCs w:val="28"/>
          <w:lang w:eastAsia="zh-CN"/>
        </w:rPr>
      </w:pPr>
    </w:p>
    <w:p w14:paraId="6D332B57">
      <w:pPr>
        <w:pStyle w:val="2"/>
        <w:rPr>
          <w:rFonts w:hint="eastAsia"/>
          <w:b/>
          <w:sz w:val="28"/>
          <w:szCs w:val="28"/>
          <w:lang w:eastAsia="zh-CN"/>
        </w:rPr>
      </w:pPr>
    </w:p>
    <w:p w14:paraId="13DFACA7">
      <w:pPr>
        <w:rPr>
          <w:rFonts w:hint="eastAsia"/>
          <w:b/>
          <w:sz w:val="28"/>
          <w:szCs w:val="28"/>
          <w:lang w:eastAsia="zh-CN"/>
        </w:rPr>
      </w:pPr>
    </w:p>
    <w:p w14:paraId="6A8CFD00">
      <w:pPr>
        <w:pStyle w:val="45"/>
        <w:rPr>
          <w:rFonts w:hint="eastAsia"/>
          <w:b/>
          <w:sz w:val="28"/>
          <w:szCs w:val="28"/>
          <w:lang w:eastAsia="zh-CN"/>
        </w:rPr>
      </w:pPr>
    </w:p>
    <w:p w14:paraId="36B4872D">
      <w:pPr>
        <w:pStyle w:val="2"/>
        <w:rPr>
          <w:rFonts w:hint="eastAsia"/>
          <w:b/>
          <w:sz w:val="28"/>
          <w:szCs w:val="28"/>
          <w:lang w:eastAsia="zh-CN"/>
        </w:rPr>
      </w:pPr>
    </w:p>
    <w:p w14:paraId="76CE1FB5">
      <w:pPr>
        <w:rPr>
          <w:rFonts w:hint="eastAsia"/>
          <w:lang w:eastAsia="zh-CN"/>
        </w:rPr>
      </w:pPr>
    </w:p>
    <w:p w14:paraId="2D686A84">
      <w:pPr>
        <w:spacing w:line="252" w:lineRule="auto"/>
        <w:jc w:val="center"/>
        <w:rPr>
          <w:b/>
          <w:sz w:val="28"/>
          <w:szCs w:val="28"/>
        </w:rPr>
      </w:pPr>
      <w:r>
        <w:rPr>
          <w:rFonts w:hint="eastAsia"/>
          <w:b/>
          <w:sz w:val="28"/>
          <w:szCs w:val="28"/>
        </w:rPr>
        <w:t>钦州大洋粮油有限公司</w:t>
      </w:r>
    </w:p>
    <w:p w14:paraId="19CB0AEB">
      <w:pPr>
        <w:spacing w:line="252" w:lineRule="auto"/>
        <w:jc w:val="center"/>
        <w:rPr>
          <w:b/>
          <w:sz w:val="36"/>
          <w:szCs w:val="36"/>
        </w:rPr>
      </w:pPr>
      <w:r>
        <w:rPr>
          <w:rFonts w:hint="eastAsia"/>
          <w:b/>
          <w:sz w:val="36"/>
          <w:szCs w:val="36"/>
        </w:rPr>
        <w:t>破碎辊拉丝项目合同</w:t>
      </w:r>
    </w:p>
    <w:p w14:paraId="1D6E9F5B">
      <w:pPr>
        <w:spacing w:line="252" w:lineRule="auto"/>
        <w:jc w:val="center"/>
        <w:rPr>
          <w:b/>
          <w:szCs w:val="21"/>
        </w:rPr>
      </w:pPr>
    </w:p>
    <w:p w14:paraId="37E43290">
      <w:pPr>
        <w:spacing w:line="360" w:lineRule="auto"/>
        <w:rPr>
          <w:rFonts w:ascii="仿宋_GB2312" w:hAnsi="宋体" w:eastAsia="仿宋_GB2312"/>
          <w:sz w:val="24"/>
          <w:u w:val="single"/>
        </w:rPr>
      </w:pPr>
      <w:r>
        <w:rPr>
          <w:rFonts w:hint="eastAsia" w:ascii="仿宋_GB2312" w:hAnsi="宋体" w:eastAsia="仿宋_GB2312"/>
          <w:sz w:val="24"/>
        </w:rPr>
        <w:t>甲方：</w:t>
      </w:r>
      <w:r>
        <w:rPr>
          <w:rFonts w:hint="eastAsia" w:ascii="仿宋_GB2312" w:hAnsi="宋体" w:eastAsia="仿宋_GB2312"/>
          <w:sz w:val="24"/>
          <w:u w:val="single"/>
        </w:rPr>
        <w:t xml:space="preserve">   钦州大洋粮油有限公司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 xml:space="preserve">     合同编号：</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p>
    <w:p w14:paraId="4874833F">
      <w:pPr>
        <w:spacing w:line="360" w:lineRule="auto"/>
        <w:rPr>
          <w:rFonts w:ascii="仿宋_GB2312" w:hAnsi="宋体" w:eastAsia="仿宋_GB2312"/>
          <w:sz w:val="24"/>
          <w:u w:val="single"/>
        </w:rPr>
      </w:pPr>
      <w:r>
        <w:rPr>
          <w:rFonts w:hint="eastAsia" w:ascii="仿宋_GB2312" w:hAnsi="宋体" w:eastAsia="仿宋_GB2312"/>
          <w:sz w:val="24"/>
        </w:rPr>
        <w:t>乙方：</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r>
        <w:rPr>
          <w:rFonts w:hint="eastAsia" w:ascii="仿宋_GB2312" w:hAnsi="宋体" w:eastAsia="仿宋_GB2312"/>
          <w:sz w:val="24"/>
        </w:rPr>
        <w:t xml:space="preserve">     签订时间：</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p>
    <w:p w14:paraId="38DBE5EC">
      <w:pPr>
        <w:spacing w:line="360" w:lineRule="auto"/>
        <w:rPr>
          <w:rFonts w:ascii="仿宋_GB2312" w:hAnsi="宋体" w:eastAsia="仿宋_GB2312"/>
          <w:sz w:val="24"/>
          <w:u w:val="single"/>
        </w:rPr>
      </w:pPr>
      <w:r>
        <w:rPr>
          <w:rFonts w:hint="eastAsia" w:ascii="仿宋_GB2312" w:hAnsi="宋体" w:eastAsia="仿宋_GB2312"/>
          <w:sz w:val="24"/>
        </w:rPr>
        <w:t>维修项目：</w:t>
      </w:r>
      <w:r>
        <w:rPr>
          <w:rFonts w:hint="eastAsia" w:ascii="仿宋_GB2312" w:hAnsi="宋体" w:eastAsia="仿宋_GB2312"/>
          <w:sz w:val="24"/>
          <w:u w:val="single"/>
        </w:rPr>
        <w:t>大洋工厂破碎辊拉丝</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签订地点：</w:t>
      </w:r>
      <w:r>
        <w:rPr>
          <w:rFonts w:hint="eastAsia" w:ascii="仿宋_GB2312" w:hAnsi="宋体" w:eastAsia="仿宋_GB2312"/>
          <w:sz w:val="24"/>
          <w:u w:val="single"/>
        </w:rPr>
        <w:t>广西钦州市钦州港</w:t>
      </w:r>
    </w:p>
    <w:p w14:paraId="054D6AE7">
      <w:pPr>
        <w:spacing w:line="360" w:lineRule="auto"/>
        <w:ind w:firstLine="480" w:firstLineChars="200"/>
        <w:rPr>
          <w:rFonts w:ascii="仿宋_GB2312" w:hAnsi="宋体" w:eastAsia="仿宋_GB2312"/>
          <w:sz w:val="24"/>
        </w:rPr>
      </w:pPr>
      <w:r>
        <w:rPr>
          <w:rFonts w:hint="eastAsia" w:ascii="仿宋_GB2312" w:hAnsi="宋体" w:eastAsia="仿宋_GB2312"/>
          <w:sz w:val="24"/>
        </w:rPr>
        <w:t>甲、乙双方根据相关法律规定，双方本着公平、合理、互惠互利的原则，就</w:t>
      </w:r>
      <w:r>
        <w:rPr>
          <w:rFonts w:hint="eastAsia" w:ascii="仿宋_GB2312" w:hAnsi="宋体" w:eastAsia="仿宋_GB2312"/>
          <w:sz w:val="24"/>
          <w:u w:val="single"/>
        </w:rPr>
        <w:t>大洋工厂破碎辊拉丝</w:t>
      </w:r>
      <w:r>
        <w:rPr>
          <w:rFonts w:hint="eastAsia" w:ascii="仿宋_GB2312" w:hAnsi="宋体" w:eastAsia="仿宋_GB2312"/>
          <w:sz w:val="24"/>
        </w:rPr>
        <w:t>项目签订本合同，以期共同遵守执行。</w:t>
      </w:r>
    </w:p>
    <w:p w14:paraId="5BB9E32F">
      <w:pPr>
        <w:spacing w:line="360" w:lineRule="auto"/>
        <w:ind w:firstLine="482" w:firstLineChars="200"/>
        <w:rPr>
          <w:rFonts w:ascii="仿宋_GB2312" w:hAnsi="宋体" w:eastAsia="仿宋_GB2312"/>
          <w:b/>
          <w:sz w:val="24"/>
        </w:rPr>
      </w:pPr>
      <w:r>
        <w:rPr>
          <w:rFonts w:hint="eastAsia" w:ascii="仿宋_GB2312" w:hAnsi="宋体" w:eastAsia="仿宋_GB2312"/>
          <w:b/>
          <w:sz w:val="24"/>
        </w:rPr>
        <w:t>一、费用及内容</w:t>
      </w:r>
    </w:p>
    <w:tbl>
      <w:tblPr>
        <w:tblStyle w:val="46"/>
        <w:tblpPr w:leftFromText="180" w:rightFromText="180" w:vertAnchor="page" w:horzAnchor="margin" w:tblpY="5926"/>
        <w:tblW w:w="8642" w:type="dxa"/>
        <w:tblInd w:w="0" w:type="dxa"/>
        <w:tblLayout w:type="autofit"/>
        <w:tblCellMar>
          <w:top w:w="0" w:type="dxa"/>
          <w:left w:w="108" w:type="dxa"/>
          <w:bottom w:w="0" w:type="dxa"/>
          <w:right w:w="108" w:type="dxa"/>
        </w:tblCellMar>
      </w:tblPr>
      <w:tblGrid>
        <w:gridCol w:w="1042"/>
        <w:gridCol w:w="1431"/>
        <w:gridCol w:w="827"/>
        <w:gridCol w:w="936"/>
        <w:gridCol w:w="1117"/>
        <w:gridCol w:w="1185"/>
        <w:gridCol w:w="1367"/>
        <w:gridCol w:w="737"/>
      </w:tblGrid>
      <w:tr w14:paraId="2BD9CE83">
        <w:tblPrEx>
          <w:tblCellMar>
            <w:top w:w="0" w:type="dxa"/>
            <w:left w:w="108" w:type="dxa"/>
            <w:bottom w:w="0" w:type="dxa"/>
            <w:right w:w="108" w:type="dxa"/>
          </w:tblCellMar>
        </w:tblPrEx>
        <w:trPr>
          <w:trHeight w:val="559" w:hRule="atLeast"/>
        </w:trPr>
        <w:tc>
          <w:tcPr>
            <w:tcW w:w="1042" w:type="dxa"/>
            <w:tcBorders>
              <w:top w:val="single" w:color="auto" w:sz="4" w:space="0"/>
              <w:left w:val="single" w:color="auto" w:sz="4" w:space="0"/>
              <w:bottom w:val="single" w:color="auto" w:sz="4" w:space="0"/>
              <w:right w:val="single" w:color="auto" w:sz="4" w:space="0"/>
            </w:tcBorders>
            <w:vAlign w:val="center"/>
          </w:tcPr>
          <w:p w14:paraId="5AF08DEF">
            <w:pPr>
              <w:widowControl/>
              <w:jc w:val="center"/>
              <w:rPr>
                <w:rFonts w:ascii="仿宋_GB2312" w:hAnsi="宋体" w:eastAsia="仿宋_GB2312"/>
                <w:sz w:val="24"/>
              </w:rPr>
            </w:pPr>
            <w:r>
              <w:rPr>
                <w:rFonts w:hint="eastAsia" w:ascii="仿宋_GB2312" w:hAnsi="宋体" w:eastAsia="仿宋_GB2312"/>
                <w:sz w:val="24"/>
              </w:rPr>
              <w:t>序号</w:t>
            </w:r>
          </w:p>
        </w:tc>
        <w:tc>
          <w:tcPr>
            <w:tcW w:w="1431" w:type="dxa"/>
            <w:tcBorders>
              <w:top w:val="single" w:color="auto" w:sz="4" w:space="0"/>
              <w:left w:val="nil"/>
              <w:bottom w:val="single" w:color="auto" w:sz="4" w:space="0"/>
              <w:right w:val="single" w:color="auto" w:sz="4" w:space="0"/>
            </w:tcBorders>
            <w:vAlign w:val="center"/>
          </w:tcPr>
          <w:p w14:paraId="5981F605">
            <w:pPr>
              <w:widowControl/>
              <w:jc w:val="center"/>
              <w:rPr>
                <w:rFonts w:ascii="仿宋_GB2312" w:hAnsi="宋体" w:eastAsia="仿宋_GB2312"/>
                <w:sz w:val="24"/>
              </w:rPr>
            </w:pPr>
            <w:r>
              <w:rPr>
                <w:rFonts w:hint="eastAsia" w:ascii="仿宋_GB2312" w:hAnsi="宋体" w:eastAsia="仿宋_GB2312"/>
                <w:sz w:val="24"/>
              </w:rPr>
              <w:t>破碎辊规格</w:t>
            </w:r>
          </w:p>
        </w:tc>
        <w:tc>
          <w:tcPr>
            <w:tcW w:w="827" w:type="dxa"/>
            <w:tcBorders>
              <w:top w:val="single" w:color="auto" w:sz="4" w:space="0"/>
              <w:left w:val="nil"/>
              <w:bottom w:val="single" w:color="auto" w:sz="4" w:space="0"/>
              <w:right w:val="single" w:color="auto" w:sz="4" w:space="0"/>
            </w:tcBorders>
            <w:vAlign w:val="center"/>
          </w:tcPr>
          <w:p w14:paraId="69C802BE">
            <w:pPr>
              <w:widowControl/>
              <w:jc w:val="center"/>
              <w:rPr>
                <w:rFonts w:ascii="仿宋_GB2312" w:hAnsi="宋体" w:eastAsia="仿宋_GB2312"/>
                <w:sz w:val="24"/>
              </w:rPr>
            </w:pPr>
            <w:r>
              <w:rPr>
                <w:rFonts w:hint="eastAsia" w:ascii="仿宋_GB2312" w:hAnsi="宋体" w:eastAsia="仿宋_GB2312"/>
                <w:sz w:val="24"/>
              </w:rPr>
              <w:t>单位</w:t>
            </w:r>
          </w:p>
        </w:tc>
        <w:tc>
          <w:tcPr>
            <w:tcW w:w="936" w:type="dxa"/>
            <w:tcBorders>
              <w:top w:val="single" w:color="auto" w:sz="4" w:space="0"/>
              <w:left w:val="nil"/>
              <w:bottom w:val="single" w:color="auto" w:sz="4" w:space="0"/>
              <w:right w:val="single" w:color="auto" w:sz="4" w:space="0"/>
            </w:tcBorders>
            <w:vAlign w:val="center"/>
          </w:tcPr>
          <w:p w14:paraId="391E2690">
            <w:pPr>
              <w:widowControl/>
              <w:jc w:val="center"/>
              <w:rPr>
                <w:rFonts w:ascii="仿宋_GB2312" w:hAnsi="宋体" w:eastAsia="仿宋_GB2312"/>
                <w:sz w:val="24"/>
              </w:rPr>
            </w:pPr>
            <w:r>
              <w:rPr>
                <w:rFonts w:hint="eastAsia" w:ascii="仿宋_GB2312" w:hAnsi="宋体" w:eastAsia="仿宋_GB2312"/>
                <w:sz w:val="24"/>
              </w:rPr>
              <w:t>数量</w:t>
            </w:r>
          </w:p>
        </w:tc>
        <w:tc>
          <w:tcPr>
            <w:tcW w:w="1117" w:type="dxa"/>
            <w:tcBorders>
              <w:top w:val="single" w:color="auto" w:sz="4" w:space="0"/>
              <w:left w:val="nil"/>
              <w:bottom w:val="single" w:color="auto" w:sz="4" w:space="0"/>
              <w:right w:val="single" w:color="auto" w:sz="4" w:space="0"/>
            </w:tcBorders>
            <w:vAlign w:val="center"/>
          </w:tcPr>
          <w:p w14:paraId="54BA3F99">
            <w:pPr>
              <w:widowControl/>
              <w:jc w:val="center"/>
              <w:rPr>
                <w:rFonts w:ascii="仿宋_GB2312" w:hAnsi="宋体" w:eastAsia="仿宋_GB2312"/>
                <w:sz w:val="24"/>
              </w:rPr>
            </w:pPr>
            <w:r>
              <w:rPr>
                <w:rFonts w:hint="eastAsia" w:ascii="仿宋_GB2312" w:hAnsi="宋体" w:eastAsia="仿宋_GB2312"/>
                <w:sz w:val="24"/>
              </w:rPr>
              <w:t>加工费（元）</w:t>
            </w:r>
          </w:p>
        </w:tc>
        <w:tc>
          <w:tcPr>
            <w:tcW w:w="1185" w:type="dxa"/>
            <w:tcBorders>
              <w:top w:val="single" w:color="auto" w:sz="4" w:space="0"/>
              <w:left w:val="nil"/>
              <w:bottom w:val="single" w:color="auto" w:sz="4" w:space="0"/>
              <w:right w:val="single" w:color="auto" w:sz="4" w:space="0"/>
            </w:tcBorders>
            <w:vAlign w:val="center"/>
          </w:tcPr>
          <w:p w14:paraId="0826AFE5">
            <w:pPr>
              <w:widowControl/>
              <w:jc w:val="center"/>
              <w:rPr>
                <w:rFonts w:ascii="仿宋_GB2312" w:hAnsi="宋体" w:eastAsia="仿宋_GB2312"/>
                <w:sz w:val="24"/>
              </w:rPr>
            </w:pPr>
            <w:r>
              <w:rPr>
                <w:rFonts w:hint="eastAsia" w:ascii="仿宋_GB2312" w:hAnsi="宋体" w:eastAsia="仿宋_GB2312"/>
                <w:sz w:val="24"/>
              </w:rPr>
              <w:t>运费（元）</w:t>
            </w:r>
          </w:p>
        </w:tc>
        <w:tc>
          <w:tcPr>
            <w:tcW w:w="1367" w:type="dxa"/>
            <w:tcBorders>
              <w:top w:val="single" w:color="auto" w:sz="4" w:space="0"/>
              <w:left w:val="nil"/>
              <w:bottom w:val="single" w:color="auto" w:sz="4" w:space="0"/>
              <w:right w:val="single" w:color="auto" w:sz="4" w:space="0"/>
            </w:tcBorders>
            <w:vAlign w:val="center"/>
          </w:tcPr>
          <w:p w14:paraId="4F369977">
            <w:pPr>
              <w:widowControl/>
              <w:jc w:val="center"/>
              <w:rPr>
                <w:rFonts w:ascii="仿宋_GB2312" w:hAnsi="宋体" w:eastAsia="仿宋_GB2312"/>
                <w:sz w:val="24"/>
              </w:rPr>
            </w:pPr>
            <w:r>
              <w:rPr>
                <w:rFonts w:hint="eastAsia" w:ascii="仿宋_GB2312" w:hAnsi="宋体" w:eastAsia="仿宋_GB2312"/>
                <w:sz w:val="24"/>
              </w:rPr>
              <w:t>小计（元）</w:t>
            </w:r>
          </w:p>
        </w:tc>
        <w:tc>
          <w:tcPr>
            <w:tcW w:w="737" w:type="dxa"/>
            <w:tcBorders>
              <w:top w:val="single" w:color="auto" w:sz="4" w:space="0"/>
              <w:left w:val="nil"/>
              <w:bottom w:val="single" w:color="auto" w:sz="4" w:space="0"/>
              <w:right w:val="single" w:color="auto" w:sz="4" w:space="0"/>
            </w:tcBorders>
            <w:vAlign w:val="center"/>
          </w:tcPr>
          <w:p w14:paraId="7CAA49B0">
            <w:pPr>
              <w:widowControl/>
              <w:jc w:val="center"/>
              <w:rPr>
                <w:rFonts w:ascii="仿宋_GB2312" w:hAnsi="宋体" w:eastAsia="仿宋_GB2312"/>
                <w:sz w:val="24"/>
              </w:rPr>
            </w:pPr>
            <w:r>
              <w:rPr>
                <w:rFonts w:hint="eastAsia" w:ascii="仿宋_GB2312" w:hAnsi="宋体" w:eastAsia="仿宋_GB2312"/>
                <w:sz w:val="24"/>
              </w:rPr>
              <w:t>备注</w:t>
            </w:r>
          </w:p>
        </w:tc>
      </w:tr>
      <w:tr w14:paraId="7A2E45A0">
        <w:tblPrEx>
          <w:tblCellMar>
            <w:top w:w="0" w:type="dxa"/>
            <w:left w:w="108" w:type="dxa"/>
            <w:bottom w:w="0" w:type="dxa"/>
            <w:right w:w="108" w:type="dxa"/>
          </w:tblCellMar>
        </w:tblPrEx>
        <w:trPr>
          <w:trHeight w:val="351" w:hRule="atLeast"/>
        </w:trPr>
        <w:tc>
          <w:tcPr>
            <w:tcW w:w="1042" w:type="dxa"/>
            <w:tcBorders>
              <w:top w:val="single" w:color="auto" w:sz="4" w:space="0"/>
              <w:left w:val="single" w:color="auto" w:sz="4" w:space="0"/>
              <w:bottom w:val="single" w:color="auto" w:sz="4" w:space="0"/>
              <w:right w:val="single" w:color="auto" w:sz="4" w:space="0"/>
            </w:tcBorders>
            <w:vAlign w:val="center"/>
          </w:tcPr>
          <w:p w14:paraId="5DD44EE1">
            <w:pPr>
              <w:widowControl/>
              <w:jc w:val="center"/>
              <w:rPr>
                <w:rFonts w:ascii="仿宋_GB2312" w:hAnsi="宋体" w:eastAsia="仿宋_GB2312"/>
                <w:sz w:val="24"/>
              </w:rPr>
            </w:pPr>
            <w:r>
              <w:rPr>
                <w:rFonts w:ascii="仿宋_GB2312" w:hAnsi="宋体" w:eastAsia="仿宋_GB2312"/>
                <w:sz w:val="24"/>
              </w:rPr>
              <w:t>1</w:t>
            </w:r>
          </w:p>
        </w:tc>
        <w:tc>
          <w:tcPr>
            <w:tcW w:w="1431" w:type="dxa"/>
            <w:tcBorders>
              <w:top w:val="single" w:color="auto" w:sz="4" w:space="0"/>
              <w:left w:val="nil"/>
              <w:bottom w:val="single" w:color="auto" w:sz="4" w:space="0"/>
              <w:right w:val="single" w:color="auto" w:sz="4" w:space="0"/>
            </w:tcBorders>
            <w:vAlign w:val="center"/>
          </w:tcPr>
          <w:p w14:paraId="34E2FF08">
            <w:pPr>
              <w:widowControl/>
              <w:jc w:val="center"/>
              <w:rPr>
                <w:rFonts w:ascii="仿宋_GB2312" w:hAnsi="宋体" w:eastAsia="仿宋_GB2312"/>
                <w:sz w:val="24"/>
              </w:rPr>
            </w:pPr>
            <w:r>
              <w:rPr>
                <w:rFonts w:hint="eastAsia" w:ascii="仿宋_GB2312" w:hAnsi="宋体" w:eastAsia="仿宋_GB2312"/>
                <w:sz w:val="24"/>
              </w:rPr>
              <w:t>1</w:t>
            </w:r>
            <w:r>
              <w:rPr>
                <w:rFonts w:ascii="仿宋_GB2312" w:hAnsi="宋体" w:eastAsia="仿宋_GB2312"/>
                <w:sz w:val="24"/>
              </w:rPr>
              <w:t>500*400</w:t>
            </w:r>
            <w:r>
              <w:rPr>
                <w:rFonts w:hint="eastAsia" w:ascii="仿宋_GB2312" w:hAnsi="宋体" w:eastAsia="仿宋_GB2312"/>
                <w:sz w:val="24"/>
              </w:rPr>
              <w:t>mm</w:t>
            </w:r>
          </w:p>
        </w:tc>
        <w:tc>
          <w:tcPr>
            <w:tcW w:w="827" w:type="dxa"/>
            <w:tcBorders>
              <w:top w:val="single" w:color="auto" w:sz="4" w:space="0"/>
              <w:left w:val="nil"/>
              <w:bottom w:val="single" w:color="auto" w:sz="4" w:space="0"/>
              <w:right w:val="single" w:color="auto" w:sz="4" w:space="0"/>
            </w:tcBorders>
            <w:vAlign w:val="center"/>
          </w:tcPr>
          <w:p w14:paraId="035EA1F6">
            <w:pPr>
              <w:widowControl/>
              <w:jc w:val="center"/>
              <w:rPr>
                <w:rFonts w:ascii="仿宋_GB2312" w:hAnsi="宋体" w:eastAsia="仿宋_GB2312"/>
                <w:sz w:val="24"/>
              </w:rPr>
            </w:pPr>
            <w:r>
              <w:rPr>
                <w:rFonts w:hint="eastAsia" w:ascii="仿宋_GB2312" w:hAnsi="宋体" w:eastAsia="仿宋_GB2312"/>
                <w:sz w:val="24"/>
              </w:rPr>
              <w:t>根</w:t>
            </w:r>
          </w:p>
        </w:tc>
        <w:tc>
          <w:tcPr>
            <w:tcW w:w="936" w:type="dxa"/>
            <w:tcBorders>
              <w:top w:val="single" w:color="auto" w:sz="4" w:space="0"/>
              <w:left w:val="nil"/>
              <w:bottom w:val="single" w:color="auto" w:sz="4" w:space="0"/>
              <w:right w:val="single" w:color="auto" w:sz="4" w:space="0"/>
            </w:tcBorders>
            <w:vAlign w:val="center"/>
          </w:tcPr>
          <w:p w14:paraId="60781BDA">
            <w:pPr>
              <w:widowControl/>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48</w:t>
            </w:r>
          </w:p>
        </w:tc>
        <w:tc>
          <w:tcPr>
            <w:tcW w:w="1117" w:type="dxa"/>
            <w:tcBorders>
              <w:top w:val="single" w:color="auto" w:sz="4" w:space="0"/>
              <w:left w:val="nil"/>
              <w:bottom w:val="single" w:color="auto" w:sz="4" w:space="0"/>
              <w:right w:val="single" w:color="auto" w:sz="4" w:space="0"/>
            </w:tcBorders>
            <w:vAlign w:val="center"/>
          </w:tcPr>
          <w:p w14:paraId="7AD170F4">
            <w:pPr>
              <w:widowControl/>
              <w:jc w:val="center"/>
              <w:rPr>
                <w:rFonts w:ascii="仿宋_GB2312" w:hAnsi="宋体" w:eastAsia="仿宋_GB2312"/>
                <w:sz w:val="24"/>
              </w:rPr>
            </w:pPr>
          </w:p>
        </w:tc>
        <w:tc>
          <w:tcPr>
            <w:tcW w:w="1185" w:type="dxa"/>
            <w:tcBorders>
              <w:top w:val="single" w:color="auto" w:sz="4" w:space="0"/>
              <w:left w:val="nil"/>
              <w:bottom w:val="single" w:color="auto" w:sz="4" w:space="0"/>
              <w:right w:val="single" w:color="auto" w:sz="4" w:space="0"/>
            </w:tcBorders>
            <w:vAlign w:val="center"/>
          </w:tcPr>
          <w:p w14:paraId="4FE73D05">
            <w:pPr>
              <w:widowControl/>
              <w:jc w:val="center"/>
              <w:rPr>
                <w:rFonts w:ascii="仿宋_GB2312" w:hAnsi="宋体" w:eastAsia="仿宋_GB2312"/>
                <w:sz w:val="24"/>
              </w:rPr>
            </w:pPr>
          </w:p>
        </w:tc>
        <w:tc>
          <w:tcPr>
            <w:tcW w:w="1367" w:type="dxa"/>
            <w:tcBorders>
              <w:top w:val="single" w:color="auto" w:sz="4" w:space="0"/>
              <w:left w:val="nil"/>
              <w:bottom w:val="single" w:color="auto" w:sz="4" w:space="0"/>
              <w:right w:val="single" w:color="auto" w:sz="4" w:space="0"/>
            </w:tcBorders>
            <w:vAlign w:val="center"/>
          </w:tcPr>
          <w:p w14:paraId="751CD6BC">
            <w:pPr>
              <w:widowControl/>
              <w:jc w:val="center"/>
              <w:rPr>
                <w:rFonts w:ascii="仿宋_GB2312" w:hAnsi="宋体" w:eastAsia="仿宋_GB2312"/>
                <w:sz w:val="24"/>
              </w:rPr>
            </w:pPr>
          </w:p>
        </w:tc>
        <w:tc>
          <w:tcPr>
            <w:tcW w:w="737" w:type="dxa"/>
            <w:tcBorders>
              <w:top w:val="single" w:color="auto" w:sz="4" w:space="0"/>
              <w:left w:val="nil"/>
              <w:bottom w:val="single" w:color="auto" w:sz="4" w:space="0"/>
              <w:right w:val="single" w:color="auto" w:sz="4" w:space="0"/>
            </w:tcBorders>
            <w:vAlign w:val="center"/>
          </w:tcPr>
          <w:p w14:paraId="6E66D60B">
            <w:pPr>
              <w:widowControl/>
              <w:jc w:val="center"/>
              <w:rPr>
                <w:rFonts w:ascii="仿宋_GB2312" w:hAnsi="宋体" w:eastAsia="仿宋_GB2312"/>
                <w:sz w:val="24"/>
              </w:rPr>
            </w:pPr>
            <w:r>
              <w:rPr>
                <w:rFonts w:hint="eastAsia" w:ascii="仿宋_GB2312" w:hAnsi="宋体" w:eastAsia="仿宋_GB2312"/>
                <w:sz w:val="24"/>
              </w:rPr>
              <w:t>/</w:t>
            </w:r>
          </w:p>
        </w:tc>
      </w:tr>
      <w:tr w14:paraId="33240833">
        <w:tblPrEx>
          <w:tblCellMar>
            <w:top w:w="0" w:type="dxa"/>
            <w:left w:w="108" w:type="dxa"/>
            <w:bottom w:w="0" w:type="dxa"/>
            <w:right w:w="108" w:type="dxa"/>
          </w:tblCellMar>
        </w:tblPrEx>
        <w:trPr>
          <w:trHeight w:val="353" w:hRule="atLeast"/>
        </w:trPr>
        <w:tc>
          <w:tcPr>
            <w:tcW w:w="1042" w:type="dxa"/>
            <w:tcBorders>
              <w:top w:val="single" w:color="auto" w:sz="4" w:space="0"/>
              <w:left w:val="single" w:color="auto" w:sz="4" w:space="0"/>
              <w:bottom w:val="single" w:color="auto" w:sz="4" w:space="0"/>
              <w:right w:val="single" w:color="auto" w:sz="4" w:space="0"/>
            </w:tcBorders>
            <w:vAlign w:val="center"/>
          </w:tcPr>
          <w:p w14:paraId="3871A486">
            <w:pPr>
              <w:widowControl/>
              <w:jc w:val="center"/>
              <w:rPr>
                <w:rFonts w:hint="eastAsia" w:ascii="仿宋_GB2312" w:hAnsi="宋体" w:eastAsia="仿宋_GB2312"/>
                <w:sz w:val="24"/>
                <w:lang w:eastAsia="zh-CN"/>
              </w:rPr>
            </w:pPr>
            <w:r>
              <w:rPr>
                <w:rFonts w:hint="eastAsia" w:ascii="仿宋_GB2312" w:hAnsi="宋体" w:eastAsia="仿宋_GB2312"/>
                <w:sz w:val="24"/>
                <w:lang w:val="en-US" w:eastAsia="zh-CN"/>
              </w:rPr>
              <w:t>2</w:t>
            </w:r>
          </w:p>
        </w:tc>
        <w:tc>
          <w:tcPr>
            <w:tcW w:w="5496" w:type="dxa"/>
            <w:gridSpan w:val="5"/>
            <w:tcBorders>
              <w:top w:val="single" w:color="auto" w:sz="4" w:space="0"/>
              <w:left w:val="nil"/>
              <w:bottom w:val="single" w:color="auto" w:sz="4" w:space="0"/>
              <w:right w:val="single" w:color="auto" w:sz="4" w:space="0"/>
            </w:tcBorders>
            <w:vAlign w:val="center"/>
          </w:tcPr>
          <w:p w14:paraId="7AC173D4">
            <w:pPr>
              <w:widowControl/>
              <w:jc w:val="center"/>
              <w:rPr>
                <w:rFonts w:ascii="仿宋_GB2312" w:hAnsi="宋体" w:eastAsia="仿宋_GB2312"/>
                <w:sz w:val="24"/>
              </w:rPr>
            </w:pPr>
            <w:r>
              <w:rPr>
                <w:rFonts w:hint="eastAsia" w:ascii="仿宋_GB2312" w:hAnsi="宋体" w:eastAsia="仿宋_GB2312"/>
                <w:sz w:val="24"/>
              </w:rPr>
              <w:t>合计（元）</w:t>
            </w:r>
          </w:p>
        </w:tc>
        <w:tc>
          <w:tcPr>
            <w:tcW w:w="1367" w:type="dxa"/>
            <w:tcBorders>
              <w:top w:val="single" w:color="auto" w:sz="4" w:space="0"/>
              <w:left w:val="nil"/>
              <w:bottom w:val="single" w:color="auto" w:sz="4" w:space="0"/>
              <w:right w:val="single" w:color="auto" w:sz="4" w:space="0"/>
            </w:tcBorders>
            <w:vAlign w:val="center"/>
          </w:tcPr>
          <w:p w14:paraId="6A859355">
            <w:pPr>
              <w:widowControl/>
              <w:jc w:val="center"/>
              <w:rPr>
                <w:rFonts w:ascii="仿宋_GB2312" w:hAnsi="宋体" w:eastAsia="仿宋_GB2312"/>
                <w:sz w:val="24"/>
              </w:rPr>
            </w:pPr>
          </w:p>
        </w:tc>
        <w:tc>
          <w:tcPr>
            <w:tcW w:w="737" w:type="dxa"/>
            <w:tcBorders>
              <w:top w:val="single" w:color="auto" w:sz="4" w:space="0"/>
              <w:left w:val="nil"/>
              <w:bottom w:val="single" w:color="auto" w:sz="4" w:space="0"/>
              <w:right w:val="single" w:color="auto" w:sz="4" w:space="0"/>
            </w:tcBorders>
            <w:vAlign w:val="center"/>
          </w:tcPr>
          <w:p w14:paraId="217225E2">
            <w:pPr>
              <w:widowControl/>
              <w:jc w:val="center"/>
              <w:rPr>
                <w:rFonts w:ascii="仿宋_GB2312" w:hAnsi="宋体" w:eastAsia="仿宋_GB2312"/>
                <w:sz w:val="24"/>
              </w:rPr>
            </w:pPr>
            <w:r>
              <w:rPr>
                <w:rFonts w:hint="eastAsia" w:ascii="仿宋_GB2312" w:hAnsi="宋体" w:eastAsia="仿宋_GB2312"/>
                <w:sz w:val="24"/>
              </w:rPr>
              <w:t>/</w:t>
            </w:r>
          </w:p>
        </w:tc>
      </w:tr>
    </w:tbl>
    <w:p w14:paraId="65DDC4A0">
      <w:pPr>
        <w:spacing w:line="360" w:lineRule="auto"/>
        <w:ind w:firstLine="480" w:firstLineChars="200"/>
        <w:rPr>
          <w:rFonts w:ascii="仿宋_GB2312" w:hAnsi="宋体" w:eastAsia="仿宋_GB2312"/>
          <w:sz w:val="24"/>
        </w:rPr>
      </w:pPr>
      <w:r>
        <w:rPr>
          <w:rFonts w:hint="eastAsia" w:ascii="仿宋_GB2312" w:hAnsi="宋体" w:eastAsia="仿宋_GB2312"/>
          <w:sz w:val="24"/>
        </w:rPr>
        <w:t>合同费用：</w:t>
      </w:r>
      <w:r>
        <w:rPr>
          <w:rFonts w:hint="eastAsia" w:ascii="仿宋_GB2312" w:hAnsi="宋体" w:eastAsia="仿宋_GB2312"/>
          <w:sz w:val="24"/>
          <w:lang w:val="en-US" w:eastAsia="zh-CN"/>
        </w:rPr>
        <w:t xml:space="preserve">       </w:t>
      </w:r>
      <w:r>
        <w:rPr>
          <w:rFonts w:hint="eastAsia" w:ascii="仿宋_GB2312" w:hAnsi="宋体" w:eastAsia="仿宋_GB2312"/>
          <w:sz w:val="24"/>
        </w:rPr>
        <w:t>元（含税金额），不含税金额：</w:t>
      </w:r>
      <w:r>
        <w:rPr>
          <w:rFonts w:hint="eastAsia" w:ascii="仿宋_GB2312" w:hAnsi="宋体" w:eastAsia="仿宋_GB2312"/>
          <w:sz w:val="24"/>
          <w:lang w:val="en-US" w:eastAsia="zh-CN"/>
        </w:rPr>
        <w:t xml:space="preserve">        </w:t>
      </w:r>
      <w:r>
        <w:rPr>
          <w:rFonts w:hint="eastAsia" w:ascii="仿宋_GB2312" w:hAnsi="宋体" w:eastAsia="仿宋_GB2312"/>
          <w:sz w:val="24"/>
        </w:rPr>
        <w:t>元，税率为：</w:t>
      </w:r>
      <w:r>
        <w:rPr>
          <w:rFonts w:hint="eastAsia" w:ascii="仿宋_GB2312" w:hAnsi="宋体" w:eastAsia="仿宋_GB2312"/>
          <w:sz w:val="24"/>
          <w:lang w:val="en-US" w:eastAsia="zh-CN"/>
        </w:rPr>
        <w:t xml:space="preserve">  </w:t>
      </w:r>
      <w:r>
        <w:rPr>
          <w:rFonts w:ascii="仿宋_GB2312" w:hAnsi="宋体" w:eastAsia="仿宋_GB2312"/>
          <w:sz w:val="24"/>
        </w:rPr>
        <w:t>%</w:t>
      </w:r>
      <w:r>
        <w:rPr>
          <w:rFonts w:hint="eastAsia" w:ascii="仿宋_GB2312" w:hAnsi="宋体" w:eastAsia="仿宋_GB2312"/>
          <w:sz w:val="24"/>
        </w:rPr>
        <w:t>，增值税额：</w:t>
      </w:r>
      <w:r>
        <w:rPr>
          <w:rFonts w:hint="eastAsia" w:ascii="仿宋_GB2312" w:hAnsi="宋体" w:eastAsia="仿宋_GB2312"/>
          <w:sz w:val="24"/>
          <w:lang w:val="en-US" w:eastAsia="zh-CN"/>
        </w:rPr>
        <w:t xml:space="preserve">    </w:t>
      </w:r>
      <w:r>
        <w:rPr>
          <w:rFonts w:hint="eastAsia" w:ascii="仿宋_GB2312" w:hAnsi="宋体" w:eastAsia="仿宋_GB2312"/>
          <w:sz w:val="24"/>
        </w:rPr>
        <w:t>元。合同费用</w:t>
      </w:r>
      <w:r>
        <w:rPr>
          <w:rFonts w:hint="eastAsia" w:ascii="仿宋_GB2312" w:hAnsi="宋体" w:eastAsia="仿宋_GB2312" w:cs="宋体"/>
          <w:kern w:val="0"/>
          <w:sz w:val="24"/>
          <w:szCs w:val="24"/>
        </w:rPr>
        <w:t>包含拉丝费、往返运费及</w:t>
      </w:r>
      <w:r>
        <w:rPr>
          <w:rFonts w:hint="eastAsia" w:ascii="仿宋_GB2312" w:hAnsi="宋体" w:eastAsia="仿宋_GB2312" w:cs="宋体"/>
          <w:kern w:val="0"/>
          <w:sz w:val="24"/>
          <w:szCs w:val="24"/>
          <w:lang w:val="en-US" w:eastAsia="zh-CN"/>
        </w:rPr>
        <w:t>*</w:t>
      </w:r>
      <w:r>
        <w:rPr>
          <w:rFonts w:hint="eastAsia" w:ascii="仿宋_GB2312" w:hAnsi="宋体" w:eastAsia="仿宋_GB2312" w:cs="宋体"/>
          <w:kern w:val="0"/>
          <w:sz w:val="24"/>
          <w:szCs w:val="24"/>
        </w:rPr>
        <w:t>%税金等拉丝所需的所有加工费用，轴端加工等拉丝以外的加工项目费用另计（如甲方需委托乙方加工的，加工费用由双方合理商定）</w:t>
      </w:r>
      <w:r>
        <w:rPr>
          <w:rFonts w:hint="eastAsia" w:ascii="仿宋_GB2312" w:hAnsi="宋体" w:eastAsia="仿宋_GB2312"/>
          <w:sz w:val="24"/>
        </w:rPr>
        <w:t>；单批次加工量</w:t>
      </w:r>
      <w:r>
        <w:rPr>
          <w:rFonts w:hint="eastAsia" w:ascii="仿宋" w:hAnsi="仿宋" w:eastAsia="仿宋"/>
          <w:sz w:val="24"/>
        </w:rPr>
        <w:t>≥</w:t>
      </w:r>
      <w:r>
        <w:rPr>
          <w:rFonts w:ascii="仿宋_GB2312" w:hAnsi="宋体" w:eastAsia="仿宋_GB2312"/>
          <w:sz w:val="24"/>
        </w:rPr>
        <w:t>6</w:t>
      </w:r>
      <w:r>
        <w:rPr>
          <w:rFonts w:hint="eastAsia" w:ascii="仿宋_GB2312" w:hAnsi="宋体" w:eastAsia="仿宋_GB2312"/>
          <w:sz w:val="24"/>
        </w:rPr>
        <w:t>根，具体批次的加工数量以甲方决定为准。</w:t>
      </w:r>
    </w:p>
    <w:p w14:paraId="07CD2C88">
      <w:pPr>
        <w:spacing w:line="360" w:lineRule="auto"/>
        <w:ind w:firstLine="480" w:firstLineChars="200"/>
        <w:rPr>
          <w:rFonts w:ascii="仿宋_GB2312" w:hAnsi="宋体" w:eastAsia="仿宋_GB2312"/>
          <w:sz w:val="24"/>
        </w:rPr>
      </w:pPr>
      <w:r>
        <w:rPr>
          <w:rFonts w:hint="eastAsia" w:ascii="仿宋_GB2312" w:hAnsi="宋体" w:eastAsia="仿宋_GB2312"/>
          <w:sz w:val="24"/>
        </w:rPr>
        <w:t>加工内容：破碎辊按照相关标准、以及甲方要求进行拉丝。</w:t>
      </w:r>
    </w:p>
    <w:p w14:paraId="6532214A">
      <w:pPr>
        <w:spacing w:line="360" w:lineRule="auto"/>
        <w:ind w:firstLine="482" w:firstLineChars="200"/>
        <w:rPr>
          <w:rFonts w:ascii="仿宋_GB2312" w:hAnsi="宋体" w:eastAsia="仿宋_GB2312"/>
          <w:b/>
          <w:sz w:val="24"/>
        </w:rPr>
      </w:pPr>
      <w:r>
        <w:rPr>
          <w:rFonts w:hint="eastAsia" w:ascii="仿宋_GB2312" w:hAnsi="宋体" w:eastAsia="仿宋_GB2312"/>
          <w:b/>
          <w:sz w:val="24"/>
        </w:rPr>
        <w:t>二、甲方责任</w:t>
      </w:r>
    </w:p>
    <w:p w14:paraId="4F340373">
      <w:pPr>
        <w:spacing w:line="360" w:lineRule="auto"/>
        <w:ind w:firstLine="480" w:firstLineChars="200"/>
        <w:rPr>
          <w:rFonts w:ascii="仿宋_GB2312" w:hAnsi="宋体" w:eastAsia="仿宋_GB2312"/>
          <w:sz w:val="24"/>
        </w:rPr>
      </w:pPr>
      <w:r>
        <w:rPr>
          <w:rFonts w:hint="eastAsia" w:ascii="仿宋_GB2312" w:hAnsi="宋体" w:eastAsia="仿宋_GB2312"/>
          <w:sz w:val="24"/>
        </w:rPr>
        <w:t>1、负责提供需加工的破碎辊；</w:t>
      </w:r>
    </w:p>
    <w:p w14:paraId="19753E61">
      <w:pPr>
        <w:spacing w:line="360" w:lineRule="auto"/>
        <w:ind w:firstLine="480" w:firstLineChars="200"/>
        <w:rPr>
          <w:rFonts w:ascii="仿宋_GB2312" w:hAnsi="宋体" w:eastAsia="仿宋_GB2312"/>
          <w:sz w:val="24"/>
        </w:rPr>
      </w:pPr>
      <w:r>
        <w:rPr>
          <w:rFonts w:hint="eastAsia" w:ascii="仿宋_GB2312" w:hAnsi="宋体" w:eastAsia="仿宋_GB2312"/>
          <w:sz w:val="24"/>
        </w:rPr>
        <w:t>2、负责提供加工的图纸、技术要求；</w:t>
      </w:r>
    </w:p>
    <w:p w14:paraId="41E6BC6C">
      <w:pPr>
        <w:spacing w:line="360" w:lineRule="auto"/>
        <w:ind w:firstLine="480" w:firstLineChars="200"/>
        <w:rPr>
          <w:rFonts w:ascii="仿宋_GB2312" w:hAnsi="宋体" w:eastAsia="仿宋_GB2312"/>
          <w:sz w:val="24"/>
        </w:rPr>
      </w:pPr>
      <w:r>
        <w:rPr>
          <w:rFonts w:hint="eastAsia" w:ascii="仿宋_GB2312" w:hAnsi="宋体" w:eastAsia="仿宋_GB2312"/>
          <w:sz w:val="24"/>
        </w:rPr>
        <w:t>3、负责破碎辊在甲方工厂的装卸车工作。</w:t>
      </w:r>
    </w:p>
    <w:p w14:paraId="4BD74304">
      <w:pPr>
        <w:spacing w:line="360" w:lineRule="auto"/>
        <w:ind w:firstLine="482" w:firstLineChars="200"/>
        <w:rPr>
          <w:rFonts w:ascii="仿宋_GB2312" w:hAnsi="宋体" w:eastAsia="仿宋_GB2312"/>
          <w:b/>
          <w:sz w:val="24"/>
        </w:rPr>
      </w:pPr>
      <w:r>
        <w:rPr>
          <w:rFonts w:hint="eastAsia" w:ascii="仿宋_GB2312" w:hAnsi="宋体" w:eastAsia="仿宋_GB2312"/>
          <w:b/>
          <w:sz w:val="24"/>
        </w:rPr>
        <w:t>三、乙方责任</w:t>
      </w:r>
    </w:p>
    <w:p w14:paraId="1C32CABF">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1、加工前</w:t>
      </w:r>
      <w:r>
        <w:rPr>
          <w:rFonts w:hint="eastAsia" w:ascii="仿宋_GB2312" w:hAnsi="宋体" w:eastAsia="仿宋_GB2312"/>
          <w:sz w:val="24"/>
        </w:rPr>
        <w:t>需检测甲方提供的破碎辊是否存在如轴头弯曲、磨损、裂纹等缺陷，如存在缺陷</w:t>
      </w:r>
      <w:r>
        <w:rPr>
          <w:rFonts w:hint="eastAsia" w:ascii="仿宋_GB2312" w:hAnsi="宋体" w:eastAsia="仿宋_GB2312"/>
          <w:color w:val="000000"/>
          <w:sz w:val="24"/>
        </w:rPr>
        <w:t>应在加工前告知甲方，由甲方确定是否维修；如乙方未对破碎辊进行检查，或者检查后发现有缺陷但未告知甲方、就擅自对有缺陷破碎辊进行拉丝的，甲方无需向乙方支付相关的加工费与运费，造成甲方损失的，乙方还需承担相应的赔偿责任。</w:t>
      </w:r>
    </w:p>
    <w:p w14:paraId="6398B024">
      <w:pPr>
        <w:spacing w:line="360" w:lineRule="auto"/>
        <w:ind w:firstLine="480" w:firstLineChars="200"/>
        <w:rPr>
          <w:rFonts w:ascii="仿宋_GB2312" w:hAnsi="宋体" w:eastAsia="仿宋_GB2312"/>
          <w:sz w:val="24"/>
        </w:rPr>
      </w:pPr>
      <w:r>
        <w:rPr>
          <w:rFonts w:hint="eastAsia" w:ascii="仿宋_GB2312" w:hAnsi="宋体" w:eastAsia="仿宋_GB2312"/>
          <w:color w:val="000000"/>
          <w:sz w:val="24"/>
        </w:rPr>
        <w:t>2、按合同要求完成加工维修，并满足验收标准，提供加工报告，报告中应涉及同轴度、辊径、辊齿参数、轴头完好情况等内容；</w:t>
      </w:r>
    </w:p>
    <w:p w14:paraId="73AA3C1A">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3、</w:t>
      </w:r>
      <w:r>
        <w:rPr>
          <w:rFonts w:hint="eastAsia" w:ascii="仿宋_GB2312" w:hAnsi="宋体" w:eastAsia="仿宋_GB2312" w:cs="宋体"/>
          <w:color w:val="000000"/>
          <w:kern w:val="0"/>
          <w:sz w:val="24"/>
        </w:rPr>
        <w:t>乙方在甲方厂区内服从甲方的指挥，并遵守甲方的有关规章制度；</w:t>
      </w:r>
    </w:p>
    <w:p w14:paraId="64D0A848">
      <w:pPr>
        <w:spacing w:line="360" w:lineRule="auto"/>
        <w:ind w:firstLine="480" w:firstLineChars="200"/>
        <w:rPr>
          <w:rFonts w:ascii="仿宋_GB2312" w:hAnsi="宋体" w:eastAsia="仿宋_GB2312" w:cs="宋体"/>
          <w:color w:val="000000"/>
          <w:kern w:val="0"/>
          <w:sz w:val="24"/>
        </w:rPr>
      </w:pPr>
      <w:r>
        <w:rPr>
          <w:rFonts w:ascii="仿宋_GB2312" w:hAnsi="宋体" w:eastAsia="仿宋_GB2312" w:cs="宋体"/>
          <w:color w:val="000000"/>
          <w:kern w:val="0"/>
          <w:sz w:val="24"/>
        </w:rPr>
        <w:t>4</w:t>
      </w:r>
      <w:r>
        <w:rPr>
          <w:rFonts w:hint="eastAsia" w:ascii="仿宋_GB2312" w:hAnsi="宋体" w:eastAsia="仿宋_GB2312" w:cs="宋体"/>
          <w:color w:val="000000"/>
          <w:kern w:val="0"/>
          <w:sz w:val="24"/>
        </w:rPr>
        <w:t>、乙方负责破碎辊在甲方工厂与维修地点间的往返运输，乙方承担运输过程的全部风险；</w:t>
      </w:r>
    </w:p>
    <w:p w14:paraId="33D4AF4B">
      <w:pPr>
        <w:spacing w:line="360" w:lineRule="auto"/>
        <w:ind w:firstLine="480" w:firstLineChars="200"/>
        <w:rPr>
          <w:rFonts w:ascii="仿宋_GB2312" w:hAnsi="宋体" w:eastAsia="仿宋_GB2312"/>
          <w:color w:val="000000"/>
          <w:sz w:val="24"/>
        </w:rPr>
      </w:pPr>
      <w:r>
        <w:rPr>
          <w:rFonts w:ascii="仿宋_GB2312" w:hAnsi="宋体" w:eastAsia="仿宋_GB2312" w:cs="宋体"/>
          <w:color w:val="000000"/>
          <w:kern w:val="0"/>
          <w:sz w:val="24"/>
        </w:rPr>
        <w:t>5</w:t>
      </w:r>
      <w:r>
        <w:rPr>
          <w:rFonts w:hint="eastAsia" w:ascii="仿宋_GB2312" w:hAnsi="宋体" w:eastAsia="仿宋_GB2312" w:cs="宋体"/>
          <w:color w:val="000000"/>
          <w:kern w:val="0"/>
          <w:sz w:val="24"/>
        </w:rPr>
        <w:t>、</w:t>
      </w:r>
      <w:r>
        <w:rPr>
          <w:rFonts w:hint="eastAsia" w:ascii="仿宋_GB2312" w:hAnsi="宋体" w:eastAsia="仿宋_GB2312"/>
          <w:color w:val="000000"/>
          <w:sz w:val="24"/>
        </w:rPr>
        <w:t>乙方原因导致甲方破碎辊损坏的，须进行赔偿：</w:t>
      </w:r>
    </w:p>
    <w:p w14:paraId="0155A19F">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（1）破碎辊已损坏无法继续使用的，应赔偿甲方全新且不低于原厂质量的破碎辊或照价赔偿；</w:t>
      </w:r>
    </w:p>
    <w:p w14:paraId="4D260E47">
      <w:pPr>
        <w:spacing w:line="360" w:lineRule="auto"/>
        <w:ind w:firstLine="480" w:firstLineChars="200"/>
        <w:rPr>
          <w:rFonts w:ascii="仿宋_GB2312" w:hAnsi="宋体" w:eastAsia="仿宋_GB2312"/>
          <w:sz w:val="24"/>
        </w:rPr>
      </w:pPr>
      <w:r>
        <w:rPr>
          <w:rFonts w:hint="eastAsia" w:ascii="仿宋_GB2312" w:hAnsi="宋体" w:eastAsia="仿宋_GB2312"/>
          <w:color w:val="000000"/>
          <w:sz w:val="24"/>
        </w:rPr>
        <w:t>（2）因乙方加工失误使甲方破碎辊过度损耗的，在结算款中扣除1</w:t>
      </w:r>
      <w:r>
        <w:rPr>
          <w:rFonts w:ascii="仿宋_GB2312" w:hAnsi="宋体" w:eastAsia="仿宋_GB2312"/>
          <w:color w:val="000000"/>
          <w:sz w:val="24"/>
        </w:rPr>
        <w:t>000</w:t>
      </w:r>
      <w:r>
        <w:rPr>
          <w:rFonts w:hint="eastAsia" w:ascii="仿宋_GB2312" w:hAnsi="宋体" w:eastAsia="仿宋_GB2312"/>
          <w:color w:val="000000"/>
          <w:sz w:val="24"/>
        </w:rPr>
        <w:t>元/根。</w:t>
      </w:r>
    </w:p>
    <w:p w14:paraId="47FE9881">
      <w:pPr>
        <w:spacing w:line="360" w:lineRule="auto"/>
        <w:ind w:firstLine="480" w:firstLineChars="200"/>
        <w:rPr>
          <w:rFonts w:ascii="仿宋_GB2312" w:hAnsi="宋体" w:eastAsia="仿宋_GB2312" w:cs="宋体"/>
          <w:color w:val="000000"/>
          <w:kern w:val="0"/>
          <w:sz w:val="24"/>
        </w:rPr>
      </w:pPr>
      <w:r>
        <w:rPr>
          <w:rFonts w:ascii="仿宋_GB2312" w:hAnsi="宋体" w:eastAsia="仿宋_GB2312" w:cs="宋体"/>
          <w:color w:val="000000"/>
          <w:kern w:val="0"/>
          <w:sz w:val="24"/>
        </w:rPr>
        <w:t>6</w:t>
      </w:r>
      <w:r>
        <w:rPr>
          <w:rFonts w:hint="eastAsia" w:ascii="仿宋_GB2312" w:hAnsi="宋体" w:eastAsia="仿宋_GB2312" w:cs="宋体"/>
          <w:color w:val="000000"/>
          <w:kern w:val="0"/>
          <w:sz w:val="24"/>
        </w:rPr>
        <w:t>、乙方在履行本合同的</w:t>
      </w:r>
      <w:r>
        <w:rPr>
          <w:rFonts w:hint="eastAsia" w:ascii="仿宋_GB2312" w:eastAsia="仿宋_GB2312"/>
          <w:sz w:val="24"/>
          <w:szCs w:val="24"/>
        </w:rPr>
        <w:t>过程中，发生非甲方原因造成一切事故导致人员伤亡或财产损失的，均由乙方承担全部责任及损失，与甲方无关。</w:t>
      </w:r>
    </w:p>
    <w:p w14:paraId="0D2D6296">
      <w:pPr>
        <w:spacing w:line="360" w:lineRule="auto"/>
        <w:ind w:firstLine="482" w:firstLineChars="200"/>
        <w:rPr>
          <w:rFonts w:ascii="仿宋_GB2312" w:hAnsi="宋体" w:eastAsia="仿宋_GB2312"/>
          <w:snapToGrid w:val="0"/>
          <w:color w:val="000000"/>
          <w:sz w:val="24"/>
        </w:rPr>
      </w:pPr>
      <w:r>
        <w:rPr>
          <w:rFonts w:hint="eastAsia" w:ascii="仿宋_GB2312" w:hAnsi="宋体" w:eastAsia="仿宋_GB2312"/>
          <w:b/>
          <w:sz w:val="24"/>
        </w:rPr>
        <w:t>四、验收标准：</w:t>
      </w:r>
      <w:r>
        <w:rPr>
          <w:rFonts w:hint="eastAsia" w:ascii="仿宋_GB2312" w:hAnsi="宋体" w:eastAsia="仿宋_GB2312"/>
          <w:snapToGrid w:val="0"/>
          <w:color w:val="000000"/>
          <w:sz w:val="24"/>
        </w:rPr>
        <w:t>破碎辊拉丝尺寸、角度符合加工图纸要求以及甲方书面提出的加工要求，运输过程中不得碰伤辊齿及辊轴，尺寸参数详见合同附件 一。甲方于收到加工完成的破碎辊后</w:t>
      </w:r>
      <w:r>
        <w:rPr>
          <w:rFonts w:ascii="仿宋_GB2312" w:hAnsi="宋体" w:eastAsia="仿宋_GB2312"/>
          <w:snapToGrid w:val="0"/>
          <w:color w:val="000000"/>
          <w:sz w:val="24"/>
        </w:rPr>
        <w:t>30</w:t>
      </w:r>
      <w:r>
        <w:rPr>
          <w:rFonts w:hint="eastAsia" w:ascii="仿宋_GB2312" w:hAnsi="宋体" w:eastAsia="仿宋_GB2312"/>
          <w:snapToGrid w:val="0"/>
          <w:color w:val="000000"/>
          <w:sz w:val="24"/>
        </w:rPr>
        <w:t>天内进行验收。</w:t>
      </w:r>
    </w:p>
    <w:p w14:paraId="212BC02D">
      <w:pPr>
        <w:spacing w:line="360" w:lineRule="auto"/>
        <w:ind w:firstLine="480" w:firstLineChars="200"/>
        <w:rPr>
          <w:rFonts w:ascii="仿宋_GB2312" w:hAnsi="宋体" w:eastAsia="仿宋_GB2312"/>
          <w:color w:val="000000"/>
          <w:sz w:val="24"/>
        </w:rPr>
      </w:pPr>
      <w:r>
        <w:rPr>
          <w:rFonts w:hint="eastAsia" w:ascii="仿宋_GB2312" w:hAnsi="宋体" w:eastAsia="仿宋_GB2312"/>
          <w:snapToGrid w:val="0"/>
          <w:color w:val="000000"/>
          <w:sz w:val="24"/>
        </w:rPr>
        <w:t>1</w:t>
      </w:r>
      <w:r>
        <w:rPr>
          <w:rFonts w:ascii="仿宋_GB2312" w:hAnsi="宋体" w:eastAsia="仿宋_GB2312"/>
          <w:snapToGrid w:val="0"/>
          <w:color w:val="000000"/>
          <w:sz w:val="24"/>
        </w:rPr>
        <w:t>.</w:t>
      </w:r>
      <w:r>
        <w:rPr>
          <w:rFonts w:hint="eastAsia" w:ascii="仿宋_GB2312" w:hAnsi="宋体" w:eastAsia="仿宋_GB2312"/>
          <w:snapToGrid w:val="0"/>
          <w:color w:val="000000"/>
          <w:sz w:val="24"/>
        </w:rPr>
        <w:t>若验收不合格，乙方应在甲方指定时间内按甲方要求采取相关补救措施并通过甲方验收(由此产生的费用均由乙方承担)，否则乙方应向甲方支付违约金 500元/根，同时甲方有权另行委托第三方专业单位进行维修加工(所产生的费用差额由乙方承担)，且无需向乙方支付验收不合格的破碎辊的加工与运输费用</w:t>
      </w:r>
      <w:r>
        <w:rPr>
          <w:rFonts w:hint="eastAsia" w:ascii="仿宋_GB2312" w:hAnsi="宋体" w:eastAsia="仿宋_GB2312"/>
          <w:color w:val="000000"/>
          <w:sz w:val="24"/>
        </w:rPr>
        <w:t>。</w:t>
      </w:r>
    </w:p>
    <w:p w14:paraId="26785438">
      <w:pPr>
        <w:spacing w:line="360" w:lineRule="auto"/>
        <w:ind w:firstLine="480" w:firstLineChars="200"/>
        <w:rPr>
          <w:rFonts w:ascii="仿宋_GB2312" w:hAnsi="宋体" w:eastAsia="仿宋_GB2312"/>
          <w:snapToGrid w:val="0"/>
          <w:color w:val="000000"/>
          <w:sz w:val="24"/>
        </w:rPr>
      </w:pPr>
      <w:r>
        <w:rPr>
          <w:rFonts w:hint="eastAsia" w:ascii="仿宋_GB2312" w:hAnsi="宋体" w:eastAsia="仿宋_GB2312"/>
          <w:color w:val="000000"/>
          <w:sz w:val="24"/>
        </w:rPr>
        <w:t>2</w:t>
      </w:r>
      <w:r>
        <w:rPr>
          <w:rFonts w:ascii="仿宋_GB2312" w:hAnsi="宋体" w:eastAsia="仿宋_GB2312"/>
          <w:color w:val="000000"/>
          <w:sz w:val="24"/>
        </w:rPr>
        <w:t>.若</w:t>
      </w:r>
      <w:r>
        <w:rPr>
          <w:rFonts w:hint="eastAsia" w:ascii="仿宋_GB2312" w:hAnsi="宋体" w:eastAsia="仿宋_GB2312"/>
          <w:snapToGrid w:val="0"/>
          <w:color w:val="000000"/>
          <w:sz w:val="24"/>
        </w:rPr>
        <w:t>每根辊辊面出现3处及以上的长度超过（含）1</w:t>
      </w:r>
      <w:r>
        <w:rPr>
          <w:rFonts w:ascii="仿宋_GB2312" w:hAnsi="宋体" w:eastAsia="仿宋_GB2312"/>
          <w:snapToGrid w:val="0"/>
          <w:color w:val="000000"/>
          <w:sz w:val="24"/>
        </w:rPr>
        <w:t>0cm的崩齿情况</w:t>
      </w:r>
      <w:r>
        <w:rPr>
          <w:rFonts w:hint="eastAsia" w:ascii="仿宋_GB2312" w:hAnsi="宋体" w:eastAsia="仿宋_GB2312"/>
          <w:snapToGrid w:val="0"/>
          <w:color w:val="000000"/>
          <w:sz w:val="24"/>
        </w:rPr>
        <w:t>，</w:t>
      </w:r>
      <w:r>
        <w:rPr>
          <w:rFonts w:ascii="仿宋_GB2312" w:hAnsi="宋体" w:eastAsia="仿宋_GB2312"/>
          <w:snapToGrid w:val="0"/>
          <w:color w:val="000000"/>
          <w:sz w:val="24"/>
        </w:rPr>
        <w:t>乙方须无条件对该辊进行重新拉丝，重新拉丝所产生的一切费用由乙方承担。</w:t>
      </w:r>
    </w:p>
    <w:p w14:paraId="4AA94E5B">
      <w:pPr>
        <w:spacing w:line="360" w:lineRule="auto"/>
        <w:ind w:firstLine="482" w:firstLineChars="200"/>
        <w:rPr>
          <w:rFonts w:hint="eastAsia" w:ascii="仿宋_GB2312" w:hAnsi="宋体" w:eastAsia="仿宋_GB2312"/>
          <w:b/>
          <w:sz w:val="24"/>
          <w:lang w:eastAsia="zh-CN"/>
        </w:rPr>
      </w:pPr>
      <w:r>
        <w:rPr>
          <w:rFonts w:hint="eastAsia" w:ascii="仿宋_GB2312" w:hAnsi="宋体" w:eastAsia="仿宋_GB2312"/>
          <w:b/>
          <w:sz w:val="24"/>
        </w:rPr>
        <w:t>五、工期：</w:t>
      </w:r>
      <w:r>
        <w:rPr>
          <w:rFonts w:hint="eastAsia" w:ascii="仿宋_GB2312" w:hAnsi="宋体" w:eastAsia="仿宋_GB2312"/>
          <w:sz w:val="24"/>
        </w:rPr>
        <w:t>加工批次安排以甲方决定为准。往返运输时间1</w:t>
      </w:r>
      <w:r>
        <w:rPr>
          <w:rFonts w:ascii="仿宋_GB2312" w:hAnsi="宋体" w:eastAsia="仿宋_GB2312"/>
          <w:sz w:val="24"/>
        </w:rPr>
        <w:t>0</w:t>
      </w:r>
      <w:r>
        <w:rPr>
          <w:rFonts w:hint="eastAsia" w:ascii="仿宋_GB2312" w:hAnsi="宋体" w:eastAsia="仿宋_GB2312"/>
          <w:sz w:val="24"/>
        </w:rPr>
        <w:t>日历天，加工</w:t>
      </w:r>
      <w:r>
        <w:rPr>
          <w:rFonts w:hint="eastAsia" w:ascii="仿宋_GB2312" w:hAnsi="宋体" w:eastAsia="仿宋_GB2312" w:cs="宋体"/>
          <w:color w:val="000000"/>
          <w:kern w:val="0"/>
          <w:sz w:val="24"/>
        </w:rPr>
        <w:t>工期为单根破碎辊3日历天，每批次的总工期按照“</w:t>
      </w:r>
      <w:r>
        <w:rPr>
          <w:rFonts w:hint="eastAsia" w:ascii="仿宋_GB2312" w:hAnsi="宋体" w:eastAsia="仿宋_GB2312" w:cs="宋体"/>
          <w:color w:val="000000"/>
          <w:kern w:val="0"/>
          <w:sz w:val="24"/>
          <w:u w:val="single"/>
        </w:rPr>
        <w:t>加工数量×3日历天+</w:t>
      </w:r>
      <w:r>
        <w:rPr>
          <w:rFonts w:ascii="仿宋_GB2312" w:hAnsi="宋体" w:eastAsia="仿宋_GB2312" w:cs="宋体"/>
          <w:color w:val="000000"/>
          <w:kern w:val="0"/>
          <w:sz w:val="24"/>
          <w:u w:val="single"/>
        </w:rPr>
        <w:t>10</w:t>
      </w:r>
      <w:r>
        <w:rPr>
          <w:rFonts w:hint="eastAsia" w:ascii="仿宋_GB2312" w:hAnsi="宋体" w:eastAsia="仿宋_GB2312" w:cs="宋体"/>
          <w:color w:val="000000"/>
          <w:kern w:val="0"/>
          <w:sz w:val="24"/>
          <w:u w:val="single"/>
        </w:rPr>
        <w:t>日历天”</w:t>
      </w:r>
      <w:r>
        <w:rPr>
          <w:rFonts w:hint="eastAsia" w:ascii="仿宋_GB2312" w:hAnsi="宋体" w:eastAsia="仿宋_GB2312" w:cs="宋体"/>
          <w:color w:val="000000"/>
          <w:kern w:val="0"/>
          <w:sz w:val="24"/>
        </w:rPr>
        <w:t>计，自待加工的破碎辊从甲方工厂运出之日起计算工期，截止到甲方收到加工完成的破碎辊之日。加工过程中，如乙方遇特殊情况需延长工期的，经甲方同意后工期可相应延长，但是乙方须在原总工期结束前提前至少3个工作日书面提出。</w:t>
      </w:r>
      <w:r>
        <w:rPr>
          <w:rFonts w:hint="eastAsia" w:ascii="仿宋_GB2312" w:eastAsia="仿宋_GB2312"/>
          <w:sz w:val="24"/>
        </w:rPr>
        <w:t>非甲方原因导致乙方逾期的，每逾期1日，乙方应向甲方支付违约金</w:t>
      </w:r>
      <w:r>
        <w:rPr>
          <w:rFonts w:ascii="仿宋_GB2312" w:eastAsia="仿宋_GB2312"/>
          <w:sz w:val="24"/>
        </w:rPr>
        <w:t>200</w:t>
      </w:r>
      <w:r>
        <w:rPr>
          <w:rFonts w:hint="eastAsia" w:ascii="仿宋_GB2312" w:eastAsia="仿宋_GB2312"/>
          <w:sz w:val="24"/>
        </w:rPr>
        <w:t>元（但违约金的计取最多不超过本合同费用总额的1</w:t>
      </w:r>
      <w:r>
        <w:rPr>
          <w:rFonts w:ascii="仿宋_GB2312" w:eastAsia="仿宋_GB2312"/>
          <w:sz w:val="24"/>
        </w:rPr>
        <w:t>5%</w:t>
      </w:r>
      <w:r>
        <w:rPr>
          <w:rFonts w:hint="eastAsia" w:ascii="仿宋_GB2312" w:eastAsia="仿宋_GB2312"/>
          <w:sz w:val="24"/>
        </w:rPr>
        <w:t>），逾期超过</w:t>
      </w:r>
      <w:r>
        <w:rPr>
          <w:rFonts w:ascii="仿宋_GB2312" w:eastAsia="仿宋_GB2312"/>
          <w:sz w:val="24"/>
        </w:rPr>
        <w:t>8</w:t>
      </w:r>
      <w:r>
        <w:rPr>
          <w:rFonts w:hint="eastAsia" w:ascii="仿宋_GB2312" w:eastAsia="仿宋_GB2312"/>
          <w:sz w:val="24"/>
        </w:rPr>
        <w:t>天的，甲方还有权单方解除本合同</w:t>
      </w:r>
      <w:r>
        <w:rPr>
          <w:rFonts w:hint="eastAsia" w:ascii="仿宋_GB2312" w:eastAsia="仿宋_GB2312"/>
          <w:sz w:val="24"/>
          <w:lang w:eastAsia="zh-CN"/>
        </w:rPr>
        <w:t>。</w:t>
      </w:r>
    </w:p>
    <w:p w14:paraId="5C2FD9CA">
      <w:pPr>
        <w:spacing w:line="360" w:lineRule="auto"/>
        <w:ind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六、本项目无质保期和质保金。</w:t>
      </w:r>
    </w:p>
    <w:p w14:paraId="51AB8ECC">
      <w:pPr>
        <w:adjustRightInd w:val="0"/>
        <w:snapToGrid w:val="0"/>
        <w:spacing w:line="360" w:lineRule="auto"/>
        <w:ind w:firstLine="482" w:firstLineChars="200"/>
        <w:outlineLvl w:val="0"/>
      </w:pPr>
      <w:r>
        <w:rPr>
          <w:rFonts w:hint="eastAsia" w:ascii="仿宋_GB2312" w:eastAsia="仿宋_GB2312"/>
          <w:b/>
          <w:sz w:val="24"/>
        </w:rPr>
        <w:t>七、合同有效期：</w:t>
      </w:r>
      <w:r>
        <w:rPr>
          <w:rFonts w:hint="eastAsia" w:ascii="仿宋" w:hAnsi="仿宋" w:eastAsia="仿宋"/>
          <w:sz w:val="24"/>
        </w:rPr>
        <w:t>本</w:t>
      </w:r>
      <w:r>
        <w:rPr>
          <w:rFonts w:hint="eastAsia" w:ascii="仿宋_GB2312" w:eastAsia="仿宋_GB2312"/>
          <w:sz w:val="24"/>
        </w:rPr>
        <w:t>合同有效期限为2年，经双方盖章后，自</w:t>
      </w:r>
      <w:r>
        <w:rPr>
          <w:rFonts w:ascii="仿宋_GB2312" w:eastAsia="仿宋_GB2312"/>
          <w:sz w:val="24"/>
        </w:rPr>
        <w:t xml:space="preserve">   </w:t>
      </w:r>
      <w:r>
        <w:rPr>
          <w:rFonts w:hint="eastAsia" w:ascii="仿宋_GB2312" w:eastAsia="仿宋_GB2312"/>
          <w:sz w:val="24"/>
        </w:rPr>
        <w:t>年  月  日起生效，至</w:t>
      </w:r>
      <w:r>
        <w:rPr>
          <w:rFonts w:ascii="仿宋_GB2312" w:eastAsia="仿宋_GB2312"/>
          <w:sz w:val="24"/>
        </w:rPr>
        <w:t xml:space="preserve">    </w:t>
      </w:r>
      <w:r>
        <w:rPr>
          <w:rFonts w:hint="eastAsia" w:ascii="仿宋_GB2312" w:eastAsia="仿宋_GB2312"/>
          <w:sz w:val="24"/>
        </w:rPr>
        <w:t>年</w:t>
      </w:r>
      <w:r>
        <w:rPr>
          <w:rFonts w:ascii="仿宋_GB2312" w:eastAsia="仿宋_GB2312"/>
          <w:sz w:val="24"/>
        </w:rPr>
        <w:t xml:space="preserve">  </w:t>
      </w:r>
      <w:r>
        <w:rPr>
          <w:rFonts w:hint="eastAsia" w:ascii="仿宋_GB2312" w:eastAsia="仿宋_GB2312"/>
          <w:sz w:val="24"/>
        </w:rPr>
        <w:t>月   日终止。如果本合同有效期届满时，双方尚有未结清业务的，本合同有效期至双方在本合同项下的业务均结清之日止。</w:t>
      </w:r>
    </w:p>
    <w:p w14:paraId="32C30754">
      <w:pPr>
        <w:spacing w:line="360" w:lineRule="auto"/>
        <w:ind w:firstLine="482" w:firstLineChars="200"/>
        <w:rPr>
          <w:rFonts w:ascii="仿宋_GB2312" w:hAnsi="宋体" w:eastAsia="仿宋_GB2312"/>
          <w:sz w:val="24"/>
        </w:rPr>
      </w:pPr>
      <w:r>
        <w:rPr>
          <w:rFonts w:hint="eastAsia" w:ascii="仿宋_GB2312" w:hAnsi="宋体" w:eastAsia="仿宋_GB2312"/>
          <w:b/>
          <w:sz w:val="24"/>
          <w:lang w:val="en-US" w:eastAsia="zh-CN"/>
        </w:rPr>
        <w:t>八</w:t>
      </w:r>
      <w:r>
        <w:rPr>
          <w:rFonts w:hint="eastAsia" w:ascii="仿宋_GB2312" w:hAnsi="宋体" w:eastAsia="仿宋_GB2312"/>
          <w:b/>
          <w:sz w:val="24"/>
        </w:rPr>
        <w:t>、付款方式：</w:t>
      </w:r>
      <w:r>
        <w:rPr>
          <w:rFonts w:hint="eastAsia" w:ascii="仿宋_GB2312" w:hAnsi="宋体" w:eastAsia="仿宋_GB2312"/>
          <w:sz w:val="24"/>
          <w:szCs w:val="24"/>
        </w:rPr>
        <w:t>本项目无预付款及进度款，每批次完工后</w:t>
      </w:r>
      <w:r>
        <w:rPr>
          <w:rFonts w:hint="eastAsia" w:ascii="仿宋_GB2312" w:hAnsi="宋体" w:eastAsia="仿宋_GB2312"/>
          <w:sz w:val="24"/>
          <w:szCs w:val="24"/>
          <w:lang w:val="en-US" w:eastAsia="zh-CN"/>
        </w:rPr>
        <w:t>经甲方</w:t>
      </w:r>
      <w:r>
        <w:rPr>
          <w:rFonts w:hint="eastAsia" w:ascii="仿宋_GB2312" w:hAnsi="宋体" w:eastAsia="仿宋_GB2312"/>
          <w:sz w:val="24"/>
          <w:szCs w:val="24"/>
        </w:rPr>
        <w:t>验收合格且甲方收到加工报告后进行结算，甲方收到当次加工结算价款等额有效的增值税专用发票后</w:t>
      </w:r>
      <w:r>
        <w:rPr>
          <w:rFonts w:ascii="仿宋_GB2312" w:hAnsi="宋体" w:eastAsia="仿宋_GB2312"/>
          <w:sz w:val="24"/>
          <w:szCs w:val="24"/>
        </w:rPr>
        <w:t>30</w:t>
      </w:r>
      <w:r>
        <w:rPr>
          <w:rFonts w:hint="eastAsia" w:ascii="仿宋_GB2312" w:hAnsi="宋体" w:eastAsia="仿宋_GB2312"/>
          <w:sz w:val="24"/>
          <w:szCs w:val="24"/>
        </w:rPr>
        <w:t>个工作日内支付当次加工的全额结算价款</w:t>
      </w:r>
      <w:r>
        <w:rPr>
          <w:rFonts w:hint="eastAsia" w:ascii="仿宋_GB2312" w:hAnsi="宋体" w:eastAsia="仿宋_GB2312"/>
          <w:sz w:val="24"/>
        </w:rPr>
        <w:t>。</w:t>
      </w:r>
    </w:p>
    <w:p w14:paraId="7EFCFF66">
      <w:pPr>
        <w:spacing w:line="360" w:lineRule="auto"/>
        <w:ind w:firstLine="480" w:firstLineChars="200"/>
        <w:rPr>
          <w:rFonts w:ascii="仿宋_GB2312" w:hAnsi="宋体" w:eastAsia="仿宋_GB2312"/>
          <w:b/>
          <w:sz w:val="24"/>
        </w:rPr>
      </w:pPr>
      <w:r>
        <w:rPr>
          <w:rFonts w:hint="eastAsia" w:ascii="仿宋_GB2312" w:hAnsi="宋体" w:eastAsia="仿宋_GB2312"/>
          <w:sz w:val="24"/>
        </w:rPr>
        <w:t>如依据本合同第三条“乙方责任”第1款，甲方提供的破碎辊存在缺陷，且经甲方确认不进行加工后，乙方应将该破碎辊运回甲方工厂，由甲方承担往返运输费用，相关运费按照本合同第一条“费用及内容”中的运费进行计算。</w:t>
      </w:r>
    </w:p>
    <w:p w14:paraId="4ADEDCBF">
      <w:pPr>
        <w:widowControl/>
        <w:spacing w:line="360" w:lineRule="auto"/>
        <w:ind w:firstLine="482" w:firstLineChars="200"/>
        <w:rPr>
          <w:rFonts w:ascii="仿宋_GB2312" w:hAnsi="宋体" w:eastAsia="仿宋_GB2312"/>
          <w:b/>
          <w:sz w:val="24"/>
        </w:rPr>
      </w:pPr>
      <w:r>
        <w:rPr>
          <w:rFonts w:hint="eastAsia" w:ascii="仿宋_GB2312" w:hAnsi="宋体" w:eastAsia="仿宋_GB2312"/>
          <w:b/>
          <w:sz w:val="24"/>
          <w:lang w:val="en-US" w:eastAsia="zh-CN"/>
        </w:rPr>
        <w:t>九</w:t>
      </w:r>
      <w:r>
        <w:rPr>
          <w:rFonts w:hint="eastAsia" w:ascii="仿宋_GB2312" w:hAnsi="宋体" w:eastAsia="仿宋_GB2312"/>
          <w:b/>
          <w:sz w:val="24"/>
        </w:rPr>
        <w:t>、违约责任</w:t>
      </w:r>
    </w:p>
    <w:p w14:paraId="62C76C6B">
      <w:pPr>
        <w:spacing w:line="360" w:lineRule="auto"/>
        <w:ind w:firstLine="480" w:firstLineChars="200"/>
        <w:rPr>
          <w:rFonts w:ascii="仿宋_GB2312" w:eastAsia="仿宋_GB2312"/>
          <w:sz w:val="24"/>
          <w:szCs w:val="24"/>
        </w:rPr>
      </w:pPr>
      <w:r>
        <w:rPr>
          <w:rFonts w:hint="eastAsia" w:ascii="仿宋_GB2312" w:eastAsia="仿宋_GB2312"/>
          <w:sz w:val="24"/>
          <w:szCs w:val="24"/>
        </w:rPr>
        <w:t>1、乙方应在本合同约定的工期内完成破碎辊的加工。非甲方原因导致逾期的，除双方协商一致延长工期或者具备法定免责事由外，每逾期1日，乙方应向甲方支付违约金200元（但违约金的计取最多不超过</w:t>
      </w:r>
      <w:r>
        <w:rPr>
          <w:rFonts w:ascii="仿宋_GB2312" w:eastAsia="仿宋_GB2312"/>
          <w:sz w:val="24"/>
          <w:szCs w:val="24"/>
        </w:rPr>
        <w:t>2000</w:t>
      </w:r>
      <w:r>
        <w:rPr>
          <w:rFonts w:hint="eastAsia" w:ascii="仿宋_GB2312" w:eastAsia="仿宋_GB2312"/>
          <w:sz w:val="24"/>
          <w:szCs w:val="24"/>
        </w:rPr>
        <w:t>元），逾期超过10日的，甲方还有权要求乙方在指定时间内交回本次送加工的所有破碎辊，就乙方未加工完成的破碎辊，甲方无需向乙方支付相应的加工费与往返运费，并且甲方有权另行委托第三方专业单位进行加工，所产生的费用差额由乙方承担；合同有效期内逾期累计</w:t>
      </w:r>
      <w:r>
        <w:rPr>
          <w:rFonts w:ascii="仿宋_GB2312" w:eastAsia="仿宋_GB2312"/>
          <w:sz w:val="24"/>
          <w:szCs w:val="24"/>
        </w:rPr>
        <w:t>3</w:t>
      </w:r>
      <w:r>
        <w:rPr>
          <w:rFonts w:hint="eastAsia" w:ascii="仿宋_GB2312" w:eastAsia="仿宋_GB2312"/>
          <w:sz w:val="24"/>
          <w:szCs w:val="24"/>
        </w:rPr>
        <w:t>次的，甲方还有权单方解除本合同。因甲方原因导致逾期的，工期相应顺延。</w:t>
      </w:r>
    </w:p>
    <w:p w14:paraId="17972754">
      <w:pPr>
        <w:spacing w:line="360" w:lineRule="auto"/>
        <w:ind w:firstLine="480" w:firstLineChars="200"/>
        <w:rPr>
          <w:rFonts w:ascii="仿宋_GB2312" w:eastAsia="仿宋_GB2312"/>
          <w:sz w:val="24"/>
          <w:szCs w:val="24"/>
        </w:rPr>
      </w:pPr>
      <w:r>
        <w:rPr>
          <w:rFonts w:hint="eastAsia" w:ascii="仿宋_GB2312" w:eastAsia="仿宋_GB2312"/>
          <w:sz w:val="24"/>
          <w:szCs w:val="24"/>
        </w:rPr>
        <w:t>2、本合同项下乙方应向甲方支付的违约金：甲方有权在本合同未结费用中扣除，不足部分乙方仍需补足；该违约金不足以弥补甲方损失的，乙方还需承担相应的赔偿责任。</w:t>
      </w:r>
    </w:p>
    <w:p w14:paraId="1CCC8EEB">
      <w:pPr>
        <w:spacing w:line="360" w:lineRule="auto"/>
        <w:ind w:firstLine="482" w:firstLineChars="200"/>
        <w:rPr>
          <w:rFonts w:ascii="仿宋_GB2312" w:hAnsi="宋体" w:eastAsia="仿宋_GB2312"/>
          <w:b/>
          <w:sz w:val="24"/>
        </w:rPr>
      </w:pPr>
      <w:r>
        <w:rPr>
          <w:rFonts w:hint="eastAsia" w:ascii="仿宋_GB2312" w:hAnsi="宋体" w:eastAsia="仿宋_GB2312"/>
          <w:b/>
          <w:sz w:val="24"/>
          <w:lang w:val="en-US" w:eastAsia="zh-CN"/>
        </w:rPr>
        <w:t>十</w:t>
      </w:r>
      <w:r>
        <w:rPr>
          <w:rFonts w:hint="eastAsia" w:ascii="仿宋_GB2312" w:hAnsi="宋体" w:eastAsia="仿宋_GB2312"/>
          <w:b/>
          <w:sz w:val="24"/>
        </w:rPr>
        <w:t>、合同解除</w:t>
      </w:r>
    </w:p>
    <w:p w14:paraId="6E939932">
      <w:pPr>
        <w:spacing w:line="360" w:lineRule="auto"/>
        <w:ind w:firstLine="480" w:firstLineChars="200"/>
        <w:rPr>
          <w:rFonts w:ascii="仿宋_GB2312" w:hAnsi="宋体" w:eastAsia="仿宋_GB2312"/>
          <w:sz w:val="24"/>
          <w:highlight w:val="yellow"/>
        </w:rPr>
      </w:pPr>
      <w:r>
        <w:rPr>
          <w:rFonts w:ascii="仿宋_GB2312" w:hAnsi="宋体" w:eastAsia="仿宋_GB2312"/>
          <w:sz w:val="24"/>
        </w:rPr>
        <w:t>1</w:t>
      </w:r>
      <w:r>
        <w:rPr>
          <w:rFonts w:hint="eastAsia" w:ascii="仿宋_GB2312" w:hAnsi="宋体" w:eastAsia="仿宋_GB2312"/>
          <w:sz w:val="24"/>
        </w:rPr>
        <w:t>、协商解除。甲乙双方任何一方如希望提前终止合同，需提前一个月向合同对方发送书面申请，经合同双方协商一致确认后可提前终止合同。</w:t>
      </w:r>
    </w:p>
    <w:p w14:paraId="2F690C79">
      <w:pPr>
        <w:spacing w:line="360" w:lineRule="auto"/>
        <w:ind w:firstLine="480" w:firstLineChars="200"/>
        <w:rPr>
          <w:rFonts w:ascii="仿宋_GB2312" w:hAnsi="宋体" w:eastAsia="仿宋_GB2312"/>
          <w:sz w:val="24"/>
        </w:rPr>
      </w:pPr>
      <w:r>
        <w:rPr>
          <w:rFonts w:hint="eastAsia" w:ascii="仿宋_GB2312" w:hAnsi="宋体" w:eastAsia="仿宋_GB2312"/>
          <w:sz w:val="24"/>
        </w:rPr>
        <w:t>2、本合同有效期内，甲方因生产调整等停止使用本合同第一条的某种规格的破碎辊时，则对应该规格的破碎辊拉丝项自动终止，即未履行的部分不再履行，双方互不追责。</w:t>
      </w:r>
    </w:p>
    <w:p w14:paraId="6C105ACA">
      <w:pPr>
        <w:spacing w:line="360" w:lineRule="auto"/>
        <w:ind w:firstLine="482" w:firstLineChars="200"/>
        <w:rPr>
          <w:rFonts w:ascii="仿宋_GB2312" w:hAnsi="宋体" w:eastAsia="仿宋_GB2312" w:cs="宋体"/>
          <w:sz w:val="24"/>
          <w:szCs w:val="24"/>
        </w:rPr>
      </w:pPr>
      <w:r>
        <w:rPr>
          <w:rFonts w:hint="eastAsia" w:ascii="仿宋_GB2312" w:eastAsia="仿宋_GB2312"/>
          <w:b/>
          <w:sz w:val="24"/>
          <w:szCs w:val="24"/>
          <w:lang w:val="en-US" w:eastAsia="zh-CN"/>
        </w:rPr>
        <w:t>十一</w:t>
      </w:r>
      <w:r>
        <w:rPr>
          <w:rFonts w:hint="eastAsia" w:ascii="仿宋_GB2312" w:eastAsia="仿宋_GB2312"/>
          <w:b/>
          <w:sz w:val="24"/>
          <w:szCs w:val="24"/>
        </w:rPr>
        <w:t>、解决合同纠纷的方式：</w:t>
      </w:r>
      <w:r>
        <w:rPr>
          <w:rFonts w:hint="eastAsia" w:ascii="仿宋_GB2312" w:eastAsia="仿宋_GB2312"/>
          <w:sz w:val="24"/>
          <w:szCs w:val="24"/>
        </w:rPr>
        <w:t>与本合同有关的一切争议，甲乙双方应先友好协商，不能达成共识的应提交甲方所在地有管辖权的法院诉讼解决</w:t>
      </w:r>
      <w:r>
        <w:rPr>
          <w:rFonts w:hint="eastAsia" w:ascii="仿宋_GB2312" w:hAnsi="宋体" w:eastAsia="仿宋_GB2312" w:cs="宋体"/>
          <w:sz w:val="24"/>
          <w:szCs w:val="24"/>
        </w:rPr>
        <w:t>。</w:t>
      </w:r>
    </w:p>
    <w:p w14:paraId="4A77F99C">
      <w:pPr>
        <w:pStyle w:val="22"/>
        <w:adjustRightInd w:val="0"/>
        <w:snapToGrid w:val="0"/>
        <w:spacing w:line="360" w:lineRule="auto"/>
        <w:ind w:firstLine="482" w:firstLineChars="200"/>
        <w:rPr>
          <w:rFonts w:ascii="仿宋_GB2312" w:hAnsi="宋体" w:eastAsia="仿宋_GB2312"/>
          <w:b/>
          <w:sz w:val="24"/>
          <w:szCs w:val="24"/>
        </w:rPr>
      </w:pPr>
      <w:r>
        <w:rPr>
          <w:rFonts w:hint="eastAsia" w:ascii="仿宋_GB2312" w:hAnsi="宋体" w:eastAsia="仿宋_GB2312"/>
          <w:b/>
          <w:sz w:val="24"/>
          <w:szCs w:val="24"/>
        </w:rPr>
        <w:t>十</w:t>
      </w:r>
      <w:r>
        <w:rPr>
          <w:rFonts w:hint="eastAsia" w:ascii="仿宋_GB2312" w:hAnsi="宋体" w:eastAsia="仿宋_GB2312"/>
          <w:b/>
          <w:sz w:val="24"/>
          <w:szCs w:val="24"/>
          <w:lang w:val="en-US" w:eastAsia="zh-CN"/>
        </w:rPr>
        <w:t>二</w:t>
      </w:r>
      <w:r>
        <w:rPr>
          <w:rFonts w:hint="eastAsia" w:ascii="仿宋_GB2312" w:hAnsi="宋体" w:eastAsia="仿宋_GB2312"/>
          <w:b/>
          <w:sz w:val="24"/>
          <w:szCs w:val="24"/>
        </w:rPr>
        <w:t>、其他</w:t>
      </w:r>
    </w:p>
    <w:p w14:paraId="77AFA3D2">
      <w:pPr>
        <w:pStyle w:val="22"/>
        <w:adjustRightInd w:val="0"/>
        <w:snapToGrid w:val="0"/>
        <w:spacing w:line="360" w:lineRule="auto"/>
        <w:ind w:firstLine="480" w:firstLineChars="200"/>
        <w:rPr>
          <w:rFonts w:ascii="仿宋_GB2312" w:hAnsi="宋体" w:eastAsia="仿宋_GB2312"/>
          <w:sz w:val="24"/>
          <w:szCs w:val="24"/>
        </w:rPr>
      </w:pPr>
      <w:r>
        <w:rPr>
          <w:rFonts w:ascii="仿宋_GB2312" w:hAnsi="宋体" w:eastAsia="仿宋_GB2312"/>
          <w:sz w:val="24"/>
          <w:szCs w:val="24"/>
        </w:rPr>
        <w:t>1</w:t>
      </w:r>
      <w:r>
        <w:rPr>
          <w:rFonts w:hint="eastAsia" w:ascii="仿宋_GB2312" w:hAnsi="宋体" w:eastAsia="仿宋_GB2312"/>
          <w:sz w:val="24"/>
          <w:szCs w:val="24"/>
        </w:rPr>
        <w:t>、本协议一式</w:t>
      </w:r>
      <w:r>
        <w:rPr>
          <w:rFonts w:hint="eastAsia" w:ascii="仿宋_GB2312" w:hAnsi="宋体" w:eastAsia="仿宋_GB2312"/>
          <w:sz w:val="24"/>
          <w:szCs w:val="24"/>
          <w:lang w:val="en-US" w:eastAsia="zh-CN"/>
        </w:rPr>
        <w:t>肆</w:t>
      </w:r>
      <w:r>
        <w:rPr>
          <w:rFonts w:hint="eastAsia" w:ascii="仿宋_GB2312" w:hAnsi="宋体" w:eastAsia="仿宋_GB2312"/>
          <w:sz w:val="24"/>
          <w:szCs w:val="24"/>
        </w:rPr>
        <w:t>份，经甲乙双方盖章后生效，至双方在本合同项下的义务均履行完毕止，甲方执</w:t>
      </w:r>
      <w:r>
        <w:rPr>
          <w:rFonts w:hint="eastAsia" w:ascii="仿宋_GB2312" w:hAnsi="宋体" w:eastAsia="仿宋_GB2312"/>
          <w:sz w:val="24"/>
          <w:szCs w:val="24"/>
          <w:lang w:val="en-US" w:eastAsia="zh-CN"/>
        </w:rPr>
        <w:t>叁</w:t>
      </w:r>
      <w:r>
        <w:rPr>
          <w:rFonts w:hint="eastAsia" w:ascii="仿宋_GB2312" w:hAnsi="宋体" w:eastAsia="仿宋_GB2312"/>
          <w:sz w:val="24"/>
          <w:szCs w:val="24"/>
        </w:rPr>
        <w:t>份，乙方执一份，均具有同等法律效力。</w:t>
      </w:r>
    </w:p>
    <w:p w14:paraId="1E519EED">
      <w:pPr>
        <w:pStyle w:val="22"/>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2、本合同未尽事宜，由甲乙双方协商一致后签订补充协议。</w:t>
      </w:r>
    </w:p>
    <w:p w14:paraId="4D338045">
      <w:pPr>
        <w:pStyle w:val="22"/>
        <w:adjustRightInd w:val="0"/>
        <w:snapToGrid w:val="0"/>
        <w:spacing w:line="360" w:lineRule="auto"/>
        <w:ind w:firstLine="480" w:firstLineChars="200"/>
        <w:jc w:val="center"/>
        <w:rPr>
          <w:rFonts w:hint="eastAsia" w:ascii="仿宋_GB2312" w:hAnsi="宋体" w:eastAsia="仿宋_GB2312"/>
          <w:sz w:val="24"/>
          <w:szCs w:val="24"/>
        </w:rPr>
      </w:pPr>
    </w:p>
    <w:p w14:paraId="18180DEE">
      <w:pPr>
        <w:pStyle w:val="22"/>
        <w:adjustRightInd w:val="0"/>
        <w:snapToGrid w:val="0"/>
        <w:spacing w:line="360" w:lineRule="auto"/>
        <w:ind w:firstLine="480" w:firstLineChars="200"/>
        <w:jc w:val="center"/>
        <w:rPr>
          <w:rFonts w:hint="eastAsia" w:ascii="仿宋_GB2312" w:hAnsi="宋体" w:eastAsia="仿宋_GB2312"/>
          <w:sz w:val="24"/>
          <w:szCs w:val="24"/>
        </w:rPr>
      </w:pPr>
    </w:p>
    <w:p w14:paraId="4C20AA37">
      <w:pPr>
        <w:pStyle w:val="22"/>
        <w:adjustRightInd w:val="0"/>
        <w:snapToGrid w:val="0"/>
        <w:spacing w:line="360" w:lineRule="auto"/>
        <w:ind w:firstLine="480" w:firstLineChars="200"/>
        <w:jc w:val="center"/>
        <w:rPr>
          <w:rFonts w:hint="eastAsia" w:ascii="仿宋_GB2312" w:hAnsi="宋体" w:eastAsia="仿宋_GB2312"/>
          <w:sz w:val="24"/>
          <w:szCs w:val="24"/>
        </w:rPr>
      </w:pPr>
    </w:p>
    <w:p w14:paraId="320EDCE1">
      <w:pPr>
        <w:pStyle w:val="22"/>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rPr>
        <w:t>（以下无正文，为合同签署项）</w:t>
      </w:r>
    </w:p>
    <w:tbl>
      <w:tblPr>
        <w:tblStyle w:val="46"/>
        <w:tblW w:w="839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9"/>
        <w:gridCol w:w="4394"/>
      </w:tblGrid>
      <w:tr w14:paraId="40B9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trPr>
        <w:tc>
          <w:tcPr>
            <w:tcW w:w="3999" w:type="dxa"/>
          </w:tcPr>
          <w:p w14:paraId="43A936B5">
            <w:pPr>
              <w:spacing w:line="320" w:lineRule="exact"/>
              <w:rPr>
                <w:rFonts w:ascii="仿宋_GB2312" w:eastAsia="仿宋_GB2312" w:hAnsiTheme="majorEastAsia"/>
                <w:sz w:val="24"/>
                <w:szCs w:val="24"/>
              </w:rPr>
            </w:pPr>
            <w:r>
              <w:rPr>
                <w:rFonts w:hint="eastAsia" w:ascii="仿宋_GB2312" w:eastAsia="仿宋_GB2312"/>
                <w:sz w:val="24"/>
                <w:szCs w:val="24"/>
              </w:rPr>
              <w:t>单位名称（章）：钦州大洋粮油有限公司</w:t>
            </w:r>
            <w:r>
              <w:rPr>
                <w:rFonts w:hint="eastAsia" w:ascii="仿宋_GB2312" w:hAnsi="宋体" w:eastAsia="仿宋_GB2312"/>
                <w:sz w:val="24"/>
                <w:szCs w:val="24"/>
              </w:rPr>
              <w:t xml:space="preserve">   </w:t>
            </w:r>
          </w:p>
        </w:tc>
        <w:tc>
          <w:tcPr>
            <w:tcW w:w="4394" w:type="dxa"/>
          </w:tcPr>
          <w:p w14:paraId="4DA4A77A">
            <w:pPr>
              <w:spacing w:line="320" w:lineRule="exact"/>
              <w:rPr>
                <w:rFonts w:ascii="仿宋_GB2312" w:eastAsia="仿宋_GB2312" w:hAnsiTheme="majorEastAsia"/>
                <w:sz w:val="24"/>
                <w:szCs w:val="24"/>
              </w:rPr>
            </w:pPr>
            <w:r>
              <w:rPr>
                <w:rFonts w:hint="eastAsia" w:ascii="仿宋_GB2312" w:eastAsia="仿宋_GB2312"/>
                <w:color w:val="000000"/>
                <w:sz w:val="24"/>
                <w:szCs w:val="24"/>
              </w:rPr>
              <w:t>单位名称（章）：</w:t>
            </w:r>
          </w:p>
        </w:tc>
      </w:tr>
      <w:tr w14:paraId="38E4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trPr>
        <w:tc>
          <w:tcPr>
            <w:tcW w:w="3999" w:type="dxa"/>
          </w:tcPr>
          <w:p w14:paraId="34B27C0A">
            <w:pPr>
              <w:spacing w:line="360" w:lineRule="exact"/>
              <w:rPr>
                <w:rFonts w:ascii="仿宋_GB2312" w:eastAsia="仿宋_GB2312" w:hAnsiTheme="majorEastAsia"/>
                <w:sz w:val="24"/>
                <w:szCs w:val="24"/>
              </w:rPr>
            </w:pPr>
            <w:r>
              <w:rPr>
                <w:rFonts w:hint="eastAsia" w:ascii="仿宋_GB2312" w:eastAsia="仿宋_GB2312"/>
                <w:sz w:val="24"/>
                <w:szCs w:val="24"/>
              </w:rPr>
              <w:t>单位地址：</w:t>
            </w:r>
            <w:r>
              <w:rPr>
                <w:rFonts w:hint="eastAsia" w:ascii="仿宋_GB2312" w:eastAsia="仿宋_GB2312"/>
                <w:sz w:val="24"/>
                <w:szCs w:val="24"/>
              </w:rPr>
              <w:tab/>
            </w:r>
            <w:r>
              <w:rPr>
                <w:rFonts w:hint="eastAsia" w:ascii="仿宋_GB2312" w:eastAsia="仿宋_GB2312"/>
                <w:sz w:val="24"/>
                <w:szCs w:val="24"/>
              </w:rPr>
              <w:t>广西钦州市钦州港勒沟作业区</w:t>
            </w:r>
          </w:p>
        </w:tc>
        <w:tc>
          <w:tcPr>
            <w:tcW w:w="4394" w:type="dxa"/>
          </w:tcPr>
          <w:p w14:paraId="3E4D5C8E">
            <w:pPr>
              <w:spacing w:line="360" w:lineRule="exact"/>
              <w:rPr>
                <w:rFonts w:ascii="仿宋_GB2312" w:eastAsia="仿宋_GB2312" w:hAnsiTheme="majorEastAsia"/>
                <w:sz w:val="24"/>
                <w:szCs w:val="24"/>
              </w:rPr>
            </w:pPr>
            <w:r>
              <w:rPr>
                <w:rFonts w:hint="eastAsia" w:ascii="仿宋_GB2312" w:eastAsia="仿宋_GB2312"/>
                <w:sz w:val="24"/>
                <w:szCs w:val="24"/>
              </w:rPr>
              <w:t>单位地址：</w:t>
            </w:r>
          </w:p>
        </w:tc>
      </w:tr>
      <w:tr w14:paraId="5033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rPr>
        <w:tc>
          <w:tcPr>
            <w:tcW w:w="3999" w:type="dxa"/>
          </w:tcPr>
          <w:p w14:paraId="340F54E4">
            <w:pPr>
              <w:spacing w:line="360" w:lineRule="exact"/>
              <w:rPr>
                <w:rFonts w:ascii="仿宋_GB2312" w:eastAsia="仿宋_GB2312" w:hAnsiTheme="majorEastAsia"/>
                <w:sz w:val="24"/>
                <w:szCs w:val="24"/>
              </w:rPr>
            </w:pPr>
            <w:r>
              <w:rPr>
                <w:rFonts w:hint="eastAsia" w:ascii="仿宋_GB2312" w:eastAsia="仿宋_GB2312"/>
                <w:sz w:val="24"/>
                <w:szCs w:val="24"/>
              </w:rPr>
              <w:t>法定代表人（委托代理人）</w:t>
            </w:r>
            <w:r>
              <w:rPr>
                <w:rFonts w:hint="eastAsia" w:ascii="仿宋_GB2312" w:hAnsi="宋体" w:eastAsia="仿宋_GB2312"/>
                <w:sz w:val="24"/>
              </w:rPr>
              <w:t>：</w:t>
            </w:r>
          </w:p>
        </w:tc>
        <w:tc>
          <w:tcPr>
            <w:tcW w:w="4394" w:type="dxa"/>
          </w:tcPr>
          <w:p w14:paraId="4B3876D5">
            <w:pPr>
              <w:spacing w:line="360" w:lineRule="exact"/>
              <w:rPr>
                <w:rFonts w:ascii="仿宋_GB2312" w:eastAsia="仿宋_GB2312" w:hAnsiTheme="majorEastAsia"/>
                <w:sz w:val="24"/>
                <w:szCs w:val="24"/>
              </w:rPr>
            </w:pPr>
            <w:r>
              <w:rPr>
                <w:rFonts w:hint="eastAsia" w:ascii="仿宋_GB2312" w:eastAsia="仿宋_GB2312"/>
                <w:sz w:val="24"/>
                <w:szCs w:val="24"/>
              </w:rPr>
              <w:t xml:space="preserve">法定代表人（委托代理人）： </w:t>
            </w:r>
          </w:p>
        </w:tc>
      </w:tr>
      <w:tr w14:paraId="11D0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rPr>
        <w:tc>
          <w:tcPr>
            <w:tcW w:w="3999" w:type="dxa"/>
          </w:tcPr>
          <w:p w14:paraId="6B3CA828">
            <w:pPr>
              <w:spacing w:line="360" w:lineRule="exact"/>
              <w:rPr>
                <w:rFonts w:ascii="仿宋_GB2312" w:eastAsia="仿宋_GB2312" w:hAnsiTheme="majorEastAsia"/>
                <w:sz w:val="24"/>
                <w:szCs w:val="24"/>
              </w:rPr>
            </w:pPr>
            <w:r>
              <w:rPr>
                <w:rFonts w:hint="eastAsia" w:ascii="仿宋_GB2312" w:eastAsia="仿宋_GB2312"/>
                <w:sz w:val="24"/>
                <w:szCs w:val="24"/>
              </w:rPr>
              <w:t>电    话：0</w:t>
            </w:r>
            <w:r>
              <w:rPr>
                <w:rFonts w:ascii="仿宋_GB2312" w:eastAsia="仿宋_GB2312"/>
                <w:sz w:val="24"/>
                <w:szCs w:val="24"/>
              </w:rPr>
              <w:t>777-3882648</w:t>
            </w:r>
            <w:r>
              <w:rPr>
                <w:rFonts w:ascii="仿宋_GB2312" w:hAnsi="宋体" w:eastAsia="仿宋_GB2312"/>
                <w:sz w:val="24"/>
                <w:szCs w:val="24"/>
              </w:rPr>
              <w:t xml:space="preserve"> </w:t>
            </w:r>
          </w:p>
        </w:tc>
        <w:tc>
          <w:tcPr>
            <w:tcW w:w="4394" w:type="dxa"/>
          </w:tcPr>
          <w:p w14:paraId="110BEEAF">
            <w:pPr>
              <w:spacing w:line="360" w:lineRule="exact"/>
              <w:rPr>
                <w:rFonts w:ascii="仿宋_GB2312" w:eastAsia="仿宋_GB2312" w:hAnsiTheme="majorEastAsia"/>
                <w:sz w:val="24"/>
                <w:szCs w:val="24"/>
              </w:rPr>
            </w:pPr>
            <w:r>
              <w:rPr>
                <w:rFonts w:hint="eastAsia" w:ascii="仿宋_GB2312" w:eastAsia="仿宋_GB2312"/>
                <w:sz w:val="24"/>
                <w:szCs w:val="24"/>
              </w:rPr>
              <w:t>电    话：</w:t>
            </w:r>
          </w:p>
        </w:tc>
      </w:tr>
      <w:tr w14:paraId="4785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trPr>
        <w:tc>
          <w:tcPr>
            <w:tcW w:w="3999" w:type="dxa"/>
            <w:vAlign w:val="center"/>
          </w:tcPr>
          <w:p w14:paraId="0F400AD3">
            <w:pPr>
              <w:spacing w:line="360" w:lineRule="exact"/>
              <w:rPr>
                <w:rFonts w:ascii="仿宋_GB2312" w:eastAsia="仿宋_GB2312" w:hAnsiTheme="majorEastAsia"/>
                <w:sz w:val="24"/>
                <w:szCs w:val="24"/>
              </w:rPr>
            </w:pPr>
            <w:r>
              <w:rPr>
                <w:rFonts w:hint="eastAsia" w:ascii="仿宋_GB2312" w:eastAsia="仿宋_GB2312"/>
                <w:sz w:val="24"/>
                <w:szCs w:val="24"/>
              </w:rPr>
              <w:t>开户行：中国建设银行股份有限公司钦州港区支行营业部</w:t>
            </w:r>
          </w:p>
        </w:tc>
        <w:tc>
          <w:tcPr>
            <w:tcW w:w="4394" w:type="dxa"/>
            <w:vAlign w:val="center"/>
          </w:tcPr>
          <w:p w14:paraId="26EC04EA">
            <w:pPr>
              <w:spacing w:line="360" w:lineRule="exact"/>
              <w:rPr>
                <w:rFonts w:ascii="仿宋_GB2312" w:eastAsia="仿宋_GB2312" w:hAnsiTheme="majorEastAsia"/>
                <w:sz w:val="24"/>
                <w:szCs w:val="24"/>
              </w:rPr>
            </w:pPr>
            <w:r>
              <w:rPr>
                <w:rFonts w:hint="eastAsia" w:ascii="仿宋_GB2312" w:eastAsia="仿宋_GB2312"/>
                <w:sz w:val="24"/>
              </w:rPr>
              <w:t>开户行：</w:t>
            </w:r>
          </w:p>
        </w:tc>
      </w:tr>
      <w:tr w14:paraId="4F8C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3999" w:type="dxa"/>
            <w:vAlign w:val="center"/>
          </w:tcPr>
          <w:p w14:paraId="5F8F3F4A">
            <w:pPr>
              <w:spacing w:line="360" w:lineRule="exact"/>
              <w:rPr>
                <w:rFonts w:ascii="仿宋_GB2312" w:eastAsia="仿宋_GB2312" w:hAnsiTheme="majorEastAsia"/>
                <w:sz w:val="24"/>
                <w:szCs w:val="24"/>
              </w:rPr>
            </w:pPr>
            <w:r>
              <w:rPr>
                <w:rFonts w:hint="eastAsia" w:ascii="仿宋_GB2312" w:eastAsia="仿宋_GB2312"/>
                <w:sz w:val="24"/>
                <w:szCs w:val="24"/>
              </w:rPr>
              <w:t>账号：</w:t>
            </w:r>
            <w:r>
              <w:rPr>
                <w:rFonts w:hint="eastAsia" w:ascii="仿宋_GB2312" w:hAnsi="宋体" w:eastAsia="仿宋_GB2312"/>
                <w:sz w:val="24"/>
                <w:szCs w:val="24"/>
              </w:rPr>
              <w:t xml:space="preserve"> </w:t>
            </w:r>
            <w:r>
              <w:rPr>
                <w:rFonts w:hint="eastAsia" w:ascii="仿宋_GB2312" w:eastAsia="仿宋_GB2312"/>
                <w:sz w:val="24"/>
                <w:szCs w:val="24"/>
              </w:rPr>
              <w:t>4</w:t>
            </w:r>
            <w:r>
              <w:rPr>
                <w:rFonts w:ascii="仿宋_GB2312" w:eastAsia="仿宋_GB2312"/>
                <w:sz w:val="24"/>
                <w:szCs w:val="24"/>
              </w:rPr>
              <w:t>5001659851050500300</w:t>
            </w:r>
          </w:p>
        </w:tc>
        <w:tc>
          <w:tcPr>
            <w:tcW w:w="4394" w:type="dxa"/>
            <w:vAlign w:val="center"/>
          </w:tcPr>
          <w:p w14:paraId="157BF5AB">
            <w:pPr>
              <w:spacing w:line="360" w:lineRule="exact"/>
              <w:rPr>
                <w:rFonts w:ascii="仿宋_GB2312" w:eastAsia="仿宋_GB2312" w:hAnsiTheme="majorEastAsia"/>
                <w:sz w:val="24"/>
                <w:szCs w:val="24"/>
              </w:rPr>
            </w:pPr>
            <w:r>
              <w:rPr>
                <w:rFonts w:hint="eastAsia" w:ascii="仿宋_GB2312" w:eastAsia="仿宋_GB2312"/>
                <w:sz w:val="24"/>
              </w:rPr>
              <w:t>账号：</w:t>
            </w:r>
          </w:p>
        </w:tc>
      </w:tr>
    </w:tbl>
    <w:p w14:paraId="74B70C86">
      <w:pPr>
        <w:pStyle w:val="2"/>
        <w:ind w:firstLineChars="150"/>
      </w:pPr>
    </w:p>
    <w:p w14:paraId="2E728F9F">
      <w:pPr>
        <w:pStyle w:val="2"/>
        <w:ind w:left="0" w:leftChars="0" w:firstLine="0" w:firstLineChars="0"/>
      </w:pPr>
      <w:r>
        <w:br w:type="page"/>
      </w:r>
    </w:p>
    <w:p w14:paraId="271E190C">
      <w:pPr>
        <w:pStyle w:val="2"/>
        <w:ind w:firstLineChars="150"/>
      </w:pPr>
    </w:p>
    <w:p w14:paraId="494A1201">
      <w:pPr>
        <w:pStyle w:val="2"/>
        <w:ind w:firstLine="560"/>
      </w:pPr>
      <w:r>
        <w:rPr>
          <w:rFonts w:hint="eastAsia"/>
        </w:rPr>
        <w:t>附件一：加工质量验收标准：</w:t>
      </w:r>
    </w:p>
    <w:p w14:paraId="0507790C">
      <w:pPr>
        <w:tabs>
          <w:tab w:val="left" w:pos="0"/>
          <w:tab w:val="left" w:pos="1134"/>
        </w:tabs>
        <w:adjustRightInd w:val="0"/>
        <w:snapToGrid w:val="0"/>
        <w:spacing w:line="360" w:lineRule="auto"/>
        <w:ind w:firstLine="720" w:firstLineChars="300"/>
        <w:rPr>
          <w:rFonts w:hAnsi="宋体"/>
          <w:snapToGrid w:val="0"/>
          <w:sz w:val="24"/>
        </w:rPr>
      </w:pPr>
      <w:r>
        <w:rPr>
          <w:rFonts w:hint="eastAsia" w:hAnsi="宋体"/>
          <w:snapToGrid w:val="0"/>
          <w:sz w:val="24"/>
        </w:rPr>
        <w:t>1、破碎辊拉丝尺寸、角度符合加工图纸及邀请人其它相关要求；</w:t>
      </w:r>
    </w:p>
    <w:p w14:paraId="54BB6C25">
      <w:pPr>
        <w:pStyle w:val="66"/>
        <w:tabs>
          <w:tab w:val="left" w:pos="0"/>
          <w:tab w:val="left" w:pos="1134"/>
        </w:tabs>
        <w:adjustRightInd w:val="0"/>
        <w:snapToGrid w:val="0"/>
        <w:spacing w:line="360" w:lineRule="auto"/>
        <w:ind w:left="1700" w:firstLine="0" w:firstLineChars="0"/>
        <w:rPr>
          <w:rFonts w:hAnsi="宋体"/>
          <w:snapToGrid w:val="0"/>
          <w:sz w:val="24"/>
        </w:rPr>
      </w:pPr>
      <w:r>
        <w:rPr>
          <w:rFonts w:hint="eastAsia"/>
          <w:snapToGrid w:val="0"/>
        </w:rPr>
        <w:sym w:font="Wingdings 2" w:char="F06A"/>
      </w:r>
      <w:r>
        <w:rPr>
          <w:rFonts w:hint="eastAsia" w:hAnsi="宋体"/>
          <w:snapToGrid w:val="0"/>
          <w:sz w:val="24"/>
        </w:rPr>
        <w:t>大洋1</w:t>
      </w:r>
      <w:r>
        <w:rPr>
          <w:rFonts w:hAnsi="宋体"/>
          <w:snapToGrid w:val="0"/>
          <w:sz w:val="24"/>
        </w:rPr>
        <w:t>500*400mm</w:t>
      </w:r>
    </w:p>
    <w:p w14:paraId="3530AA0C">
      <w:pPr>
        <w:pStyle w:val="66"/>
        <w:tabs>
          <w:tab w:val="left" w:pos="0"/>
          <w:tab w:val="left" w:pos="1134"/>
        </w:tabs>
        <w:adjustRightInd w:val="0"/>
        <w:snapToGrid w:val="0"/>
        <w:spacing w:line="360" w:lineRule="auto"/>
        <w:ind w:left="1700" w:firstLine="0" w:firstLineChars="0"/>
        <w:rPr>
          <w:rFonts w:hAnsi="宋体"/>
          <w:b/>
          <w:snapToGrid w:val="0"/>
          <w:sz w:val="24"/>
        </w:rPr>
      </w:pPr>
      <w:r>
        <w:rPr>
          <w:snapToGrid w:val="0"/>
        </w:rPr>
        <w:drawing>
          <wp:anchor distT="0" distB="0" distL="114300" distR="114300" simplePos="0" relativeHeight="251663360" behindDoc="1" locked="0" layoutInCell="1" allowOverlap="1">
            <wp:simplePos x="0" y="0"/>
            <wp:positionH relativeFrom="column">
              <wp:posOffset>371475</wp:posOffset>
            </wp:positionH>
            <wp:positionV relativeFrom="paragraph">
              <wp:posOffset>227330</wp:posOffset>
            </wp:positionV>
            <wp:extent cx="4819650" cy="2886075"/>
            <wp:effectExtent l="0" t="0" r="0" b="9525"/>
            <wp:wrapTight wrapText="bothSides">
              <wp:wrapPolygon>
                <wp:start x="0" y="0"/>
                <wp:lineTo x="0" y="21529"/>
                <wp:lineTo x="21515" y="21529"/>
                <wp:lineTo x="21515" y="0"/>
                <wp:lineTo x="0" y="0"/>
              </wp:wrapPolygon>
            </wp:wrapTight>
            <wp:docPr id="6" name="图片 6" descr="1628834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8834292(1)"/>
                    <pic:cNvPicPr>
                      <a:picLocks noChangeAspect="1" noChangeArrowheads="1"/>
                    </pic:cNvPicPr>
                  </pic:nvPicPr>
                  <pic:blipFill>
                    <a:blip r:embed="rId8">
                      <a:extLst>
                        <a:ext uri="{28A0092B-C50C-407E-A947-70E740481C1C}">
                          <a14:useLocalDpi xmlns:a14="http://schemas.microsoft.com/office/drawing/2010/main" val="0"/>
                        </a:ext>
                      </a:extLst>
                    </a:blip>
                    <a:srcRect r="1749" b="15363"/>
                    <a:stretch>
                      <a:fillRect/>
                    </a:stretch>
                  </pic:blipFill>
                  <pic:spPr>
                    <a:xfrm>
                      <a:off x="0" y="0"/>
                      <a:ext cx="4819650" cy="2886075"/>
                    </a:xfrm>
                    <a:prstGeom prst="rect">
                      <a:avLst/>
                    </a:prstGeom>
                    <a:noFill/>
                    <a:ln>
                      <a:noFill/>
                    </a:ln>
                  </pic:spPr>
                </pic:pic>
              </a:graphicData>
            </a:graphic>
          </wp:anchor>
        </w:drawing>
      </w:r>
      <w:r>
        <w:rPr>
          <w:rFonts w:hint="eastAsia" w:hAnsi="宋体"/>
          <w:b/>
          <w:snapToGrid w:val="0"/>
          <w:sz w:val="24"/>
        </w:rPr>
        <w:t>细齿</w:t>
      </w:r>
    </w:p>
    <w:p w14:paraId="26F869B3">
      <w:pPr>
        <w:pStyle w:val="66"/>
        <w:tabs>
          <w:tab w:val="left" w:pos="0"/>
          <w:tab w:val="left" w:pos="1134"/>
        </w:tabs>
        <w:adjustRightInd w:val="0"/>
        <w:snapToGrid w:val="0"/>
        <w:spacing w:line="360" w:lineRule="auto"/>
        <w:ind w:left="1700" w:firstLine="0" w:firstLineChars="0"/>
        <w:rPr>
          <w:rFonts w:hAnsi="宋体"/>
          <w:snapToGrid w:val="0"/>
          <w:sz w:val="24"/>
        </w:rPr>
      </w:pPr>
    </w:p>
    <w:p w14:paraId="22FBBB9D">
      <w:pPr>
        <w:pStyle w:val="66"/>
        <w:tabs>
          <w:tab w:val="left" w:pos="0"/>
          <w:tab w:val="left" w:pos="1134"/>
        </w:tabs>
        <w:adjustRightInd w:val="0"/>
        <w:snapToGrid w:val="0"/>
        <w:spacing w:line="360" w:lineRule="auto"/>
        <w:ind w:left="1700" w:firstLine="0" w:firstLineChars="0"/>
        <w:rPr>
          <w:rFonts w:hAnsi="宋体"/>
          <w:snapToGrid w:val="0"/>
          <w:sz w:val="24"/>
        </w:rPr>
      </w:pPr>
      <w:r>
        <w:rPr>
          <w:rFonts w:hint="eastAsia" w:hAnsi="宋体"/>
          <w:snapToGrid w:val="0"/>
          <w:sz w:val="24"/>
        </w:rPr>
        <w:t>注：齿数Z=</w:t>
      </w:r>
      <w:r>
        <w:rPr>
          <w:rFonts w:hAnsi="宋体"/>
          <w:snapToGrid w:val="0"/>
          <w:sz w:val="24"/>
        </w:rPr>
        <w:t>250</w:t>
      </w:r>
      <w:r>
        <w:rPr>
          <w:rFonts w:hint="eastAsia" w:hAnsi="宋体"/>
          <w:snapToGrid w:val="0"/>
          <w:sz w:val="24"/>
        </w:rPr>
        <w:t>，每英寸约5齿，齿宽5</w:t>
      </w:r>
      <w:r>
        <w:rPr>
          <w:rFonts w:hAnsi="宋体"/>
          <w:snapToGrid w:val="0"/>
          <w:sz w:val="24"/>
        </w:rPr>
        <w:t>.006</w:t>
      </w:r>
      <w:r>
        <w:rPr>
          <w:rFonts w:hint="eastAsia" w:hAnsi="宋体"/>
          <w:snapToGrid w:val="0"/>
          <w:sz w:val="24"/>
        </w:rPr>
        <w:t>mm，现场实际测量刃部宽约0</w:t>
      </w:r>
      <w:r>
        <w:rPr>
          <w:rFonts w:hAnsi="宋体"/>
          <w:snapToGrid w:val="0"/>
          <w:sz w:val="24"/>
        </w:rPr>
        <w:t>.3</w:t>
      </w:r>
      <w:r>
        <w:rPr>
          <w:rFonts w:hint="eastAsia" w:hAnsi="宋体"/>
          <w:snapToGrid w:val="0"/>
          <w:sz w:val="24"/>
        </w:rPr>
        <w:t>-</w:t>
      </w:r>
      <w:r>
        <w:rPr>
          <w:rFonts w:hAnsi="宋体"/>
          <w:snapToGrid w:val="0"/>
          <w:sz w:val="24"/>
        </w:rPr>
        <w:t>0.5</w:t>
      </w:r>
      <w:r>
        <w:rPr>
          <w:rFonts w:hint="eastAsia" w:hAnsi="宋体"/>
          <w:snapToGrid w:val="0"/>
          <w:sz w:val="24"/>
        </w:rPr>
        <w:t>；</w:t>
      </w:r>
    </w:p>
    <w:p w14:paraId="61F164AC">
      <w:pPr>
        <w:pStyle w:val="2"/>
        <w:ind w:left="0" w:leftChars="0" w:firstLine="0" w:firstLineChars="0"/>
      </w:pPr>
    </w:p>
    <w:p w14:paraId="326E60A7">
      <w:pPr>
        <w:pStyle w:val="66"/>
        <w:tabs>
          <w:tab w:val="left" w:pos="0"/>
          <w:tab w:val="left" w:pos="1134"/>
        </w:tabs>
        <w:adjustRightInd w:val="0"/>
        <w:snapToGrid w:val="0"/>
        <w:spacing w:line="360" w:lineRule="auto"/>
        <w:ind w:left="1700" w:firstLine="0" w:firstLineChars="0"/>
        <w:rPr>
          <w:rFonts w:hAnsi="宋体"/>
          <w:b/>
          <w:snapToGrid w:val="0"/>
          <w:sz w:val="24"/>
        </w:rPr>
      </w:pPr>
      <w:r>
        <w:rPr>
          <w:snapToGrid w:val="0"/>
        </w:rPr>
        <w:drawing>
          <wp:anchor distT="0" distB="0" distL="114300" distR="114300" simplePos="0" relativeHeight="251662336" behindDoc="1" locked="0" layoutInCell="1" allowOverlap="1">
            <wp:simplePos x="0" y="0"/>
            <wp:positionH relativeFrom="column">
              <wp:posOffset>342900</wp:posOffset>
            </wp:positionH>
            <wp:positionV relativeFrom="paragraph">
              <wp:posOffset>299085</wp:posOffset>
            </wp:positionV>
            <wp:extent cx="4800600" cy="3086100"/>
            <wp:effectExtent l="0" t="0" r="0" b="0"/>
            <wp:wrapTight wrapText="bothSides">
              <wp:wrapPolygon>
                <wp:start x="0" y="0"/>
                <wp:lineTo x="0" y="21467"/>
                <wp:lineTo x="21514" y="21467"/>
                <wp:lineTo x="21514" y="0"/>
                <wp:lineTo x="0" y="0"/>
              </wp:wrapPolygon>
            </wp:wrapTight>
            <wp:docPr id="7" name="图片 7" descr="1628834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8834353(1)"/>
                    <pic:cNvPicPr>
                      <a:picLocks noChangeAspect="1" noChangeArrowheads="1"/>
                    </pic:cNvPicPr>
                  </pic:nvPicPr>
                  <pic:blipFill>
                    <a:blip r:embed="rId9">
                      <a:extLst>
                        <a:ext uri="{28A0092B-C50C-407E-A947-70E740481C1C}">
                          <a14:useLocalDpi xmlns:a14="http://schemas.microsoft.com/office/drawing/2010/main" val="0"/>
                        </a:ext>
                      </a:extLst>
                    </a:blip>
                    <a:srcRect t="9497"/>
                    <a:stretch>
                      <a:fillRect/>
                    </a:stretch>
                  </pic:blipFill>
                  <pic:spPr>
                    <a:xfrm>
                      <a:off x="0" y="0"/>
                      <a:ext cx="4800600" cy="3086100"/>
                    </a:xfrm>
                    <a:prstGeom prst="rect">
                      <a:avLst/>
                    </a:prstGeom>
                    <a:noFill/>
                    <a:ln>
                      <a:noFill/>
                    </a:ln>
                  </pic:spPr>
                </pic:pic>
              </a:graphicData>
            </a:graphic>
          </wp:anchor>
        </w:drawing>
      </w:r>
      <w:r>
        <w:rPr>
          <w:rFonts w:hint="eastAsia" w:hAnsi="宋体"/>
          <w:b/>
          <w:snapToGrid w:val="0"/>
          <w:sz w:val="24"/>
        </w:rPr>
        <w:t>粗齿</w:t>
      </w:r>
    </w:p>
    <w:p w14:paraId="4F7EB8B7">
      <w:pPr>
        <w:pStyle w:val="66"/>
        <w:tabs>
          <w:tab w:val="left" w:pos="0"/>
          <w:tab w:val="left" w:pos="1134"/>
        </w:tabs>
        <w:adjustRightInd w:val="0"/>
        <w:snapToGrid w:val="0"/>
        <w:spacing w:line="360" w:lineRule="auto"/>
        <w:ind w:left="1700" w:firstLine="0" w:firstLineChars="0"/>
        <w:rPr>
          <w:rFonts w:hAnsi="宋体"/>
          <w:snapToGrid w:val="0"/>
          <w:sz w:val="24"/>
        </w:rPr>
      </w:pPr>
    </w:p>
    <w:p w14:paraId="4B811A59">
      <w:pPr>
        <w:tabs>
          <w:tab w:val="left" w:pos="0"/>
          <w:tab w:val="left" w:pos="1134"/>
        </w:tabs>
        <w:adjustRightInd w:val="0"/>
        <w:snapToGrid w:val="0"/>
        <w:spacing w:line="360" w:lineRule="auto"/>
        <w:ind w:left="980"/>
        <w:rPr>
          <w:rFonts w:hAnsi="宋体"/>
          <w:snapToGrid w:val="0"/>
          <w:color w:val="FF0000"/>
          <w:sz w:val="24"/>
        </w:rPr>
      </w:pPr>
      <w:r>
        <w:rPr>
          <w:rFonts w:hint="eastAsia" w:hAnsi="宋体"/>
          <w:snapToGrid w:val="0"/>
          <w:sz w:val="24"/>
        </w:rPr>
        <w:t>注：齿数Z=</w:t>
      </w:r>
      <w:r>
        <w:rPr>
          <w:rFonts w:hAnsi="宋体"/>
          <w:snapToGrid w:val="0"/>
          <w:sz w:val="24"/>
        </w:rPr>
        <w:t>200</w:t>
      </w:r>
      <w:r>
        <w:rPr>
          <w:rFonts w:hint="eastAsia" w:hAnsi="宋体"/>
          <w:snapToGrid w:val="0"/>
          <w:sz w:val="24"/>
        </w:rPr>
        <w:t>，每英寸约</w:t>
      </w:r>
      <w:r>
        <w:rPr>
          <w:rFonts w:hAnsi="宋体"/>
          <w:snapToGrid w:val="0"/>
          <w:sz w:val="24"/>
        </w:rPr>
        <w:t>4</w:t>
      </w:r>
      <w:r>
        <w:rPr>
          <w:rFonts w:hint="eastAsia" w:hAnsi="宋体"/>
          <w:snapToGrid w:val="0"/>
          <w:sz w:val="24"/>
        </w:rPr>
        <w:t>齿，齿宽6</w:t>
      </w:r>
      <w:r>
        <w:rPr>
          <w:rFonts w:hAnsi="宋体"/>
          <w:snapToGrid w:val="0"/>
          <w:sz w:val="24"/>
        </w:rPr>
        <w:t>.28</w:t>
      </w:r>
      <w:r>
        <w:rPr>
          <w:rFonts w:hint="eastAsia" w:hAnsi="宋体"/>
          <w:snapToGrid w:val="0"/>
          <w:sz w:val="24"/>
        </w:rPr>
        <w:t>mm，现</w:t>
      </w:r>
      <w:r>
        <w:rPr>
          <w:rFonts w:hint="eastAsia" w:hAnsi="宋体"/>
          <w:snapToGrid w:val="0"/>
          <w:color w:val="000000"/>
          <w:sz w:val="24"/>
        </w:rPr>
        <w:t>场实际测量刃部宽约0</w:t>
      </w:r>
      <w:r>
        <w:rPr>
          <w:rFonts w:hAnsi="宋体"/>
          <w:snapToGrid w:val="0"/>
          <w:color w:val="000000"/>
          <w:sz w:val="24"/>
        </w:rPr>
        <w:t>.3</w:t>
      </w:r>
      <w:r>
        <w:rPr>
          <w:rFonts w:hint="eastAsia" w:hAnsi="宋体"/>
          <w:snapToGrid w:val="0"/>
          <w:color w:val="000000"/>
          <w:sz w:val="24"/>
        </w:rPr>
        <w:t>-</w:t>
      </w:r>
      <w:r>
        <w:rPr>
          <w:rFonts w:hAnsi="宋体"/>
          <w:snapToGrid w:val="0"/>
          <w:color w:val="000000"/>
          <w:sz w:val="24"/>
        </w:rPr>
        <w:t>0.5</w:t>
      </w:r>
      <w:r>
        <w:rPr>
          <w:rFonts w:hint="eastAsia" w:hAnsi="宋体"/>
          <w:snapToGrid w:val="0"/>
          <w:color w:val="000000"/>
          <w:sz w:val="24"/>
        </w:rPr>
        <w:t>；</w:t>
      </w:r>
    </w:p>
    <w:p w14:paraId="001CFA2B">
      <w:pPr>
        <w:pStyle w:val="2"/>
        <w:ind w:left="0" w:leftChars="0" w:firstLine="0" w:firstLineChars="0"/>
      </w:pPr>
    </w:p>
    <w:p w14:paraId="4DE0CEC4">
      <w:pPr>
        <w:spacing w:line="252" w:lineRule="auto"/>
        <w:jc w:val="center"/>
        <w:rPr>
          <w:rFonts w:hint="eastAsia"/>
          <w:b/>
          <w:sz w:val="28"/>
          <w:szCs w:val="28"/>
          <w:lang w:eastAsia="zh-CN"/>
        </w:rPr>
      </w:pPr>
    </w:p>
    <w:p w14:paraId="7BF25192">
      <w:pPr>
        <w:pStyle w:val="2"/>
        <w:rPr>
          <w:rFonts w:hint="eastAsia"/>
          <w:b/>
          <w:sz w:val="28"/>
          <w:szCs w:val="28"/>
          <w:lang w:eastAsia="zh-CN"/>
        </w:rPr>
      </w:pPr>
    </w:p>
    <w:p w14:paraId="4F318864">
      <w:pPr>
        <w:rPr>
          <w:rFonts w:hint="eastAsia"/>
          <w:b/>
          <w:sz w:val="28"/>
          <w:szCs w:val="28"/>
          <w:lang w:eastAsia="zh-CN"/>
        </w:rPr>
      </w:pPr>
    </w:p>
    <w:p w14:paraId="3C7D431E">
      <w:pPr>
        <w:pStyle w:val="2"/>
        <w:rPr>
          <w:rFonts w:hint="eastAsia"/>
          <w:b/>
          <w:sz w:val="28"/>
          <w:szCs w:val="28"/>
          <w:lang w:eastAsia="zh-CN"/>
        </w:rPr>
      </w:pPr>
    </w:p>
    <w:p w14:paraId="61151940">
      <w:pPr>
        <w:rPr>
          <w:rFonts w:hint="eastAsia"/>
          <w:b/>
          <w:sz w:val="28"/>
          <w:szCs w:val="28"/>
          <w:lang w:eastAsia="zh-CN"/>
        </w:rPr>
      </w:pPr>
    </w:p>
    <w:p w14:paraId="7CF8919F">
      <w:pPr>
        <w:pStyle w:val="2"/>
        <w:rPr>
          <w:rFonts w:hint="eastAsia"/>
          <w:b/>
          <w:sz w:val="28"/>
          <w:szCs w:val="28"/>
          <w:lang w:eastAsia="zh-CN"/>
        </w:rPr>
      </w:pPr>
    </w:p>
    <w:p w14:paraId="0B987B9B">
      <w:pPr>
        <w:rPr>
          <w:rFonts w:hint="eastAsia"/>
          <w:b/>
          <w:sz w:val="28"/>
          <w:szCs w:val="28"/>
          <w:lang w:eastAsia="zh-CN"/>
        </w:rPr>
      </w:pPr>
    </w:p>
    <w:p w14:paraId="5A6C8CF6">
      <w:pPr>
        <w:pStyle w:val="2"/>
        <w:rPr>
          <w:rFonts w:hint="eastAsia"/>
          <w:b/>
          <w:sz w:val="28"/>
          <w:szCs w:val="28"/>
          <w:lang w:eastAsia="zh-CN"/>
        </w:rPr>
      </w:pPr>
    </w:p>
    <w:p w14:paraId="4FC9B221">
      <w:pPr>
        <w:rPr>
          <w:rFonts w:hint="eastAsia"/>
          <w:b/>
          <w:sz w:val="28"/>
          <w:szCs w:val="28"/>
          <w:lang w:eastAsia="zh-CN"/>
        </w:rPr>
      </w:pPr>
    </w:p>
    <w:p w14:paraId="4B0C0A3C">
      <w:pPr>
        <w:pStyle w:val="2"/>
        <w:rPr>
          <w:rFonts w:hint="eastAsia"/>
          <w:b/>
          <w:sz w:val="28"/>
          <w:szCs w:val="28"/>
          <w:lang w:eastAsia="zh-CN"/>
        </w:rPr>
      </w:pPr>
    </w:p>
    <w:p w14:paraId="7A03E69C">
      <w:pPr>
        <w:rPr>
          <w:rFonts w:hint="eastAsia"/>
          <w:b/>
          <w:sz w:val="28"/>
          <w:szCs w:val="28"/>
          <w:lang w:eastAsia="zh-CN"/>
        </w:rPr>
      </w:pPr>
    </w:p>
    <w:p w14:paraId="569D2D59">
      <w:pPr>
        <w:pStyle w:val="2"/>
        <w:rPr>
          <w:rFonts w:hint="eastAsia"/>
          <w:b/>
          <w:sz w:val="28"/>
          <w:szCs w:val="28"/>
          <w:lang w:eastAsia="zh-CN"/>
        </w:rPr>
      </w:pPr>
    </w:p>
    <w:p w14:paraId="1617B501">
      <w:pPr>
        <w:pStyle w:val="2"/>
        <w:ind w:left="0" w:leftChars="0" w:firstLine="0" w:firstLineChars="0"/>
        <w:rPr>
          <w:rFonts w:hint="eastAsia"/>
          <w:lang w:eastAsia="zh-CN"/>
        </w:rPr>
      </w:pPr>
    </w:p>
    <w:p w14:paraId="31C4ACB2">
      <w:pPr>
        <w:spacing w:line="400" w:lineRule="exact"/>
        <w:rPr>
          <w:rFonts w:ascii="华文仿宋" w:hAnsi="华文仿宋" w:eastAsia="华文仿宋" w:cs="华文仿宋"/>
          <w:szCs w:val="21"/>
        </w:rPr>
      </w:pPr>
    </w:p>
    <w:p w14:paraId="1F8FB0D2">
      <w:pPr>
        <w:spacing w:line="252" w:lineRule="auto"/>
        <w:jc w:val="center"/>
        <w:rPr>
          <w:b/>
          <w:sz w:val="36"/>
          <w:szCs w:val="36"/>
        </w:rPr>
      </w:pPr>
      <w:r>
        <w:rPr>
          <w:b/>
          <w:sz w:val="36"/>
          <w:szCs w:val="36"/>
        </w:rPr>
        <w:t>中粮油脂（钦州）有限公司</w:t>
      </w:r>
    </w:p>
    <w:p w14:paraId="19F7AE10">
      <w:pPr>
        <w:spacing w:line="252" w:lineRule="auto"/>
        <w:jc w:val="center"/>
        <w:rPr>
          <w:b/>
          <w:sz w:val="36"/>
          <w:szCs w:val="36"/>
        </w:rPr>
      </w:pPr>
      <w:r>
        <w:rPr>
          <w:rFonts w:hint="eastAsia"/>
          <w:b/>
          <w:sz w:val="36"/>
          <w:szCs w:val="36"/>
        </w:rPr>
        <w:t>二厂膨化车间</w:t>
      </w:r>
      <w:r>
        <w:rPr>
          <w:rFonts w:hint="eastAsia"/>
          <w:b/>
          <w:sz w:val="36"/>
          <w:szCs w:val="36"/>
          <w:lang w:val="en-US" w:eastAsia="zh-CN"/>
        </w:rPr>
        <w:t>成品</w:t>
      </w:r>
      <w:r>
        <w:rPr>
          <w:rFonts w:hint="eastAsia"/>
          <w:b/>
          <w:sz w:val="36"/>
          <w:szCs w:val="36"/>
        </w:rPr>
        <w:t>破碎辊拉丝服务合同</w:t>
      </w:r>
    </w:p>
    <w:p w14:paraId="729BCD7F">
      <w:pPr>
        <w:spacing w:line="252" w:lineRule="auto"/>
        <w:jc w:val="center"/>
        <w:rPr>
          <w:b/>
          <w:szCs w:val="21"/>
        </w:rPr>
      </w:pPr>
    </w:p>
    <w:p w14:paraId="78C4AB8B">
      <w:pPr>
        <w:spacing w:line="360" w:lineRule="auto"/>
        <w:rPr>
          <w:rFonts w:hint="default" w:ascii="仿宋_GB2312" w:hAnsi="宋体" w:eastAsia="仿宋_GB2312"/>
          <w:sz w:val="24"/>
          <w:u w:val="single"/>
          <w:lang w:val="en-US" w:eastAsia="zh-CN"/>
        </w:rPr>
      </w:pPr>
      <w:r>
        <w:rPr>
          <w:rFonts w:hint="eastAsia" w:ascii="仿宋_GB2312" w:hAnsi="宋体" w:eastAsia="仿宋_GB2312"/>
          <w:sz w:val="24"/>
        </w:rPr>
        <w:t>甲方：</w:t>
      </w:r>
      <w:r>
        <w:rPr>
          <w:rFonts w:hint="eastAsia" w:ascii="仿宋_GB2312" w:hAnsi="宋体" w:eastAsia="仿宋_GB2312"/>
          <w:sz w:val="24"/>
          <w:u w:val="single"/>
        </w:rPr>
        <w:t xml:space="preserve">中粮油脂（钦州）有限公司  </w:t>
      </w:r>
      <w:r>
        <w:rPr>
          <w:rFonts w:ascii="仿宋_GB2312" w:hAnsi="宋体" w:eastAsia="仿宋_GB2312"/>
          <w:sz w:val="24"/>
        </w:rPr>
        <w:t xml:space="preserve">   </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合同编号：</w:t>
      </w:r>
      <w:r>
        <w:rPr>
          <w:rFonts w:hint="eastAsia" w:ascii="仿宋_GB2312" w:hAnsi="宋体" w:eastAsia="仿宋_GB2312"/>
          <w:sz w:val="24"/>
          <w:u w:val="single"/>
        </w:rPr>
        <w:t>QZJX（202</w:t>
      </w:r>
      <w:r>
        <w:rPr>
          <w:rFonts w:hint="eastAsia" w:ascii="仿宋_GB2312" w:hAnsi="宋体" w:eastAsia="仿宋_GB2312"/>
          <w:sz w:val="24"/>
          <w:u w:val="single"/>
          <w:lang w:val="en-US" w:eastAsia="zh-CN"/>
        </w:rPr>
        <w:t>5</w:t>
      </w:r>
      <w:r>
        <w:rPr>
          <w:rFonts w:hint="eastAsia" w:ascii="仿宋_GB2312" w:hAnsi="宋体" w:eastAsia="仿宋_GB2312"/>
          <w:sz w:val="24"/>
          <w:u w:val="single"/>
        </w:rPr>
        <w:t>）</w:t>
      </w:r>
      <w:r>
        <w:rPr>
          <w:rFonts w:ascii="仿宋_GB2312" w:hAnsi="宋体" w:eastAsia="仿宋_GB2312"/>
          <w:sz w:val="24"/>
          <w:u w:val="single"/>
        </w:rPr>
        <w:t>0</w:t>
      </w:r>
      <w:r>
        <w:rPr>
          <w:rFonts w:hint="eastAsia" w:ascii="仿宋_GB2312" w:hAnsi="宋体" w:eastAsia="仿宋_GB2312"/>
          <w:sz w:val="24"/>
          <w:u w:val="single"/>
          <w:lang w:val="en-US" w:eastAsia="zh-CN"/>
        </w:rPr>
        <w:t>03</w:t>
      </w:r>
    </w:p>
    <w:p w14:paraId="24B322E0">
      <w:pPr>
        <w:spacing w:line="360" w:lineRule="auto"/>
        <w:rPr>
          <w:rFonts w:ascii="仿宋_GB2312" w:hAnsi="宋体" w:eastAsia="仿宋_GB2312"/>
          <w:sz w:val="24"/>
          <w:u w:val="single"/>
        </w:rPr>
      </w:pPr>
      <w:r>
        <w:rPr>
          <w:rFonts w:hint="eastAsia" w:ascii="仿宋_GB2312" w:hAnsi="宋体" w:eastAsia="仿宋_GB2312"/>
          <w:sz w:val="24"/>
        </w:rPr>
        <w:t>乙方：</w:t>
      </w:r>
      <w:r>
        <w:rPr>
          <w:rFonts w:hint="eastAsia" w:ascii="仿宋_GB2312" w:hAnsi="宋体" w:eastAsia="仿宋_GB2312"/>
          <w:sz w:val="24"/>
          <w:u w:val="single"/>
          <w:lang w:val="en-US" w:eastAsia="zh-CN"/>
        </w:rPr>
        <w:t xml:space="preserve">                             </w:t>
      </w:r>
      <w:r>
        <w:rPr>
          <w:rFonts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签订时间：</w:t>
      </w:r>
      <w:r>
        <w:rPr>
          <w:rFonts w:hint="eastAsia" w:ascii="仿宋_GB2312" w:hAnsi="宋体" w:eastAsia="仿宋_GB2312"/>
          <w:sz w:val="24"/>
          <w:u w:val="single"/>
        </w:rPr>
        <w:t xml:space="preserve">  年 </w:t>
      </w:r>
      <w:r>
        <w:rPr>
          <w:rFonts w:ascii="仿宋_GB2312" w:hAnsi="宋体" w:eastAsia="仿宋_GB2312"/>
          <w:sz w:val="24"/>
          <w:u w:val="single"/>
        </w:rPr>
        <w:t xml:space="preserve"> </w:t>
      </w:r>
      <w:r>
        <w:rPr>
          <w:rFonts w:hint="eastAsia" w:ascii="仿宋_GB2312" w:hAnsi="宋体" w:eastAsia="仿宋_GB2312"/>
          <w:sz w:val="24"/>
          <w:u w:val="single"/>
        </w:rPr>
        <w:t>月  日</w:t>
      </w:r>
    </w:p>
    <w:p w14:paraId="63828758">
      <w:pPr>
        <w:spacing w:line="360" w:lineRule="auto"/>
        <w:ind w:right="-340" w:rightChars="-162"/>
        <w:rPr>
          <w:rFonts w:ascii="仿宋_GB2312" w:hAnsi="宋体" w:eastAsia="仿宋_GB2312"/>
          <w:sz w:val="24"/>
          <w:u w:val="single"/>
        </w:rPr>
      </w:pPr>
      <w:r>
        <w:rPr>
          <w:rFonts w:hint="eastAsia" w:ascii="仿宋_GB2312" w:hAnsi="宋体" w:eastAsia="仿宋_GB2312"/>
          <w:sz w:val="24"/>
        </w:rPr>
        <w:t>项目：</w:t>
      </w:r>
      <w:r>
        <w:rPr>
          <w:rFonts w:hint="eastAsia" w:ascii="仿宋_GB2312" w:hAnsi="宋体" w:eastAsia="仿宋_GB2312"/>
          <w:sz w:val="24"/>
          <w:u w:val="single"/>
        </w:rPr>
        <w:t>二厂膨化车间</w:t>
      </w:r>
      <w:r>
        <w:rPr>
          <w:rFonts w:hint="eastAsia" w:ascii="仿宋_GB2312" w:hAnsi="宋体" w:eastAsia="仿宋_GB2312"/>
          <w:sz w:val="24"/>
          <w:u w:val="single"/>
          <w:lang w:val="en-US" w:eastAsia="zh-CN"/>
        </w:rPr>
        <w:t>成品</w:t>
      </w:r>
      <w:r>
        <w:rPr>
          <w:rFonts w:hint="eastAsia" w:ascii="仿宋_GB2312" w:hAnsi="宋体" w:eastAsia="仿宋_GB2312"/>
          <w:sz w:val="24"/>
          <w:u w:val="single"/>
        </w:rPr>
        <w:t>破碎辊拉丝服务</w:t>
      </w:r>
      <w:r>
        <w:rPr>
          <w:rFonts w:ascii="仿宋_GB2312" w:hAnsi="宋体" w:eastAsia="仿宋_GB2312"/>
          <w:sz w:val="24"/>
        </w:rPr>
        <w:t xml:space="preserve">  </w:t>
      </w:r>
      <w:r>
        <w:rPr>
          <w:rFonts w:hint="eastAsia" w:ascii="仿宋_GB2312" w:hAnsi="宋体" w:eastAsia="仿宋_GB2312"/>
          <w:sz w:val="24"/>
        </w:rPr>
        <w:t>签订地点：</w:t>
      </w:r>
      <w:r>
        <w:rPr>
          <w:rFonts w:hint="eastAsia" w:ascii="仿宋_GB2312" w:hAnsi="宋体" w:eastAsia="仿宋_GB2312"/>
          <w:sz w:val="24"/>
          <w:u w:val="single"/>
        </w:rPr>
        <w:t>广西钦州市钦州港</w:t>
      </w:r>
    </w:p>
    <w:p w14:paraId="6C4BB88D">
      <w:pPr>
        <w:spacing w:line="252" w:lineRule="auto"/>
        <w:rPr>
          <w:rFonts w:ascii="仿宋_GB2312" w:hAnsi="宋体" w:eastAsia="仿宋_GB2312"/>
          <w:sz w:val="24"/>
          <w:u w:val="single"/>
        </w:rPr>
      </w:pPr>
    </w:p>
    <w:p w14:paraId="13FE8FB9">
      <w:pPr>
        <w:spacing w:line="360" w:lineRule="auto"/>
        <w:ind w:right="395" w:rightChars="188" w:firstLine="480" w:firstLineChars="200"/>
        <w:rPr>
          <w:rFonts w:ascii="仿宋_GB2312" w:hAnsi="宋体" w:eastAsia="仿宋_GB2312"/>
          <w:sz w:val="24"/>
        </w:rPr>
      </w:pPr>
      <w:r>
        <w:rPr>
          <w:rFonts w:hint="eastAsia" w:ascii="仿宋_GB2312" w:hAnsi="宋体" w:eastAsia="仿宋_GB2312"/>
          <w:sz w:val="24"/>
        </w:rPr>
        <w:t>甲、乙双方根据相关法律规定，双方本着公平、合理、互惠互利的原则，就甲方二厂膨化车间</w:t>
      </w:r>
      <w:r>
        <w:rPr>
          <w:rFonts w:hint="eastAsia" w:ascii="仿宋_GB2312" w:hAnsi="宋体" w:eastAsia="仿宋_GB2312"/>
          <w:sz w:val="24"/>
          <w:lang w:val="en-US" w:eastAsia="zh-CN"/>
        </w:rPr>
        <w:t>成品</w:t>
      </w:r>
      <w:r>
        <w:rPr>
          <w:rFonts w:hint="eastAsia" w:ascii="仿宋_GB2312" w:hAnsi="宋体" w:eastAsia="仿宋_GB2312"/>
          <w:sz w:val="24"/>
        </w:rPr>
        <w:t>破碎辊拉丝服务的相关事宜协商一致，签订本合同，以期共同遵守执行。</w:t>
      </w:r>
    </w:p>
    <w:p w14:paraId="5B59C366">
      <w:pPr>
        <w:spacing w:line="360" w:lineRule="auto"/>
        <w:rPr>
          <w:rFonts w:ascii="仿宋_GB2312" w:hAnsi="宋体" w:eastAsia="仿宋_GB2312"/>
          <w:sz w:val="24"/>
        </w:rPr>
      </w:pPr>
      <w:r>
        <w:rPr>
          <w:rFonts w:hint="eastAsia" w:ascii="仿宋_GB2312" w:hAnsi="宋体" w:eastAsia="仿宋_GB2312"/>
          <w:b/>
          <w:sz w:val="24"/>
        </w:rPr>
        <w:t>一、费用及内容：</w:t>
      </w:r>
      <w:r>
        <w:rPr>
          <w:rFonts w:hint="eastAsia" w:ascii="仿宋_GB2312" w:hAnsi="宋体" w:eastAsia="仿宋_GB2312"/>
          <w:sz w:val="24"/>
        </w:rPr>
        <w:t xml:space="preserve"> </w:t>
      </w:r>
    </w:p>
    <w:tbl>
      <w:tblPr>
        <w:tblStyle w:val="46"/>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416"/>
        <w:gridCol w:w="1023"/>
        <w:gridCol w:w="1021"/>
        <w:gridCol w:w="1560"/>
        <w:gridCol w:w="1417"/>
        <w:gridCol w:w="1276"/>
        <w:gridCol w:w="1276"/>
      </w:tblGrid>
      <w:tr w14:paraId="2567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504" w:type="dxa"/>
            <w:shd w:val="clear" w:color="auto" w:fill="auto"/>
            <w:vAlign w:val="center"/>
          </w:tcPr>
          <w:p w14:paraId="32CA88AF">
            <w:pPr>
              <w:spacing w:line="360" w:lineRule="auto"/>
              <w:jc w:val="center"/>
              <w:rPr>
                <w:rFonts w:ascii="仿宋_GB2312" w:hAnsi="宋体" w:eastAsia="仿宋_GB2312"/>
                <w:sz w:val="24"/>
              </w:rPr>
            </w:pPr>
            <w:r>
              <w:rPr>
                <w:rFonts w:hint="eastAsia" w:ascii="仿宋_GB2312" w:hAnsi="宋体" w:eastAsia="仿宋_GB2312"/>
                <w:sz w:val="24"/>
              </w:rPr>
              <w:t>序号</w:t>
            </w:r>
          </w:p>
        </w:tc>
        <w:tc>
          <w:tcPr>
            <w:tcW w:w="1416" w:type="dxa"/>
            <w:shd w:val="clear" w:color="auto" w:fill="auto"/>
            <w:vAlign w:val="center"/>
          </w:tcPr>
          <w:p w14:paraId="0FC91539">
            <w:pPr>
              <w:spacing w:line="360" w:lineRule="auto"/>
              <w:jc w:val="center"/>
              <w:rPr>
                <w:rFonts w:ascii="仿宋_GB2312" w:hAnsi="宋体" w:eastAsia="仿宋_GB2312"/>
                <w:sz w:val="24"/>
              </w:rPr>
            </w:pPr>
            <w:r>
              <w:rPr>
                <w:rFonts w:hint="eastAsia" w:ascii="仿宋_GB2312" w:hAnsi="宋体" w:eastAsia="仿宋_GB2312"/>
                <w:sz w:val="24"/>
              </w:rPr>
              <w:t>破碎辊规格</w:t>
            </w:r>
          </w:p>
        </w:tc>
        <w:tc>
          <w:tcPr>
            <w:tcW w:w="1023" w:type="dxa"/>
            <w:vAlign w:val="center"/>
          </w:tcPr>
          <w:p w14:paraId="3FDC569D">
            <w:pPr>
              <w:spacing w:line="360" w:lineRule="auto"/>
              <w:jc w:val="center"/>
              <w:rPr>
                <w:rFonts w:ascii="仿宋_GB2312" w:hAnsi="宋体" w:eastAsia="仿宋_GB2312"/>
                <w:sz w:val="24"/>
              </w:rPr>
            </w:pPr>
            <w:r>
              <w:rPr>
                <w:rFonts w:ascii="仿宋_GB2312" w:hAnsi="宋体" w:eastAsia="仿宋_GB2312"/>
                <w:sz w:val="24"/>
              </w:rPr>
              <w:t>破碎辊齿数</w:t>
            </w:r>
          </w:p>
        </w:tc>
        <w:tc>
          <w:tcPr>
            <w:tcW w:w="1021" w:type="dxa"/>
            <w:shd w:val="clear" w:color="auto" w:fill="auto"/>
            <w:vAlign w:val="center"/>
          </w:tcPr>
          <w:p w14:paraId="69456D09">
            <w:pPr>
              <w:spacing w:line="360" w:lineRule="auto"/>
              <w:jc w:val="center"/>
              <w:rPr>
                <w:rFonts w:ascii="仿宋_GB2312" w:hAnsi="宋体" w:eastAsia="仿宋_GB2312"/>
                <w:sz w:val="24"/>
              </w:rPr>
            </w:pPr>
            <w:r>
              <w:rPr>
                <w:rFonts w:hint="eastAsia" w:ascii="仿宋_GB2312" w:hAnsi="宋体" w:eastAsia="仿宋_GB2312"/>
                <w:sz w:val="24"/>
              </w:rPr>
              <w:t>预估</w:t>
            </w:r>
            <w:r>
              <w:rPr>
                <w:rFonts w:ascii="仿宋_GB2312" w:hAnsi="宋体" w:eastAsia="仿宋_GB2312"/>
                <w:sz w:val="24"/>
              </w:rPr>
              <w:t>数量（根）</w:t>
            </w:r>
          </w:p>
        </w:tc>
        <w:tc>
          <w:tcPr>
            <w:tcW w:w="1560" w:type="dxa"/>
            <w:shd w:val="clear" w:color="auto" w:fill="auto"/>
            <w:vAlign w:val="center"/>
          </w:tcPr>
          <w:p w14:paraId="1FFC3ABA">
            <w:pPr>
              <w:spacing w:line="360" w:lineRule="auto"/>
              <w:jc w:val="center"/>
              <w:rPr>
                <w:rFonts w:ascii="仿宋_GB2312" w:hAnsi="宋体" w:eastAsia="仿宋_GB2312"/>
                <w:sz w:val="24"/>
              </w:rPr>
            </w:pPr>
            <w:r>
              <w:rPr>
                <w:rFonts w:hint="eastAsia" w:ascii="仿宋_GB2312" w:hAnsi="宋体" w:eastAsia="仿宋_GB2312"/>
                <w:sz w:val="24"/>
              </w:rPr>
              <w:t>加工费（含税，元/根）</w:t>
            </w:r>
          </w:p>
        </w:tc>
        <w:tc>
          <w:tcPr>
            <w:tcW w:w="1417" w:type="dxa"/>
            <w:vAlign w:val="center"/>
          </w:tcPr>
          <w:p w14:paraId="180BBC05">
            <w:pPr>
              <w:spacing w:line="360" w:lineRule="auto"/>
              <w:jc w:val="center"/>
              <w:rPr>
                <w:rFonts w:ascii="仿宋_GB2312" w:hAnsi="宋体" w:eastAsia="仿宋_GB2312"/>
                <w:sz w:val="24"/>
              </w:rPr>
            </w:pPr>
            <w:r>
              <w:rPr>
                <w:rFonts w:hint="eastAsia" w:ascii="仿宋_GB2312" w:hAnsi="宋体" w:eastAsia="仿宋_GB2312"/>
                <w:sz w:val="24"/>
              </w:rPr>
              <w:t>运费（含税，元/根）</w:t>
            </w:r>
          </w:p>
        </w:tc>
        <w:tc>
          <w:tcPr>
            <w:tcW w:w="1276" w:type="dxa"/>
            <w:shd w:val="clear" w:color="auto" w:fill="auto"/>
            <w:vAlign w:val="center"/>
          </w:tcPr>
          <w:p w14:paraId="749D7126">
            <w:pPr>
              <w:spacing w:line="360" w:lineRule="auto"/>
              <w:jc w:val="center"/>
              <w:rPr>
                <w:rFonts w:ascii="仿宋_GB2312" w:hAnsi="宋体" w:eastAsia="仿宋_GB2312"/>
                <w:sz w:val="24"/>
              </w:rPr>
            </w:pPr>
            <w:r>
              <w:rPr>
                <w:rFonts w:hint="eastAsia" w:ascii="仿宋_GB2312" w:hAnsi="宋体" w:eastAsia="仿宋_GB2312"/>
                <w:sz w:val="24"/>
              </w:rPr>
              <w:t>小计（元）</w:t>
            </w:r>
          </w:p>
        </w:tc>
        <w:tc>
          <w:tcPr>
            <w:tcW w:w="1276" w:type="dxa"/>
            <w:vAlign w:val="center"/>
          </w:tcPr>
          <w:p w14:paraId="54F0D2FB">
            <w:pPr>
              <w:spacing w:line="360" w:lineRule="auto"/>
              <w:jc w:val="center"/>
              <w:rPr>
                <w:rFonts w:ascii="仿宋_GB2312" w:hAnsi="宋体" w:eastAsia="仿宋_GB2312"/>
                <w:sz w:val="24"/>
              </w:rPr>
            </w:pPr>
            <w:r>
              <w:rPr>
                <w:rFonts w:hint="eastAsia" w:ascii="仿宋_GB2312" w:hAnsi="宋体" w:eastAsia="仿宋_GB2312"/>
                <w:sz w:val="24"/>
              </w:rPr>
              <w:t>备注</w:t>
            </w:r>
          </w:p>
        </w:tc>
      </w:tr>
      <w:tr w14:paraId="03ED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04" w:type="dxa"/>
            <w:shd w:val="clear" w:color="auto" w:fill="auto"/>
            <w:vAlign w:val="center"/>
          </w:tcPr>
          <w:p w14:paraId="694DEB87">
            <w:pPr>
              <w:spacing w:line="360" w:lineRule="auto"/>
              <w:jc w:val="center"/>
              <w:rPr>
                <w:rFonts w:ascii="仿宋_GB2312" w:hAnsi="宋体" w:eastAsia="仿宋_GB2312"/>
                <w:sz w:val="24"/>
              </w:rPr>
            </w:pPr>
            <w:r>
              <w:rPr>
                <w:rFonts w:hint="eastAsia" w:ascii="仿宋_GB2312" w:hAnsi="宋体" w:eastAsia="仿宋_GB2312"/>
                <w:sz w:val="24"/>
              </w:rPr>
              <w:t>1</w:t>
            </w:r>
          </w:p>
        </w:tc>
        <w:tc>
          <w:tcPr>
            <w:tcW w:w="1416" w:type="dxa"/>
            <w:shd w:val="clear" w:color="auto" w:fill="auto"/>
            <w:vAlign w:val="center"/>
          </w:tcPr>
          <w:p w14:paraId="116CF435">
            <w:pPr>
              <w:spacing w:line="360" w:lineRule="auto"/>
              <w:jc w:val="center"/>
              <w:rPr>
                <w:rFonts w:ascii="仿宋_GB2312" w:hAnsi="宋体" w:eastAsia="仿宋_GB2312"/>
                <w:sz w:val="24"/>
              </w:rPr>
            </w:pPr>
            <w:r>
              <w:rPr>
                <w:rFonts w:ascii="仿宋_GB2312" w:hAnsi="宋体" w:eastAsia="仿宋_GB2312"/>
                <w:sz w:val="24"/>
              </w:rPr>
              <w:t>1070*360mm</w:t>
            </w:r>
          </w:p>
        </w:tc>
        <w:tc>
          <w:tcPr>
            <w:tcW w:w="1023" w:type="dxa"/>
            <w:vAlign w:val="center"/>
          </w:tcPr>
          <w:p w14:paraId="23BAC9A1">
            <w:pPr>
              <w:spacing w:line="360" w:lineRule="auto"/>
              <w:jc w:val="center"/>
              <w:rPr>
                <w:rFonts w:ascii="仿宋_GB2312" w:hAnsi="宋体" w:eastAsia="仿宋_GB2312"/>
                <w:sz w:val="24"/>
              </w:rPr>
            </w:pPr>
            <w:r>
              <w:rPr>
                <w:rFonts w:hint="eastAsia" w:ascii="仿宋_GB2312" w:hAnsi="宋体" w:eastAsia="仿宋_GB2312"/>
                <w:sz w:val="24"/>
              </w:rPr>
              <w:t>6</w:t>
            </w:r>
            <w:r>
              <w:rPr>
                <w:rFonts w:ascii="仿宋_GB2312" w:hAnsi="宋体" w:eastAsia="仿宋_GB2312"/>
                <w:sz w:val="24"/>
              </w:rPr>
              <w:t>68齿</w:t>
            </w:r>
          </w:p>
        </w:tc>
        <w:tc>
          <w:tcPr>
            <w:tcW w:w="1021" w:type="dxa"/>
            <w:shd w:val="clear" w:color="auto" w:fill="auto"/>
            <w:vAlign w:val="center"/>
          </w:tcPr>
          <w:p w14:paraId="66B23E34">
            <w:pPr>
              <w:spacing w:line="360" w:lineRule="auto"/>
              <w:jc w:val="center"/>
              <w:rPr>
                <w:rFonts w:ascii="仿宋_GB2312" w:hAnsi="宋体" w:eastAsia="仿宋_GB2312"/>
                <w:sz w:val="24"/>
              </w:rPr>
            </w:pPr>
            <w:r>
              <w:rPr>
                <w:rFonts w:ascii="仿宋_GB2312" w:hAnsi="宋体" w:eastAsia="仿宋_GB2312"/>
                <w:sz w:val="24"/>
              </w:rPr>
              <w:t>8</w:t>
            </w:r>
          </w:p>
        </w:tc>
        <w:tc>
          <w:tcPr>
            <w:tcW w:w="1560" w:type="dxa"/>
            <w:shd w:val="clear" w:color="auto" w:fill="auto"/>
            <w:vAlign w:val="center"/>
          </w:tcPr>
          <w:p w14:paraId="612235E7">
            <w:pPr>
              <w:spacing w:line="360" w:lineRule="auto"/>
              <w:jc w:val="center"/>
              <w:rPr>
                <w:rFonts w:hint="eastAsia" w:ascii="仿宋_GB2312" w:hAnsi="宋体" w:eastAsia="仿宋_GB2312"/>
                <w:sz w:val="24"/>
                <w:lang w:eastAsia="zh-CN"/>
              </w:rPr>
            </w:pPr>
            <w:r>
              <w:rPr>
                <w:rFonts w:hint="eastAsia" w:ascii="仿宋_GB2312" w:hAnsi="宋体" w:eastAsia="仿宋_GB2312"/>
                <w:sz w:val="24"/>
                <w:lang w:val="en-US" w:eastAsia="zh-CN"/>
              </w:rPr>
              <w:t xml:space="preserve"> </w:t>
            </w:r>
          </w:p>
        </w:tc>
        <w:tc>
          <w:tcPr>
            <w:tcW w:w="1417" w:type="dxa"/>
            <w:vAlign w:val="center"/>
          </w:tcPr>
          <w:p w14:paraId="5A8E9A2A">
            <w:pPr>
              <w:spacing w:line="360" w:lineRule="auto"/>
              <w:jc w:val="center"/>
              <w:rPr>
                <w:rFonts w:hint="eastAsia" w:ascii="仿宋_GB2312" w:hAnsi="宋体" w:eastAsia="仿宋_GB2312"/>
                <w:sz w:val="24"/>
                <w:lang w:eastAsia="zh-CN"/>
              </w:rPr>
            </w:pPr>
            <w:r>
              <w:rPr>
                <w:rFonts w:hint="eastAsia" w:ascii="仿宋_GB2312" w:hAnsi="宋体" w:eastAsia="仿宋_GB2312"/>
                <w:sz w:val="24"/>
                <w:lang w:val="en-US" w:eastAsia="zh-CN"/>
              </w:rPr>
              <w:t xml:space="preserve"> </w:t>
            </w:r>
          </w:p>
        </w:tc>
        <w:tc>
          <w:tcPr>
            <w:tcW w:w="1276" w:type="dxa"/>
            <w:shd w:val="clear" w:color="auto" w:fill="auto"/>
            <w:vAlign w:val="center"/>
          </w:tcPr>
          <w:p w14:paraId="6756465E">
            <w:pPr>
              <w:spacing w:line="360" w:lineRule="auto"/>
              <w:jc w:val="center"/>
              <w:rPr>
                <w:rFonts w:hint="eastAsia" w:ascii="仿宋_GB2312" w:hAnsi="宋体" w:eastAsia="仿宋_GB2312"/>
                <w:sz w:val="24"/>
                <w:lang w:eastAsia="zh-CN"/>
              </w:rPr>
            </w:pPr>
            <w:r>
              <w:rPr>
                <w:rFonts w:hint="eastAsia" w:ascii="仿宋_GB2312" w:hAnsi="宋体" w:eastAsia="仿宋_GB2312"/>
                <w:sz w:val="24"/>
                <w:lang w:val="en-US" w:eastAsia="zh-CN"/>
              </w:rPr>
              <w:t xml:space="preserve"> </w:t>
            </w:r>
          </w:p>
        </w:tc>
        <w:tc>
          <w:tcPr>
            <w:tcW w:w="1276" w:type="dxa"/>
            <w:vAlign w:val="center"/>
          </w:tcPr>
          <w:p w14:paraId="64F23498">
            <w:pPr>
              <w:spacing w:line="360" w:lineRule="auto"/>
              <w:jc w:val="center"/>
              <w:rPr>
                <w:rFonts w:ascii="仿宋_GB2312" w:hAnsi="宋体" w:eastAsia="仿宋_GB2312"/>
                <w:sz w:val="24"/>
              </w:rPr>
            </w:pPr>
            <w:r>
              <w:rPr>
                <w:rFonts w:hint="eastAsia" w:ascii="仿宋_GB2312" w:hAnsi="宋体" w:eastAsia="仿宋_GB2312"/>
                <w:sz w:val="24"/>
              </w:rPr>
              <w:t>/</w:t>
            </w:r>
          </w:p>
        </w:tc>
      </w:tr>
      <w:tr w14:paraId="2BF2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04" w:type="dxa"/>
            <w:shd w:val="clear" w:color="auto" w:fill="auto"/>
            <w:vAlign w:val="center"/>
          </w:tcPr>
          <w:p w14:paraId="330F9FB1">
            <w:pPr>
              <w:spacing w:line="360" w:lineRule="auto"/>
              <w:jc w:val="center"/>
              <w:rPr>
                <w:rFonts w:ascii="仿宋_GB2312" w:hAnsi="宋体" w:eastAsia="仿宋_GB2312"/>
                <w:sz w:val="24"/>
              </w:rPr>
            </w:pPr>
            <w:r>
              <w:rPr>
                <w:rFonts w:hint="eastAsia" w:ascii="仿宋_GB2312" w:hAnsi="宋体" w:eastAsia="仿宋_GB2312"/>
                <w:sz w:val="24"/>
              </w:rPr>
              <w:t>2</w:t>
            </w:r>
          </w:p>
        </w:tc>
        <w:tc>
          <w:tcPr>
            <w:tcW w:w="1416" w:type="dxa"/>
            <w:shd w:val="clear" w:color="auto" w:fill="auto"/>
            <w:vAlign w:val="center"/>
          </w:tcPr>
          <w:p w14:paraId="55660291">
            <w:pPr>
              <w:spacing w:line="360" w:lineRule="auto"/>
              <w:jc w:val="center"/>
              <w:rPr>
                <w:rFonts w:ascii="仿宋_GB2312" w:hAnsi="宋体" w:eastAsia="仿宋_GB2312"/>
                <w:sz w:val="24"/>
              </w:rPr>
            </w:pPr>
            <w:r>
              <w:rPr>
                <w:rFonts w:ascii="仿宋_GB2312" w:hAnsi="宋体" w:eastAsia="仿宋_GB2312"/>
                <w:sz w:val="24"/>
              </w:rPr>
              <w:t>1070*360mm</w:t>
            </w:r>
          </w:p>
        </w:tc>
        <w:tc>
          <w:tcPr>
            <w:tcW w:w="1023" w:type="dxa"/>
            <w:vAlign w:val="center"/>
          </w:tcPr>
          <w:p w14:paraId="64F22F4F">
            <w:pPr>
              <w:spacing w:line="360" w:lineRule="auto"/>
              <w:jc w:val="center"/>
              <w:rPr>
                <w:rFonts w:ascii="仿宋_GB2312" w:hAnsi="宋体" w:eastAsia="仿宋_GB2312"/>
                <w:sz w:val="24"/>
              </w:rPr>
            </w:pPr>
            <w:r>
              <w:rPr>
                <w:rFonts w:ascii="仿宋_GB2312" w:hAnsi="宋体" w:eastAsia="仿宋_GB2312"/>
                <w:sz w:val="24"/>
              </w:rPr>
              <w:t>891齿</w:t>
            </w:r>
          </w:p>
        </w:tc>
        <w:tc>
          <w:tcPr>
            <w:tcW w:w="1021" w:type="dxa"/>
            <w:shd w:val="clear" w:color="auto" w:fill="auto"/>
            <w:vAlign w:val="center"/>
          </w:tcPr>
          <w:p w14:paraId="5C103066">
            <w:pPr>
              <w:spacing w:line="360" w:lineRule="auto"/>
              <w:jc w:val="center"/>
              <w:rPr>
                <w:rFonts w:ascii="仿宋_GB2312" w:hAnsi="宋体" w:eastAsia="仿宋_GB2312"/>
                <w:sz w:val="24"/>
              </w:rPr>
            </w:pPr>
            <w:r>
              <w:rPr>
                <w:rFonts w:ascii="仿宋_GB2312" w:hAnsi="宋体" w:eastAsia="仿宋_GB2312"/>
                <w:sz w:val="24"/>
              </w:rPr>
              <w:t>8</w:t>
            </w:r>
          </w:p>
        </w:tc>
        <w:tc>
          <w:tcPr>
            <w:tcW w:w="1560" w:type="dxa"/>
            <w:shd w:val="clear" w:color="auto" w:fill="auto"/>
            <w:vAlign w:val="center"/>
          </w:tcPr>
          <w:p w14:paraId="5B3F9D87">
            <w:pPr>
              <w:spacing w:line="360" w:lineRule="auto"/>
              <w:jc w:val="center"/>
              <w:rPr>
                <w:rFonts w:hint="eastAsia" w:ascii="仿宋_GB2312" w:hAnsi="宋体" w:eastAsia="仿宋_GB2312"/>
                <w:sz w:val="24"/>
                <w:lang w:eastAsia="zh-CN"/>
              </w:rPr>
            </w:pPr>
            <w:r>
              <w:rPr>
                <w:rFonts w:hint="eastAsia" w:ascii="仿宋_GB2312" w:hAnsi="宋体" w:eastAsia="仿宋_GB2312"/>
                <w:sz w:val="24"/>
                <w:lang w:val="en-US" w:eastAsia="zh-CN"/>
              </w:rPr>
              <w:t xml:space="preserve"> </w:t>
            </w:r>
          </w:p>
        </w:tc>
        <w:tc>
          <w:tcPr>
            <w:tcW w:w="1417" w:type="dxa"/>
            <w:vAlign w:val="center"/>
          </w:tcPr>
          <w:p w14:paraId="0D118465">
            <w:pPr>
              <w:spacing w:line="360" w:lineRule="auto"/>
              <w:jc w:val="center"/>
              <w:rPr>
                <w:rFonts w:hint="eastAsia" w:ascii="仿宋_GB2312" w:hAnsi="宋体" w:eastAsia="仿宋_GB2312"/>
                <w:sz w:val="24"/>
                <w:lang w:eastAsia="zh-CN"/>
              </w:rPr>
            </w:pPr>
            <w:r>
              <w:rPr>
                <w:rFonts w:hint="eastAsia" w:ascii="仿宋_GB2312" w:hAnsi="宋体" w:eastAsia="仿宋_GB2312"/>
                <w:sz w:val="24"/>
                <w:lang w:val="en-US" w:eastAsia="zh-CN"/>
              </w:rPr>
              <w:t xml:space="preserve"> </w:t>
            </w:r>
          </w:p>
        </w:tc>
        <w:tc>
          <w:tcPr>
            <w:tcW w:w="1276" w:type="dxa"/>
            <w:shd w:val="clear" w:color="auto" w:fill="auto"/>
            <w:vAlign w:val="center"/>
          </w:tcPr>
          <w:p w14:paraId="7640EF8D">
            <w:pPr>
              <w:spacing w:line="360" w:lineRule="auto"/>
              <w:jc w:val="center"/>
              <w:rPr>
                <w:rFonts w:hint="eastAsia" w:ascii="仿宋_GB2312" w:hAnsi="宋体" w:eastAsia="仿宋_GB2312"/>
                <w:sz w:val="24"/>
                <w:lang w:eastAsia="zh-CN"/>
              </w:rPr>
            </w:pPr>
            <w:r>
              <w:rPr>
                <w:rFonts w:hint="eastAsia" w:ascii="仿宋_GB2312" w:hAnsi="宋体" w:eastAsia="仿宋_GB2312"/>
                <w:sz w:val="24"/>
                <w:lang w:val="en-US" w:eastAsia="zh-CN"/>
              </w:rPr>
              <w:t xml:space="preserve"> </w:t>
            </w:r>
          </w:p>
        </w:tc>
        <w:tc>
          <w:tcPr>
            <w:tcW w:w="1276" w:type="dxa"/>
            <w:vAlign w:val="center"/>
          </w:tcPr>
          <w:p w14:paraId="1B98D445">
            <w:pPr>
              <w:spacing w:line="360" w:lineRule="auto"/>
              <w:jc w:val="center"/>
              <w:rPr>
                <w:rFonts w:ascii="仿宋_GB2312" w:hAnsi="宋体" w:eastAsia="仿宋_GB2312"/>
                <w:sz w:val="24"/>
              </w:rPr>
            </w:pPr>
            <w:r>
              <w:rPr>
                <w:rFonts w:hint="eastAsia" w:ascii="仿宋_GB2312" w:hAnsi="宋体" w:eastAsia="仿宋_GB2312"/>
                <w:sz w:val="24"/>
              </w:rPr>
              <w:t>/</w:t>
            </w:r>
          </w:p>
        </w:tc>
      </w:tr>
      <w:tr w14:paraId="6526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04" w:type="dxa"/>
            <w:shd w:val="clear" w:color="auto" w:fill="auto"/>
            <w:vAlign w:val="center"/>
          </w:tcPr>
          <w:p w14:paraId="6174200D">
            <w:pPr>
              <w:spacing w:line="360" w:lineRule="auto"/>
              <w:jc w:val="center"/>
              <w:rPr>
                <w:rFonts w:ascii="仿宋_GB2312" w:hAnsi="宋体" w:eastAsia="仿宋_GB2312"/>
                <w:sz w:val="24"/>
              </w:rPr>
            </w:pPr>
            <w:r>
              <w:rPr>
                <w:rFonts w:hint="eastAsia" w:ascii="仿宋_GB2312" w:hAnsi="宋体" w:eastAsia="仿宋_GB2312"/>
                <w:sz w:val="24"/>
              </w:rPr>
              <w:t>3</w:t>
            </w:r>
          </w:p>
        </w:tc>
        <w:tc>
          <w:tcPr>
            <w:tcW w:w="6437" w:type="dxa"/>
            <w:gridSpan w:val="5"/>
            <w:vAlign w:val="center"/>
          </w:tcPr>
          <w:p w14:paraId="04E03269">
            <w:pPr>
              <w:spacing w:line="360" w:lineRule="auto"/>
              <w:jc w:val="center"/>
              <w:rPr>
                <w:rFonts w:ascii="仿宋_GB2312" w:hAnsi="宋体" w:eastAsia="仿宋_GB2312"/>
                <w:sz w:val="24"/>
              </w:rPr>
            </w:pPr>
            <w:r>
              <w:rPr>
                <w:rFonts w:hint="eastAsia" w:ascii="仿宋_GB2312" w:hAnsi="宋体" w:eastAsia="仿宋_GB2312"/>
                <w:sz w:val="24"/>
              </w:rPr>
              <w:t>合计（含税，元）</w:t>
            </w:r>
          </w:p>
        </w:tc>
        <w:tc>
          <w:tcPr>
            <w:tcW w:w="1276" w:type="dxa"/>
            <w:shd w:val="clear" w:color="auto" w:fill="auto"/>
            <w:vAlign w:val="center"/>
          </w:tcPr>
          <w:p w14:paraId="6F0D07C7">
            <w:pPr>
              <w:spacing w:line="360" w:lineRule="auto"/>
              <w:jc w:val="center"/>
              <w:rPr>
                <w:rFonts w:hint="eastAsia" w:ascii="仿宋_GB2312" w:hAnsi="宋体" w:eastAsia="仿宋_GB2312"/>
                <w:sz w:val="24"/>
                <w:lang w:eastAsia="zh-CN"/>
              </w:rPr>
            </w:pPr>
            <w:r>
              <w:rPr>
                <w:rFonts w:hint="eastAsia" w:ascii="仿宋_GB2312" w:hAnsi="宋体" w:eastAsia="仿宋_GB2312"/>
                <w:sz w:val="24"/>
                <w:lang w:val="en-US" w:eastAsia="zh-CN"/>
              </w:rPr>
              <w:t xml:space="preserve"> </w:t>
            </w:r>
          </w:p>
        </w:tc>
        <w:tc>
          <w:tcPr>
            <w:tcW w:w="1276" w:type="dxa"/>
            <w:vAlign w:val="center"/>
          </w:tcPr>
          <w:p w14:paraId="5AC2E8E3">
            <w:pPr>
              <w:spacing w:line="360" w:lineRule="auto"/>
              <w:jc w:val="center"/>
              <w:rPr>
                <w:rFonts w:ascii="仿宋_GB2312" w:hAnsi="宋体" w:eastAsia="仿宋_GB2312"/>
                <w:sz w:val="24"/>
              </w:rPr>
            </w:pPr>
            <w:r>
              <w:rPr>
                <w:rFonts w:hint="eastAsia" w:ascii="仿宋_GB2312" w:hAnsi="宋体" w:eastAsia="仿宋_GB2312"/>
                <w:sz w:val="24"/>
              </w:rPr>
              <w:t>/</w:t>
            </w:r>
          </w:p>
        </w:tc>
      </w:tr>
    </w:tbl>
    <w:p w14:paraId="298FC257">
      <w:pPr>
        <w:spacing w:line="360" w:lineRule="auto"/>
        <w:ind w:firstLine="480" w:firstLineChars="200"/>
        <w:rPr>
          <w:rFonts w:ascii="仿宋_GB2312" w:hAnsi="宋体" w:eastAsia="仿宋_GB2312"/>
          <w:sz w:val="24"/>
        </w:rPr>
      </w:pPr>
      <w:r>
        <w:rPr>
          <w:rFonts w:hint="eastAsia" w:ascii="仿宋_GB2312" w:hAnsi="宋体" w:eastAsia="仿宋_GB2312"/>
          <w:sz w:val="24"/>
        </w:rPr>
        <w:t>合同费用(含税):</w:t>
      </w:r>
      <w:r>
        <w:rPr>
          <w:rFonts w:hint="eastAsia" w:ascii="仿宋_GB2312" w:hAnsi="宋体" w:eastAsia="仿宋_GB2312"/>
          <w:sz w:val="24"/>
          <w:u w:val="single"/>
          <w:lang w:val="en-US" w:eastAsia="zh-CN"/>
        </w:rPr>
        <w:t xml:space="preserve">     </w:t>
      </w:r>
      <w:r>
        <w:rPr>
          <w:rFonts w:hint="eastAsia" w:ascii="仿宋_GB2312" w:hAnsi="宋体" w:eastAsia="仿宋_GB2312"/>
          <w:sz w:val="24"/>
        </w:rPr>
        <w:t>元，税率</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w:t>
      </w:r>
      <w:r>
        <w:rPr>
          <w:rFonts w:hint="eastAsia" w:ascii="仿宋_GB2312" w:hAnsi="宋体" w:eastAsia="仿宋_GB2312"/>
          <w:sz w:val="24"/>
        </w:rPr>
        <w:t>，税额</w:t>
      </w:r>
      <w:r>
        <w:rPr>
          <w:rFonts w:hint="eastAsia" w:ascii="仿宋_GB2312" w:hAnsi="宋体" w:eastAsia="仿宋_GB2312"/>
          <w:sz w:val="24"/>
          <w:u w:val="single"/>
          <w:lang w:val="en-US" w:eastAsia="zh-CN"/>
        </w:rPr>
        <w:t xml:space="preserve">      </w:t>
      </w:r>
      <w:r>
        <w:rPr>
          <w:rFonts w:hint="eastAsia" w:ascii="仿宋_GB2312" w:hAnsi="宋体" w:eastAsia="仿宋_GB2312"/>
          <w:sz w:val="24"/>
        </w:rPr>
        <w:t>元，不含税金额</w:t>
      </w:r>
      <w:r>
        <w:rPr>
          <w:rFonts w:hint="eastAsia" w:ascii="仿宋_GB2312" w:hAnsi="宋体" w:eastAsia="仿宋_GB2312"/>
          <w:sz w:val="24"/>
          <w:u w:val="single"/>
          <w:lang w:val="en-US" w:eastAsia="zh-CN"/>
        </w:rPr>
        <w:t xml:space="preserve">      </w:t>
      </w:r>
      <w:r>
        <w:rPr>
          <w:rFonts w:hint="eastAsia" w:ascii="仿宋_GB2312" w:hAnsi="宋体" w:eastAsia="仿宋_GB2312"/>
          <w:sz w:val="24"/>
        </w:rPr>
        <w:t>元。</w:t>
      </w:r>
      <w:r>
        <w:rPr>
          <w:rFonts w:hint="eastAsia" w:ascii="仿宋_GB2312" w:hAnsi="宋体" w:eastAsia="仿宋_GB2312" w:cs="宋体"/>
          <w:kern w:val="0"/>
          <w:sz w:val="24"/>
        </w:rPr>
        <w:t>包含破碎辊拉丝加工费、破碎辊往返运费及税金等按合同约定完成本项目所需的全部费用，轴端加工等拉丝以外的加工项目费用另计</w:t>
      </w:r>
      <w:r>
        <w:rPr>
          <w:rFonts w:ascii="仿宋_GB2312" w:hAnsi="宋体" w:eastAsia="仿宋_GB2312" w:cs="宋体"/>
          <w:kern w:val="0"/>
          <w:sz w:val="24"/>
        </w:rPr>
        <w:t>。</w:t>
      </w:r>
      <w:r>
        <w:rPr>
          <w:rFonts w:hint="eastAsia" w:ascii="仿宋_GB2312" w:hAnsi="宋体" w:eastAsia="仿宋_GB2312"/>
          <w:sz w:val="24"/>
        </w:rPr>
        <w:t>单批次加工量</w:t>
      </w:r>
      <w:r>
        <w:rPr>
          <w:rFonts w:hint="eastAsia" w:ascii="仿宋" w:hAnsi="仿宋" w:eastAsia="仿宋"/>
          <w:sz w:val="24"/>
        </w:rPr>
        <w:t>≥</w:t>
      </w:r>
      <w:r>
        <w:rPr>
          <w:rFonts w:ascii="仿宋_GB2312" w:hAnsi="宋体" w:eastAsia="仿宋_GB2312"/>
          <w:sz w:val="24"/>
        </w:rPr>
        <w:t>4</w:t>
      </w:r>
      <w:r>
        <w:rPr>
          <w:rFonts w:hint="eastAsia" w:ascii="仿宋_GB2312" w:hAnsi="宋体" w:eastAsia="仿宋_GB2312"/>
          <w:sz w:val="24"/>
        </w:rPr>
        <w:t>根，具体批次的加工数量以甲方决定为准。</w:t>
      </w:r>
    </w:p>
    <w:p w14:paraId="262E69C9">
      <w:pPr>
        <w:spacing w:line="360" w:lineRule="auto"/>
        <w:ind w:firstLine="480" w:firstLineChars="200"/>
        <w:rPr>
          <w:rFonts w:ascii="仿宋_GB2312" w:hAnsi="宋体" w:eastAsia="仿宋_GB2312"/>
          <w:sz w:val="24"/>
        </w:rPr>
      </w:pPr>
      <w:r>
        <w:rPr>
          <w:rFonts w:hint="eastAsia" w:ascii="仿宋_GB2312" w:hAnsi="宋体" w:eastAsia="仿宋_GB2312"/>
          <w:sz w:val="24"/>
        </w:rPr>
        <w:t>加工内容：破碎辊按照相关标准、以及甲方要求进行拉丝。</w:t>
      </w:r>
    </w:p>
    <w:p w14:paraId="1BEF18BE">
      <w:pPr>
        <w:spacing w:line="360" w:lineRule="auto"/>
        <w:rPr>
          <w:rFonts w:ascii="仿宋_GB2312" w:hAnsi="宋体" w:eastAsia="仿宋_GB2312"/>
          <w:b/>
          <w:sz w:val="24"/>
        </w:rPr>
      </w:pPr>
      <w:r>
        <w:rPr>
          <w:rFonts w:hint="eastAsia" w:ascii="仿宋_GB2312" w:hAnsi="宋体" w:eastAsia="仿宋_GB2312"/>
          <w:b/>
          <w:sz w:val="24"/>
        </w:rPr>
        <w:t>二、甲方责任：</w:t>
      </w:r>
    </w:p>
    <w:p w14:paraId="573B325E">
      <w:pPr>
        <w:spacing w:line="360" w:lineRule="auto"/>
        <w:rPr>
          <w:rFonts w:ascii="仿宋_GB2312" w:hAnsi="宋体" w:eastAsia="仿宋_GB2312"/>
          <w:sz w:val="24"/>
        </w:rPr>
      </w:pPr>
      <w:r>
        <w:rPr>
          <w:rFonts w:hint="eastAsia" w:ascii="仿宋_GB2312" w:hAnsi="宋体" w:eastAsia="仿宋_GB2312"/>
          <w:sz w:val="24"/>
        </w:rPr>
        <w:t>1、负责提供需加工的破碎辊及破碎辊图纸；</w:t>
      </w:r>
    </w:p>
    <w:p w14:paraId="7EA6B7C0">
      <w:pPr>
        <w:spacing w:line="360" w:lineRule="auto"/>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、负责破碎辊在甲方工厂内的装卸车工作。</w:t>
      </w:r>
    </w:p>
    <w:p w14:paraId="68E96D12">
      <w:pPr>
        <w:spacing w:line="360" w:lineRule="auto"/>
        <w:rPr>
          <w:rFonts w:ascii="仿宋_GB2312" w:hAnsi="宋体" w:eastAsia="仿宋_GB2312"/>
          <w:b/>
          <w:sz w:val="24"/>
        </w:rPr>
      </w:pPr>
      <w:r>
        <w:rPr>
          <w:rFonts w:hint="eastAsia" w:ascii="仿宋_GB2312" w:hAnsi="宋体" w:eastAsia="仿宋_GB2312"/>
          <w:b/>
          <w:sz w:val="24"/>
        </w:rPr>
        <w:t>三、乙方责任：</w:t>
      </w:r>
    </w:p>
    <w:p w14:paraId="62B56C0C">
      <w:pPr>
        <w:spacing w:line="360" w:lineRule="auto"/>
        <w:rPr>
          <w:rFonts w:ascii="仿宋_GB2312" w:hAnsi="宋体" w:eastAsia="仿宋_GB2312"/>
          <w:color w:val="000000"/>
          <w:sz w:val="24"/>
        </w:rPr>
      </w:pPr>
      <w:r>
        <w:rPr>
          <w:rFonts w:ascii="仿宋_GB2312" w:hAnsi="宋体" w:eastAsia="仿宋_GB2312"/>
          <w:color w:val="000000"/>
          <w:sz w:val="24"/>
        </w:rPr>
        <w:t>1、加工前须检测甲方提供的破碎辊是否存在轴头弯曲、磨损、裂纹等缺陷，如存在缺陷应在加工前告知甲方，由甲方确定是否进行</w:t>
      </w:r>
      <w:r>
        <w:rPr>
          <w:rFonts w:hint="eastAsia" w:ascii="仿宋_GB2312" w:hAnsi="宋体" w:eastAsia="仿宋_GB2312"/>
          <w:color w:val="000000"/>
          <w:sz w:val="24"/>
        </w:rPr>
        <w:t>拉丝</w:t>
      </w:r>
      <w:r>
        <w:rPr>
          <w:rFonts w:ascii="仿宋_GB2312" w:hAnsi="宋体" w:eastAsia="仿宋_GB2312"/>
          <w:color w:val="000000"/>
          <w:sz w:val="24"/>
        </w:rPr>
        <w:t>加工</w:t>
      </w:r>
      <w:r>
        <w:rPr>
          <w:rFonts w:hint="eastAsia" w:ascii="仿宋_GB2312" w:hAnsi="宋体" w:eastAsia="仿宋_GB2312"/>
          <w:color w:val="000000"/>
          <w:sz w:val="24"/>
        </w:rPr>
        <w:t>。如乙方未对破碎辊进行检查，或者检查后发现有缺陷但未告知甲方，就擅自对有缺陷破碎辊进行拉丝加工的，甲方无需向乙方支付相关的加工费及运费。造成甲方损失的，乙方还需承担相应的赔偿责任</w:t>
      </w:r>
      <w:r>
        <w:rPr>
          <w:rFonts w:ascii="仿宋_GB2312" w:hAnsi="宋体" w:eastAsia="仿宋_GB2312"/>
          <w:color w:val="000000"/>
          <w:sz w:val="24"/>
        </w:rPr>
        <w:t>。</w:t>
      </w:r>
    </w:p>
    <w:p w14:paraId="632C4AE7">
      <w:pPr>
        <w:spacing w:line="360" w:lineRule="auto"/>
        <w:rPr>
          <w:rFonts w:ascii="仿宋_GB2312" w:hAnsi="宋体" w:eastAsia="仿宋_GB2312"/>
          <w:color w:val="000000"/>
          <w:sz w:val="24"/>
        </w:rPr>
      </w:pPr>
      <w:r>
        <w:rPr>
          <w:rFonts w:ascii="仿宋_GB2312" w:hAnsi="宋体" w:eastAsia="仿宋_GB2312"/>
          <w:color w:val="000000"/>
          <w:sz w:val="24"/>
        </w:rPr>
        <w:t>2</w:t>
      </w:r>
      <w:r>
        <w:rPr>
          <w:rFonts w:hint="eastAsia" w:ascii="仿宋_GB2312" w:hAnsi="宋体" w:eastAsia="仿宋_GB2312"/>
          <w:color w:val="000000"/>
          <w:sz w:val="24"/>
        </w:rPr>
        <w:t>、按合同要求完成加工，并满足验收标准，提供加工报告；报告中应涉及同轴度，辊径、轴承位轴径、皮带轮位轴径、轴头完好情况等内容。</w:t>
      </w:r>
    </w:p>
    <w:p w14:paraId="28436A45">
      <w:pPr>
        <w:spacing w:line="360" w:lineRule="auto"/>
        <w:rPr>
          <w:rFonts w:ascii="仿宋_GB2312" w:hAnsi="宋体" w:eastAsia="仿宋_GB2312" w:cs="宋体"/>
          <w:color w:val="000000"/>
          <w:kern w:val="0"/>
          <w:sz w:val="24"/>
        </w:rPr>
      </w:pPr>
      <w:r>
        <w:rPr>
          <w:rFonts w:ascii="仿宋_GB2312" w:hAnsi="宋体" w:eastAsia="仿宋_GB2312" w:cs="宋体"/>
          <w:color w:val="000000"/>
          <w:kern w:val="0"/>
          <w:sz w:val="24"/>
        </w:rPr>
        <w:t>3</w:t>
      </w:r>
      <w:r>
        <w:rPr>
          <w:rFonts w:hint="eastAsia" w:ascii="仿宋_GB2312" w:hAnsi="宋体" w:eastAsia="仿宋_GB2312" w:cs="宋体"/>
          <w:color w:val="000000"/>
          <w:kern w:val="0"/>
          <w:sz w:val="24"/>
        </w:rPr>
        <w:t>、乙方在甲方厂区内服从甲方的指挥，并遵守甲方的有关规章制度。</w:t>
      </w:r>
    </w:p>
    <w:p w14:paraId="736E1954">
      <w:pPr>
        <w:spacing w:line="360" w:lineRule="auto"/>
        <w:rPr>
          <w:rFonts w:ascii="仿宋_GB2312" w:hAnsi="宋体" w:eastAsia="仿宋_GB2312" w:cs="宋体"/>
          <w:color w:val="000000"/>
          <w:kern w:val="0"/>
          <w:sz w:val="24"/>
        </w:rPr>
      </w:pPr>
      <w:r>
        <w:rPr>
          <w:rFonts w:ascii="仿宋_GB2312" w:hAnsi="宋体" w:eastAsia="仿宋_GB2312" w:cs="宋体"/>
          <w:color w:val="000000"/>
          <w:kern w:val="0"/>
          <w:sz w:val="24"/>
        </w:rPr>
        <w:t>4</w:t>
      </w:r>
      <w:r>
        <w:rPr>
          <w:rFonts w:hint="eastAsia" w:ascii="仿宋_GB2312" w:hAnsi="宋体" w:eastAsia="仿宋_GB2312" w:cs="宋体"/>
          <w:color w:val="000000"/>
          <w:kern w:val="0"/>
          <w:sz w:val="24"/>
        </w:rPr>
        <w:t>、乙方负责破碎辊在甲方工厂与维修地点间的往返运输，乙方承担运输过程的全部风险。</w:t>
      </w:r>
    </w:p>
    <w:p w14:paraId="2D748140">
      <w:pPr>
        <w:spacing w:line="360" w:lineRule="auto"/>
        <w:rPr>
          <w:rFonts w:ascii="仿宋_GB2312" w:hAnsi="宋体" w:eastAsia="仿宋_GB2312" w:cs="宋体"/>
          <w:color w:val="000000"/>
          <w:kern w:val="0"/>
          <w:sz w:val="24"/>
        </w:rPr>
      </w:pPr>
      <w:r>
        <w:rPr>
          <w:rFonts w:hint="eastAsia" w:ascii="仿宋_GB2312" w:hAnsi="宋体" w:eastAsia="仿宋_GB2312" w:cs="宋体"/>
          <w:color w:val="000000"/>
          <w:kern w:val="0"/>
          <w:sz w:val="24"/>
        </w:rPr>
        <w:t>5、乙方原因导致甲方破碎辊损坏</w:t>
      </w:r>
      <w:r>
        <w:rPr>
          <w:rFonts w:ascii="仿宋_GB2312" w:hAnsi="宋体" w:eastAsia="仿宋_GB2312" w:cs="宋体"/>
          <w:color w:val="000000"/>
          <w:kern w:val="0"/>
          <w:sz w:val="24"/>
        </w:rPr>
        <w:t>无法继续使用的，应赔偿甲方全新且不低于原厂质量的破碎辊或照价赔偿</w:t>
      </w:r>
      <w:r>
        <w:rPr>
          <w:rFonts w:hint="eastAsia" w:ascii="仿宋_GB2312" w:hAnsi="宋体" w:eastAsia="仿宋_GB2312" w:cs="宋体"/>
          <w:color w:val="000000"/>
          <w:kern w:val="0"/>
          <w:sz w:val="24"/>
        </w:rPr>
        <w:t>。</w:t>
      </w:r>
    </w:p>
    <w:p w14:paraId="2EACDA0F">
      <w:pPr>
        <w:spacing w:line="360" w:lineRule="auto"/>
        <w:rPr>
          <w:rFonts w:ascii="仿宋_GB2312" w:hAnsi="宋体" w:eastAsia="仿宋_GB2312"/>
          <w:sz w:val="24"/>
        </w:rPr>
      </w:pPr>
      <w:r>
        <w:rPr>
          <w:rFonts w:ascii="仿宋_GB2312" w:hAnsi="宋体" w:eastAsia="仿宋_GB2312" w:cs="宋体"/>
          <w:color w:val="000000"/>
          <w:kern w:val="0"/>
          <w:sz w:val="24"/>
        </w:rPr>
        <w:t>6</w:t>
      </w:r>
      <w:r>
        <w:rPr>
          <w:rFonts w:hint="eastAsia" w:ascii="仿宋_GB2312" w:hAnsi="宋体" w:eastAsia="仿宋_GB2312" w:cs="宋体"/>
          <w:color w:val="000000"/>
          <w:kern w:val="0"/>
          <w:sz w:val="24"/>
        </w:rPr>
        <w:t>、乙方在履行本合同的过程中，</w:t>
      </w:r>
      <w:r>
        <w:rPr>
          <w:rFonts w:hint="eastAsia" w:ascii="仿宋_GB2312" w:eastAsia="仿宋_GB2312"/>
          <w:sz w:val="24"/>
        </w:rPr>
        <w:t>发生非甲方原因导致的一切安全事故造成人员伤亡或财产损失的，由乙方承担相关责任。</w:t>
      </w:r>
    </w:p>
    <w:p w14:paraId="5D0AB23E">
      <w:pPr>
        <w:spacing w:line="360" w:lineRule="auto"/>
        <w:rPr>
          <w:rFonts w:ascii="仿宋_GB2312" w:hAnsi="宋体" w:eastAsia="仿宋_GB2312"/>
          <w:color w:val="000000"/>
          <w:sz w:val="24"/>
        </w:rPr>
      </w:pPr>
      <w:r>
        <w:rPr>
          <w:rFonts w:hint="eastAsia" w:ascii="仿宋_GB2312" w:hAnsi="宋体" w:eastAsia="仿宋_GB2312"/>
          <w:b/>
          <w:sz w:val="24"/>
        </w:rPr>
        <w:t>四、验收标准：</w:t>
      </w:r>
      <w:r>
        <w:rPr>
          <w:rFonts w:hint="eastAsia" w:ascii="仿宋_GB2312" w:hAnsi="宋体" w:eastAsia="仿宋_GB2312"/>
          <w:snapToGrid w:val="0"/>
          <w:color w:val="000000"/>
          <w:sz w:val="24"/>
        </w:rPr>
        <w:t>破碎辊拉丝尺寸、角度符合加工图纸要求以及甲方书面提出的加工要求</w:t>
      </w:r>
      <w:r>
        <w:rPr>
          <w:rFonts w:hint="eastAsia" w:ascii="仿宋_GB2312" w:hAnsi="宋体" w:eastAsia="仿宋_GB2312"/>
          <w:color w:val="000000"/>
          <w:sz w:val="24"/>
        </w:rPr>
        <w:t>；同轴度符合正常使用要求，轴端完好，运输过程中不得碰伤辊齿，尺寸参数详见合同附件1。</w:t>
      </w:r>
    </w:p>
    <w:p w14:paraId="4E438230">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1、验收不合格的，乙方应在甲方指定时间内按甲方要求采取相关补救措施并通过甲方验收（由此产生的费用均由乙方承担），否则乙方应向甲方支付违约金</w:t>
      </w:r>
      <w:r>
        <w:rPr>
          <w:rFonts w:ascii="仿宋_GB2312" w:hAnsi="宋体" w:eastAsia="仿宋_GB2312"/>
          <w:color w:val="000000"/>
          <w:sz w:val="24"/>
        </w:rPr>
        <w:t>500</w:t>
      </w:r>
      <w:r>
        <w:rPr>
          <w:rFonts w:hint="eastAsia" w:ascii="仿宋_GB2312" w:hAnsi="宋体" w:eastAsia="仿宋_GB2312"/>
          <w:color w:val="000000"/>
          <w:sz w:val="24"/>
        </w:rPr>
        <w:t>元/根，同时甲方有权另行委托第三方专业单位进行维修加工（所产生的费用差额由乙方承担），且无需向乙方支付验收不合格的破碎辊的加工费与运费。</w:t>
      </w:r>
    </w:p>
    <w:p w14:paraId="4540C728">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2、若每根辊辊面出现3处及以上长度≥1</w:t>
      </w:r>
      <w:r>
        <w:rPr>
          <w:rFonts w:ascii="仿宋_GB2312" w:hAnsi="宋体" w:eastAsia="仿宋_GB2312"/>
          <w:color w:val="000000"/>
          <w:sz w:val="24"/>
        </w:rPr>
        <w:t>0cm的崩齿情况，乙方须无条件对该辊进行重新拉丝，重新拉丝所产生的一切费用由乙方</w:t>
      </w:r>
      <w:r>
        <w:rPr>
          <w:rFonts w:hint="eastAsia" w:ascii="仿宋_GB2312" w:hAnsi="宋体" w:eastAsia="仿宋_GB2312"/>
          <w:color w:val="000000"/>
          <w:sz w:val="24"/>
        </w:rPr>
        <w:t>承担。</w:t>
      </w:r>
    </w:p>
    <w:p w14:paraId="4B1779AC">
      <w:pPr>
        <w:spacing w:line="360" w:lineRule="auto"/>
        <w:rPr>
          <w:rFonts w:ascii="仿宋_GB2312" w:hAnsi="宋体" w:eastAsia="仿宋_GB2312"/>
          <w:b/>
          <w:sz w:val="24"/>
        </w:rPr>
      </w:pPr>
      <w:r>
        <w:rPr>
          <w:rFonts w:hint="eastAsia" w:ascii="仿宋_GB2312" w:hAnsi="宋体" w:eastAsia="仿宋_GB2312"/>
          <w:b/>
          <w:sz w:val="24"/>
        </w:rPr>
        <w:t>五、加工工期：</w:t>
      </w:r>
      <w:r>
        <w:rPr>
          <w:rFonts w:hint="eastAsia" w:ascii="仿宋_GB2312" w:hAnsi="宋体" w:eastAsia="仿宋_GB2312"/>
          <w:sz w:val="24"/>
        </w:rPr>
        <w:t>加工批次安排以甲方决定为准。往返运输时间1</w:t>
      </w:r>
      <w:r>
        <w:rPr>
          <w:rFonts w:hint="eastAsia" w:ascii="仿宋_GB2312" w:hAnsi="宋体" w:eastAsia="仿宋_GB2312"/>
          <w:sz w:val="24"/>
          <w:lang w:val="en-US" w:eastAsia="zh-CN"/>
        </w:rPr>
        <w:t>0</w:t>
      </w:r>
      <w:r>
        <w:rPr>
          <w:rFonts w:hint="eastAsia" w:ascii="仿宋_GB2312" w:hAnsi="宋体" w:eastAsia="仿宋_GB2312"/>
          <w:sz w:val="24"/>
        </w:rPr>
        <w:t>日历天，加工</w:t>
      </w:r>
      <w:r>
        <w:rPr>
          <w:rFonts w:hint="eastAsia" w:ascii="仿宋_GB2312" w:hAnsi="宋体" w:eastAsia="仿宋_GB2312" w:cs="宋体"/>
          <w:color w:val="000000"/>
          <w:kern w:val="0"/>
          <w:sz w:val="24"/>
        </w:rPr>
        <w:t>工期为单根破碎辊</w:t>
      </w:r>
      <w:r>
        <w:rPr>
          <w:rFonts w:ascii="仿宋_GB2312" w:hAnsi="宋体" w:eastAsia="仿宋_GB2312" w:cs="宋体"/>
          <w:color w:val="000000"/>
          <w:kern w:val="0"/>
          <w:sz w:val="24"/>
        </w:rPr>
        <w:t>7</w:t>
      </w:r>
      <w:r>
        <w:rPr>
          <w:rFonts w:hint="eastAsia" w:ascii="仿宋_GB2312" w:hAnsi="宋体" w:eastAsia="仿宋_GB2312" w:cs="宋体"/>
          <w:color w:val="000000"/>
          <w:kern w:val="0"/>
          <w:sz w:val="24"/>
        </w:rPr>
        <w:t>日历天，每批次的总工期按照“</w:t>
      </w:r>
      <w:r>
        <w:rPr>
          <w:rFonts w:hint="eastAsia" w:ascii="仿宋_GB2312" w:hAnsi="宋体" w:eastAsia="仿宋_GB2312" w:cs="宋体"/>
          <w:color w:val="000000"/>
          <w:kern w:val="0"/>
          <w:sz w:val="24"/>
          <w:u w:val="single"/>
        </w:rPr>
        <w:t>加工数量×</w:t>
      </w:r>
      <w:r>
        <w:rPr>
          <w:rFonts w:ascii="仿宋_GB2312" w:hAnsi="宋体" w:eastAsia="仿宋_GB2312" w:cs="宋体"/>
          <w:color w:val="000000"/>
          <w:kern w:val="0"/>
          <w:sz w:val="24"/>
          <w:u w:val="single"/>
        </w:rPr>
        <w:t>7</w:t>
      </w:r>
      <w:r>
        <w:rPr>
          <w:rFonts w:hint="eastAsia" w:ascii="仿宋_GB2312" w:hAnsi="宋体" w:eastAsia="仿宋_GB2312" w:cs="宋体"/>
          <w:color w:val="000000"/>
          <w:kern w:val="0"/>
          <w:sz w:val="24"/>
          <w:u w:val="single"/>
        </w:rPr>
        <w:t>日历天+</w:t>
      </w:r>
      <w:r>
        <w:rPr>
          <w:rFonts w:ascii="仿宋_GB2312" w:hAnsi="宋体" w:eastAsia="仿宋_GB2312" w:cs="宋体"/>
          <w:color w:val="000000"/>
          <w:kern w:val="0"/>
          <w:sz w:val="24"/>
          <w:u w:val="single"/>
        </w:rPr>
        <w:t>1</w:t>
      </w:r>
      <w:r>
        <w:rPr>
          <w:rFonts w:hint="eastAsia" w:ascii="仿宋_GB2312" w:hAnsi="宋体" w:eastAsia="仿宋_GB2312" w:cs="宋体"/>
          <w:color w:val="000000"/>
          <w:kern w:val="0"/>
          <w:sz w:val="24"/>
          <w:u w:val="single"/>
          <w:lang w:val="en-US" w:eastAsia="zh-CN"/>
        </w:rPr>
        <w:t>0</w:t>
      </w:r>
      <w:r>
        <w:rPr>
          <w:rFonts w:hint="eastAsia" w:ascii="仿宋_GB2312" w:hAnsi="宋体" w:eastAsia="仿宋_GB2312" w:cs="宋体"/>
          <w:color w:val="000000"/>
          <w:kern w:val="0"/>
          <w:sz w:val="24"/>
          <w:u w:val="single"/>
        </w:rPr>
        <w:t>日历天”</w:t>
      </w:r>
      <w:r>
        <w:rPr>
          <w:rFonts w:hint="eastAsia" w:ascii="仿宋_GB2312" w:hAnsi="宋体" w:eastAsia="仿宋_GB2312" w:cs="宋体"/>
          <w:color w:val="000000"/>
          <w:kern w:val="0"/>
          <w:sz w:val="24"/>
        </w:rPr>
        <w:t>计，自破碎辊离开甲方工厂发往乙方工厂之日起计算工期，截止到甲方接到加工完成的破碎辊之日。加工过程中，如乙方遇特殊情况需延长工期的，经甲方同意后工期可相应延长，但是乙方须在原总工期结束前提前至少3个工作日书面提出。</w:t>
      </w:r>
      <w:r>
        <w:rPr>
          <w:rFonts w:hint="eastAsia" w:ascii="仿宋_GB2312" w:eastAsia="仿宋_GB2312"/>
          <w:sz w:val="24"/>
        </w:rPr>
        <w:t>非甲方原因导致乙方逾期的，每逾期1日，乙方应向甲方支付违约金</w:t>
      </w:r>
      <w:r>
        <w:rPr>
          <w:rFonts w:ascii="仿宋_GB2312" w:eastAsia="仿宋_GB2312"/>
          <w:sz w:val="24"/>
        </w:rPr>
        <w:t>200</w:t>
      </w:r>
      <w:r>
        <w:rPr>
          <w:rFonts w:hint="eastAsia" w:ascii="仿宋_GB2312" w:eastAsia="仿宋_GB2312"/>
          <w:sz w:val="24"/>
        </w:rPr>
        <w:t>元（但违约金的计取最多不超过本合同费用总额的1</w:t>
      </w:r>
      <w:r>
        <w:rPr>
          <w:rFonts w:ascii="仿宋_GB2312" w:eastAsia="仿宋_GB2312"/>
          <w:sz w:val="24"/>
        </w:rPr>
        <w:t>5%</w:t>
      </w:r>
      <w:r>
        <w:rPr>
          <w:rFonts w:hint="eastAsia" w:ascii="仿宋_GB2312" w:eastAsia="仿宋_GB2312"/>
          <w:sz w:val="24"/>
        </w:rPr>
        <w:t>），逾期超过</w:t>
      </w:r>
      <w:r>
        <w:rPr>
          <w:rFonts w:ascii="仿宋_GB2312" w:eastAsia="仿宋_GB2312"/>
          <w:sz w:val="24"/>
        </w:rPr>
        <w:t>8</w:t>
      </w:r>
      <w:r>
        <w:rPr>
          <w:rFonts w:hint="eastAsia" w:ascii="仿宋_GB2312" w:eastAsia="仿宋_GB2312"/>
          <w:sz w:val="24"/>
        </w:rPr>
        <w:t>天的，甲方还有权单方解除本合同。</w:t>
      </w:r>
    </w:p>
    <w:p w14:paraId="37D7FFF4">
      <w:pPr>
        <w:spacing w:line="360" w:lineRule="auto"/>
        <w:rPr>
          <w:rFonts w:ascii="仿宋_GB2312" w:eastAsia="仿宋_GB2312"/>
          <w:sz w:val="24"/>
        </w:rPr>
      </w:pPr>
      <w:r>
        <w:rPr>
          <w:rFonts w:hint="eastAsia" w:ascii="仿宋_GB2312" w:hAnsi="宋体" w:eastAsia="仿宋_GB2312"/>
          <w:b/>
          <w:color w:val="000000"/>
          <w:sz w:val="24"/>
        </w:rPr>
        <w:t>六、质保期及质保金：</w:t>
      </w:r>
      <w:r>
        <w:rPr>
          <w:rFonts w:hint="eastAsia" w:ascii="仿宋_GB2312" w:hAnsi="宋体" w:eastAsia="仿宋_GB2312"/>
          <w:color w:val="000000"/>
          <w:sz w:val="24"/>
        </w:rPr>
        <w:t>本项目</w:t>
      </w:r>
      <w:r>
        <w:rPr>
          <w:rFonts w:ascii="仿宋_GB2312" w:hAnsi="宋体" w:eastAsia="仿宋_GB2312"/>
          <w:color w:val="000000"/>
          <w:sz w:val="24"/>
        </w:rPr>
        <w:t>无质保期和质保金</w:t>
      </w:r>
      <w:r>
        <w:rPr>
          <w:rFonts w:hint="eastAsia" w:ascii="仿宋_GB2312" w:eastAsia="仿宋_GB2312"/>
          <w:sz w:val="24"/>
        </w:rPr>
        <w:t>。</w:t>
      </w:r>
    </w:p>
    <w:p w14:paraId="3DB840C2">
      <w:pPr>
        <w:adjustRightInd w:val="0"/>
        <w:snapToGrid w:val="0"/>
        <w:spacing w:line="360" w:lineRule="auto"/>
        <w:outlineLvl w:val="0"/>
        <w:rPr>
          <w:rFonts w:ascii="Times" w:hAnsi="Times" w:eastAsia="华文仿宋" w:cs="Arial"/>
        </w:rPr>
      </w:pPr>
      <w:r>
        <w:rPr>
          <w:rFonts w:hint="eastAsia" w:ascii="仿宋_GB2312" w:eastAsia="仿宋_GB2312"/>
          <w:b/>
          <w:sz w:val="24"/>
        </w:rPr>
        <w:t>七、合同有效期：</w:t>
      </w:r>
      <w:r>
        <w:rPr>
          <w:rFonts w:hint="eastAsia" w:ascii="仿宋" w:hAnsi="仿宋" w:eastAsia="仿宋"/>
          <w:sz w:val="24"/>
        </w:rPr>
        <w:t>本</w:t>
      </w:r>
      <w:r>
        <w:rPr>
          <w:rFonts w:hint="eastAsia" w:ascii="仿宋_GB2312" w:eastAsia="仿宋_GB2312"/>
          <w:sz w:val="24"/>
        </w:rPr>
        <w:t>合同有效期限为2年，经双方盖章后，自</w:t>
      </w:r>
      <w:r>
        <w:rPr>
          <w:rFonts w:ascii="仿宋_GB2312" w:eastAsia="仿宋_GB2312"/>
          <w:sz w:val="24"/>
        </w:rPr>
        <w:t xml:space="preserve">   </w:t>
      </w:r>
      <w:r>
        <w:rPr>
          <w:rFonts w:hint="eastAsia" w:ascii="仿宋_GB2312" w:eastAsia="仿宋_GB2312"/>
          <w:sz w:val="24"/>
        </w:rPr>
        <w:t>年  月  日起生效，至</w:t>
      </w:r>
      <w:r>
        <w:rPr>
          <w:rFonts w:ascii="仿宋_GB2312" w:eastAsia="仿宋_GB2312"/>
          <w:sz w:val="24"/>
        </w:rPr>
        <w:t xml:space="preserve">    </w:t>
      </w:r>
      <w:r>
        <w:rPr>
          <w:rFonts w:hint="eastAsia" w:ascii="仿宋_GB2312" w:eastAsia="仿宋_GB2312"/>
          <w:sz w:val="24"/>
        </w:rPr>
        <w:t>年</w:t>
      </w:r>
      <w:r>
        <w:rPr>
          <w:rFonts w:ascii="仿宋_GB2312" w:eastAsia="仿宋_GB2312"/>
          <w:sz w:val="24"/>
        </w:rPr>
        <w:t xml:space="preserve">  </w:t>
      </w:r>
      <w:r>
        <w:rPr>
          <w:rFonts w:hint="eastAsia" w:ascii="仿宋_GB2312" w:eastAsia="仿宋_GB2312"/>
          <w:sz w:val="24"/>
        </w:rPr>
        <w:t>月   日终止。如果本合同有效期届满时，双方尚有未结清业务的，本合同有效期至双方在本合同项下的业务均结清之日止。</w:t>
      </w:r>
    </w:p>
    <w:p w14:paraId="4E0F1FA9">
      <w:pPr>
        <w:spacing w:line="360" w:lineRule="auto"/>
        <w:rPr>
          <w:rFonts w:ascii="仿宋_GB2312" w:hAnsi="宋体" w:eastAsia="仿宋_GB2312"/>
          <w:sz w:val="24"/>
        </w:rPr>
      </w:pPr>
      <w:r>
        <w:rPr>
          <w:rFonts w:ascii="仿宋_GB2312" w:hAnsi="宋体" w:eastAsia="仿宋_GB2312"/>
          <w:b/>
          <w:sz w:val="24"/>
        </w:rPr>
        <w:t>八</w:t>
      </w:r>
      <w:r>
        <w:rPr>
          <w:rFonts w:hint="eastAsia" w:ascii="仿宋_GB2312" w:hAnsi="宋体" w:eastAsia="仿宋_GB2312"/>
          <w:b/>
          <w:sz w:val="24"/>
        </w:rPr>
        <w:t>、付款方式：</w:t>
      </w:r>
      <w:r>
        <w:rPr>
          <w:rFonts w:hint="eastAsia" w:ascii="仿宋_GB2312" w:hAnsi="宋体" w:eastAsia="仿宋_GB2312"/>
          <w:sz w:val="24"/>
        </w:rPr>
        <w:t>本项目无预付款及进度款，每批次完工后进行验收，验收合格后进行结算，甲方收到当次加工结算价款等额有效的增值税专用发票后</w:t>
      </w:r>
      <w:r>
        <w:rPr>
          <w:rFonts w:ascii="仿宋_GB2312" w:hAnsi="宋体" w:eastAsia="仿宋_GB2312"/>
          <w:sz w:val="24"/>
        </w:rPr>
        <w:t>30</w:t>
      </w:r>
      <w:r>
        <w:rPr>
          <w:rFonts w:hint="eastAsia" w:ascii="仿宋_GB2312" w:hAnsi="宋体" w:eastAsia="仿宋_GB2312"/>
          <w:sz w:val="24"/>
        </w:rPr>
        <w:t>个工作日内支付当次加工的全额结算价款。</w:t>
      </w:r>
    </w:p>
    <w:p w14:paraId="1CD7984F">
      <w:pPr>
        <w:spacing w:line="360" w:lineRule="auto"/>
        <w:rPr>
          <w:rFonts w:ascii="仿宋_GB2312" w:hAnsi="宋体" w:eastAsia="仿宋_GB2312" w:cs="宋体"/>
          <w:sz w:val="24"/>
        </w:rPr>
      </w:pPr>
      <w:r>
        <w:rPr>
          <w:rFonts w:hint="eastAsia" w:ascii="仿宋_GB2312" w:hAnsi="宋体" w:eastAsia="仿宋_GB2312"/>
          <w:b/>
          <w:sz w:val="24"/>
        </w:rPr>
        <w:t>九、</w:t>
      </w:r>
      <w:r>
        <w:rPr>
          <w:rFonts w:hint="eastAsia" w:ascii="仿宋_GB2312" w:eastAsia="仿宋_GB2312"/>
          <w:b/>
          <w:sz w:val="24"/>
        </w:rPr>
        <w:t>解决合同纠纷的方式：</w:t>
      </w:r>
      <w:r>
        <w:rPr>
          <w:rFonts w:hint="eastAsia" w:ascii="仿宋_GB2312" w:eastAsia="仿宋_GB2312"/>
          <w:sz w:val="24"/>
        </w:rPr>
        <w:t>与本合同有关的一切争议，</w:t>
      </w:r>
      <w:r>
        <w:rPr>
          <w:rFonts w:hint="eastAsia" w:ascii="仿宋_GB2312" w:hAnsi="宋体" w:eastAsia="仿宋_GB2312" w:cs="宋体"/>
          <w:sz w:val="24"/>
        </w:rPr>
        <w:t>由双方协商解决，</w:t>
      </w:r>
      <w:r>
        <w:rPr>
          <w:rFonts w:hint="eastAsia" w:ascii="仿宋_GB2312" w:eastAsia="仿宋_GB2312"/>
          <w:sz w:val="24"/>
        </w:rPr>
        <w:t>不能达成共识的应提交甲方所在地有管辖权的法院诉讼解决</w:t>
      </w:r>
      <w:r>
        <w:rPr>
          <w:rFonts w:hint="eastAsia" w:ascii="仿宋_GB2312" w:hAnsi="宋体" w:eastAsia="仿宋_GB2312" w:cs="宋体"/>
          <w:sz w:val="24"/>
        </w:rPr>
        <w:t>。</w:t>
      </w:r>
    </w:p>
    <w:p w14:paraId="1AF0F676">
      <w:pPr>
        <w:pStyle w:val="22"/>
        <w:adjustRightInd w:val="0"/>
        <w:snapToGrid w:val="0"/>
        <w:spacing w:line="360" w:lineRule="auto"/>
        <w:rPr>
          <w:rFonts w:ascii="仿宋_GB2312" w:hAnsi="宋体" w:eastAsia="仿宋_GB2312"/>
          <w:sz w:val="24"/>
          <w:szCs w:val="24"/>
        </w:rPr>
      </w:pPr>
      <w:r>
        <w:rPr>
          <w:rFonts w:hint="eastAsia" w:ascii="仿宋_GB2312" w:hAnsi="宋体" w:eastAsia="仿宋_GB2312"/>
          <w:b/>
          <w:sz w:val="24"/>
          <w:szCs w:val="24"/>
        </w:rPr>
        <w:t>十、</w:t>
      </w:r>
      <w:r>
        <w:rPr>
          <w:rFonts w:hint="eastAsia" w:ascii="仿宋_GB2312" w:hAnsi="宋体" w:eastAsia="仿宋_GB2312"/>
          <w:sz w:val="24"/>
          <w:szCs w:val="24"/>
        </w:rPr>
        <w:t>本协议一式</w:t>
      </w:r>
      <w:r>
        <w:rPr>
          <w:rFonts w:hint="eastAsia" w:ascii="仿宋_GB2312" w:hAnsi="宋体" w:eastAsia="仿宋_GB2312"/>
          <w:sz w:val="24"/>
          <w:szCs w:val="24"/>
          <w:lang w:val="en-US" w:eastAsia="zh-CN"/>
        </w:rPr>
        <w:t>肆</w:t>
      </w:r>
      <w:r>
        <w:rPr>
          <w:rFonts w:hint="eastAsia" w:ascii="仿宋_GB2312" w:hAnsi="宋体" w:eastAsia="仿宋_GB2312"/>
          <w:sz w:val="24"/>
          <w:szCs w:val="24"/>
        </w:rPr>
        <w:t>份，经甲乙双方盖章后生效，甲方执</w:t>
      </w:r>
      <w:r>
        <w:rPr>
          <w:rFonts w:hint="eastAsia" w:ascii="仿宋_GB2312" w:hAnsi="宋体" w:eastAsia="仿宋_GB2312"/>
          <w:sz w:val="24"/>
          <w:szCs w:val="24"/>
          <w:lang w:val="en-US" w:eastAsia="zh-CN"/>
        </w:rPr>
        <w:t>叁</w:t>
      </w:r>
      <w:r>
        <w:rPr>
          <w:rFonts w:hint="eastAsia" w:ascii="仿宋_GB2312" w:hAnsi="宋体" w:eastAsia="仿宋_GB2312"/>
          <w:sz w:val="24"/>
          <w:szCs w:val="24"/>
        </w:rPr>
        <w:t>份、乙方执一份。</w:t>
      </w:r>
    </w:p>
    <w:p w14:paraId="704F2F85">
      <w:pPr>
        <w:pStyle w:val="22"/>
        <w:adjustRightInd w:val="0"/>
        <w:snapToGrid w:val="0"/>
        <w:spacing w:line="360" w:lineRule="auto"/>
        <w:rPr>
          <w:rFonts w:ascii="仿宋_GB2312" w:hAnsi="宋体" w:eastAsia="仿宋_GB2312"/>
          <w:sz w:val="24"/>
          <w:szCs w:val="24"/>
        </w:rPr>
      </w:pPr>
    </w:p>
    <w:tbl>
      <w:tblPr>
        <w:tblStyle w:val="46"/>
        <w:tblW w:w="91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5"/>
        <w:gridCol w:w="4536"/>
      </w:tblGrid>
      <w:tr w14:paraId="24E5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4565" w:type="dxa"/>
          </w:tcPr>
          <w:p w14:paraId="1E918342">
            <w:pPr>
              <w:spacing w:line="320" w:lineRule="exact"/>
              <w:jc w:val="center"/>
              <w:rPr>
                <w:rFonts w:ascii="仿宋_GB2312" w:eastAsia="仿宋_GB2312"/>
                <w:b/>
                <w:sz w:val="24"/>
              </w:rPr>
            </w:pPr>
            <w:r>
              <w:rPr>
                <w:rFonts w:hint="eastAsia" w:ascii="仿宋_GB2312" w:eastAsia="仿宋_GB2312"/>
                <w:b/>
                <w:sz w:val="24"/>
              </w:rPr>
              <w:t>甲      方</w:t>
            </w:r>
          </w:p>
        </w:tc>
        <w:tc>
          <w:tcPr>
            <w:tcW w:w="4536" w:type="dxa"/>
          </w:tcPr>
          <w:p w14:paraId="71BBDAD7">
            <w:pPr>
              <w:spacing w:line="320" w:lineRule="exact"/>
              <w:jc w:val="center"/>
              <w:rPr>
                <w:rFonts w:ascii="仿宋_GB2312" w:eastAsia="仿宋_GB2312"/>
                <w:b/>
                <w:sz w:val="24"/>
              </w:rPr>
            </w:pPr>
            <w:r>
              <w:rPr>
                <w:rFonts w:hint="eastAsia" w:ascii="仿宋_GB2312" w:eastAsia="仿宋_GB2312"/>
                <w:b/>
                <w:sz w:val="24"/>
              </w:rPr>
              <w:t>乙      方</w:t>
            </w:r>
          </w:p>
        </w:tc>
      </w:tr>
      <w:tr w14:paraId="5436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trPr>
        <w:tc>
          <w:tcPr>
            <w:tcW w:w="4565" w:type="dxa"/>
            <w:vAlign w:val="center"/>
          </w:tcPr>
          <w:p w14:paraId="08B2F14F">
            <w:pPr>
              <w:spacing w:line="360" w:lineRule="exact"/>
              <w:jc w:val="left"/>
              <w:rPr>
                <w:rFonts w:ascii="仿宋_GB2312" w:eastAsia="仿宋_GB2312"/>
                <w:sz w:val="24"/>
              </w:rPr>
            </w:pPr>
            <w:r>
              <w:rPr>
                <w:rFonts w:hint="eastAsia" w:ascii="仿宋_GB2312" w:eastAsia="仿宋_GB2312"/>
                <w:sz w:val="24"/>
              </w:rPr>
              <w:t>单位名称（章）：中粮油脂（钦州）有限公司</w:t>
            </w:r>
          </w:p>
        </w:tc>
        <w:tc>
          <w:tcPr>
            <w:tcW w:w="4536" w:type="dxa"/>
          </w:tcPr>
          <w:p w14:paraId="57C6DE9C">
            <w:pPr>
              <w:spacing w:line="360" w:lineRule="exact"/>
              <w:rPr>
                <w:rFonts w:ascii="仿宋_GB2312" w:eastAsia="仿宋_GB2312"/>
                <w:color w:val="000000"/>
                <w:sz w:val="24"/>
              </w:rPr>
            </w:pPr>
            <w:r>
              <w:rPr>
                <w:rFonts w:hint="eastAsia" w:ascii="仿宋_GB2312" w:eastAsia="仿宋_GB2312"/>
                <w:color w:val="000000"/>
                <w:sz w:val="24"/>
              </w:rPr>
              <w:t>单位名称（章）：</w:t>
            </w:r>
          </w:p>
        </w:tc>
      </w:tr>
      <w:tr w14:paraId="0B37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exact"/>
        </w:trPr>
        <w:tc>
          <w:tcPr>
            <w:tcW w:w="4565" w:type="dxa"/>
          </w:tcPr>
          <w:p w14:paraId="321E2652">
            <w:pPr>
              <w:spacing w:line="360" w:lineRule="exact"/>
              <w:rPr>
                <w:rFonts w:ascii="仿宋_GB2312" w:eastAsia="仿宋_GB2312"/>
                <w:sz w:val="24"/>
              </w:rPr>
            </w:pPr>
            <w:r>
              <w:rPr>
                <w:rFonts w:hint="eastAsia" w:ascii="仿宋_GB2312" w:eastAsia="仿宋_GB2312"/>
                <w:sz w:val="24"/>
              </w:rPr>
              <w:t>单位地址：广西钦州市钦州港建港路3</w:t>
            </w:r>
            <w:r>
              <w:rPr>
                <w:rFonts w:ascii="仿宋_GB2312" w:eastAsia="仿宋_GB2312"/>
                <w:sz w:val="24"/>
              </w:rPr>
              <w:t>9</w:t>
            </w:r>
            <w:r>
              <w:rPr>
                <w:rFonts w:hint="eastAsia" w:ascii="仿宋_GB2312" w:eastAsia="仿宋_GB2312"/>
                <w:sz w:val="24"/>
              </w:rPr>
              <w:t>号</w:t>
            </w:r>
          </w:p>
        </w:tc>
        <w:tc>
          <w:tcPr>
            <w:tcW w:w="4536" w:type="dxa"/>
          </w:tcPr>
          <w:p w14:paraId="7624EB79">
            <w:pPr>
              <w:spacing w:line="360" w:lineRule="exact"/>
              <w:rPr>
                <w:rFonts w:ascii="仿宋_GB2312" w:eastAsia="仿宋_GB2312"/>
                <w:sz w:val="24"/>
              </w:rPr>
            </w:pPr>
            <w:r>
              <w:rPr>
                <w:rFonts w:hint="eastAsia" w:ascii="仿宋_GB2312" w:eastAsia="仿宋_GB2312"/>
                <w:sz w:val="24"/>
              </w:rPr>
              <w:t>单位地址：</w:t>
            </w:r>
            <w:r>
              <w:rPr>
                <w:rFonts w:ascii="仿宋_GB2312" w:eastAsia="仿宋_GB2312"/>
                <w:sz w:val="24"/>
              </w:rPr>
              <w:t xml:space="preserve"> </w:t>
            </w:r>
          </w:p>
        </w:tc>
      </w:tr>
      <w:tr w14:paraId="1550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65" w:type="dxa"/>
          </w:tcPr>
          <w:p w14:paraId="2022B64A">
            <w:pPr>
              <w:spacing w:line="360" w:lineRule="exact"/>
              <w:rPr>
                <w:rFonts w:ascii="仿宋_GB2312" w:eastAsia="仿宋_GB2312"/>
                <w:sz w:val="24"/>
              </w:rPr>
            </w:pPr>
            <w:r>
              <w:rPr>
                <w:rFonts w:hint="eastAsia" w:ascii="仿宋_GB2312" w:eastAsia="仿宋_GB2312"/>
                <w:sz w:val="24"/>
              </w:rPr>
              <w:t xml:space="preserve">法定代表人/委托代理人： </w:t>
            </w:r>
          </w:p>
        </w:tc>
        <w:tc>
          <w:tcPr>
            <w:tcW w:w="4536" w:type="dxa"/>
          </w:tcPr>
          <w:p w14:paraId="7612C4D1">
            <w:pPr>
              <w:spacing w:line="360" w:lineRule="exact"/>
              <w:rPr>
                <w:rFonts w:ascii="仿宋_GB2312" w:eastAsia="仿宋_GB2312"/>
                <w:sz w:val="24"/>
              </w:rPr>
            </w:pPr>
            <w:r>
              <w:rPr>
                <w:rFonts w:hint="eastAsia" w:ascii="仿宋_GB2312" w:eastAsia="仿宋_GB2312"/>
                <w:sz w:val="24"/>
              </w:rPr>
              <w:t xml:space="preserve">法定代表人/委托代理人： </w:t>
            </w:r>
          </w:p>
        </w:tc>
      </w:tr>
      <w:tr w14:paraId="4313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65" w:type="dxa"/>
          </w:tcPr>
          <w:p w14:paraId="65C639D4">
            <w:pPr>
              <w:spacing w:line="360" w:lineRule="exact"/>
              <w:rPr>
                <w:rFonts w:ascii="仿宋_GB2312" w:eastAsia="仿宋_GB2312"/>
                <w:sz w:val="24"/>
              </w:rPr>
            </w:pPr>
            <w:r>
              <w:rPr>
                <w:rFonts w:hint="eastAsia" w:ascii="仿宋_GB2312" w:eastAsia="仿宋_GB2312"/>
                <w:sz w:val="24"/>
              </w:rPr>
              <w:t xml:space="preserve">电 </w:t>
            </w:r>
            <w:r>
              <w:rPr>
                <w:rFonts w:ascii="仿宋_GB2312" w:eastAsia="仿宋_GB2312"/>
                <w:sz w:val="24"/>
              </w:rPr>
              <w:t xml:space="preserve">   </w:t>
            </w:r>
            <w:r>
              <w:rPr>
                <w:rFonts w:hint="eastAsia" w:ascii="仿宋_GB2312" w:eastAsia="仿宋_GB2312"/>
                <w:sz w:val="24"/>
              </w:rPr>
              <w:t>话：0777-</w:t>
            </w:r>
            <w:r>
              <w:rPr>
                <w:rFonts w:ascii="仿宋_GB2312" w:eastAsia="仿宋_GB2312"/>
                <w:sz w:val="24"/>
              </w:rPr>
              <w:t>3815555</w:t>
            </w:r>
          </w:p>
        </w:tc>
        <w:tc>
          <w:tcPr>
            <w:tcW w:w="4536" w:type="dxa"/>
          </w:tcPr>
          <w:p w14:paraId="6625A066">
            <w:pPr>
              <w:spacing w:line="360" w:lineRule="exact"/>
              <w:rPr>
                <w:rFonts w:ascii="仿宋_GB2312" w:eastAsia="仿宋_GB2312"/>
                <w:sz w:val="24"/>
              </w:rPr>
            </w:pPr>
            <w:r>
              <w:rPr>
                <w:rFonts w:ascii="仿宋_GB2312" w:eastAsia="仿宋_GB2312"/>
                <w:sz w:val="24"/>
              </w:rPr>
              <w:t>电    话：</w:t>
            </w:r>
          </w:p>
        </w:tc>
      </w:tr>
      <w:tr w14:paraId="101A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4565" w:type="dxa"/>
          </w:tcPr>
          <w:p w14:paraId="09684188">
            <w:pPr>
              <w:spacing w:line="360" w:lineRule="exact"/>
              <w:rPr>
                <w:rFonts w:ascii="仿宋_GB2312" w:eastAsia="仿宋_GB2312"/>
                <w:sz w:val="24"/>
              </w:rPr>
            </w:pPr>
            <w:r>
              <w:rPr>
                <w:rFonts w:hint="eastAsia" w:ascii="仿宋_GB2312" w:eastAsia="仿宋_GB2312"/>
                <w:sz w:val="24"/>
              </w:rPr>
              <w:t>开户行：中国银行广西钦州分行钦州港支行</w:t>
            </w:r>
            <w:r>
              <w:rPr>
                <w:rFonts w:ascii="仿宋_GB2312" w:eastAsia="仿宋_GB2312"/>
                <w:sz w:val="24"/>
              </w:rPr>
              <w:t xml:space="preserve"> </w:t>
            </w:r>
          </w:p>
        </w:tc>
        <w:tc>
          <w:tcPr>
            <w:tcW w:w="4536" w:type="dxa"/>
            <w:vAlign w:val="center"/>
          </w:tcPr>
          <w:p w14:paraId="0CCF670A">
            <w:pPr>
              <w:spacing w:line="360" w:lineRule="exact"/>
              <w:rPr>
                <w:rFonts w:ascii="仿宋_GB2312" w:eastAsia="仿宋_GB2312"/>
                <w:sz w:val="24"/>
              </w:rPr>
            </w:pPr>
            <w:r>
              <w:rPr>
                <w:rFonts w:ascii="仿宋_GB2312" w:eastAsia="仿宋_GB2312"/>
                <w:sz w:val="24"/>
              </w:rPr>
              <w:t>开户行：</w:t>
            </w:r>
          </w:p>
        </w:tc>
      </w:tr>
      <w:tr w14:paraId="653E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65" w:type="dxa"/>
          </w:tcPr>
          <w:p w14:paraId="6F5A156D">
            <w:pPr>
              <w:spacing w:line="360" w:lineRule="exact"/>
              <w:rPr>
                <w:rFonts w:ascii="仿宋_GB2312" w:eastAsia="仿宋_GB2312"/>
                <w:sz w:val="24"/>
              </w:rPr>
            </w:pPr>
            <w:r>
              <w:rPr>
                <w:rFonts w:hint="eastAsia" w:ascii="仿宋_GB2312" w:eastAsia="仿宋_GB2312"/>
                <w:sz w:val="24"/>
              </w:rPr>
              <w:t>账号：6</w:t>
            </w:r>
            <w:r>
              <w:rPr>
                <w:rFonts w:ascii="仿宋_GB2312" w:eastAsia="仿宋_GB2312"/>
                <w:sz w:val="24"/>
              </w:rPr>
              <w:t>14557492831</w:t>
            </w:r>
          </w:p>
        </w:tc>
        <w:tc>
          <w:tcPr>
            <w:tcW w:w="4536" w:type="dxa"/>
            <w:vAlign w:val="center"/>
          </w:tcPr>
          <w:p w14:paraId="419C22F9">
            <w:pPr>
              <w:spacing w:line="360" w:lineRule="exact"/>
              <w:rPr>
                <w:rFonts w:ascii="仿宋_GB2312" w:eastAsia="仿宋_GB2312"/>
                <w:sz w:val="24"/>
              </w:rPr>
            </w:pPr>
            <w:r>
              <w:rPr>
                <w:rFonts w:ascii="仿宋_GB2312" w:eastAsia="仿宋_GB2312"/>
                <w:sz w:val="24"/>
              </w:rPr>
              <w:t>账号：</w:t>
            </w:r>
          </w:p>
        </w:tc>
      </w:tr>
    </w:tbl>
    <w:p w14:paraId="26073413">
      <w:pPr>
        <w:rPr>
          <w:rFonts w:ascii="黑体" w:hAnsi="黑体" w:eastAsia="黑体"/>
          <w:color w:val="000000"/>
          <w:sz w:val="36"/>
          <w:szCs w:val="36"/>
        </w:rPr>
      </w:pPr>
    </w:p>
    <w:p w14:paraId="7D6572B3">
      <w:pPr>
        <w:rPr>
          <w:rFonts w:ascii="黑体" w:hAnsi="黑体" w:eastAsia="黑体"/>
          <w:color w:val="000000"/>
          <w:sz w:val="36"/>
          <w:szCs w:val="36"/>
        </w:rPr>
      </w:pPr>
      <w:r>
        <w:rPr>
          <w:rFonts w:ascii="黑体" w:hAnsi="黑体" w:eastAsia="黑体"/>
          <w:color w:val="000000"/>
          <w:sz w:val="36"/>
          <w:szCs w:val="36"/>
        </w:rPr>
        <w:br w:type="page"/>
      </w:r>
      <w:r>
        <w:rPr>
          <w:rFonts w:ascii="黑体" w:hAnsi="黑体" w:eastAsia="黑体"/>
          <w:color w:val="000000"/>
          <w:sz w:val="36"/>
          <w:szCs w:val="36"/>
        </w:rPr>
        <w:t>附件</w:t>
      </w:r>
      <w:r>
        <w:rPr>
          <w:rFonts w:hint="eastAsia" w:ascii="黑体" w:hAnsi="黑体" w:eastAsia="黑体"/>
          <w:color w:val="000000"/>
          <w:sz w:val="36"/>
          <w:szCs w:val="36"/>
        </w:rPr>
        <w:t>1</w:t>
      </w:r>
      <w:r>
        <w:rPr>
          <w:rFonts w:ascii="黑体" w:hAnsi="黑体" w:eastAsia="黑体"/>
          <w:color w:val="000000"/>
          <w:sz w:val="36"/>
          <w:szCs w:val="36"/>
        </w:rPr>
        <w:t>：破碎辊图纸</w:t>
      </w:r>
    </w:p>
    <w:p w14:paraId="37EE26E7">
      <w:pPr>
        <w:rPr>
          <w:rFonts w:ascii="黑体" w:hAnsi="黑体" w:eastAsia="黑体"/>
          <w:color w:val="000000"/>
          <w:sz w:val="36"/>
          <w:szCs w:val="36"/>
        </w:rPr>
      </w:pPr>
      <w:r>
        <w:rPr>
          <w:rFonts w:ascii="黑体" w:hAnsi="黑体" w:eastAsia="黑体"/>
          <w:color w:val="000000"/>
          <w:sz w:val="36"/>
          <w:szCs w:val="36"/>
        </w:rPr>
        <w:drawing>
          <wp:inline distT="0" distB="0" distL="0" distR="0">
            <wp:extent cx="6181725" cy="4362450"/>
            <wp:effectExtent l="0" t="0" r="9525" b="0"/>
            <wp:docPr id="9" name="图片 9" descr="74377bd414f24eb3a6d7d54f079e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4377bd414f24eb3a6d7d54f079ee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81725" cy="4362450"/>
                    </a:xfrm>
                    <a:prstGeom prst="rect">
                      <a:avLst/>
                    </a:prstGeom>
                    <a:noFill/>
                    <a:ln>
                      <a:noFill/>
                    </a:ln>
                  </pic:spPr>
                </pic:pic>
              </a:graphicData>
            </a:graphic>
          </wp:inline>
        </w:drawing>
      </w:r>
      <w:r>
        <w:rPr>
          <w:rFonts w:ascii="黑体" w:hAnsi="黑体" w:eastAsia="黑体"/>
          <w:color w:val="000000"/>
          <w:sz w:val="36"/>
          <w:szCs w:val="36"/>
        </w:rPr>
        <w:drawing>
          <wp:inline distT="0" distB="0" distL="0" distR="0">
            <wp:extent cx="6181725" cy="4352925"/>
            <wp:effectExtent l="0" t="0" r="9525" b="9525"/>
            <wp:docPr id="10" name="图片 10" descr="f2c036cb80c309e3e7e9c00d4068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2c036cb80c309e3e7e9c00d40685a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81725" cy="4352925"/>
                    </a:xfrm>
                    <a:prstGeom prst="rect">
                      <a:avLst/>
                    </a:prstGeom>
                    <a:noFill/>
                    <a:ln>
                      <a:noFill/>
                    </a:ln>
                  </pic:spPr>
                </pic:pic>
              </a:graphicData>
            </a:graphic>
          </wp:inline>
        </w:drawing>
      </w:r>
      <w:r>
        <w:rPr>
          <w:rFonts w:ascii="黑体" w:hAnsi="黑体" w:eastAsia="黑体"/>
          <w:color w:val="000000"/>
          <w:sz w:val="36"/>
          <w:szCs w:val="36"/>
        </w:rPr>
        <w:drawing>
          <wp:inline distT="0" distB="0" distL="0" distR="0">
            <wp:extent cx="6181725" cy="4371975"/>
            <wp:effectExtent l="0" t="0" r="9525" b="9525"/>
            <wp:docPr id="11" name="图片 11" descr="137474fe9de4821567eb38af5a7d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7474fe9de4821567eb38af5a7db8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4371975"/>
                    </a:xfrm>
                    <a:prstGeom prst="rect">
                      <a:avLst/>
                    </a:prstGeom>
                    <a:noFill/>
                    <a:ln>
                      <a:noFill/>
                    </a:ln>
                  </pic:spPr>
                </pic:pic>
              </a:graphicData>
            </a:graphic>
          </wp:inline>
        </w:drawing>
      </w:r>
    </w:p>
    <w:p w14:paraId="465738B8">
      <w:pPr>
        <w:rPr>
          <w:rFonts w:ascii="黑体" w:hAnsi="黑体" w:eastAsia="黑体"/>
          <w:color w:val="000000"/>
          <w:sz w:val="36"/>
          <w:szCs w:val="36"/>
        </w:rPr>
      </w:pPr>
      <w:r>
        <w:rPr>
          <w:rFonts w:ascii="黑体" w:hAnsi="黑体" w:eastAsia="黑体"/>
          <w:color w:val="000000"/>
          <w:sz w:val="36"/>
          <w:szCs w:val="36"/>
        </w:rPr>
        <w:br w:type="page"/>
      </w:r>
      <w:r>
        <w:rPr>
          <w:rFonts w:ascii="黑体" w:hAnsi="黑体" w:eastAsia="黑体"/>
          <w:color w:val="000000"/>
          <w:sz w:val="36"/>
          <w:szCs w:val="36"/>
        </w:rPr>
        <w:drawing>
          <wp:inline distT="0" distB="0" distL="0" distR="0">
            <wp:extent cx="6181725" cy="4362450"/>
            <wp:effectExtent l="0" t="0" r="9525" b="0"/>
            <wp:docPr id="14" name="图片 14" descr="e541d00b3b3e0894bcbfb5848e59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541d00b3b3e0894bcbfb5848e5949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4362450"/>
                    </a:xfrm>
                    <a:prstGeom prst="rect">
                      <a:avLst/>
                    </a:prstGeom>
                    <a:noFill/>
                    <a:ln>
                      <a:noFill/>
                    </a:ln>
                  </pic:spPr>
                </pic:pic>
              </a:graphicData>
            </a:graphic>
          </wp:inline>
        </w:drawing>
      </w:r>
    </w:p>
    <w:p w14:paraId="1B27CBA7">
      <w:pPr>
        <w:spacing w:line="276" w:lineRule="auto"/>
        <w:rPr>
          <w:rFonts w:ascii="黑体" w:hAnsi="黑体" w:eastAsia="黑体"/>
          <w:sz w:val="36"/>
          <w:szCs w:val="36"/>
        </w:rPr>
      </w:pPr>
    </w:p>
    <w:p w14:paraId="60BC9338">
      <w:pPr>
        <w:pStyle w:val="33"/>
        <w:ind w:left="0" w:leftChars="0" w:firstLine="0" w:firstLineChars="0"/>
      </w:pPr>
    </w:p>
    <w:p w14:paraId="1B28C88B">
      <w:pPr>
        <w:spacing w:line="252" w:lineRule="auto"/>
        <w:jc w:val="center"/>
        <w:rPr>
          <w:rFonts w:hint="eastAsia"/>
          <w:b/>
          <w:sz w:val="28"/>
          <w:szCs w:val="28"/>
          <w:lang w:eastAsia="zh-CN"/>
        </w:rPr>
      </w:pPr>
    </w:p>
    <w:p w14:paraId="0816C075">
      <w:pPr>
        <w:pStyle w:val="45"/>
        <w:rPr>
          <w:rFonts w:hint="eastAsia"/>
          <w:b/>
          <w:sz w:val="28"/>
          <w:szCs w:val="28"/>
          <w:lang w:eastAsia="zh-CN"/>
        </w:rPr>
      </w:pPr>
    </w:p>
    <w:p w14:paraId="0F59EB85">
      <w:pPr>
        <w:pStyle w:val="2"/>
        <w:rPr>
          <w:rFonts w:hint="eastAsia"/>
          <w:lang w:eastAsia="zh-CN"/>
        </w:rPr>
      </w:pPr>
    </w:p>
    <w:p w14:paraId="34B97C27">
      <w:pPr>
        <w:pStyle w:val="45"/>
        <w:rPr>
          <w:rFonts w:hint="eastAsia"/>
          <w:b/>
          <w:sz w:val="28"/>
          <w:szCs w:val="28"/>
          <w:lang w:eastAsia="zh-CN"/>
        </w:rPr>
      </w:pPr>
    </w:p>
    <w:p w14:paraId="2EF83CF1">
      <w:pPr>
        <w:pStyle w:val="2"/>
        <w:rPr>
          <w:rFonts w:hint="eastAsia"/>
          <w:b/>
          <w:sz w:val="28"/>
          <w:szCs w:val="28"/>
          <w:lang w:eastAsia="zh-CN"/>
        </w:rPr>
      </w:pPr>
    </w:p>
    <w:p w14:paraId="4E9C2711">
      <w:pPr>
        <w:rPr>
          <w:rFonts w:hint="eastAsia"/>
          <w:b/>
          <w:sz w:val="28"/>
          <w:szCs w:val="28"/>
          <w:lang w:eastAsia="zh-CN"/>
        </w:rPr>
      </w:pPr>
    </w:p>
    <w:p w14:paraId="6EC6C4E7">
      <w:pPr>
        <w:pStyle w:val="45"/>
        <w:rPr>
          <w:rFonts w:hint="eastAsia"/>
          <w:b/>
          <w:sz w:val="28"/>
          <w:szCs w:val="28"/>
          <w:lang w:eastAsia="zh-CN"/>
        </w:rPr>
      </w:pPr>
    </w:p>
    <w:p w14:paraId="364C9361">
      <w:pPr>
        <w:pStyle w:val="2"/>
        <w:rPr>
          <w:rFonts w:hint="eastAsia"/>
          <w:b/>
          <w:sz w:val="28"/>
          <w:szCs w:val="28"/>
          <w:lang w:eastAsia="zh-CN"/>
        </w:rPr>
      </w:pPr>
    </w:p>
    <w:p w14:paraId="4C8F9057">
      <w:pPr>
        <w:rPr>
          <w:rFonts w:hint="eastAsia"/>
          <w:lang w:eastAsia="zh-CN"/>
        </w:rPr>
      </w:pPr>
    </w:p>
    <w:p w14:paraId="536D2326">
      <w:pPr>
        <w:spacing w:line="252" w:lineRule="auto"/>
        <w:jc w:val="center"/>
        <w:rPr>
          <w:rFonts w:hint="eastAsia" w:eastAsia="宋体"/>
          <w:b/>
          <w:sz w:val="36"/>
          <w:szCs w:val="36"/>
          <w:lang w:eastAsia="zh-CN"/>
        </w:rPr>
      </w:pPr>
      <w:r>
        <w:rPr>
          <w:rFonts w:hint="eastAsia"/>
          <w:b/>
          <w:sz w:val="28"/>
          <w:szCs w:val="28"/>
          <w:lang w:eastAsia="zh-CN"/>
        </w:rPr>
        <w:t>中纺粮油（湛江）工业有限公司</w:t>
      </w:r>
    </w:p>
    <w:p w14:paraId="1CEA3FF3">
      <w:pPr>
        <w:spacing w:line="252" w:lineRule="auto"/>
        <w:jc w:val="center"/>
        <w:rPr>
          <w:b/>
          <w:sz w:val="36"/>
          <w:szCs w:val="36"/>
        </w:rPr>
      </w:pPr>
      <w:r>
        <w:rPr>
          <w:rFonts w:hint="eastAsia"/>
          <w:b/>
          <w:sz w:val="36"/>
          <w:szCs w:val="36"/>
        </w:rPr>
        <w:t>破碎辊拉丝项目合同</w:t>
      </w:r>
    </w:p>
    <w:p w14:paraId="61A40A44">
      <w:pPr>
        <w:spacing w:line="252" w:lineRule="auto"/>
        <w:jc w:val="center"/>
        <w:rPr>
          <w:b/>
          <w:szCs w:val="21"/>
        </w:rPr>
      </w:pPr>
    </w:p>
    <w:p w14:paraId="6D2ACD5C">
      <w:pPr>
        <w:spacing w:line="360" w:lineRule="auto"/>
        <w:rPr>
          <w:rFonts w:ascii="仿宋_GB2312" w:hAnsi="宋体" w:eastAsia="仿宋_GB2312"/>
          <w:sz w:val="24"/>
          <w:u w:val="single"/>
        </w:rPr>
      </w:pP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u w:val="single"/>
          <w:lang w:eastAsia="zh-CN"/>
        </w:rPr>
        <w:t>中纺粮油（湛江）工业有限公司</w:t>
      </w:r>
      <w:r>
        <w:rPr>
          <w:rFonts w:hint="eastAsia" w:ascii="仿宋_GB2312" w:hAnsi="宋体" w:eastAsia="仿宋_GB2312"/>
          <w:sz w:val="24"/>
          <w:u w:val="single"/>
        </w:rPr>
        <w:t xml:space="preserve">     </w:t>
      </w:r>
      <w:r>
        <w:rPr>
          <w:rFonts w:hint="eastAsia" w:ascii="仿宋_GB2312" w:hAnsi="宋体" w:eastAsia="仿宋_GB2312"/>
          <w:sz w:val="24"/>
        </w:rPr>
        <w:t xml:space="preserve">     合同编号：</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w:t>
      </w:r>
      <w:r>
        <w:rPr>
          <w:rFonts w:hint="eastAsia" w:ascii="仿宋_GB2312" w:hAnsi="宋体" w:eastAsia="仿宋_GB2312"/>
          <w:sz w:val="24"/>
          <w:u w:val="single"/>
        </w:rPr>
        <w:t xml:space="preserve">  </w:t>
      </w:r>
    </w:p>
    <w:p w14:paraId="1E152987">
      <w:pPr>
        <w:spacing w:line="360" w:lineRule="auto"/>
        <w:rPr>
          <w:rFonts w:ascii="仿宋_GB2312" w:hAnsi="宋体" w:eastAsia="仿宋_GB2312"/>
          <w:sz w:val="24"/>
          <w:u w:val="single"/>
        </w:rPr>
      </w:pPr>
      <w:r>
        <w:rPr>
          <w:rFonts w:hint="eastAsia" w:ascii="仿宋_GB2312" w:hAnsi="宋体" w:eastAsia="仿宋_GB2312"/>
          <w:sz w:val="24"/>
        </w:rPr>
        <w:t>乙方：</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r>
        <w:rPr>
          <w:rFonts w:hint="eastAsia" w:ascii="仿宋_GB2312" w:hAnsi="宋体" w:eastAsia="仿宋_GB2312"/>
          <w:sz w:val="24"/>
        </w:rPr>
        <w:t xml:space="preserve">     签订时间：</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p>
    <w:p w14:paraId="2CE6D11F">
      <w:pPr>
        <w:spacing w:line="360" w:lineRule="auto"/>
        <w:rPr>
          <w:rFonts w:hint="default" w:ascii="仿宋_GB2312" w:hAnsi="宋体" w:eastAsia="仿宋_GB2312"/>
          <w:sz w:val="24"/>
          <w:u w:val="single"/>
          <w:lang w:val="en-US" w:eastAsia="zh-CN"/>
        </w:rPr>
      </w:pPr>
      <w:r>
        <w:rPr>
          <w:rFonts w:hint="eastAsia" w:ascii="仿宋_GB2312" w:hAnsi="宋体" w:eastAsia="仿宋_GB2312"/>
          <w:sz w:val="24"/>
        </w:rPr>
        <w:t>维修项目：</w:t>
      </w:r>
      <w:r>
        <w:rPr>
          <w:rFonts w:hint="eastAsia" w:ascii="仿宋_GB2312" w:hAnsi="宋体" w:eastAsia="仿宋_GB2312"/>
          <w:sz w:val="24"/>
          <w:u w:val="single"/>
          <w:lang w:val="en-US" w:eastAsia="zh-CN"/>
        </w:rPr>
        <w:t>湛江工业</w:t>
      </w:r>
      <w:r>
        <w:rPr>
          <w:rFonts w:hint="eastAsia" w:ascii="仿宋_GB2312" w:hAnsi="宋体" w:eastAsia="仿宋_GB2312"/>
          <w:sz w:val="24"/>
          <w:u w:val="single"/>
        </w:rPr>
        <w:t>破碎辊拉丝</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签订地点：</w:t>
      </w:r>
      <w:r>
        <w:rPr>
          <w:rFonts w:hint="eastAsia" w:ascii="仿宋_GB2312" w:hAnsi="宋体" w:eastAsia="仿宋_GB2312"/>
          <w:sz w:val="24"/>
          <w:u w:val="single"/>
          <w:lang w:val="en-US" w:eastAsia="zh-CN"/>
        </w:rPr>
        <w:t>广东省湛江市</w:t>
      </w:r>
    </w:p>
    <w:p w14:paraId="2DF16B21">
      <w:pPr>
        <w:spacing w:line="360" w:lineRule="auto"/>
        <w:ind w:firstLine="480" w:firstLineChars="200"/>
        <w:rPr>
          <w:rFonts w:ascii="仿宋_GB2312" w:hAnsi="宋体" w:eastAsia="仿宋_GB2312"/>
          <w:sz w:val="24"/>
        </w:rPr>
      </w:pPr>
      <w:r>
        <w:rPr>
          <w:rFonts w:hint="eastAsia" w:ascii="仿宋_GB2312" w:hAnsi="宋体" w:eastAsia="仿宋_GB2312"/>
          <w:sz w:val="24"/>
        </w:rPr>
        <w:t>甲、乙双方根据相关法律规定，双方本着公平、合理、互惠互利的原则，就</w:t>
      </w:r>
      <w:r>
        <w:rPr>
          <w:rFonts w:hint="eastAsia" w:ascii="仿宋_GB2312" w:hAnsi="宋体" w:eastAsia="仿宋_GB2312"/>
          <w:sz w:val="24"/>
          <w:u w:val="single"/>
          <w:lang w:val="en-US" w:eastAsia="zh-CN"/>
        </w:rPr>
        <w:t>湛江工业</w:t>
      </w:r>
      <w:r>
        <w:rPr>
          <w:rFonts w:hint="eastAsia" w:ascii="仿宋_GB2312" w:hAnsi="宋体" w:eastAsia="仿宋_GB2312"/>
          <w:sz w:val="24"/>
          <w:u w:val="single"/>
        </w:rPr>
        <w:t>破碎辊拉丝</w:t>
      </w:r>
      <w:r>
        <w:rPr>
          <w:rFonts w:hint="eastAsia" w:ascii="仿宋_GB2312" w:hAnsi="宋体" w:eastAsia="仿宋_GB2312"/>
          <w:sz w:val="24"/>
        </w:rPr>
        <w:t>项目签订本合同，以期共同遵守执行。</w:t>
      </w:r>
    </w:p>
    <w:p w14:paraId="21A794CD">
      <w:pPr>
        <w:spacing w:line="360" w:lineRule="auto"/>
        <w:ind w:firstLine="482" w:firstLineChars="200"/>
        <w:rPr>
          <w:rFonts w:ascii="仿宋_GB2312" w:hAnsi="宋体" w:eastAsia="仿宋_GB2312"/>
          <w:sz w:val="24"/>
        </w:rPr>
      </w:pPr>
      <w:r>
        <w:rPr>
          <w:rFonts w:hint="eastAsia" w:ascii="仿宋_GB2312" w:hAnsi="宋体" w:eastAsia="仿宋_GB2312"/>
          <w:b/>
          <w:sz w:val="24"/>
        </w:rPr>
        <w:t>一、费用及内容</w:t>
      </w:r>
    </w:p>
    <w:tbl>
      <w:tblPr>
        <w:tblStyle w:val="46"/>
        <w:tblpPr w:leftFromText="180" w:rightFromText="180" w:vertAnchor="page" w:horzAnchor="margin" w:tblpY="5776"/>
        <w:tblW w:w="8500" w:type="dxa"/>
        <w:tblInd w:w="0" w:type="dxa"/>
        <w:tblLayout w:type="autofit"/>
        <w:tblCellMar>
          <w:top w:w="0" w:type="dxa"/>
          <w:left w:w="108" w:type="dxa"/>
          <w:bottom w:w="0" w:type="dxa"/>
          <w:right w:w="108" w:type="dxa"/>
        </w:tblCellMar>
      </w:tblPr>
      <w:tblGrid>
        <w:gridCol w:w="477"/>
        <w:gridCol w:w="1854"/>
        <w:gridCol w:w="499"/>
        <w:gridCol w:w="851"/>
        <w:gridCol w:w="1417"/>
        <w:gridCol w:w="1440"/>
        <w:gridCol w:w="1367"/>
        <w:gridCol w:w="595"/>
      </w:tblGrid>
      <w:tr w14:paraId="594A2D44">
        <w:tblPrEx>
          <w:tblCellMar>
            <w:top w:w="0" w:type="dxa"/>
            <w:left w:w="108" w:type="dxa"/>
            <w:bottom w:w="0" w:type="dxa"/>
            <w:right w:w="108" w:type="dxa"/>
          </w:tblCellMar>
        </w:tblPrEx>
        <w:trPr>
          <w:trHeight w:val="559" w:hRule="atLeast"/>
        </w:trPr>
        <w:tc>
          <w:tcPr>
            <w:tcW w:w="477" w:type="dxa"/>
            <w:tcBorders>
              <w:top w:val="single" w:color="auto" w:sz="4" w:space="0"/>
              <w:left w:val="single" w:color="auto" w:sz="4" w:space="0"/>
              <w:bottom w:val="single" w:color="auto" w:sz="4" w:space="0"/>
              <w:right w:val="single" w:color="auto" w:sz="4" w:space="0"/>
            </w:tcBorders>
            <w:vAlign w:val="center"/>
          </w:tcPr>
          <w:p w14:paraId="5B56ED0C">
            <w:pPr>
              <w:widowControl/>
              <w:jc w:val="center"/>
              <w:rPr>
                <w:rFonts w:ascii="仿宋_GB2312" w:hAnsi="宋体" w:eastAsia="仿宋_GB2312"/>
                <w:sz w:val="24"/>
              </w:rPr>
            </w:pPr>
            <w:r>
              <w:rPr>
                <w:rFonts w:hint="eastAsia" w:ascii="仿宋_GB2312" w:hAnsi="宋体" w:eastAsia="仿宋_GB2312"/>
                <w:sz w:val="24"/>
              </w:rPr>
              <w:t>序号</w:t>
            </w:r>
          </w:p>
        </w:tc>
        <w:tc>
          <w:tcPr>
            <w:tcW w:w="1854" w:type="dxa"/>
            <w:tcBorders>
              <w:top w:val="single" w:color="auto" w:sz="4" w:space="0"/>
              <w:left w:val="nil"/>
              <w:bottom w:val="single" w:color="auto" w:sz="4" w:space="0"/>
              <w:right w:val="single" w:color="auto" w:sz="4" w:space="0"/>
            </w:tcBorders>
            <w:vAlign w:val="center"/>
          </w:tcPr>
          <w:p w14:paraId="30D0C592">
            <w:pPr>
              <w:widowControl/>
              <w:jc w:val="center"/>
              <w:rPr>
                <w:rFonts w:ascii="仿宋_GB2312" w:hAnsi="宋体" w:eastAsia="仿宋_GB2312"/>
                <w:sz w:val="24"/>
              </w:rPr>
            </w:pPr>
            <w:r>
              <w:rPr>
                <w:rFonts w:hint="eastAsia" w:ascii="仿宋_GB2312" w:hAnsi="宋体" w:eastAsia="仿宋_GB2312"/>
                <w:sz w:val="24"/>
              </w:rPr>
              <w:t>破碎辊规格</w:t>
            </w:r>
          </w:p>
        </w:tc>
        <w:tc>
          <w:tcPr>
            <w:tcW w:w="499" w:type="dxa"/>
            <w:tcBorders>
              <w:top w:val="single" w:color="auto" w:sz="4" w:space="0"/>
              <w:left w:val="nil"/>
              <w:bottom w:val="single" w:color="auto" w:sz="4" w:space="0"/>
              <w:right w:val="single" w:color="auto" w:sz="4" w:space="0"/>
            </w:tcBorders>
            <w:vAlign w:val="center"/>
          </w:tcPr>
          <w:p w14:paraId="54382E35">
            <w:pPr>
              <w:widowControl/>
              <w:jc w:val="center"/>
              <w:rPr>
                <w:rFonts w:ascii="仿宋_GB2312" w:hAnsi="宋体" w:eastAsia="仿宋_GB2312"/>
                <w:sz w:val="24"/>
              </w:rPr>
            </w:pPr>
            <w:r>
              <w:rPr>
                <w:rFonts w:hint="eastAsia" w:ascii="仿宋_GB2312" w:hAnsi="宋体" w:eastAsia="仿宋_GB2312"/>
                <w:sz w:val="24"/>
              </w:rPr>
              <w:t>单位</w:t>
            </w:r>
          </w:p>
        </w:tc>
        <w:tc>
          <w:tcPr>
            <w:tcW w:w="851" w:type="dxa"/>
            <w:tcBorders>
              <w:top w:val="single" w:color="auto" w:sz="4" w:space="0"/>
              <w:left w:val="nil"/>
              <w:bottom w:val="single" w:color="auto" w:sz="4" w:space="0"/>
              <w:right w:val="single" w:color="auto" w:sz="4" w:space="0"/>
            </w:tcBorders>
            <w:vAlign w:val="center"/>
          </w:tcPr>
          <w:p w14:paraId="0A517BA0">
            <w:pPr>
              <w:widowControl/>
              <w:jc w:val="center"/>
              <w:rPr>
                <w:rFonts w:ascii="仿宋_GB2312" w:hAnsi="宋体" w:eastAsia="仿宋_GB2312"/>
                <w:sz w:val="24"/>
              </w:rPr>
            </w:pPr>
            <w:r>
              <w:rPr>
                <w:rFonts w:hint="eastAsia" w:ascii="仿宋_GB2312" w:hAnsi="宋体" w:eastAsia="仿宋_GB2312"/>
                <w:sz w:val="24"/>
              </w:rPr>
              <w:t>数量</w:t>
            </w:r>
          </w:p>
        </w:tc>
        <w:tc>
          <w:tcPr>
            <w:tcW w:w="1417" w:type="dxa"/>
            <w:tcBorders>
              <w:top w:val="single" w:color="auto" w:sz="4" w:space="0"/>
              <w:left w:val="nil"/>
              <w:bottom w:val="single" w:color="auto" w:sz="4" w:space="0"/>
              <w:right w:val="single" w:color="auto" w:sz="4" w:space="0"/>
            </w:tcBorders>
            <w:vAlign w:val="center"/>
          </w:tcPr>
          <w:p w14:paraId="730070D4">
            <w:pPr>
              <w:widowControl/>
              <w:jc w:val="center"/>
              <w:rPr>
                <w:rFonts w:ascii="仿宋_GB2312" w:hAnsi="宋体" w:eastAsia="仿宋_GB2312"/>
                <w:sz w:val="24"/>
              </w:rPr>
            </w:pPr>
            <w:r>
              <w:rPr>
                <w:rFonts w:hint="eastAsia" w:ascii="仿宋_GB2312" w:hAnsi="宋体" w:eastAsia="仿宋_GB2312"/>
                <w:sz w:val="24"/>
              </w:rPr>
              <w:t>加工费</w:t>
            </w:r>
          </w:p>
          <w:p w14:paraId="72F56EB2">
            <w:pPr>
              <w:widowControl/>
              <w:jc w:val="center"/>
              <w:rPr>
                <w:rFonts w:ascii="仿宋_GB2312" w:hAnsi="宋体" w:eastAsia="仿宋_GB2312"/>
                <w:sz w:val="24"/>
              </w:rPr>
            </w:pPr>
            <w:r>
              <w:rPr>
                <w:rFonts w:hint="eastAsia" w:ascii="仿宋_GB2312" w:hAnsi="宋体" w:eastAsia="仿宋_GB2312"/>
                <w:sz w:val="24"/>
              </w:rPr>
              <w:t>（元</w:t>
            </w:r>
            <w:r>
              <w:rPr>
                <w:rFonts w:ascii="仿宋_GB2312" w:hAnsi="宋体" w:eastAsia="仿宋_GB2312"/>
                <w:sz w:val="24"/>
              </w:rPr>
              <w:t>/</w:t>
            </w:r>
            <w:r>
              <w:rPr>
                <w:rFonts w:hint="eastAsia" w:ascii="仿宋_GB2312" w:hAnsi="宋体" w:eastAsia="仿宋_GB2312"/>
                <w:sz w:val="24"/>
              </w:rPr>
              <w:t>根）</w:t>
            </w:r>
          </w:p>
        </w:tc>
        <w:tc>
          <w:tcPr>
            <w:tcW w:w="1440" w:type="dxa"/>
            <w:tcBorders>
              <w:top w:val="single" w:color="auto" w:sz="4" w:space="0"/>
              <w:left w:val="nil"/>
              <w:bottom w:val="single" w:color="auto" w:sz="4" w:space="0"/>
              <w:right w:val="single" w:color="auto" w:sz="4" w:space="0"/>
            </w:tcBorders>
            <w:vAlign w:val="center"/>
          </w:tcPr>
          <w:p w14:paraId="4CA4A244">
            <w:pPr>
              <w:widowControl/>
              <w:jc w:val="center"/>
              <w:rPr>
                <w:rFonts w:ascii="仿宋_GB2312" w:hAnsi="宋体" w:eastAsia="仿宋_GB2312"/>
                <w:sz w:val="24"/>
              </w:rPr>
            </w:pPr>
            <w:r>
              <w:rPr>
                <w:rFonts w:hint="eastAsia" w:ascii="仿宋_GB2312" w:hAnsi="宋体" w:eastAsia="仿宋_GB2312"/>
                <w:sz w:val="24"/>
              </w:rPr>
              <w:t>往返运费</w:t>
            </w:r>
          </w:p>
          <w:p w14:paraId="62F1F16E">
            <w:pPr>
              <w:widowControl/>
              <w:jc w:val="center"/>
              <w:rPr>
                <w:rFonts w:ascii="仿宋_GB2312" w:hAnsi="宋体" w:eastAsia="仿宋_GB2312"/>
                <w:sz w:val="24"/>
              </w:rPr>
            </w:pPr>
            <w:r>
              <w:rPr>
                <w:rFonts w:hint="eastAsia" w:ascii="仿宋_GB2312" w:hAnsi="宋体" w:eastAsia="仿宋_GB2312"/>
                <w:sz w:val="24"/>
              </w:rPr>
              <w:t>（元/根）</w:t>
            </w:r>
          </w:p>
        </w:tc>
        <w:tc>
          <w:tcPr>
            <w:tcW w:w="1367" w:type="dxa"/>
            <w:tcBorders>
              <w:top w:val="single" w:color="auto" w:sz="4" w:space="0"/>
              <w:left w:val="nil"/>
              <w:bottom w:val="single" w:color="auto" w:sz="4" w:space="0"/>
              <w:right w:val="single" w:color="auto" w:sz="4" w:space="0"/>
            </w:tcBorders>
            <w:vAlign w:val="center"/>
          </w:tcPr>
          <w:p w14:paraId="76C7E3EC">
            <w:pPr>
              <w:widowControl/>
              <w:jc w:val="center"/>
              <w:rPr>
                <w:rFonts w:ascii="仿宋_GB2312" w:hAnsi="宋体" w:eastAsia="仿宋_GB2312"/>
                <w:sz w:val="24"/>
              </w:rPr>
            </w:pPr>
            <w:r>
              <w:rPr>
                <w:rFonts w:hint="eastAsia" w:ascii="仿宋_GB2312" w:hAnsi="宋体" w:eastAsia="仿宋_GB2312"/>
                <w:sz w:val="24"/>
              </w:rPr>
              <w:t>小计（元）</w:t>
            </w:r>
          </w:p>
        </w:tc>
        <w:tc>
          <w:tcPr>
            <w:tcW w:w="595" w:type="dxa"/>
            <w:tcBorders>
              <w:top w:val="single" w:color="auto" w:sz="4" w:space="0"/>
              <w:left w:val="nil"/>
              <w:bottom w:val="single" w:color="auto" w:sz="4" w:space="0"/>
              <w:right w:val="single" w:color="auto" w:sz="4" w:space="0"/>
            </w:tcBorders>
            <w:vAlign w:val="center"/>
          </w:tcPr>
          <w:p w14:paraId="6D7FC234">
            <w:pPr>
              <w:widowControl/>
              <w:jc w:val="center"/>
              <w:rPr>
                <w:rFonts w:ascii="仿宋_GB2312" w:hAnsi="宋体" w:eastAsia="仿宋_GB2312"/>
                <w:sz w:val="24"/>
              </w:rPr>
            </w:pPr>
            <w:r>
              <w:rPr>
                <w:rFonts w:hint="eastAsia" w:ascii="仿宋_GB2312" w:hAnsi="宋体" w:eastAsia="仿宋_GB2312"/>
                <w:sz w:val="24"/>
              </w:rPr>
              <w:t>备注</w:t>
            </w:r>
          </w:p>
        </w:tc>
      </w:tr>
      <w:tr w14:paraId="04496644">
        <w:tblPrEx>
          <w:tblCellMar>
            <w:top w:w="0" w:type="dxa"/>
            <w:left w:w="108" w:type="dxa"/>
            <w:bottom w:w="0" w:type="dxa"/>
            <w:right w:w="108" w:type="dxa"/>
          </w:tblCellMar>
        </w:tblPrEx>
        <w:trPr>
          <w:trHeight w:val="351" w:hRule="atLeast"/>
        </w:trPr>
        <w:tc>
          <w:tcPr>
            <w:tcW w:w="477" w:type="dxa"/>
            <w:tcBorders>
              <w:top w:val="single" w:color="auto" w:sz="4" w:space="0"/>
              <w:left w:val="single" w:color="auto" w:sz="4" w:space="0"/>
              <w:bottom w:val="single" w:color="auto" w:sz="4" w:space="0"/>
              <w:right w:val="single" w:color="auto" w:sz="4" w:space="0"/>
            </w:tcBorders>
            <w:vAlign w:val="center"/>
          </w:tcPr>
          <w:p w14:paraId="0DB76498">
            <w:pPr>
              <w:widowControl/>
              <w:jc w:val="center"/>
              <w:rPr>
                <w:rFonts w:ascii="仿宋_GB2312" w:hAnsi="宋体" w:eastAsia="仿宋_GB2312"/>
                <w:sz w:val="24"/>
              </w:rPr>
            </w:pPr>
            <w:r>
              <w:rPr>
                <w:rFonts w:ascii="仿宋_GB2312" w:hAnsi="宋体" w:eastAsia="仿宋_GB2312"/>
                <w:sz w:val="24"/>
              </w:rPr>
              <w:t>1</w:t>
            </w:r>
          </w:p>
        </w:tc>
        <w:tc>
          <w:tcPr>
            <w:tcW w:w="1854" w:type="dxa"/>
            <w:tcBorders>
              <w:top w:val="single" w:color="auto" w:sz="4" w:space="0"/>
              <w:left w:val="nil"/>
              <w:bottom w:val="single" w:color="auto" w:sz="4" w:space="0"/>
              <w:right w:val="single" w:color="auto" w:sz="4" w:space="0"/>
            </w:tcBorders>
            <w:vAlign w:val="center"/>
          </w:tcPr>
          <w:p w14:paraId="4F9ADB5B">
            <w:pPr>
              <w:widowControl/>
              <w:jc w:val="center"/>
              <w:rPr>
                <w:rFonts w:ascii="仿宋_GB2312" w:hAnsi="宋体" w:eastAsia="仿宋_GB2312"/>
                <w:sz w:val="24"/>
              </w:rPr>
            </w:pPr>
            <w:r>
              <w:rPr>
                <w:rFonts w:hint="eastAsia" w:ascii="仿宋_GB2312" w:hAnsi="宋体" w:eastAsia="仿宋_GB2312"/>
                <w:sz w:val="24"/>
                <w:lang w:val="en-US" w:eastAsia="zh-CN"/>
              </w:rPr>
              <w:t>φ</w:t>
            </w:r>
            <w:r>
              <w:rPr>
                <w:rFonts w:hint="eastAsia" w:ascii="仿宋_GB2312" w:hAnsi="宋体" w:eastAsia="仿宋_GB2312"/>
                <w:sz w:val="24"/>
              </w:rPr>
              <w:t>400*2100mm</w:t>
            </w:r>
          </w:p>
        </w:tc>
        <w:tc>
          <w:tcPr>
            <w:tcW w:w="499" w:type="dxa"/>
            <w:tcBorders>
              <w:top w:val="single" w:color="auto" w:sz="4" w:space="0"/>
              <w:left w:val="nil"/>
              <w:bottom w:val="single" w:color="auto" w:sz="4" w:space="0"/>
              <w:right w:val="single" w:color="auto" w:sz="4" w:space="0"/>
            </w:tcBorders>
            <w:vAlign w:val="center"/>
          </w:tcPr>
          <w:p w14:paraId="02DE1E7C">
            <w:pPr>
              <w:widowControl/>
              <w:jc w:val="center"/>
              <w:rPr>
                <w:rFonts w:ascii="仿宋_GB2312" w:hAnsi="宋体" w:eastAsia="仿宋_GB2312"/>
                <w:sz w:val="24"/>
              </w:rPr>
            </w:pPr>
            <w:r>
              <w:rPr>
                <w:rFonts w:hint="eastAsia" w:ascii="仿宋_GB2312" w:hAnsi="宋体" w:eastAsia="仿宋_GB2312"/>
                <w:sz w:val="24"/>
              </w:rPr>
              <w:t>根</w:t>
            </w:r>
          </w:p>
        </w:tc>
        <w:tc>
          <w:tcPr>
            <w:tcW w:w="851" w:type="dxa"/>
            <w:tcBorders>
              <w:top w:val="single" w:color="auto" w:sz="4" w:space="0"/>
              <w:left w:val="nil"/>
              <w:bottom w:val="single" w:color="auto" w:sz="4" w:space="0"/>
              <w:right w:val="single" w:color="auto" w:sz="4" w:space="0"/>
            </w:tcBorders>
            <w:vAlign w:val="center"/>
          </w:tcPr>
          <w:p w14:paraId="1E442828">
            <w:pPr>
              <w:widowControl/>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48</w:t>
            </w:r>
          </w:p>
        </w:tc>
        <w:tc>
          <w:tcPr>
            <w:tcW w:w="1417" w:type="dxa"/>
            <w:tcBorders>
              <w:top w:val="single" w:color="auto" w:sz="4" w:space="0"/>
              <w:left w:val="nil"/>
              <w:bottom w:val="single" w:color="auto" w:sz="4" w:space="0"/>
              <w:right w:val="single" w:color="auto" w:sz="4" w:space="0"/>
            </w:tcBorders>
            <w:vAlign w:val="center"/>
          </w:tcPr>
          <w:p w14:paraId="37C54759">
            <w:pPr>
              <w:widowControl/>
              <w:jc w:val="center"/>
              <w:rPr>
                <w:rFonts w:ascii="仿宋_GB2312" w:hAnsi="宋体" w:eastAsia="仿宋_GB2312"/>
                <w:sz w:val="24"/>
              </w:rPr>
            </w:pPr>
          </w:p>
        </w:tc>
        <w:tc>
          <w:tcPr>
            <w:tcW w:w="1440" w:type="dxa"/>
            <w:tcBorders>
              <w:top w:val="single" w:color="auto" w:sz="4" w:space="0"/>
              <w:left w:val="nil"/>
              <w:bottom w:val="single" w:color="auto" w:sz="4" w:space="0"/>
              <w:right w:val="single" w:color="auto" w:sz="4" w:space="0"/>
            </w:tcBorders>
            <w:vAlign w:val="center"/>
          </w:tcPr>
          <w:p w14:paraId="264EF062">
            <w:pPr>
              <w:widowControl/>
              <w:jc w:val="center"/>
              <w:rPr>
                <w:rFonts w:ascii="仿宋_GB2312" w:hAnsi="宋体" w:eastAsia="仿宋_GB2312"/>
                <w:sz w:val="24"/>
              </w:rPr>
            </w:pPr>
          </w:p>
        </w:tc>
        <w:tc>
          <w:tcPr>
            <w:tcW w:w="1367" w:type="dxa"/>
            <w:tcBorders>
              <w:top w:val="single" w:color="auto" w:sz="4" w:space="0"/>
              <w:left w:val="nil"/>
              <w:bottom w:val="single" w:color="auto" w:sz="4" w:space="0"/>
              <w:right w:val="single" w:color="auto" w:sz="4" w:space="0"/>
            </w:tcBorders>
            <w:vAlign w:val="center"/>
          </w:tcPr>
          <w:p w14:paraId="3D68AB48">
            <w:pPr>
              <w:widowControl/>
              <w:jc w:val="center"/>
              <w:rPr>
                <w:rFonts w:ascii="仿宋_GB2312" w:hAnsi="宋体" w:eastAsia="仿宋_GB2312"/>
                <w:sz w:val="24"/>
              </w:rPr>
            </w:pPr>
          </w:p>
        </w:tc>
        <w:tc>
          <w:tcPr>
            <w:tcW w:w="595" w:type="dxa"/>
            <w:tcBorders>
              <w:top w:val="single" w:color="auto" w:sz="4" w:space="0"/>
              <w:left w:val="nil"/>
              <w:bottom w:val="single" w:color="auto" w:sz="4" w:space="0"/>
              <w:right w:val="single" w:color="auto" w:sz="4" w:space="0"/>
            </w:tcBorders>
            <w:vAlign w:val="center"/>
          </w:tcPr>
          <w:p w14:paraId="737FAE2A">
            <w:pPr>
              <w:widowControl/>
              <w:jc w:val="center"/>
              <w:rPr>
                <w:rFonts w:ascii="仿宋_GB2312" w:hAnsi="宋体" w:eastAsia="仿宋_GB2312"/>
                <w:sz w:val="24"/>
              </w:rPr>
            </w:pPr>
            <w:r>
              <w:rPr>
                <w:rFonts w:hint="eastAsia" w:ascii="仿宋_GB2312" w:hAnsi="宋体" w:eastAsia="仿宋_GB2312"/>
                <w:sz w:val="24"/>
              </w:rPr>
              <w:t>/</w:t>
            </w:r>
          </w:p>
        </w:tc>
      </w:tr>
      <w:tr w14:paraId="492CC30E">
        <w:tblPrEx>
          <w:tblCellMar>
            <w:top w:w="0" w:type="dxa"/>
            <w:left w:w="108" w:type="dxa"/>
            <w:bottom w:w="0" w:type="dxa"/>
            <w:right w:w="108" w:type="dxa"/>
          </w:tblCellMar>
        </w:tblPrEx>
        <w:trPr>
          <w:trHeight w:val="353" w:hRule="atLeast"/>
        </w:trPr>
        <w:tc>
          <w:tcPr>
            <w:tcW w:w="477" w:type="dxa"/>
            <w:tcBorders>
              <w:top w:val="single" w:color="auto" w:sz="4" w:space="0"/>
              <w:left w:val="single" w:color="auto" w:sz="4" w:space="0"/>
              <w:bottom w:val="single" w:color="auto" w:sz="4" w:space="0"/>
              <w:right w:val="single" w:color="auto" w:sz="4" w:space="0"/>
            </w:tcBorders>
            <w:vAlign w:val="center"/>
          </w:tcPr>
          <w:p w14:paraId="39C3CCA3">
            <w:pPr>
              <w:widowControl/>
              <w:jc w:val="center"/>
              <w:rPr>
                <w:rFonts w:hint="eastAsia" w:ascii="仿宋_GB2312" w:hAnsi="宋体" w:eastAsia="仿宋_GB2312"/>
                <w:sz w:val="24"/>
                <w:lang w:eastAsia="zh-CN"/>
              </w:rPr>
            </w:pPr>
            <w:r>
              <w:rPr>
                <w:rFonts w:hint="eastAsia" w:ascii="仿宋_GB2312" w:hAnsi="宋体" w:eastAsia="仿宋_GB2312"/>
                <w:sz w:val="24"/>
                <w:lang w:val="en-US" w:eastAsia="zh-CN"/>
              </w:rPr>
              <w:t>2</w:t>
            </w:r>
          </w:p>
        </w:tc>
        <w:tc>
          <w:tcPr>
            <w:tcW w:w="6061" w:type="dxa"/>
            <w:gridSpan w:val="5"/>
            <w:tcBorders>
              <w:top w:val="single" w:color="auto" w:sz="4" w:space="0"/>
              <w:left w:val="nil"/>
              <w:bottom w:val="single" w:color="auto" w:sz="4" w:space="0"/>
              <w:right w:val="single" w:color="auto" w:sz="4" w:space="0"/>
            </w:tcBorders>
            <w:vAlign w:val="center"/>
          </w:tcPr>
          <w:p w14:paraId="278E60CC">
            <w:pPr>
              <w:widowControl/>
              <w:jc w:val="center"/>
              <w:rPr>
                <w:rFonts w:ascii="仿宋_GB2312" w:hAnsi="宋体" w:eastAsia="仿宋_GB2312"/>
                <w:sz w:val="24"/>
              </w:rPr>
            </w:pPr>
            <w:r>
              <w:rPr>
                <w:rFonts w:hint="eastAsia" w:ascii="仿宋_GB2312" w:hAnsi="宋体" w:eastAsia="仿宋_GB2312"/>
                <w:sz w:val="24"/>
              </w:rPr>
              <w:t>合计（元）</w:t>
            </w:r>
          </w:p>
        </w:tc>
        <w:tc>
          <w:tcPr>
            <w:tcW w:w="1367" w:type="dxa"/>
            <w:tcBorders>
              <w:top w:val="single" w:color="auto" w:sz="4" w:space="0"/>
              <w:left w:val="nil"/>
              <w:bottom w:val="single" w:color="auto" w:sz="4" w:space="0"/>
              <w:right w:val="single" w:color="auto" w:sz="4" w:space="0"/>
            </w:tcBorders>
            <w:vAlign w:val="center"/>
          </w:tcPr>
          <w:p w14:paraId="1C2449A1">
            <w:pPr>
              <w:widowControl/>
              <w:jc w:val="center"/>
              <w:rPr>
                <w:rFonts w:ascii="仿宋_GB2312" w:hAnsi="宋体" w:eastAsia="仿宋_GB2312"/>
                <w:sz w:val="24"/>
              </w:rPr>
            </w:pPr>
          </w:p>
        </w:tc>
        <w:tc>
          <w:tcPr>
            <w:tcW w:w="595" w:type="dxa"/>
            <w:tcBorders>
              <w:top w:val="single" w:color="auto" w:sz="4" w:space="0"/>
              <w:left w:val="nil"/>
              <w:bottom w:val="single" w:color="auto" w:sz="4" w:space="0"/>
              <w:right w:val="single" w:color="auto" w:sz="4" w:space="0"/>
            </w:tcBorders>
            <w:vAlign w:val="center"/>
          </w:tcPr>
          <w:p w14:paraId="37295EF6">
            <w:pPr>
              <w:widowControl/>
              <w:jc w:val="center"/>
              <w:rPr>
                <w:rFonts w:ascii="仿宋_GB2312" w:hAnsi="宋体" w:eastAsia="仿宋_GB2312"/>
                <w:sz w:val="24"/>
              </w:rPr>
            </w:pPr>
            <w:r>
              <w:rPr>
                <w:rFonts w:hint="eastAsia" w:ascii="仿宋_GB2312" w:hAnsi="宋体" w:eastAsia="仿宋_GB2312"/>
                <w:sz w:val="24"/>
              </w:rPr>
              <w:t>/</w:t>
            </w:r>
          </w:p>
        </w:tc>
      </w:tr>
    </w:tbl>
    <w:p w14:paraId="632F77CD">
      <w:pPr>
        <w:spacing w:line="360" w:lineRule="auto"/>
        <w:ind w:firstLine="480" w:firstLineChars="200"/>
        <w:rPr>
          <w:rFonts w:ascii="仿宋_GB2312" w:hAnsi="宋体" w:eastAsia="仿宋_GB2312"/>
          <w:sz w:val="24"/>
        </w:rPr>
      </w:pPr>
      <w:r>
        <w:rPr>
          <w:rFonts w:hint="eastAsia" w:ascii="仿宋_GB2312" w:hAnsi="宋体" w:eastAsia="仿宋_GB2312"/>
          <w:sz w:val="24"/>
        </w:rPr>
        <w:t>合同总价：</w:t>
      </w:r>
      <w:r>
        <w:rPr>
          <w:rFonts w:hint="eastAsia" w:ascii="仿宋_GB2312" w:hAnsi="宋体" w:eastAsia="仿宋_GB2312"/>
          <w:sz w:val="24"/>
          <w:lang w:val="en-US" w:eastAsia="zh-CN"/>
        </w:rPr>
        <w:t xml:space="preserve">  </w:t>
      </w:r>
      <w:r>
        <w:rPr>
          <w:rFonts w:hint="eastAsia" w:ascii="仿宋_GB2312" w:hAnsi="宋体" w:eastAsia="仿宋_GB2312"/>
          <w:sz w:val="24"/>
        </w:rPr>
        <w:t>元（含税金额）。不含税金额：</w:t>
      </w:r>
      <w:r>
        <w:rPr>
          <w:rFonts w:hint="eastAsia" w:ascii="仿宋_GB2312" w:hAnsi="宋体" w:eastAsia="仿宋_GB2312"/>
          <w:sz w:val="24"/>
          <w:lang w:val="en-US" w:eastAsia="zh-CN"/>
        </w:rPr>
        <w:t xml:space="preserve">    </w:t>
      </w:r>
      <w:r>
        <w:rPr>
          <w:rFonts w:hint="eastAsia" w:ascii="仿宋_GB2312" w:hAnsi="宋体" w:eastAsia="仿宋_GB2312"/>
          <w:sz w:val="24"/>
        </w:rPr>
        <w:t>元，税率为：</w:t>
      </w:r>
      <w:r>
        <w:rPr>
          <w:rFonts w:hint="eastAsia" w:ascii="仿宋_GB2312" w:hAnsi="宋体" w:eastAsia="仿宋_GB2312"/>
          <w:sz w:val="24"/>
          <w:lang w:val="en-US" w:eastAsia="zh-CN"/>
        </w:rPr>
        <w:t>*</w:t>
      </w:r>
      <w:r>
        <w:rPr>
          <w:rFonts w:ascii="仿宋_GB2312" w:hAnsi="宋体" w:eastAsia="仿宋_GB2312"/>
          <w:sz w:val="24"/>
        </w:rPr>
        <w:t>%</w:t>
      </w:r>
      <w:r>
        <w:rPr>
          <w:rFonts w:hint="eastAsia" w:ascii="仿宋_GB2312" w:hAnsi="宋体" w:eastAsia="仿宋_GB2312"/>
          <w:sz w:val="24"/>
        </w:rPr>
        <w:t>，增值税额：</w:t>
      </w:r>
      <w:r>
        <w:rPr>
          <w:rFonts w:hint="eastAsia" w:ascii="仿宋_GB2312" w:hAnsi="宋体" w:eastAsia="仿宋_GB2312"/>
          <w:sz w:val="24"/>
          <w:lang w:val="en-US" w:eastAsia="zh-CN"/>
        </w:rPr>
        <w:t xml:space="preserve">    </w:t>
      </w:r>
      <w:r>
        <w:rPr>
          <w:rFonts w:hint="eastAsia" w:ascii="仿宋_GB2312" w:hAnsi="宋体" w:eastAsia="仿宋_GB2312"/>
          <w:sz w:val="24"/>
        </w:rPr>
        <w:t>元。</w:t>
      </w:r>
      <w:r>
        <w:rPr>
          <w:rFonts w:ascii="仿宋_GB2312" w:hAnsi="宋体" w:eastAsia="仿宋_GB2312"/>
          <w:sz w:val="24"/>
        </w:rPr>
        <w:t>合同费用</w:t>
      </w:r>
      <w:r>
        <w:rPr>
          <w:rFonts w:hint="eastAsia" w:ascii="仿宋_GB2312" w:hAnsi="宋体" w:eastAsia="仿宋_GB2312"/>
          <w:sz w:val="24"/>
        </w:rPr>
        <w:t>包含拉丝费、往返运费及</w:t>
      </w:r>
      <w:r>
        <w:rPr>
          <w:rFonts w:hint="eastAsia" w:ascii="仿宋_GB2312" w:hAnsi="宋体" w:eastAsia="仿宋_GB2312"/>
          <w:sz w:val="24"/>
          <w:lang w:val="en-US" w:eastAsia="zh-CN"/>
        </w:rPr>
        <w:t>*</w:t>
      </w:r>
      <w:r>
        <w:rPr>
          <w:rFonts w:hint="eastAsia" w:ascii="仿宋_GB2312" w:hAnsi="宋体" w:eastAsia="仿宋_GB2312"/>
          <w:sz w:val="24"/>
        </w:rPr>
        <w:t>%税金等拉丝所需的所有加工费用，轴端加工等拉丝以外</w:t>
      </w:r>
      <w:r>
        <w:rPr>
          <w:rFonts w:hint="eastAsia" w:ascii="仿宋_GB2312" w:hAnsi="宋体" w:eastAsia="仿宋_GB2312" w:cs="宋体"/>
          <w:kern w:val="0"/>
          <w:sz w:val="24"/>
          <w:szCs w:val="24"/>
        </w:rPr>
        <w:t>的加工项目费用另计（如甲方需委托乙方加工的，加工费用由双方合理商定）</w:t>
      </w:r>
      <w:r>
        <w:rPr>
          <w:rFonts w:hint="eastAsia" w:ascii="仿宋_GB2312" w:hAnsi="宋体" w:eastAsia="仿宋_GB2312"/>
          <w:sz w:val="24"/>
        </w:rPr>
        <w:t>；单批次加工量</w:t>
      </w:r>
      <w:r>
        <w:rPr>
          <w:rFonts w:hint="eastAsia" w:ascii="仿宋" w:hAnsi="仿宋" w:eastAsia="仿宋"/>
          <w:sz w:val="24"/>
        </w:rPr>
        <w:t>≥</w:t>
      </w:r>
      <w:r>
        <w:rPr>
          <w:rFonts w:hint="eastAsia" w:ascii="仿宋_GB2312" w:hAnsi="宋体" w:eastAsia="仿宋_GB2312"/>
          <w:sz w:val="24"/>
          <w:lang w:val="en-US" w:eastAsia="zh-CN"/>
        </w:rPr>
        <w:t>2</w:t>
      </w:r>
      <w:r>
        <w:rPr>
          <w:rFonts w:hint="eastAsia" w:ascii="仿宋_GB2312" w:hAnsi="宋体" w:eastAsia="仿宋_GB2312"/>
          <w:sz w:val="24"/>
        </w:rPr>
        <w:t>根，具体批次的加工数量以甲方决定为准。</w:t>
      </w:r>
    </w:p>
    <w:p w14:paraId="2F13D54B">
      <w:pPr>
        <w:spacing w:line="360" w:lineRule="auto"/>
        <w:ind w:firstLine="480" w:firstLineChars="200"/>
        <w:rPr>
          <w:rFonts w:ascii="仿宋_GB2312" w:hAnsi="宋体" w:eastAsia="仿宋_GB2312"/>
          <w:sz w:val="24"/>
        </w:rPr>
      </w:pPr>
      <w:r>
        <w:rPr>
          <w:rFonts w:hint="eastAsia" w:ascii="仿宋_GB2312" w:hAnsi="宋体" w:eastAsia="仿宋_GB2312"/>
          <w:sz w:val="24"/>
        </w:rPr>
        <w:t>加工内容：破碎辊按照相关标准、以及甲方要求进行拉丝。</w:t>
      </w:r>
    </w:p>
    <w:p w14:paraId="26EA69ED">
      <w:pPr>
        <w:spacing w:line="360" w:lineRule="auto"/>
        <w:ind w:firstLine="482" w:firstLineChars="200"/>
        <w:rPr>
          <w:rFonts w:ascii="仿宋_GB2312" w:hAnsi="宋体" w:eastAsia="仿宋_GB2312"/>
          <w:b/>
          <w:sz w:val="24"/>
        </w:rPr>
      </w:pPr>
      <w:r>
        <w:rPr>
          <w:rFonts w:hint="eastAsia" w:ascii="仿宋_GB2312" w:hAnsi="宋体" w:eastAsia="仿宋_GB2312"/>
          <w:b/>
          <w:sz w:val="24"/>
        </w:rPr>
        <w:t>二、甲方责任</w:t>
      </w:r>
    </w:p>
    <w:p w14:paraId="09EE6E1C">
      <w:pPr>
        <w:spacing w:line="360" w:lineRule="auto"/>
        <w:ind w:firstLine="480" w:firstLineChars="200"/>
        <w:rPr>
          <w:rFonts w:ascii="仿宋_GB2312" w:hAnsi="宋体" w:eastAsia="仿宋_GB2312"/>
          <w:sz w:val="24"/>
        </w:rPr>
      </w:pPr>
      <w:r>
        <w:rPr>
          <w:rFonts w:hint="eastAsia" w:ascii="仿宋_GB2312" w:hAnsi="宋体" w:eastAsia="仿宋_GB2312"/>
          <w:sz w:val="24"/>
        </w:rPr>
        <w:t>1、负责提供需加工的破碎辊；</w:t>
      </w:r>
    </w:p>
    <w:p w14:paraId="1B02E6D1">
      <w:pPr>
        <w:spacing w:line="360" w:lineRule="auto"/>
        <w:ind w:firstLine="480" w:firstLineChars="200"/>
        <w:rPr>
          <w:rFonts w:ascii="仿宋_GB2312" w:hAnsi="宋体" w:eastAsia="仿宋_GB2312"/>
          <w:sz w:val="24"/>
        </w:rPr>
      </w:pPr>
      <w:r>
        <w:rPr>
          <w:rFonts w:hint="eastAsia" w:ascii="仿宋_GB2312" w:hAnsi="宋体" w:eastAsia="仿宋_GB2312"/>
          <w:sz w:val="24"/>
        </w:rPr>
        <w:t>2、负责提供加工的图纸、技术要求；</w:t>
      </w:r>
    </w:p>
    <w:p w14:paraId="595D8DB5">
      <w:pPr>
        <w:spacing w:line="360" w:lineRule="auto"/>
        <w:ind w:firstLine="480" w:firstLineChars="200"/>
        <w:rPr>
          <w:rFonts w:ascii="仿宋_GB2312" w:hAnsi="宋体" w:eastAsia="仿宋_GB2312"/>
          <w:sz w:val="24"/>
        </w:rPr>
      </w:pPr>
      <w:r>
        <w:rPr>
          <w:rFonts w:hint="eastAsia" w:ascii="仿宋_GB2312" w:hAnsi="宋体" w:eastAsia="仿宋_GB2312"/>
          <w:sz w:val="24"/>
        </w:rPr>
        <w:t>3、负责破碎辊在甲方工厂的装卸车工作。</w:t>
      </w:r>
    </w:p>
    <w:p w14:paraId="751231EA">
      <w:pPr>
        <w:spacing w:line="360" w:lineRule="auto"/>
        <w:ind w:firstLine="482" w:firstLineChars="200"/>
        <w:rPr>
          <w:rFonts w:ascii="仿宋_GB2312" w:hAnsi="宋体" w:eastAsia="仿宋_GB2312"/>
          <w:b/>
          <w:sz w:val="24"/>
        </w:rPr>
      </w:pPr>
      <w:r>
        <w:rPr>
          <w:rFonts w:hint="eastAsia" w:ascii="仿宋_GB2312" w:hAnsi="宋体" w:eastAsia="仿宋_GB2312"/>
          <w:b/>
          <w:sz w:val="24"/>
        </w:rPr>
        <w:t>三、乙方责任</w:t>
      </w:r>
    </w:p>
    <w:p w14:paraId="5611E40E">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1、加工前</w:t>
      </w:r>
      <w:r>
        <w:rPr>
          <w:rFonts w:hint="eastAsia" w:ascii="仿宋_GB2312" w:hAnsi="宋体" w:eastAsia="仿宋_GB2312"/>
          <w:sz w:val="24"/>
        </w:rPr>
        <w:t>需检测甲方提供的破碎辊是否存在如轴头弯曲、磨损、裂纹等缺陷，如存在缺陷</w:t>
      </w:r>
      <w:r>
        <w:rPr>
          <w:rFonts w:hint="eastAsia" w:ascii="仿宋_GB2312" w:hAnsi="宋体" w:eastAsia="仿宋_GB2312"/>
          <w:color w:val="000000"/>
          <w:sz w:val="24"/>
        </w:rPr>
        <w:t>应在加工前告知甲方，由甲方确定是否维修；如乙方未对破碎辊进行检查，或者检查后发现有缺陷但未告知甲方、就擅自对有缺陷破碎辊进行拉丝的，甲方无需向乙方支付相关的加工费与运费，造成甲方损失的，乙方还需承担相应的赔偿责任。</w:t>
      </w:r>
    </w:p>
    <w:p w14:paraId="0766C548">
      <w:pPr>
        <w:spacing w:line="360" w:lineRule="auto"/>
        <w:ind w:firstLine="480" w:firstLineChars="200"/>
        <w:rPr>
          <w:rFonts w:ascii="仿宋_GB2312" w:hAnsi="宋体" w:eastAsia="仿宋_GB2312"/>
          <w:sz w:val="24"/>
        </w:rPr>
      </w:pPr>
      <w:r>
        <w:rPr>
          <w:rFonts w:hint="eastAsia" w:ascii="仿宋_GB2312" w:hAnsi="宋体" w:eastAsia="仿宋_GB2312"/>
          <w:color w:val="000000"/>
          <w:sz w:val="24"/>
        </w:rPr>
        <w:t>2、按合同要求完成加工维修，并满足验收标准，提供加工报告，报告中应涉及同轴度、辊径、辊齿参数、轴头完好情况等内容；</w:t>
      </w:r>
    </w:p>
    <w:p w14:paraId="0CAB069E">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3、</w:t>
      </w:r>
      <w:r>
        <w:rPr>
          <w:rFonts w:hint="eastAsia" w:ascii="仿宋_GB2312" w:hAnsi="宋体" w:eastAsia="仿宋_GB2312" w:cs="宋体"/>
          <w:color w:val="000000"/>
          <w:kern w:val="0"/>
          <w:sz w:val="24"/>
        </w:rPr>
        <w:t>乙方在甲方厂区内服从甲方的指挥，并遵守甲方的有关规章制度；</w:t>
      </w:r>
    </w:p>
    <w:p w14:paraId="18299C5D">
      <w:pPr>
        <w:spacing w:line="360" w:lineRule="auto"/>
        <w:ind w:firstLine="480" w:firstLineChars="200"/>
        <w:rPr>
          <w:rFonts w:ascii="仿宋_GB2312" w:hAnsi="宋体" w:eastAsia="仿宋_GB2312" w:cs="宋体"/>
          <w:color w:val="000000"/>
          <w:kern w:val="0"/>
          <w:sz w:val="24"/>
        </w:rPr>
      </w:pPr>
      <w:r>
        <w:rPr>
          <w:rFonts w:ascii="仿宋_GB2312" w:hAnsi="宋体" w:eastAsia="仿宋_GB2312" w:cs="宋体"/>
          <w:color w:val="000000"/>
          <w:kern w:val="0"/>
          <w:sz w:val="24"/>
        </w:rPr>
        <w:t>4</w:t>
      </w:r>
      <w:r>
        <w:rPr>
          <w:rFonts w:hint="eastAsia" w:ascii="仿宋_GB2312" w:hAnsi="宋体" w:eastAsia="仿宋_GB2312" w:cs="宋体"/>
          <w:color w:val="000000"/>
          <w:kern w:val="0"/>
          <w:sz w:val="24"/>
        </w:rPr>
        <w:t>、乙方负责破碎辊在甲方工厂与维修地点间的往返运输，乙方承担运输过程的全部风险。</w:t>
      </w:r>
    </w:p>
    <w:p w14:paraId="0F6061C5">
      <w:pPr>
        <w:spacing w:line="360" w:lineRule="auto"/>
        <w:ind w:firstLine="480" w:firstLineChars="200"/>
        <w:rPr>
          <w:rFonts w:ascii="仿宋_GB2312" w:hAnsi="宋体" w:eastAsia="仿宋_GB2312"/>
          <w:color w:val="000000"/>
          <w:sz w:val="24"/>
        </w:rPr>
      </w:pPr>
      <w:r>
        <w:rPr>
          <w:rFonts w:ascii="仿宋_GB2312" w:hAnsi="宋体" w:eastAsia="仿宋_GB2312" w:cs="宋体"/>
          <w:color w:val="000000"/>
          <w:kern w:val="0"/>
          <w:sz w:val="24"/>
        </w:rPr>
        <w:t>5</w:t>
      </w:r>
      <w:r>
        <w:rPr>
          <w:rFonts w:hint="eastAsia" w:ascii="仿宋_GB2312" w:hAnsi="宋体" w:eastAsia="仿宋_GB2312" w:cs="宋体"/>
          <w:color w:val="000000"/>
          <w:kern w:val="0"/>
          <w:sz w:val="24"/>
        </w:rPr>
        <w:t>、</w:t>
      </w:r>
      <w:r>
        <w:rPr>
          <w:rFonts w:hint="eastAsia" w:ascii="仿宋_GB2312" w:hAnsi="宋体" w:eastAsia="仿宋_GB2312"/>
          <w:color w:val="000000"/>
          <w:sz w:val="24"/>
        </w:rPr>
        <w:t>乙方原因导致甲方破碎辊损坏的，须进行赔偿：</w:t>
      </w:r>
    </w:p>
    <w:p w14:paraId="7F938F11">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（1）破碎辊已损坏无法继续使用的，应赔偿甲方全新且不低于原厂质量的破碎辊或照价赔偿；</w:t>
      </w:r>
    </w:p>
    <w:p w14:paraId="5AE46A79">
      <w:pPr>
        <w:spacing w:line="360" w:lineRule="auto"/>
        <w:ind w:firstLine="480" w:firstLineChars="200"/>
        <w:rPr>
          <w:rFonts w:ascii="仿宋_GB2312" w:hAnsi="宋体" w:eastAsia="仿宋_GB2312"/>
          <w:sz w:val="24"/>
        </w:rPr>
      </w:pPr>
      <w:r>
        <w:rPr>
          <w:rFonts w:hint="eastAsia" w:ascii="仿宋_GB2312" w:hAnsi="宋体" w:eastAsia="仿宋_GB2312"/>
          <w:color w:val="000000"/>
          <w:sz w:val="24"/>
        </w:rPr>
        <w:t>（2）因乙方加工失误使甲方破碎辊过度损耗的，在结算款中扣除1</w:t>
      </w:r>
      <w:r>
        <w:rPr>
          <w:rFonts w:ascii="仿宋_GB2312" w:hAnsi="宋体" w:eastAsia="仿宋_GB2312"/>
          <w:color w:val="000000"/>
          <w:sz w:val="24"/>
        </w:rPr>
        <w:t>000</w:t>
      </w:r>
      <w:r>
        <w:rPr>
          <w:rFonts w:hint="eastAsia" w:ascii="仿宋_GB2312" w:hAnsi="宋体" w:eastAsia="仿宋_GB2312"/>
          <w:color w:val="000000"/>
          <w:sz w:val="24"/>
        </w:rPr>
        <w:t>元/根。</w:t>
      </w:r>
    </w:p>
    <w:p w14:paraId="07D581FF">
      <w:pPr>
        <w:spacing w:line="360" w:lineRule="auto"/>
        <w:ind w:firstLine="480" w:firstLineChars="200"/>
        <w:rPr>
          <w:rFonts w:ascii="仿宋_GB2312" w:hAnsi="宋体" w:eastAsia="仿宋_GB2312" w:cs="宋体"/>
          <w:color w:val="000000"/>
          <w:kern w:val="0"/>
          <w:sz w:val="24"/>
        </w:rPr>
      </w:pPr>
      <w:r>
        <w:rPr>
          <w:rFonts w:ascii="仿宋_GB2312" w:hAnsi="宋体" w:eastAsia="仿宋_GB2312" w:cs="宋体"/>
          <w:color w:val="000000"/>
          <w:kern w:val="0"/>
          <w:sz w:val="24"/>
        </w:rPr>
        <w:t>6</w:t>
      </w:r>
      <w:r>
        <w:rPr>
          <w:rFonts w:hint="eastAsia" w:ascii="仿宋_GB2312" w:hAnsi="宋体" w:eastAsia="仿宋_GB2312" w:cs="宋体"/>
          <w:color w:val="000000"/>
          <w:kern w:val="0"/>
          <w:sz w:val="24"/>
        </w:rPr>
        <w:t>、乙方在履行本合同的</w:t>
      </w:r>
      <w:r>
        <w:rPr>
          <w:rFonts w:hint="eastAsia" w:ascii="仿宋_GB2312" w:eastAsia="仿宋_GB2312"/>
          <w:sz w:val="24"/>
          <w:szCs w:val="24"/>
        </w:rPr>
        <w:t>过程中，发生非甲方原因造成一切事故导致人员伤亡或财产损失的，均由乙方承担全部责任及损失，与甲方无关。</w:t>
      </w:r>
    </w:p>
    <w:p w14:paraId="32E63D5D">
      <w:pPr>
        <w:spacing w:line="360" w:lineRule="auto"/>
        <w:ind w:firstLine="482" w:firstLineChars="200"/>
        <w:rPr>
          <w:rFonts w:ascii="仿宋_GB2312" w:hAnsi="宋体" w:eastAsia="仿宋_GB2312"/>
          <w:snapToGrid w:val="0"/>
          <w:color w:val="000000"/>
          <w:sz w:val="24"/>
        </w:rPr>
      </w:pPr>
      <w:r>
        <w:rPr>
          <w:rFonts w:hint="eastAsia" w:ascii="仿宋_GB2312" w:hAnsi="宋体" w:eastAsia="仿宋_GB2312"/>
          <w:b/>
          <w:sz w:val="24"/>
        </w:rPr>
        <w:t>四、验收标准：</w:t>
      </w:r>
      <w:r>
        <w:rPr>
          <w:rFonts w:hint="eastAsia" w:ascii="仿宋_GB2312" w:hAnsi="宋体" w:eastAsia="仿宋_GB2312"/>
          <w:snapToGrid w:val="0"/>
          <w:color w:val="000000"/>
          <w:sz w:val="24"/>
        </w:rPr>
        <w:t>破碎辊拉丝尺寸、角度符合加工图纸要求以及甲方书面提出的加工要求，运输过程中不得碰伤辊齿及辊轴，尺寸参数详见合同附件 一。甲方于收到加工完成的破碎辊后</w:t>
      </w:r>
      <w:r>
        <w:rPr>
          <w:rFonts w:ascii="仿宋_GB2312" w:hAnsi="宋体" w:eastAsia="仿宋_GB2312"/>
          <w:snapToGrid w:val="0"/>
          <w:color w:val="000000"/>
          <w:sz w:val="24"/>
        </w:rPr>
        <w:t>30</w:t>
      </w:r>
      <w:r>
        <w:rPr>
          <w:rFonts w:hint="eastAsia" w:ascii="仿宋_GB2312" w:hAnsi="宋体" w:eastAsia="仿宋_GB2312"/>
          <w:snapToGrid w:val="0"/>
          <w:color w:val="000000"/>
          <w:sz w:val="24"/>
        </w:rPr>
        <w:t>天内进行验收。</w:t>
      </w:r>
    </w:p>
    <w:p w14:paraId="08A4B4AC">
      <w:pPr>
        <w:spacing w:line="360" w:lineRule="auto"/>
        <w:ind w:firstLine="480" w:firstLineChars="200"/>
        <w:rPr>
          <w:rFonts w:ascii="仿宋_GB2312" w:hAnsi="宋体" w:eastAsia="仿宋_GB2312"/>
          <w:color w:val="000000"/>
          <w:sz w:val="24"/>
        </w:rPr>
      </w:pPr>
      <w:r>
        <w:rPr>
          <w:rFonts w:hint="eastAsia" w:ascii="仿宋_GB2312" w:hAnsi="宋体" w:eastAsia="仿宋_GB2312"/>
          <w:snapToGrid w:val="0"/>
          <w:color w:val="000000"/>
          <w:sz w:val="24"/>
        </w:rPr>
        <w:t>1</w:t>
      </w:r>
      <w:r>
        <w:rPr>
          <w:rFonts w:ascii="仿宋_GB2312" w:hAnsi="宋体" w:eastAsia="仿宋_GB2312"/>
          <w:snapToGrid w:val="0"/>
          <w:color w:val="000000"/>
          <w:sz w:val="24"/>
        </w:rPr>
        <w:t>.</w:t>
      </w:r>
      <w:r>
        <w:rPr>
          <w:rFonts w:hint="eastAsia" w:ascii="仿宋_GB2312" w:hAnsi="宋体" w:eastAsia="仿宋_GB2312"/>
          <w:snapToGrid w:val="0"/>
          <w:color w:val="000000"/>
          <w:sz w:val="24"/>
        </w:rPr>
        <w:t>若验收不合格，乙方应在甲方指定时间内按甲方要求采取相关补救措施并通过甲方验收(由此产生的费用均由乙方承担)，否则乙方应向甲方支付违约金 500元/根，同时甲方有权另行委托第三方专业单位进行维修加工(所产生的费用差额由乙方承担)，且无需向乙方支付验收不合格的破碎辊的加工与运输费用</w:t>
      </w:r>
      <w:r>
        <w:rPr>
          <w:rFonts w:hint="eastAsia" w:ascii="仿宋_GB2312" w:hAnsi="宋体" w:eastAsia="仿宋_GB2312"/>
          <w:color w:val="000000"/>
          <w:sz w:val="24"/>
        </w:rPr>
        <w:t>。</w:t>
      </w:r>
    </w:p>
    <w:p w14:paraId="4D86FDAC">
      <w:pPr>
        <w:spacing w:line="360" w:lineRule="auto"/>
        <w:ind w:firstLine="480" w:firstLineChars="200"/>
        <w:rPr>
          <w:rFonts w:ascii="仿宋_GB2312" w:hAnsi="宋体" w:eastAsia="仿宋_GB2312"/>
          <w:snapToGrid w:val="0"/>
          <w:color w:val="000000"/>
          <w:sz w:val="24"/>
        </w:rPr>
      </w:pPr>
      <w:r>
        <w:rPr>
          <w:rFonts w:hint="eastAsia" w:ascii="仿宋_GB2312" w:hAnsi="宋体" w:eastAsia="仿宋_GB2312"/>
          <w:color w:val="000000"/>
          <w:sz w:val="24"/>
        </w:rPr>
        <w:t>2</w:t>
      </w:r>
      <w:r>
        <w:rPr>
          <w:rFonts w:ascii="仿宋_GB2312" w:hAnsi="宋体" w:eastAsia="仿宋_GB2312"/>
          <w:color w:val="000000"/>
          <w:sz w:val="24"/>
        </w:rPr>
        <w:t>.若</w:t>
      </w:r>
      <w:r>
        <w:rPr>
          <w:rFonts w:hint="eastAsia" w:ascii="仿宋_GB2312" w:hAnsi="宋体" w:eastAsia="仿宋_GB2312"/>
          <w:snapToGrid w:val="0"/>
          <w:color w:val="000000"/>
          <w:sz w:val="24"/>
        </w:rPr>
        <w:t>每根辊辊面出现3处及以上的长度超过（含）1</w:t>
      </w:r>
      <w:r>
        <w:rPr>
          <w:rFonts w:ascii="仿宋_GB2312" w:hAnsi="宋体" w:eastAsia="仿宋_GB2312"/>
          <w:snapToGrid w:val="0"/>
          <w:color w:val="000000"/>
          <w:sz w:val="24"/>
        </w:rPr>
        <w:t>0cm的崩齿情况</w:t>
      </w:r>
      <w:r>
        <w:rPr>
          <w:rFonts w:hint="eastAsia" w:ascii="仿宋_GB2312" w:hAnsi="宋体" w:eastAsia="仿宋_GB2312"/>
          <w:snapToGrid w:val="0"/>
          <w:color w:val="000000"/>
          <w:sz w:val="24"/>
        </w:rPr>
        <w:t>，</w:t>
      </w:r>
      <w:r>
        <w:rPr>
          <w:rFonts w:ascii="仿宋_GB2312" w:hAnsi="宋体" w:eastAsia="仿宋_GB2312"/>
          <w:snapToGrid w:val="0"/>
          <w:color w:val="000000"/>
          <w:sz w:val="24"/>
        </w:rPr>
        <w:t>乙方须无条件对该辊进行重新拉丝，重新拉丝所产生的一切费用由乙方承担。</w:t>
      </w:r>
    </w:p>
    <w:p w14:paraId="10EF17ED">
      <w:pPr>
        <w:spacing w:line="360" w:lineRule="auto"/>
        <w:ind w:firstLine="482" w:firstLineChars="200"/>
        <w:rPr>
          <w:rFonts w:ascii="仿宋_GB2312" w:hAnsi="宋体" w:eastAsia="仿宋_GB2312"/>
          <w:b/>
          <w:sz w:val="24"/>
        </w:rPr>
      </w:pPr>
      <w:r>
        <w:rPr>
          <w:rFonts w:hint="eastAsia" w:ascii="仿宋_GB2312" w:hAnsi="宋体" w:eastAsia="仿宋_GB2312"/>
          <w:b/>
          <w:sz w:val="24"/>
        </w:rPr>
        <w:t>五、工期：</w:t>
      </w:r>
      <w:r>
        <w:rPr>
          <w:rFonts w:hint="eastAsia" w:ascii="仿宋_GB2312" w:hAnsi="宋体" w:eastAsia="仿宋_GB2312"/>
          <w:sz w:val="24"/>
        </w:rPr>
        <w:t>加工批次安排以甲方决定为准。往返运输时间1</w:t>
      </w:r>
      <w:r>
        <w:rPr>
          <w:rFonts w:ascii="仿宋_GB2312" w:hAnsi="宋体" w:eastAsia="仿宋_GB2312"/>
          <w:sz w:val="24"/>
        </w:rPr>
        <w:t>0</w:t>
      </w:r>
      <w:r>
        <w:rPr>
          <w:rFonts w:hint="eastAsia" w:ascii="仿宋_GB2312" w:hAnsi="宋体" w:eastAsia="仿宋_GB2312"/>
          <w:sz w:val="24"/>
        </w:rPr>
        <w:t>日历天，加工</w:t>
      </w:r>
      <w:r>
        <w:rPr>
          <w:rFonts w:hint="eastAsia" w:ascii="仿宋_GB2312" w:hAnsi="宋体" w:eastAsia="仿宋_GB2312" w:cs="宋体"/>
          <w:color w:val="000000"/>
          <w:kern w:val="0"/>
          <w:sz w:val="24"/>
        </w:rPr>
        <w:t>工期为单根破碎辊3日历天，每批次的总工期按照“</w:t>
      </w:r>
      <w:r>
        <w:rPr>
          <w:rFonts w:hint="eastAsia" w:ascii="仿宋_GB2312" w:hAnsi="宋体" w:eastAsia="仿宋_GB2312" w:cs="宋体"/>
          <w:color w:val="000000"/>
          <w:kern w:val="0"/>
          <w:sz w:val="24"/>
          <w:u w:val="single"/>
        </w:rPr>
        <w:t>加工数量×3日历天+</w:t>
      </w:r>
      <w:r>
        <w:rPr>
          <w:rFonts w:ascii="仿宋_GB2312" w:hAnsi="宋体" w:eastAsia="仿宋_GB2312" w:cs="宋体"/>
          <w:color w:val="000000"/>
          <w:kern w:val="0"/>
          <w:sz w:val="24"/>
          <w:u w:val="single"/>
        </w:rPr>
        <w:t>10</w:t>
      </w:r>
      <w:r>
        <w:rPr>
          <w:rFonts w:hint="eastAsia" w:ascii="仿宋_GB2312" w:hAnsi="宋体" w:eastAsia="仿宋_GB2312" w:cs="宋体"/>
          <w:color w:val="000000"/>
          <w:kern w:val="0"/>
          <w:sz w:val="24"/>
          <w:u w:val="single"/>
        </w:rPr>
        <w:t>日历天”</w:t>
      </w:r>
      <w:r>
        <w:rPr>
          <w:rFonts w:hint="eastAsia" w:ascii="仿宋_GB2312" w:hAnsi="宋体" w:eastAsia="仿宋_GB2312" w:cs="宋体"/>
          <w:color w:val="000000"/>
          <w:kern w:val="0"/>
          <w:sz w:val="24"/>
        </w:rPr>
        <w:t>计，自待加工的破碎辊从甲方工厂运出之日起计算工期，截止到甲方收到加工完成的破碎辊之日。加工过程中，如乙方遇特殊情况需延长工期的，经甲方同意后工期可相应延长，但是乙方须在原总工期结束前提前至少3个工作日书面提出。</w:t>
      </w:r>
      <w:r>
        <w:rPr>
          <w:rFonts w:hint="eastAsia" w:ascii="仿宋_GB2312" w:eastAsia="仿宋_GB2312"/>
          <w:sz w:val="24"/>
        </w:rPr>
        <w:t>非甲方原因导致乙方逾期的，每逾期1日，乙方应向甲方支付违约金</w:t>
      </w:r>
      <w:r>
        <w:rPr>
          <w:rFonts w:ascii="仿宋_GB2312" w:eastAsia="仿宋_GB2312"/>
          <w:sz w:val="24"/>
        </w:rPr>
        <w:t>200</w:t>
      </w:r>
      <w:r>
        <w:rPr>
          <w:rFonts w:hint="eastAsia" w:ascii="仿宋_GB2312" w:eastAsia="仿宋_GB2312"/>
          <w:sz w:val="24"/>
        </w:rPr>
        <w:t>元（但违约金的计取最多不超过本合同费用总额的1</w:t>
      </w:r>
      <w:r>
        <w:rPr>
          <w:rFonts w:ascii="仿宋_GB2312" w:eastAsia="仿宋_GB2312"/>
          <w:sz w:val="24"/>
        </w:rPr>
        <w:t>5%</w:t>
      </w:r>
      <w:r>
        <w:rPr>
          <w:rFonts w:hint="eastAsia" w:ascii="仿宋_GB2312" w:eastAsia="仿宋_GB2312"/>
          <w:sz w:val="24"/>
        </w:rPr>
        <w:t>），逾期超过</w:t>
      </w:r>
      <w:r>
        <w:rPr>
          <w:rFonts w:ascii="仿宋_GB2312" w:eastAsia="仿宋_GB2312"/>
          <w:sz w:val="24"/>
        </w:rPr>
        <w:t>8</w:t>
      </w:r>
      <w:r>
        <w:rPr>
          <w:rFonts w:hint="eastAsia" w:ascii="仿宋_GB2312" w:eastAsia="仿宋_GB2312"/>
          <w:sz w:val="24"/>
        </w:rPr>
        <w:t>天的，甲方还有权单方解除本合同。</w:t>
      </w:r>
    </w:p>
    <w:p w14:paraId="3F759BF1">
      <w:pPr>
        <w:spacing w:line="360" w:lineRule="auto"/>
        <w:ind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六、本项目无质保期和质保金。</w:t>
      </w:r>
    </w:p>
    <w:p w14:paraId="31FE7F9C">
      <w:pPr>
        <w:adjustRightInd w:val="0"/>
        <w:snapToGrid w:val="0"/>
        <w:spacing w:line="360" w:lineRule="auto"/>
        <w:ind w:firstLine="482" w:firstLineChars="200"/>
        <w:outlineLvl w:val="0"/>
      </w:pPr>
      <w:r>
        <w:rPr>
          <w:rFonts w:hint="eastAsia" w:ascii="仿宋_GB2312" w:eastAsia="仿宋_GB2312"/>
          <w:b/>
          <w:sz w:val="24"/>
        </w:rPr>
        <w:t>七、合同有效期：</w:t>
      </w:r>
      <w:r>
        <w:rPr>
          <w:rFonts w:hint="eastAsia" w:ascii="仿宋" w:hAnsi="仿宋" w:eastAsia="仿宋"/>
          <w:sz w:val="24"/>
        </w:rPr>
        <w:t>本</w:t>
      </w:r>
      <w:r>
        <w:rPr>
          <w:rFonts w:hint="eastAsia" w:ascii="仿宋_GB2312" w:eastAsia="仿宋_GB2312"/>
          <w:sz w:val="24"/>
        </w:rPr>
        <w:t>合同有效期限为2年，经双方盖章后，自</w:t>
      </w:r>
      <w:r>
        <w:rPr>
          <w:rFonts w:ascii="仿宋_GB2312" w:eastAsia="仿宋_GB2312"/>
          <w:sz w:val="24"/>
        </w:rPr>
        <w:t xml:space="preserve">   </w:t>
      </w:r>
      <w:r>
        <w:rPr>
          <w:rFonts w:hint="eastAsia" w:ascii="仿宋_GB2312" w:eastAsia="仿宋_GB2312"/>
          <w:sz w:val="24"/>
        </w:rPr>
        <w:t>年  月  日起生效，至</w:t>
      </w:r>
      <w:r>
        <w:rPr>
          <w:rFonts w:ascii="仿宋_GB2312" w:eastAsia="仿宋_GB2312"/>
          <w:sz w:val="24"/>
        </w:rPr>
        <w:t xml:space="preserve">    </w:t>
      </w:r>
      <w:r>
        <w:rPr>
          <w:rFonts w:hint="eastAsia" w:ascii="仿宋_GB2312" w:eastAsia="仿宋_GB2312"/>
          <w:sz w:val="24"/>
        </w:rPr>
        <w:t>年</w:t>
      </w:r>
      <w:r>
        <w:rPr>
          <w:rFonts w:ascii="仿宋_GB2312" w:eastAsia="仿宋_GB2312"/>
          <w:sz w:val="24"/>
        </w:rPr>
        <w:t xml:space="preserve">  </w:t>
      </w:r>
      <w:r>
        <w:rPr>
          <w:rFonts w:hint="eastAsia" w:ascii="仿宋_GB2312" w:eastAsia="仿宋_GB2312"/>
          <w:sz w:val="24"/>
        </w:rPr>
        <w:t>月   日终止。如果本合同有效期届满时，双方尚有未结清业务的，本合同有效期至双方在本合同项下的业务均结清之日止。</w:t>
      </w:r>
    </w:p>
    <w:p w14:paraId="6A37D784">
      <w:pPr>
        <w:spacing w:line="360" w:lineRule="auto"/>
        <w:ind w:firstLine="482" w:firstLineChars="200"/>
        <w:rPr>
          <w:rFonts w:ascii="仿宋_GB2312" w:hAnsi="宋体" w:eastAsia="仿宋_GB2312"/>
          <w:sz w:val="24"/>
        </w:rPr>
      </w:pPr>
      <w:r>
        <w:rPr>
          <w:rFonts w:hint="eastAsia" w:ascii="仿宋_GB2312" w:hAnsi="宋体" w:eastAsia="仿宋_GB2312"/>
          <w:b/>
          <w:sz w:val="24"/>
          <w:lang w:val="en-US" w:eastAsia="zh-CN"/>
        </w:rPr>
        <w:t>八</w:t>
      </w:r>
      <w:r>
        <w:rPr>
          <w:rFonts w:hint="eastAsia" w:ascii="仿宋_GB2312" w:hAnsi="宋体" w:eastAsia="仿宋_GB2312"/>
          <w:b/>
          <w:sz w:val="24"/>
        </w:rPr>
        <w:t>、付款方式：</w:t>
      </w:r>
      <w:r>
        <w:rPr>
          <w:rFonts w:hint="eastAsia" w:ascii="仿宋_GB2312" w:hAnsi="宋体" w:eastAsia="仿宋_GB2312"/>
          <w:sz w:val="24"/>
          <w:szCs w:val="24"/>
        </w:rPr>
        <w:t>本项目无预付款及进度款，每批次完工后</w:t>
      </w:r>
      <w:r>
        <w:rPr>
          <w:rFonts w:hint="eastAsia" w:ascii="仿宋_GB2312" w:hAnsi="宋体" w:eastAsia="仿宋_GB2312"/>
          <w:sz w:val="24"/>
          <w:szCs w:val="24"/>
          <w:lang w:val="en-US" w:eastAsia="zh-CN"/>
        </w:rPr>
        <w:t>经甲方</w:t>
      </w:r>
      <w:r>
        <w:rPr>
          <w:rFonts w:hint="eastAsia" w:ascii="仿宋_GB2312" w:hAnsi="宋体" w:eastAsia="仿宋_GB2312"/>
          <w:sz w:val="24"/>
          <w:szCs w:val="24"/>
        </w:rPr>
        <w:t>验收合格且甲方收到加工报告后进行结算，甲方收到当次加工结算价款等额有效的增值税专用发票后</w:t>
      </w:r>
      <w:r>
        <w:rPr>
          <w:rFonts w:ascii="仿宋_GB2312" w:hAnsi="宋体" w:eastAsia="仿宋_GB2312"/>
          <w:sz w:val="24"/>
          <w:szCs w:val="24"/>
        </w:rPr>
        <w:t>30</w:t>
      </w:r>
      <w:r>
        <w:rPr>
          <w:rFonts w:hint="eastAsia" w:ascii="仿宋_GB2312" w:hAnsi="宋体" w:eastAsia="仿宋_GB2312"/>
          <w:sz w:val="24"/>
          <w:szCs w:val="24"/>
        </w:rPr>
        <w:t>个工作日内支付当次加工的全额结算价款</w:t>
      </w:r>
      <w:r>
        <w:rPr>
          <w:rFonts w:hint="eastAsia" w:ascii="仿宋_GB2312" w:hAnsi="宋体" w:eastAsia="仿宋_GB2312"/>
          <w:sz w:val="24"/>
        </w:rPr>
        <w:t>。</w:t>
      </w:r>
    </w:p>
    <w:p w14:paraId="1DEC32E9">
      <w:pPr>
        <w:spacing w:line="360" w:lineRule="auto"/>
        <w:ind w:firstLine="480" w:firstLineChars="200"/>
        <w:rPr>
          <w:rFonts w:ascii="仿宋_GB2312" w:hAnsi="宋体" w:eastAsia="仿宋_GB2312"/>
          <w:b/>
          <w:sz w:val="24"/>
        </w:rPr>
      </w:pPr>
      <w:r>
        <w:rPr>
          <w:rFonts w:hint="eastAsia" w:ascii="仿宋_GB2312" w:hAnsi="宋体" w:eastAsia="仿宋_GB2312"/>
          <w:sz w:val="24"/>
        </w:rPr>
        <w:t>如依据本合同第三条“乙方责任”第1款，甲方提供的破碎辊存在缺陷，且经甲方确认不进行加工后，乙方应将该破碎辊运回甲方工厂，由甲方承担往返运输费用，相关运费按照本合同第一条“费用及内容”中的运费进行计算。</w:t>
      </w:r>
    </w:p>
    <w:p w14:paraId="0969DDA1">
      <w:pPr>
        <w:widowControl/>
        <w:spacing w:line="360" w:lineRule="auto"/>
        <w:ind w:firstLine="482" w:firstLineChars="200"/>
        <w:rPr>
          <w:rFonts w:ascii="仿宋_GB2312" w:hAnsi="宋体" w:eastAsia="仿宋_GB2312"/>
          <w:b/>
          <w:sz w:val="24"/>
        </w:rPr>
      </w:pPr>
      <w:r>
        <w:rPr>
          <w:rFonts w:hint="eastAsia" w:ascii="仿宋_GB2312" w:hAnsi="宋体" w:eastAsia="仿宋_GB2312"/>
          <w:b/>
          <w:sz w:val="24"/>
          <w:lang w:val="en-US" w:eastAsia="zh-CN"/>
        </w:rPr>
        <w:t>九</w:t>
      </w:r>
      <w:r>
        <w:rPr>
          <w:rFonts w:hint="eastAsia" w:ascii="仿宋_GB2312" w:hAnsi="宋体" w:eastAsia="仿宋_GB2312"/>
          <w:b/>
          <w:sz w:val="24"/>
        </w:rPr>
        <w:t>、违约责任</w:t>
      </w:r>
    </w:p>
    <w:p w14:paraId="77B5AB55">
      <w:pPr>
        <w:spacing w:line="360" w:lineRule="auto"/>
        <w:ind w:firstLine="480" w:firstLineChars="200"/>
        <w:rPr>
          <w:rFonts w:ascii="仿宋_GB2312" w:eastAsia="仿宋_GB2312"/>
          <w:sz w:val="24"/>
          <w:szCs w:val="24"/>
        </w:rPr>
      </w:pPr>
      <w:r>
        <w:rPr>
          <w:rFonts w:hint="eastAsia" w:ascii="仿宋_GB2312" w:eastAsia="仿宋_GB2312"/>
          <w:sz w:val="24"/>
          <w:szCs w:val="24"/>
        </w:rPr>
        <w:t>1、乙方应在本合同约定的工期内完成破碎辊的加工。非甲方原因导致逾期的，除双方协商一致延长工期或者具备法定免责事由外，每逾期1日，乙方应向甲方支付违约金200元（但违约金的计取最多不超过</w:t>
      </w:r>
      <w:r>
        <w:rPr>
          <w:rFonts w:ascii="仿宋_GB2312" w:eastAsia="仿宋_GB2312"/>
          <w:sz w:val="24"/>
          <w:szCs w:val="24"/>
        </w:rPr>
        <w:t>2000</w:t>
      </w:r>
      <w:r>
        <w:rPr>
          <w:rFonts w:hint="eastAsia" w:ascii="仿宋_GB2312" w:eastAsia="仿宋_GB2312"/>
          <w:sz w:val="24"/>
          <w:szCs w:val="24"/>
        </w:rPr>
        <w:t>元），逾期超过10日的，甲方还有权要求乙方在指定时间内交回本次送加工的所有破碎辊，就乙方未加工完成的破碎辊，甲方无需向乙方支付相应的加工费与往返运费，并且甲方有权另行委托第三方专业单位进行加工，所产生的费用差额由乙方承担；合同有效期内逾期累计</w:t>
      </w:r>
      <w:r>
        <w:rPr>
          <w:rFonts w:ascii="仿宋_GB2312" w:eastAsia="仿宋_GB2312"/>
          <w:sz w:val="24"/>
          <w:szCs w:val="24"/>
        </w:rPr>
        <w:t>3</w:t>
      </w:r>
      <w:r>
        <w:rPr>
          <w:rFonts w:hint="eastAsia" w:ascii="仿宋_GB2312" w:eastAsia="仿宋_GB2312"/>
          <w:sz w:val="24"/>
          <w:szCs w:val="24"/>
        </w:rPr>
        <w:t>次的，甲方还有权单方解除本合同。因甲方原因导致逾期的，工期相应顺延。</w:t>
      </w:r>
    </w:p>
    <w:p w14:paraId="082FE69E">
      <w:pPr>
        <w:spacing w:line="360" w:lineRule="auto"/>
        <w:ind w:firstLine="480" w:firstLineChars="200"/>
        <w:rPr>
          <w:rFonts w:ascii="仿宋_GB2312" w:eastAsia="仿宋_GB2312"/>
          <w:sz w:val="24"/>
          <w:szCs w:val="24"/>
        </w:rPr>
      </w:pPr>
      <w:r>
        <w:rPr>
          <w:rFonts w:hint="eastAsia" w:ascii="仿宋_GB2312" w:eastAsia="仿宋_GB2312"/>
          <w:sz w:val="24"/>
          <w:szCs w:val="24"/>
        </w:rPr>
        <w:t>2、本合同项下乙方应向甲方支付的违约金：甲方有权在本合同未结费用中扣除，不足部分乙方仍需补足；该违约金不足以弥补甲方损失的，乙方还需承担相应的赔偿责任。</w:t>
      </w:r>
    </w:p>
    <w:p w14:paraId="503DC7C8">
      <w:pPr>
        <w:spacing w:line="360" w:lineRule="auto"/>
        <w:ind w:firstLine="482" w:firstLineChars="200"/>
        <w:rPr>
          <w:rFonts w:ascii="仿宋_GB2312" w:hAnsi="宋体" w:eastAsia="仿宋_GB2312"/>
          <w:b/>
          <w:sz w:val="24"/>
        </w:rPr>
      </w:pPr>
      <w:r>
        <w:rPr>
          <w:rFonts w:hint="eastAsia" w:ascii="仿宋_GB2312" w:hAnsi="宋体" w:eastAsia="仿宋_GB2312"/>
          <w:b/>
          <w:sz w:val="24"/>
          <w:lang w:val="en-US" w:eastAsia="zh-CN"/>
        </w:rPr>
        <w:t>十</w:t>
      </w:r>
      <w:r>
        <w:rPr>
          <w:rFonts w:hint="eastAsia" w:ascii="仿宋_GB2312" w:hAnsi="宋体" w:eastAsia="仿宋_GB2312"/>
          <w:b/>
          <w:sz w:val="24"/>
        </w:rPr>
        <w:t>、合同解除</w:t>
      </w:r>
    </w:p>
    <w:p w14:paraId="77B82E71">
      <w:pPr>
        <w:spacing w:line="360" w:lineRule="auto"/>
        <w:ind w:firstLine="480" w:firstLineChars="200"/>
        <w:rPr>
          <w:rFonts w:ascii="仿宋_GB2312" w:hAnsi="宋体" w:eastAsia="仿宋_GB2312"/>
          <w:sz w:val="24"/>
          <w:highlight w:val="yellow"/>
        </w:rPr>
      </w:pPr>
      <w:r>
        <w:rPr>
          <w:rFonts w:ascii="仿宋_GB2312" w:hAnsi="宋体" w:eastAsia="仿宋_GB2312"/>
          <w:sz w:val="24"/>
        </w:rPr>
        <w:t>1</w:t>
      </w:r>
      <w:r>
        <w:rPr>
          <w:rFonts w:hint="eastAsia" w:ascii="仿宋_GB2312" w:hAnsi="宋体" w:eastAsia="仿宋_GB2312"/>
          <w:sz w:val="24"/>
        </w:rPr>
        <w:t>、协商解除。甲乙双方任何一方如希望提前终止合同，需提前一个月向合同对方发送书面申请，经合同双方协商一致确认后可提前终止合同。</w:t>
      </w:r>
    </w:p>
    <w:p w14:paraId="41B14666">
      <w:pPr>
        <w:spacing w:line="360" w:lineRule="auto"/>
        <w:ind w:firstLine="480" w:firstLineChars="200"/>
        <w:rPr>
          <w:rFonts w:ascii="仿宋_GB2312" w:hAnsi="宋体" w:eastAsia="仿宋_GB2312"/>
          <w:sz w:val="24"/>
        </w:rPr>
      </w:pPr>
      <w:r>
        <w:rPr>
          <w:rFonts w:hint="eastAsia" w:ascii="仿宋_GB2312" w:hAnsi="宋体" w:eastAsia="仿宋_GB2312"/>
          <w:sz w:val="24"/>
        </w:rPr>
        <w:t>2、本合同有效期内，甲方因生产调整等停止使用本合同第一条的某种规格的破碎辊时，则对应该规格的破碎辊拉丝项自动终止，即未履行的部分不再履行，双方互不追责。</w:t>
      </w:r>
    </w:p>
    <w:p w14:paraId="48E69BE8">
      <w:pPr>
        <w:spacing w:line="360" w:lineRule="auto"/>
        <w:ind w:firstLine="482" w:firstLineChars="200"/>
        <w:rPr>
          <w:rFonts w:ascii="仿宋_GB2312" w:hAnsi="宋体" w:eastAsia="仿宋_GB2312" w:cs="宋体"/>
          <w:sz w:val="24"/>
          <w:szCs w:val="24"/>
        </w:rPr>
      </w:pPr>
      <w:r>
        <w:rPr>
          <w:rFonts w:hint="eastAsia" w:ascii="仿宋_GB2312" w:eastAsia="仿宋_GB2312"/>
          <w:b/>
          <w:sz w:val="24"/>
          <w:szCs w:val="24"/>
        </w:rPr>
        <w:t>十</w:t>
      </w:r>
      <w:r>
        <w:rPr>
          <w:rFonts w:hint="eastAsia" w:ascii="仿宋_GB2312" w:eastAsia="仿宋_GB2312"/>
          <w:b/>
          <w:sz w:val="24"/>
          <w:szCs w:val="24"/>
          <w:lang w:val="en-US" w:eastAsia="zh-CN"/>
        </w:rPr>
        <w:t>一</w:t>
      </w:r>
      <w:r>
        <w:rPr>
          <w:rFonts w:hint="eastAsia" w:ascii="仿宋_GB2312" w:eastAsia="仿宋_GB2312"/>
          <w:b/>
          <w:sz w:val="24"/>
          <w:szCs w:val="24"/>
        </w:rPr>
        <w:t>、解决合同纠纷的方式：</w:t>
      </w:r>
      <w:r>
        <w:rPr>
          <w:rFonts w:hint="eastAsia" w:ascii="仿宋_GB2312" w:eastAsia="仿宋_GB2312"/>
          <w:sz w:val="24"/>
          <w:szCs w:val="24"/>
        </w:rPr>
        <w:t>与本合同有关的一切争议，甲乙双方应先友好协商，不能达成共识的应提交甲方所在地有管辖权的法院诉讼解决</w:t>
      </w:r>
      <w:r>
        <w:rPr>
          <w:rFonts w:hint="eastAsia" w:ascii="仿宋_GB2312" w:hAnsi="宋体" w:eastAsia="仿宋_GB2312" w:cs="宋体"/>
          <w:sz w:val="24"/>
          <w:szCs w:val="24"/>
        </w:rPr>
        <w:t>。</w:t>
      </w:r>
    </w:p>
    <w:p w14:paraId="6F4C1EAA">
      <w:pPr>
        <w:pStyle w:val="22"/>
        <w:adjustRightInd w:val="0"/>
        <w:snapToGrid w:val="0"/>
        <w:spacing w:line="360" w:lineRule="auto"/>
        <w:ind w:firstLine="482" w:firstLineChars="200"/>
        <w:rPr>
          <w:rFonts w:ascii="仿宋_GB2312" w:hAnsi="宋体" w:eastAsia="仿宋_GB2312"/>
          <w:b/>
          <w:sz w:val="24"/>
          <w:szCs w:val="24"/>
        </w:rPr>
      </w:pPr>
      <w:r>
        <w:rPr>
          <w:rFonts w:hint="eastAsia" w:ascii="仿宋_GB2312" w:hAnsi="宋体" w:eastAsia="仿宋_GB2312"/>
          <w:b/>
          <w:sz w:val="24"/>
          <w:szCs w:val="24"/>
        </w:rPr>
        <w:t>十</w:t>
      </w:r>
      <w:r>
        <w:rPr>
          <w:rFonts w:hint="eastAsia" w:ascii="仿宋_GB2312" w:hAnsi="宋体" w:eastAsia="仿宋_GB2312"/>
          <w:b/>
          <w:sz w:val="24"/>
          <w:szCs w:val="24"/>
          <w:lang w:val="en-US" w:eastAsia="zh-CN"/>
        </w:rPr>
        <w:t>二</w:t>
      </w:r>
      <w:r>
        <w:rPr>
          <w:rFonts w:hint="eastAsia" w:ascii="仿宋_GB2312" w:hAnsi="宋体" w:eastAsia="仿宋_GB2312"/>
          <w:b/>
          <w:sz w:val="24"/>
          <w:szCs w:val="24"/>
        </w:rPr>
        <w:t>、其他</w:t>
      </w:r>
    </w:p>
    <w:p w14:paraId="3F784496">
      <w:pPr>
        <w:pStyle w:val="22"/>
        <w:adjustRightInd w:val="0"/>
        <w:snapToGrid w:val="0"/>
        <w:spacing w:line="360" w:lineRule="auto"/>
        <w:ind w:firstLine="480" w:firstLineChars="200"/>
        <w:rPr>
          <w:rFonts w:ascii="仿宋_GB2312" w:hAnsi="宋体" w:eastAsia="仿宋_GB2312"/>
          <w:sz w:val="24"/>
          <w:szCs w:val="24"/>
        </w:rPr>
      </w:pPr>
      <w:r>
        <w:rPr>
          <w:rFonts w:ascii="仿宋_GB2312" w:hAnsi="宋体" w:eastAsia="仿宋_GB2312"/>
          <w:sz w:val="24"/>
          <w:szCs w:val="24"/>
        </w:rPr>
        <w:t>1</w:t>
      </w:r>
      <w:r>
        <w:rPr>
          <w:rFonts w:hint="eastAsia" w:ascii="仿宋_GB2312" w:hAnsi="宋体" w:eastAsia="仿宋_GB2312"/>
          <w:sz w:val="24"/>
          <w:szCs w:val="24"/>
        </w:rPr>
        <w:t>、本协议一式</w:t>
      </w:r>
      <w:r>
        <w:rPr>
          <w:rFonts w:hint="eastAsia" w:ascii="仿宋_GB2312" w:hAnsi="宋体" w:eastAsia="仿宋_GB2312"/>
          <w:sz w:val="24"/>
          <w:szCs w:val="24"/>
          <w:lang w:val="en-US" w:eastAsia="zh-CN"/>
        </w:rPr>
        <w:t>肆</w:t>
      </w:r>
      <w:r>
        <w:rPr>
          <w:rFonts w:hint="eastAsia" w:ascii="仿宋_GB2312" w:hAnsi="宋体" w:eastAsia="仿宋_GB2312"/>
          <w:sz w:val="24"/>
          <w:szCs w:val="24"/>
        </w:rPr>
        <w:t>份，经甲乙双方盖章后生效，至双方在本合同项下的义务均履行完毕止，甲方执</w:t>
      </w:r>
      <w:r>
        <w:rPr>
          <w:rFonts w:hint="eastAsia" w:ascii="仿宋_GB2312" w:hAnsi="宋体" w:eastAsia="仿宋_GB2312"/>
          <w:sz w:val="24"/>
          <w:szCs w:val="24"/>
          <w:lang w:val="en-US" w:eastAsia="zh-CN"/>
        </w:rPr>
        <w:t>叁</w:t>
      </w:r>
      <w:r>
        <w:rPr>
          <w:rFonts w:hint="eastAsia" w:ascii="仿宋_GB2312" w:hAnsi="宋体" w:eastAsia="仿宋_GB2312"/>
          <w:sz w:val="24"/>
          <w:szCs w:val="24"/>
        </w:rPr>
        <w:t>份，乙方执一份，均具有同等法律效力。</w:t>
      </w:r>
    </w:p>
    <w:p w14:paraId="0F2105B6">
      <w:pPr>
        <w:pStyle w:val="22"/>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2、本合同未尽事宜，由甲乙双方协商一致后签订补充协议。</w:t>
      </w:r>
    </w:p>
    <w:p w14:paraId="51F7FFDA">
      <w:pPr>
        <w:pStyle w:val="22"/>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rPr>
        <w:t>（以下无正文，为合同签署项）</w:t>
      </w:r>
    </w:p>
    <w:p w14:paraId="321F2F9A">
      <w:pPr>
        <w:pStyle w:val="22"/>
        <w:adjustRightInd w:val="0"/>
        <w:snapToGrid w:val="0"/>
        <w:spacing w:line="360" w:lineRule="auto"/>
        <w:rPr>
          <w:rFonts w:ascii="仿宋_GB2312" w:hAnsi="宋体" w:eastAsia="仿宋_GB2312"/>
          <w:sz w:val="24"/>
          <w:szCs w:val="24"/>
        </w:rPr>
      </w:pPr>
    </w:p>
    <w:tbl>
      <w:tblPr>
        <w:tblStyle w:val="46"/>
        <w:tblW w:w="86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394"/>
      </w:tblGrid>
      <w:tr w14:paraId="6096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4282" w:type="dxa"/>
          </w:tcPr>
          <w:p w14:paraId="717205E0">
            <w:pPr>
              <w:spacing w:line="320" w:lineRule="exact"/>
              <w:jc w:val="center"/>
              <w:rPr>
                <w:rFonts w:ascii="仿宋_GB2312" w:eastAsia="仿宋_GB2312"/>
                <w:b/>
                <w:sz w:val="24"/>
                <w:szCs w:val="24"/>
              </w:rPr>
            </w:pPr>
            <w:r>
              <w:rPr>
                <w:rFonts w:hint="eastAsia" w:ascii="仿宋_GB2312" w:eastAsia="仿宋_GB2312"/>
                <w:b/>
                <w:sz w:val="24"/>
                <w:szCs w:val="24"/>
              </w:rPr>
              <w:t>甲      方</w:t>
            </w:r>
          </w:p>
        </w:tc>
        <w:tc>
          <w:tcPr>
            <w:tcW w:w="4394" w:type="dxa"/>
          </w:tcPr>
          <w:p w14:paraId="3E5867E6">
            <w:pPr>
              <w:spacing w:line="320" w:lineRule="exact"/>
              <w:jc w:val="center"/>
              <w:rPr>
                <w:rFonts w:ascii="仿宋_GB2312" w:eastAsia="仿宋_GB2312"/>
                <w:b/>
                <w:sz w:val="24"/>
                <w:szCs w:val="24"/>
              </w:rPr>
            </w:pPr>
            <w:r>
              <w:rPr>
                <w:rFonts w:hint="eastAsia" w:ascii="仿宋_GB2312" w:eastAsia="仿宋_GB2312"/>
                <w:b/>
                <w:sz w:val="24"/>
                <w:szCs w:val="24"/>
              </w:rPr>
              <w:t>乙      方</w:t>
            </w:r>
          </w:p>
        </w:tc>
      </w:tr>
      <w:tr w14:paraId="6FDA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282" w:type="dxa"/>
          </w:tcPr>
          <w:p w14:paraId="0FFA550F">
            <w:pPr>
              <w:spacing w:line="360" w:lineRule="exact"/>
              <w:rPr>
                <w:rFonts w:ascii="仿宋_GB2312" w:eastAsia="仿宋_GB2312"/>
                <w:sz w:val="24"/>
                <w:szCs w:val="24"/>
              </w:rPr>
            </w:pPr>
            <w:r>
              <w:rPr>
                <w:rFonts w:hint="eastAsia" w:ascii="仿宋_GB2312" w:eastAsia="仿宋_GB2312"/>
                <w:sz w:val="24"/>
                <w:szCs w:val="24"/>
              </w:rPr>
              <w:t>单位名称（章）：</w:t>
            </w:r>
            <w:r>
              <w:rPr>
                <w:rFonts w:hint="eastAsia" w:ascii="仿宋_GB2312" w:hAnsi="宋体" w:eastAsia="仿宋_GB2312"/>
                <w:sz w:val="24"/>
                <w:szCs w:val="24"/>
              </w:rPr>
              <w:t xml:space="preserve"> </w:t>
            </w:r>
            <w:r>
              <w:rPr>
                <w:rFonts w:hint="eastAsia" w:ascii="仿宋_GB2312" w:hAnsi="宋体" w:eastAsia="仿宋_GB2312"/>
                <w:sz w:val="24"/>
                <w:szCs w:val="24"/>
                <w:lang w:eastAsia="zh-CN"/>
              </w:rPr>
              <w:t>中纺粮油（湛江）工业有限公司</w:t>
            </w:r>
            <w:r>
              <w:rPr>
                <w:rFonts w:hint="eastAsia" w:ascii="仿宋_GB2312" w:hAnsi="宋体" w:eastAsia="仿宋_GB2312"/>
                <w:sz w:val="24"/>
                <w:szCs w:val="24"/>
              </w:rPr>
              <w:t xml:space="preserve"> </w:t>
            </w:r>
          </w:p>
        </w:tc>
        <w:tc>
          <w:tcPr>
            <w:tcW w:w="4394" w:type="dxa"/>
          </w:tcPr>
          <w:p w14:paraId="119DDAAC">
            <w:pPr>
              <w:spacing w:line="360" w:lineRule="exact"/>
              <w:rPr>
                <w:rFonts w:ascii="仿宋_GB2312" w:eastAsia="仿宋_GB2312"/>
                <w:color w:val="000000"/>
                <w:sz w:val="24"/>
                <w:szCs w:val="24"/>
              </w:rPr>
            </w:pPr>
            <w:r>
              <w:rPr>
                <w:rFonts w:hint="eastAsia" w:ascii="仿宋_GB2312" w:eastAsia="仿宋_GB2312"/>
                <w:color w:val="000000"/>
                <w:sz w:val="24"/>
                <w:szCs w:val="24"/>
              </w:rPr>
              <w:t>单位名称（章）：</w:t>
            </w:r>
          </w:p>
        </w:tc>
      </w:tr>
      <w:tr w14:paraId="0321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trPr>
        <w:tc>
          <w:tcPr>
            <w:tcW w:w="4282" w:type="dxa"/>
          </w:tcPr>
          <w:p w14:paraId="33CA251E">
            <w:pPr>
              <w:spacing w:line="360" w:lineRule="exact"/>
              <w:rPr>
                <w:rFonts w:hint="default" w:ascii="仿宋_GB2312" w:eastAsia="仿宋_GB2312"/>
                <w:sz w:val="24"/>
                <w:szCs w:val="24"/>
                <w:lang w:val="en-US" w:eastAsia="zh-CN"/>
              </w:rPr>
            </w:pPr>
            <w:r>
              <w:rPr>
                <w:rFonts w:hint="eastAsia" w:ascii="仿宋_GB2312" w:eastAsia="仿宋_GB2312"/>
                <w:sz w:val="24"/>
                <w:szCs w:val="24"/>
              </w:rPr>
              <w:t xml:space="preserve">单位地址： </w:t>
            </w:r>
            <w:r>
              <w:rPr>
                <w:rFonts w:hint="eastAsia" w:ascii="仿宋_GB2312" w:eastAsia="仿宋_GB2312"/>
                <w:sz w:val="24"/>
                <w:szCs w:val="24"/>
                <w:lang w:val="en-US" w:eastAsia="zh-CN"/>
              </w:rPr>
              <w:t>湛江市霞山区湖光路5号</w:t>
            </w:r>
          </w:p>
        </w:tc>
        <w:tc>
          <w:tcPr>
            <w:tcW w:w="4394" w:type="dxa"/>
          </w:tcPr>
          <w:p w14:paraId="6CFEB98D">
            <w:pPr>
              <w:spacing w:line="360" w:lineRule="exact"/>
              <w:rPr>
                <w:rFonts w:ascii="仿宋_GB2312" w:eastAsia="仿宋_GB2312"/>
                <w:sz w:val="24"/>
                <w:szCs w:val="24"/>
              </w:rPr>
            </w:pPr>
            <w:r>
              <w:rPr>
                <w:rFonts w:hint="eastAsia" w:ascii="仿宋_GB2312" w:eastAsia="仿宋_GB2312"/>
                <w:sz w:val="24"/>
                <w:szCs w:val="24"/>
              </w:rPr>
              <w:t>单位地址：</w:t>
            </w:r>
          </w:p>
        </w:tc>
      </w:tr>
      <w:tr w14:paraId="3279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4282" w:type="dxa"/>
          </w:tcPr>
          <w:p w14:paraId="2E6B2309">
            <w:pPr>
              <w:spacing w:line="360" w:lineRule="exact"/>
              <w:rPr>
                <w:rFonts w:ascii="仿宋_GB2312" w:eastAsia="仿宋_GB2312"/>
                <w:sz w:val="24"/>
                <w:szCs w:val="24"/>
              </w:rPr>
            </w:pPr>
            <w:r>
              <w:rPr>
                <w:rFonts w:hint="eastAsia" w:ascii="仿宋_GB2312" w:eastAsia="仿宋_GB2312"/>
                <w:sz w:val="24"/>
                <w:szCs w:val="24"/>
              </w:rPr>
              <w:t xml:space="preserve">法定代表人（委托代理人）： </w:t>
            </w:r>
          </w:p>
        </w:tc>
        <w:tc>
          <w:tcPr>
            <w:tcW w:w="4394" w:type="dxa"/>
          </w:tcPr>
          <w:p w14:paraId="5F2BE83C">
            <w:pPr>
              <w:spacing w:line="360" w:lineRule="exact"/>
              <w:rPr>
                <w:rFonts w:ascii="仿宋_GB2312" w:eastAsia="仿宋_GB2312"/>
                <w:sz w:val="24"/>
                <w:szCs w:val="24"/>
              </w:rPr>
            </w:pPr>
            <w:r>
              <w:rPr>
                <w:rFonts w:hint="eastAsia" w:ascii="仿宋_GB2312" w:eastAsia="仿宋_GB2312"/>
                <w:sz w:val="24"/>
                <w:szCs w:val="24"/>
              </w:rPr>
              <w:t xml:space="preserve">法定代表人（委托代理人）： </w:t>
            </w:r>
          </w:p>
        </w:tc>
      </w:tr>
      <w:tr w14:paraId="3EAE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4282" w:type="dxa"/>
          </w:tcPr>
          <w:p w14:paraId="709C29E3">
            <w:pPr>
              <w:rPr>
                <w:rFonts w:ascii="仿宋_GB2312" w:eastAsia="仿宋_GB2312"/>
                <w:sz w:val="24"/>
              </w:rPr>
            </w:pPr>
            <w:r>
              <w:rPr>
                <w:rFonts w:hint="eastAsia" w:ascii="仿宋_GB2312" w:eastAsia="仿宋_GB2312"/>
                <w:sz w:val="24"/>
              </w:rPr>
              <w:t>电话：0759-2227192</w:t>
            </w:r>
          </w:p>
        </w:tc>
        <w:tc>
          <w:tcPr>
            <w:tcW w:w="4394" w:type="dxa"/>
          </w:tcPr>
          <w:p w14:paraId="31FFD583">
            <w:pPr>
              <w:spacing w:line="360" w:lineRule="exact"/>
              <w:rPr>
                <w:rFonts w:ascii="仿宋_GB2312" w:eastAsia="仿宋_GB2312"/>
                <w:sz w:val="24"/>
                <w:szCs w:val="24"/>
              </w:rPr>
            </w:pPr>
            <w:r>
              <w:rPr>
                <w:rFonts w:hint="eastAsia" w:ascii="仿宋_GB2312" w:eastAsia="仿宋_GB2312"/>
                <w:sz w:val="24"/>
                <w:szCs w:val="24"/>
              </w:rPr>
              <w:t>电    话：</w:t>
            </w:r>
          </w:p>
        </w:tc>
      </w:tr>
      <w:tr w14:paraId="3C3A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exact"/>
        </w:trPr>
        <w:tc>
          <w:tcPr>
            <w:tcW w:w="4282" w:type="dxa"/>
          </w:tcPr>
          <w:p w14:paraId="4DE83D38">
            <w:pPr>
              <w:rPr>
                <w:rFonts w:ascii="仿宋_GB2312" w:eastAsia="仿宋_GB2312"/>
                <w:sz w:val="24"/>
              </w:rPr>
            </w:pPr>
            <w:r>
              <w:rPr>
                <w:rFonts w:hint="eastAsia" w:ascii="仿宋_GB2312" w:eastAsia="仿宋_GB2312"/>
                <w:sz w:val="24"/>
              </w:rPr>
              <w:t>开户行：</w:t>
            </w:r>
            <w:r>
              <w:rPr>
                <w:rFonts w:ascii="仿宋_GB2312" w:eastAsia="仿宋_GB2312"/>
                <w:sz w:val="24"/>
              </w:rPr>
              <w:t xml:space="preserve"> </w:t>
            </w:r>
            <w:r>
              <w:rPr>
                <w:rFonts w:hint="eastAsia" w:ascii="仿宋_GB2312" w:eastAsia="仿宋_GB2312"/>
                <w:sz w:val="24"/>
              </w:rPr>
              <w:t>中国建设银行湛江市分行</w:t>
            </w:r>
          </w:p>
        </w:tc>
        <w:tc>
          <w:tcPr>
            <w:tcW w:w="4394" w:type="dxa"/>
            <w:vAlign w:val="center"/>
          </w:tcPr>
          <w:p w14:paraId="61816635">
            <w:pPr>
              <w:spacing w:line="360" w:lineRule="exact"/>
              <w:rPr>
                <w:rFonts w:ascii="仿宋_GB2312" w:eastAsia="仿宋_GB2312"/>
                <w:sz w:val="24"/>
              </w:rPr>
            </w:pPr>
            <w:r>
              <w:rPr>
                <w:rFonts w:hint="eastAsia" w:ascii="仿宋_GB2312" w:eastAsia="仿宋_GB2312"/>
                <w:sz w:val="24"/>
              </w:rPr>
              <w:t>开户行：</w:t>
            </w:r>
          </w:p>
        </w:tc>
      </w:tr>
      <w:tr w14:paraId="5AB2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4282" w:type="dxa"/>
          </w:tcPr>
          <w:p w14:paraId="3B19E333">
            <w:pPr>
              <w:rPr>
                <w:rFonts w:ascii="仿宋_GB2312" w:eastAsia="仿宋_GB2312"/>
                <w:sz w:val="24"/>
              </w:rPr>
            </w:pPr>
            <w:r>
              <w:rPr>
                <w:rFonts w:hint="eastAsia" w:ascii="仿宋_GB2312" w:eastAsia="仿宋_GB2312"/>
                <w:sz w:val="24"/>
              </w:rPr>
              <w:t>账号：44001683650053004911</w:t>
            </w:r>
          </w:p>
        </w:tc>
        <w:tc>
          <w:tcPr>
            <w:tcW w:w="4394" w:type="dxa"/>
            <w:vAlign w:val="center"/>
          </w:tcPr>
          <w:p w14:paraId="6B2DE4E1">
            <w:pPr>
              <w:spacing w:line="360" w:lineRule="exact"/>
              <w:rPr>
                <w:rFonts w:ascii="仿宋_GB2312" w:eastAsia="仿宋_GB2312"/>
                <w:sz w:val="24"/>
              </w:rPr>
            </w:pPr>
            <w:r>
              <w:rPr>
                <w:rFonts w:hint="eastAsia" w:ascii="仿宋_GB2312" w:eastAsia="仿宋_GB2312"/>
                <w:sz w:val="24"/>
              </w:rPr>
              <w:t>账号：</w:t>
            </w:r>
          </w:p>
        </w:tc>
      </w:tr>
    </w:tbl>
    <w:p w14:paraId="67C9E2E3">
      <w:pPr>
        <w:pStyle w:val="2"/>
        <w:ind w:left="0" w:leftChars="0" w:firstLine="0" w:firstLineChars="0"/>
      </w:pPr>
    </w:p>
    <w:p w14:paraId="7AEB0AEB">
      <w:pPr>
        <w:pStyle w:val="2"/>
        <w:ind w:left="0" w:leftChars="0" w:firstLine="0" w:firstLineChars="0"/>
      </w:pPr>
    </w:p>
    <w:p w14:paraId="1589686D">
      <w:pPr>
        <w:pStyle w:val="2"/>
        <w:ind w:left="0" w:leftChars="0" w:firstLine="0" w:firstLineChars="0"/>
        <w:rPr>
          <w:rFonts w:hint="eastAsia" w:eastAsia="仿宋_GB2312"/>
          <w:lang w:val="en-US" w:eastAsia="zh-CN"/>
        </w:rPr>
      </w:pPr>
      <w:r>
        <w:rPr>
          <w:rFonts w:hint="eastAsia"/>
          <w:lang w:val="en-US" w:eastAsia="zh-CN"/>
        </w:rPr>
        <w:t>附：400X2100mm齿辊拉丝齿形简图</w:t>
      </w:r>
    </w:p>
    <w:p w14:paraId="3C4AB10E">
      <w:pPr>
        <w:pStyle w:val="2"/>
        <w:ind w:left="0" w:leftChars="0" w:firstLine="0" w:firstLineChars="0"/>
      </w:pPr>
    </w:p>
    <w:p w14:paraId="18774074">
      <w:pPr>
        <w:pStyle w:val="2"/>
        <w:ind w:left="0" w:leftChars="0" w:firstLine="0" w:firstLineChars="0"/>
      </w:pPr>
    </w:p>
    <w:p w14:paraId="6B145B23">
      <w:pPr>
        <w:pStyle w:val="2"/>
        <w:ind w:left="0" w:leftChars="0" w:firstLine="0" w:firstLineChars="0"/>
      </w:pPr>
    </w:p>
    <w:p w14:paraId="06F94E98">
      <w:pPr>
        <w:pStyle w:val="2"/>
        <w:ind w:left="0" w:leftChars="0" w:firstLine="0" w:firstLineChars="0"/>
      </w:pPr>
    </w:p>
    <w:p w14:paraId="5DDA0A85">
      <w:pPr>
        <w:pStyle w:val="2"/>
        <w:ind w:left="0" w:leftChars="0" w:firstLine="0" w:firstLineChars="0"/>
      </w:pPr>
      <w:r>
        <w:drawing>
          <wp:inline distT="0" distB="0" distL="114300" distR="114300">
            <wp:extent cx="5240655" cy="3821430"/>
            <wp:effectExtent l="0" t="0" r="1714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40655" cy="3821430"/>
                    </a:xfrm>
                    <a:prstGeom prst="rect">
                      <a:avLst/>
                    </a:prstGeom>
                    <a:noFill/>
                    <a:ln>
                      <a:noFill/>
                    </a:ln>
                  </pic:spPr>
                </pic:pic>
              </a:graphicData>
            </a:graphic>
          </wp:inline>
        </w:drawing>
      </w:r>
      <w:r>
        <w:drawing>
          <wp:inline distT="0" distB="0" distL="114300" distR="114300">
            <wp:extent cx="5242560" cy="3797935"/>
            <wp:effectExtent l="0" t="0" r="1524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242560" cy="3797935"/>
                    </a:xfrm>
                    <a:prstGeom prst="rect">
                      <a:avLst/>
                    </a:prstGeom>
                    <a:noFill/>
                    <a:ln>
                      <a:noFill/>
                    </a:ln>
                  </pic:spPr>
                </pic:pic>
              </a:graphicData>
            </a:graphic>
          </wp:inline>
        </w:drawing>
      </w:r>
    </w:p>
    <w:p w14:paraId="342B548F"/>
    <w:p w14:paraId="5D4D4C2F">
      <w:pPr>
        <w:pStyle w:val="2"/>
      </w:pPr>
    </w:p>
    <w:p w14:paraId="13196081">
      <w:pPr>
        <w:tabs>
          <w:tab w:val="left" w:pos="4062"/>
        </w:tabs>
        <w:spacing w:before="0" w:beforeAutospacing="0" w:after="0" w:afterAutospacing="0"/>
        <w:jc w:val="left"/>
        <w:rPr>
          <w:rFonts w:hint="eastAsia"/>
          <w:lang w:val="en-US" w:eastAsia="zh-CN"/>
        </w:rPr>
      </w:pPr>
    </w:p>
    <w:p w14:paraId="4970336F">
      <w:pPr>
        <w:spacing w:line="360" w:lineRule="auto"/>
        <w:jc w:val="center"/>
        <w:rPr>
          <w:rFonts w:ascii="仿宋" w:hAnsi="仿宋" w:eastAsia="仿宋" w:cs="仿宋"/>
          <w:b/>
          <w:sz w:val="36"/>
          <w:szCs w:val="36"/>
        </w:rPr>
      </w:pPr>
      <w:r>
        <w:rPr>
          <w:rFonts w:hint="eastAsia" w:ascii="仿宋" w:hAnsi="仿宋" w:eastAsia="仿宋" w:cs="仿宋"/>
          <w:b/>
          <w:sz w:val="32"/>
          <w:szCs w:val="32"/>
        </w:rPr>
        <w:t>安全管理协议</w:t>
      </w:r>
    </w:p>
    <w:p w14:paraId="7986F6F7">
      <w:pPr>
        <w:spacing w:line="360" w:lineRule="auto"/>
        <w:jc w:val="center"/>
        <w:rPr>
          <w:rFonts w:ascii="仿宋" w:hAnsi="仿宋" w:eastAsia="仿宋" w:cs="仿宋"/>
          <w:sz w:val="24"/>
        </w:rPr>
      </w:pP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highlight w:val="yellow"/>
        </w:rPr>
        <w:t>合同编号：</w:t>
      </w:r>
      <w:r>
        <w:rPr>
          <w:rFonts w:hint="eastAsia" w:ascii="仿宋" w:hAnsi="仿宋" w:eastAsia="仿宋" w:cs="仿宋"/>
          <w:sz w:val="24"/>
          <w:lang w:val="en-US" w:eastAsia="zh-CN"/>
        </w:rPr>
        <w:t xml:space="preserve"> </w:t>
      </w:r>
      <w:r>
        <w:rPr>
          <w:rFonts w:ascii="仿宋" w:hAnsi="仿宋" w:eastAsia="仿宋" w:cs="仿宋"/>
          <w:color w:val="FF0000"/>
          <w:sz w:val="24"/>
        </w:rPr>
        <w:t>XX</w:t>
      </w:r>
      <w:r>
        <w:rPr>
          <w:rFonts w:hint="eastAsia" w:ascii="仿宋" w:hAnsi="仿宋" w:eastAsia="仿宋" w:cs="仿宋"/>
          <w:sz w:val="24"/>
        </w:rPr>
        <w:t>-</w:t>
      </w:r>
      <w:r>
        <w:rPr>
          <w:rFonts w:ascii="仿宋" w:hAnsi="仿宋" w:eastAsia="仿宋" w:cs="仿宋"/>
          <w:sz w:val="24"/>
        </w:rPr>
        <w:t>X01</w:t>
      </w:r>
    </w:p>
    <w:p w14:paraId="3FA689C8">
      <w:pPr>
        <w:spacing w:line="360" w:lineRule="auto"/>
        <w:rPr>
          <w:rFonts w:hint="eastAsia" w:ascii="仿宋" w:hAnsi="仿宋" w:eastAsia="仿宋" w:cs="仿宋"/>
          <w:sz w:val="24"/>
          <w:lang w:eastAsia="zh-CN"/>
        </w:rPr>
      </w:pPr>
      <w:r>
        <w:rPr>
          <w:rFonts w:hint="eastAsia" w:ascii="仿宋" w:hAnsi="仿宋" w:eastAsia="仿宋" w:cs="仿宋"/>
          <w:sz w:val="24"/>
        </w:rPr>
        <w:t>甲方（发包方）：</w:t>
      </w:r>
      <w:r>
        <w:rPr>
          <w:rFonts w:hint="eastAsia" w:ascii="仿宋" w:hAnsi="仿宋" w:eastAsia="仿宋" w:cs="仿宋"/>
          <w:sz w:val="24"/>
          <w:lang w:val="en-US" w:eastAsia="zh-CN"/>
        </w:rPr>
        <w:t xml:space="preserve"> </w:t>
      </w:r>
    </w:p>
    <w:p w14:paraId="6BE7C576">
      <w:pPr>
        <w:spacing w:line="360" w:lineRule="auto"/>
        <w:rPr>
          <w:rFonts w:ascii="仿宋" w:hAnsi="仿宋" w:eastAsia="仿宋" w:cs="仿宋"/>
          <w:color w:val="FF0000"/>
          <w:sz w:val="24"/>
        </w:rPr>
      </w:pPr>
      <w:r>
        <w:rPr>
          <w:rFonts w:hint="eastAsia" w:ascii="仿宋" w:hAnsi="仿宋" w:eastAsia="仿宋" w:cs="仿宋"/>
          <w:sz w:val="24"/>
        </w:rPr>
        <w:t>乙方（承包方）：</w:t>
      </w:r>
      <w:r>
        <w:rPr>
          <w:rFonts w:hint="eastAsia" w:ascii="仿宋" w:hAnsi="仿宋" w:eastAsia="仿宋" w:cs="仿宋"/>
          <w:color w:val="FF0000"/>
          <w:sz w:val="24"/>
        </w:rPr>
        <w:t xml:space="preserve"> </w:t>
      </w:r>
    </w:p>
    <w:p w14:paraId="56FBC9EC">
      <w:pPr>
        <w:spacing w:line="360" w:lineRule="auto"/>
        <w:ind w:firstLine="480" w:firstLineChars="200"/>
        <w:rPr>
          <w:rFonts w:ascii="仿宋" w:hAnsi="仿宋" w:eastAsia="仿宋" w:cs="仿宋"/>
          <w:sz w:val="24"/>
        </w:rPr>
      </w:pPr>
      <w:r>
        <w:rPr>
          <w:rFonts w:hint="eastAsia" w:ascii="仿宋" w:hAnsi="仿宋" w:eastAsia="仿宋" w:cs="仿宋"/>
          <w:sz w:val="24"/>
          <w:lang w:eastAsia="zh-CN"/>
        </w:rPr>
        <w:t>鉴于甲乙双方签订《XX项目合同》</w:t>
      </w:r>
      <w:r>
        <w:rPr>
          <w:rFonts w:hint="eastAsia" w:ascii="仿宋" w:hAnsi="仿宋" w:eastAsia="仿宋" w:cs="仿宋"/>
          <w:sz w:val="24"/>
        </w:rPr>
        <w:t>（合同编号：</w:t>
      </w:r>
      <w:r>
        <w:rPr>
          <w:rFonts w:hint="eastAsia" w:ascii="仿宋" w:hAnsi="仿宋" w:eastAsia="仿宋" w:cs="仿宋"/>
          <w:color w:val="FF0000"/>
          <w:sz w:val="24"/>
          <w:lang w:val="en-US" w:eastAsia="zh-CN"/>
        </w:rPr>
        <w:t xml:space="preserve"> </w:t>
      </w:r>
      <w:r>
        <w:rPr>
          <w:rFonts w:ascii="仿宋" w:hAnsi="仿宋" w:eastAsia="仿宋" w:cs="仿宋"/>
          <w:color w:val="FF0000"/>
          <w:sz w:val="24"/>
        </w:rPr>
        <w:t>XX</w:t>
      </w:r>
      <w:r>
        <w:rPr>
          <w:rFonts w:hint="eastAsia" w:ascii="仿宋" w:hAnsi="仿宋" w:eastAsia="仿宋" w:cs="仿宋"/>
          <w:sz w:val="24"/>
        </w:rPr>
        <w:t>，以下称“作业项目合作合同”</w:t>
      </w:r>
      <w:r>
        <w:rPr>
          <w:rFonts w:hint="eastAsia" w:ascii="仿宋" w:hAnsi="仿宋" w:eastAsia="仿宋" w:cs="仿宋"/>
          <w:sz w:val="24"/>
          <w:lang w:eastAsia="zh-CN"/>
        </w:rPr>
        <w:t>）</w:t>
      </w:r>
      <w:r>
        <w:rPr>
          <w:rFonts w:hint="eastAsia" w:ascii="仿宋" w:hAnsi="仿宋" w:eastAsia="仿宋" w:cs="仿宋"/>
          <w:sz w:val="24"/>
        </w:rPr>
        <w:t>，为了确保</w:t>
      </w:r>
      <w:r>
        <w:rPr>
          <w:rFonts w:ascii="仿宋" w:hAnsi="仿宋" w:eastAsia="仿宋" w:cs="仿宋"/>
          <w:sz w:val="24"/>
        </w:rPr>
        <w:t>项目全过程的安全管理，杜绝发生安全生产事故，根据《安全生产法》、《民法典》、《建设工程安全生产管理条例》等法律法规和甲方承包商制度要求，经双方友好协商，对甲乙双方的安全生产责任、权利</w:t>
      </w:r>
      <w:r>
        <w:rPr>
          <w:rFonts w:hint="eastAsia" w:ascii="仿宋" w:hAnsi="仿宋" w:eastAsia="仿宋" w:cs="仿宋"/>
          <w:sz w:val="24"/>
        </w:rPr>
        <w:t>约定</w:t>
      </w:r>
      <w:r>
        <w:rPr>
          <w:rFonts w:ascii="仿宋" w:hAnsi="仿宋" w:eastAsia="仿宋" w:cs="仿宋"/>
          <w:sz w:val="24"/>
        </w:rPr>
        <w:t>如下：</w:t>
      </w:r>
    </w:p>
    <w:p w14:paraId="147E4618">
      <w:pPr>
        <w:spacing w:line="360" w:lineRule="auto"/>
        <w:ind w:firstLine="482" w:firstLineChars="200"/>
        <w:rPr>
          <w:rFonts w:ascii="仿宋" w:hAnsi="仿宋" w:eastAsia="仿宋" w:cs="仿宋"/>
          <w:b/>
          <w:sz w:val="24"/>
        </w:rPr>
      </w:pPr>
      <w:r>
        <w:rPr>
          <w:rFonts w:hint="eastAsia" w:ascii="仿宋" w:hAnsi="仿宋" w:eastAsia="仿宋" w:cs="仿宋"/>
          <w:b/>
          <w:sz w:val="24"/>
        </w:rPr>
        <w:t>1甲方的责任、权利</w:t>
      </w:r>
    </w:p>
    <w:p w14:paraId="4B53B4A6">
      <w:pPr>
        <w:spacing w:line="360" w:lineRule="auto"/>
        <w:ind w:firstLine="482" w:firstLineChars="200"/>
        <w:rPr>
          <w:rFonts w:ascii="仿宋" w:hAnsi="仿宋" w:eastAsia="仿宋" w:cs="仿宋"/>
          <w:b/>
          <w:sz w:val="24"/>
        </w:rPr>
      </w:pPr>
      <w:r>
        <w:rPr>
          <w:rFonts w:ascii="仿宋" w:hAnsi="仿宋" w:eastAsia="仿宋" w:cs="仿宋"/>
          <w:b/>
          <w:sz w:val="24"/>
        </w:rPr>
        <w:t xml:space="preserve">1.1 </w:t>
      </w:r>
      <w:r>
        <w:rPr>
          <w:rFonts w:hint="eastAsia" w:ascii="仿宋" w:hAnsi="仿宋" w:eastAsia="仿宋" w:cs="仿宋"/>
          <w:b/>
          <w:sz w:val="24"/>
        </w:rPr>
        <w:t>甲方责任：</w:t>
      </w:r>
    </w:p>
    <w:p w14:paraId="5C323AFA">
      <w:pPr>
        <w:spacing w:line="360" w:lineRule="auto"/>
        <w:ind w:firstLine="480" w:firstLineChars="200"/>
        <w:rPr>
          <w:rFonts w:ascii="仿宋" w:hAnsi="仿宋" w:eastAsia="仿宋" w:cs="仿宋"/>
          <w:sz w:val="24"/>
        </w:rPr>
      </w:pPr>
      <w:r>
        <w:rPr>
          <w:rFonts w:hint="eastAsia" w:ascii="仿宋" w:hAnsi="仿宋" w:eastAsia="仿宋" w:cs="仿宋"/>
          <w:sz w:val="24"/>
        </w:rPr>
        <w:t>甲方有责任监督指导乙方按照甲方的信息化管理系统进行承包商全生命周期管理，确保乙方正确理解和应用该系统并遵循相关要求。</w:t>
      </w:r>
    </w:p>
    <w:p w14:paraId="3881E2D3">
      <w:pPr>
        <w:spacing w:line="360" w:lineRule="auto"/>
        <w:ind w:firstLine="480" w:firstLineChars="200"/>
        <w:rPr>
          <w:rFonts w:ascii="仿宋" w:hAnsi="仿宋" w:eastAsia="仿宋" w:cs="仿宋"/>
          <w:sz w:val="24"/>
        </w:rPr>
      </w:pPr>
      <w:r>
        <w:rPr>
          <w:rFonts w:hint="eastAsia" w:ascii="仿宋" w:hAnsi="仿宋" w:eastAsia="仿宋" w:cs="仿宋"/>
          <w:sz w:val="24"/>
        </w:rPr>
        <w:t>1.1.1</w:t>
      </w:r>
      <w:r>
        <w:rPr>
          <w:rFonts w:hint="eastAsia" w:ascii="仿宋" w:hAnsi="仿宋" w:eastAsia="仿宋" w:cs="仿宋"/>
          <w:sz w:val="24"/>
        </w:rPr>
        <w:tab/>
      </w:r>
      <w:r>
        <w:rPr>
          <w:rFonts w:hint="eastAsia" w:ascii="仿宋" w:hAnsi="仿宋" w:eastAsia="仿宋" w:cs="仿宋"/>
          <w:sz w:val="24"/>
        </w:rPr>
        <w:t>作业前管理要求</w:t>
      </w:r>
    </w:p>
    <w:p w14:paraId="69E78D52">
      <w:pPr>
        <w:spacing w:line="360" w:lineRule="auto"/>
        <w:ind w:firstLine="480" w:firstLineChars="200"/>
        <w:rPr>
          <w:rFonts w:ascii="仿宋" w:hAnsi="仿宋" w:eastAsia="仿宋" w:cs="仿宋"/>
          <w:sz w:val="24"/>
        </w:rPr>
      </w:pPr>
      <w:r>
        <w:rPr>
          <w:rFonts w:hint="eastAsia" w:ascii="仿宋" w:hAnsi="仿宋" w:eastAsia="仿宋" w:cs="仿宋"/>
          <w:sz w:val="24"/>
        </w:rPr>
        <w:t>开展作业前准入资质核验，审查验证乙方作业安全条件，对乙方人员进行进场安全交底。</w:t>
      </w:r>
    </w:p>
    <w:p w14:paraId="7325665E">
      <w:pPr>
        <w:pStyle w:val="66"/>
        <w:numPr>
          <w:ilvl w:val="0"/>
          <w:numId w:val="7"/>
        </w:numPr>
        <w:spacing w:line="360" w:lineRule="auto"/>
        <w:ind w:firstLineChars="0"/>
        <w:rPr>
          <w:rFonts w:ascii="仿宋" w:hAnsi="仿宋" w:eastAsia="仿宋" w:cs="仿宋"/>
          <w:sz w:val="24"/>
        </w:rPr>
      </w:pPr>
      <w:r>
        <w:rPr>
          <w:rFonts w:hint="eastAsia" w:ascii="仿宋" w:hAnsi="仿宋" w:eastAsia="仿宋" w:cs="仿宋"/>
          <w:sz w:val="24"/>
        </w:rPr>
        <w:t>负责审核乙方承包资质证件及提供的各类无事故证明、保险、安全培训、作业方案、现场处置方案等文件资料。</w:t>
      </w:r>
    </w:p>
    <w:p w14:paraId="7CD50D58">
      <w:pPr>
        <w:pStyle w:val="66"/>
        <w:numPr>
          <w:ilvl w:val="0"/>
          <w:numId w:val="7"/>
        </w:numPr>
        <w:spacing w:line="360" w:lineRule="auto"/>
        <w:ind w:firstLineChars="0"/>
        <w:rPr>
          <w:rFonts w:ascii="仿宋" w:hAnsi="仿宋" w:eastAsia="仿宋" w:cs="仿宋"/>
          <w:sz w:val="24"/>
        </w:rPr>
      </w:pPr>
      <w:r>
        <w:rPr>
          <w:rFonts w:hint="eastAsia" w:ascii="仿宋" w:hAnsi="仿宋" w:eastAsia="仿宋" w:cs="仿宋"/>
          <w:sz w:val="24"/>
        </w:rPr>
        <w:t>核验乙方安全管理机构及人员配备情况及相应安全（特种作业）资格证书；</w:t>
      </w:r>
    </w:p>
    <w:p w14:paraId="146DEA13">
      <w:pPr>
        <w:pStyle w:val="66"/>
        <w:numPr>
          <w:ilvl w:val="0"/>
          <w:numId w:val="7"/>
        </w:numPr>
        <w:spacing w:line="360" w:lineRule="auto"/>
        <w:ind w:firstLineChars="0"/>
        <w:rPr>
          <w:rFonts w:ascii="仿宋" w:hAnsi="仿宋" w:eastAsia="仿宋" w:cs="仿宋"/>
          <w:sz w:val="24"/>
        </w:rPr>
      </w:pPr>
      <w:r>
        <w:rPr>
          <w:rFonts w:hint="eastAsia" w:ascii="仿宋" w:hAnsi="仿宋" w:eastAsia="仿宋" w:cs="仿宋"/>
          <w:sz w:val="24"/>
        </w:rPr>
        <w:t>核验乙方作业设备设施、工具、物料、劳动保护用品等与乙方承包项目的匹配性以及安全性等；</w:t>
      </w:r>
    </w:p>
    <w:p w14:paraId="57B98D2E">
      <w:pPr>
        <w:pStyle w:val="66"/>
        <w:numPr>
          <w:ilvl w:val="0"/>
          <w:numId w:val="7"/>
        </w:numPr>
        <w:spacing w:line="360" w:lineRule="auto"/>
        <w:ind w:firstLineChars="0"/>
        <w:rPr>
          <w:rFonts w:ascii="仿宋" w:hAnsi="仿宋" w:eastAsia="仿宋" w:cs="仿宋"/>
          <w:sz w:val="24"/>
        </w:rPr>
      </w:pPr>
      <w:r>
        <w:rPr>
          <w:rFonts w:hint="eastAsia" w:ascii="仿宋" w:hAnsi="仿宋" w:eastAsia="仿宋" w:cs="仿宋"/>
          <w:sz w:val="24"/>
        </w:rPr>
        <w:t>负责对乙方人员进行安全风险交底；</w:t>
      </w:r>
    </w:p>
    <w:p w14:paraId="0469F2FC">
      <w:pPr>
        <w:pStyle w:val="66"/>
        <w:numPr>
          <w:ilvl w:val="0"/>
          <w:numId w:val="7"/>
        </w:numPr>
        <w:spacing w:line="360" w:lineRule="auto"/>
        <w:ind w:firstLineChars="0"/>
        <w:rPr>
          <w:rFonts w:ascii="仿宋" w:hAnsi="仿宋" w:eastAsia="仿宋" w:cs="仿宋"/>
          <w:sz w:val="24"/>
        </w:rPr>
      </w:pPr>
      <w:r>
        <w:rPr>
          <w:rFonts w:hint="eastAsia" w:ascii="仿宋" w:hAnsi="仿宋" w:eastAsia="仿宋" w:cs="仿宋"/>
          <w:sz w:val="24"/>
        </w:rPr>
        <w:t>提供必要的工作条件。</w:t>
      </w:r>
    </w:p>
    <w:p w14:paraId="6F9B55C8">
      <w:pPr>
        <w:spacing w:line="360" w:lineRule="auto"/>
        <w:ind w:firstLine="480" w:firstLineChars="200"/>
        <w:rPr>
          <w:rFonts w:ascii="仿宋" w:hAnsi="仿宋" w:eastAsia="仿宋" w:cs="仿宋"/>
          <w:sz w:val="24"/>
        </w:rPr>
      </w:pPr>
      <w:r>
        <w:rPr>
          <w:rFonts w:hint="eastAsia" w:ascii="仿宋" w:hAnsi="仿宋" w:eastAsia="仿宋" w:cs="仿宋"/>
          <w:sz w:val="24"/>
        </w:rPr>
        <w:t>1.1.2 作业中管理要求</w:t>
      </w:r>
    </w:p>
    <w:p w14:paraId="3536C840">
      <w:pPr>
        <w:spacing w:line="360" w:lineRule="auto"/>
        <w:ind w:firstLine="480" w:firstLineChars="200"/>
        <w:rPr>
          <w:rFonts w:ascii="仿宋" w:hAnsi="仿宋" w:eastAsia="仿宋" w:cs="仿宋"/>
          <w:sz w:val="24"/>
        </w:rPr>
      </w:pPr>
      <w:r>
        <w:rPr>
          <w:rFonts w:hint="eastAsia" w:ascii="仿宋" w:hAnsi="仿宋" w:eastAsia="仿宋" w:cs="仿宋"/>
          <w:sz w:val="24"/>
        </w:rPr>
        <w:t>建立信息交流机制，对乙方提报的工作计划或作业任务进行确认，开展作业监督检查，监督办理危险作业等作业许可，指导协调应急处置。</w:t>
      </w:r>
    </w:p>
    <w:p w14:paraId="11AD1CFD">
      <w:pPr>
        <w:pStyle w:val="66"/>
        <w:numPr>
          <w:ilvl w:val="0"/>
          <w:numId w:val="8"/>
        </w:numPr>
        <w:spacing w:line="360" w:lineRule="auto"/>
        <w:ind w:firstLineChars="0"/>
        <w:rPr>
          <w:rFonts w:ascii="仿宋" w:hAnsi="仿宋" w:eastAsia="仿宋" w:cs="仿宋"/>
          <w:sz w:val="24"/>
        </w:rPr>
      </w:pPr>
      <w:r>
        <w:rPr>
          <w:rFonts w:hint="eastAsia" w:ascii="仿宋" w:hAnsi="仿宋" w:eastAsia="仿宋" w:cs="仿宋"/>
          <w:sz w:val="24"/>
        </w:rPr>
        <w:t>负责审查乙方提报的《每日作业计划》；</w:t>
      </w:r>
    </w:p>
    <w:p w14:paraId="393DD24E">
      <w:pPr>
        <w:pStyle w:val="66"/>
        <w:numPr>
          <w:ilvl w:val="0"/>
          <w:numId w:val="8"/>
        </w:numPr>
        <w:spacing w:line="360" w:lineRule="auto"/>
        <w:ind w:firstLineChars="0"/>
        <w:rPr>
          <w:rFonts w:ascii="仿宋" w:hAnsi="仿宋" w:eastAsia="仿宋" w:cs="仿宋"/>
          <w:sz w:val="24"/>
        </w:rPr>
      </w:pPr>
      <w:r>
        <w:rPr>
          <w:rFonts w:hint="eastAsia" w:ascii="仿宋" w:hAnsi="仿宋" w:eastAsia="仿宋" w:cs="仿宋"/>
          <w:sz w:val="24"/>
        </w:rPr>
        <w:t>监督检查乙方风险管控措施和危大工程的方案落实情况，并督促整改闭环。</w:t>
      </w:r>
    </w:p>
    <w:p w14:paraId="13B9BD40">
      <w:pPr>
        <w:pStyle w:val="66"/>
        <w:numPr>
          <w:ilvl w:val="0"/>
          <w:numId w:val="8"/>
        </w:numPr>
        <w:spacing w:line="360" w:lineRule="auto"/>
        <w:ind w:firstLineChars="0"/>
        <w:rPr>
          <w:rFonts w:ascii="仿宋" w:hAnsi="仿宋" w:eastAsia="仿宋" w:cs="仿宋"/>
          <w:sz w:val="24"/>
        </w:rPr>
      </w:pPr>
      <w:r>
        <w:rPr>
          <w:rFonts w:hint="eastAsia" w:ascii="仿宋" w:hAnsi="仿宋" w:eastAsia="仿宋" w:cs="仿宋"/>
          <w:sz w:val="24"/>
        </w:rPr>
        <w:t>指挥协调乙方安全生产事故应急救援工作，充分调动甲乙双方的应急资源。</w:t>
      </w:r>
    </w:p>
    <w:p w14:paraId="579DFB98">
      <w:pPr>
        <w:pStyle w:val="66"/>
        <w:numPr>
          <w:ilvl w:val="0"/>
          <w:numId w:val="8"/>
        </w:numPr>
        <w:spacing w:line="360" w:lineRule="auto"/>
        <w:ind w:firstLineChars="0"/>
        <w:rPr>
          <w:rFonts w:ascii="仿宋" w:hAnsi="仿宋" w:eastAsia="仿宋" w:cs="仿宋"/>
          <w:sz w:val="24"/>
        </w:rPr>
      </w:pPr>
      <w:r>
        <w:rPr>
          <w:rFonts w:hint="eastAsia" w:ascii="仿宋" w:hAnsi="仿宋" w:eastAsia="仿宋" w:cs="仿宋"/>
          <w:sz w:val="24"/>
        </w:rPr>
        <w:t>对乙方危险作业实施许可管理；按照变更作业相关制度实施变更作业管理；</w:t>
      </w:r>
    </w:p>
    <w:p w14:paraId="59588286">
      <w:pPr>
        <w:pStyle w:val="66"/>
        <w:numPr>
          <w:ilvl w:val="0"/>
          <w:numId w:val="8"/>
        </w:numPr>
        <w:spacing w:line="360" w:lineRule="auto"/>
        <w:ind w:firstLineChars="0"/>
        <w:rPr>
          <w:rFonts w:ascii="仿宋" w:hAnsi="仿宋" w:eastAsia="仿宋" w:cs="仿宋"/>
          <w:sz w:val="24"/>
        </w:rPr>
      </w:pPr>
      <w:r>
        <w:rPr>
          <w:rFonts w:hint="eastAsia" w:ascii="仿宋" w:hAnsi="仿宋" w:eastAsia="仿宋" w:cs="仿宋"/>
          <w:sz w:val="24"/>
        </w:rPr>
        <w:t>两个以上作业单位或乙方与</w:t>
      </w:r>
      <w:r>
        <w:rPr>
          <w:rFonts w:ascii="仿宋" w:hAnsi="仿宋" w:eastAsia="仿宋" w:cs="仿宋"/>
          <w:sz w:val="24"/>
        </w:rPr>
        <w:t>甲方</w:t>
      </w:r>
      <w:r>
        <w:rPr>
          <w:rFonts w:hint="eastAsia" w:ascii="仿宋" w:hAnsi="仿宋" w:eastAsia="仿宋" w:cs="仿宋"/>
          <w:sz w:val="24"/>
        </w:rPr>
        <w:t>在同一作业区域内作业，一方可能危及对方生产安全的，组织签订安全生产管理协议，明确各自的安全生产管理职责和应当采取的安全措施，并指定专人进行安全检查与协调指挥。</w:t>
      </w:r>
    </w:p>
    <w:p w14:paraId="5A5E8A03">
      <w:pPr>
        <w:spacing w:line="360" w:lineRule="auto"/>
        <w:ind w:firstLine="480" w:firstLineChars="200"/>
        <w:rPr>
          <w:rFonts w:ascii="仿宋" w:hAnsi="仿宋" w:eastAsia="仿宋" w:cs="仿宋"/>
          <w:sz w:val="24"/>
        </w:rPr>
      </w:pPr>
      <w:r>
        <w:rPr>
          <w:rFonts w:hint="eastAsia" w:ascii="仿宋" w:hAnsi="仿宋" w:eastAsia="仿宋" w:cs="仿宋"/>
          <w:sz w:val="24"/>
        </w:rPr>
        <w:t>1.1.3作业后管理要求</w:t>
      </w:r>
    </w:p>
    <w:p w14:paraId="79CBC85D">
      <w:pPr>
        <w:spacing w:line="360" w:lineRule="auto"/>
        <w:ind w:firstLine="480" w:firstLineChars="200"/>
        <w:rPr>
          <w:rFonts w:ascii="仿宋" w:hAnsi="仿宋" w:eastAsia="仿宋" w:cs="仿宋"/>
          <w:sz w:val="24"/>
        </w:rPr>
      </w:pPr>
      <w:r>
        <w:rPr>
          <w:rFonts w:hint="eastAsia" w:ascii="仿宋" w:hAnsi="仿宋" w:eastAsia="仿宋" w:cs="仿宋"/>
          <w:sz w:val="24"/>
        </w:rPr>
        <w:t>组织对乙方按照甲方考核评价相关制度进行考核评价，开展项目验收。</w:t>
      </w:r>
    </w:p>
    <w:p w14:paraId="09B0EA77">
      <w:pPr>
        <w:spacing w:line="360" w:lineRule="auto"/>
        <w:ind w:firstLine="482" w:firstLineChars="200"/>
        <w:rPr>
          <w:rFonts w:ascii="仿宋" w:hAnsi="仿宋" w:eastAsia="仿宋" w:cs="仿宋"/>
          <w:b/>
          <w:sz w:val="24"/>
        </w:rPr>
      </w:pPr>
      <w:r>
        <w:rPr>
          <w:rFonts w:ascii="仿宋" w:hAnsi="仿宋" w:eastAsia="仿宋" w:cs="仿宋"/>
          <w:b/>
          <w:sz w:val="24"/>
        </w:rPr>
        <w:t>1.2甲方权利：</w:t>
      </w:r>
    </w:p>
    <w:p w14:paraId="409BAA02">
      <w:pPr>
        <w:spacing w:line="360" w:lineRule="auto"/>
        <w:ind w:firstLine="480" w:firstLineChars="200"/>
        <w:rPr>
          <w:rFonts w:ascii="仿宋" w:hAnsi="仿宋" w:eastAsia="仿宋" w:cs="仿宋"/>
          <w:sz w:val="24"/>
        </w:rPr>
      </w:pPr>
      <w:r>
        <w:rPr>
          <w:rFonts w:hint="eastAsia" w:ascii="仿宋" w:hAnsi="仿宋" w:eastAsia="仿宋" w:cs="仿宋"/>
          <w:sz w:val="24"/>
        </w:rPr>
        <w:t>1.2.1 有权否决乙方的分包方案。</w:t>
      </w:r>
    </w:p>
    <w:p w14:paraId="2ED5F72E">
      <w:pPr>
        <w:spacing w:line="360" w:lineRule="auto"/>
        <w:ind w:firstLine="480" w:firstLineChars="200"/>
        <w:rPr>
          <w:rFonts w:ascii="仿宋" w:hAnsi="仿宋" w:eastAsia="仿宋" w:cs="仿宋"/>
          <w:sz w:val="24"/>
        </w:rPr>
      </w:pPr>
      <w:r>
        <w:rPr>
          <w:rFonts w:hint="eastAsia" w:ascii="仿宋" w:hAnsi="仿宋" w:eastAsia="仿宋" w:cs="仿宋"/>
          <w:sz w:val="24"/>
        </w:rPr>
        <w:t>1.2.3 有权对乙方现场安全工作不称职的现场负责人、安全管理负责人和作业人员，向乙方提出约谈、警告、调离岗位、直至撤换等要求。</w:t>
      </w:r>
    </w:p>
    <w:p w14:paraId="61785B21">
      <w:pPr>
        <w:spacing w:line="360" w:lineRule="auto"/>
        <w:ind w:firstLine="480" w:firstLineChars="200"/>
        <w:rPr>
          <w:rFonts w:ascii="仿宋" w:hAnsi="仿宋" w:eastAsia="仿宋" w:cs="仿宋"/>
          <w:sz w:val="24"/>
        </w:rPr>
      </w:pPr>
      <w:r>
        <w:rPr>
          <w:rFonts w:hint="eastAsia" w:ascii="仿宋" w:hAnsi="仿宋" w:eastAsia="仿宋" w:cs="仿宋"/>
          <w:sz w:val="24"/>
        </w:rPr>
        <w:t>1.2.4 有权制止并纠正乙方作业现场的“三违”行为（违章指挥、违规作业、违反劳动纪律），遇到危及安全生产的紧急情况，有权下令停止作业。</w:t>
      </w:r>
    </w:p>
    <w:p w14:paraId="614CDC66">
      <w:pPr>
        <w:spacing w:line="360" w:lineRule="auto"/>
        <w:ind w:firstLine="480" w:firstLineChars="200"/>
        <w:rPr>
          <w:rFonts w:ascii="仿宋" w:hAnsi="仿宋" w:eastAsia="仿宋" w:cs="仿宋"/>
          <w:sz w:val="24"/>
        </w:rPr>
      </w:pPr>
      <w:r>
        <w:rPr>
          <w:rFonts w:hint="eastAsia" w:ascii="仿宋" w:hAnsi="仿宋" w:eastAsia="仿宋" w:cs="仿宋"/>
          <w:sz w:val="24"/>
        </w:rPr>
        <w:t>1.2.5 乙方实施过程中违反国家有关法律法规的，甲方有权决定单方解除与乙方之间的合同及本协议，且无需承担任何提前解除合同的责任。由此给甲方造成损失的，乙方应给予甲方赔偿。</w:t>
      </w:r>
    </w:p>
    <w:p w14:paraId="02E3B7BF">
      <w:pPr>
        <w:spacing w:line="360" w:lineRule="auto"/>
        <w:ind w:firstLine="480" w:firstLineChars="200"/>
        <w:rPr>
          <w:rFonts w:ascii="仿宋" w:hAnsi="仿宋" w:eastAsia="仿宋" w:cs="仿宋"/>
          <w:sz w:val="24"/>
        </w:rPr>
      </w:pPr>
      <w:r>
        <w:rPr>
          <w:rFonts w:hint="eastAsia" w:ascii="仿宋" w:hAnsi="仿宋" w:eastAsia="仿宋" w:cs="仿宋"/>
          <w:sz w:val="24"/>
        </w:rPr>
        <w:t>1.2.6 有权要求乙方遵守并执行甲方制定或发布的全部的安全方面的管理制度和要求。</w:t>
      </w:r>
    </w:p>
    <w:p w14:paraId="7BE3FD04">
      <w:pPr>
        <w:spacing w:line="360" w:lineRule="auto"/>
        <w:ind w:firstLine="482" w:firstLineChars="200"/>
        <w:rPr>
          <w:rFonts w:ascii="仿宋" w:hAnsi="仿宋" w:eastAsia="仿宋" w:cs="仿宋"/>
          <w:b/>
          <w:sz w:val="24"/>
        </w:rPr>
      </w:pPr>
      <w:r>
        <w:rPr>
          <w:rFonts w:hint="eastAsia" w:ascii="仿宋" w:hAnsi="仿宋" w:eastAsia="仿宋" w:cs="仿宋"/>
          <w:b/>
          <w:sz w:val="24"/>
        </w:rPr>
        <w:t>2乙方的责任、权利</w:t>
      </w:r>
    </w:p>
    <w:p w14:paraId="746E81D4">
      <w:pPr>
        <w:spacing w:line="360" w:lineRule="auto"/>
        <w:ind w:firstLine="482" w:firstLineChars="200"/>
        <w:rPr>
          <w:rFonts w:ascii="仿宋" w:hAnsi="仿宋" w:eastAsia="仿宋" w:cs="仿宋"/>
          <w:b/>
          <w:sz w:val="24"/>
        </w:rPr>
      </w:pPr>
      <w:r>
        <w:rPr>
          <w:rFonts w:ascii="仿宋" w:hAnsi="仿宋" w:eastAsia="仿宋" w:cs="仿宋"/>
          <w:b/>
          <w:sz w:val="24"/>
        </w:rPr>
        <w:t>2.1乙方责任：</w:t>
      </w:r>
    </w:p>
    <w:p w14:paraId="52C1EB9E">
      <w:pPr>
        <w:spacing w:line="360" w:lineRule="auto"/>
        <w:ind w:firstLine="480" w:firstLineChars="200"/>
        <w:rPr>
          <w:rFonts w:ascii="仿宋" w:hAnsi="仿宋" w:eastAsia="仿宋" w:cs="仿宋"/>
          <w:sz w:val="24"/>
        </w:rPr>
      </w:pPr>
      <w:r>
        <w:rPr>
          <w:rFonts w:hint="eastAsia" w:ascii="仿宋" w:hAnsi="仿宋" w:eastAsia="仿宋" w:cs="仿宋"/>
          <w:sz w:val="24"/>
        </w:rPr>
        <w:t>乙方按照甲方承包商管理制度及信息化管理系统要求，提供、上传相关资料文件，对资料的真实性、有效性、合法性负责。安全合规有序开展作业，确保项目满足质量及使用要求。</w:t>
      </w:r>
    </w:p>
    <w:p w14:paraId="390DDDA6">
      <w:pPr>
        <w:spacing w:line="360" w:lineRule="auto"/>
        <w:ind w:firstLine="480" w:firstLineChars="200"/>
        <w:rPr>
          <w:rFonts w:ascii="仿宋" w:hAnsi="仿宋" w:eastAsia="仿宋" w:cs="仿宋"/>
          <w:sz w:val="24"/>
        </w:rPr>
      </w:pPr>
      <w:r>
        <w:rPr>
          <w:rFonts w:hint="eastAsia" w:ascii="仿宋" w:hAnsi="仿宋" w:eastAsia="仿宋" w:cs="仿宋"/>
          <w:sz w:val="24"/>
        </w:rPr>
        <w:t>2.1.1作业前管理要求</w:t>
      </w:r>
    </w:p>
    <w:p w14:paraId="63FD0C82">
      <w:pPr>
        <w:spacing w:line="360" w:lineRule="auto"/>
        <w:ind w:firstLine="480" w:firstLineChars="200"/>
        <w:rPr>
          <w:rFonts w:ascii="仿宋" w:hAnsi="仿宋" w:eastAsia="仿宋" w:cs="仿宋"/>
          <w:sz w:val="24"/>
        </w:rPr>
      </w:pPr>
      <w:r>
        <w:rPr>
          <w:rFonts w:hint="eastAsia" w:ascii="仿宋" w:hAnsi="仿宋" w:eastAsia="仿宋" w:cs="仿宋"/>
          <w:sz w:val="24"/>
        </w:rPr>
        <w:t>提供企业相关信息，签订安全协议，接受安全条件审查，开展安全培训交底工作。</w:t>
      </w:r>
    </w:p>
    <w:p w14:paraId="7DD5C3F2">
      <w:pPr>
        <w:pStyle w:val="66"/>
        <w:numPr>
          <w:ilvl w:val="0"/>
          <w:numId w:val="9"/>
        </w:numPr>
        <w:spacing w:line="360" w:lineRule="auto"/>
        <w:ind w:firstLineChars="0"/>
        <w:rPr>
          <w:rFonts w:ascii="仿宋" w:hAnsi="仿宋" w:eastAsia="仿宋" w:cs="仿宋"/>
          <w:sz w:val="24"/>
        </w:rPr>
      </w:pPr>
      <w:r>
        <w:rPr>
          <w:rFonts w:hint="eastAsia" w:ascii="仿宋" w:hAnsi="仿宋" w:eastAsia="仿宋" w:cs="仿宋"/>
          <w:sz w:val="24"/>
        </w:rPr>
        <w:t>提交资质证件、无事故证明、人员保险、人员资格证书、安全培训、作业方案、现场处置方案等文件资料，并对真实性、有效性和合法性负责；</w:t>
      </w:r>
    </w:p>
    <w:p w14:paraId="0CCB0A43">
      <w:pPr>
        <w:pStyle w:val="66"/>
        <w:numPr>
          <w:ilvl w:val="0"/>
          <w:numId w:val="9"/>
        </w:numPr>
        <w:spacing w:line="360" w:lineRule="auto"/>
        <w:ind w:firstLineChars="0"/>
        <w:rPr>
          <w:rFonts w:ascii="仿宋" w:hAnsi="仿宋" w:eastAsia="仿宋" w:cs="仿宋"/>
          <w:sz w:val="24"/>
        </w:rPr>
      </w:pPr>
      <w:r>
        <w:rPr>
          <w:rFonts w:hint="eastAsia" w:ascii="仿宋" w:hAnsi="仿宋" w:eastAsia="仿宋" w:cs="仿宋"/>
          <w:sz w:val="24"/>
        </w:rPr>
        <w:t>配备安全管理机构及人员（乙方在服务过程中不得擅自更换工程技术人员、安全管理人员以及关系到服务安全及质量的特殊工种人员，特殊情况需要换人时须征得甲方的同意，并办理相关审批手续）；</w:t>
      </w:r>
    </w:p>
    <w:p w14:paraId="64555CD1">
      <w:pPr>
        <w:pStyle w:val="66"/>
        <w:numPr>
          <w:ilvl w:val="0"/>
          <w:numId w:val="9"/>
        </w:numPr>
        <w:spacing w:line="360" w:lineRule="auto"/>
        <w:ind w:firstLineChars="0"/>
        <w:rPr>
          <w:rFonts w:ascii="仿宋" w:hAnsi="仿宋" w:eastAsia="仿宋" w:cs="仿宋"/>
          <w:sz w:val="24"/>
        </w:rPr>
      </w:pPr>
      <w:r>
        <w:rPr>
          <w:rFonts w:hint="eastAsia" w:ascii="仿宋" w:hAnsi="仿宋" w:eastAsia="仿宋" w:cs="仿宋"/>
          <w:sz w:val="24"/>
        </w:rPr>
        <w:t>配备作业设备设施、工具、物料、劳动保护用品等物品，并对符合性、安全性和完好性负责；</w:t>
      </w:r>
    </w:p>
    <w:p w14:paraId="39D6ABC5">
      <w:pPr>
        <w:pStyle w:val="66"/>
        <w:numPr>
          <w:ilvl w:val="0"/>
          <w:numId w:val="9"/>
        </w:numPr>
        <w:spacing w:line="360" w:lineRule="auto"/>
        <w:ind w:firstLineChars="0"/>
        <w:rPr>
          <w:rFonts w:ascii="仿宋" w:hAnsi="仿宋" w:eastAsia="仿宋" w:cs="仿宋"/>
          <w:sz w:val="24"/>
        </w:rPr>
      </w:pPr>
      <w:r>
        <w:rPr>
          <w:rFonts w:hint="eastAsia" w:ascii="仿宋" w:hAnsi="仿宋" w:eastAsia="仿宋" w:cs="仿宋"/>
          <w:sz w:val="24"/>
        </w:rPr>
        <w:t>负责对乙方作业人员进行安全风险交底；</w:t>
      </w:r>
    </w:p>
    <w:p w14:paraId="52CAE052">
      <w:pPr>
        <w:pStyle w:val="66"/>
        <w:numPr>
          <w:ilvl w:val="0"/>
          <w:numId w:val="9"/>
        </w:numPr>
        <w:spacing w:line="360" w:lineRule="auto"/>
        <w:ind w:firstLineChars="0"/>
        <w:rPr>
          <w:rFonts w:ascii="仿宋" w:hAnsi="仿宋" w:eastAsia="仿宋" w:cs="仿宋"/>
          <w:sz w:val="24"/>
        </w:rPr>
      </w:pPr>
      <w:r>
        <w:rPr>
          <w:rFonts w:hint="eastAsia" w:ascii="仿宋" w:hAnsi="仿宋" w:eastAsia="仿宋" w:cs="仿宋"/>
          <w:sz w:val="24"/>
        </w:rPr>
        <w:t>严禁违法分包和挂靠资质。如违反，则甲方有权决定单方解除与乙方之间的合同及本协议，且无需承担任何提前解除合同的责任。由此给甲方造成损失的，乙方应给予甲方赔偿；</w:t>
      </w:r>
    </w:p>
    <w:p w14:paraId="2D425F34">
      <w:pPr>
        <w:pStyle w:val="66"/>
        <w:numPr>
          <w:ilvl w:val="0"/>
          <w:numId w:val="9"/>
        </w:numPr>
        <w:spacing w:line="360" w:lineRule="auto"/>
        <w:ind w:firstLineChars="0"/>
        <w:rPr>
          <w:rFonts w:ascii="仿宋" w:hAnsi="仿宋" w:eastAsia="仿宋" w:cs="仿宋"/>
          <w:sz w:val="24"/>
        </w:rPr>
      </w:pPr>
      <w:r>
        <w:rPr>
          <w:rFonts w:hint="eastAsia" w:ascii="仿宋" w:hAnsi="仿宋" w:eastAsia="仿宋" w:cs="仿宋"/>
          <w:sz w:val="24"/>
        </w:rPr>
        <w:t>乙方经甲方同意将作业项目分包后，须与分包单位签订安全专项协议，该安全专项协议中分包单位的安全责任义务的程度不得低于乙方在本协议中的安全责任义务，乙方就分包单位的作业安全负责向甲方承担连带责任。</w:t>
      </w:r>
    </w:p>
    <w:p w14:paraId="4255C1FF">
      <w:pPr>
        <w:spacing w:line="360" w:lineRule="auto"/>
        <w:ind w:firstLine="480" w:firstLineChars="200"/>
        <w:rPr>
          <w:rFonts w:ascii="仿宋" w:hAnsi="仿宋" w:eastAsia="仿宋" w:cs="仿宋"/>
          <w:sz w:val="24"/>
        </w:rPr>
      </w:pPr>
      <w:r>
        <w:rPr>
          <w:rFonts w:hint="eastAsia" w:ascii="仿宋" w:hAnsi="仿宋" w:eastAsia="仿宋" w:cs="仿宋"/>
          <w:sz w:val="24"/>
        </w:rPr>
        <w:t>2.1.2作业中管理要求</w:t>
      </w:r>
    </w:p>
    <w:p w14:paraId="6F003677">
      <w:pPr>
        <w:spacing w:line="360" w:lineRule="auto"/>
        <w:ind w:firstLine="480" w:firstLineChars="200"/>
        <w:rPr>
          <w:rFonts w:ascii="仿宋" w:hAnsi="仿宋" w:eastAsia="仿宋" w:cs="仿宋"/>
          <w:sz w:val="24"/>
        </w:rPr>
      </w:pPr>
      <w:r>
        <w:rPr>
          <w:rFonts w:hint="eastAsia" w:ascii="仿宋" w:hAnsi="仿宋" w:eastAsia="仿宋" w:cs="仿宋"/>
          <w:sz w:val="24"/>
        </w:rPr>
        <w:t>按照甲方要求参加值班例会或项目例会，按时提报的工作计划或作业任务，定期开展安全检查并整改关闭，按照规定办理危险作业等作业许可，开展安全事故应急处置。</w:t>
      </w:r>
    </w:p>
    <w:p w14:paraId="76366EEF">
      <w:pPr>
        <w:spacing w:line="360" w:lineRule="auto"/>
        <w:ind w:firstLine="480" w:firstLineChars="200"/>
        <w:rPr>
          <w:rFonts w:ascii="仿宋" w:hAnsi="仿宋" w:eastAsia="仿宋" w:cs="仿宋"/>
          <w:sz w:val="24"/>
        </w:rPr>
      </w:pPr>
      <w:r>
        <w:rPr>
          <w:rFonts w:hint="eastAsia" w:ascii="仿宋" w:hAnsi="仿宋" w:eastAsia="仿宋" w:cs="仿宋"/>
          <w:sz w:val="24"/>
        </w:rPr>
        <w:t>禁止擅自改变每日作业活动的性质、范围和条件，禁止在作业任务规定时间之外开展作业，禁止在无人监管的情况下开展作业。</w:t>
      </w:r>
    </w:p>
    <w:p w14:paraId="214AC2D5">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负责提报《每日作业计划》；</w:t>
      </w:r>
    </w:p>
    <w:p w14:paraId="4C213088">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按照施工方案落实风险管控措施；</w:t>
      </w:r>
    </w:p>
    <w:p w14:paraId="304FB25D">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负责指挥现场安全生产事故应急救援工作，及时向甲方报告，并积极配合甲方的应急指挥、协调事故救援工作；</w:t>
      </w:r>
    </w:p>
    <w:p w14:paraId="7C7A7545">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按照甲方制度要求，危险作业办理许可方可作业；按照甲方变更作业相关制度实施变更作业管理；</w:t>
      </w:r>
    </w:p>
    <w:p w14:paraId="00F1CFF5">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特种作业人员须持有与作业相应的、合格的特种作业证，特种设备操作人员需持有效的特种设备操作员证；</w:t>
      </w:r>
    </w:p>
    <w:p w14:paraId="57C38F18">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现场存在交叉作业时，应服从甲方协调、指挥；</w:t>
      </w:r>
    </w:p>
    <w:p w14:paraId="51B029EB">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作业现场暂时停工的，乙方须做好现场安全防护工作；</w:t>
      </w:r>
    </w:p>
    <w:p w14:paraId="72306066">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乙方作业区域的作业设备、临时用电设施、脚手架、出入通道口、楼梯口、危险有害气体或液体存放处等危险部位，设置明显的安全警示标志，危险警示标志符合国家标准；</w:t>
      </w:r>
    </w:p>
    <w:p w14:paraId="32A542F4">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甲方</w:t>
      </w:r>
      <w:r>
        <w:rPr>
          <w:rFonts w:ascii="仿宋" w:hAnsi="仿宋" w:eastAsia="仿宋" w:cs="仿宋"/>
          <w:sz w:val="24"/>
        </w:rPr>
        <w:t>区域的</w:t>
      </w:r>
      <w:r>
        <w:rPr>
          <w:rFonts w:hint="eastAsia" w:ascii="仿宋" w:hAnsi="仿宋" w:eastAsia="仿宋" w:cs="仿宋"/>
          <w:sz w:val="24"/>
        </w:rPr>
        <w:t>消防水属于消防应急储备，未经甲方允许不得关停，因乙方擅自关停消防水导致甲方发生事故或影响事故救援的，乙方承担全部责任。</w:t>
      </w:r>
    </w:p>
    <w:p w14:paraId="443E323A">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乙方如需借用甲方设备、设施、工器具，经甲方同意后，双方办理借用手续。设备、设施、工器具应符合安全要求，乙方借用时必须进行检验，检验合格后签字确认。乙方签字确认并投入使用则表示该设备、设施、工器具完好无安全隐患，如果使用过程中造成事故或其他后果则由乙方承担全部责任。</w:t>
      </w:r>
    </w:p>
    <w:p w14:paraId="705E23D4">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乙方对作业区域现场在作业开始前已有或毗邻建（构）筑物、设备、设施、地下管线（网）或特殊作业环境可能造成损害的，须采取相应的安全防护措施，并承担损坏赔偿责任；</w:t>
      </w:r>
    </w:p>
    <w:p w14:paraId="04556231">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施工过程中，存在重大变更（方案、工具、人员等）或隐患、事故征兆以及事故的情况，应及时、如实报告甲方；</w:t>
      </w:r>
    </w:p>
    <w:p w14:paraId="7CA07EF2">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乙方在甲方区域内活动、服务过程中，要服从甲方的安全管理、指导和监督，接受日常安全检查；对甲方提出的危险隐患及不符合安全生产要求的行为，乙方必须组织纠正整改，并保证效果，对甲方提出的处理意见必须贯彻执行，在安全检查中如发现重大隐患，应根据甲方要求停工整顿；</w:t>
      </w:r>
    </w:p>
    <w:p w14:paraId="67257B75">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乙方在施工期间发生事故，乙方应采取紧急措施，抢救伤员、保护现场并承担责任，并应立即报告监理和甲方。若发生一般（1-2人死亡或1-9人重伤）及以上事故，乙方应按《生产安全事故报告和调查处理条例》报告当地政府。并负责事故统计上报和调查处理（或参与协助调查处理）。</w:t>
      </w:r>
    </w:p>
    <w:p w14:paraId="52322919">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在乙方作业区域或乙方人员在甲方厂区内其他区域，发生非因甲方原因导致的一切事故造成人员伤亡、财产损失等，均由乙方负责，与甲方无关。</w:t>
      </w:r>
    </w:p>
    <w:p w14:paraId="5AA4A1E7">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涉及危大工程的，根据《危险性较大的分部分项工程安全管理规定》及甲方相关制度标准，组织编制危大工程专项施工方案。</w:t>
      </w:r>
    </w:p>
    <w:p w14:paraId="78E40C48">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作业过程中违反国家有关法律法规，受到行政、经济、刑事处罚的，一律由乙方自行承担责任；若因此给甲方造成损失或处罚的，乙方承担经济损失。</w:t>
      </w:r>
    </w:p>
    <w:p w14:paraId="0D1A3863">
      <w:pPr>
        <w:pStyle w:val="66"/>
        <w:numPr>
          <w:ilvl w:val="0"/>
          <w:numId w:val="10"/>
        </w:numPr>
        <w:spacing w:line="360" w:lineRule="auto"/>
        <w:ind w:firstLineChars="0"/>
        <w:rPr>
          <w:rFonts w:ascii="仿宋" w:hAnsi="仿宋" w:eastAsia="仿宋" w:cs="仿宋"/>
          <w:sz w:val="24"/>
        </w:rPr>
      </w:pPr>
      <w:r>
        <w:rPr>
          <w:rFonts w:hint="eastAsia" w:ascii="仿宋" w:hAnsi="仿宋" w:eastAsia="仿宋" w:cs="仿宋"/>
          <w:sz w:val="24"/>
        </w:rPr>
        <w:t>作业过程中严禁使用国家明令禁止使用或耗能大、对环境造成较大破坏的设备设施，运输车辆需符合排放标准要求，作业现场需做好防扬撒措施，规范处置作业过程中产生的固废、危废。</w:t>
      </w:r>
    </w:p>
    <w:p w14:paraId="32277A41">
      <w:pPr>
        <w:spacing w:line="360" w:lineRule="auto"/>
        <w:ind w:firstLine="480" w:firstLineChars="200"/>
        <w:rPr>
          <w:rFonts w:ascii="仿宋" w:hAnsi="仿宋" w:eastAsia="仿宋" w:cs="仿宋"/>
          <w:sz w:val="24"/>
        </w:rPr>
      </w:pPr>
      <w:r>
        <w:rPr>
          <w:rFonts w:hint="eastAsia" w:ascii="仿宋" w:hAnsi="仿宋" w:eastAsia="仿宋" w:cs="仿宋"/>
          <w:sz w:val="24"/>
        </w:rPr>
        <w:t>2.1.3作业后管理要求</w:t>
      </w:r>
    </w:p>
    <w:p w14:paraId="2F89D8F8">
      <w:pPr>
        <w:spacing w:line="360" w:lineRule="auto"/>
        <w:ind w:firstLine="480" w:firstLineChars="200"/>
        <w:rPr>
          <w:rFonts w:ascii="仿宋" w:hAnsi="仿宋" w:eastAsia="仿宋" w:cs="仿宋"/>
          <w:sz w:val="24"/>
        </w:rPr>
      </w:pPr>
      <w:r>
        <w:rPr>
          <w:rFonts w:hint="eastAsia" w:ascii="仿宋" w:hAnsi="仿宋" w:eastAsia="仿宋" w:cs="仿宋"/>
          <w:sz w:val="24"/>
        </w:rPr>
        <w:t>对甲方提供的技术资料保密，并提供真实有效的竣工验收资料。</w:t>
      </w:r>
    </w:p>
    <w:p w14:paraId="56557543">
      <w:pPr>
        <w:pStyle w:val="66"/>
        <w:numPr>
          <w:ilvl w:val="0"/>
          <w:numId w:val="11"/>
        </w:numPr>
        <w:spacing w:line="360" w:lineRule="auto"/>
        <w:ind w:firstLineChars="0"/>
        <w:rPr>
          <w:rFonts w:ascii="仿宋" w:hAnsi="仿宋" w:eastAsia="仿宋" w:cs="仿宋"/>
          <w:sz w:val="24"/>
        </w:rPr>
      </w:pPr>
      <w:r>
        <w:rPr>
          <w:rFonts w:hint="eastAsia" w:ascii="仿宋" w:hAnsi="仿宋" w:eastAsia="仿宋" w:cs="仿宋"/>
          <w:sz w:val="24"/>
        </w:rPr>
        <w:t>对甲方提供的技术资料的保密性负责；</w:t>
      </w:r>
    </w:p>
    <w:p w14:paraId="66C1CE52">
      <w:pPr>
        <w:pStyle w:val="66"/>
        <w:numPr>
          <w:ilvl w:val="0"/>
          <w:numId w:val="11"/>
        </w:numPr>
        <w:spacing w:line="360" w:lineRule="auto"/>
        <w:ind w:firstLineChars="0"/>
        <w:rPr>
          <w:rFonts w:ascii="仿宋" w:hAnsi="仿宋" w:eastAsia="仿宋" w:cs="仿宋"/>
          <w:sz w:val="24"/>
        </w:rPr>
      </w:pPr>
      <w:r>
        <w:rPr>
          <w:rFonts w:hint="eastAsia" w:ascii="仿宋" w:hAnsi="仿宋" w:eastAsia="仿宋" w:cs="仿宋"/>
          <w:sz w:val="24"/>
        </w:rPr>
        <w:t>对提交竣工验收相关资料的真实性负责。</w:t>
      </w:r>
    </w:p>
    <w:p w14:paraId="68D44095">
      <w:pPr>
        <w:spacing w:line="360" w:lineRule="auto"/>
        <w:ind w:firstLine="482" w:firstLineChars="200"/>
        <w:rPr>
          <w:rFonts w:ascii="仿宋" w:hAnsi="仿宋" w:eastAsia="仿宋" w:cs="仿宋"/>
          <w:b/>
          <w:sz w:val="24"/>
        </w:rPr>
      </w:pPr>
      <w:r>
        <w:rPr>
          <w:rFonts w:hint="eastAsia" w:ascii="仿宋" w:hAnsi="仿宋" w:eastAsia="仿宋" w:cs="仿宋"/>
          <w:b/>
          <w:sz w:val="24"/>
        </w:rPr>
        <w:t>2.2乙方权利：</w:t>
      </w:r>
    </w:p>
    <w:p w14:paraId="359ED4DD">
      <w:pPr>
        <w:spacing w:line="360" w:lineRule="auto"/>
        <w:ind w:firstLine="480" w:firstLineChars="200"/>
        <w:rPr>
          <w:rFonts w:ascii="仿宋" w:hAnsi="仿宋" w:eastAsia="仿宋" w:cs="仿宋"/>
          <w:sz w:val="24"/>
        </w:rPr>
      </w:pPr>
      <w:r>
        <w:rPr>
          <w:rFonts w:hint="eastAsia" w:ascii="仿宋" w:hAnsi="仿宋" w:eastAsia="仿宋" w:cs="仿宋"/>
          <w:sz w:val="24"/>
        </w:rPr>
        <w:t>2.2.1 有权拒绝甲方的违章指挥、强令冒险作业要求。</w:t>
      </w:r>
    </w:p>
    <w:p w14:paraId="6A9CFDA7">
      <w:pPr>
        <w:spacing w:line="360" w:lineRule="auto"/>
        <w:ind w:firstLine="482" w:firstLineChars="200"/>
        <w:rPr>
          <w:rFonts w:ascii="仿宋" w:hAnsi="仿宋" w:eastAsia="仿宋" w:cs="仿宋"/>
          <w:b/>
          <w:sz w:val="24"/>
        </w:rPr>
      </w:pPr>
      <w:r>
        <w:rPr>
          <w:rFonts w:hint="eastAsia" w:ascii="仿宋" w:hAnsi="仿宋" w:eastAsia="仿宋" w:cs="仿宋"/>
          <w:b/>
          <w:sz w:val="24"/>
        </w:rPr>
        <w:t>3其他</w:t>
      </w:r>
    </w:p>
    <w:p w14:paraId="23BBE4C8">
      <w:pPr>
        <w:spacing w:line="360" w:lineRule="auto"/>
        <w:ind w:firstLine="480" w:firstLineChars="200"/>
        <w:rPr>
          <w:rFonts w:ascii="仿宋" w:hAnsi="仿宋" w:eastAsia="仿宋" w:cs="仿宋"/>
          <w:sz w:val="24"/>
        </w:rPr>
      </w:pPr>
      <w:r>
        <w:rPr>
          <w:rFonts w:hint="eastAsia" w:ascii="仿宋" w:hAnsi="仿宋" w:eastAsia="仿宋" w:cs="仿宋"/>
          <w:sz w:val="24"/>
        </w:rPr>
        <w:t>3.1乙方应无条件遵守甲方的安全文明作业管理规定，如乙方违反规定，甲方有权按照违约事项，要求乙方在甲方指定的期限内承担违约责任（如支付违约金）；乙方在甲方要求的期限内未上交违约金的，甲方有权在作业项目款项中双倍扣除。违约事项及违约金标准详见按附件《安全文明作业违约条例》。</w:t>
      </w:r>
    </w:p>
    <w:p w14:paraId="7A44A2D2">
      <w:pPr>
        <w:spacing w:line="360" w:lineRule="auto"/>
        <w:ind w:firstLine="480" w:firstLineChars="200"/>
        <w:rPr>
          <w:rFonts w:ascii="仿宋" w:hAnsi="仿宋" w:eastAsia="仿宋" w:cs="仿宋"/>
          <w:sz w:val="24"/>
        </w:rPr>
      </w:pPr>
      <w:r>
        <w:rPr>
          <w:rFonts w:hint="eastAsia" w:ascii="仿宋" w:hAnsi="仿宋" w:eastAsia="仿宋" w:cs="仿宋"/>
          <w:sz w:val="24"/>
        </w:rPr>
        <w:t>3.2当乙方在甲方区域进行作业时，出现以下情形，甲方除有权要求乙方按照本协议其他条款约定承担违约责任外，还有权责令乙方立即停工整改，由此产生的全部损失由乙方承担：</w:t>
      </w:r>
    </w:p>
    <w:p w14:paraId="36274E25">
      <w:pPr>
        <w:spacing w:line="360" w:lineRule="auto"/>
        <w:ind w:left="473" w:leftChars="225"/>
        <w:rPr>
          <w:rFonts w:ascii="仿宋" w:hAnsi="仿宋" w:eastAsia="仿宋" w:cs="仿宋"/>
          <w:sz w:val="24"/>
        </w:rPr>
      </w:pPr>
      <w:r>
        <w:rPr>
          <w:rFonts w:hint="eastAsia" w:ascii="仿宋" w:hAnsi="仿宋" w:eastAsia="仿宋" w:cs="仿宋"/>
          <w:sz w:val="24"/>
        </w:rPr>
        <w:t>1) 脚手架使用前未通过验收, 脚手架拆装不符合规范（含脚手架立杆底部用砖垫）、临边、洞口、基坑、临时楼梯等无可靠的防护措施；</w:t>
      </w:r>
    </w:p>
    <w:p w14:paraId="1CEDC506">
      <w:pPr>
        <w:spacing w:line="360" w:lineRule="auto"/>
        <w:ind w:left="473" w:leftChars="225"/>
        <w:rPr>
          <w:rFonts w:ascii="仿宋" w:hAnsi="仿宋" w:eastAsia="仿宋" w:cs="仿宋"/>
          <w:sz w:val="24"/>
        </w:rPr>
      </w:pPr>
      <w:r>
        <w:rPr>
          <w:rFonts w:hint="eastAsia" w:ascii="仿宋" w:hAnsi="仿宋" w:eastAsia="仿宋" w:cs="仿宋"/>
          <w:sz w:val="24"/>
        </w:rPr>
        <w:t>2) 进入有限空间作业前没有进行气体检测；</w:t>
      </w:r>
    </w:p>
    <w:p w14:paraId="68AC3A03">
      <w:pPr>
        <w:spacing w:line="360" w:lineRule="auto"/>
        <w:ind w:left="473" w:leftChars="225"/>
        <w:rPr>
          <w:rFonts w:ascii="仿宋" w:hAnsi="仿宋" w:eastAsia="仿宋" w:cs="仿宋"/>
          <w:sz w:val="24"/>
        </w:rPr>
      </w:pPr>
      <w:r>
        <w:rPr>
          <w:rFonts w:hint="eastAsia" w:ascii="仿宋" w:hAnsi="仿宋" w:eastAsia="仿宋" w:cs="仿宋"/>
          <w:sz w:val="24"/>
        </w:rPr>
        <w:t>3) 高处作业未佩戴安全带、安全帽等劳动防护用品；</w:t>
      </w:r>
    </w:p>
    <w:p w14:paraId="323A8631">
      <w:pPr>
        <w:spacing w:line="360" w:lineRule="auto"/>
        <w:ind w:left="473" w:leftChars="225"/>
        <w:rPr>
          <w:rFonts w:ascii="仿宋" w:hAnsi="仿宋" w:eastAsia="仿宋" w:cs="仿宋"/>
          <w:sz w:val="24"/>
        </w:rPr>
      </w:pPr>
      <w:r>
        <w:rPr>
          <w:rFonts w:hint="eastAsia" w:ascii="仿宋" w:hAnsi="仿宋" w:eastAsia="仿宋" w:cs="仿宋"/>
          <w:sz w:val="24"/>
        </w:rPr>
        <w:t>4) 危险作业未办理许可证；</w:t>
      </w:r>
    </w:p>
    <w:p w14:paraId="0A3ADE5F">
      <w:pPr>
        <w:spacing w:line="360" w:lineRule="auto"/>
        <w:ind w:left="473" w:leftChars="225"/>
        <w:rPr>
          <w:rFonts w:ascii="仿宋" w:hAnsi="仿宋" w:eastAsia="仿宋" w:cs="仿宋"/>
          <w:sz w:val="24"/>
        </w:rPr>
      </w:pPr>
      <w:r>
        <w:rPr>
          <w:rFonts w:hint="eastAsia" w:ascii="仿宋" w:hAnsi="仿宋" w:eastAsia="仿宋" w:cs="仿宋"/>
          <w:sz w:val="24"/>
        </w:rPr>
        <w:t>5) 冒用、伪造出入证进入甲方厂区进行作业的；</w:t>
      </w:r>
    </w:p>
    <w:p w14:paraId="0F718A74">
      <w:pPr>
        <w:spacing w:line="360" w:lineRule="auto"/>
        <w:ind w:left="473" w:leftChars="225"/>
        <w:rPr>
          <w:rFonts w:ascii="仿宋" w:hAnsi="仿宋" w:eastAsia="仿宋" w:cs="仿宋"/>
          <w:sz w:val="24"/>
        </w:rPr>
      </w:pPr>
      <w:r>
        <w:rPr>
          <w:rFonts w:hint="eastAsia" w:ascii="仿宋" w:hAnsi="仿宋" w:eastAsia="仿宋" w:cs="仿宋"/>
          <w:sz w:val="24"/>
        </w:rPr>
        <w:t>6) 特种作业人员未持相关证件；</w:t>
      </w:r>
    </w:p>
    <w:p w14:paraId="11D93080">
      <w:pPr>
        <w:spacing w:line="360" w:lineRule="auto"/>
        <w:ind w:left="473" w:leftChars="225"/>
        <w:rPr>
          <w:rFonts w:ascii="仿宋" w:hAnsi="仿宋" w:eastAsia="仿宋" w:cs="仿宋"/>
          <w:sz w:val="24"/>
        </w:rPr>
      </w:pPr>
      <w:r>
        <w:rPr>
          <w:rFonts w:hint="eastAsia" w:ascii="仿宋" w:hAnsi="仿宋" w:eastAsia="仿宋" w:cs="仿宋"/>
          <w:sz w:val="24"/>
        </w:rPr>
        <w:t>7) 不服从甲方管理人员管理；</w:t>
      </w:r>
    </w:p>
    <w:p w14:paraId="5426665B">
      <w:pPr>
        <w:spacing w:line="360" w:lineRule="auto"/>
        <w:ind w:left="473" w:leftChars="225"/>
        <w:rPr>
          <w:rFonts w:ascii="仿宋" w:hAnsi="仿宋" w:eastAsia="仿宋" w:cs="仿宋"/>
          <w:sz w:val="24"/>
        </w:rPr>
      </w:pPr>
      <w:r>
        <w:rPr>
          <w:rFonts w:hint="eastAsia" w:ascii="仿宋" w:hAnsi="仿宋" w:eastAsia="仿宋" w:cs="仿宋"/>
          <w:sz w:val="24"/>
        </w:rPr>
        <w:t>8) 偷盗甲方物品；</w:t>
      </w:r>
    </w:p>
    <w:p w14:paraId="60319250">
      <w:pPr>
        <w:spacing w:line="360" w:lineRule="auto"/>
        <w:ind w:left="473" w:leftChars="225"/>
        <w:rPr>
          <w:rFonts w:ascii="仿宋" w:hAnsi="仿宋" w:eastAsia="仿宋" w:cs="仿宋"/>
          <w:sz w:val="24"/>
        </w:rPr>
      </w:pPr>
      <w:r>
        <w:rPr>
          <w:rFonts w:hint="eastAsia" w:ascii="仿宋" w:hAnsi="仿宋" w:eastAsia="仿宋" w:cs="仿宋"/>
          <w:sz w:val="24"/>
        </w:rPr>
        <w:t>9) 发生五至八级生产安全事故。（事故分级参照附件2《生产安全事故分级标准》）；</w:t>
      </w:r>
    </w:p>
    <w:p w14:paraId="68C6FE6C">
      <w:pPr>
        <w:spacing w:line="360" w:lineRule="auto"/>
        <w:ind w:left="473" w:leftChars="225"/>
        <w:rPr>
          <w:rFonts w:ascii="仿宋" w:hAnsi="仿宋" w:eastAsia="仿宋" w:cs="仿宋"/>
          <w:sz w:val="24"/>
        </w:rPr>
      </w:pPr>
      <w:r>
        <w:rPr>
          <w:rFonts w:hint="eastAsia" w:ascii="仿宋" w:hAnsi="仿宋" w:eastAsia="仿宋" w:cs="仿宋"/>
          <w:sz w:val="24"/>
        </w:rPr>
        <w:t>10) 甲方认为需要停工整顿的其他情形。</w:t>
      </w:r>
    </w:p>
    <w:p w14:paraId="351B5CA3">
      <w:pPr>
        <w:spacing w:line="360" w:lineRule="auto"/>
        <w:ind w:firstLine="480" w:firstLineChars="200"/>
        <w:rPr>
          <w:rFonts w:ascii="仿宋" w:hAnsi="仿宋" w:eastAsia="仿宋" w:cs="仿宋"/>
          <w:sz w:val="24"/>
        </w:rPr>
      </w:pPr>
      <w:r>
        <w:rPr>
          <w:rFonts w:hint="eastAsia" w:ascii="仿宋" w:hAnsi="仿宋" w:eastAsia="仿宋" w:cs="仿宋"/>
          <w:sz w:val="24"/>
        </w:rPr>
        <w:t>乙方在工程期内违反以上情形的，停工整改1天；在工程期内发生一至四级生产安全事故（事故分级参照附件2《生产安全事故分级标准》），立即停工整顿，开工时间待甲方通知。</w:t>
      </w:r>
    </w:p>
    <w:p w14:paraId="75BDA62A">
      <w:pPr>
        <w:spacing w:line="360" w:lineRule="auto"/>
        <w:ind w:firstLine="480" w:firstLineChars="200"/>
        <w:rPr>
          <w:rFonts w:ascii="仿宋" w:hAnsi="仿宋" w:eastAsia="仿宋" w:cs="仿宋"/>
          <w:sz w:val="24"/>
        </w:rPr>
      </w:pPr>
      <w:r>
        <w:rPr>
          <w:rFonts w:hint="eastAsia" w:ascii="仿宋" w:hAnsi="仿宋" w:eastAsia="仿宋" w:cs="仿宋"/>
          <w:sz w:val="24"/>
        </w:rPr>
        <w:t>3.3当季度违约超过3次（含3次）以上的，将责令停工整改，同时追究因此造成的各项经济损失。</w:t>
      </w:r>
    </w:p>
    <w:p w14:paraId="079C8801">
      <w:pPr>
        <w:spacing w:line="360" w:lineRule="auto"/>
        <w:ind w:firstLine="480" w:firstLineChars="200"/>
        <w:rPr>
          <w:rFonts w:ascii="仿宋" w:hAnsi="仿宋" w:eastAsia="仿宋" w:cs="仿宋"/>
          <w:sz w:val="24"/>
        </w:rPr>
      </w:pPr>
      <w:r>
        <w:rPr>
          <w:rFonts w:hint="eastAsia" w:ascii="仿宋" w:hAnsi="仿宋" w:eastAsia="仿宋" w:cs="仿宋"/>
          <w:sz w:val="24"/>
        </w:rPr>
        <w:t>3.4当年度违约累计超过6次（含6次）以上的，纳入黑名单，取消其下年度继续承揽任何项目资格。</w:t>
      </w:r>
    </w:p>
    <w:p w14:paraId="347A3F71">
      <w:pPr>
        <w:spacing w:line="360" w:lineRule="auto"/>
        <w:ind w:firstLine="480" w:firstLineChars="200"/>
        <w:rPr>
          <w:rFonts w:ascii="仿宋" w:hAnsi="仿宋" w:eastAsia="仿宋" w:cs="仿宋"/>
          <w:sz w:val="24"/>
        </w:rPr>
      </w:pPr>
      <w:r>
        <w:rPr>
          <w:rFonts w:hint="eastAsia" w:ascii="仿宋" w:hAnsi="仿宋" w:eastAsia="仿宋" w:cs="仿宋"/>
          <w:sz w:val="24"/>
        </w:rPr>
        <w:t>以上内容是甲、乙双方约定的在作业过程中的安全职责，未尽事宜，双方再另行协商，签订补充协议，补充协议与本协议具有同等法律效力。</w:t>
      </w:r>
    </w:p>
    <w:p w14:paraId="50E0AD76">
      <w:pPr>
        <w:spacing w:line="360" w:lineRule="auto"/>
        <w:ind w:firstLine="480" w:firstLineChars="200"/>
        <w:rPr>
          <w:rFonts w:ascii="仿宋" w:hAnsi="仿宋" w:eastAsia="仿宋" w:cs="仿宋"/>
          <w:sz w:val="24"/>
        </w:rPr>
      </w:pPr>
      <w:r>
        <w:rPr>
          <w:rFonts w:hint="eastAsia" w:ascii="仿宋" w:hAnsi="仿宋" w:eastAsia="仿宋" w:cs="仿宋"/>
          <w:sz w:val="24"/>
        </w:rPr>
        <w:t>本协议有效期与作业项目合作合同期限一致，到期后双方尚有合同的权利义务未履行完毕的，协议有效期延续至合同履行完毕时止；如甲乙双方在本协议终止前签订了新的安全管理合同/协议，以新签订的安全管理合同/协议内容为准。</w:t>
      </w:r>
    </w:p>
    <w:p w14:paraId="566B78C8">
      <w:pPr>
        <w:spacing w:line="360" w:lineRule="auto"/>
        <w:ind w:firstLine="480" w:firstLineChars="200"/>
        <w:rPr>
          <w:rFonts w:ascii="仿宋" w:hAnsi="仿宋" w:eastAsia="仿宋" w:cs="仿宋"/>
          <w:sz w:val="24"/>
        </w:rPr>
      </w:pPr>
      <w:r>
        <w:rPr>
          <w:rFonts w:hint="eastAsia" w:ascii="仿宋" w:hAnsi="仿宋" w:eastAsia="仿宋" w:cs="仿宋"/>
          <w:sz w:val="24"/>
        </w:rPr>
        <w:t>本协议的附件（包括附件1：安全文明作业违约条例、附件2：生产安全事故分级标准、附件3：外来作业人员入厂须知）是本协议的组成部分，与本协议具有同等效力。</w:t>
      </w:r>
    </w:p>
    <w:p w14:paraId="683E7C91">
      <w:pPr>
        <w:spacing w:line="360" w:lineRule="auto"/>
        <w:ind w:firstLine="480" w:firstLineChars="200"/>
        <w:rPr>
          <w:rFonts w:ascii="仿宋" w:hAnsi="仿宋" w:eastAsia="仿宋" w:cs="仿宋"/>
          <w:sz w:val="24"/>
        </w:rPr>
      </w:pPr>
      <w:r>
        <w:rPr>
          <w:rFonts w:hint="eastAsia" w:ascii="仿宋" w:hAnsi="仿宋" w:eastAsia="仿宋" w:cs="仿宋"/>
          <w:sz w:val="24"/>
        </w:rPr>
        <w:t>本协议一式两份，甲、乙双方各持一份，都具有同等的法律效力。本协议自双方盖章（自然人可签字）之日起生效。</w:t>
      </w:r>
    </w:p>
    <w:p w14:paraId="229F91A1">
      <w:pPr>
        <w:spacing w:line="276" w:lineRule="auto"/>
        <w:rPr>
          <w:rFonts w:ascii="仿宋" w:hAnsi="仿宋" w:eastAsia="仿宋" w:cs="仿宋"/>
          <w:sz w:val="24"/>
        </w:rPr>
      </w:pPr>
    </w:p>
    <w:p w14:paraId="7A59574F">
      <w:pPr>
        <w:spacing w:line="276" w:lineRule="auto"/>
        <w:rPr>
          <w:rFonts w:ascii="仿宋" w:hAnsi="仿宋" w:eastAsia="仿宋" w:cs="仿宋"/>
          <w:sz w:val="24"/>
        </w:rPr>
      </w:pPr>
    </w:p>
    <w:p w14:paraId="17201F8D">
      <w:pPr>
        <w:spacing w:line="276" w:lineRule="auto"/>
        <w:rPr>
          <w:rFonts w:ascii="仿宋" w:hAnsi="仿宋" w:eastAsia="仿宋" w:cs="仿宋"/>
          <w:sz w:val="24"/>
        </w:rPr>
      </w:pPr>
      <w:r>
        <w:rPr>
          <w:rFonts w:hint="eastAsia" w:ascii="仿宋" w:hAnsi="仿宋" w:eastAsia="仿宋" w:cs="仿宋"/>
          <w:sz w:val="24"/>
        </w:rPr>
        <w:t xml:space="preserve">甲方（盖章）：                         乙方（盖章）： </w:t>
      </w:r>
    </w:p>
    <w:p w14:paraId="56B02668">
      <w:pPr>
        <w:spacing w:line="276" w:lineRule="auto"/>
        <w:rPr>
          <w:rFonts w:ascii="仿宋" w:hAnsi="仿宋" w:eastAsia="仿宋" w:cs="仿宋"/>
          <w:color w:val="FF0000"/>
          <w:sz w:val="24"/>
        </w:rPr>
      </w:pPr>
      <w:r>
        <w:rPr>
          <w:rFonts w:hint="eastAsia" w:ascii="仿宋" w:hAnsi="仿宋" w:eastAsia="仿宋" w:cs="仿宋"/>
          <w:color w:val="FF0000"/>
          <w:sz w:val="24"/>
          <w:lang w:val="en-US" w:eastAsia="zh-CN"/>
        </w:rPr>
        <w:t>XX</w:t>
      </w:r>
      <w:r>
        <w:rPr>
          <w:rFonts w:ascii="仿宋" w:hAnsi="仿宋" w:eastAsia="仿宋" w:cs="仿宋"/>
          <w:color w:val="FF0000"/>
          <w:sz w:val="24"/>
        </w:rPr>
        <w:t xml:space="preserve">            </w:t>
      </w:r>
      <w:r>
        <w:rPr>
          <w:rFonts w:hint="eastAsia" w:ascii="仿宋" w:hAnsi="仿宋" w:eastAsia="仿宋" w:cs="仿宋"/>
          <w:color w:val="FF0000"/>
          <w:sz w:val="24"/>
          <w:lang w:val="en-US" w:eastAsia="zh-CN"/>
        </w:rPr>
        <w:t xml:space="preserve">                              </w:t>
      </w:r>
      <w:r>
        <w:rPr>
          <w:rFonts w:ascii="仿宋" w:hAnsi="仿宋" w:eastAsia="仿宋" w:cs="仿宋"/>
          <w:color w:val="FF0000"/>
          <w:sz w:val="24"/>
        </w:rPr>
        <w:t>XXX</w:t>
      </w:r>
    </w:p>
    <w:p w14:paraId="082E8B6B">
      <w:pPr>
        <w:rPr>
          <w:rFonts w:ascii="仿宋" w:hAnsi="仿宋" w:eastAsia="仿宋" w:cs="仿宋"/>
          <w:sz w:val="24"/>
        </w:rPr>
      </w:pPr>
    </w:p>
    <w:p w14:paraId="5AEF283B">
      <w:pPr>
        <w:spacing w:line="276" w:lineRule="auto"/>
        <w:rPr>
          <w:rFonts w:ascii="仿宋" w:hAnsi="仿宋" w:eastAsia="仿宋" w:cs="仿宋"/>
          <w:sz w:val="24"/>
        </w:rPr>
      </w:pPr>
      <w:r>
        <w:rPr>
          <w:rFonts w:hint="eastAsia" w:ascii="仿宋" w:hAnsi="仿宋" w:eastAsia="仿宋" w:cs="仿宋"/>
          <w:sz w:val="24"/>
        </w:rPr>
        <w:t xml:space="preserve">法定代表人/授权代表人： </w:t>
      </w:r>
      <w:r>
        <w:rPr>
          <w:rFonts w:ascii="仿宋" w:hAnsi="仿宋" w:eastAsia="仿宋" w:cs="仿宋"/>
          <w:sz w:val="24"/>
        </w:rPr>
        <w:t xml:space="preserve">              </w:t>
      </w:r>
      <w:r>
        <w:rPr>
          <w:rFonts w:hint="eastAsia" w:ascii="仿宋" w:hAnsi="仿宋" w:eastAsia="仿宋" w:cs="仿宋"/>
          <w:sz w:val="24"/>
        </w:rPr>
        <w:t>法定代表人/授权代表人：</w:t>
      </w:r>
    </w:p>
    <w:p w14:paraId="317FEBE9">
      <w:pPr>
        <w:rPr>
          <w:rFonts w:ascii="仿宋" w:hAnsi="仿宋" w:eastAsia="仿宋" w:cs="仿宋"/>
          <w:sz w:val="24"/>
        </w:rPr>
      </w:pPr>
    </w:p>
    <w:p w14:paraId="3467B13A">
      <w:pPr>
        <w:rPr>
          <w:rFonts w:ascii="仿宋" w:hAnsi="仿宋" w:eastAsia="仿宋" w:cs="仿宋"/>
          <w:sz w:val="24"/>
        </w:rPr>
      </w:pPr>
      <w:r>
        <w:rPr>
          <w:rFonts w:hint="eastAsia" w:ascii="仿宋" w:hAnsi="仿宋" w:eastAsia="仿宋" w:cs="仿宋"/>
          <w:sz w:val="24"/>
        </w:rPr>
        <w:t>签订日期:</w:t>
      </w:r>
      <w:r>
        <w:rPr>
          <w:rFonts w:ascii="仿宋" w:hAnsi="仿宋" w:eastAsia="仿宋" w:cs="仿宋"/>
          <w:sz w:val="24"/>
        </w:rPr>
        <w:t>202</w:t>
      </w:r>
      <w:r>
        <w:rPr>
          <w:rFonts w:hint="eastAsia" w:ascii="仿宋" w:hAnsi="仿宋" w:eastAsia="仿宋" w:cs="仿宋"/>
          <w:sz w:val="24"/>
          <w:lang w:val="en-US" w:eastAsia="zh-CN"/>
        </w:rPr>
        <w:t>5</w:t>
      </w:r>
      <w:r>
        <w:rPr>
          <w:rFonts w:hint="eastAsia" w:ascii="仿宋" w:hAnsi="仿宋" w:eastAsia="仿宋" w:cs="仿宋"/>
          <w:sz w:val="24"/>
        </w:rPr>
        <w:t xml:space="preserve">年   月    日                         </w:t>
      </w:r>
    </w:p>
    <w:p w14:paraId="233B1D3B">
      <w:pPr>
        <w:rPr>
          <w:rFonts w:ascii="仿宋" w:hAnsi="仿宋" w:eastAsia="仿宋" w:cs="仿宋"/>
          <w:b/>
          <w:sz w:val="28"/>
          <w:szCs w:val="28"/>
        </w:rPr>
      </w:pPr>
      <w:r>
        <w:rPr>
          <w:rFonts w:hint="eastAsia" w:ascii="仿宋" w:hAnsi="仿宋" w:eastAsia="仿宋" w:cs="仿宋"/>
          <w:sz w:val="24"/>
        </w:rPr>
        <w:br w:type="page"/>
      </w:r>
      <w:r>
        <w:rPr>
          <w:rFonts w:hint="eastAsia" w:ascii="仿宋" w:hAnsi="仿宋" w:eastAsia="仿宋" w:cs="仿宋"/>
          <w:b/>
          <w:sz w:val="24"/>
        </w:rPr>
        <w:t>附件1 安全文明作业违约条例</w:t>
      </w:r>
    </w:p>
    <w:p w14:paraId="1A81A792">
      <w:pPr>
        <w:jc w:val="center"/>
        <w:rPr>
          <w:rFonts w:ascii="仿宋" w:hAnsi="仿宋" w:eastAsia="仿宋" w:cs="仿宋"/>
          <w:sz w:val="36"/>
          <w:szCs w:val="28"/>
        </w:rPr>
      </w:pPr>
      <w:r>
        <w:rPr>
          <w:rFonts w:hint="eastAsia" w:ascii="仿宋" w:hAnsi="仿宋" w:eastAsia="仿宋" w:cs="仿宋"/>
          <w:b/>
          <w:sz w:val="28"/>
          <w:szCs w:val="28"/>
        </w:rPr>
        <w:t>安全文明作业违约条例</w:t>
      </w:r>
    </w:p>
    <w:tbl>
      <w:tblPr>
        <w:tblStyle w:val="46"/>
        <w:tblW w:w="99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5812"/>
        <w:gridCol w:w="1701"/>
        <w:gridCol w:w="1559"/>
      </w:tblGrid>
      <w:tr w14:paraId="46A3E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846" w:type="dxa"/>
            <w:vAlign w:val="center"/>
          </w:tcPr>
          <w:p w14:paraId="7B064D4C">
            <w:pPr>
              <w:spacing w:line="270" w:lineRule="atLeast"/>
              <w:jc w:val="center"/>
              <w:rPr>
                <w:rFonts w:ascii="仿宋" w:hAnsi="仿宋" w:eastAsia="仿宋" w:cs="仿宋"/>
                <w:b/>
                <w:sz w:val="24"/>
              </w:rPr>
            </w:pPr>
            <w:r>
              <w:rPr>
                <w:rFonts w:hint="eastAsia" w:ascii="仿宋" w:hAnsi="仿宋" w:eastAsia="仿宋" w:cs="仿宋"/>
                <w:b/>
                <w:sz w:val="24"/>
              </w:rPr>
              <w:t>序号</w:t>
            </w:r>
          </w:p>
        </w:tc>
        <w:tc>
          <w:tcPr>
            <w:tcW w:w="5812" w:type="dxa"/>
            <w:vAlign w:val="center"/>
          </w:tcPr>
          <w:p w14:paraId="3BD064D4">
            <w:pPr>
              <w:spacing w:line="270" w:lineRule="atLeast"/>
              <w:jc w:val="center"/>
              <w:rPr>
                <w:rFonts w:ascii="仿宋" w:hAnsi="仿宋" w:eastAsia="仿宋" w:cs="仿宋"/>
                <w:b/>
                <w:sz w:val="24"/>
              </w:rPr>
            </w:pPr>
            <w:r>
              <w:rPr>
                <w:rFonts w:hint="eastAsia" w:ascii="仿宋" w:hAnsi="仿宋" w:eastAsia="仿宋" w:cs="仿宋"/>
                <w:b/>
                <w:sz w:val="24"/>
              </w:rPr>
              <w:t>违反安全文明作业行为</w:t>
            </w:r>
          </w:p>
        </w:tc>
        <w:tc>
          <w:tcPr>
            <w:tcW w:w="1701" w:type="dxa"/>
            <w:vAlign w:val="center"/>
          </w:tcPr>
          <w:p w14:paraId="44B8FB8C">
            <w:pPr>
              <w:wordWrap w:val="0"/>
              <w:spacing w:line="270" w:lineRule="atLeast"/>
              <w:jc w:val="center"/>
              <w:rPr>
                <w:rFonts w:ascii="仿宋" w:hAnsi="仿宋" w:eastAsia="仿宋" w:cs="仿宋"/>
                <w:b/>
                <w:sz w:val="24"/>
              </w:rPr>
            </w:pPr>
            <w:r>
              <w:rPr>
                <w:rFonts w:hint="eastAsia" w:ascii="仿宋" w:hAnsi="仿宋" w:eastAsia="仿宋" w:cs="仿宋"/>
                <w:b/>
                <w:sz w:val="24"/>
              </w:rPr>
              <w:t>违约金金额</w:t>
            </w:r>
          </w:p>
        </w:tc>
        <w:tc>
          <w:tcPr>
            <w:tcW w:w="1559" w:type="dxa"/>
            <w:vAlign w:val="center"/>
          </w:tcPr>
          <w:p w14:paraId="0796FE3B">
            <w:pPr>
              <w:wordWrap w:val="0"/>
              <w:spacing w:line="270" w:lineRule="atLeast"/>
              <w:jc w:val="center"/>
              <w:rPr>
                <w:rFonts w:ascii="仿宋" w:hAnsi="仿宋" w:eastAsia="仿宋" w:cs="仿宋"/>
                <w:b/>
                <w:sz w:val="24"/>
              </w:rPr>
            </w:pPr>
            <w:r>
              <w:rPr>
                <w:rFonts w:hint="eastAsia" w:ascii="仿宋" w:hAnsi="仿宋" w:eastAsia="仿宋" w:cs="仿宋"/>
                <w:b/>
                <w:sz w:val="24"/>
              </w:rPr>
              <w:t>备注</w:t>
            </w:r>
          </w:p>
        </w:tc>
      </w:tr>
      <w:tr w14:paraId="76CA4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9918" w:type="dxa"/>
            <w:gridSpan w:val="4"/>
            <w:vAlign w:val="center"/>
          </w:tcPr>
          <w:p w14:paraId="189A6967">
            <w:pPr>
              <w:wordWrap w:val="0"/>
              <w:spacing w:line="270" w:lineRule="atLeast"/>
              <w:jc w:val="center"/>
              <w:rPr>
                <w:rFonts w:ascii="仿宋" w:hAnsi="仿宋" w:eastAsia="仿宋" w:cs="仿宋"/>
                <w:b/>
                <w:sz w:val="24"/>
              </w:rPr>
            </w:pPr>
            <w:r>
              <w:rPr>
                <w:rFonts w:hint="eastAsia" w:ascii="仿宋" w:hAnsi="仿宋" w:eastAsia="仿宋" w:cs="仿宋"/>
                <w:b/>
                <w:sz w:val="24"/>
              </w:rPr>
              <w:t>一、人员要求</w:t>
            </w:r>
          </w:p>
        </w:tc>
      </w:tr>
      <w:tr w14:paraId="29793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46" w:type="dxa"/>
            <w:vAlign w:val="center"/>
          </w:tcPr>
          <w:p w14:paraId="491DEEE6">
            <w:pPr>
              <w:numPr>
                <w:ilvl w:val="0"/>
                <w:numId w:val="12"/>
              </w:numPr>
              <w:jc w:val="center"/>
              <w:rPr>
                <w:rFonts w:ascii="仿宋" w:hAnsi="仿宋" w:eastAsia="仿宋" w:cs="仿宋"/>
                <w:sz w:val="24"/>
              </w:rPr>
            </w:pPr>
          </w:p>
        </w:tc>
        <w:tc>
          <w:tcPr>
            <w:tcW w:w="5812" w:type="dxa"/>
            <w:vAlign w:val="center"/>
          </w:tcPr>
          <w:p w14:paraId="1C62C1B4">
            <w:pPr>
              <w:rPr>
                <w:rFonts w:ascii="仿宋" w:hAnsi="仿宋" w:eastAsia="仿宋" w:cs="仿宋"/>
                <w:sz w:val="24"/>
              </w:rPr>
            </w:pPr>
            <w:r>
              <w:rPr>
                <w:rFonts w:hint="eastAsia" w:ascii="仿宋" w:hAnsi="仿宋" w:eastAsia="仿宋" w:cs="仿宋"/>
                <w:sz w:val="24"/>
              </w:rPr>
              <w:t>施工作业点监护人离开现场，仍进行作业</w:t>
            </w:r>
          </w:p>
        </w:tc>
        <w:tc>
          <w:tcPr>
            <w:tcW w:w="1701" w:type="dxa"/>
            <w:vAlign w:val="center"/>
          </w:tcPr>
          <w:p w14:paraId="13ADC932">
            <w:pPr>
              <w:jc w:val="center"/>
              <w:rPr>
                <w:rFonts w:ascii="仿宋" w:hAnsi="仿宋" w:eastAsia="仿宋" w:cs="仿宋"/>
                <w:sz w:val="24"/>
              </w:rPr>
            </w:pPr>
            <w:r>
              <w:rPr>
                <w:rFonts w:hint="eastAsia" w:ascii="仿宋" w:hAnsi="仿宋" w:eastAsia="仿宋" w:cs="仿宋"/>
                <w:szCs w:val="21"/>
              </w:rPr>
              <w:t>1000元/起</w:t>
            </w:r>
          </w:p>
        </w:tc>
        <w:tc>
          <w:tcPr>
            <w:tcW w:w="1559" w:type="dxa"/>
            <w:vAlign w:val="center"/>
          </w:tcPr>
          <w:p w14:paraId="0D0C3C7D">
            <w:pPr>
              <w:jc w:val="center"/>
              <w:rPr>
                <w:rFonts w:ascii="仿宋" w:hAnsi="仿宋" w:eastAsia="仿宋" w:cs="仿宋"/>
                <w:sz w:val="24"/>
              </w:rPr>
            </w:pPr>
            <w:r>
              <w:rPr>
                <w:rFonts w:hint="eastAsia" w:ascii="仿宋" w:hAnsi="仿宋" w:eastAsia="仿宋" w:cs="仿宋"/>
                <w:sz w:val="24"/>
              </w:rPr>
              <w:t>/</w:t>
            </w:r>
          </w:p>
        </w:tc>
      </w:tr>
      <w:tr w14:paraId="71F02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46" w:type="dxa"/>
            <w:vAlign w:val="center"/>
          </w:tcPr>
          <w:p w14:paraId="2A92CB1D">
            <w:pPr>
              <w:numPr>
                <w:ilvl w:val="0"/>
                <w:numId w:val="12"/>
              </w:numPr>
              <w:jc w:val="center"/>
              <w:rPr>
                <w:rFonts w:ascii="仿宋" w:hAnsi="仿宋" w:eastAsia="仿宋" w:cs="仿宋"/>
                <w:sz w:val="24"/>
              </w:rPr>
            </w:pPr>
          </w:p>
        </w:tc>
        <w:tc>
          <w:tcPr>
            <w:tcW w:w="5812" w:type="dxa"/>
            <w:vAlign w:val="center"/>
          </w:tcPr>
          <w:p w14:paraId="5C86DC9E">
            <w:pPr>
              <w:rPr>
                <w:rFonts w:ascii="仿宋" w:hAnsi="仿宋" w:eastAsia="仿宋" w:cs="仿宋"/>
                <w:sz w:val="24"/>
              </w:rPr>
            </w:pPr>
            <w:r>
              <w:rPr>
                <w:rFonts w:hint="eastAsia" w:ascii="仿宋" w:hAnsi="仿宋" w:eastAsia="仿宋" w:cs="仿宋"/>
                <w:sz w:val="24"/>
              </w:rPr>
              <w:t>特种作业人员未持相关证件</w:t>
            </w:r>
          </w:p>
        </w:tc>
        <w:tc>
          <w:tcPr>
            <w:tcW w:w="1701" w:type="dxa"/>
            <w:vAlign w:val="center"/>
          </w:tcPr>
          <w:p w14:paraId="3CCA855F">
            <w:pPr>
              <w:jc w:val="center"/>
              <w:rPr>
                <w:rFonts w:ascii="仿宋" w:hAnsi="仿宋" w:eastAsia="仿宋" w:cs="仿宋"/>
                <w:sz w:val="24"/>
              </w:rPr>
            </w:pP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000元/人</w:t>
            </w:r>
          </w:p>
        </w:tc>
        <w:tc>
          <w:tcPr>
            <w:tcW w:w="1559" w:type="dxa"/>
          </w:tcPr>
          <w:p w14:paraId="406B5D89">
            <w:pPr>
              <w:jc w:val="center"/>
              <w:rPr>
                <w:rFonts w:ascii="仿宋" w:hAnsi="仿宋" w:eastAsia="仿宋" w:cs="仿宋"/>
                <w:sz w:val="24"/>
              </w:rPr>
            </w:pPr>
            <w:r>
              <w:rPr>
                <w:rFonts w:hint="eastAsia" w:ascii="仿宋" w:hAnsi="仿宋" w:eastAsia="仿宋" w:cs="仿宋"/>
                <w:sz w:val="24"/>
              </w:rPr>
              <w:t>/</w:t>
            </w:r>
          </w:p>
        </w:tc>
      </w:tr>
      <w:tr w14:paraId="2F058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46" w:type="dxa"/>
            <w:vAlign w:val="center"/>
          </w:tcPr>
          <w:p w14:paraId="2593F4DD">
            <w:pPr>
              <w:numPr>
                <w:ilvl w:val="0"/>
                <w:numId w:val="12"/>
              </w:numPr>
              <w:jc w:val="center"/>
              <w:rPr>
                <w:rFonts w:ascii="仿宋" w:hAnsi="仿宋" w:eastAsia="仿宋" w:cs="仿宋"/>
                <w:sz w:val="24"/>
              </w:rPr>
            </w:pPr>
          </w:p>
        </w:tc>
        <w:tc>
          <w:tcPr>
            <w:tcW w:w="5812" w:type="dxa"/>
            <w:vAlign w:val="center"/>
          </w:tcPr>
          <w:p w14:paraId="382585F2">
            <w:pPr>
              <w:rPr>
                <w:rFonts w:ascii="仿宋" w:hAnsi="仿宋" w:eastAsia="仿宋" w:cs="仿宋"/>
                <w:sz w:val="24"/>
              </w:rPr>
            </w:pPr>
            <w:r>
              <w:rPr>
                <w:rFonts w:hint="eastAsia" w:ascii="仿宋" w:hAnsi="仿宋" w:eastAsia="仿宋" w:cs="仿宋"/>
                <w:sz w:val="24"/>
              </w:rPr>
              <w:t>未按规定进行安全教育上岗作业；非劳务外包人员未满1</w:t>
            </w:r>
            <w:r>
              <w:rPr>
                <w:rFonts w:ascii="仿宋" w:hAnsi="仿宋" w:eastAsia="仿宋" w:cs="仿宋"/>
                <w:sz w:val="24"/>
              </w:rPr>
              <w:t>8</w:t>
            </w:r>
            <w:r>
              <w:rPr>
                <w:rFonts w:hint="eastAsia" w:ascii="仿宋" w:hAnsi="仿宋" w:eastAsia="仿宋" w:cs="仿宋"/>
                <w:sz w:val="24"/>
              </w:rPr>
              <w:t>周岁（涉及危险作业人员不满20周岁），超龄（男不超60周岁，女不超55周岁）；劳务外包人员年龄不符合劳务外包合同（如有）约定</w:t>
            </w:r>
          </w:p>
        </w:tc>
        <w:tc>
          <w:tcPr>
            <w:tcW w:w="1701" w:type="dxa"/>
            <w:vAlign w:val="center"/>
          </w:tcPr>
          <w:p w14:paraId="12906F95">
            <w:pPr>
              <w:jc w:val="center"/>
              <w:rPr>
                <w:rFonts w:ascii="仿宋" w:hAnsi="仿宋" w:eastAsia="仿宋" w:cs="仿宋"/>
                <w:sz w:val="24"/>
              </w:rPr>
            </w:pPr>
            <w:r>
              <w:rPr>
                <w:rFonts w:hint="eastAsia" w:ascii="仿宋" w:hAnsi="仿宋" w:eastAsia="仿宋" w:cs="仿宋"/>
                <w:szCs w:val="21"/>
              </w:rPr>
              <w:t>1000元/人</w:t>
            </w:r>
          </w:p>
        </w:tc>
        <w:tc>
          <w:tcPr>
            <w:tcW w:w="1559" w:type="dxa"/>
          </w:tcPr>
          <w:p w14:paraId="4A15525D">
            <w:pPr>
              <w:jc w:val="center"/>
              <w:rPr>
                <w:rFonts w:ascii="仿宋" w:hAnsi="仿宋" w:eastAsia="仿宋" w:cs="仿宋"/>
                <w:sz w:val="24"/>
              </w:rPr>
            </w:pPr>
            <w:r>
              <w:rPr>
                <w:rFonts w:hint="eastAsia" w:ascii="仿宋" w:hAnsi="仿宋" w:eastAsia="仿宋" w:cs="仿宋"/>
                <w:sz w:val="24"/>
              </w:rPr>
              <w:t>/</w:t>
            </w:r>
          </w:p>
        </w:tc>
      </w:tr>
      <w:tr w14:paraId="7895B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46" w:type="dxa"/>
            <w:vAlign w:val="center"/>
          </w:tcPr>
          <w:p w14:paraId="02E09F9B">
            <w:pPr>
              <w:numPr>
                <w:ilvl w:val="0"/>
                <w:numId w:val="12"/>
              </w:numPr>
              <w:jc w:val="center"/>
              <w:rPr>
                <w:rFonts w:ascii="仿宋" w:hAnsi="仿宋" w:eastAsia="仿宋" w:cs="仿宋"/>
                <w:sz w:val="24"/>
              </w:rPr>
            </w:pPr>
          </w:p>
        </w:tc>
        <w:tc>
          <w:tcPr>
            <w:tcW w:w="5812" w:type="dxa"/>
            <w:vAlign w:val="center"/>
          </w:tcPr>
          <w:p w14:paraId="7E57A252">
            <w:pPr>
              <w:rPr>
                <w:rFonts w:ascii="仿宋" w:hAnsi="仿宋" w:eastAsia="仿宋" w:cs="仿宋"/>
                <w:sz w:val="24"/>
              </w:rPr>
            </w:pPr>
            <w:r>
              <w:rPr>
                <w:rFonts w:hint="eastAsia" w:ascii="仿宋" w:hAnsi="仿宋" w:eastAsia="仿宋" w:cs="仿宋"/>
                <w:sz w:val="24"/>
              </w:rPr>
              <w:t>冒用他人出入证</w:t>
            </w:r>
          </w:p>
        </w:tc>
        <w:tc>
          <w:tcPr>
            <w:tcW w:w="1701" w:type="dxa"/>
            <w:vAlign w:val="center"/>
          </w:tcPr>
          <w:p w14:paraId="02FB19A8">
            <w:pPr>
              <w:jc w:val="center"/>
              <w:rPr>
                <w:rFonts w:ascii="仿宋" w:hAnsi="仿宋" w:eastAsia="仿宋" w:cs="仿宋"/>
                <w:sz w:val="24"/>
              </w:rPr>
            </w:pPr>
            <w:r>
              <w:rPr>
                <w:rFonts w:hint="eastAsia" w:ascii="仿宋" w:hAnsi="仿宋" w:eastAsia="仿宋" w:cs="仿宋"/>
                <w:szCs w:val="21"/>
              </w:rPr>
              <w:t>800元/人/次</w:t>
            </w:r>
          </w:p>
        </w:tc>
        <w:tc>
          <w:tcPr>
            <w:tcW w:w="1559" w:type="dxa"/>
          </w:tcPr>
          <w:p w14:paraId="761401CB">
            <w:pPr>
              <w:jc w:val="center"/>
              <w:rPr>
                <w:rFonts w:ascii="仿宋" w:hAnsi="仿宋" w:eastAsia="仿宋" w:cs="仿宋"/>
                <w:sz w:val="24"/>
              </w:rPr>
            </w:pPr>
            <w:r>
              <w:rPr>
                <w:rFonts w:hint="eastAsia" w:ascii="仿宋" w:hAnsi="仿宋" w:eastAsia="仿宋" w:cs="仿宋"/>
                <w:sz w:val="24"/>
              </w:rPr>
              <w:t>/</w:t>
            </w:r>
          </w:p>
        </w:tc>
      </w:tr>
      <w:tr w14:paraId="65E42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22DB3718">
            <w:pPr>
              <w:numPr>
                <w:ilvl w:val="0"/>
                <w:numId w:val="12"/>
              </w:numPr>
              <w:jc w:val="center"/>
              <w:rPr>
                <w:rFonts w:ascii="仿宋" w:hAnsi="仿宋" w:eastAsia="仿宋" w:cs="仿宋"/>
                <w:sz w:val="24"/>
              </w:rPr>
            </w:pPr>
          </w:p>
        </w:tc>
        <w:tc>
          <w:tcPr>
            <w:tcW w:w="5812" w:type="dxa"/>
            <w:vAlign w:val="center"/>
          </w:tcPr>
          <w:p w14:paraId="4EDD50A3">
            <w:pPr>
              <w:rPr>
                <w:rFonts w:ascii="仿宋" w:hAnsi="仿宋" w:eastAsia="仿宋" w:cs="仿宋"/>
                <w:sz w:val="24"/>
              </w:rPr>
            </w:pPr>
            <w:r>
              <w:rPr>
                <w:rFonts w:hint="eastAsia" w:ascii="仿宋" w:hAnsi="仿宋" w:eastAsia="仿宋" w:cs="仿宋"/>
                <w:sz w:val="24"/>
              </w:rPr>
              <w:t>安全帽不统一、未粘贴单位名称和有效期等信息</w:t>
            </w:r>
          </w:p>
        </w:tc>
        <w:tc>
          <w:tcPr>
            <w:tcW w:w="1701" w:type="dxa"/>
            <w:vAlign w:val="center"/>
          </w:tcPr>
          <w:p w14:paraId="1B6B4A8B">
            <w:pPr>
              <w:jc w:val="center"/>
              <w:rPr>
                <w:rFonts w:ascii="仿宋" w:hAnsi="仿宋" w:eastAsia="仿宋" w:cs="仿宋"/>
                <w:sz w:val="24"/>
              </w:rPr>
            </w:pPr>
            <w:r>
              <w:rPr>
                <w:rFonts w:hint="eastAsia" w:ascii="仿宋" w:hAnsi="仿宋" w:eastAsia="仿宋" w:cs="仿宋"/>
                <w:szCs w:val="21"/>
              </w:rPr>
              <w:t>500元/人/次</w:t>
            </w:r>
          </w:p>
        </w:tc>
        <w:tc>
          <w:tcPr>
            <w:tcW w:w="1559" w:type="dxa"/>
          </w:tcPr>
          <w:p w14:paraId="7E177B5A">
            <w:pPr>
              <w:jc w:val="center"/>
              <w:rPr>
                <w:rFonts w:ascii="仿宋" w:hAnsi="仿宋" w:eastAsia="仿宋" w:cs="仿宋"/>
                <w:sz w:val="24"/>
              </w:rPr>
            </w:pPr>
            <w:r>
              <w:rPr>
                <w:rFonts w:hint="eastAsia" w:ascii="仿宋" w:hAnsi="仿宋" w:eastAsia="仿宋" w:cs="仿宋"/>
                <w:sz w:val="24"/>
              </w:rPr>
              <w:t>/</w:t>
            </w:r>
          </w:p>
        </w:tc>
      </w:tr>
      <w:tr w14:paraId="71305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7D0A8D28">
            <w:pPr>
              <w:numPr>
                <w:ilvl w:val="0"/>
                <w:numId w:val="12"/>
              </w:numPr>
              <w:jc w:val="center"/>
              <w:rPr>
                <w:rFonts w:ascii="仿宋" w:hAnsi="仿宋" w:eastAsia="仿宋" w:cs="仿宋"/>
                <w:sz w:val="24"/>
              </w:rPr>
            </w:pPr>
          </w:p>
        </w:tc>
        <w:tc>
          <w:tcPr>
            <w:tcW w:w="5812" w:type="dxa"/>
            <w:vAlign w:val="center"/>
          </w:tcPr>
          <w:p w14:paraId="18D64440">
            <w:pPr>
              <w:rPr>
                <w:rFonts w:ascii="仿宋" w:hAnsi="仿宋" w:eastAsia="仿宋" w:cs="仿宋"/>
                <w:sz w:val="24"/>
              </w:rPr>
            </w:pPr>
            <w:r>
              <w:rPr>
                <w:rFonts w:hint="eastAsia" w:ascii="仿宋" w:hAnsi="仿宋" w:eastAsia="仿宋" w:cs="仿宋"/>
                <w:sz w:val="24"/>
              </w:rPr>
              <w:t>使用的安全帽、安全带不合格，作业时不戴安全帽（含不系安全帽带）；厂区内穿拖鞋、凉鞋、高跟鞋或光脚、打赤膊</w:t>
            </w:r>
          </w:p>
        </w:tc>
        <w:tc>
          <w:tcPr>
            <w:tcW w:w="1701" w:type="dxa"/>
            <w:vAlign w:val="center"/>
          </w:tcPr>
          <w:p w14:paraId="6F050385">
            <w:pPr>
              <w:jc w:val="center"/>
              <w:rPr>
                <w:rFonts w:ascii="仿宋" w:hAnsi="仿宋" w:eastAsia="仿宋" w:cs="仿宋"/>
                <w:sz w:val="24"/>
              </w:rPr>
            </w:pPr>
            <w:r>
              <w:rPr>
                <w:rFonts w:hint="eastAsia" w:ascii="仿宋" w:hAnsi="仿宋" w:eastAsia="仿宋" w:cs="仿宋"/>
                <w:szCs w:val="21"/>
              </w:rPr>
              <w:t>1000元/人</w:t>
            </w:r>
          </w:p>
        </w:tc>
        <w:tc>
          <w:tcPr>
            <w:tcW w:w="1559" w:type="dxa"/>
          </w:tcPr>
          <w:p w14:paraId="2E64EEF7">
            <w:pPr>
              <w:jc w:val="center"/>
              <w:rPr>
                <w:rFonts w:ascii="仿宋" w:hAnsi="仿宋" w:eastAsia="仿宋" w:cs="仿宋"/>
                <w:sz w:val="24"/>
              </w:rPr>
            </w:pPr>
            <w:r>
              <w:rPr>
                <w:rFonts w:hint="eastAsia" w:ascii="仿宋" w:hAnsi="仿宋" w:eastAsia="仿宋" w:cs="仿宋"/>
                <w:sz w:val="24"/>
              </w:rPr>
              <w:t>/</w:t>
            </w:r>
          </w:p>
        </w:tc>
      </w:tr>
      <w:tr w14:paraId="024A9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66AF51F3">
            <w:pPr>
              <w:numPr>
                <w:ilvl w:val="0"/>
                <w:numId w:val="12"/>
              </w:numPr>
              <w:jc w:val="center"/>
              <w:rPr>
                <w:rFonts w:ascii="仿宋" w:hAnsi="仿宋" w:eastAsia="仿宋" w:cs="仿宋"/>
                <w:sz w:val="24"/>
              </w:rPr>
            </w:pPr>
          </w:p>
        </w:tc>
        <w:tc>
          <w:tcPr>
            <w:tcW w:w="5812" w:type="dxa"/>
            <w:vAlign w:val="center"/>
          </w:tcPr>
          <w:p w14:paraId="6EE7C618">
            <w:pPr>
              <w:rPr>
                <w:rFonts w:ascii="仿宋" w:hAnsi="仿宋" w:eastAsia="仿宋" w:cs="仿宋"/>
                <w:sz w:val="24"/>
              </w:rPr>
            </w:pPr>
            <w:r>
              <w:rPr>
                <w:rFonts w:hint="eastAsia" w:ascii="仿宋" w:hAnsi="仿宋" w:eastAsia="仿宋" w:cs="仿宋"/>
                <w:sz w:val="24"/>
              </w:rPr>
              <w:t>酒后上岗</w:t>
            </w:r>
          </w:p>
        </w:tc>
        <w:tc>
          <w:tcPr>
            <w:tcW w:w="1701" w:type="dxa"/>
            <w:vAlign w:val="center"/>
          </w:tcPr>
          <w:p w14:paraId="4CA7795C">
            <w:pPr>
              <w:jc w:val="center"/>
              <w:rPr>
                <w:rFonts w:ascii="仿宋" w:hAnsi="仿宋" w:eastAsia="仿宋" w:cs="仿宋"/>
                <w:sz w:val="24"/>
              </w:rPr>
            </w:pPr>
            <w:r>
              <w:rPr>
                <w:rFonts w:hint="eastAsia" w:ascii="仿宋" w:hAnsi="仿宋" w:eastAsia="仿宋" w:cs="仿宋"/>
                <w:szCs w:val="21"/>
              </w:rPr>
              <w:t>1000元/人</w:t>
            </w:r>
          </w:p>
        </w:tc>
        <w:tc>
          <w:tcPr>
            <w:tcW w:w="1559" w:type="dxa"/>
          </w:tcPr>
          <w:p w14:paraId="4FE794F7">
            <w:pPr>
              <w:jc w:val="center"/>
              <w:rPr>
                <w:rFonts w:ascii="仿宋" w:hAnsi="仿宋" w:eastAsia="仿宋" w:cs="仿宋"/>
                <w:sz w:val="24"/>
              </w:rPr>
            </w:pPr>
            <w:r>
              <w:rPr>
                <w:rFonts w:hint="eastAsia" w:ascii="仿宋" w:hAnsi="仿宋" w:eastAsia="仿宋" w:cs="仿宋"/>
                <w:sz w:val="24"/>
              </w:rPr>
              <w:t>/</w:t>
            </w:r>
          </w:p>
        </w:tc>
      </w:tr>
      <w:tr w14:paraId="33F15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02F75D4B">
            <w:pPr>
              <w:numPr>
                <w:ilvl w:val="0"/>
                <w:numId w:val="12"/>
              </w:numPr>
              <w:jc w:val="center"/>
              <w:rPr>
                <w:rFonts w:ascii="仿宋" w:hAnsi="仿宋" w:eastAsia="仿宋" w:cs="仿宋"/>
                <w:sz w:val="24"/>
              </w:rPr>
            </w:pPr>
          </w:p>
        </w:tc>
        <w:tc>
          <w:tcPr>
            <w:tcW w:w="5812" w:type="dxa"/>
            <w:vAlign w:val="center"/>
          </w:tcPr>
          <w:p w14:paraId="66C2C3FD">
            <w:pPr>
              <w:rPr>
                <w:rFonts w:ascii="仿宋" w:hAnsi="仿宋" w:eastAsia="仿宋" w:cs="仿宋"/>
                <w:sz w:val="24"/>
              </w:rPr>
            </w:pPr>
            <w:r>
              <w:rPr>
                <w:rFonts w:hint="eastAsia" w:ascii="仿宋" w:hAnsi="仿宋" w:eastAsia="仿宋" w:cs="仿宋"/>
                <w:sz w:val="24"/>
              </w:rPr>
              <w:t>非施工人员和无关人员进入施工现场</w:t>
            </w:r>
          </w:p>
        </w:tc>
        <w:tc>
          <w:tcPr>
            <w:tcW w:w="1701" w:type="dxa"/>
            <w:vAlign w:val="center"/>
          </w:tcPr>
          <w:p w14:paraId="58E5A529">
            <w:pPr>
              <w:jc w:val="center"/>
              <w:rPr>
                <w:rFonts w:ascii="仿宋" w:hAnsi="仿宋" w:eastAsia="仿宋" w:cs="仿宋"/>
                <w:sz w:val="24"/>
              </w:rPr>
            </w:pPr>
            <w:r>
              <w:rPr>
                <w:rFonts w:hint="eastAsia" w:ascii="仿宋" w:hAnsi="仿宋" w:eastAsia="仿宋" w:cs="仿宋"/>
                <w:szCs w:val="21"/>
              </w:rPr>
              <w:t>1000元/人</w:t>
            </w:r>
          </w:p>
        </w:tc>
        <w:tc>
          <w:tcPr>
            <w:tcW w:w="1559" w:type="dxa"/>
          </w:tcPr>
          <w:p w14:paraId="7CFDE970">
            <w:pPr>
              <w:jc w:val="center"/>
              <w:rPr>
                <w:rFonts w:ascii="仿宋" w:hAnsi="仿宋" w:eastAsia="仿宋" w:cs="仿宋"/>
                <w:sz w:val="24"/>
              </w:rPr>
            </w:pPr>
            <w:r>
              <w:rPr>
                <w:rFonts w:hint="eastAsia" w:ascii="仿宋" w:hAnsi="仿宋" w:eastAsia="仿宋" w:cs="仿宋"/>
                <w:sz w:val="24"/>
              </w:rPr>
              <w:t>/</w:t>
            </w:r>
          </w:p>
        </w:tc>
      </w:tr>
      <w:tr w14:paraId="3A89B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4D5CD4D1">
            <w:pPr>
              <w:numPr>
                <w:ilvl w:val="0"/>
                <w:numId w:val="12"/>
              </w:numPr>
              <w:jc w:val="center"/>
              <w:rPr>
                <w:rFonts w:ascii="仿宋" w:hAnsi="仿宋" w:eastAsia="仿宋" w:cs="仿宋"/>
                <w:sz w:val="24"/>
              </w:rPr>
            </w:pPr>
          </w:p>
        </w:tc>
        <w:tc>
          <w:tcPr>
            <w:tcW w:w="5812" w:type="dxa"/>
            <w:vAlign w:val="center"/>
          </w:tcPr>
          <w:p w14:paraId="7D5D38FA">
            <w:pPr>
              <w:rPr>
                <w:rFonts w:ascii="仿宋" w:hAnsi="仿宋" w:eastAsia="仿宋" w:cs="仿宋"/>
                <w:sz w:val="24"/>
              </w:rPr>
            </w:pPr>
            <w:r>
              <w:rPr>
                <w:rFonts w:hint="eastAsia" w:ascii="仿宋" w:hAnsi="仿宋" w:eastAsia="仿宋" w:cs="仿宋"/>
                <w:sz w:val="24"/>
              </w:rPr>
              <w:t>携带烟、火进入厂区</w:t>
            </w:r>
          </w:p>
        </w:tc>
        <w:tc>
          <w:tcPr>
            <w:tcW w:w="1701" w:type="dxa"/>
            <w:vAlign w:val="center"/>
          </w:tcPr>
          <w:p w14:paraId="7C5FD3F7">
            <w:pPr>
              <w:jc w:val="center"/>
              <w:rPr>
                <w:rFonts w:ascii="仿宋" w:hAnsi="仿宋" w:eastAsia="仿宋" w:cs="仿宋"/>
                <w:sz w:val="24"/>
              </w:rPr>
            </w:pPr>
            <w:r>
              <w:rPr>
                <w:rFonts w:hint="eastAsia" w:ascii="仿宋" w:hAnsi="仿宋" w:eastAsia="仿宋" w:cs="仿宋"/>
                <w:szCs w:val="21"/>
              </w:rPr>
              <w:t>1000元/次</w:t>
            </w:r>
          </w:p>
        </w:tc>
        <w:tc>
          <w:tcPr>
            <w:tcW w:w="1559" w:type="dxa"/>
          </w:tcPr>
          <w:p w14:paraId="0353A265">
            <w:pPr>
              <w:jc w:val="center"/>
              <w:rPr>
                <w:rFonts w:ascii="仿宋" w:hAnsi="仿宋" w:eastAsia="仿宋" w:cs="仿宋"/>
                <w:sz w:val="24"/>
              </w:rPr>
            </w:pPr>
            <w:r>
              <w:rPr>
                <w:rFonts w:hint="eastAsia" w:ascii="仿宋" w:hAnsi="仿宋" w:eastAsia="仿宋" w:cs="仿宋"/>
                <w:sz w:val="24"/>
              </w:rPr>
              <w:t>/</w:t>
            </w:r>
          </w:p>
        </w:tc>
      </w:tr>
      <w:tr w14:paraId="29B8C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4FB0EDDD">
            <w:pPr>
              <w:numPr>
                <w:ilvl w:val="0"/>
                <w:numId w:val="12"/>
              </w:numPr>
              <w:jc w:val="center"/>
              <w:rPr>
                <w:rFonts w:ascii="仿宋" w:hAnsi="仿宋" w:eastAsia="仿宋" w:cs="仿宋"/>
                <w:sz w:val="24"/>
              </w:rPr>
            </w:pPr>
          </w:p>
        </w:tc>
        <w:tc>
          <w:tcPr>
            <w:tcW w:w="5812" w:type="dxa"/>
            <w:vAlign w:val="center"/>
          </w:tcPr>
          <w:p w14:paraId="51A2140C">
            <w:pPr>
              <w:spacing w:line="320" w:lineRule="exact"/>
              <w:rPr>
                <w:rFonts w:ascii="仿宋" w:hAnsi="仿宋" w:eastAsia="仿宋" w:cs="仿宋"/>
                <w:sz w:val="24"/>
              </w:rPr>
            </w:pPr>
            <w:r>
              <w:rPr>
                <w:rFonts w:hint="eastAsia" w:ascii="仿宋" w:hAnsi="仿宋" w:eastAsia="仿宋" w:cs="仿宋"/>
                <w:sz w:val="24"/>
              </w:rPr>
              <w:t>在非吸烟区吸烟（指定吸烟点除外）；厂区随地大小便</w:t>
            </w:r>
          </w:p>
        </w:tc>
        <w:tc>
          <w:tcPr>
            <w:tcW w:w="1701" w:type="dxa"/>
            <w:vAlign w:val="center"/>
          </w:tcPr>
          <w:p w14:paraId="51E7E541">
            <w:pPr>
              <w:jc w:val="center"/>
              <w:rPr>
                <w:rFonts w:ascii="仿宋" w:hAnsi="仿宋" w:eastAsia="仿宋" w:cs="仿宋"/>
                <w:szCs w:val="21"/>
              </w:rPr>
            </w:pPr>
            <w:r>
              <w:rPr>
                <w:rFonts w:hint="eastAsia" w:ascii="仿宋" w:hAnsi="仿宋" w:eastAsia="仿宋" w:cs="仿宋"/>
                <w:szCs w:val="21"/>
              </w:rPr>
              <w:t>1000元/人/次</w:t>
            </w:r>
          </w:p>
        </w:tc>
        <w:tc>
          <w:tcPr>
            <w:tcW w:w="1559" w:type="dxa"/>
          </w:tcPr>
          <w:p w14:paraId="4852C0BC">
            <w:pPr>
              <w:jc w:val="center"/>
              <w:rPr>
                <w:rFonts w:ascii="仿宋" w:hAnsi="仿宋" w:eastAsia="仿宋" w:cs="仿宋"/>
                <w:sz w:val="24"/>
              </w:rPr>
            </w:pPr>
            <w:r>
              <w:rPr>
                <w:rFonts w:hint="eastAsia" w:ascii="仿宋" w:hAnsi="仿宋" w:eastAsia="仿宋" w:cs="仿宋"/>
                <w:sz w:val="24"/>
              </w:rPr>
              <w:t>/</w:t>
            </w:r>
          </w:p>
        </w:tc>
      </w:tr>
      <w:tr w14:paraId="0DB18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3108F937">
            <w:pPr>
              <w:numPr>
                <w:ilvl w:val="0"/>
                <w:numId w:val="12"/>
              </w:numPr>
              <w:jc w:val="center"/>
              <w:rPr>
                <w:rFonts w:ascii="仿宋" w:hAnsi="仿宋" w:eastAsia="仿宋" w:cs="仿宋"/>
                <w:sz w:val="24"/>
              </w:rPr>
            </w:pPr>
          </w:p>
        </w:tc>
        <w:tc>
          <w:tcPr>
            <w:tcW w:w="5812" w:type="dxa"/>
            <w:vAlign w:val="center"/>
          </w:tcPr>
          <w:p w14:paraId="404D80FB">
            <w:pPr>
              <w:spacing w:line="320" w:lineRule="exact"/>
              <w:rPr>
                <w:rFonts w:ascii="仿宋" w:hAnsi="仿宋" w:eastAsia="仿宋" w:cs="仿宋"/>
                <w:szCs w:val="21"/>
              </w:rPr>
            </w:pPr>
            <w:r>
              <w:rPr>
                <w:rFonts w:hint="eastAsia" w:ascii="仿宋" w:hAnsi="仿宋" w:eastAsia="仿宋" w:cs="仿宋"/>
                <w:sz w:val="24"/>
              </w:rPr>
              <w:t>违章操作、违章指挥、指令以及强令冒险作业，未造成其它影响的</w:t>
            </w:r>
          </w:p>
        </w:tc>
        <w:tc>
          <w:tcPr>
            <w:tcW w:w="1701" w:type="dxa"/>
            <w:vAlign w:val="center"/>
          </w:tcPr>
          <w:p w14:paraId="7859FA64">
            <w:pPr>
              <w:spacing w:line="320" w:lineRule="exact"/>
              <w:jc w:val="center"/>
              <w:rPr>
                <w:rFonts w:ascii="仿宋" w:hAnsi="仿宋" w:eastAsia="仿宋" w:cs="仿宋"/>
                <w:szCs w:val="21"/>
              </w:rPr>
            </w:pPr>
            <w:r>
              <w:rPr>
                <w:rFonts w:hint="eastAsia" w:ascii="仿宋" w:hAnsi="仿宋" w:eastAsia="仿宋" w:cs="仿宋"/>
                <w:szCs w:val="21"/>
              </w:rPr>
              <w:t>2000元/起</w:t>
            </w:r>
          </w:p>
        </w:tc>
        <w:tc>
          <w:tcPr>
            <w:tcW w:w="1559" w:type="dxa"/>
          </w:tcPr>
          <w:p w14:paraId="2EE7CD09">
            <w:pPr>
              <w:jc w:val="center"/>
              <w:rPr>
                <w:rFonts w:ascii="仿宋" w:hAnsi="仿宋" w:eastAsia="仿宋" w:cs="仿宋"/>
                <w:sz w:val="24"/>
              </w:rPr>
            </w:pPr>
            <w:r>
              <w:rPr>
                <w:rFonts w:hint="eastAsia" w:ascii="仿宋" w:hAnsi="仿宋" w:eastAsia="仿宋" w:cs="仿宋"/>
                <w:sz w:val="24"/>
              </w:rPr>
              <w:t>/</w:t>
            </w:r>
          </w:p>
        </w:tc>
      </w:tr>
      <w:tr w14:paraId="5DFA5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6F4AB7B6">
            <w:pPr>
              <w:numPr>
                <w:ilvl w:val="0"/>
                <w:numId w:val="12"/>
              </w:numPr>
              <w:jc w:val="center"/>
              <w:rPr>
                <w:rFonts w:ascii="仿宋" w:hAnsi="仿宋" w:eastAsia="仿宋" w:cs="仿宋"/>
                <w:sz w:val="24"/>
              </w:rPr>
            </w:pPr>
          </w:p>
        </w:tc>
        <w:tc>
          <w:tcPr>
            <w:tcW w:w="5812" w:type="dxa"/>
            <w:vAlign w:val="center"/>
          </w:tcPr>
          <w:p w14:paraId="2076AA18">
            <w:pPr>
              <w:rPr>
                <w:rFonts w:ascii="仿宋" w:hAnsi="仿宋" w:eastAsia="仿宋" w:cs="仿宋"/>
                <w:sz w:val="24"/>
              </w:rPr>
            </w:pPr>
            <w:r>
              <w:rPr>
                <w:rFonts w:hint="eastAsia" w:ascii="仿宋" w:hAnsi="仿宋" w:eastAsia="仿宋" w:cs="仿宋"/>
                <w:sz w:val="24"/>
              </w:rPr>
              <w:t>野蛮作业，吵骂、打架闹事</w:t>
            </w:r>
          </w:p>
        </w:tc>
        <w:tc>
          <w:tcPr>
            <w:tcW w:w="1701" w:type="dxa"/>
            <w:vAlign w:val="center"/>
          </w:tcPr>
          <w:p w14:paraId="036820A2">
            <w:pPr>
              <w:jc w:val="center"/>
              <w:rPr>
                <w:rFonts w:ascii="仿宋" w:hAnsi="仿宋" w:eastAsia="仿宋" w:cs="仿宋"/>
                <w:szCs w:val="21"/>
              </w:rPr>
            </w:pPr>
            <w:r>
              <w:rPr>
                <w:rFonts w:hint="eastAsia" w:ascii="仿宋" w:hAnsi="仿宋" w:eastAsia="仿宋" w:cs="仿宋"/>
                <w:szCs w:val="21"/>
              </w:rPr>
              <w:t>2000元/人</w:t>
            </w:r>
          </w:p>
        </w:tc>
        <w:tc>
          <w:tcPr>
            <w:tcW w:w="1559" w:type="dxa"/>
            <w:vAlign w:val="center"/>
          </w:tcPr>
          <w:p w14:paraId="4CB88605">
            <w:pPr>
              <w:spacing w:line="320" w:lineRule="exact"/>
              <w:jc w:val="center"/>
              <w:rPr>
                <w:rFonts w:ascii="仿宋" w:hAnsi="仿宋" w:eastAsia="仿宋" w:cs="仿宋"/>
                <w:szCs w:val="21"/>
              </w:rPr>
            </w:pPr>
            <w:r>
              <w:rPr>
                <w:rFonts w:hint="eastAsia" w:ascii="仿宋" w:hAnsi="仿宋" w:eastAsia="仿宋" w:cs="仿宋"/>
                <w:szCs w:val="21"/>
              </w:rPr>
              <w:t>情况恶劣者驱逐出厂</w:t>
            </w:r>
          </w:p>
        </w:tc>
      </w:tr>
      <w:tr w14:paraId="33CCF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9918" w:type="dxa"/>
            <w:gridSpan w:val="4"/>
            <w:vAlign w:val="center"/>
          </w:tcPr>
          <w:p w14:paraId="68D7A474">
            <w:pPr>
              <w:jc w:val="center"/>
              <w:rPr>
                <w:rFonts w:ascii="仿宋" w:hAnsi="仿宋" w:eastAsia="仿宋" w:cs="仿宋"/>
                <w:sz w:val="24"/>
              </w:rPr>
            </w:pPr>
            <w:r>
              <w:rPr>
                <w:rFonts w:hint="eastAsia" w:ascii="仿宋" w:hAnsi="仿宋" w:eastAsia="仿宋" w:cs="仿宋"/>
                <w:b/>
                <w:sz w:val="24"/>
              </w:rPr>
              <w:t>二、高处作业</w:t>
            </w:r>
          </w:p>
        </w:tc>
      </w:tr>
      <w:tr w14:paraId="79377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595E1C47">
            <w:pPr>
              <w:numPr>
                <w:ilvl w:val="0"/>
                <w:numId w:val="12"/>
              </w:numPr>
              <w:jc w:val="center"/>
              <w:rPr>
                <w:rFonts w:ascii="仿宋" w:hAnsi="仿宋" w:eastAsia="仿宋" w:cs="仿宋"/>
                <w:sz w:val="24"/>
              </w:rPr>
            </w:pPr>
          </w:p>
        </w:tc>
        <w:tc>
          <w:tcPr>
            <w:tcW w:w="5812" w:type="dxa"/>
            <w:vAlign w:val="center"/>
          </w:tcPr>
          <w:p w14:paraId="0A6FB121">
            <w:pPr>
              <w:rPr>
                <w:rFonts w:ascii="仿宋" w:hAnsi="仿宋" w:eastAsia="仿宋" w:cs="仿宋"/>
                <w:sz w:val="24"/>
              </w:rPr>
            </w:pPr>
            <w:r>
              <w:rPr>
                <w:rFonts w:hint="eastAsia" w:ascii="仿宋" w:hAnsi="仿宋" w:eastAsia="仿宋" w:cs="仿宋"/>
                <w:sz w:val="24"/>
              </w:rPr>
              <w:t>高处作业时未佩戴安全带、安全帽等劳动防护用品。（含佩戴不规范）</w:t>
            </w:r>
          </w:p>
        </w:tc>
        <w:tc>
          <w:tcPr>
            <w:tcW w:w="1701" w:type="dxa"/>
            <w:vAlign w:val="center"/>
          </w:tcPr>
          <w:p w14:paraId="79EAF096">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451CB423">
            <w:pPr>
              <w:jc w:val="center"/>
              <w:rPr>
                <w:rFonts w:ascii="仿宋" w:hAnsi="仿宋" w:eastAsia="仿宋" w:cs="仿宋"/>
                <w:sz w:val="24"/>
              </w:rPr>
            </w:pPr>
            <w:r>
              <w:rPr>
                <w:rFonts w:hint="eastAsia" w:ascii="仿宋" w:hAnsi="仿宋" w:eastAsia="仿宋" w:cs="仿宋"/>
                <w:sz w:val="24"/>
              </w:rPr>
              <w:t>/</w:t>
            </w:r>
          </w:p>
        </w:tc>
      </w:tr>
      <w:tr w14:paraId="19672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5ED4FAB9">
            <w:pPr>
              <w:numPr>
                <w:ilvl w:val="0"/>
                <w:numId w:val="12"/>
              </w:numPr>
              <w:jc w:val="center"/>
              <w:rPr>
                <w:rFonts w:ascii="仿宋" w:hAnsi="仿宋" w:eastAsia="仿宋" w:cs="仿宋"/>
                <w:sz w:val="24"/>
              </w:rPr>
            </w:pPr>
          </w:p>
        </w:tc>
        <w:tc>
          <w:tcPr>
            <w:tcW w:w="5812" w:type="dxa"/>
            <w:vAlign w:val="center"/>
          </w:tcPr>
          <w:p w14:paraId="2BA38484">
            <w:pPr>
              <w:rPr>
                <w:rFonts w:ascii="仿宋" w:hAnsi="仿宋" w:eastAsia="仿宋" w:cs="仿宋"/>
                <w:sz w:val="24"/>
              </w:rPr>
            </w:pPr>
            <w:r>
              <w:rPr>
                <w:rFonts w:hint="eastAsia" w:ascii="仿宋" w:hAnsi="仿宋" w:eastAsia="仿宋" w:cs="仿宋"/>
                <w:sz w:val="24"/>
              </w:rPr>
              <w:t>高处作业现场无可靠挂点，未拉有生命线</w:t>
            </w:r>
          </w:p>
        </w:tc>
        <w:tc>
          <w:tcPr>
            <w:tcW w:w="1701" w:type="dxa"/>
            <w:vAlign w:val="center"/>
          </w:tcPr>
          <w:p w14:paraId="3B1F98B7">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46327960">
            <w:pPr>
              <w:jc w:val="center"/>
              <w:rPr>
                <w:rFonts w:ascii="仿宋" w:hAnsi="仿宋" w:eastAsia="仿宋" w:cs="仿宋"/>
                <w:sz w:val="24"/>
              </w:rPr>
            </w:pPr>
            <w:r>
              <w:rPr>
                <w:rFonts w:hint="eastAsia" w:ascii="仿宋" w:hAnsi="仿宋" w:eastAsia="仿宋" w:cs="仿宋"/>
                <w:sz w:val="24"/>
              </w:rPr>
              <w:t>/</w:t>
            </w:r>
          </w:p>
        </w:tc>
      </w:tr>
      <w:tr w14:paraId="4AA47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25C2F87A">
            <w:pPr>
              <w:numPr>
                <w:ilvl w:val="0"/>
                <w:numId w:val="12"/>
              </w:numPr>
              <w:jc w:val="center"/>
              <w:rPr>
                <w:rFonts w:ascii="仿宋" w:hAnsi="仿宋" w:eastAsia="仿宋" w:cs="仿宋"/>
                <w:sz w:val="24"/>
              </w:rPr>
            </w:pPr>
          </w:p>
        </w:tc>
        <w:tc>
          <w:tcPr>
            <w:tcW w:w="5812" w:type="dxa"/>
            <w:vAlign w:val="center"/>
          </w:tcPr>
          <w:p w14:paraId="43C315D2">
            <w:pPr>
              <w:rPr>
                <w:rFonts w:ascii="仿宋" w:hAnsi="仿宋" w:eastAsia="仿宋" w:cs="仿宋"/>
                <w:sz w:val="24"/>
              </w:rPr>
            </w:pPr>
            <w:r>
              <w:rPr>
                <w:rFonts w:hint="eastAsia" w:ascii="仿宋" w:hAnsi="仿宋" w:eastAsia="仿宋" w:cs="仿宋"/>
                <w:sz w:val="24"/>
              </w:rPr>
              <w:t>高处作业人员使用多件工具未配备作业工具包</w:t>
            </w:r>
          </w:p>
        </w:tc>
        <w:tc>
          <w:tcPr>
            <w:tcW w:w="1701" w:type="dxa"/>
            <w:vAlign w:val="center"/>
          </w:tcPr>
          <w:p w14:paraId="2E28E74A">
            <w:pPr>
              <w:jc w:val="center"/>
              <w:rPr>
                <w:rFonts w:ascii="仿宋" w:hAnsi="仿宋" w:eastAsia="仿宋" w:cs="仿宋"/>
                <w:sz w:val="24"/>
              </w:rPr>
            </w:pPr>
            <w:r>
              <w:rPr>
                <w:rFonts w:hint="eastAsia" w:ascii="仿宋" w:hAnsi="仿宋" w:eastAsia="仿宋" w:cs="仿宋"/>
                <w:szCs w:val="21"/>
              </w:rPr>
              <w:t>1000元/人</w:t>
            </w:r>
          </w:p>
        </w:tc>
        <w:tc>
          <w:tcPr>
            <w:tcW w:w="1559" w:type="dxa"/>
          </w:tcPr>
          <w:p w14:paraId="723DDF17">
            <w:pPr>
              <w:jc w:val="center"/>
              <w:rPr>
                <w:rFonts w:ascii="仿宋" w:hAnsi="仿宋" w:eastAsia="仿宋" w:cs="仿宋"/>
                <w:sz w:val="24"/>
              </w:rPr>
            </w:pPr>
            <w:r>
              <w:rPr>
                <w:rFonts w:hint="eastAsia" w:ascii="仿宋" w:hAnsi="仿宋" w:eastAsia="仿宋" w:cs="仿宋"/>
                <w:sz w:val="24"/>
              </w:rPr>
              <w:t>/</w:t>
            </w:r>
          </w:p>
        </w:tc>
      </w:tr>
      <w:tr w14:paraId="52C76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22054349">
            <w:pPr>
              <w:numPr>
                <w:ilvl w:val="0"/>
                <w:numId w:val="12"/>
              </w:numPr>
              <w:jc w:val="center"/>
              <w:rPr>
                <w:rFonts w:ascii="仿宋" w:hAnsi="仿宋" w:eastAsia="仿宋" w:cs="仿宋"/>
                <w:sz w:val="24"/>
              </w:rPr>
            </w:pPr>
          </w:p>
        </w:tc>
        <w:tc>
          <w:tcPr>
            <w:tcW w:w="5812" w:type="dxa"/>
            <w:vAlign w:val="center"/>
          </w:tcPr>
          <w:p w14:paraId="3EF30735">
            <w:pPr>
              <w:rPr>
                <w:rFonts w:ascii="仿宋" w:hAnsi="仿宋" w:eastAsia="仿宋" w:cs="仿宋"/>
                <w:sz w:val="24"/>
              </w:rPr>
            </w:pPr>
            <w:r>
              <w:rPr>
                <w:rFonts w:hint="eastAsia" w:ascii="仿宋" w:hAnsi="仿宋" w:eastAsia="仿宋" w:cs="仿宋"/>
                <w:sz w:val="24"/>
              </w:rPr>
              <w:t>从高处抛掷工件、杂物等物品</w:t>
            </w:r>
          </w:p>
        </w:tc>
        <w:tc>
          <w:tcPr>
            <w:tcW w:w="1701" w:type="dxa"/>
            <w:vAlign w:val="center"/>
          </w:tcPr>
          <w:p w14:paraId="0C68653B">
            <w:pPr>
              <w:jc w:val="center"/>
              <w:rPr>
                <w:rFonts w:ascii="仿宋" w:hAnsi="仿宋" w:eastAsia="仿宋" w:cs="仿宋"/>
                <w:sz w:val="24"/>
              </w:rPr>
            </w:pPr>
            <w:r>
              <w:rPr>
                <w:rFonts w:hint="eastAsia" w:ascii="仿宋" w:hAnsi="仿宋" w:eastAsia="仿宋" w:cs="仿宋"/>
                <w:szCs w:val="21"/>
              </w:rPr>
              <w:t>1500元/起</w:t>
            </w:r>
          </w:p>
        </w:tc>
        <w:tc>
          <w:tcPr>
            <w:tcW w:w="1559" w:type="dxa"/>
          </w:tcPr>
          <w:p w14:paraId="1C004E45">
            <w:pPr>
              <w:jc w:val="center"/>
              <w:rPr>
                <w:rFonts w:ascii="仿宋" w:hAnsi="仿宋" w:eastAsia="仿宋" w:cs="仿宋"/>
                <w:sz w:val="24"/>
              </w:rPr>
            </w:pPr>
            <w:r>
              <w:rPr>
                <w:rFonts w:hint="eastAsia" w:ascii="仿宋" w:hAnsi="仿宋" w:eastAsia="仿宋" w:cs="仿宋"/>
                <w:sz w:val="24"/>
              </w:rPr>
              <w:t>/</w:t>
            </w:r>
          </w:p>
        </w:tc>
      </w:tr>
      <w:tr w14:paraId="2F6F1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4778F307">
            <w:pPr>
              <w:numPr>
                <w:ilvl w:val="0"/>
                <w:numId w:val="12"/>
              </w:numPr>
              <w:jc w:val="center"/>
              <w:rPr>
                <w:rFonts w:ascii="仿宋" w:hAnsi="仿宋" w:eastAsia="仿宋" w:cs="仿宋"/>
                <w:sz w:val="24"/>
              </w:rPr>
            </w:pPr>
          </w:p>
        </w:tc>
        <w:tc>
          <w:tcPr>
            <w:tcW w:w="5812" w:type="dxa"/>
            <w:vAlign w:val="center"/>
          </w:tcPr>
          <w:p w14:paraId="061030D5">
            <w:pPr>
              <w:rPr>
                <w:rFonts w:ascii="仿宋" w:hAnsi="仿宋" w:eastAsia="仿宋" w:cs="仿宋"/>
                <w:sz w:val="24"/>
              </w:rPr>
            </w:pPr>
            <w:r>
              <w:rPr>
                <w:rFonts w:hint="eastAsia" w:ascii="仿宋" w:hAnsi="仿宋" w:eastAsia="仿宋" w:cs="仿宋"/>
                <w:sz w:val="24"/>
              </w:rPr>
              <w:t>通往高处作业场所未设有专门爬梯</w:t>
            </w:r>
          </w:p>
        </w:tc>
        <w:tc>
          <w:tcPr>
            <w:tcW w:w="1701" w:type="dxa"/>
            <w:vAlign w:val="center"/>
          </w:tcPr>
          <w:p w14:paraId="362E1453">
            <w:pPr>
              <w:jc w:val="center"/>
              <w:rPr>
                <w:rFonts w:ascii="仿宋" w:hAnsi="仿宋" w:eastAsia="仿宋" w:cs="仿宋"/>
                <w:sz w:val="24"/>
              </w:rPr>
            </w:pPr>
            <w:r>
              <w:rPr>
                <w:rFonts w:hint="eastAsia" w:ascii="仿宋" w:hAnsi="仿宋" w:eastAsia="仿宋" w:cs="仿宋"/>
                <w:szCs w:val="21"/>
              </w:rPr>
              <w:t>1500元/起</w:t>
            </w:r>
          </w:p>
        </w:tc>
        <w:tc>
          <w:tcPr>
            <w:tcW w:w="1559" w:type="dxa"/>
          </w:tcPr>
          <w:p w14:paraId="20CE8FCB">
            <w:pPr>
              <w:jc w:val="center"/>
              <w:rPr>
                <w:rFonts w:ascii="仿宋" w:hAnsi="仿宋" w:eastAsia="仿宋" w:cs="仿宋"/>
                <w:sz w:val="24"/>
              </w:rPr>
            </w:pPr>
            <w:r>
              <w:rPr>
                <w:rFonts w:hint="eastAsia" w:ascii="仿宋" w:hAnsi="仿宋" w:eastAsia="仿宋" w:cs="仿宋"/>
                <w:sz w:val="24"/>
              </w:rPr>
              <w:t>/</w:t>
            </w:r>
          </w:p>
        </w:tc>
      </w:tr>
      <w:tr w14:paraId="6A454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53F27CAE">
            <w:pPr>
              <w:numPr>
                <w:ilvl w:val="0"/>
                <w:numId w:val="12"/>
              </w:numPr>
              <w:jc w:val="center"/>
              <w:rPr>
                <w:rFonts w:ascii="仿宋" w:hAnsi="仿宋" w:eastAsia="仿宋" w:cs="仿宋"/>
                <w:sz w:val="24"/>
              </w:rPr>
            </w:pPr>
          </w:p>
        </w:tc>
        <w:tc>
          <w:tcPr>
            <w:tcW w:w="5812" w:type="dxa"/>
            <w:vAlign w:val="center"/>
          </w:tcPr>
          <w:p w14:paraId="18A5F66E">
            <w:pPr>
              <w:rPr>
                <w:rFonts w:ascii="仿宋" w:hAnsi="仿宋" w:eastAsia="仿宋" w:cs="仿宋"/>
                <w:sz w:val="24"/>
              </w:rPr>
            </w:pPr>
            <w:r>
              <w:rPr>
                <w:rFonts w:hint="eastAsia" w:ascii="仿宋" w:hAnsi="仿宋" w:eastAsia="仿宋" w:cs="仿宋"/>
                <w:sz w:val="24"/>
              </w:rPr>
              <w:t>攀爬过程单手攀爬、同时解除两个安全带挂钩</w:t>
            </w:r>
          </w:p>
        </w:tc>
        <w:tc>
          <w:tcPr>
            <w:tcW w:w="1701" w:type="dxa"/>
            <w:vAlign w:val="center"/>
          </w:tcPr>
          <w:p w14:paraId="31EB9DEC">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371636E9">
            <w:pPr>
              <w:jc w:val="center"/>
              <w:rPr>
                <w:rFonts w:ascii="仿宋" w:hAnsi="仿宋" w:eastAsia="仿宋" w:cs="仿宋"/>
                <w:sz w:val="24"/>
              </w:rPr>
            </w:pPr>
            <w:r>
              <w:rPr>
                <w:rFonts w:hint="eastAsia" w:ascii="仿宋" w:hAnsi="仿宋" w:eastAsia="仿宋" w:cs="仿宋"/>
                <w:sz w:val="24"/>
              </w:rPr>
              <w:t>/</w:t>
            </w:r>
          </w:p>
        </w:tc>
      </w:tr>
      <w:tr w14:paraId="3AA75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7F2B6B65">
            <w:pPr>
              <w:numPr>
                <w:ilvl w:val="0"/>
                <w:numId w:val="12"/>
              </w:numPr>
              <w:jc w:val="center"/>
              <w:rPr>
                <w:rFonts w:ascii="仿宋" w:hAnsi="仿宋" w:eastAsia="仿宋" w:cs="仿宋"/>
                <w:sz w:val="24"/>
              </w:rPr>
            </w:pPr>
          </w:p>
        </w:tc>
        <w:tc>
          <w:tcPr>
            <w:tcW w:w="5812" w:type="dxa"/>
            <w:vAlign w:val="center"/>
          </w:tcPr>
          <w:p w14:paraId="3FC3EC51">
            <w:pPr>
              <w:spacing w:line="320" w:lineRule="exact"/>
              <w:rPr>
                <w:rFonts w:ascii="仿宋" w:hAnsi="仿宋" w:eastAsia="仿宋" w:cs="仿宋"/>
                <w:sz w:val="24"/>
              </w:rPr>
            </w:pPr>
            <w:r>
              <w:rPr>
                <w:rFonts w:hint="eastAsia" w:ascii="仿宋" w:hAnsi="仿宋" w:eastAsia="仿宋" w:cs="仿宋"/>
                <w:sz w:val="24"/>
              </w:rPr>
              <w:t>脚手架使用前未通过验收, 脚手架拆装不符合规范（含脚手架立杆底部用砖垫）、临边、洞口、基坑、临时楼梯等无可靠的防护措施</w:t>
            </w:r>
          </w:p>
        </w:tc>
        <w:tc>
          <w:tcPr>
            <w:tcW w:w="1701" w:type="dxa"/>
            <w:vAlign w:val="center"/>
          </w:tcPr>
          <w:p w14:paraId="5A4DA52F">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6FC6DA08">
            <w:pPr>
              <w:jc w:val="center"/>
              <w:rPr>
                <w:rFonts w:ascii="仿宋" w:hAnsi="仿宋" w:eastAsia="仿宋" w:cs="仿宋"/>
                <w:sz w:val="24"/>
              </w:rPr>
            </w:pPr>
            <w:r>
              <w:rPr>
                <w:rFonts w:hint="eastAsia" w:ascii="仿宋" w:hAnsi="仿宋" w:eastAsia="仿宋" w:cs="仿宋"/>
                <w:sz w:val="24"/>
              </w:rPr>
              <w:t>/</w:t>
            </w:r>
          </w:p>
        </w:tc>
      </w:tr>
      <w:tr w14:paraId="36B42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419703A9">
            <w:pPr>
              <w:numPr>
                <w:ilvl w:val="0"/>
                <w:numId w:val="12"/>
              </w:numPr>
              <w:jc w:val="center"/>
              <w:rPr>
                <w:rFonts w:ascii="仿宋" w:hAnsi="仿宋" w:eastAsia="仿宋" w:cs="仿宋"/>
                <w:sz w:val="24"/>
              </w:rPr>
            </w:pPr>
          </w:p>
        </w:tc>
        <w:tc>
          <w:tcPr>
            <w:tcW w:w="5812" w:type="dxa"/>
            <w:vAlign w:val="center"/>
          </w:tcPr>
          <w:p w14:paraId="59745431">
            <w:pPr>
              <w:spacing w:line="320" w:lineRule="exact"/>
              <w:rPr>
                <w:rFonts w:ascii="仿宋" w:hAnsi="仿宋" w:eastAsia="仿宋" w:cs="仿宋"/>
                <w:sz w:val="24"/>
              </w:rPr>
            </w:pPr>
            <w:r>
              <w:rPr>
                <w:rFonts w:hint="eastAsia" w:ascii="仿宋" w:hAnsi="仿宋" w:eastAsia="仿宋" w:cs="仿宋"/>
                <w:sz w:val="24"/>
              </w:rPr>
              <w:t>脚手架上有杂物未及时清理等</w:t>
            </w:r>
          </w:p>
        </w:tc>
        <w:tc>
          <w:tcPr>
            <w:tcW w:w="1701" w:type="dxa"/>
            <w:vAlign w:val="center"/>
          </w:tcPr>
          <w:p w14:paraId="5ECEC7EC">
            <w:pPr>
              <w:jc w:val="center"/>
              <w:rPr>
                <w:rFonts w:ascii="仿宋" w:hAnsi="仿宋" w:eastAsia="仿宋" w:cs="仿宋"/>
                <w:szCs w:val="21"/>
              </w:rPr>
            </w:pPr>
            <w:r>
              <w:rPr>
                <w:rFonts w:hint="eastAsia" w:ascii="仿宋" w:hAnsi="仿宋" w:eastAsia="仿宋" w:cs="仿宋"/>
                <w:szCs w:val="21"/>
              </w:rPr>
              <w:t>1000元/起</w:t>
            </w:r>
          </w:p>
        </w:tc>
        <w:tc>
          <w:tcPr>
            <w:tcW w:w="1559" w:type="dxa"/>
          </w:tcPr>
          <w:p w14:paraId="3DD886B2">
            <w:pPr>
              <w:jc w:val="center"/>
              <w:rPr>
                <w:rFonts w:ascii="仿宋" w:hAnsi="仿宋" w:eastAsia="仿宋" w:cs="仿宋"/>
                <w:sz w:val="24"/>
              </w:rPr>
            </w:pPr>
            <w:r>
              <w:rPr>
                <w:rFonts w:hint="eastAsia" w:ascii="仿宋" w:hAnsi="仿宋" w:eastAsia="仿宋" w:cs="仿宋"/>
                <w:sz w:val="24"/>
              </w:rPr>
              <w:t>/</w:t>
            </w:r>
          </w:p>
        </w:tc>
      </w:tr>
      <w:tr w14:paraId="0BE38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39075947">
            <w:pPr>
              <w:numPr>
                <w:ilvl w:val="0"/>
                <w:numId w:val="12"/>
              </w:numPr>
              <w:jc w:val="center"/>
              <w:rPr>
                <w:rFonts w:ascii="仿宋" w:hAnsi="仿宋" w:eastAsia="仿宋" w:cs="仿宋"/>
                <w:sz w:val="24"/>
              </w:rPr>
            </w:pPr>
          </w:p>
        </w:tc>
        <w:tc>
          <w:tcPr>
            <w:tcW w:w="5812" w:type="dxa"/>
            <w:vAlign w:val="center"/>
          </w:tcPr>
          <w:p w14:paraId="69F8DB9F">
            <w:pPr>
              <w:rPr>
                <w:rFonts w:ascii="仿宋" w:hAnsi="仿宋" w:eastAsia="仿宋" w:cs="仿宋"/>
                <w:sz w:val="24"/>
              </w:rPr>
            </w:pPr>
            <w:r>
              <w:rPr>
                <w:rFonts w:hint="eastAsia" w:ascii="仿宋" w:hAnsi="仿宋" w:eastAsia="仿宋" w:cs="仿宋"/>
                <w:sz w:val="24"/>
              </w:rPr>
              <w:t>攀登作业使用的梯子垫高使用，人字梯下端未设有限制张开角度的拉链</w:t>
            </w:r>
          </w:p>
        </w:tc>
        <w:tc>
          <w:tcPr>
            <w:tcW w:w="1701" w:type="dxa"/>
            <w:vAlign w:val="center"/>
          </w:tcPr>
          <w:p w14:paraId="0B0E5302">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3F932AF3">
            <w:pPr>
              <w:jc w:val="center"/>
              <w:rPr>
                <w:rFonts w:ascii="仿宋" w:hAnsi="仿宋" w:eastAsia="仿宋" w:cs="仿宋"/>
                <w:sz w:val="24"/>
              </w:rPr>
            </w:pPr>
            <w:r>
              <w:rPr>
                <w:rFonts w:hint="eastAsia" w:ascii="仿宋" w:hAnsi="仿宋" w:eastAsia="仿宋" w:cs="仿宋"/>
                <w:sz w:val="24"/>
              </w:rPr>
              <w:t>/</w:t>
            </w:r>
          </w:p>
        </w:tc>
      </w:tr>
      <w:tr w14:paraId="49208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846" w:type="dxa"/>
            <w:vAlign w:val="center"/>
          </w:tcPr>
          <w:p w14:paraId="31DC673C">
            <w:pPr>
              <w:numPr>
                <w:ilvl w:val="0"/>
                <w:numId w:val="12"/>
              </w:numPr>
              <w:jc w:val="center"/>
              <w:rPr>
                <w:rFonts w:ascii="仿宋" w:hAnsi="仿宋" w:eastAsia="仿宋" w:cs="仿宋"/>
                <w:sz w:val="24"/>
              </w:rPr>
            </w:pPr>
          </w:p>
        </w:tc>
        <w:tc>
          <w:tcPr>
            <w:tcW w:w="5812" w:type="dxa"/>
            <w:vAlign w:val="center"/>
          </w:tcPr>
          <w:p w14:paraId="6F7149C0">
            <w:pPr>
              <w:rPr>
                <w:rFonts w:ascii="仿宋" w:hAnsi="仿宋" w:eastAsia="仿宋" w:cs="仿宋"/>
                <w:sz w:val="24"/>
              </w:rPr>
            </w:pPr>
            <w:r>
              <w:rPr>
                <w:rFonts w:hint="eastAsia" w:ascii="仿宋" w:hAnsi="仿宋" w:eastAsia="仿宋" w:cs="仿宋"/>
                <w:sz w:val="24"/>
              </w:rPr>
              <w:t>悬空高处作业时未单独设置安全绳，未使用自锁器, 使用的索具、吊具等未通过验收</w:t>
            </w:r>
          </w:p>
        </w:tc>
        <w:tc>
          <w:tcPr>
            <w:tcW w:w="1701" w:type="dxa"/>
            <w:vAlign w:val="center"/>
          </w:tcPr>
          <w:p w14:paraId="68274C99">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46B2818B">
            <w:pPr>
              <w:jc w:val="center"/>
              <w:rPr>
                <w:rFonts w:ascii="仿宋" w:hAnsi="仿宋" w:eastAsia="仿宋" w:cs="仿宋"/>
                <w:sz w:val="24"/>
              </w:rPr>
            </w:pPr>
            <w:r>
              <w:rPr>
                <w:rFonts w:hint="eastAsia" w:ascii="仿宋" w:hAnsi="仿宋" w:eastAsia="仿宋" w:cs="仿宋"/>
                <w:sz w:val="24"/>
              </w:rPr>
              <w:t>/</w:t>
            </w:r>
          </w:p>
        </w:tc>
      </w:tr>
      <w:tr w14:paraId="452F7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9918" w:type="dxa"/>
            <w:gridSpan w:val="4"/>
            <w:vAlign w:val="center"/>
          </w:tcPr>
          <w:p w14:paraId="7F71A0B7">
            <w:pPr>
              <w:jc w:val="center"/>
              <w:rPr>
                <w:rFonts w:ascii="仿宋" w:hAnsi="仿宋" w:eastAsia="仿宋" w:cs="仿宋"/>
                <w:sz w:val="24"/>
              </w:rPr>
            </w:pPr>
            <w:r>
              <w:rPr>
                <w:rFonts w:hint="eastAsia" w:ascii="仿宋" w:hAnsi="仿宋" w:eastAsia="仿宋" w:cs="仿宋"/>
                <w:b/>
                <w:sz w:val="24"/>
              </w:rPr>
              <w:t>三、起重作业</w:t>
            </w:r>
          </w:p>
        </w:tc>
      </w:tr>
      <w:tr w14:paraId="5BCD0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4A0A205B">
            <w:pPr>
              <w:numPr>
                <w:ilvl w:val="0"/>
                <w:numId w:val="12"/>
              </w:numPr>
              <w:jc w:val="center"/>
              <w:rPr>
                <w:rFonts w:ascii="仿宋" w:hAnsi="仿宋" w:eastAsia="仿宋" w:cs="仿宋"/>
                <w:sz w:val="24"/>
              </w:rPr>
            </w:pPr>
          </w:p>
        </w:tc>
        <w:tc>
          <w:tcPr>
            <w:tcW w:w="5812" w:type="dxa"/>
            <w:vAlign w:val="center"/>
          </w:tcPr>
          <w:p w14:paraId="01882020">
            <w:pPr>
              <w:rPr>
                <w:rFonts w:ascii="仿宋" w:hAnsi="仿宋" w:eastAsia="仿宋" w:cs="仿宋"/>
                <w:sz w:val="24"/>
              </w:rPr>
            </w:pPr>
            <w:r>
              <w:rPr>
                <w:rFonts w:hint="eastAsia" w:ascii="仿宋" w:hAnsi="仿宋" w:eastAsia="仿宋" w:cs="仿宋"/>
                <w:sz w:val="24"/>
              </w:rPr>
              <w:t>起重作业使用的吊钩未配有防脱钩装置（或装置损坏）、吊装用的钢丝绳有损坏</w:t>
            </w:r>
          </w:p>
        </w:tc>
        <w:tc>
          <w:tcPr>
            <w:tcW w:w="1701" w:type="dxa"/>
            <w:vAlign w:val="center"/>
          </w:tcPr>
          <w:p w14:paraId="5E450FAA">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1A76D4C3">
            <w:pPr>
              <w:jc w:val="center"/>
              <w:rPr>
                <w:rFonts w:ascii="仿宋" w:hAnsi="仿宋" w:eastAsia="仿宋" w:cs="仿宋"/>
                <w:sz w:val="24"/>
              </w:rPr>
            </w:pPr>
            <w:r>
              <w:rPr>
                <w:rFonts w:hint="eastAsia" w:ascii="仿宋" w:hAnsi="仿宋" w:eastAsia="仿宋" w:cs="仿宋"/>
                <w:sz w:val="24"/>
              </w:rPr>
              <w:t>/</w:t>
            </w:r>
          </w:p>
        </w:tc>
      </w:tr>
      <w:tr w14:paraId="7FB59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6290698D">
            <w:pPr>
              <w:numPr>
                <w:ilvl w:val="0"/>
                <w:numId w:val="12"/>
              </w:numPr>
              <w:jc w:val="center"/>
              <w:rPr>
                <w:rFonts w:ascii="仿宋" w:hAnsi="仿宋" w:eastAsia="仿宋" w:cs="仿宋"/>
                <w:sz w:val="24"/>
              </w:rPr>
            </w:pPr>
          </w:p>
        </w:tc>
        <w:tc>
          <w:tcPr>
            <w:tcW w:w="5812" w:type="dxa"/>
            <w:vAlign w:val="center"/>
          </w:tcPr>
          <w:p w14:paraId="592E242E">
            <w:pPr>
              <w:rPr>
                <w:rFonts w:ascii="仿宋" w:hAnsi="仿宋" w:eastAsia="仿宋" w:cs="仿宋"/>
                <w:sz w:val="24"/>
              </w:rPr>
            </w:pPr>
            <w:r>
              <w:rPr>
                <w:rFonts w:hint="eastAsia" w:ascii="仿宋" w:hAnsi="仿宋" w:eastAsia="仿宋" w:cs="仿宋"/>
                <w:sz w:val="24"/>
              </w:rPr>
              <w:t>吊车支脚未放置垫木，吊装区域未做好安全警戒, 起重量超载</w:t>
            </w:r>
          </w:p>
        </w:tc>
        <w:tc>
          <w:tcPr>
            <w:tcW w:w="1701" w:type="dxa"/>
            <w:vAlign w:val="center"/>
          </w:tcPr>
          <w:p w14:paraId="5A2EF05F">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55C8496C">
            <w:pPr>
              <w:jc w:val="center"/>
              <w:rPr>
                <w:rFonts w:ascii="仿宋" w:hAnsi="仿宋" w:eastAsia="仿宋" w:cs="仿宋"/>
                <w:sz w:val="24"/>
              </w:rPr>
            </w:pPr>
            <w:r>
              <w:rPr>
                <w:rFonts w:hint="eastAsia" w:ascii="仿宋" w:hAnsi="仿宋" w:eastAsia="仿宋" w:cs="仿宋"/>
                <w:sz w:val="24"/>
              </w:rPr>
              <w:t>/</w:t>
            </w:r>
          </w:p>
        </w:tc>
      </w:tr>
      <w:tr w14:paraId="357ED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7471310D">
            <w:pPr>
              <w:numPr>
                <w:ilvl w:val="0"/>
                <w:numId w:val="12"/>
              </w:numPr>
              <w:jc w:val="center"/>
              <w:rPr>
                <w:rFonts w:ascii="仿宋" w:hAnsi="仿宋" w:eastAsia="仿宋" w:cs="仿宋"/>
                <w:sz w:val="24"/>
              </w:rPr>
            </w:pPr>
          </w:p>
        </w:tc>
        <w:tc>
          <w:tcPr>
            <w:tcW w:w="5812" w:type="dxa"/>
            <w:vAlign w:val="center"/>
          </w:tcPr>
          <w:p w14:paraId="3573C3D2">
            <w:pPr>
              <w:rPr>
                <w:rFonts w:ascii="仿宋" w:hAnsi="仿宋" w:eastAsia="仿宋" w:cs="仿宋"/>
                <w:sz w:val="24"/>
              </w:rPr>
            </w:pPr>
            <w:r>
              <w:rPr>
                <w:rFonts w:hint="eastAsia" w:ascii="仿宋" w:hAnsi="仿宋" w:eastAsia="仿宋" w:cs="仿宋"/>
                <w:sz w:val="24"/>
              </w:rPr>
              <w:t>吊装作业未指定专门人员进行指挥</w:t>
            </w:r>
          </w:p>
        </w:tc>
        <w:tc>
          <w:tcPr>
            <w:tcW w:w="1701" w:type="dxa"/>
            <w:vAlign w:val="center"/>
          </w:tcPr>
          <w:p w14:paraId="352C321F">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7B8B9923">
            <w:pPr>
              <w:jc w:val="center"/>
              <w:rPr>
                <w:rFonts w:ascii="仿宋" w:hAnsi="仿宋" w:eastAsia="仿宋" w:cs="仿宋"/>
                <w:sz w:val="24"/>
              </w:rPr>
            </w:pPr>
            <w:r>
              <w:rPr>
                <w:rFonts w:hint="eastAsia" w:ascii="仿宋" w:hAnsi="仿宋" w:eastAsia="仿宋" w:cs="仿宋"/>
                <w:sz w:val="24"/>
              </w:rPr>
              <w:t>/</w:t>
            </w:r>
          </w:p>
        </w:tc>
      </w:tr>
      <w:tr w14:paraId="66BAA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5E2469A6">
            <w:pPr>
              <w:numPr>
                <w:ilvl w:val="0"/>
                <w:numId w:val="12"/>
              </w:numPr>
              <w:jc w:val="center"/>
              <w:rPr>
                <w:rFonts w:ascii="仿宋" w:hAnsi="仿宋" w:eastAsia="仿宋" w:cs="仿宋"/>
                <w:sz w:val="24"/>
              </w:rPr>
            </w:pPr>
          </w:p>
        </w:tc>
        <w:tc>
          <w:tcPr>
            <w:tcW w:w="5812" w:type="dxa"/>
            <w:vAlign w:val="center"/>
          </w:tcPr>
          <w:p w14:paraId="35F5FDCA">
            <w:pPr>
              <w:rPr>
                <w:rFonts w:ascii="仿宋" w:hAnsi="仿宋" w:eastAsia="仿宋" w:cs="仿宋"/>
                <w:sz w:val="24"/>
              </w:rPr>
            </w:pPr>
            <w:r>
              <w:rPr>
                <w:rFonts w:hint="eastAsia" w:ascii="仿宋" w:hAnsi="仿宋" w:eastAsia="仿宋" w:cs="仿宋"/>
                <w:sz w:val="24"/>
              </w:rPr>
              <w:t>在吊运的过程中，重物由于自重或振动等原因从捆扎中抽掉出来，未造成事故</w:t>
            </w:r>
          </w:p>
        </w:tc>
        <w:tc>
          <w:tcPr>
            <w:tcW w:w="1701" w:type="dxa"/>
            <w:vAlign w:val="center"/>
          </w:tcPr>
          <w:p w14:paraId="39160B38">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1DB93F35">
            <w:pPr>
              <w:jc w:val="center"/>
              <w:rPr>
                <w:rFonts w:ascii="仿宋" w:hAnsi="仿宋" w:eastAsia="仿宋" w:cs="仿宋"/>
                <w:sz w:val="24"/>
              </w:rPr>
            </w:pPr>
            <w:r>
              <w:rPr>
                <w:rFonts w:hint="eastAsia" w:ascii="仿宋" w:hAnsi="仿宋" w:eastAsia="仿宋" w:cs="仿宋"/>
                <w:sz w:val="24"/>
              </w:rPr>
              <w:t>/</w:t>
            </w:r>
          </w:p>
        </w:tc>
      </w:tr>
      <w:tr w14:paraId="4D3B7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20EF74D4">
            <w:pPr>
              <w:numPr>
                <w:ilvl w:val="0"/>
                <w:numId w:val="12"/>
              </w:numPr>
              <w:jc w:val="center"/>
              <w:rPr>
                <w:rFonts w:ascii="仿宋" w:hAnsi="仿宋" w:eastAsia="仿宋" w:cs="仿宋"/>
                <w:sz w:val="24"/>
              </w:rPr>
            </w:pPr>
          </w:p>
        </w:tc>
        <w:tc>
          <w:tcPr>
            <w:tcW w:w="5812" w:type="dxa"/>
            <w:vAlign w:val="center"/>
          </w:tcPr>
          <w:p w14:paraId="1D619AFF">
            <w:pPr>
              <w:rPr>
                <w:rFonts w:ascii="仿宋" w:hAnsi="仿宋" w:eastAsia="仿宋" w:cs="仿宋"/>
                <w:sz w:val="24"/>
              </w:rPr>
            </w:pPr>
            <w:r>
              <w:rPr>
                <w:rFonts w:hint="eastAsia" w:ascii="仿宋" w:hAnsi="仿宋" w:eastAsia="仿宋" w:cs="仿宋"/>
                <w:sz w:val="24"/>
              </w:rPr>
              <w:t>吊运散碎物品时，未用网、篮、或其它容器盛装，用绳索捆扎</w:t>
            </w:r>
          </w:p>
        </w:tc>
        <w:tc>
          <w:tcPr>
            <w:tcW w:w="1701" w:type="dxa"/>
            <w:vAlign w:val="center"/>
          </w:tcPr>
          <w:p w14:paraId="4483E208">
            <w:pPr>
              <w:jc w:val="center"/>
              <w:rPr>
                <w:rFonts w:ascii="仿宋" w:hAnsi="仿宋" w:eastAsia="仿宋" w:cs="仿宋"/>
                <w:sz w:val="24"/>
              </w:rPr>
            </w:pPr>
            <w:r>
              <w:rPr>
                <w:rFonts w:hint="eastAsia" w:ascii="仿宋" w:hAnsi="仿宋" w:eastAsia="仿宋" w:cs="仿宋"/>
                <w:szCs w:val="21"/>
              </w:rPr>
              <w:t>1500元/起</w:t>
            </w:r>
          </w:p>
        </w:tc>
        <w:tc>
          <w:tcPr>
            <w:tcW w:w="1559" w:type="dxa"/>
          </w:tcPr>
          <w:p w14:paraId="12832BFE">
            <w:pPr>
              <w:jc w:val="center"/>
              <w:rPr>
                <w:rFonts w:ascii="仿宋" w:hAnsi="仿宋" w:eastAsia="仿宋" w:cs="仿宋"/>
                <w:sz w:val="24"/>
              </w:rPr>
            </w:pPr>
            <w:r>
              <w:rPr>
                <w:rFonts w:hint="eastAsia" w:ascii="仿宋" w:hAnsi="仿宋" w:eastAsia="仿宋" w:cs="仿宋"/>
                <w:sz w:val="24"/>
              </w:rPr>
              <w:t>/</w:t>
            </w:r>
          </w:p>
        </w:tc>
      </w:tr>
      <w:tr w14:paraId="63943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7D2AF02F">
            <w:pPr>
              <w:numPr>
                <w:ilvl w:val="0"/>
                <w:numId w:val="12"/>
              </w:numPr>
              <w:jc w:val="center"/>
              <w:rPr>
                <w:rFonts w:ascii="仿宋" w:hAnsi="仿宋" w:eastAsia="仿宋" w:cs="仿宋"/>
                <w:sz w:val="24"/>
              </w:rPr>
            </w:pPr>
          </w:p>
        </w:tc>
        <w:tc>
          <w:tcPr>
            <w:tcW w:w="5812" w:type="dxa"/>
            <w:vAlign w:val="center"/>
          </w:tcPr>
          <w:p w14:paraId="734D2385">
            <w:pPr>
              <w:rPr>
                <w:rFonts w:ascii="仿宋" w:hAnsi="仿宋" w:eastAsia="仿宋" w:cs="仿宋"/>
                <w:sz w:val="24"/>
              </w:rPr>
            </w:pPr>
            <w:r>
              <w:rPr>
                <w:rFonts w:hint="eastAsia" w:ascii="仿宋" w:hAnsi="仿宋" w:eastAsia="仿宋" w:cs="仿宋"/>
                <w:sz w:val="24"/>
              </w:rPr>
              <w:t>吊运体积较大或较长的物体，未在被吊物体的两端各设一条防止摆动的溜绳，导致摆动</w:t>
            </w:r>
          </w:p>
        </w:tc>
        <w:tc>
          <w:tcPr>
            <w:tcW w:w="1701" w:type="dxa"/>
            <w:vAlign w:val="center"/>
          </w:tcPr>
          <w:p w14:paraId="7158AD9C">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72092318">
            <w:pPr>
              <w:jc w:val="center"/>
              <w:rPr>
                <w:rFonts w:ascii="仿宋" w:hAnsi="仿宋" w:eastAsia="仿宋" w:cs="仿宋"/>
                <w:sz w:val="24"/>
              </w:rPr>
            </w:pPr>
            <w:r>
              <w:rPr>
                <w:rFonts w:hint="eastAsia" w:ascii="仿宋" w:hAnsi="仿宋" w:eastAsia="仿宋" w:cs="仿宋"/>
                <w:sz w:val="24"/>
              </w:rPr>
              <w:t>/</w:t>
            </w:r>
          </w:p>
        </w:tc>
      </w:tr>
      <w:tr w14:paraId="05857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49527EEF">
            <w:pPr>
              <w:numPr>
                <w:ilvl w:val="0"/>
                <w:numId w:val="12"/>
              </w:numPr>
              <w:jc w:val="center"/>
              <w:rPr>
                <w:rFonts w:ascii="仿宋" w:hAnsi="仿宋" w:eastAsia="仿宋" w:cs="仿宋"/>
                <w:sz w:val="24"/>
              </w:rPr>
            </w:pPr>
          </w:p>
        </w:tc>
        <w:tc>
          <w:tcPr>
            <w:tcW w:w="5812" w:type="dxa"/>
            <w:vAlign w:val="center"/>
          </w:tcPr>
          <w:p w14:paraId="7CDC6918">
            <w:pPr>
              <w:rPr>
                <w:rFonts w:ascii="仿宋" w:hAnsi="仿宋" w:eastAsia="仿宋" w:cs="仿宋"/>
                <w:sz w:val="24"/>
              </w:rPr>
            </w:pPr>
            <w:r>
              <w:rPr>
                <w:rFonts w:hint="eastAsia" w:ascii="仿宋" w:hAnsi="仿宋" w:eastAsia="仿宋" w:cs="仿宋"/>
                <w:sz w:val="24"/>
              </w:rPr>
              <w:t>起重机在停工，休息或中途停电时，未将重物卸下，使重物悬挂在空中</w:t>
            </w:r>
          </w:p>
        </w:tc>
        <w:tc>
          <w:tcPr>
            <w:tcW w:w="1701" w:type="dxa"/>
            <w:vAlign w:val="center"/>
          </w:tcPr>
          <w:p w14:paraId="2EB8A87E">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7D24BD77">
            <w:pPr>
              <w:jc w:val="center"/>
              <w:rPr>
                <w:rFonts w:ascii="仿宋" w:hAnsi="仿宋" w:eastAsia="仿宋" w:cs="仿宋"/>
                <w:sz w:val="24"/>
              </w:rPr>
            </w:pPr>
            <w:r>
              <w:rPr>
                <w:rFonts w:hint="eastAsia" w:ascii="仿宋" w:hAnsi="仿宋" w:eastAsia="仿宋" w:cs="仿宋"/>
                <w:sz w:val="24"/>
              </w:rPr>
              <w:t>/</w:t>
            </w:r>
          </w:p>
        </w:tc>
      </w:tr>
      <w:tr w14:paraId="6FD1F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6CB2211B">
            <w:pPr>
              <w:numPr>
                <w:ilvl w:val="0"/>
                <w:numId w:val="12"/>
              </w:numPr>
              <w:jc w:val="center"/>
              <w:rPr>
                <w:rFonts w:ascii="仿宋" w:hAnsi="仿宋" w:eastAsia="仿宋" w:cs="仿宋"/>
                <w:sz w:val="24"/>
              </w:rPr>
            </w:pPr>
          </w:p>
        </w:tc>
        <w:tc>
          <w:tcPr>
            <w:tcW w:w="5812" w:type="dxa"/>
            <w:vAlign w:val="center"/>
          </w:tcPr>
          <w:p w14:paraId="08AD050B">
            <w:pPr>
              <w:rPr>
                <w:rFonts w:ascii="仿宋" w:hAnsi="仿宋" w:eastAsia="仿宋" w:cs="仿宋"/>
                <w:sz w:val="24"/>
              </w:rPr>
            </w:pPr>
            <w:r>
              <w:rPr>
                <w:rFonts w:hint="eastAsia" w:ascii="仿宋" w:hAnsi="仿宋" w:eastAsia="仿宋" w:cs="仿宋"/>
                <w:sz w:val="24"/>
              </w:rPr>
              <w:t>起重吊装中未遵守“十不吊”的规定</w:t>
            </w:r>
          </w:p>
        </w:tc>
        <w:tc>
          <w:tcPr>
            <w:tcW w:w="1701" w:type="dxa"/>
            <w:vAlign w:val="center"/>
          </w:tcPr>
          <w:p w14:paraId="70A730C3">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5906AAC4">
            <w:pPr>
              <w:jc w:val="center"/>
              <w:rPr>
                <w:rFonts w:ascii="仿宋" w:hAnsi="仿宋" w:eastAsia="仿宋" w:cs="仿宋"/>
                <w:sz w:val="24"/>
              </w:rPr>
            </w:pPr>
            <w:r>
              <w:rPr>
                <w:rFonts w:hint="eastAsia" w:ascii="仿宋" w:hAnsi="仿宋" w:eastAsia="仿宋" w:cs="仿宋"/>
                <w:sz w:val="24"/>
              </w:rPr>
              <w:t>/</w:t>
            </w:r>
          </w:p>
        </w:tc>
      </w:tr>
      <w:tr w14:paraId="03CBE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656AA8BC">
            <w:pPr>
              <w:numPr>
                <w:ilvl w:val="0"/>
                <w:numId w:val="12"/>
              </w:numPr>
              <w:jc w:val="center"/>
              <w:rPr>
                <w:rFonts w:ascii="仿宋" w:hAnsi="仿宋" w:eastAsia="仿宋" w:cs="仿宋"/>
                <w:sz w:val="24"/>
              </w:rPr>
            </w:pPr>
          </w:p>
        </w:tc>
        <w:tc>
          <w:tcPr>
            <w:tcW w:w="5812" w:type="dxa"/>
            <w:vAlign w:val="center"/>
          </w:tcPr>
          <w:p w14:paraId="47D82969">
            <w:pPr>
              <w:rPr>
                <w:rFonts w:ascii="仿宋" w:hAnsi="仿宋" w:eastAsia="仿宋" w:cs="仿宋"/>
                <w:sz w:val="24"/>
              </w:rPr>
            </w:pPr>
            <w:r>
              <w:rPr>
                <w:rFonts w:hint="eastAsia" w:ascii="仿宋" w:hAnsi="仿宋" w:eastAsia="仿宋" w:cs="仿宋"/>
                <w:sz w:val="24"/>
              </w:rPr>
              <w:t>未经批准，利用起重机吊运人员</w:t>
            </w:r>
          </w:p>
        </w:tc>
        <w:tc>
          <w:tcPr>
            <w:tcW w:w="1701" w:type="dxa"/>
            <w:vAlign w:val="center"/>
          </w:tcPr>
          <w:p w14:paraId="4AB97750">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48230D8E">
            <w:pPr>
              <w:jc w:val="center"/>
              <w:rPr>
                <w:rFonts w:ascii="仿宋" w:hAnsi="仿宋" w:eastAsia="仿宋" w:cs="仿宋"/>
                <w:sz w:val="24"/>
              </w:rPr>
            </w:pPr>
            <w:r>
              <w:rPr>
                <w:rFonts w:hint="eastAsia" w:ascii="仿宋" w:hAnsi="仿宋" w:eastAsia="仿宋" w:cs="仿宋"/>
                <w:sz w:val="24"/>
              </w:rPr>
              <w:t>/</w:t>
            </w:r>
          </w:p>
        </w:tc>
      </w:tr>
      <w:tr w14:paraId="341DC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vAlign w:val="center"/>
          </w:tcPr>
          <w:p w14:paraId="3FFA2896">
            <w:pPr>
              <w:numPr>
                <w:ilvl w:val="0"/>
                <w:numId w:val="12"/>
              </w:numPr>
              <w:jc w:val="center"/>
              <w:rPr>
                <w:rFonts w:ascii="仿宋" w:hAnsi="仿宋" w:eastAsia="仿宋" w:cs="仿宋"/>
                <w:sz w:val="24"/>
              </w:rPr>
            </w:pPr>
          </w:p>
        </w:tc>
        <w:tc>
          <w:tcPr>
            <w:tcW w:w="5812" w:type="dxa"/>
            <w:vAlign w:val="center"/>
          </w:tcPr>
          <w:p w14:paraId="7AF3E159">
            <w:pPr>
              <w:rPr>
                <w:rFonts w:ascii="仿宋" w:hAnsi="仿宋" w:eastAsia="仿宋" w:cs="仿宋"/>
                <w:sz w:val="24"/>
              </w:rPr>
            </w:pPr>
            <w:r>
              <w:rPr>
                <w:rFonts w:hint="eastAsia" w:ascii="仿宋" w:hAnsi="仿宋" w:eastAsia="仿宋" w:cs="仿宋"/>
                <w:sz w:val="24"/>
              </w:rPr>
              <w:t>在重物起吊或落吊时，在吊物下方有人停留和行走</w:t>
            </w:r>
          </w:p>
        </w:tc>
        <w:tc>
          <w:tcPr>
            <w:tcW w:w="1701" w:type="dxa"/>
            <w:vAlign w:val="center"/>
          </w:tcPr>
          <w:p w14:paraId="791911E2">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51D0035C">
            <w:pPr>
              <w:jc w:val="center"/>
              <w:rPr>
                <w:rFonts w:ascii="仿宋" w:hAnsi="仿宋" w:eastAsia="仿宋" w:cs="仿宋"/>
                <w:sz w:val="24"/>
              </w:rPr>
            </w:pPr>
            <w:r>
              <w:rPr>
                <w:rFonts w:hint="eastAsia" w:ascii="仿宋" w:hAnsi="仿宋" w:eastAsia="仿宋" w:cs="仿宋"/>
                <w:sz w:val="24"/>
              </w:rPr>
              <w:t>/</w:t>
            </w:r>
          </w:p>
        </w:tc>
      </w:tr>
      <w:tr w14:paraId="02099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9918" w:type="dxa"/>
            <w:gridSpan w:val="4"/>
            <w:vAlign w:val="center"/>
          </w:tcPr>
          <w:p w14:paraId="76930A93">
            <w:pPr>
              <w:jc w:val="center"/>
              <w:rPr>
                <w:rFonts w:ascii="仿宋" w:hAnsi="仿宋" w:eastAsia="仿宋" w:cs="仿宋"/>
                <w:b/>
                <w:sz w:val="24"/>
              </w:rPr>
            </w:pPr>
            <w:r>
              <w:rPr>
                <w:rFonts w:hint="eastAsia" w:ascii="仿宋" w:hAnsi="仿宋" w:eastAsia="仿宋" w:cs="仿宋"/>
                <w:b/>
                <w:sz w:val="24"/>
              </w:rPr>
              <w:t>四、交叉作业</w:t>
            </w:r>
          </w:p>
        </w:tc>
      </w:tr>
      <w:tr w14:paraId="45340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452D0E8B">
            <w:pPr>
              <w:numPr>
                <w:ilvl w:val="0"/>
                <w:numId w:val="12"/>
              </w:numPr>
              <w:jc w:val="center"/>
              <w:rPr>
                <w:rFonts w:ascii="仿宋" w:hAnsi="仿宋" w:eastAsia="仿宋" w:cs="仿宋"/>
                <w:sz w:val="24"/>
              </w:rPr>
            </w:pPr>
          </w:p>
        </w:tc>
        <w:tc>
          <w:tcPr>
            <w:tcW w:w="5812" w:type="dxa"/>
            <w:vAlign w:val="center"/>
          </w:tcPr>
          <w:p w14:paraId="6C93B75F">
            <w:pPr>
              <w:rPr>
                <w:rFonts w:ascii="仿宋" w:hAnsi="仿宋" w:eastAsia="仿宋" w:cs="仿宋"/>
                <w:sz w:val="24"/>
              </w:rPr>
            </w:pPr>
            <w:r>
              <w:rPr>
                <w:rFonts w:hint="eastAsia" w:ascii="仿宋" w:hAnsi="仿宋" w:eastAsia="仿宋" w:cs="仿宋"/>
                <w:sz w:val="24"/>
              </w:rPr>
              <w:t>上下交叉作业未设置中间防护层</w:t>
            </w:r>
          </w:p>
        </w:tc>
        <w:tc>
          <w:tcPr>
            <w:tcW w:w="1701" w:type="dxa"/>
            <w:vAlign w:val="center"/>
          </w:tcPr>
          <w:p w14:paraId="79EEB64A">
            <w:pPr>
              <w:jc w:val="center"/>
              <w:rPr>
                <w:rFonts w:ascii="仿宋" w:hAnsi="仿宋" w:eastAsia="仿宋" w:cs="仿宋"/>
                <w:sz w:val="24"/>
              </w:rPr>
            </w:pPr>
            <w:r>
              <w:rPr>
                <w:rFonts w:hint="eastAsia" w:ascii="仿宋" w:hAnsi="仿宋" w:eastAsia="仿宋" w:cs="仿宋"/>
                <w:szCs w:val="21"/>
              </w:rPr>
              <w:t>1500元/起</w:t>
            </w:r>
          </w:p>
        </w:tc>
        <w:tc>
          <w:tcPr>
            <w:tcW w:w="1559" w:type="dxa"/>
          </w:tcPr>
          <w:p w14:paraId="55D41B9C">
            <w:pPr>
              <w:jc w:val="center"/>
              <w:rPr>
                <w:rFonts w:ascii="仿宋" w:hAnsi="仿宋" w:eastAsia="仿宋" w:cs="仿宋"/>
                <w:sz w:val="24"/>
              </w:rPr>
            </w:pPr>
            <w:r>
              <w:rPr>
                <w:rFonts w:hint="eastAsia" w:ascii="仿宋" w:hAnsi="仿宋" w:eastAsia="仿宋" w:cs="仿宋"/>
                <w:sz w:val="24"/>
              </w:rPr>
              <w:t>/</w:t>
            </w:r>
          </w:p>
        </w:tc>
      </w:tr>
      <w:tr w14:paraId="54398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88BB630">
            <w:pPr>
              <w:numPr>
                <w:ilvl w:val="0"/>
                <w:numId w:val="12"/>
              </w:numPr>
              <w:jc w:val="center"/>
              <w:rPr>
                <w:rFonts w:ascii="仿宋" w:hAnsi="仿宋" w:eastAsia="仿宋" w:cs="仿宋"/>
                <w:sz w:val="24"/>
              </w:rPr>
            </w:pPr>
          </w:p>
        </w:tc>
        <w:tc>
          <w:tcPr>
            <w:tcW w:w="5812" w:type="dxa"/>
            <w:vAlign w:val="center"/>
          </w:tcPr>
          <w:p w14:paraId="22D959FB">
            <w:pPr>
              <w:rPr>
                <w:rFonts w:ascii="仿宋" w:hAnsi="仿宋" w:eastAsia="仿宋" w:cs="仿宋"/>
                <w:sz w:val="24"/>
              </w:rPr>
            </w:pPr>
            <w:r>
              <w:rPr>
                <w:rFonts w:hint="eastAsia" w:ascii="仿宋" w:hAnsi="仿宋" w:eastAsia="仿宋" w:cs="仿宋"/>
                <w:sz w:val="24"/>
              </w:rPr>
              <w:t>上下作业人员对所处环境危险情况不了解，冒险作业</w:t>
            </w:r>
          </w:p>
        </w:tc>
        <w:tc>
          <w:tcPr>
            <w:tcW w:w="1701" w:type="dxa"/>
            <w:vAlign w:val="center"/>
          </w:tcPr>
          <w:p w14:paraId="075DC67B">
            <w:pPr>
              <w:jc w:val="center"/>
              <w:rPr>
                <w:rFonts w:ascii="仿宋" w:hAnsi="仿宋" w:eastAsia="仿宋" w:cs="仿宋"/>
                <w:sz w:val="24"/>
              </w:rPr>
            </w:pPr>
            <w:r>
              <w:rPr>
                <w:rFonts w:hint="eastAsia" w:ascii="仿宋" w:hAnsi="仿宋" w:eastAsia="仿宋" w:cs="仿宋"/>
                <w:szCs w:val="21"/>
              </w:rPr>
              <w:t>1500元/起</w:t>
            </w:r>
          </w:p>
        </w:tc>
        <w:tc>
          <w:tcPr>
            <w:tcW w:w="1559" w:type="dxa"/>
          </w:tcPr>
          <w:p w14:paraId="33941D6C">
            <w:pPr>
              <w:jc w:val="center"/>
              <w:rPr>
                <w:rFonts w:ascii="仿宋" w:hAnsi="仿宋" w:eastAsia="仿宋" w:cs="仿宋"/>
                <w:sz w:val="24"/>
              </w:rPr>
            </w:pPr>
            <w:r>
              <w:rPr>
                <w:rFonts w:hint="eastAsia" w:ascii="仿宋" w:hAnsi="仿宋" w:eastAsia="仿宋" w:cs="仿宋"/>
                <w:sz w:val="24"/>
              </w:rPr>
              <w:t>/</w:t>
            </w:r>
          </w:p>
        </w:tc>
      </w:tr>
      <w:tr w14:paraId="0A400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918" w:type="dxa"/>
            <w:gridSpan w:val="4"/>
            <w:vAlign w:val="center"/>
          </w:tcPr>
          <w:p w14:paraId="3F49B8B7">
            <w:pPr>
              <w:jc w:val="center"/>
              <w:rPr>
                <w:rFonts w:ascii="仿宋" w:hAnsi="仿宋" w:eastAsia="仿宋" w:cs="仿宋"/>
                <w:b/>
                <w:sz w:val="24"/>
              </w:rPr>
            </w:pPr>
            <w:r>
              <w:rPr>
                <w:rFonts w:hint="eastAsia" w:ascii="仿宋" w:hAnsi="仿宋" w:eastAsia="仿宋" w:cs="仿宋"/>
                <w:b/>
                <w:sz w:val="24"/>
              </w:rPr>
              <w:t>五、动火作业</w:t>
            </w:r>
          </w:p>
        </w:tc>
      </w:tr>
      <w:tr w14:paraId="39476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58AE77B">
            <w:pPr>
              <w:numPr>
                <w:ilvl w:val="0"/>
                <w:numId w:val="12"/>
              </w:numPr>
              <w:jc w:val="center"/>
              <w:rPr>
                <w:rFonts w:ascii="仿宋" w:hAnsi="仿宋" w:eastAsia="仿宋" w:cs="仿宋"/>
                <w:sz w:val="24"/>
              </w:rPr>
            </w:pPr>
          </w:p>
        </w:tc>
        <w:tc>
          <w:tcPr>
            <w:tcW w:w="5812" w:type="dxa"/>
            <w:vAlign w:val="center"/>
          </w:tcPr>
          <w:p w14:paraId="4CDF4967">
            <w:pPr>
              <w:rPr>
                <w:rFonts w:ascii="仿宋" w:hAnsi="仿宋" w:eastAsia="仿宋" w:cs="仿宋"/>
                <w:sz w:val="24"/>
              </w:rPr>
            </w:pPr>
            <w:r>
              <w:rPr>
                <w:rFonts w:hint="eastAsia" w:ascii="仿宋" w:hAnsi="仿宋" w:eastAsia="仿宋" w:cs="仿宋"/>
                <w:sz w:val="24"/>
              </w:rPr>
              <w:t>动火作业现场未配备灭火器等防护措施</w:t>
            </w:r>
          </w:p>
        </w:tc>
        <w:tc>
          <w:tcPr>
            <w:tcW w:w="1701" w:type="dxa"/>
            <w:vAlign w:val="center"/>
          </w:tcPr>
          <w:p w14:paraId="2D0FC797">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5168B728">
            <w:pPr>
              <w:jc w:val="center"/>
              <w:rPr>
                <w:rFonts w:ascii="仿宋" w:hAnsi="仿宋" w:eastAsia="仿宋" w:cs="仿宋"/>
                <w:sz w:val="24"/>
              </w:rPr>
            </w:pPr>
            <w:r>
              <w:rPr>
                <w:rFonts w:hint="eastAsia" w:ascii="仿宋" w:hAnsi="仿宋" w:eastAsia="仿宋" w:cs="仿宋"/>
                <w:sz w:val="24"/>
              </w:rPr>
              <w:t>/</w:t>
            </w:r>
          </w:p>
        </w:tc>
      </w:tr>
      <w:tr w14:paraId="076F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37DF0D9">
            <w:pPr>
              <w:numPr>
                <w:ilvl w:val="0"/>
                <w:numId w:val="12"/>
              </w:numPr>
              <w:jc w:val="center"/>
              <w:rPr>
                <w:rFonts w:ascii="仿宋" w:hAnsi="仿宋" w:eastAsia="仿宋" w:cs="仿宋"/>
                <w:sz w:val="24"/>
              </w:rPr>
            </w:pPr>
          </w:p>
        </w:tc>
        <w:tc>
          <w:tcPr>
            <w:tcW w:w="5812" w:type="dxa"/>
            <w:vAlign w:val="center"/>
          </w:tcPr>
          <w:p w14:paraId="118D60BE">
            <w:pPr>
              <w:rPr>
                <w:rFonts w:ascii="仿宋" w:hAnsi="仿宋" w:eastAsia="仿宋" w:cs="仿宋"/>
                <w:sz w:val="24"/>
              </w:rPr>
            </w:pPr>
            <w:r>
              <w:rPr>
                <w:rFonts w:hint="eastAsia" w:ascii="仿宋" w:hAnsi="仿宋" w:eastAsia="仿宋" w:cs="仿宋"/>
                <w:sz w:val="24"/>
              </w:rPr>
              <w:t>动火作业场所附近有易燃物、易爆物、可燃物或其他杂物</w:t>
            </w:r>
          </w:p>
        </w:tc>
        <w:tc>
          <w:tcPr>
            <w:tcW w:w="1701" w:type="dxa"/>
            <w:vAlign w:val="center"/>
          </w:tcPr>
          <w:p w14:paraId="77C51D6E">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6006FEF1">
            <w:pPr>
              <w:jc w:val="center"/>
              <w:rPr>
                <w:rFonts w:ascii="仿宋" w:hAnsi="仿宋" w:eastAsia="仿宋" w:cs="仿宋"/>
                <w:sz w:val="24"/>
              </w:rPr>
            </w:pPr>
            <w:r>
              <w:rPr>
                <w:rFonts w:hint="eastAsia" w:ascii="仿宋" w:hAnsi="仿宋" w:eastAsia="仿宋" w:cs="仿宋"/>
                <w:sz w:val="24"/>
              </w:rPr>
              <w:t>/</w:t>
            </w:r>
          </w:p>
        </w:tc>
      </w:tr>
      <w:tr w14:paraId="7FCC5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5A947ED">
            <w:pPr>
              <w:numPr>
                <w:ilvl w:val="0"/>
                <w:numId w:val="12"/>
              </w:numPr>
              <w:jc w:val="center"/>
              <w:rPr>
                <w:rFonts w:ascii="仿宋" w:hAnsi="仿宋" w:eastAsia="仿宋" w:cs="仿宋"/>
                <w:sz w:val="24"/>
              </w:rPr>
            </w:pPr>
          </w:p>
        </w:tc>
        <w:tc>
          <w:tcPr>
            <w:tcW w:w="5812" w:type="dxa"/>
            <w:vAlign w:val="center"/>
          </w:tcPr>
          <w:p w14:paraId="5A392497">
            <w:pPr>
              <w:rPr>
                <w:rFonts w:ascii="仿宋" w:hAnsi="仿宋" w:eastAsia="仿宋" w:cs="仿宋"/>
                <w:sz w:val="24"/>
              </w:rPr>
            </w:pPr>
            <w:r>
              <w:rPr>
                <w:rFonts w:hint="eastAsia" w:ascii="仿宋" w:hAnsi="仿宋" w:eastAsia="仿宋" w:cs="仿宋"/>
                <w:sz w:val="24"/>
              </w:rPr>
              <w:t>动火作业场所安全措施未落实到位，作业后未清理干净现场，留下任何火种或不安全的隐患</w:t>
            </w:r>
          </w:p>
        </w:tc>
        <w:tc>
          <w:tcPr>
            <w:tcW w:w="1701" w:type="dxa"/>
            <w:vAlign w:val="center"/>
          </w:tcPr>
          <w:p w14:paraId="5D3D985C">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1F0AE3A8">
            <w:pPr>
              <w:jc w:val="center"/>
              <w:rPr>
                <w:rFonts w:ascii="仿宋" w:hAnsi="仿宋" w:eastAsia="仿宋" w:cs="仿宋"/>
                <w:sz w:val="24"/>
              </w:rPr>
            </w:pPr>
            <w:r>
              <w:rPr>
                <w:rFonts w:hint="eastAsia" w:ascii="仿宋" w:hAnsi="仿宋" w:eastAsia="仿宋" w:cs="仿宋"/>
                <w:sz w:val="24"/>
              </w:rPr>
              <w:t>/</w:t>
            </w:r>
          </w:p>
        </w:tc>
      </w:tr>
      <w:tr w14:paraId="30384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E067F3B">
            <w:pPr>
              <w:numPr>
                <w:ilvl w:val="0"/>
                <w:numId w:val="12"/>
              </w:numPr>
              <w:jc w:val="center"/>
              <w:rPr>
                <w:rFonts w:ascii="仿宋" w:hAnsi="仿宋" w:eastAsia="仿宋" w:cs="仿宋"/>
                <w:sz w:val="24"/>
              </w:rPr>
            </w:pPr>
          </w:p>
        </w:tc>
        <w:tc>
          <w:tcPr>
            <w:tcW w:w="5812" w:type="dxa"/>
            <w:vAlign w:val="center"/>
          </w:tcPr>
          <w:p w14:paraId="3A4BF2B2">
            <w:pPr>
              <w:rPr>
                <w:rFonts w:ascii="仿宋" w:hAnsi="仿宋" w:eastAsia="仿宋" w:cs="仿宋"/>
                <w:sz w:val="24"/>
              </w:rPr>
            </w:pPr>
            <w:r>
              <w:rPr>
                <w:rFonts w:hint="eastAsia" w:ascii="仿宋" w:hAnsi="仿宋" w:eastAsia="仿宋" w:cs="仿宋"/>
                <w:sz w:val="24"/>
              </w:rPr>
              <w:t>使用电动工具（气割等）进行打磨、切割、切削等作业未佩戴护目镜</w:t>
            </w:r>
          </w:p>
        </w:tc>
        <w:tc>
          <w:tcPr>
            <w:tcW w:w="1701" w:type="dxa"/>
            <w:vAlign w:val="center"/>
          </w:tcPr>
          <w:p w14:paraId="0EAA5E99">
            <w:pPr>
              <w:jc w:val="center"/>
              <w:rPr>
                <w:rFonts w:ascii="仿宋" w:hAnsi="仿宋" w:eastAsia="仿宋" w:cs="仿宋"/>
                <w:szCs w:val="21"/>
              </w:rPr>
            </w:pPr>
            <w:r>
              <w:rPr>
                <w:rFonts w:hint="eastAsia" w:ascii="仿宋" w:hAnsi="仿宋" w:eastAsia="仿宋" w:cs="仿宋"/>
                <w:szCs w:val="21"/>
              </w:rPr>
              <w:t>1500元/起</w:t>
            </w:r>
          </w:p>
        </w:tc>
        <w:tc>
          <w:tcPr>
            <w:tcW w:w="1559" w:type="dxa"/>
          </w:tcPr>
          <w:p w14:paraId="38FBD572">
            <w:pPr>
              <w:jc w:val="center"/>
              <w:rPr>
                <w:rFonts w:ascii="仿宋" w:hAnsi="仿宋" w:eastAsia="仿宋" w:cs="仿宋"/>
                <w:sz w:val="24"/>
              </w:rPr>
            </w:pPr>
            <w:r>
              <w:rPr>
                <w:rFonts w:hint="eastAsia" w:ascii="仿宋" w:hAnsi="仿宋" w:eastAsia="仿宋" w:cs="仿宋"/>
                <w:sz w:val="24"/>
              </w:rPr>
              <w:t>/</w:t>
            </w:r>
          </w:p>
        </w:tc>
      </w:tr>
      <w:tr w14:paraId="6534F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918" w:type="dxa"/>
            <w:gridSpan w:val="4"/>
            <w:vAlign w:val="center"/>
          </w:tcPr>
          <w:p w14:paraId="797A55A8">
            <w:pPr>
              <w:jc w:val="center"/>
              <w:rPr>
                <w:rFonts w:ascii="仿宋" w:hAnsi="仿宋" w:eastAsia="仿宋" w:cs="仿宋"/>
                <w:b/>
                <w:sz w:val="24"/>
              </w:rPr>
            </w:pPr>
            <w:r>
              <w:rPr>
                <w:rFonts w:hint="eastAsia" w:ascii="仿宋" w:hAnsi="仿宋" w:eastAsia="仿宋" w:cs="仿宋"/>
                <w:b/>
                <w:sz w:val="24"/>
              </w:rPr>
              <w:t>六、焊接与切割作业</w:t>
            </w:r>
          </w:p>
        </w:tc>
      </w:tr>
      <w:tr w14:paraId="7F3DD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3CFA61CB">
            <w:pPr>
              <w:numPr>
                <w:ilvl w:val="0"/>
                <w:numId w:val="12"/>
              </w:numPr>
              <w:jc w:val="center"/>
              <w:rPr>
                <w:rFonts w:ascii="仿宋" w:hAnsi="仿宋" w:eastAsia="仿宋" w:cs="仿宋"/>
                <w:sz w:val="24"/>
              </w:rPr>
            </w:pPr>
          </w:p>
        </w:tc>
        <w:tc>
          <w:tcPr>
            <w:tcW w:w="5812" w:type="dxa"/>
            <w:vAlign w:val="center"/>
          </w:tcPr>
          <w:p w14:paraId="6C866FED">
            <w:pPr>
              <w:rPr>
                <w:rFonts w:ascii="仿宋" w:hAnsi="仿宋" w:eastAsia="仿宋" w:cs="仿宋"/>
                <w:sz w:val="24"/>
              </w:rPr>
            </w:pPr>
            <w:r>
              <w:rPr>
                <w:rFonts w:hint="eastAsia" w:ascii="仿宋" w:hAnsi="仿宋" w:eastAsia="仿宋" w:cs="仿宋"/>
                <w:sz w:val="24"/>
              </w:rPr>
              <w:t>电焊机本身未有接地保护，外壳未有重复接地保护线（黄绿双色线）</w:t>
            </w:r>
          </w:p>
        </w:tc>
        <w:tc>
          <w:tcPr>
            <w:tcW w:w="1701" w:type="dxa"/>
            <w:vAlign w:val="center"/>
          </w:tcPr>
          <w:p w14:paraId="7C80C65D">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7346D3F2">
            <w:pPr>
              <w:jc w:val="center"/>
              <w:rPr>
                <w:rFonts w:ascii="仿宋" w:hAnsi="仿宋" w:eastAsia="仿宋" w:cs="仿宋"/>
                <w:sz w:val="24"/>
              </w:rPr>
            </w:pPr>
            <w:r>
              <w:rPr>
                <w:rFonts w:hint="eastAsia" w:ascii="仿宋" w:hAnsi="仿宋" w:eastAsia="仿宋" w:cs="仿宋"/>
                <w:sz w:val="24"/>
              </w:rPr>
              <w:t>/</w:t>
            </w:r>
          </w:p>
        </w:tc>
      </w:tr>
      <w:tr w14:paraId="5B797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247141F">
            <w:pPr>
              <w:numPr>
                <w:ilvl w:val="0"/>
                <w:numId w:val="12"/>
              </w:numPr>
              <w:jc w:val="center"/>
              <w:rPr>
                <w:rFonts w:ascii="仿宋" w:hAnsi="仿宋" w:eastAsia="仿宋" w:cs="仿宋"/>
                <w:sz w:val="24"/>
              </w:rPr>
            </w:pPr>
          </w:p>
        </w:tc>
        <w:tc>
          <w:tcPr>
            <w:tcW w:w="5812" w:type="dxa"/>
            <w:vAlign w:val="center"/>
          </w:tcPr>
          <w:p w14:paraId="7BDB8834">
            <w:pPr>
              <w:rPr>
                <w:rFonts w:ascii="仿宋" w:hAnsi="仿宋" w:eastAsia="仿宋" w:cs="仿宋"/>
                <w:sz w:val="24"/>
              </w:rPr>
            </w:pPr>
            <w:r>
              <w:rPr>
                <w:rFonts w:hint="eastAsia" w:ascii="仿宋" w:hAnsi="仿宋" w:eastAsia="仿宋" w:cs="仿宋"/>
                <w:sz w:val="24"/>
              </w:rPr>
              <w:t>室外使用的电焊机下雨时未有防雨措施</w:t>
            </w:r>
          </w:p>
        </w:tc>
        <w:tc>
          <w:tcPr>
            <w:tcW w:w="1701" w:type="dxa"/>
            <w:vAlign w:val="center"/>
          </w:tcPr>
          <w:p w14:paraId="300533C5">
            <w:pPr>
              <w:jc w:val="center"/>
              <w:rPr>
                <w:rFonts w:ascii="仿宋" w:hAnsi="仿宋" w:eastAsia="仿宋" w:cs="仿宋"/>
                <w:sz w:val="24"/>
              </w:rPr>
            </w:pPr>
            <w:r>
              <w:rPr>
                <w:rFonts w:hint="eastAsia" w:ascii="仿宋" w:hAnsi="仿宋" w:eastAsia="仿宋" w:cs="仿宋"/>
                <w:szCs w:val="21"/>
              </w:rPr>
              <w:t>800元/起</w:t>
            </w:r>
          </w:p>
        </w:tc>
        <w:tc>
          <w:tcPr>
            <w:tcW w:w="1559" w:type="dxa"/>
          </w:tcPr>
          <w:p w14:paraId="529FE74E">
            <w:pPr>
              <w:jc w:val="center"/>
              <w:rPr>
                <w:rFonts w:ascii="仿宋" w:hAnsi="仿宋" w:eastAsia="仿宋" w:cs="仿宋"/>
                <w:sz w:val="24"/>
              </w:rPr>
            </w:pPr>
            <w:r>
              <w:rPr>
                <w:rFonts w:hint="eastAsia" w:ascii="仿宋" w:hAnsi="仿宋" w:eastAsia="仿宋" w:cs="仿宋"/>
                <w:sz w:val="24"/>
              </w:rPr>
              <w:t>/</w:t>
            </w:r>
          </w:p>
        </w:tc>
      </w:tr>
      <w:tr w14:paraId="01A60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D603337">
            <w:pPr>
              <w:numPr>
                <w:ilvl w:val="0"/>
                <w:numId w:val="12"/>
              </w:numPr>
              <w:jc w:val="center"/>
              <w:rPr>
                <w:rFonts w:ascii="仿宋" w:hAnsi="仿宋" w:eastAsia="仿宋" w:cs="仿宋"/>
                <w:sz w:val="24"/>
              </w:rPr>
            </w:pPr>
          </w:p>
        </w:tc>
        <w:tc>
          <w:tcPr>
            <w:tcW w:w="5812" w:type="dxa"/>
            <w:vAlign w:val="center"/>
          </w:tcPr>
          <w:p w14:paraId="4E99BE10">
            <w:pPr>
              <w:rPr>
                <w:rFonts w:ascii="仿宋" w:hAnsi="仿宋" w:eastAsia="仿宋" w:cs="仿宋"/>
                <w:sz w:val="24"/>
              </w:rPr>
            </w:pPr>
            <w:r>
              <w:rPr>
                <w:rFonts w:hint="eastAsia" w:ascii="仿宋" w:hAnsi="仿宋" w:eastAsia="仿宋" w:cs="仿宋"/>
                <w:sz w:val="24"/>
              </w:rPr>
              <w:t>电焊机焊钳和焊线有破损或绝缘不好</w:t>
            </w:r>
          </w:p>
        </w:tc>
        <w:tc>
          <w:tcPr>
            <w:tcW w:w="1701" w:type="dxa"/>
            <w:vAlign w:val="center"/>
          </w:tcPr>
          <w:p w14:paraId="7B1D5A07">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3013C62A">
            <w:pPr>
              <w:jc w:val="center"/>
              <w:rPr>
                <w:rFonts w:ascii="仿宋" w:hAnsi="仿宋" w:eastAsia="仿宋" w:cs="仿宋"/>
                <w:sz w:val="24"/>
              </w:rPr>
            </w:pPr>
            <w:r>
              <w:rPr>
                <w:rFonts w:hint="eastAsia" w:ascii="仿宋" w:hAnsi="仿宋" w:eastAsia="仿宋" w:cs="仿宋"/>
                <w:sz w:val="24"/>
              </w:rPr>
              <w:t>/</w:t>
            </w:r>
          </w:p>
        </w:tc>
      </w:tr>
      <w:tr w14:paraId="47DF0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9EA06C1">
            <w:pPr>
              <w:numPr>
                <w:ilvl w:val="0"/>
                <w:numId w:val="12"/>
              </w:numPr>
              <w:jc w:val="center"/>
              <w:rPr>
                <w:rFonts w:ascii="仿宋" w:hAnsi="仿宋" w:eastAsia="仿宋" w:cs="仿宋"/>
                <w:sz w:val="24"/>
              </w:rPr>
            </w:pPr>
          </w:p>
        </w:tc>
        <w:tc>
          <w:tcPr>
            <w:tcW w:w="5812" w:type="dxa"/>
            <w:vAlign w:val="center"/>
          </w:tcPr>
          <w:p w14:paraId="02120531">
            <w:pPr>
              <w:rPr>
                <w:rFonts w:ascii="仿宋" w:hAnsi="仿宋" w:eastAsia="仿宋" w:cs="仿宋"/>
                <w:sz w:val="24"/>
              </w:rPr>
            </w:pPr>
            <w:r>
              <w:rPr>
                <w:rFonts w:hint="eastAsia" w:ascii="仿宋" w:hAnsi="仿宋" w:eastAsia="仿宋" w:cs="仿宋"/>
                <w:sz w:val="24"/>
              </w:rPr>
              <w:t>电焊机接线柱未有防护罩，金属部件裸露</w:t>
            </w:r>
          </w:p>
        </w:tc>
        <w:tc>
          <w:tcPr>
            <w:tcW w:w="1701" w:type="dxa"/>
            <w:vAlign w:val="center"/>
          </w:tcPr>
          <w:p w14:paraId="085DD709">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130F2A86">
            <w:pPr>
              <w:jc w:val="center"/>
              <w:rPr>
                <w:rFonts w:ascii="仿宋" w:hAnsi="仿宋" w:eastAsia="仿宋" w:cs="仿宋"/>
                <w:sz w:val="24"/>
              </w:rPr>
            </w:pPr>
            <w:r>
              <w:rPr>
                <w:rFonts w:hint="eastAsia" w:ascii="仿宋" w:hAnsi="仿宋" w:eastAsia="仿宋" w:cs="仿宋"/>
                <w:sz w:val="24"/>
              </w:rPr>
              <w:t>/</w:t>
            </w:r>
          </w:p>
        </w:tc>
      </w:tr>
      <w:tr w14:paraId="459A2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3332F1D">
            <w:pPr>
              <w:numPr>
                <w:ilvl w:val="0"/>
                <w:numId w:val="12"/>
              </w:numPr>
              <w:jc w:val="center"/>
              <w:rPr>
                <w:rFonts w:ascii="仿宋" w:hAnsi="仿宋" w:eastAsia="仿宋" w:cs="仿宋"/>
                <w:sz w:val="24"/>
              </w:rPr>
            </w:pPr>
          </w:p>
        </w:tc>
        <w:tc>
          <w:tcPr>
            <w:tcW w:w="5812" w:type="dxa"/>
            <w:vAlign w:val="center"/>
          </w:tcPr>
          <w:p w14:paraId="6DA35CF9">
            <w:pPr>
              <w:rPr>
                <w:rFonts w:ascii="仿宋" w:hAnsi="仿宋" w:eastAsia="仿宋" w:cs="仿宋"/>
                <w:sz w:val="24"/>
              </w:rPr>
            </w:pPr>
            <w:r>
              <w:rPr>
                <w:rFonts w:hint="eastAsia" w:ascii="仿宋" w:hAnsi="仿宋" w:eastAsia="仿宋" w:cs="仿宋"/>
                <w:sz w:val="24"/>
              </w:rPr>
              <w:t>电焊机电源线（焊把线、地线）不为铜质，一次电源线超过5米，二次电源线超过30米</w:t>
            </w:r>
          </w:p>
        </w:tc>
        <w:tc>
          <w:tcPr>
            <w:tcW w:w="1701" w:type="dxa"/>
            <w:vAlign w:val="center"/>
          </w:tcPr>
          <w:p w14:paraId="2F32BCD0">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488230E2">
            <w:pPr>
              <w:jc w:val="center"/>
              <w:rPr>
                <w:rFonts w:ascii="仿宋" w:hAnsi="仿宋" w:eastAsia="仿宋" w:cs="仿宋"/>
                <w:sz w:val="24"/>
              </w:rPr>
            </w:pPr>
            <w:r>
              <w:rPr>
                <w:rFonts w:hint="eastAsia" w:ascii="仿宋" w:hAnsi="仿宋" w:eastAsia="仿宋" w:cs="仿宋"/>
                <w:sz w:val="24"/>
              </w:rPr>
              <w:t>/</w:t>
            </w:r>
          </w:p>
        </w:tc>
      </w:tr>
      <w:tr w14:paraId="5805E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45B8FD32">
            <w:pPr>
              <w:numPr>
                <w:ilvl w:val="0"/>
                <w:numId w:val="12"/>
              </w:numPr>
              <w:jc w:val="center"/>
              <w:rPr>
                <w:rFonts w:ascii="仿宋" w:hAnsi="仿宋" w:eastAsia="仿宋" w:cs="仿宋"/>
                <w:sz w:val="24"/>
              </w:rPr>
            </w:pPr>
          </w:p>
        </w:tc>
        <w:tc>
          <w:tcPr>
            <w:tcW w:w="5812" w:type="dxa"/>
            <w:vAlign w:val="center"/>
          </w:tcPr>
          <w:p w14:paraId="64D6529C">
            <w:pPr>
              <w:rPr>
                <w:rFonts w:ascii="仿宋" w:hAnsi="仿宋" w:eastAsia="仿宋" w:cs="仿宋"/>
                <w:sz w:val="24"/>
              </w:rPr>
            </w:pPr>
            <w:r>
              <w:rPr>
                <w:rFonts w:hint="eastAsia" w:ascii="仿宋" w:hAnsi="仿宋" w:eastAsia="仿宋" w:cs="仿宋"/>
                <w:sz w:val="24"/>
              </w:rPr>
              <w:t>电焊机使用处未配备灭火器</w:t>
            </w:r>
          </w:p>
        </w:tc>
        <w:tc>
          <w:tcPr>
            <w:tcW w:w="1701" w:type="dxa"/>
            <w:vAlign w:val="center"/>
          </w:tcPr>
          <w:p w14:paraId="0D2C16A6">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6F6D87F6">
            <w:pPr>
              <w:jc w:val="center"/>
              <w:rPr>
                <w:rFonts w:ascii="仿宋" w:hAnsi="仿宋" w:eastAsia="仿宋" w:cs="仿宋"/>
                <w:sz w:val="24"/>
              </w:rPr>
            </w:pPr>
            <w:r>
              <w:rPr>
                <w:rFonts w:hint="eastAsia" w:ascii="仿宋" w:hAnsi="仿宋" w:eastAsia="仿宋" w:cs="仿宋"/>
                <w:sz w:val="24"/>
              </w:rPr>
              <w:t>/</w:t>
            </w:r>
          </w:p>
        </w:tc>
      </w:tr>
      <w:tr w14:paraId="1872F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5AC7B4D">
            <w:pPr>
              <w:numPr>
                <w:ilvl w:val="0"/>
                <w:numId w:val="12"/>
              </w:numPr>
              <w:jc w:val="center"/>
              <w:rPr>
                <w:rFonts w:ascii="仿宋" w:hAnsi="仿宋" w:eastAsia="仿宋" w:cs="仿宋"/>
                <w:sz w:val="24"/>
              </w:rPr>
            </w:pPr>
          </w:p>
        </w:tc>
        <w:tc>
          <w:tcPr>
            <w:tcW w:w="5812" w:type="dxa"/>
            <w:vAlign w:val="center"/>
          </w:tcPr>
          <w:p w14:paraId="750329D0">
            <w:pPr>
              <w:rPr>
                <w:rFonts w:ascii="仿宋" w:hAnsi="仿宋" w:eastAsia="仿宋" w:cs="仿宋"/>
                <w:sz w:val="24"/>
              </w:rPr>
            </w:pPr>
            <w:r>
              <w:rPr>
                <w:rFonts w:hint="eastAsia" w:ascii="仿宋" w:hAnsi="仿宋" w:eastAsia="仿宋" w:cs="仿宋"/>
                <w:sz w:val="24"/>
              </w:rPr>
              <w:t>氧气、乙炔瓶距动火点未大于10米，瓶子未有牢固的固定装置，室外未有防晒设施</w:t>
            </w:r>
          </w:p>
        </w:tc>
        <w:tc>
          <w:tcPr>
            <w:tcW w:w="1701" w:type="dxa"/>
            <w:vAlign w:val="center"/>
          </w:tcPr>
          <w:p w14:paraId="1567FFAF">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51C89E6F">
            <w:pPr>
              <w:jc w:val="center"/>
              <w:rPr>
                <w:rFonts w:ascii="仿宋" w:hAnsi="仿宋" w:eastAsia="仿宋" w:cs="仿宋"/>
                <w:sz w:val="24"/>
              </w:rPr>
            </w:pPr>
            <w:r>
              <w:rPr>
                <w:rFonts w:hint="eastAsia" w:ascii="仿宋" w:hAnsi="仿宋" w:eastAsia="仿宋" w:cs="仿宋"/>
                <w:sz w:val="24"/>
              </w:rPr>
              <w:t>/</w:t>
            </w:r>
          </w:p>
        </w:tc>
      </w:tr>
      <w:tr w14:paraId="1FC7A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E29AB17">
            <w:pPr>
              <w:numPr>
                <w:ilvl w:val="0"/>
                <w:numId w:val="12"/>
              </w:numPr>
              <w:jc w:val="center"/>
              <w:rPr>
                <w:rFonts w:ascii="仿宋" w:hAnsi="仿宋" w:eastAsia="仿宋" w:cs="仿宋"/>
                <w:sz w:val="24"/>
              </w:rPr>
            </w:pPr>
          </w:p>
        </w:tc>
        <w:tc>
          <w:tcPr>
            <w:tcW w:w="5812" w:type="dxa"/>
            <w:vAlign w:val="center"/>
          </w:tcPr>
          <w:p w14:paraId="6F955AC8">
            <w:pPr>
              <w:rPr>
                <w:rFonts w:ascii="仿宋" w:hAnsi="仿宋" w:eastAsia="仿宋" w:cs="仿宋"/>
                <w:sz w:val="24"/>
              </w:rPr>
            </w:pPr>
            <w:r>
              <w:rPr>
                <w:rFonts w:hint="eastAsia" w:ascii="仿宋" w:hAnsi="仿宋" w:eastAsia="仿宋" w:cs="仿宋"/>
                <w:sz w:val="24"/>
              </w:rPr>
              <w:t>氧气、乙炔瓶未分开放置，或距离未大于5米;现场存放单种气瓶超过5瓶；使用瓶和存放瓶未分开放置</w:t>
            </w:r>
          </w:p>
        </w:tc>
        <w:tc>
          <w:tcPr>
            <w:tcW w:w="1701" w:type="dxa"/>
            <w:vAlign w:val="center"/>
          </w:tcPr>
          <w:p w14:paraId="4FC8AB28">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605B0B26">
            <w:pPr>
              <w:jc w:val="center"/>
              <w:rPr>
                <w:rFonts w:ascii="仿宋" w:hAnsi="仿宋" w:eastAsia="仿宋" w:cs="仿宋"/>
                <w:sz w:val="24"/>
              </w:rPr>
            </w:pPr>
            <w:r>
              <w:rPr>
                <w:rFonts w:hint="eastAsia" w:ascii="仿宋" w:hAnsi="仿宋" w:eastAsia="仿宋" w:cs="仿宋"/>
                <w:sz w:val="24"/>
              </w:rPr>
              <w:t>/</w:t>
            </w:r>
          </w:p>
        </w:tc>
      </w:tr>
      <w:tr w14:paraId="23738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49601C99">
            <w:pPr>
              <w:numPr>
                <w:ilvl w:val="0"/>
                <w:numId w:val="12"/>
              </w:numPr>
              <w:jc w:val="center"/>
              <w:rPr>
                <w:rFonts w:ascii="仿宋" w:hAnsi="仿宋" w:eastAsia="仿宋" w:cs="仿宋"/>
                <w:sz w:val="24"/>
              </w:rPr>
            </w:pPr>
          </w:p>
        </w:tc>
        <w:tc>
          <w:tcPr>
            <w:tcW w:w="5812" w:type="dxa"/>
            <w:vAlign w:val="center"/>
          </w:tcPr>
          <w:p w14:paraId="0735FDFD">
            <w:pPr>
              <w:rPr>
                <w:rFonts w:ascii="仿宋" w:hAnsi="仿宋" w:eastAsia="仿宋" w:cs="仿宋"/>
                <w:sz w:val="24"/>
              </w:rPr>
            </w:pPr>
            <w:r>
              <w:rPr>
                <w:rFonts w:hint="eastAsia" w:ascii="仿宋" w:hAnsi="仿宋" w:eastAsia="仿宋" w:cs="仿宋"/>
                <w:sz w:val="24"/>
              </w:rPr>
              <w:t>氧气、乙炔瓶存放处周边有可燃物，或未配备灭火器</w:t>
            </w:r>
          </w:p>
        </w:tc>
        <w:tc>
          <w:tcPr>
            <w:tcW w:w="1701" w:type="dxa"/>
            <w:vAlign w:val="center"/>
          </w:tcPr>
          <w:p w14:paraId="3D5D95AC">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4A43BB41">
            <w:pPr>
              <w:jc w:val="center"/>
              <w:rPr>
                <w:rFonts w:ascii="仿宋" w:hAnsi="仿宋" w:eastAsia="仿宋" w:cs="仿宋"/>
                <w:sz w:val="24"/>
              </w:rPr>
            </w:pPr>
            <w:r>
              <w:rPr>
                <w:rFonts w:hint="eastAsia" w:ascii="仿宋" w:hAnsi="仿宋" w:eastAsia="仿宋" w:cs="仿宋"/>
                <w:sz w:val="24"/>
              </w:rPr>
              <w:t>/</w:t>
            </w:r>
          </w:p>
        </w:tc>
      </w:tr>
      <w:tr w14:paraId="1C128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2671CE6">
            <w:pPr>
              <w:numPr>
                <w:ilvl w:val="0"/>
                <w:numId w:val="12"/>
              </w:numPr>
              <w:jc w:val="center"/>
              <w:rPr>
                <w:rFonts w:ascii="仿宋" w:hAnsi="仿宋" w:eastAsia="仿宋" w:cs="仿宋"/>
                <w:sz w:val="24"/>
              </w:rPr>
            </w:pPr>
          </w:p>
        </w:tc>
        <w:tc>
          <w:tcPr>
            <w:tcW w:w="5812" w:type="dxa"/>
            <w:vAlign w:val="center"/>
          </w:tcPr>
          <w:p w14:paraId="68CC79CC">
            <w:pPr>
              <w:rPr>
                <w:rFonts w:ascii="仿宋" w:hAnsi="仿宋" w:eastAsia="仿宋" w:cs="仿宋"/>
                <w:sz w:val="24"/>
              </w:rPr>
            </w:pPr>
            <w:r>
              <w:rPr>
                <w:rFonts w:hint="eastAsia" w:ascii="仿宋" w:hAnsi="仿宋" w:eastAsia="仿宋" w:cs="仿宋"/>
                <w:sz w:val="24"/>
              </w:rPr>
              <w:t>氧气、乙炔瓶的压力表不完好；乙炔瓶未有防回火装置；气管不符合要求，气瓶未配齐防震圈</w:t>
            </w:r>
          </w:p>
        </w:tc>
        <w:tc>
          <w:tcPr>
            <w:tcW w:w="1701" w:type="dxa"/>
            <w:vAlign w:val="center"/>
          </w:tcPr>
          <w:p w14:paraId="07696393">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711DB76C">
            <w:pPr>
              <w:jc w:val="center"/>
              <w:rPr>
                <w:rFonts w:ascii="仿宋" w:hAnsi="仿宋" w:eastAsia="仿宋" w:cs="仿宋"/>
                <w:sz w:val="24"/>
              </w:rPr>
            </w:pPr>
            <w:r>
              <w:rPr>
                <w:rFonts w:hint="eastAsia" w:ascii="仿宋" w:hAnsi="仿宋" w:eastAsia="仿宋" w:cs="仿宋"/>
                <w:sz w:val="24"/>
              </w:rPr>
              <w:t>/</w:t>
            </w:r>
          </w:p>
        </w:tc>
      </w:tr>
      <w:tr w14:paraId="2224C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EB1EF72">
            <w:pPr>
              <w:numPr>
                <w:ilvl w:val="0"/>
                <w:numId w:val="12"/>
              </w:numPr>
              <w:jc w:val="center"/>
              <w:rPr>
                <w:rFonts w:ascii="仿宋" w:hAnsi="仿宋" w:eastAsia="仿宋" w:cs="仿宋"/>
                <w:sz w:val="24"/>
              </w:rPr>
            </w:pPr>
          </w:p>
        </w:tc>
        <w:tc>
          <w:tcPr>
            <w:tcW w:w="5812" w:type="dxa"/>
            <w:vAlign w:val="center"/>
          </w:tcPr>
          <w:p w14:paraId="5B3BAC00">
            <w:pPr>
              <w:rPr>
                <w:rFonts w:ascii="仿宋" w:hAnsi="仿宋" w:eastAsia="仿宋" w:cs="仿宋"/>
                <w:sz w:val="24"/>
              </w:rPr>
            </w:pPr>
            <w:r>
              <w:rPr>
                <w:rFonts w:hint="eastAsia" w:ascii="仿宋" w:hAnsi="仿宋" w:eastAsia="仿宋" w:cs="仿宋"/>
                <w:sz w:val="24"/>
              </w:rPr>
              <w:t>橡皮管未专用，乙炔管和氧气管未分别为红色和蓝色</w:t>
            </w:r>
          </w:p>
        </w:tc>
        <w:tc>
          <w:tcPr>
            <w:tcW w:w="1701" w:type="dxa"/>
            <w:vAlign w:val="center"/>
          </w:tcPr>
          <w:p w14:paraId="1B424FB3">
            <w:pPr>
              <w:jc w:val="center"/>
              <w:rPr>
                <w:rFonts w:ascii="仿宋" w:hAnsi="仿宋" w:eastAsia="仿宋" w:cs="仿宋"/>
                <w:sz w:val="24"/>
              </w:rPr>
            </w:pPr>
            <w:r>
              <w:rPr>
                <w:rFonts w:hint="eastAsia" w:ascii="仿宋" w:hAnsi="仿宋" w:eastAsia="仿宋" w:cs="仿宋"/>
                <w:szCs w:val="21"/>
              </w:rPr>
              <w:t>1500元/起</w:t>
            </w:r>
          </w:p>
        </w:tc>
        <w:tc>
          <w:tcPr>
            <w:tcW w:w="1559" w:type="dxa"/>
          </w:tcPr>
          <w:p w14:paraId="59F83561">
            <w:pPr>
              <w:jc w:val="center"/>
              <w:rPr>
                <w:rFonts w:ascii="仿宋" w:hAnsi="仿宋" w:eastAsia="仿宋" w:cs="仿宋"/>
                <w:sz w:val="24"/>
              </w:rPr>
            </w:pPr>
            <w:r>
              <w:rPr>
                <w:rFonts w:hint="eastAsia" w:ascii="仿宋" w:hAnsi="仿宋" w:eastAsia="仿宋" w:cs="仿宋"/>
                <w:sz w:val="24"/>
              </w:rPr>
              <w:t>/</w:t>
            </w:r>
          </w:p>
        </w:tc>
      </w:tr>
      <w:tr w14:paraId="4C9F9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74C302B">
            <w:pPr>
              <w:numPr>
                <w:ilvl w:val="0"/>
                <w:numId w:val="12"/>
              </w:numPr>
              <w:jc w:val="center"/>
              <w:rPr>
                <w:rFonts w:ascii="仿宋" w:hAnsi="仿宋" w:eastAsia="仿宋" w:cs="仿宋"/>
                <w:sz w:val="24"/>
              </w:rPr>
            </w:pPr>
          </w:p>
        </w:tc>
        <w:tc>
          <w:tcPr>
            <w:tcW w:w="5812" w:type="dxa"/>
            <w:vAlign w:val="center"/>
          </w:tcPr>
          <w:p w14:paraId="40E0E7F8">
            <w:pPr>
              <w:rPr>
                <w:rFonts w:ascii="仿宋" w:hAnsi="仿宋" w:eastAsia="仿宋" w:cs="仿宋"/>
                <w:sz w:val="24"/>
              </w:rPr>
            </w:pPr>
            <w:r>
              <w:rPr>
                <w:rFonts w:hint="eastAsia" w:ascii="仿宋" w:hAnsi="仿宋" w:eastAsia="仿宋" w:cs="仿宋"/>
                <w:sz w:val="24"/>
              </w:rPr>
              <w:t>装卸和搬运气瓶的抛、滑、滚、碰，剧烈震动和撞击等不规范行为</w:t>
            </w:r>
          </w:p>
        </w:tc>
        <w:tc>
          <w:tcPr>
            <w:tcW w:w="1701" w:type="dxa"/>
            <w:vAlign w:val="center"/>
          </w:tcPr>
          <w:p w14:paraId="0F2FE2CC">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3B1C6D73">
            <w:pPr>
              <w:jc w:val="center"/>
              <w:rPr>
                <w:rFonts w:ascii="仿宋" w:hAnsi="仿宋" w:eastAsia="仿宋" w:cs="仿宋"/>
                <w:sz w:val="24"/>
              </w:rPr>
            </w:pPr>
            <w:r>
              <w:rPr>
                <w:rFonts w:hint="eastAsia" w:ascii="仿宋" w:hAnsi="仿宋" w:eastAsia="仿宋" w:cs="仿宋"/>
                <w:sz w:val="24"/>
              </w:rPr>
              <w:t>/</w:t>
            </w:r>
          </w:p>
        </w:tc>
      </w:tr>
      <w:tr w14:paraId="222F1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179DD6C">
            <w:pPr>
              <w:numPr>
                <w:ilvl w:val="0"/>
                <w:numId w:val="12"/>
              </w:numPr>
              <w:jc w:val="center"/>
              <w:rPr>
                <w:rFonts w:ascii="仿宋" w:hAnsi="仿宋" w:eastAsia="仿宋" w:cs="仿宋"/>
                <w:sz w:val="24"/>
              </w:rPr>
            </w:pPr>
          </w:p>
        </w:tc>
        <w:tc>
          <w:tcPr>
            <w:tcW w:w="5812" w:type="dxa"/>
            <w:vAlign w:val="center"/>
          </w:tcPr>
          <w:p w14:paraId="5B303F0A">
            <w:pPr>
              <w:rPr>
                <w:rFonts w:ascii="仿宋" w:hAnsi="仿宋" w:eastAsia="仿宋" w:cs="仿宋"/>
                <w:sz w:val="24"/>
              </w:rPr>
            </w:pPr>
            <w:r>
              <w:rPr>
                <w:rFonts w:hint="eastAsia" w:ascii="仿宋" w:hAnsi="仿宋" w:eastAsia="仿宋" w:cs="仿宋"/>
                <w:sz w:val="24"/>
              </w:rPr>
              <w:t>气瓶运输、存放未直立、固定</w:t>
            </w:r>
          </w:p>
        </w:tc>
        <w:tc>
          <w:tcPr>
            <w:tcW w:w="1701" w:type="dxa"/>
            <w:vAlign w:val="center"/>
          </w:tcPr>
          <w:p w14:paraId="64EF556C">
            <w:pPr>
              <w:jc w:val="center"/>
              <w:rPr>
                <w:rFonts w:ascii="仿宋" w:hAnsi="仿宋" w:eastAsia="仿宋" w:cs="仿宋"/>
                <w:szCs w:val="21"/>
              </w:rPr>
            </w:pPr>
            <w:r>
              <w:rPr>
                <w:rFonts w:hint="eastAsia" w:ascii="仿宋" w:hAnsi="仿宋" w:eastAsia="仿宋" w:cs="仿宋"/>
                <w:szCs w:val="21"/>
              </w:rPr>
              <w:t>2000元/起</w:t>
            </w:r>
          </w:p>
        </w:tc>
        <w:tc>
          <w:tcPr>
            <w:tcW w:w="1559" w:type="dxa"/>
          </w:tcPr>
          <w:p w14:paraId="4CACF490">
            <w:pPr>
              <w:jc w:val="center"/>
              <w:rPr>
                <w:rFonts w:ascii="仿宋" w:hAnsi="仿宋" w:eastAsia="仿宋" w:cs="仿宋"/>
                <w:sz w:val="24"/>
              </w:rPr>
            </w:pPr>
            <w:r>
              <w:rPr>
                <w:rFonts w:hint="eastAsia" w:ascii="仿宋" w:hAnsi="仿宋" w:eastAsia="仿宋" w:cs="仿宋"/>
                <w:sz w:val="24"/>
              </w:rPr>
              <w:t>/</w:t>
            </w:r>
          </w:p>
        </w:tc>
      </w:tr>
      <w:tr w14:paraId="361D6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417457D">
            <w:pPr>
              <w:numPr>
                <w:ilvl w:val="0"/>
                <w:numId w:val="12"/>
              </w:numPr>
              <w:jc w:val="center"/>
              <w:rPr>
                <w:rFonts w:ascii="仿宋" w:hAnsi="仿宋" w:eastAsia="仿宋" w:cs="仿宋"/>
                <w:sz w:val="24"/>
              </w:rPr>
            </w:pPr>
          </w:p>
        </w:tc>
        <w:tc>
          <w:tcPr>
            <w:tcW w:w="5812" w:type="dxa"/>
            <w:vAlign w:val="center"/>
          </w:tcPr>
          <w:p w14:paraId="0BD1825D">
            <w:pPr>
              <w:rPr>
                <w:rFonts w:ascii="仿宋" w:hAnsi="仿宋" w:eastAsia="仿宋" w:cs="仿宋"/>
                <w:sz w:val="24"/>
              </w:rPr>
            </w:pPr>
            <w:r>
              <w:rPr>
                <w:rFonts w:hint="eastAsia" w:ascii="仿宋" w:hAnsi="仿宋" w:eastAsia="仿宋" w:cs="仿宋"/>
                <w:sz w:val="24"/>
              </w:rPr>
              <w:t>使用叉车、铲车、翻斗车等搬运气瓶</w:t>
            </w:r>
          </w:p>
        </w:tc>
        <w:tc>
          <w:tcPr>
            <w:tcW w:w="1701" w:type="dxa"/>
            <w:vAlign w:val="center"/>
          </w:tcPr>
          <w:p w14:paraId="7F82D4DE">
            <w:pPr>
              <w:jc w:val="center"/>
              <w:rPr>
                <w:rFonts w:ascii="仿宋" w:hAnsi="仿宋" w:eastAsia="仿宋" w:cs="仿宋"/>
                <w:szCs w:val="21"/>
              </w:rPr>
            </w:pPr>
            <w:r>
              <w:rPr>
                <w:rFonts w:hint="eastAsia" w:ascii="仿宋" w:hAnsi="仿宋" w:eastAsia="仿宋" w:cs="仿宋"/>
                <w:szCs w:val="21"/>
              </w:rPr>
              <w:t>2000元/起</w:t>
            </w:r>
          </w:p>
        </w:tc>
        <w:tc>
          <w:tcPr>
            <w:tcW w:w="1559" w:type="dxa"/>
          </w:tcPr>
          <w:p w14:paraId="592D337F">
            <w:pPr>
              <w:jc w:val="center"/>
              <w:rPr>
                <w:rFonts w:ascii="仿宋" w:hAnsi="仿宋" w:eastAsia="仿宋" w:cs="仿宋"/>
                <w:sz w:val="24"/>
              </w:rPr>
            </w:pPr>
            <w:r>
              <w:rPr>
                <w:rFonts w:hint="eastAsia" w:ascii="仿宋" w:hAnsi="仿宋" w:eastAsia="仿宋" w:cs="仿宋"/>
                <w:sz w:val="24"/>
              </w:rPr>
              <w:t>/</w:t>
            </w:r>
          </w:p>
        </w:tc>
      </w:tr>
      <w:tr w14:paraId="4864D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1738EF1">
            <w:pPr>
              <w:numPr>
                <w:ilvl w:val="0"/>
                <w:numId w:val="12"/>
              </w:numPr>
              <w:jc w:val="center"/>
              <w:rPr>
                <w:rFonts w:ascii="仿宋" w:hAnsi="仿宋" w:eastAsia="仿宋" w:cs="仿宋"/>
                <w:sz w:val="24"/>
              </w:rPr>
            </w:pPr>
          </w:p>
        </w:tc>
        <w:tc>
          <w:tcPr>
            <w:tcW w:w="5812" w:type="dxa"/>
            <w:vAlign w:val="center"/>
          </w:tcPr>
          <w:p w14:paraId="693F81D9">
            <w:pPr>
              <w:rPr>
                <w:rFonts w:ascii="仿宋" w:hAnsi="仿宋" w:eastAsia="仿宋" w:cs="仿宋"/>
                <w:sz w:val="24"/>
              </w:rPr>
            </w:pPr>
            <w:r>
              <w:rPr>
                <w:rFonts w:hint="eastAsia" w:ascii="仿宋" w:hAnsi="仿宋" w:eastAsia="仿宋" w:cs="仿宋"/>
                <w:sz w:val="24"/>
              </w:rPr>
              <w:t>未经允许吊装气瓶</w:t>
            </w:r>
          </w:p>
        </w:tc>
        <w:tc>
          <w:tcPr>
            <w:tcW w:w="1701" w:type="dxa"/>
            <w:vAlign w:val="center"/>
          </w:tcPr>
          <w:p w14:paraId="44655AEB">
            <w:pPr>
              <w:jc w:val="center"/>
              <w:rPr>
                <w:rFonts w:ascii="仿宋" w:hAnsi="仿宋" w:eastAsia="仿宋" w:cs="仿宋"/>
                <w:szCs w:val="21"/>
              </w:rPr>
            </w:pPr>
            <w:r>
              <w:rPr>
                <w:rFonts w:hint="eastAsia" w:ascii="仿宋" w:hAnsi="仿宋" w:eastAsia="仿宋" w:cs="仿宋"/>
                <w:szCs w:val="21"/>
              </w:rPr>
              <w:t>2000元/起</w:t>
            </w:r>
          </w:p>
        </w:tc>
        <w:tc>
          <w:tcPr>
            <w:tcW w:w="1559" w:type="dxa"/>
          </w:tcPr>
          <w:p w14:paraId="7F5DB139">
            <w:pPr>
              <w:jc w:val="center"/>
              <w:rPr>
                <w:rFonts w:ascii="仿宋" w:hAnsi="仿宋" w:eastAsia="仿宋" w:cs="仿宋"/>
                <w:sz w:val="24"/>
              </w:rPr>
            </w:pPr>
            <w:r>
              <w:rPr>
                <w:rFonts w:hint="eastAsia" w:ascii="仿宋" w:hAnsi="仿宋" w:eastAsia="仿宋" w:cs="仿宋"/>
                <w:sz w:val="24"/>
              </w:rPr>
              <w:t>/</w:t>
            </w:r>
          </w:p>
        </w:tc>
      </w:tr>
      <w:tr w14:paraId="67728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0D86AA9">
            <w:pPr>
              <w:numPr>
                <w:ilvl w:val="0"/>
                <w:numId w:val="12"/>
              </w:numPr>
              <w:jc w:val="center"/>
              <w:rPr>
                <w:rFonts w:ascii="仿宋" w:hAnsi="仿宋" w:eastAsia="仿宋" w:cs="仿宋"/>
                <w:sz w:val="24"/>
              </w:rPr>
            </w:pPr>
          </w:p>
        </w:tc>
        <w:tc>
          <w:tcPr>
            <w:tcW w:w="5812" w:type="dxa"/>
            <w:vAlign w:val="center"/>
          </w:tcPr>
          <w:p w14:paraId="6980CABB">
            <w:pPr>
              <w:rPr>
                <w:rFonts w:ascii="仿宋" w:hAnsi="仿宋" w:eastAsia="仿宋" w:cs="仿宋"/>
                <w:sz w:val="24"/>
              </w:rPr>
            </w:pPr>
            <w:r>
              <w:rPr>
                <w:rFonts w:hint="eastAsia" w:ascii="仿宋" w:hAnsi="仿宋" w:eastAsia="仿宋" w:cs="仿宋"/>
                <w:sz w:val="24"/>
              </w:rPr>
              <w:t>砂轮机、切割机等作业前方未设防护罩，火花飞溅，防护罩破损</w:t>
            </w:r>
          </w:p>
        </w:tc>
        <w:tc>
          <w:tcPr>
            <w:tcW w:w="1701" w:type="dxa"/>
            <w:vAlign w:val="center"/>
          </w:tcPr>
          <w:p w14:paraId="0CEE5302">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2DF33CDC">
            <w:pPr>
              <w:jc w:val="center"/>
              <w:rPr>
                <w:rFonts w:ascii="仿宋" w:hAnsi="仿宋" w:eastAsia="仿宋" w:cs="仿宋"/>
                <w:sz w:val="24"/>
              </w:rPr>
            </w:pPr>
            <w:r>
              <w:rPr>
                <w:rFonts w:hint="eastAsia" w:ascii="仿宋" w:hAnsi="仿宋" w:eastAsia="仿宋" w:cs="仿宋"/>
                <w:sz w:val="24"/>
              </w:rPr>
              <w:t>/</w:t>
            </w:r>
          </w:p>
        </w:tc>
      </w:tr>
      <w:tr w14:paraId="78DD0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EF9431B">
            <w:pPr>
              <w:numPr>
                <w:ilvl w:val="0"/>
                <w:numId w:val="12"/>
              </w:numPr>
              <w:jc w:val="center"/>
              <w:rPr>
                <w:rFonts w:ascii="仿宋" w:hAnsi="仿宋" w:eastAsia="仿宋" w:cs="仿宋"/>
                <w:sz w:val="24"/>
              </w:rPr>
            </w:pPr>
          </w:p>
        </w:tc>
        <w:tc>
          <w:tcPr>
            <w:tcW w:w="5812" w:type="dxa"/>
            <w:vAlign w:val="center"/>
          </w:tcPr>
          <w:p w14:paraId="2B902A38">
            <w:pPr>
              <w:rPr>
                <w:rFonts w:ascii="仿宋" w:hAnsi="仿宋" w:eastAsia="仿宋" w:cs="仿宋"/>
                <w:sz w:val="24"/>
              </w:rPr>
            </w:pPr>
            <w:r>
              <w:rPr>
                <w:rFonts w:hint="eastAsia" w:ascii="仿宋" w:hAnsi="仿宋" w:eastAsia="仿宋" w:cs="仿宋"/>
                <w:sz w:val="24"/>
              </w:rPr>
              <w:t>在切割各种钢筋、钢管等材料时，未把被切材料固定牢固，站在切割机的正面进行操作</w:t>
            </w:r>
          </w:p>
        </w:tc>
        <w:tc>
          <w:tcPr>
            <w:tcW w:w="1701" w:type="dxa"/>
            <w:vAlign w:val="center"/>
          </w:tcPr>
          <w:p w14:paraId="54B05DCA">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0D0AF81C">
            <w:pPr>
              <w:jc w:val="center"/>
              <w:rPr>
                <w:rFonts w:ascii="仿宋" w:hAnsi="仿宋" w:eastAsia="仿宋" w:cs="仿宋"/>
                <w:sz w:val="24"/>
              </w:rPr>
            </w:pPr>
            <w:r>
              <w:rPr>
                <w:rFonts w:hint="eastAsia" w:ascii="仿宋" w:hAnsi="仿宋" w:eastAsia="仿宋" w:cs="仿宋"/>
                <w:sz w:val="24"/>
              </w:rPr>
              <w:t>/</w:t>
            </w:r>
          </w:p>
        </w:tc>
      </w:tr>
      <w:tr w14:paraId="6AFDB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918" w:type="dxa"/>
            <w:gridSpan w:val="4"/>
            <w:vAlign w:val="center"/>
          </w:tcPr>
          <w:p w14:paraId="52ADA773">
            <w:pPr>
              <w:jc w:val="center"/>
              <w:rPr>
                <w:rFonts w:ascii="仿宋" w:hAnsi="仿宋" w:eastAsia="仿宋" w:cs="仿宋"/>
                <w:b/>
                <w:sz w:val="24"/>
              </w:rPr>
            </w:pPr>
            <w:r>
              <w:rPr>
                <w:rFonts w:hint="eastAsia" w:ascii="仿宋" w:hAnsi="仿宋" w:eastAsia="仿宋" w:cs="仿宋"/>
                <w:b/>
                <w:sz w:val="24"/>
              </w:rPr>
              <w:t>七、安全用电</w:t>
            </w:r>
          </w:p>
        </w:tc>
      </w:tr>
      <w:tr w14:paraId="6DFC7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2800E55">
            <w:pPr>
              <w:numPr>
                <w:ilvl w:val="0"/>
                <w:numId w:val="12"/>
              </w:numPr>
              <w:jc w:val="center"/>
              <w:rPr>
                <w:rFonts w:ascii="仿宋" w:hAnsi="仿宋" w:eastAsia="仿宋" w:cs="仿宋"/>
                <w:sz w:val="24"/>
              </w:rPr>
            </w:pPr>
          </w:p>
        </w:tc>
        <w:tc>
          <w:tcPr>
            <w:tcW w:w="5812" w:type="dxa"/>
            <w:vAlign w:val="center"/>
          </w:tcPr>
          <w:p w14:paraId="25B29FD5">
            <w:pPr>
              <w:rPr>
                <w:rFonts w:ascii="仿宋" w:hAnsi="仿宋" w:eastAsia="仿宋" w:cs="仿宋"/>
                <w:sz w:val="24"/>
              </w:rPr>
            </w:pPr>
            <w:r>
              <w:rPr>
                <w:rFonts w:hint="eastAsia" w:ascii="仿宋" w:hAnsi="仿宋" w:eastAsia="仿宋" w:cs="仿宋"/>
                <w:sz w:val="24"/>
              </w:rPr>
              <w:t>现场临时用电未执行“三级配电”两级保护措施，未具备防砸稳固、带锁等措施</w:t>
            </w:r>
          </w:p>
        </w:tc>
        <w:tc>
          <w:tcPr>
            <w:tcW w:w="1701" w:type="dxa"/>
            <w:vAlign w:val="center"/>
          </w:tcPr>
          <w:p w14:paraId="50AA76C2">
            <w:pPr>
              <w:jc w:val="center"/>
              <w:rPr>
                <w:rFonts w:ascii="仿宋" w:hAnsi="仿宋" w:eastAsia="仿宋" w:cs="仿宋"/>
                <w:b/>
                <w:sz w:val="24"/>
              </w:rPr>
            </w:pPr>
            <w:r>
              <w:rPr>
                <w:rFonts w:hint="eastAsia" w:ascii="仿宋" w:hAnsi="仿宋" w:eastAsia="仿宋" w:cs="仿宋"/>
                <w:szCs w:val="21"/>
              </w:rPr>
              <w:t>1000元/起</w:t>
            </w:r>
          </w:p>
        </w:tc>
        <w:tc>
          <w:tcPr>
            <w:tcW w:w="1559" w:type="dxa"/>
          </w:tcPr>
          <w:p w14:paraId="369ADC26">
            <w:pPr>
              <w:jc w:val="center"/>
              <w:rPr>
                <w:rFonts w:ascii="仿宋" w:hAnsi="仿宋" w:eastAsia="仿宋" w:cs="仿宋"/>
                <w:b/>
                <w:sz w:val="24"/>
              </w:rPr>
            </w:pPr>
            <w:r>
              <w:rPr>
                <w:rFonts w:hint="eastAsia" w:ascii="仿宋" w:hAnsi="仿宋" w:eastAsia="仿宋" w:cs="仿宋"/>
                <w:sz w:val="24"/>
              </w:rPr>
              <w:t>/</w:t>
            </w:r>
          </w:p>
        </w:tc>
      </w:tr>
      <w:tr w14:paraId="5E044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9A0A574">
            <w:pPr>
              <w:numPr>
                <w:ilvl w:val="0"/>
                <w:numId w:val="12"/>
              </w:numPr>
              <w:jc w:val="center"/>
              <w:rPr>
                <w:rFonts w:ascii="仿宋" w:hAnsi="仿宋" w:eastAsia="仿宋" w:cs="仿宋"/>
                <w:sz w:val="24"/>
              </w:rPr>
            </w:pPr>
          </w:p>
        </w:tc>
        <w:tc>
          <w:tcPr>
            <w:tcW w:w="5812" w:type="dxa"/>
            <w:vAlign w:val="center"/>
          </w:tcPr>
          <w:p w14:paraId="72F80783">
            <w:pPr>
              <w:rPr>
                <w:rFonts w:ascii="仿宋" w:hAnsi="仿宋" w:eastAsia="仿宋" w:cs="仿宋"/>
                <w:sz w:val="24"/>
              </w:rPr>
            </w:pPr>
            <w:r>
              <w:rPr>
                <w:rFonts w:hint="eastAsia" w:ascii="仿宋" w:hAnsi="仿宋" w:eastAsia="仿宋" w:cs="仿宋"/>
                <w:sz w:val="24"/>
              </w:rPr>
              <w:t>使用不合格</w:t>
            </w:r>
            <w:r>
              <w:rPr>
                <w:rFonts w:hint="eastAsia" w:ascii="仿宋" w:hAnsi="仿宋" w:eastAsia="仿宋" w:cs="仿宋"/>
                <w:color w:val="000000"/>
                <w:sz w:val="24"/>
              </w:rPr>
              <w:t>或不符合国家或行业标准规范</w:t>
            </w:r>
            <w:r>
              <w:rPr>
                <w:rFonts w:hint="eastAsia" w:ascii="仿宋" w:hAnsi="仿宋" w:eastAsia="仿宋" w:cs="仿宋"/>
                <w:sz w:val="24"/>
              </w:rPr>
              <w:t>电器设备、器材</w:t>
            </w:r>
          </w:p>
        </w:tc>
        <w:tc>
          <w:tcPr>
            <w:tcW w:w="1701" w:type="dxa"/>
            <w:vAlign w:val="center"/>
          </w:tcPr>
          <w:p w14:paraId="30452B85">
            <w:pPr>
              <w:jc w:val="center"/>
              <w:rPr>
                <w:rFonts w:ascii="仿宋" w:hAnsi="仿宋" w:eastAsia="仿宋" w:cs="仿宋"/>
                <w:b/>
                <w:sz w:val="24"/>
              </w:rPr>
            </w:pPr>
            <w:r>
              <w:rPr>
                <w:rFonts w:hint="eastAsia" w:ascii="仿宋" w:hAnsi="仿宋" w:eastAsia="仿宋" w:cs="仿宋"/>
                <w:szCs w:val="21"/>
              </w:rPr>
              <w:t>1500元/起</w:t>
            </w:r>
          </w:p>
        </w:tc>
        <w:tc>
          <w:tcPr>
            <w:tcW w:w="1559" w:type="dxa"/>
          </w:tcPr>
          <w:p w14:paraId="68A35BC4">
            <w:pPr>
              <w:jc w:val="center"/>
              <w:rPr>
                <w:rFonts w:ascii="仿宋" w:hAnsi="仿宋" w:eastAsia="仿宋" w:cs="仿宋"/>
                <w:b/>
                <w:sz w:val="24"/>
              </w:rPr>
            </w:pPr>
            <w:r>
              <w:rPr>
                <w:rFonts w:hint="eastAsia" w:ascii="仿宋" w:hAnsi="仿宋" w:eastAsia="仿宋" w:cs="仿宋"/>
                <w:sz w:val="24"/>
              </w:rPr>
              <w:t>/</w:t>
            </w:r>
          </w:p>
        </w:tc>
      </w:tr>
      <w:tr w14:paraId="0B116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65233E6">
            <w:pPr>
              <w:numPr>
                <w:ilvl w:val="0"/>
                <w:numId w:val="12"/>
              </w:numPr>
              <w:jc w:val="center"/>
              <w:rPr>
                <w:rFonts w:ascii="仿宋" w:hAnsi="仿宋" w:eastAsia="仿宋" w:cs="仿宋"/>
                <w:sz w:val="24"/>
              </w:rPr>
            </w:pPr>
          </w:p>
        </w:tc>
        <w:tc>
          <w:tcPr>
            <w:tcW w:w="5812" w:type="dxa"/>
            <w:vAlign w:val="center"/>
          </w:tcPr>
          <w:p w14:paraId="7A9DE08F">
            <w:pPr>
              <w:rPr>
                <w:rFonts w:ascii="仿宋" w:hAnsi="仿宋" w:eastAsia="仿宋" w:cs="仿宋"/>
                <w:sz w:val="24"/>
              </w:rPr>
            </w:pPr>
            <w:r>
              <w:rPr>
                <w:rFonts w:hint="eastAsia" w:ascii="仿宋" w:hAnsi="仿宋" w:eastAsia="仿宋" w:cs="仿宋"/>
                <w:sz w:val="24"/>
              </w:rPr>
              <w:t>所有用电设备未经电气检测合格就使用</w:t>
            </w:r>
          </w:p>
        </w:tc>
        <w:tc>
          <w:tcPr>
            <w:tcW w:w="1701" w:type="dxa"/>
            <w:vAlign w:val="center"/>
          </w:tcPr>
          <w:p w14:paraId="15BCBE45">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04DC1B56">
            <w:pPr>
              <w:jc w:val="center"/>
              <w:rPr>
                <w:rFonts w:ascii="仿宋" w:hAnsi="仿宋" w:eastAsia="仿宋" w:cs="仿宋"/>
                <w:sz w:val="24"/>
              </w:rPr>
            </w:pPr>
            <w:r>
              <w:rPr>
                <w:rFonts w:hint="eastAsia" w:ascii="仿宋" w:hAnsi="仿宋" w:eastAsia="仿宋" w:cs="仿宋"/>
                <w:sz w:val="24"/>
              </w:rPr>
              <w:t>/</w:t>
            </w:r>
          </w:p>
        </w:tc>
      </w:tr>
      <w:tr w14:paraId="0AA4A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3524B944">
            <w:pPr>
              <w:numPr>
                <w:ilvl w:val="0"/>
                <w:numId w:val="12"/>
              </w:numPr>
              <w:jc w:val="center"/>
              <w:rPr>
                <w:rFonts w:ascii="仿宋" w:hAnsi="仿宋" w:eastAsia="仿宋" w:cs="仿宋"/>
                <w:sz w:val="24"/>
              </w:rPr>
            </w:pPr>
          </w:p>
        </w:tc>
        <w:tc>
          <w:tcPr>
            <w:tcW w:w="5812" w:type="dxa"/>
            <w:vAlign w:val="center"/>
          </w:tcPr>
          <w:p w14:paraId="5CE44383">
            <w:pPr>
              <w:rPr>
                <w:rFonts w:ascii="仿宋" w:hAnsi="仿宋" w:eastAsia="仿宋" w:cs="仿宋"/>
                <w:sz w:val="24"/>
              </w:rPr>
            </w:pPr>
            <w:r>
              <w:rPr>
                <w:rFonts w:hint="eastAsia" w:ascii="仿宋" w:hAnsi="仿宋" w:eastAsia="仿宋" w:cs="仿宋"/>
                <w:sz w:val="24"/>
              </w:rPr>
              <w:t>用电设备未进行接地保护</w:t>
            </w:r>
          </w:p>
        </w:tc>
        <w:tc>
          <w:tcPr>
            <w:tcW w:w="1701" w:type="dxa"/>
            <w:vAlign w:val="center"/>
          </w:tcPr>
          <w:p w14:paraId="3BFEE250">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3C3CFC37">
            <w:pPr>
              <w:jc w:val="center"/>
              <w:rPr>
                <w:rFonts w:ascii="仿宋" w:hAnsi="仿宋" w:eastAsia="仿宋" w:cs="仿宋"/>
                <w:sz w:val="24"/>
              </w:rPr>
            </w:pPr>
            <w:r>
              <w:rPr>
                <w:rFonts w:hint="eastAsia" w:ascii="仿宋" w:hAnsi="仿宋" w:eastAsia="仿宋" w:cs="仿宋"/>
                <w:sz w:val="24"/>
              </w:rPr>
              <w:t>/</w:t>
            </w:r>
          </w:p>
        </w:tc>
      </w:tr>
      <w:tr w14:paraId="66C855F1">
        <w:tblPrEx>
          <w:tblCellMar>
            <w:top w:w="0" w:type="dxa"/>
            <w:left w:w="108" w:type="dxa"/>
            <w:bottom w:w="0" w:type="dxa"/>
            <w:right w:w="108" w:type="dxa"/>
          </w:tblCellMar>
        </w:tblPrEx>
        <w:trPr>
          <w:trHeight w:val="342" w:hRule="atLeast"/>
          <w:jc w:val="center"/>
        </w:trPr>
        <w:tc>
          <w:tcPr>
            <w:tcW w:w="846" w:type="dxa"/>
            <w:vAlign w:val="center"/>
          </w:tcPr>
          <w:p w14:paraId="6A69B2BC">
            <w:pPr>
              <w:numPr>
                <w:ilvl w:val="0"/>
                <w:numId w:val="12"/>
              </w:numPr>
              <w:jc w:val="center"/>
              <w:rPr>
                <w:rFonts w:ascii="仿宋" w:hAnsi="仿宋" w:eastAsia="仿宋" w:cs="仿宋"/>
                <w:sz w:val="24"/>
              </w:rPr>
            </w:pPr>
          </w:p>
        </w:tc>
        <w:tc>
          <w:tcPr>
            <w:tcW w:w="5812" w:type="dxa"/>
            <w:vAlign w:val="center"/>
          </w:tcPr>
          <w:p w14:paraId="73FAB6BA">
            <w:pPr>
              <w:rPr>
                <w:rFonts w:ascii="仿宋" w:hAnsi="仿宋" w:eastAsia="仿宋" w:cs="仿宋"/>
                <w:sz w:val="24"/>
              </w:rPr>
            </w:pPr>
            <w:r>
              <w:rPr>
                <w:rFonts w:hint="eastAsia" w:ascii="仿宋" w:hAnsi="仿宋" w:eastAsia="仿宋" w:cs="仿宋"/>
                <w:sz w:val="24"/>
              </w:rPr>
              <w:t>配电箱未做好防雨措施,未有标识牌（施工单位名称、联系人、联系方式、警示标识等）</w:t>
            </w:r>
          </w:p>
        </w:tc>
        <w:tc>
          <w:tcPr>
            <w:tcW w:w="1701" w:type="dxa"/>
            <w:vAlign w:val="center"/>
          </w:tcPr>
          <w:p w14:paraId="7440F501">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7B0415E1">
            <w:pPr>
              <w:jc w:val="center"/>
              <w:rPr>
                <w:rFonts w:ascii="仿宋" w:hAnsi="仿宋" w:eastAsia="仿宋" w:cs="仿宋"/>
                <w:sz w:val="24"/>
              </w:rPr>
            </w:pPr>
            <w:r>
              <w:rPr>
                <w:rFonts w:hint="eastAsia" w:ascii="仿宋" w:hAnsi="仿宋" w:eastAsia="仿宋" w:cs="仿宋"/>
                <w:sz w:val="24"/>
              </w:rPr>
              <w:t>/</w:t>
            </w:r>
          </w:p>
        </w:tc>
      </w:tr>
      <w:tr w14:paraId="019BA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E95EC79">
            <w:pPr>
              <w:numPr>
                <w:ilvl w:val="0"/>
                <w:numId w:val="12"/>
              </w:numPr>
              <w:jc w:val="center"/>
              <w:rPr>
                <w:rFonts w:ascii="仿宋" w:hAnsi="仿宋" w:eastAsia="仿宋" w:cs="仿宋"/>
                <w:sz w:val="24"/>
              </w:rPr>
            </w:pPr>
          </w:p>
        </w:tc>
        <w:tc>
          <w:tcPr>
            <w:tcW w:w="5812" w:type="dxa"/>
            <w:vAlign w:val="center"/>
          </w:tcPr>
          <w:p w14:paraId="489DA357">
            <w:pPr>
              <w:rPr>
                <w:rFonts w:ascii="仿宋" w:hAnsi="仿宋" w:eastAsia="仿宋" w:cs="仿宋"/>
                <w:sz w:val="24"/>
              </w:rPr>
            </w:pPr>
            <w:r>
              <w:rPr>
                <w:rFonts w:hint="eastAsia" w:ascii="仿宋" w:hAnsi="仿宋" w:eastAsia="仿宋" w:cs="仿宋"/>
                <w:sz w:val="24"/>
              </w:rPr>
              <w:t>配电箱主电源线未有接地保护，未从箱体引出重复接地线（黄绿双色线）接到外部</w:t>
            </w:r>
          </w:p>
        </w:tc>
        <w:tc>
          <w:tcPr>
            <w:tcW w:w="1701" w:type="dxa"/>
            <w:vAlign w:val="center"/>
          </w:tcPr>
          <w:p w14:paraId="62902216">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4E788BE5">
            <w:pPr>
              <w:jc w:val="center"/>
              <w:rPr>
                <w:rFonts w:ascii="仿宋" w:hAnsi="仿宋" w:eastAsia="仿宋" w:cs="仿宋"/>
                <w:sz w:val="24"/>
              </w:rPr>
            </w:pPr>
            <w:r>
              <w:rPr>
                <w:rFonts w:hint="eastAsia" w:ascii="仿宋" w:hAnsi="仿宋" w:eastAsia="仿宋" w:cs="仿宋"/>
                <w:sz w:val="24"/>
              </w:rPr>
              <w:t>/</w:t>
            </w:r>
          </w:p>
        </w:tc>
      </w:tr>
      <w:tr w14:paraId="33429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4C04C482">
            <w:pPr>
              <w:numPr>
                <w:ilvl w:val="0"/>
                <w:numId w:val="12"/>
              </w:numPr>
              <w:jc w:val="center"/>
              <w:rPr>
                <w:rFonts w:ascii="仿宋" w:hAnsi="仿宋" w:eastAsia="仿宋" w:cs="仿宋"/>
                <w:sz w:val="24"/>
              </w:rPr>
            </w:pPr>
          </w:p>
        </w:tc>
        <w:tc>
          <w:tcPr>
            <w:tcW w:w="5812" w:type="dxa"/>
            <w:vAlign w:val="center"/>
          </w:tcPr>
          <w:p w14:paraId="6DF39368">
            <w:pPr>
              <w:rPr>
                <w:rFonts w:ascii="仿宋" w:hAnsi="仿宋" w:eastAsia="仿宋" w:cs="仿宋"/>
                <w:sz w:val="24"/>
              </w:rPr>
            </w:pPr>
            <w:r>
              <w:rPr>
                <w:rFonts w:hint="eastAsia" w:ascii="仿宋" w:hAnsi="仿宋" w:eastAsia="仿宋" w:cs="仿宋"/>
                <w:sz w:val="24"/>
              </w:rPr>
              <w:t>配电箱附近未配备灭火器</w:t>
            </w:r>
          </w:p>
        </w:tc>
        <w:tc>
          <w:tcPr>
            <w:tcW w:w="1701" w:type="dxa"/>
            <w:vAlign w:val="center"/>
          </w:tcPr>
          <w:p w14:paraId="346ADC77">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0298996D">
            <w:pPr>
              <w:jc w:val="center"/>
              <w:rPr>
                <w:rFonts w:ascii="仿宋" w:hAnsi="仿宋" w:eastAsia="仿宋" w:cs="仿宋"/>
                <w:sz w:val="24"/>
              </w:rPr>
            </w:pPr>
            <w:r>
              <w:rPr>
                <w:rFonts w:hint="eastAsia" w:ascii="仿宋" w:hAnsi="仿宋" w:eastAsia="仿宋" w:cs="仿宋"/>
                <w:sz w:val="24"/>
              </w:rPr>
              <w:t>/</w:t>
            </w:r>
          </w:p>
        </w:tc>
      </w:tr>
      <w:tr w14:paraId="33CE7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C837E6B">
            <w:pPr>
              <w:numPr>
                <w:ilvl w:val="0"/>
                <w:numId w:val="12"/>
              </w:numPr>
              <w:jc w:val="center"/>
              <w:rPr>
                <w:rFonts w:ascii="仿宋" w:hAnsi="仿宋" w:eastAsia="仿宋" w:cs="仿宋"/>
                <w:sz w:val="24"/>
              </w:rPr>
            </w:pPr>
          </w:p>
        </w:tc>
        <w:tc>
          <w:tcPr>
            <w:tcW w:w="5812" w:type="dxa"/>
            <w:vAlign w:val="center"/>
          </w:tcPr>
          <w:p w14:paraId="7B95857E">
            <w:pPr>
              <w:rPr>
                <w:rFonts w:ascii="仿宋" w:hAnsi="仿宋" w:eastAsia="仿宋" w:cs="仿宋"/>
                <w:sz w:val="24"/>
              </w:rPr>
            </w:pPr>
            <w:r>
              <w:rPr>
                <w:rFonts w:hint="eastAsia" w:ascii="仿宋" w:hAnsi="仿宋" w:eastAsia="仿宋" w:cs="仿宋"/>
                <w:sz w:val="24"/>
              </w:rPr>
              <w:t>配电箱内有电线线头裸露和其他杂物</w:t>
            </w:r>
          </w:p>
        </w:tc>
        <w:tc>
          <w:tcPr>
            <w:tcW w:w="1701" w:type="dxa"/>
            <w:vAlign w:val="center"/>
          </w:tcPr>
          <w:p w14:paraId="322F1C93">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5467F929">
            <w:pPr>
              <w:jc w:val="center"/>
              <w:rPr>
                <w:rFonts w:ascii="仿宋" w:hAnsi="仿宋" w:eastAsia="仿宋" w:cs="仿宋"/>
                <w:sz w:val="24"/>
              </w:rPr>
            </w:pPr>
            <w:r>
              <w:rPr>
                <w:rFonts w:hint="eastAsia" w:ascii="仿宋" w:hAnsi="仿宋" w:eastAsia="仿宋" w:cs="仿宋"/>
                <w:sz w:val="24"/>
              </w:rPr>
              <w:t>/</w:t>
            </w:r>
          </w:p>
        </w:tc>
      </w:tr>
      <w:tr w14:paraId="643B8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2D8DDDC">
            <w:pPr>
              <w:numPr>
                <w:ilvl w:val="0"/>
                <w:numId w:val="12"/>
              </w:numPr>
              <w:jc w:val="center"/>
              <w:rPr>
                <w:rFonts w:ascii="仿宋" w:hAnsi="仿宋" w:eastAsia="仿宋" w:cs="仿宋"/>
                <w:sz w:val="24"/>
              </w:rPr>
            </w:pPr>
          </w:p>
        </w:tc>
        <w:tc>
          <w:tcPr>
            <w:tcW w:w="5812" w:type="dxa"/>
            <w:vAlign w:val="center"/>
          </w:tcPr>
          <w:p w14:paraId="24C3F779">
            <w:pPr>
              <w:rPr>
                <w:rFonts w:ascii="仿宋" w:hAnsi="仿宋" w:eastAsia="仿宋" w:cs="仿宋"/>
                <w:sz w:val="24"/>
              </w:rPr>
            </w:pPr>
            <w:r>
              <w:rPr>
                <w:rFonts w:hint="eastAsia" w:ascii="仿宋" w:hAnsi="仿宋" w:eastAsia="仿宋" w:cs="仿宋"/>
                <w:sz w:val="24"/>
              </w:rPr>
              <w:t>配电箱内连线不符合一机一闸一漏保</w:t>
            </w:r>
          </w:p>
        </w:tc>
        <w:tc>
          <w:tcPr>
            <w:tcW w:w="1701" w:type="dxa"/>
            <w:vAlign w:val="center"/>
          </w:tcPr>
          <w:p w14:paraId="0CF9996D">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5E7FB47A">
            <w:pPr>
              <w:jc w:val="center"/>
              <w:rPr>
                <w:rFonts w:ascii="仿宋" w:hAnsi="仿宋" w:eastAsia="仿宋" w:cs="仿宋"/>
                <w:sz w:val="24"/>
              </w:rPr>
            </w:pPr>
            <w:r>
              <w:rPr>
                <w:rFonts w:hint="eastAsia" w:ascii="仿宋" w:hAnsi="仿宋" w:eastAsia="仿宋" w:cs="仿宋"/>
                <w:sz w:val="24"/>
              </w:rPr>
              <w:t>/</w:t>
            </w:r>
          </w:p>
        </w:tc>
      </w:tr>
      <w:tr w14:paraId="1BD45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B265E19">
            <w:pPr>
              <w:numPr>
                <w:ilvl w:val="0"/>
                <w:numId w:val="12"/>
              </w:numPr>
              <w:jc w:val="center"/>
              <w:rPr>
                <w:rFonts w:ascii="仿宋" w:hAnsi="仿宋" w:eastAsia="仿宋" w:cs="仿宋"/>
                <w:sz w:val="24"/>
              </w:rPr>
            </w:pPr>
          </w:p>
        </w:tc>
        <w:tc>
          <w:tcPr>
            <w:tcW w:w="5812" w:type="dxa"/>
            <w:vAlign w:val="center"/>
          </w:tcPr>
          <w:p w14:paraId="69F4D699">
            <w:pPr>
              <w:rPr>
                <w:rFonts w:ascii="仿宋" w:hAnsi="仿宋" w:eastAsia="仿宋" w:cs="仿宋"/>
                <w:sz w:val="24"/>
              </w:rPr>
            </w:pPr>
            <w:r>
              <w:rPr>
                <w:rFonts w:hint="eastAsia" w:ascii="仿宋" w:hAnsi="仿宋" w:eastAsia="仿宋" w:cs="仿宋"/>
                <w:sz w:val="24"/>
              </w:rPr>
              <w:t>配电箱体与箱门之间未有跨接线</w:t>
            </w:r>
          </w:p>
        </w:tc>
        <w:tc>
          <w:tcPr>
            <w:tcW w:w="1701" w:type="dxa"/>
            <w:vAlign w:val="center"/>
          </w:tcPr>
          <w:p w14:paraId="70D98C89">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64F1659E">
            <w:pPr>
              <w:jc w:val="center"/>
              <w:rPr>
                <w:rFonts w:ascii="仿宋" w:hAnsi="仿宋" w:eastAsia="仿宋" w:cs="仿宋"/>
                <w:sz w:val="24"/>
              </w:rPr>
            </w:pPr>
            <w:r>
              <w:rPr>
                <w:rFonts w:hint="eastAsia" w:ascii="仿宋" w:hAnsi="仿宋" w:eastAsia="仿宋" w:cs="仿宋"/>
                <w:sz w:val="24"/>
              </w:rPr>
              <w:t>/</w:t>
            </w:r>
          </w:p>
        </w:tc>
      </w:tr>
      <w:tr w14:paraId="612BE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3C01D9D8">
            <w:pPr>
              <w:numPr>
                <w:ilvl w:val="0"/>
                <w:numId w:val="12"/>
              </w:numPr>
              <w:jc w:val="center"/>
              <w:rPr>
                <w:rFonts w:ascii="仿宋" w:hAnsi="仿宋" w:eastAsia="仿宋" w:cs="仿宋"/>
                <w:sz w:val="24"/>
              </w:rPr>
            </w:pPr>
          </w:p>
        </w:tc>
        <w:tc>
          <w:tcPr>
            <w:tcW w:w="5812" w:type="dxa"/>
            <w:vAlign w:val="center"/>
          </w:tcPr>
          <w:p w14:paraId="2E0F05D1">
            <w:pPr>
              <w:rPr>
                <w:rFonts w:ascii="仿宋" w:hAnsi="仿宋" w:eastAsia="仿宋" w:cs="仿宋"/>
                <w:sz w:val="24"/>
              </w:rPr>
            </w:pPr>
            <w:r>
              <w:rPr>
                <w:rFonts w:hint="eastAsia" w:ascii="仿宋" w:hAnsi="仿宋" w:eastAsia="仿宋" w:cs="仿宋"/>
                <w:sz w:val="24"/>
              </w:rPr>
              <w:t>配电箱、开关箱及用电产品、电线下方堆放可燃物质</w:t>
            </w:r>
          </w:p>
        </w:tc>
        <w:tc>
          <w:tcPr>
            <w:tcW w:w="1701" w:type="dxa"/>
            <w:vAlign w:val="center"/>
          </w:tcPr>
          <w:p w14:paraId="115EEE4F">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01E8F5D7">
            <w:pPr>
              <w:jc w:val="center"/>
              <w:rPr>
                <w:rFonts w:ascii="仿宋" w:hAnsi="仿宋" w:eastAsia="仿宋" w:cs="仿宋"/>
                <w:sz w:val="24"/>
              </w:rPr>
            </w:pPr>
            <w:r>
              <w:rPr>
                <w:rFonts w:hint="eastAsia" w:ascii="仿宋" w:hAnsi="仿宋" w:eastAsia="仿宋" w:cs="仿宋"/>
                <w:sz w:val="24"/>
              </w:rPr>
              <w:t>/</w:t>
            </w:r>
          </w:p>
        </w:tc>
      </w:tr>
      <w:tr w14:paraId="28B49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B84D44B">
            <w:pPr>
              <w:numPr>
                <w:ilvl w:val="0"/>
                <w:numId w:val="12"/>
              </w:numPr>
              <w:jc w:val="center"/>
              <w:rPr>
                <w:rFonts w:ascii="仿宋" w:hAnsi="仿宋" w:eastAsia="仿宋" w:cs="仿宋"/>
                <w:sz w:val="24"/>
              </w:rPr>
            </w:pPr>
          </w:p>
        </w:tc>
        <w:tc>
          <w:tcPr>
            <w:tcW w:w="5812" w:type="dxa"/>
            <w:vAlign w:val="center"/>
          </w:tcPr>
          <w:p w14:paraId="61D13F80">
            <w:pPr>
              <w:rPr>
                <w:rFonts w:ascii="仿宋" w:hAnsi="仿宋" w:eastAsia="仿宋" w:cs="仿宋"/>
                <w:sz w:val="24"/>
              </w:rPr>
            </w:pPr>
            <w:r>
              <w:rPr>
                <w:rFonts w:hint="eastAsia" w:ascii="仿宋" w:hAnsi="仿宋" w:eastAsia="仿宋" w:cs="仿宋"/>
                <w:sz w:val="24"/>
              </w:rPr>
              <w:t>配电箱内电器件、开关、插座和照明灯具等电器安装在木板和可燃材料上</w:t>
            </w:r>
          </w:p>
        </w:tc>
        <w:tc>
          <w:tcPr>
            <w:tcW w:w="1701" w:type="dxa"/>
            <w:vAlign w:val="center"/>
          </w:tcPr>
          <w:p w14:paraId="337DEDE3">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011BF5E2">
            <w:pPr>
              <w:jc w:val="center"/>
              <w:rPr>
                <w:rFonts w:ascii="仿宋" w:hAnsi="仿宋" w:eastAsia="仿宋" w:cs="仿宋"/>
                <w:sz w:val="24"/>
              </w:rPr>
            </w:pPr>
            <w:r>
              <w:rPr>
                <w:rFonts w:hint="eastAsia" w:ascii="仿宋" w:hAnsi="仿宋" w:eastAsia="仿宋" w:cs="仿宋"/>
                <w:sz w:val="24"/>
              </w:rPr>
              <w:t>/</w:t>
            </w:r>
          </w:p>
        </w:tc>
      </w:tr>
      <w:tr w14:paraId="3BBCD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34567332">
            <w:pPr>
              <w:numPr>
                <w:ilvl w:val="0"/>
                <w:numId w:val="12"/>
              </w:numPr>
              <w:jc w:val="center"/>
              <w:rPr>
                <w:rFonts w:ascii="仿宋" w:hAnsi="仿宋" w:eastAsia="仿宋" w:cs="仿宋"/>
                <w:sz w:val="24"/>
              </w:rPr>
            </w:pPr>
          </w:p>
        </w:tc>
        <w:tc>
          <w:tcPr>
            <w:tcW w:w="5812" w:type="dxa"/>
            <w:vAlign w:val="center"/>
          </w:tcPr>
          <w:p w14:paraId="738E17C5">
            <w:pPr>
              <w:rPr>
                <w:rFonts w:ascii="仿宋" w:hAnsi="仿宋" w:eastAsia="仿宋" w:cs="仿宋"/>
                <w:sz w:val="24"/>
              </w:rPr>
            </w:pPr>
            <w:r>
              <w:rPr>
                <w:rFonts w:hint="eastAsia" w:ascii="仿宋" w:hAnsi="仿宋" w:eastAsia="仿宋" w:cs="仿宋"/>
                <w:sz w:val="24"/>
              </w:rPr>
              <w:t>未经过专用插头接线，裸线直接插入插座孔内取电</w:t>
            </w:r>
          </w:p>
        </w:tc>
        <w:tc>
          <w:tcPr>
            <w:tcW w:w="1701" w:type="dxa"/>
            <w:vAlign w:val="center"/>
          </w:tcPr>
          <w:p w14:paraId="2D32D784">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1282B740">
            <w:pPr>
              <w:jc w:val="center"/>
              <w:rPr>
                <w:rFonts w:ascii="仿宋" w:hAnsi="仿宋" w:eastAsia="仿宋" w:cs="仿宋"/>
                <w:sz w:val="24"/>
              </w:rPr>
            </w:pPr>
            <w:r>
              <w:rPr>
                <w:rFonts w:hint="eastAsia" w:ascii="仿宋" w:hAnsi="仿宋" w:eastAsia="仿宋" w:cs="仿宋"/>
                <w:sz w:val="24"/>
              </w:rPr>
              <w:t>/</w:t>
            </w:r>
          </w:p>
        </w:tc>
      </w:tr>
      <w:tr w14:paraId="7973E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5F70B5A">
            <w:pPr>
              <w:numPr>
                <w:ilvl w:val="0"/>
                <w:numId w:val="12"/>
              </w:numPr>
              <w:jc w:val="center"/>
              <w:rPr>
                <w:rFonts w:ascii="仿宋" w:hAnsi="仿宋" w:eastAsia="仿宋" w:cs="仿宋"/>
                <w:sz w:val="24"/>
              </w:rPr>
            </w:pPr>
          </w:p>
        </w:tc>
        <w:tc>
          <w:tcPr>
            <w:tcW w:w="5812" w:type="dxa"/>
            <w:vAlign w:val="center"/>
          </w:tcPr>
          <w:p w14:paraId="017B5490">
            <w:pPr>
              <w:rPr>
                <w:rFonts w:ascii="仿宋" w:hAnsi="仿宋" w:eastAsia="仿宋" w:cs="仿宋"/>
                <w:sz w:val="24"/>
              </w:rPr>
            </w:pPr>
            <w:r>
              <w:rPr>
                <w:rFonts w:hint="eastAsia" w:ascii="仿宋" w:hAnsi="仿宋" w:eastAsia="仿宋" w:cs="仿宋"/>
                <w:sz w:val="24"/>
              </w:rPr>
              <w:t>施工现场电缆线敷设未做好防护、未架空；不具备架空条件的，无防护横跨路面，浸水</w:t>
            </w:r>
          </w:p>
        </w:tc>
        <w:tc>
          <w:tcPr>
            <w:tcW w:w="1701" w:type="dxa"/>
            <w:vAlign w:val="center"/>
          </w:tcPr>
          <w:p w14:paraId="7367DC1F">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727479DC">
            <w:pPr>
              <w:jc w:val="center"/>
              <w:rPr>
                <w:rFonts w:ascii="仿宋" w:hAnsi="仿宋" w:eastAsia="仿宋" w:cs="仿宋"/>
                <w:sz w:val="24"/>
              </w:rPr>
            </w:pPr>
            <w:r>
              <w:rPr>
                <w:rFonts w:hint="eastAsia" w:ascii="仿宋" w:hAnsi="仿宋" w:eastAsia="仿宋" w:cs="仿宋"/>
                <w:sz w:val="24"/>
              </w:rPr>
              <w:t>/</w:t>
            </w:r>
          </w:p>
        </w:tc>
      </w:tr>
      <w:tr w14:paraId="09684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E9EFEE8">
            <w:pPr>
              <w:numPr>
                <w:ilvl w:val="0"/>
                <w:numId w:val="12"/>
              </w:numPr>
              <w:jc w:val="center"/>
              <w:rPr>
                <w:rFonts w:ascii="仿宋" w:hAnsi="仿宋" w:eastAsia="仿宋" w:cs="仿宋"/>
                <w:sz w:val="24"/>
              </w:rPr>
            </w:pPr>
          </w:p>
        </w:tc>
        <w:tc>
          <w:tcPr>
            <w:tcW w:w="5812" w:type="dxa"/>
            <w:vAlign w:val="center"/>
          </w:tcPr>
          <w:p w14:paraId="64A5EE29">
            <w:pPr>
              <w:rPr>
                <w:rFonts w:ascii="仿宋" w:hAnsi="仿宋" w:eastAsia="仿宋" w:cs="仿宋"/>
                <w:sz w:val="24"/>
              </w:rPr>
            </w:pPr>
            <w:r>
              <w:rPr>
                <w:rFonts w:hint="eastAsia" w:ascii="仿宋" w:hAnsi="仿宋" w:eastAsia="仿宋" w:cs="仿宋"/>
                <w:sz w:val="24"/>
              </w:rPr>
              <w:t>施工作业现场使用双绞线</w:t>
            </w:r>
          </w:p>
        </w:tc>
        <w:tc>
          <w:tcPr>
            <w:tcW w:w="1701" w:type="dxa"/>
            <w:vAlign w:val="center"/>
          </w:tcPr>
          <w:p w14:paraId="4CAE79AE">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5C7ED96F">
            <w:pPr>
              <w:jc w:val="center"/>
              <w:rPr>
                <w:rFonts w:ascii="仿宋" w:hAnsi="仿宋" w:eastAsia="仿宋" w:cs="仿宋"/>
                <w:sz w:val="24"/>
              </w:rPr>
            </w:pPr>
            <w:r>
              <w:rPr>
                <w:rFonts w:hint="eastAsia" w:ascii="仿宋" w:hAnsi="仿宋" w:eastAsia="仿宋" w:cs="仿宋"/>
                <w:sz w:val="24"/>
              </w:rPr>
              <w:t>/</w:t>
            </w:r>
          </w:p>
        </w:tc>
      </w:tr>
      <w:tr w14:paraId="50082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16910A9">
            <w:pPr>
              <w:numPr>
                <w:ilvl w:val="0"/>
                <w:numId w:val="12"/>
              </w:numPr>
              <w:jc w:val="center"/>
              <w:rPr>
                <w:rFonts w:ascii="仿宋" w:hAnsi="仿宋" w:eastAsia="仿宋" w:cs="仿宋"/>
                <w:sz w:val="24"/>
              </w:rPr>
            </w:pPr>
          </w:p>
        </w:tc>
        <w:tc>
          <w:tcPr>
            <w:tcW w:w="5812" w:type="dxa"/>
            <w:vAlign w:val="center"/>
          </w:tcPr>
          <w:p w14:paraId="36B0C689">
            <w:pPr>
              <w:rPr>
                <w:rFonts w:ascii="仿宋" w:hAnsi="仿宋" w:eastAsia="仿宋" w:cs="仿宋"/>
                <w:sz w:val="24"/>
              </w:rPr>
            </w:pPr>
            <w:r>
              <w:rPr>
                <w:rFonts w:hint="eastAsia" w:ascii="仿宋" w:hAnsi="仿宋" w:eastAsia="仿宋" w:cs="仿宋"/>
                <w:sz w:val="24"/>
              </w:rPr>
              <w:t>阴暗、潮湿或受限空间等危险场所未按规定使用安全电压</w:t>
            </w:r>
          </w:p>
        </w:tc>
        <w:tc>
          <w:tcPr>
            <w:tcW w:w="1701" w:type="dxa"/>
            <w:vAlign w:val="center"/>
          </w:tcPr>
          <w:p w14:paraId="36BD56E1">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18BAC444">
            <w:pPr>
              <w:jc w:val="center"/>
              <w:rPr>
                <w:rFonts w:ascii="仿宋" w:hAnsi="仿宋" w:eastAsia="仿宋" w:cs="仿宋"/>
                <w:sz w:val="24"/>
              </w:rPr>
            </w:pPr>
            <w:r>
              <w:rPr>
                <w:rFonts w:hint="eastAsia" w:ascii="仿宋" w:hAnsi="仿宋" w:eastAsia="仿宋" w:cs="仿宋"/>
                <w:sz w:val="24"/>
              </w:rPr>
              <w:t>/</w:t>
            </w:r>
          </w:p>
        </w:tc>
      </w:tr>
      <w:tr w14:paraId="0D603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3A55696">
            <w:pPr>
              <w:numPr>
                <w:ilvl w:val="0"/>
                <w:numId w:val="12"/>
              </w:numPr>
              <w:jc w:val="center"/>
              <w:rPr>
                <w:rFonts w:ascii="仿宋" w:hAnsi="仿宋" w:eastAsia="仿宋" w:cs="仿宋"/>
                <w:sz w:val="24"/>
              </w:rPr>
            </w:pPr>
          </w:p>
        </w:tc>
        <w:tc>
          <w:tcPr>
            <w:tcW w:w="5812" w:type="dxa"/>
            <w:vAlign w:val="center"/>
          </w:tcPr>
          <w:p w14:paraId="58F79ADF">
            <w:pPr>
              <w:rPr>
                <w:rFonts w:ascii="仿宋" w:hAnsi="仿宋" w:eastAsia="仿宋" w:cs="仿宋"/>
                <w:sz w:val="24"/>
              </w:rPr>
            </w:pPr>
            <w:r>
              <w:rPr>
                <w:rFonts w:hint="eastAsia" w:ascii="仿宋" w:hAnsi="仿宋" w:eastAsia="仿宋" w:cs="仿宋"/>
                <w:sz w:val="24"/>
              </w:rPr>
              <w:t>未经许可擅自接拉施工用电</w:t>
            </w:r>
          </w:p>
        </w:tc>
        <w:tc>
          <w:tcPr>
            <w:tcW w:w="1701" w:type="dxa"/>
            <w:vAlign w:val="center"/>
          </w:tcPr>
          <w:p w14:paraId="2DFD49CF">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69055A25">
            <w:pPr>
              <w:jc w:val="center"/>
              <w:rPr>
                <w:rFonts w:ascii="仿宋" w:hAnsi="仿宋" w:eastAsia="仿宋" w:cs="仿宋"/>
                <w:sz w:val="24"/>
              </w:rPr>
            </w:pPr>
            <w:r>
              <w:rPr>
                <w:rFonts w:hint="eastAsia" w:ascii="仿宋" w:hAnsi="仿宋" w:eastAsia="仿宋" w:cs="仿宋"/>
                <w:sz w:val="24"/>
              </w:rPr>
              <w:t>/</w:t>
            </w:r>
          </w:p>
        </w:tc>
      </w:tr>
      <w:tr w14:paraId="4920D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3F12E129">
            <w:pPr>
              <w:numPr>
                <w:ilvl w:val="0"/>
                <w:numId w:val="12"/>
              </w:numPr>
              <w:jc w:val="center"/>
              <w:rPr>
                <w:rFonts w:ascii="仿宋" w:hAnsi="仿宋" w:eastAsia="仿宋" w:cs="仿宋"/>
                <w:sz w:val="24"/>
              </w:rPr>
            </w:pPr>
          </w:p>
        </w:tc>
        <w:tc>
          <w:tcPr>
            <w:tcW w:w="5812" w:type="dxa"/>
            <w:vAlign w:val="center"/>
          </w:tcPr>
          <w:p w14:paraId="5254A508">
            <w:pPr>
              <w:rPr>
                <w:rFonts w:ascii="仿宋" w:hAnsi="仿宋" w:eastAsia="仿宋" w:cs="仿宋"/>
                <w:sz w:val="24"/>
              </w:rPr>
            </w:pPr>
            <w:r>
              <w:rPr>
                <w:rFonts w:hint="eastAsia" w:ascii="仿宋" w:hAnsi="仿宋" w:eastAsia="仿宋" w:cs="仿宋"/>
                <w:sz w:val="24"/>
              </w:rPr>
              <w:t>非专业电工私拉乱接线路或电气设备</w:t>
            </w:r>
          </w:p>
        </w:tc>
        <w:tc>
          <w:tcPr>
            <w:tcW w:w="1701" w:type="dxa"/>
            <w:vAlign w:val="center"/>
          </w:tcPr>
          <w:p w14:paraId="144BF428">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40E26A9D">
            <w:pPr>
              <w:jc w:val="center"/>
              <w:rPr>
                <w:rFonts w:ascii="仿宋" w:hAnsi="仿宋" w:eastAsia="仿宋" w:cs="仿宋"/>
                <w:sz w:val="24"/>
              </w:rPr>
            </w:pPr>
            <w:r>
              <w:rPr>
                <w:rFonts w:hint="eastAsia" w:ascii="仿宋" w:hAnsi="仿宋" w:eastAsia="仿宋" w:cs="仿宋"/>
                <w:sz w:val="24"/>
              </w:rPr>
              <w:t>/</w:t>
            </w:r>
          </w:p>
        </w:tc>
      </w:tr>
      <w:tr w14:paraId="746AA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918" w:type="dxa"/>
            <w:gridSpan w:val="4"/>
            <w:vAlign w:val="center"/>
          </w:tcPr>
          <w:p w14:paraId="0C2B4E61">
            <w:pPr>
              <w:jc w:val="center"/>
              <w:rPr>
                <w:rFonts w:ascii="仿宋" w:hAnsi="仿宋" w:eastAsia="仿宋" w:cs="仿宋"/>
                <w:b/>
                <w:sz w:val="24"/>
              </w:rPr>
            </w:pPr>
            <w:r>
              <w:rPr>
                <w:rFonts w:hint="eastAsia" w:ascii="仿宋" w:hAnsi="仿宋" w:eastAsia="仿宋" w:cs="仿宋"/>
                <w:b/>
                <w:sz w:val="24"/>
              </w:rPr>
              <w:t>八、机械设备</w:t>
            </w:r>
          </w:p>
        </w:tc>
      </w:tr>
      <w:tr w14:paraId="0C0A0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39BEAECE">
            <w:pPr>
              <w:numPr>
                <w:ilvl w:val="0"/>
                <w:numId w:val="12"/>
              </w:numPr>
              <w:jc w:val="center"/>
              <w:rPr>
                <w:rFonts w:ascii="仿宋" w:hAnsi="仿宋" w:eastAsia="仿宋" w:cs="仿宋"/>
                <w:sz w:val="24"/>
              </w:rPr>
            </w:pPr>
          </w:p>
        </w:tc>
        <w:tc>
          <w:tcPr>
            <w:tcW w:w="5812" w:type="dxa"/>
            <w:vAlign w:val="center"/>
          </w:tcPr>
          <w:p w14:paraId="6344EC47">
            <w:pPr>
              <w:rPr>
                <w:rFonts w:ascii="仿宋" w:hAnsi="仿宋" w:eastAsia="仿宋" w:cs="仿宋"/>
                <w:sz w:val="24"/>
              </w:rPr>
            </w:pPr>
            <w:r>
              <w:rPr>
                <w:rFonts w:hint="eastAsia" w:ascii="仿宋" w:hAnsi="仿宋" w:eastAsia="仿宋" w:cs="仿宋"/>
                <w:sz w:val="24"/>
              </w:rPr>
              <w:t>机械设备开关、制动装置失效，未修复仍在使用</w:t>
            </w:r>
          </w:p>
        </w:tc>
        <w:tc>
          <w:tcPr>
            <w:tcW w:w="1701" w:type="dxa"/>
            <w:vAlign w:val="center"/>
          </w:tcPr>
          <w:p w14:paraId="662938A8">
            <w:pPr>
              <w:jc w:val="center"/>
              <w:rPr>
                <w:rFonts w:ascii="仿宋" w:hAnsi="仿宋" w:eastAsia="仿宋" w:cs="仿宋"/>
                <w:sz w:val="24"/>
              </w:rPr>
            </w:pPr>
            <w:r>
              <w:rPr>
                <w:rFonts w:hint="eastAsia" w:ascii="仿宋" w:hAnsi="仿宋" w:eastAsia="仿宋" w:cs="仿宋"/>
                <w:szCs w:val="21"/>
              </w:rPr>
              <w:t>1800元/起</w:t>
            </w:r>
          </w:p>
        </w:tc>
        <w:tc>
          <w:tcPr>
            <w:tcW w:w="1559" w:type="dxa"/>
          </w:tcPr>
          <w:p w14:paraId="566F6F34">
            <w:pPr>
              <w:jc w:val="center"/>
              <w:rPr>
                <w:rFonts w:ascii="仿宋" w:hAnsi="仿宋" w:eastAsia="仿宋" w:cs="仿宋"/>
                <w:sz w:val="24"/>
              </w:rPr>
            </w:pPr>
            <w:r>
              <w:rPr>
                <w:rFonts w:hint="eastAsia" w:ascii="仿宋" w:hAnsi="仿宋" w:eastAsia="仿宋" w:cs="仿宋"/>
                <w:sz w:val="24"/>
              </w:rPr>
              <w:t>/</w:t>
            </w:r>
          </w:p>
        </w:tc>
      </w:tr>
      <w:tr w14:paraId="43DED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7A7D920">
            <w:pPr>
              <w:numPr>
                <w:ilvl w:val="0"/>
                <w:numId w:val="12"/>
              </w:numPr>
              <w:jc w:val="center"/>
              <w:rPr>
                <w:rFonts w:ascii="仿宋" w:hAnsi="仿宋" w:eastAsia="仿宋" w:cs="仿宋"/>
                <w:sz w:val="24"/>
              </w:rPr>
            </w:pPr>
          </w:p>
        </w:tc>
        <w:tc>
          <w:tcPr>
            <w:tcW w:w="5812" w:type="dxa"/>
            <w:vAlign w:val="center"/>
          </w:tcPr>
          <w:p w14:paraId="7D419A28">
            <w:pPr>
              <w:rPr>
                <w:rFonts w:ascii="仿宋" w:hAnsi="仿宋" w:eastAsia="仿宋" w:cs="仿宋"/>
                <w:sz w:val="24"/>
              </w:rPr>
            </w:pPr>
            <w:r>
              <w:rPr>
                <w:rFonts w:hint="eastAsia" w:ascii="仿宋" w:hAnsi="仿宋" w:eastAsia="仿宋" w:cs="仿宋"/>
                <w:sz w:val="24"/>
              </w:rPr>
              <w:t>机械设备运行状况有异常</w:t>
            </w:r>
          </w:p>
        </w:tc>
        <w:tc>
          <w:tcPr>
            <w:tcW w:w="1701" w:type="dxa"/>
            <w:vAlign w:val="center"/>
          </w:tcPr>
          <w:p w14:paraId="58C3E259">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6DCF46DF">
            <w:pPr>
              <w:jc w:val="center"/>
              <w:rPr>
                <w:rFonts w:ascii="仿宋" w:hAnsi="仿宋" w:eastAsia="仿宋" w:cs="仿宋"/>
                <w:sz w:val="24"/>
              </w:rPr>
            </w:pPr>
            <w:r>
              <w:rPr>
                <w:rFonts w:hint="eastAsia" w:ascii="仿宋" w:hAnsi="仿宋" w:eastAsia="仿宋" w:cs="仿宋"/>
                <w:sz w:val="24"/>
              </w:rPr>
              <w:t>/</w:t>
            </w:r>
          </w:p>
        </w:tc>
      </w:tr>
      <w:tr w14:paraId="4FE1A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6121261">
            <w:pPr>
              <w:numPr>
                <w:ilvl w:val="0"/>
                <w:numId w:val="12"/>
              </w:numPr>
              <w:jc w:val="center"/>
              <w:rPr>
                <w:rFonts w:ascii="仿宋" w:hAnsi="仿宋" w:eastAsia="仿宋" w:cs="仿宋"/>
                <w:sz w:val="24"/>
              </w:rPr>
            </w:pPr>
          </w:p>
        </w:tc>
        <w:tc>
          <w:tcPr>
            <w:tcW w:w="5812" w:type="dxa"/>
            <w:vAlign w:val="center"/>
          </w:tcPr>
          <w:p w14:paraId="0E580548">
            <w:pPr>
              <w:rPr>
                <w:rFonts w:ascii="仿宋" w:hAnsi="仿宋" w:eastAsia="仿宋" w:cs="仿宋"/>
                <w:sz w:val="24"/>
              </w:rPr>
            </w:pPr>
            <w:r>
              <w:rPr>
                <w:rFonts w:hint="eastAsia" w:ascii="仿宋" w:hAnsi="仿宋" w:eastAsia="仿宋" w:cs="仿宋"/>
                <w:sz w:val="24"/>
              </w:rPr>
              <w:t>手持式电动工具的电源线任意接长或拆换，电源上的插头随意拆除或调换</w:t>
            </w:r>
          </w:p>
        </w:tc>
        <w:tc>
          <w:tcPr>
            <w:tcW w:w="1701" w:type="dxa"/>
            <w:vAlign w:val="center"/>
          </w:tcPr>
          <w:p w14:paraId="61CF602A">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6BA91042">
            <w:pPr>
              <w:jc w:val="center"/>
              <w:rPr>
                <w:rFonts w:ascii="仿宋" w:hAnsi="仿宋" w:eastAsia="仿宋" w:cs="仿宋"/>
                <w:sz w:val="24"/>
              </w:rPr>
            </w:pPr>
            <w:r>
              <w:rPr>
                <w:rFonts w:hint="eastAsia" w:ascii="仿宋" w:hAnsi="仿宋" w:eastAsia="仿宋" w:cs="仿宋"/>
                <w:sz w:val="24"/>
              </w:rPr>
              <w:t>/</w:t>
            </w:r>
          </w:p>
        </w:tc>
      </w:tr>
      <w:tr w14:paraId="3F2A8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FEFA44A">
            <w:pPr>
              <w:numPr>
                <w:ilvl w:val="0"/>
                <w:numId w:val="12"/>
              </w:numPr>
              <w:jc w:val="center"/>
              <w:rPr>
                <w:rFonts w:ascii="仿宋" w:hAnsi="仿宋" w:eastAsia="仿宋" w:cs="仿宋"/>
                <w:sz w:val="24"/>
              </w:rPr>
            </w:pPr>
          </w:p>
        </w:tc>
        <w:tc>
          <w:tcPr>
            <w:tcW w:w="5812" w:type="dxa"/>
            <w:vAlign w:val="center"/>
          </w:tcPr>
          <w:p w14:paraId="477E6B2C">
            <w:pPr>
              <w:rPr>
                <w:rFonts w:ascii="仿宋" w:hAnsi="仿宋" w:eastAsia="仿宋" w:cs="仿宋"/>
                <w:sz w:val="24"/>
              </w:rPr>
            </w:pPr>
            <w:r>
              <w:rPr>
                <w:rFonts w:hint="eastAsia" w:ascii="仿宋" w:hAnsi="仿宋" w:eastAsia="仿宋" w:cs="仿宋"/>
                <w:sz w:val="24"/>
              </w:rPr>
              <w:t>手持式电动工具危险运动零、部件的防护装置（如防护罩、盖）失效</w:t>
            </w:r>
          </w:p>
        </w:tc>
        <w:tc>
          <w:tcPr>
            <w:tcW w:w="1701" w:type="dxa"/>
            <w:vAlign w:val="center"/>
          </w:tcPr>
          <w:p w14:paraId="57E24AFA">
            <w:pPr>
              <w:jc w:val="center"/>
              <w:rPr>
                <w:rFonts w:ascii="仿宋" w:hAnsi="仿宋" w:eastAsia="仿宋" w:cs="仿宋"/>
                <w:sz w:val="24"/>
              </w:rPr>
            </w:pPr>
            <w:r>
              <w:rPr>
                <w:rFonts w:hint="eastAsia" w:ascii="仿宋" w:hAnsi="仿宋" w:eastAsia="仿宋" w:cs="仿宋"/>
                <w:szCs w:val="21"/>
              </w:rPr>
              <w:t>1800元/起</w:t>
            </w:r>
          </w:p>
        </w:tc>
        <w:tc>
          <w:tcPr>
            <w:tcW w:w="1559" w:type="dxa"/>
          </w:tcPr>
          <w:p w14:paraId="1F634A6A">
            <w:pPr>
              <w:jc w:val="center"/>
              <w:rPr>
                <w:rFonts w:ascii="仿宋" w:hAnsi="仿宋" w:eastAsia="仿宋" w:cs="仿宋"/>
                <w:sz w:val="24"/>
              </w:rPr>
            </w:pPr>
            <w:r>
              <w:rPr>
                <w:rFonts w:hint="eastAsia" w:ascii="仿宋" w:hAnsi="仿宋" w:eastAsia="仿宋" w:cs="仿宋"/>
                <w:sz w:val="24"/>
              </w:rPr>
              <w:t>/</w:t>
            </w:r>
          </w:p>
        </w:tc>
      </w:tr>
      <w:tr w14:paraId="357B912E">
        <w:tblPrEx>
          <w:tblCellMar>
            <w:top w:w="0" w:type="dxa"/>
            <w:left w:w="108" w:type="dxa"/>
            <w:bottom w:w="0" w:type="dxa"/>
            <w:right w:w="108" w:type="dxa"/>
          </w:tblCellMar>
        </w:tblPrEx>
        <w:trPr>
          <w:trHeight w:val="342" w:hRule="atLeast"/>
          <w:jc w:val="center"/>
        </w:trPr>
        <w:tc>
          <w:tcPr>
            <w:tcW w:w="9918" w:type="dxa"/>
            <w:gridSpan w:val="4"/>
            <w:vAlign w:val="center"/>
          </w:tcPr>
          <w:p w14:paraId="5D6637E7">
            <w:pPr>
              <w:jc w:val="center"/>
              <w:rPr>
                <w:rFonts w:ascii="仿宋" w:hAnsi="仿宋" w:eastAsia="仿宋" w:cs="仿宋"/>
                <w:b/>
                <w:sz w:val="24"/>
              </w:rPr>
            </w:pPr>
            <w:r>
              <w:rPr>
                <w:rFonts w:hint="eastAsia" w:ascii="仿宋" w:hAnsi="仿宋" w:eastAsia="仿宋" w:cs="仿宋"/>
                <w:b/>
                <w:sz w:val="24"/>
              </w:rPr>
              <w:t>九、消防安全</w:t>
            </w:r>
          </w:p>
        </w:tc>
      </w:tr>
      <w:tr w14:paraId="1CF5C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07D59A4">
            <w:pPr>
              <w:numPr>
                <w:ilvl w:val="0"/>
                <w:numId w:val="12"/>
              </w:numPr>
              <w:jc w:val="center"/>
              <w:rPr>
                <w:rFonts w:ascii="仿宋" w:hAnsi="仿宋" w:eastAsia="仿宋" w:cs="仿宋"/>
                <w:sz w:val="24"/>
              </w:rPr>
            </w:pPr>
          </w:p>
        </w:tc>
        <w:tc>
          <w:tcPr>
            <w:tcW w:w="5812" w:type="dxa"/>
            <w:vAlign w:val="center"/>
          </w:tcPr>
          <w:p w14:paraId="43E4D0CE">
            <w:pPr>
              <w:rPr>
                <w:rFonts w:ascii="仿宋" w:hAnsi="仿宋" w:eastAsia="仿宋" w:cs="仿宋"/>
                <w:sz w:val="24"/>
              </w:rPr>
            </w:pPr>
            <w:r>
              <w:rPr>
                <w:rFonts w:hint="eastAsia" w:ascii="仿宋" w:hAnsi="仿宋" w:eastAsia="仿宋" w:cs="仿宋"/>
                <w:sz w:val="24"/>
              </w:rPr>
              <w:t>消防器材未放置在明显和便于取用的地点，周围堆放物品和杂物</w:t>
            </w:r>
          </w:p>
        </w:tc>
        <w:tc>
          <w:tcPr>
            <w:tcW w:w="1701" w:type="dxa"/>
            <w:vAlign w:val="center"/>
          </w:tcPr>
          <w:p w14:paraId="3C2B3BB7">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619E9CE4">
            <w:pPr>
              <w:jc w:val="center"/>
              <w:rPr>
                <w:rFonts w:ascii="仿宋" w:hAnsi="仿宋" w:eastAsia="仿宋" w:cs="仿宋"/>
                <w:sz w:val="24"/>
              </w:rPr>
            </w:pPr>
            <w:r>
              <w:rPr>
                <w:rFonts w:hint="eastAsia" w:ascii="仿宋" w:hAnsi="仿宋" w:eastAsia="仿宋" w:cs="仿宋"/>
                <w:sz w:val="24"/>
              </w:rPr>
              <w:t>/</w:t>
            </w:r>
          </w:p>
        </w:tc>
      </w:tr>
      <w:tr w14:paraId="76D2A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BD19BE7">
            <w:pPr>
              <w:numPr>
                <w:ilvl w:val="0"/>
                <w:numId w:val="12"/>
              </w:numPr>
              <w:jc w:val="center"/>
              <w:rPr>
                <w:rFonts w:ascii="仿宋" w:hAnsi="仿宋" w:eastAsia="仿宋" w:cs="仿宋"/>
                <w:sz w:val="24"/>
              </w:rPr>
            </w:pPr>
          </w:p>
        </w:tc>
        <w:tc>
          <w:tcPr>
            <w:tcW w:w="5812" w:type="dxa"/>
            <w:vAlign w:val="center"/>
          </w:tcPr>
          <w:p w14:paraId="5356B419">
            <w:pPr>
              <w:rPr>
                <w:rFonts w:ascii="仿宋" w:hAnsi="仿宋" w:eastAsia="仿宋" w:cs="仿宋"/>
                <w:sz w:val="24"/>
              </w:rPr>
            </w:pPr>
            <w:r>
              <w:rPr>
                <w:rFonts w:hint="eastAsia" w:ascii="仿宋" w:hAnsi="仿宋" w:eastAsia="仿宋" w:cs="仿宋"/>
                <w:sz w:val="24"/>
              </w:rPr>
              <w:t>灭火器设置在潮湿或强腐蚀性的地点，当必须设置时，未有相应的保护措施</w:t>
            </w:r>
          </w:p>
        </w:tc>
        <w:tc>
          <w:tcPr>
            <w:tcW w:w="1701" w:type="dxa"/>
            <w:vAlign w:val="center"/>
          </w:tcPr>
          <w:p w14:paraId="4048125A">
            <w:pPr>
              <w:jc w:val="center"/>
              <w:rPr>
                <w:rFonts w:ascii="仿宋" w:hAnsi="仿宋" w:eastAsia="仿宋" w:cs="仿宋"/>
                <w:sz w:val="24"/>
              </w:rPr>
            </w:pPr>
            <w:r>
              <w:rPr>
                <w:rFonts w:hint="eastAsia" w:ascii="仿宋" w:hAnsi="仿宋" w:eastAsia="仿宋" w:cs="仿宋"/>
                <w:szCs w:val="21"/>
              </w:rPr>
              <w:t>800元/起</w:t>
            </w:r>
          </w:p>
        </w:tc>
        <w:tc>
          <w:tcPr>
            <w:tcW w:w="1559" w:type="dxa"/>
          </w:tcPr>
          <w:p w14:paraId="27F4D66C">
            <w:pPr>
              <w:jc w:val="center"/>
              <w:rPr>
                <w:rFonts w:ascii="仿宋" w:hAnsi="仿宋" w:eastAsia="仿宋" w:cs="仿宋"/>
                <w:sz w:val="24"/>
              </w:rPr>
            </w:pPr>
            <w:r>
              <w:rPr>
                <w:rFonts w:hint="eastAsia" w:ascii="仿宋" w:hAnsi="仿宋" w:eastAsia="仿宋" w:cs="仿宋"/>
                <w:sz w:val="24"/>
              </w:rPr>
              <w:t>/</w:t>
            </w:r>
          </w:p>
        </w:tc>
      </w:tr>
      <w:tr w14:paraId="7B009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AF32634">
            <w:pPr>
              <w:numPr>
                <w:ilvl w:val="0"/>
                <w:numId w:val="12"/>
              </w:numPr>
              <w:jc w:val="center"/>
              <w:rPr>
                <w:rFonts w:ascii="仿宋" w:hAnsi="仿宋" w:eastAsia="仿宋" w:cs="仿宋"/>
                <w:sz w:val="24"/>
              </w:rPr>
            </w:pPr>
          </w:p>
        </w:tc>
        <w:tc>
          <w:tcPr>
            <w:tcW w:w="5812" w:type="dxa"/>
            <w:vAlign w:val="center"/>
          </w:tcPr>
          <w:p w14:paraId="2D0D5B0E">
            <w:pPr>
              <w:rPr>
                <w:rFonts w:ascii="仿宋" w:hAnsi="仿宋" w:eastAsia="仿宋" w:cs="仿宋"/>
                <w:sz w:val="24"/>
              </w:rPr>
            </w:pPr>
            <w:r>
              <w:rPr>
                <w:rFonts w:hint="eastAsia" w:ascii="仿宋" w:hAnsi="仿宋" w:eastAsia="仿宋" w:cs="仿宋"/>
                <w:sz w:val="24"/>
              </w:rPr>
              <w:t>消防器材失效</w:t>
            </w:r>
          </w:p>
        </w:tc>
        <w:tc>
          <w:tcPr>
            <w:tcW w:w="1701" w:type="dxa"/>
            <w:vAlign w:val="center"/>
          </w:tcPr>
          <w:p w14:paraId="746AEA78">
            <w:pPr>
              <w:jc w:val="center"/>
              <w:rPr>
                <w:rFonts w:ascii="仿宋" w:hAnsi="仿宋" w:eastAsia="仿宋" w:cs="仿宋"/>
                <w:sz w:val="24"/>
              </w:rPr>
            </w:pPr>
            <w:r>
              <w:rPr>
                <w:rFonts w:hint="eastAsia" w:ascii="仿宋" w:hAnsi="仿宋" w:eastAsia="仿宋" w:cs="仿宋"/>
                <w:szCs w:val="21"/>
              </w:rPr>
              <w:t>1500元/起</w:t>
            </w:r>
          </w:p>
        </w:tc>
        <w:tc>
          <w:tcPr>
            <w:tcW w:w="1559" w:type="dxa"/>
          </w:tcPr>
          <w:p w14:paraId="44B1FB40">
            <w:pPr>
              <w:jc w:val="center"/>
              <w:rPr>
                <w:rFonts w:ascii="仿宋" w:hAnsi="仿宋" w:eastAsia="仿宋" w:cs="仿宋"/>
                <w:sz w:val="24"/>
              </w:rPr>
            </w:pPr>
            <w:r>
              <w:rPr>
                <w:rFonts w:hint="eastAsia" w:ascii="仿宋" w:hAnsi="仿宋" w:eastAsia="仿宋" w:cs="仿宋"/>
                <w:sz w:val="24"/>
              </w:rPr>
              <w:t>/</w:t>
            </w:r>
          </w:p>
        </w:tc>
      </w:tr>
      <w:tr w14:paraId="5A110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FD13DA2">
            <w:pPr>
              <w:numPr>
                <w:ilvl w:val="0"/>
                <w:numId w:val="12"/>
              </w:numPr>
              <w:jc w:val="center"/>
              <w:rPr>
                <w:rFonts w:ascii="仿宋" w:hAnsi="仿宋" w:eastAsia="仿宋" w:cs="仿宋"/>
                <w:sz w:val="24"/>
              </w:rPr>
            </w:pPr>
          </w:p>
        </w:tc>
        <w:tc>
          <w:tcPr>
            <w:tcW w:w="5812" w:type="dxa"/>
            <w:vAlign w:val="center"/>
          </w:tcPr>
          <w:p w14:paraId="79365394">
            <w:pPr>
              <w:rPr>
                <w:rFonts w:ascii="仿宋" w:hAnsi="仿宋" w:eastAsia="仿宋" w:cs="仿宋"/>
                <w:sz w:val="24"/>
              </w:rPr>
            </w:pPr>
            <w:r>
              <w:rPr>
                <w:rFonts w:hint="eastAsia" w:ascii="仿宋" w:hAnsi="仿宋" w:eastAsia="仿宋" w:cs="仿宋"/>
                <w:sz w:val="24"/>
              </w:rPr>
              <w:t>施工现场未设置消防通道或消防通道不通畅</w:t>
            </w:r>
          </w:p>
        </w:tc>
        <w:tc>
          <w:tcPr>
            <w:tcW w:w="1701" w:type="dxa"/>
            <w:vAlign w:val="center"/>
          </w:tcPr>
          <w:p w14:paraId="34314BE7">
            <w:pPr>
              <w:jc w:val="center"/>
              <w:rPr>
                <w:rFonts w:ascii="仿宋" w:hAnsi="仿宋" w:eastAsia="仿宋" w:cs="仿宋"/>
                <w:sz w:val="24"/>
              </w:rPr>
            </w:pPr>
            <w:r>
              <w:rPr>
                <w:rFonts w:hint="eastAsia" w:ascii="仿宋" w:hAnsi="仿宋" w:eastAsia="仿宋" w:cs="仿宋"/>
                <w:szCs w:val="21"/>
              </w:rPr>
              <w:t>1500元/起</w:t>
            </w:r>
          </w:p>
        </w:tc>
        <w:tc>
          <w:tcPr>
            <w:tcW w:w="1559" w:type="dxa"/>
          </w:tcPr>
          <w:p w14:paraId="6239AF90">
            <w:pPr>
              <w:jc w:val="center"/>
              <w:rPr>
                <w:rFonts w:ascii="仿宋" w:hAnsi="仿宋" w:eastAsia="仿宋" w:cs="仿宋"/>
                <w:sz w:val="24"/>
              </w:rPr>
            </w:pPr>
            <w:r>
              <w:rPr>
                <w:rFonts w:hint="eastAsia" w:ascii="仿宋" w:hAnsi="仿宋" w:eastAsia="仿宋" w:cs="仿宋"/>
                <w:sz w:val="24"/>
              </w:rPr>
              <w:t>/</w:t>
            </w:r>
          </w:p>
        </w:tc>
      </w:tr>
      <w:tr w14:paraId="0AF57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B688FB0">
            <w:pPr>
              <w:numPr>
                <w:ilvl w:val="0"/>
                <w:numId w:val="12"/>
              </w:numPr>
              <w:jc w:val="center"/>
              <w:rPr>
                <w:rFonts w:ascii="仿宋" w:hAnsi="仿宋" w:eastAsia="仿宋" w:cs="仿宋"/>
                <w:sz w:val="24"/>
              </w:rPr>
            </w:pPr>
          </w:p>
        </w:tc>
        <w:tc>
          <w:tcPr>
            <w:tcW w:w="5812" w:type="dxa"/>
            <w:vAlign w:val="center"/>
          </w:tcPr>
          <w:p w14:paraId="555D49EC">
            <w:pPr>
              <w:spacing w:line="320" w:lineRule="exact"/>
              <w:rPr>
                <w:rFonts w:ascii="仿宋" w:hAnsi="仿宋" w:eastAsia="仿宋" w:cs="仿宋"/>
                <w:sz w:val="24"/>
              </w:rPr>
            </w:pPr>
            <w:r>
              <w:rPr>
                <w:rFonts w:hint="eastAsia" w:ascii="仿宋" w:hAnsi="仿宋" w:eastAsia="仿宋" w:cs="仿宋"/>
                <w:sz w:val="24"/>
              </w:rPr>
              <w:t>擅自动用、使用甲方消防设备设施</w:t>
            </w:r>
          </w:p>
        </w:tc>
        <w:tc>
          <w:tcPr>
            <w:tcW w:w="1701" w:type="dxa"/>
            <w:vAlign w:val="center"/>
          </w:tcPr>
          <w:p w14:paraId="76E9CDA7">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02838798">
            <w:pPr>
              <w:jc w:val="center"/>
              <w:rPr>
                <w:rFonts w:ascii="仿宋" w:hAnsi="仿宋" w:eastAsia="仿宋" w:cs="仿宋"/>
                <w:sz w:val="24"/>
              </w:rPr>
            </w:pPr>
            <w:r>
              <w:rPr>
                <w:rFonts w:hint="eastAsia" w:ascii="仿宋" w:hAnsi="仿宋" w:eastAsia="仿宋" w:cs="仿宋"/>
                <w:sz w:val="24"/>
              </w:rPr>
              <w:t>/</w:t>
            </w:r>
          </w:p>
        </w:tc>
      </w:tr>
      <w:tr w14:paraId="1FAB8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536F073">
            <w:pPr>
              <w:numPr>
                <w:ilvl w:val="0"/>
                <w:numId w:val="12"/>
              </w:numPr>
              <w:jc w:val="center"/>
              <w:rPr>
                <w:rFonts w:ascii="仿宋" w:hAnsi="仿宋" w:eastAsia="仿宋" w:cs="仿宋"/>
                <w:sz w:val="24"/>
              </w:rPr>
            </w:pPr>
          </w:p>
        </w:tc>
        <w:tc>
          <w:tcPr>
            <w:tcW w:w="5812" w:type="dxa"/>
            <w:vAlign w:val="center"/>
          </w:tcPr>
          <w:p w14:paraId="27B3229E">
            <w:pPr>
              <w:spacing w:line="320" w:lineRule="exact"/>
              <w:rPr>
                <w:rFonts w:ascii="仿宋" w:hAnsi="仿宋" w:eastAsia="仿宋" w:cs="仿宋"/>
                <w:sz w:val="24"/>
              </w:rPr>
            </w:pPr>
            <w:r>
              <w:rPr>
                <w:rFonts w:hint="eastAsia" w:ascii="仿宋" w:hAnsi="仿宋" w:eastAsia="仿宋" w:cs="仿宋"/>
                <w:sz w:val="24"/>
              </w:rPr>
              <w:t>擅自关停消防水</w:t>
            </w:r>
          </w:p>
        </w:tc>
        <w:tc>
          <w:tcPr>
            <w:tcW w:w="1701" w:type="dxa"/>
            <w:vAlign w:val="center"/>
          </w:tcPr>
          <w:p w14:paraId="1E43D07C">
            <w:pPr>
              <w:jc w:val="center"/>
              <w:rPr>
                <w:rFonts w:ascii="仿宋" w:hAnsi="仿宋" w:eastAsia="仿宋" w:cs="仿宋"/>
                <w:szCs w:val="21"/>
              </w:rPr>
            </w:pPr>
            <w:r>
              <w:rPr>
                <w:rFonts w:hint="eastAsia" w:ascii="仿宋" w:hAnsi="仿宋" w:eastAsia="仿宋" w:cs="仿宋"/>
                <w:szCs w:val="21"/>
              </w:rPr>
              <w:t>5000元/起</w:t>
            </w:r>
          </w:p>
        </w:tc>
        <w:tc>
          <w:tcPr>
            <w:tcW w:w="1559" w:type="dxa"/>
          </w:tcPr>
          <w:p w14:paraId="2AA1E3C3">
            <w:pPr>
              <w:jc w:val="center"/>
              <w:rPr>
                <w:rFonts w:ascii="仿宋" w:hAnsi="仿宋" w:eastAsia="仿宋" w:cs="仿宋"/>
                <w:sz w:val="24"/>
              </w:rPr>
            </w:pPr>
            <w:r>
              <w:rPr>
                <w:rFonts w:hint="eastAsia" w:ascii="仿宋" w:hAnsi="仿宋" w:eastAsia="仿宋" w:cs="仿宋"/>
                <w:sz w:val="24"/>
              </w:rPr>
              <w:t>发生事故或影响救援的，乙方承担连带责任。</w:t>
            </w:r>
          </w:p>
        </w:tc>
      </w:tr>
      <w:tr w14:paraId="49A82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918" w:type="dxa"/>
            <w:gridSpan w:val="4"/>
            <w:vAlign w:val="center"/>
          </w:tcPr>
          <w:p w14:paraId="12FE87B0">
            <w:pPr>
              <w:jc w:val="center"/>
              <w:rPr>
                <w:rFonts w:ascii="仿宋" w:hAnsi="仿宋" w:eastAsia="仿宋" w:cs="仿宋"/>
                <w:b/>
                <w:sz w:val="24"/>
              </w:rPr>
            </w:pPr>
            <w:r>
              <w:rPr>
                <w:rFonts w:hint="eastAsia" w:ascii="仿宋" w:hAnsi="仿宋" w:eastAsia="仿宋" w:cs="仿宋"/>
                <w:b/>
                <w:sz w:val="24"/>
              </w:rPr>
              <w:t>十、防护措施</w:t>
            </w:r>
          </w:p>
        </w:tc>
      </w:tr>
      <w:tr w14:paraId="1389A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2922F72">
            <w:pPr>
              <w:numPr>
                <w:ilvl w:val="0"/>
                <w:numId w:val="12"/>
              </w:numPr>
              <w:jc w:val="center"/>
              <w:rPr>
                <w:rFonts w:ascii="仿宋" w:hAnsi="仿宋" w:eastAsia="仿宋" w:cs="仿宋"/>
                <w:sz w:val="24"/>
              </w:rPr>
            </w:pPr>
          </w:p>
        </w:tc>
        <w:tc>
          <w:tcPr>
            <w:tcW w:w="5812" w:type="dxa"/>
            <w:vAlign w:val="center"/>
          </w:tcPr>
          <w:p w14:paraId="4D330506">
            <w:pPr>
              <w:rPr>
                <w:rFonts w:ascii="仿宋" w:hAnsi="仿宋" w:eastAsia="仿宋" w:cs="仿宋"/>
                <w:sz w:val="24"/>
              </w:rPr>
            </w:pPr>
            <w:r>
              <w:rPr>
                <w:rFonts w:hint="eastAsia" w:ascii="仿宋" w:hAnsi="仿宋" w:eastAsia="仿宋" w:cs="仿宋"/>
                <w:sz w:val="24"/>
              </w:rPr>
              <w:t>临边、洞口、基坑、临时楼梯等有跌落风险未做硬质防护措施</w:t>
            </w:r>
          </w:p>
        </w:tc>
        <w:tc>
          <w:tcPr>
            <w:tcW w:w="1701" w:type="dxa"/>
            <w:vAlign w:val="center"/>
          </w:tcPr>
          <w:p w14:paraId="3954A480">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7F379CDC">
            <w:pPr>
              <w:jc w:val="center"/>
              <w:rPr>
                <w:rFonts w:ascii="仿宋" w:hAnsi="仿宋" w:eastAsia="仿宋" w:cs="仿宋"/>
                <w:sz w:val="24"/>
              </w:rPr>
            </w:pPr>
            <w:r>
              <w:rPr>
                <w:rFonts w:hint="eastAsia" w:ascii="仿宋" w:hAnsi="仿宋" w:eastAsia="仿宋" w:cs="仿宋"/>
                <w:sz w:val="24"/>
              </w:rPr>
              <w:t>/</w:t>
            </w:r>
          </w:p>
        </w:tc>
      </w:tr>
      <w:tr w14:paraId="38AD1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2C06D7E">
            <w:pPr>
              <w:numPr>
                <w:ilvl w:val="0"/>
                <w:numId w:val="12"/>
              </w:numPr>
              <w:jc w:val="center"/>
              <w:rPr>
                <w:rFonts w:ascii="仿宋" w:hAnsi="仿宋" w:eastAsia="仿宋" w:cs="仿宋"/>
                <w:sz w:val="24"/>
              </w:rPr>
            </w:pPr>
          </w:p>
        </w:tc>
        <w:tc>
          <w:tcPr>
            <w:tcW w:w="5812" w:type="dxa"/>
            <w:vAlign w:val="center"/>
          </w:tcPr>
          <w:p w14:paraId="4B355297">
            <w:pPr>
              <w:rPr>
                <w:rFonts w:ascii="仿宋" w:hAnsi="仿宋" w:eastAsia="仿宋" w:cs="仿宋"/>
                <w:sz w:val="24"/>
              </w:rPr>
            </w:pPr>
            <w:r>
              <w:rPr>
                <w:rFonts w:hint="eastAsia" w:ascii="仿宋" w:hAnsi="仿宋" w:eastAsia="仿宋" w:cs="仿宋"/>
                <w:sz w:val="24"/>
              </w:rPr>
              <w:t>临边、洞口、基坑、临时楼梯等有跌落风险未设置安全警示标识</w:t>
            </w:r>
          </w:p>
        </w:tc>
        <w:tc>
          <w:tcPr>
            <w:tcW w:w="1701" w:type="dxa"/>
            <w:vAlign w:val="center"/>
          </w:tcPr>
          <w:p w14:paraId="57AE4033">
            <w:pPr>
              <w:jc w:val="center"/>
              <w:rPr>
                <w:rFonts w:ascii="仿宋" w:hAnsi="仿宋" w:eastAsia="仿宋" w:cs="仿宋"/>
                <w:szCs w:val="21"/>
              </w:rPr>
            </w:pPr>
            <w:r>
              <w:rPr>
                <w:rFonts w:hint="eastAsia" w:ascii="仿宋" w:hAnsi="仿宋" w:eastAsia="仿宋" w:cs="仿宋"/>
                <w:szCs w:val="21"/>
              </w:rPr>
              <w:t>1000元/起</w:t>
            </w:r>
          </w:p>
        </w:tc>
        <w:tc>
          <w:tcPr>
            <w:tcW w:w="1559" w:type="dxa"/>
          </w:tcPr>
          <w:p w14:paraId="52E1BA18">
            <w:pPr>
              <w:jc w:val="center"/>
              <w:rPr>
                <w:rFonts w:ascii="仿宋" w:hAnsi="仿宋" w:eastAsia="仿宋" w:cs="仿宋"/>
                <w:sz w:val="24"/>
              </w:rPr>
            </w:pPr>
            <w:r>
              <w:rPr>
                <w:rFonts w:hint="eastAsia" w:ascii="仿宋" w:hAnsi="仿宋" w:eastAsia="仿宋" w:cs="仿宋"/>
                <w:sz w:val="24"/>
              </w:rPr>
              <w:t>/</w:t>
            </w:r>
          </w:p>
        </w:tc>
      </w:tr>
      <w:tr w14:paraId="15C23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312D6E9">
            <w:pPr>
              <w:numPr>
                <w:ilvl w:val="0"/>
                <w:numId w:val="12"/>
              </w:numPr>
              <w:jc w:val="center"/>
              <w:rPr>
                <w:rFonts w:ascii="仿宋" w:hAnsi="仿宋" w:eastAsia="仿宋" w:cs="仿宋"/>
                <w:sz w:val="24"/>
              </w:rPr>
            </w:pPr>
          </w:p>
        </w:tc>
        <w:tc>
          <w:tcPr>
            <w:tcW w:w="5812" w:type="dxa"/>
            <w:vAlign w:val="center"/>
          </w:tcPr>
          <w:p w14:paraId="64CB87E0">
            <w:pPr>
              <w:rPr>
                <w:rFonts w:ascii="仿宋" w:hAnsi="仿宋" w:eastAsia="仿宋" w:cs="仿宋"/>
                <w:sz w:val="24"/>
              </w:rPr>
            </w:pPr>
            <w:r>
              <w:rPr>
                <w:rFonts w:hint="eastAsia" w:ascii="仿宋" w:hAnsi="仿宋" w:eastAsia="仿宋" w:cs="仿宋"/>
                <w:sz w:val="24"/>
              </w:rPr>
              <w:t>距下方相邻地板或地面2m 及以上的平台、通道或工作面敞开边缘，未设置防护栏杆</w:t>
            </w:r>
          </w:p>
        </w:tc>
        <w:tc>
          <w:tcPr>
            <w:tcW w:w="1701" w:type="dxa"/>
            <w:vAlign w:val="center"/>
          </w:tcPr>
          <w:p w14:paraId="6F289768">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0345545D">
            <w:pPr>
              <w:jc w:val="center"/>
              <w:rPr>
                <w:rFonts w:ascii="仿宋" w:hAnsi="仿宋" w:eastAsia="仿宋" w:cs="仿宋"/>
                <w:sz w:val="24"/>
              </w:rPr>
            </w:pPr>
            <w:r>
              <w:rPr>
                <w:rFonts w:hint="eastAsia" w:ascii="仿宋" w:hAnsi="仿宋" w:eastAsia="仿宋" w:cs="仿宋"/>
                <w:sz w:val="24"/>
              </w:rPr>
              <w:t>/</w:t>
            </w:r>
          </w:p>
        </w:tc>
      </w:tr>
      <w:tr w14:paraId="18E82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918" w:type="dxa"/>
            <w:gridSpan w:val="4"/>
            <w:vAlign w:val="center"/>
          </w:tcPr>
          <w:p w14:paraId="56B92C5F">
            <w:pPr>
              <w:jc w:val="center"/>
              <w:rPr>
                <w:rFonts w:ascii="仿宋" w:hAnsi="仿宋" w:eastAsia="仿宋" w:cs="仿宋"/>
                <w:b/>
                <w:sz w:val="24"/>
              </w:rPr>
            </w:pPr>
            <w:r>
              <w:rPr>
                <w:rFonts w:hint="eastAsia" w:ascii="仿宋" w:hAnsi="仿宋" w:eastAsia="仿宋" w:cs="仿宋"/>
                <w:b/>
                <w:sz w:val="24"/>
              </w:rPr>
              <w:t>十一、施工场地</w:t>
            </w:r>
          </w:p>
        </w:tc>
      </w:tr>
      <w:tr w14:paraId="22BA7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CB859FA">
            <w:pPr>
              <w:numPr>
                <w:ilvl w:val="0"/>
                <w:numId w:val="12"/>
              </w:numPr>
              <w:jc w:val="center"/>
              <w:rPr>
                <w:rFonts w:ascii="仿宋" w:hAnsi="仿宋" w:eastAsia="仿宋" w:cs="仿宋"/>
                <w:sz w:val="24"/>
              </w:rPr>
            </w:pPr>
          </w:p>
        </w:tc>
        <w:tc>
          <w:tcPr>
            <w:tcW w:w="5812" w:type="dxa"/>
            <w:vAlign w:val="center"/>
          </w:tcPr>
          <w:p w14:paraId="67609BD7">
            <w:pPr>
              <w:rPr>
                <w:rFonts w:ascii="仿宋" w:hAnsi="仿宋" w:eastAsia="仿宋" w:cs="仿宋"/>
                <w:sz w:val="24"/>
              </w:rPr>
            </w:pPr>
            <w:r>
              <w:rPr>
                <w:rFonts w:hint="eastAsia" w:ascii="仿宋" w:hAnsi="仿宋" w:eastAsia="仿宋" w:cs="仿宋"/>
                <w:sz w:val="24"/>
              </w:rPr>
              <w:t>施工场地安全标示不清楚,围挡未封闭、牢固、低于1.8米</w:t>
            </w:r>
          </w:p>
        </w:tc>
        <w:tc>
          <w:tcPr>
            <w:tcW w:w="1701" w:type="dxa"/>
            <w:vAlign w:val="center"/>
          </w:tcPr>
          <w:p w14:paraId="00478703">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531333E3">
            <w:pPr>
              <w:jc w:val="center"/>
              <w:rPr>
                <w:rFonts w:ascii="仿宋" w:hAnsi="仿宋" w:eastAsia="仿宋" w:cs="仿宋"/>
                <w:sz w:val="24"/>
              </w:rPr>
            </w:pPr>
            <w:r>
              <w:rPr>
                <w:rFonts w:hint="eastAsia" w:ascii="仿宋" w:hAnsi="仿宋" w:eastAsia="仿宋" w:cs="仿宋"/>
                <w:sz w:val="24"/>
              </w:rPr>
              <w:t>/</w:t>
            </w:r>
          </w:p>
        </w:tc>
      </w:tr>
      <w:tr w14:paraId="0D729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63465B7">
            <w:pPr>
              <w:numPr>
                <w:ilvl w:val="0"/>
                <w:numId w:val="12"/>
              </w:numPr>
              <w:jc w:val="center"/>
              <w:rPr>
                <w:rFonts w:ascii="仿宋" w:hAnsi="仿宋" w:eastAsia="仿宋" w:cs="仿宋"/>
                <w:sz w:val="24"/>
              </w:rPr>
            </w:pPr>
          </w:p>
        </w:tc>
        <w:tc>
          <w:tcPr>
            <w:tcW w:w="5812" w:type="dxa"/>
            <w:vAlign w:val="center"/>
          </w:tcPr>
          <w:p w14:paraId="032F18E4">
            <w:pPr>
              <w:rPr>
                <w:rFonts w:ascii="仿宋" w:hAnsi="仿宋" w:eastAsia="仿宋" w:cs="仿宋"/>
                <w:sz w:val="24"/>
              </w:rPr>
            </w:pPr>
            <w:r>
              <w:rPr>
                <w:rFonts w:hint="eastAsia" w:ascii="仿宋" w:hAnsi="仿宋" w:eastAsia="仿宋" w:cs="仿宋"/>
                <w:sz w:val="24"/>
              </w:rPr>
              <w:t>危险作业现场未设置施工告知牌</w:t>
            </w:r>
          </w:p>
        </w:tc>
        <w:tc>
          <w:tcPr>
            <w:tcW w:w="1701" w:type="dxa"/>
            <w:vAlign w:val="center"/>
          </w:tcPr>
          <w:p w14:paraId="40DA9C86">
            <w:pPr>
              <w:jc w:val="center"/>
              <w:rPr>
                <w:rFonts w:ascii="仿宋" w:hAnsi="仿宋" w:eastAsia="仿宋" w:cs="仿宋"/>
                <w:sz w:val="24"/>
              </w:rPr>
            </w:pPr>
            <w:r>
              <w:rPr>
                <w:rFonts w:hint="eastAsia" w:ascii="仿宋" w:hAnsi="仿宋" w:eastAsia="仿宋" w:cs="仿宋"/>
                <w:szCs w:val="21"/>
              </w:rPr>
              <w:t>800元/起</w:t>
            </w:r>
          </w:p>
        </w:tc>
        <w:tc>
          <w:tcPr>
            <w:tcW w:w="1559" w:type="dxa"/>
          </w:tcPr>
          <w:p w14:paraId="1DB39547">
            <w:pPr>
              <w:jc w:val="center"/>
              <w:rPr>
                <w:rFonts w:ascii="仿宋" w:hAnsi="仿宋" w:eastAsia="仿宋" w:cs="仿宋"/>
                <w:sz w:val="24"/>
              </w:rPr>
            </w:pPr>
            <w:r>
              <w:rPr>
                <w:rFonts w:hint="eastAsia" w:ascii="仿宋" w:hAnsi="仿宋" w:eastAsia="仿宋" w:cs="仿宋"/>
                <w:sz w:val="24"/>
              </w:rPr>
              <w:t>/</w:t>
            </w:r>
          </w:p>
        </w:tc>
      </w:tr>
      <w:tr w14:paraId="5C3E4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F59943F">
            <w:pPr>
              <w:numPr>
                <w:ilvl w:val="0"/>
                <w:numId w:val="12"/>
              </w:numPr>
              <w:jc w:val="center"/>
              <w:rPr>
                <w:rFonts w:ascii="仿宋" w:hAnsi="仿宋" w:eastAsia="仿宋" w:cs="仿宋"/>
                <w:sz w:val="24"/>
              </w:rPr>
            </w:pPr>
          </w:p>
        </w:tc>
        <w:tc>
          <w:tcPr>
            <w:tcW w:w="5812" w:type="dxa"/>
            <w:vAlign w:val="center"/>
          </w:tcPr>
          <w:p w14:paraId="2A993670">
            <w:pPr>
              <w:wordWrap w:val="0"/>
              <w:spacing w:line="270" w:lineRule="atLeast"/>
              <w:rPr>
                <w:rFonts w:ascii="仿宋" w:hAnsi="仿宋" w:eastAsia="仿宋" w:cs="仿宋"/>
                <w:sz w:val="24"/>
              </w:rPr>
            </w:pPr>
            <w:r>
              <w:rPr>
                <w:rFonts w:hint="eastAsia" w:ascii="仿宋" w:hAnsi="仿宋" w:eastAsia="仿宋" w:cs="仿宋"/>
                <w:sz w:val="24"/>
              </w:rPr>
              <w:t>材料和设施未堆放整齐、稳固，乱堆乱放</w:t>
            </w:r>
          </w:p>
        </w:tc>
        <w:tc>
          <w:tcPr>
            <w:tcW w:w="1701" w:type="dxa"/>
            <w:vAlign w:val="center"/>
          </w:tcPr>
          <w:p w14:paraId="52CA42C6">
            <w:pPr>
              <w:jc w:val="center"/>
              <w:rPr>
                <w:rFonts w:ascii="仿宋" w:hAnsi="仿宋" w:eastAsia="仿宋" w:cs="仿宋"/>
                <w:sz w:val="24"/>
              </w:rPr>
            </w:pPr>
            <w:r>
              <w:rPr>
                <w:rFonts w:hint="eastAsia" w:ascii="仿宋" w:hAnsi="仿宋" w:eastAsia="仿宋" w:cs="仿宋"/>
                <w:szCs w:val="21"/>
              </w:rPr>
              <w:t>800元/起</w:t>
            </w:r>
          </w:p>
        </w:tc>
        <w:tc>
          <w:tcPr>
            <w:tcW w:w="1559" w:type="dxa"/>
          </w:tcPr>
          <w:p w14:paraId="347088D6">
            <w:pPr>
              <w:jc w:val="center"/>
              <w:rPr>
                <w:rFonts w:ascii="仿宋" w:hAnsi="仿宋" w:eastAsia="仿宋" w:cs="仿宋"/>
                <w:sz w:val="24"/>
              </w:rPr>
            </w:pPr>
            <w:r>
              <w:rPr>
                <w:rFonts w:hint="eastAsia" w:ascii="仿宋" w:hAnsi="仿宋" w:eastAsia="仿宋" w:cs="仿宋"/>
                <w:sz w:val="24"/>
              </w:rPr>
              <w:t>/</w:t>
            </w:r>
          </w:p>
        </w:tc>
      </w:tr>
      <w:tr w14:paraId="3CC76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CC05C52">
            <w:pPr>
              <w:numPr>
                <w:ilvl w:val="0"/>
                <w:numId w:val="12"/>
              </w:numPr>
              <w:jc w:val="center"/>
              <w:rPr>
                <w:rFonts w:ascii="仿宋" w:hAnsi="仿宋" w:eastAsia="仿宋" w:cs="仿宋"/>
                <w:sz w:val="24"/>
              </w:rPr>
            </w:pPr>
          </w:p>
        </w:tc>
        <w:tc>
          <w:tcPr>
            <w:tcW w:w="5812" w:type="dxa"/>
            <w:vAlign w:val="center"/>
          </w:tcPr>
          <w:p w14:paraId="5AA28AFB">
            <w:pPr>
              <w:wordWrap w:val="0"/>
              <w:spacing w:line="270" w:lineRule="atLeast"/>
              <w:rPr>
                <w:rFonts w:ascii="仿宋" w:hAnsi="仿宋" w:eastAsia="仿宋" w:cs="仿宋"/>
                <w:sz w:val="24"/>
              </w:rPr>
            </w:pPr>
            <w:r>
              <w:rPr>
                <w:rFonts w:hint="eastAsia" w:ascii="仿宋" w:hAnsi="仿宋" w:eastAsia="仿宋" w:cs="仿宋"/>
                <w:sz w:val="24"/>
              </w:rPr>
              <w:t>废物、废渣未及时清理，乱丢乱扔</w:t>
            </w:r>
          </w:p>
        </w:tc>
        <w:tc>
          <w:tcPr>
            <w:tcW w:w="1701" w:type="dxa"/>
            <w:vAlign w:val="center"/>
          </w:tcPr>
          <w:p w14:paraId="28BAAD2E">
            <w:pPr>
              <w:jc w:val="center"/>
              <w:rPr>
                <w:rFonts w:ascii="仿宋" w:hAnsi="仿宋" w:eastAsia="仿宋" w:cs="仿宋"/>
                <w:sz w:val="24"/>
              </w:rPr>
            </w:pPr>
            <w:r>
              <w:rPr>
                <w:rFonts w:hint="eastAsia" w:ascii="仿宋" w:hAnsi="仿宋" w:eastAsia="仿宋" w:cs="仿宋"/>
                <w:szCs w:val="21"/>
              </w:rPr>
              <w:t>800元/起</w:t>
            </w:r>
          </w:p>
        </w:tc>
        <w:tc>
          <w:tcPr>
            <w:tcW w:w="1559" w:type="dxa"/>
          </w:tcPr>
          <w:p w14:paraId="1C928A11">
            <w:pPr>
              <w:jc w:val="center"/>
              <w:rPr>
                <w:rFonts w:ascii="仿宋" w:hAnsi="仿宋" w:eastAsia="仿宋" w:cs="仿宋"/>
                <w:sz w:val="24"/>
              </w:rPr>
            </w:pPr>
            <w:r>
              <w:rPr>
                <w:rFonts w:hint="eastAsia" w:ascii="仿宋" w:hAnsi="仿宋" w:eastAsia="仿宋" w:cs="仿宋"/>
                <w:sz w:val="24"/>
              </w:rPr>
              <w:t>/</w:t>
            </w:r>
          </w:p>
        </w:tc>
      </w:tr>
      <w:tr w14:paraId="1EF04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48812F43">
            <w:pPr>
              <w:numPr>
                <w:ilvl w:val="0"/>
                <w:numId w:val="12"/>
              </w:numPr>
              <w:jc w:val="center"/>
              <w:rPr>
                <w:rFonts w:ascii="仿宋" w:hAnsi="仿宋" w:eastAsia="仿宋" w:cs="仿宋"/>
                <w:sz w:val="24"/>
              </w:rPr>
            </w:pPr>
          </w:p>
        </w:tc>
        <w:tc>
          <w:tcPr>
            <w:tcW w:w="5812" w:type="dxa"/>
            <w:vAlign w:val="center"/>
          </w:tcPr>
          <w:p w14:paraId="1EFEF4DC">
            <w:pPr>
              <w:rPr>
                <w:rFonts w:ascii="仿宋" w:hAnsi="仿宋" w:eastAsia="仿宋" w:cs="仿宋"/>
                <w:sz w:val="24"/>
              </w:rPr>
            </w:pPr>
            <w:r>
              <w:rPr>
                <w:rFonts w:hint="eastAsia" w:ascii="仿宋" w:hAnsi="仿宋" w:eastAsia="仿宋" w:cs="仿宋"/>
                <w:sz w:val="24"/>
              </w:rPr>
              <w:t>现场照明未到位</w:t>
            </w:r>
          </w:p>
        </w:tc>
        <w:tc>
          <w:tcPr>
            <w:tcW w:w="1701" w:type="dxa"/>
            <w:vAlign w:val="center"/>
          </w:tcPr>
          <w:p w14:paraId="36045565">
            <w:pPr>
              <w:jc w:val="center"/>
              <w:rPr>
                <w:rFonts w:ascii="仿宋" w:hAnsi="仿宋" w:eastAsia="仿宋" w:cs="仿宋"/>
                <w:sz w:val="24"/>
              </w:rPr>
            </w:pPr>
            <w:r>
              <w:rPr>
                <w:rFonts w:hint="eastAsia" w:ascii="仿宋" w:hAnsi="仿宋" w:eastAsia="仿宋" w:cs="仿宋"/>
                <w:szCs w:val="21"/>
              </w:rPr>
              <w:t>800元/起</w:t>
            </w:r>
          </w:p>
        </w:tc>
        <w:tc>
          <w:tcPr>
            <w:tcW w:w="1559" w:type="dxa"/>
          </w:tcPr>
          <w:p w14:paraId="5F4CC361">
            <w:pPr>
              <w:jc w:val="center"/>
              <w:rPr>
                <w:rFonts w:ascii="仿宋" w:hAnsi="仿宋" w:eastAsia="仿宋" w:cs="仿宋"/>
                <w:sz w:val="24"/>
              </w:rPr>
            </w:pPr>
            <w:r>
              <w:rPr>
                <w:rFonts w:hint="eastAsia" w:ascii="仿宋" w:hAnsi="仿宋" w:eastAsia="仿宋" w:cs="仿宋"/>
                <w:sz w:val="24"/>
              </w:rPr>
              <w:t>/</w:t>
            </w:r>
          </w:p>
        </w:tc>
      </w:tr>
      <w:tr w14:paraId="1E23A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33588D1">
            <w:pPr>
              <w:numPr>
                <w:ilvl w:val="0"/>
                <w:numId w:val="12"/>
              </w:numPr>
              <w:jc w:val="center"/>
              <w:rPr>
                <w:rFonts w:ascii="仿宋" w:hAnsi="仿宋" w:eastAsia="仿宋" w:cs="仿宋"/>
                <w:sz w:val="24"/>
              </w:rPr>
            </w:pPr>
          </w:p>
        </w:tc>
        <w:tc>
          <w:tcPr>
            <w:tcW w:w="5812" w:type="dxa"/>
            <w:vAlign w:val="center"/>
          </w:tcPr>
          <w:p w14:paraId="37CE787E">
            <w:pPr>
              <w:rPr>
                <w:rFonts w:ascii="仿宋" w:hAnsi="仿宋" w:eastAsia="仿宋" w:cs="仿宋"/>
                <w:sz w:val="24"/>
              </w:rPr>
            </w:pPr>
            <w:r>
              <w:rPr>
                <w:rFonts w:hint="eastAsia" w:ascii="仿宋" w:hAnsi="仿宋" w:eastAsia="仿宋" w:cs="仿宋"/>
                <w:sz w:val="24"/>
              </w:rPr>
              <w:t>施工过程损坏绿化带及其它设施</w:t>
            </w:r>
          </w:p>
        </w:tc>
        <w:tc>
          <w:tcPr>
            <w:tcW w:w="1701" w:type="dxa"/>
            <w:vAlign w:val="center"/>
          </w:tcPr>
          <w:p w14:paraId="06F146F5">
            <w:pPr>
              <w:jc w:val="center"/>
              <w:rPr>
                <w:rFonts w:ascii="仿宋" w:hAnsi="仿宋" w:eastAsia="仿宋" w:cs="仿宋"/>
                <w:sz w:val="24"/>
              </w:rPr>
            </w:pPr>
            <w:r>
              <w:rPr>
                <w:rFonts w:hint="eastAsia" w:ascii="仿宋" w:hAnsi="仿宋" w:eastAsia="仿宋" w:cs="仿宋"/>
                <w:szCs w:val="21"/>
              </w:rPr>
              <w:t>照价赔偿或修复</w:t>
            </w:r>
          </w:p>
        </w:tc>
        <w:tc>
          <w:tcPr>
            <w:tcW w:w="1559" w:type="dxa"/>
          </w:tcPr>
          <w:p w14:paraId="713BCC90">
            <w:pPr>
              <w:jc w:val="center"/>
              <w:rPr>
                <w:rFonts w:ascii="仿宋" w:hAnsi="仿宋" w:eastAsia="仿宋" w:cs="仿宋"/>
                <w:sz w:val="24"/>
              </w:rPr>
            </w:pPr>
            <w:r>
              <w:rPr>
                <w:rFonts w:hint="eastAsia" w:ascii="仿宋" w:hAnsi="仿宋" w:eastAsia="仿宋" w:cs="仿宋"/>
                <w:sz w:val="24"/>
              </w:rPr>
              <w:t>/</w:t>
            </w:r>
          </w:p>
        </w:tc>
      </w:tr>
      <w:tr w14:paraId="72769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918" w:type="dxa"/>
            <w:gridSpan w:val="4"/>
            <w:vAlign w:val="center"/>
          </w:tcPr>
          <w:p w14:paraId="59AD8FE8">
            <w:pPr>
              <w:jc w:val="center"/>
              <w:rPr>
                <w:rFonts w:ascii="仿宋" w:hAnsi="仿宋" w:eastAsia="仿宋" w:cs="仿宋"/>
                <w:b/>
                <w:sz w:val="24"/>
              </w:rPr>
            </w:pPr>
            <w:r>
              <w:rPr>
                <w:rFonts w:hint="eastAsia" w:ascii="仿宋" w:hAnsi="仿宋" w:eastAsia="仿宋" w:cs="仿宋"/>
                <w:b/>
                <w:sz w:val="24"/>
              </w:rPr>
              <w:t>十二、道路/通道</w:t>
            </w:r>
          </w:p>
        </w:tc>
      </w:tr>
      <w:tr w14:paraId="27C70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4B8A2E56">
            <w:pPr>
              <w:numPr>
                <w:ilvl w:val="0"/>
                <w:numId w:val="12"/>
              </w:numPr>
              <w:jc w:val="center"/>
              <w:rPr>
                <w:rFonts w:ascii="仿宋" w:hAnsi="仿宋" w:eastAsia="仿宋" w:cs="仿宋"/>
                <w:sz w:val="24"/>
              </w:rPr>
            </w:pPr>
          </w:p>
        </w:tc>
        <w:tc>
          <w:tcPr>
            <w:tcW w:w="5812" w:type="dxa"/>
            <w:vAlign w:val="center"/>
          </w:tcPr>
          <w:p w14:paraId="0F207508">
            <w:pPr>
              <w:rPr>
                <w:rFonts w:ascii="仿宋" w:hAnsi="仿宋" w:eastAsia="仿宋" w:cs="仿宋"/>
                <w:sz w:val="24"/>
              </w:rPr>
            </w:pPr>
            <w:r>
              <w:rPr>
                <w:rFonts w:hint="eastAsia" w:ascii="仿宋" w:hAnsi="仿宋" w:eastAsia="仿宋" w:cs="仿宋"/>
                <w:sz w:val="24"/>
              </w:rPr>
              <w:t>未设有安全通道或通道结构不稳固</w:t>
            </w:r>
          </w:p>
        </w:tc>
        <w:tc>
          <w:tcPr>
            <w:tcW w:w="1701" w:type="dxa"/>
            <w:vAlign w:val="center"/>
          </w:tcPr>
          <w:p w14:paraId="6B367AF0">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24172A85">
            <w:pPr>
              <w:jc w:val="center"/>
              <w:rPr>
                <w:rFonts w:ascii="仿宋" w:hAnsi="仿宋" w:eastAsia="仿宋" w:cs="仿宋"/>
                <w:sz w:val="24"/>
              </w:rPr>
            </w:pPr>
            <w:r>
              <w:rPr>
                <w:rFonts w:hint="eastAsia" w:ascii="仿宋" w:hAnsi="仿宋" w:eastAsia="仿宋" w:cs="仿宋"/>
                <w:sz w:val="24"/>
              </w:rPr>
              <w:t>/</w:t>
            </w:r>
          </w:p>
        </w:tc>
      </w:tr>
      <w:tr w14:paraId="21AF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998754F">
            <w:pPr>
              <w:numPr>
                <w:ilvl w:val="0"/>
                <w:numId w:val="12"/>
              </w:numPr>
              <w:jc w:val="center"/>
              <w:rPr>
                <w:rFonts w:ascii="仿宋" w:hAnsi="仿宋" w:eastAsia="仿宋" w:cs="仿宋"/>
                <w:sz w:val="24"/>
              </w:rPr>
            </w:pPr>
          </w:p>
        </w:tc>
        <w:tc>
          <w:tcPr>
            <w:tcW w:w="5812" w:type="dxa"/>
            <w:vAlign w:val="center"/>
          </w:tcPr>
          <w:p w14:paraId="08D920E8">
            <w:pPr>
              <w:rPr>
                <w:rFonts w:ascii="仿宋" w:hAnsi="仿宋" w:eastAsia="仿宋" w:cs="仿宋"/>
                <w:sz w:val="24"/>
              </w:rPr>
            </w:pPr>
            <w:r>
              <w:rPr>
                <w:rFonts w:hint="eastAsia" w:ascii="仿宋" w:hAnsi="仿宋" w:eastAsia="仿宋" w:cs="仿宋"/>
                <w:sz w:val="24"/>
              </w:rPr>
              <w:t>通道未做好安全防护措施</w:t>
            </w:r>
          </w:p>
        </w:tc>
        <w:tc>
          <w:tcPr>
            <w:tcW w:w="1701" w:type="dxa"/>
            <w:vAlign w:val="center"/>
          </w:tcPr>
          <w:p w14:paraId="0CD02985">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28D58080">
            <w:pPr>
              <w:jc w:val="center"/>
              <w:rPr>
                <w:rFonts w:ascii="仿宋" w:hAnsi="仿宋" w:eastAsia="仿宋" w:cs="仿宋"/>
                <w:sz w:val="24"/>
              </w:rPr>
            </w:pPr>
            <w:r>
              <w:rPr>
                <w:rFonts w:hint="eastAsia" w:ascii="仿宋" w:hAnsi="仿宋" w:eastAsia="仿宋" w:cs="仿宋"/>
                <w:sz w:val="24"/>
              </w:rPr>
              <w:t>/</w:t>
            </w:r>
          </w:p>
        </w:tc>
      </w:tr>
      <w:tr w14:paraId="0EDCF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3598271">
            <w:pPr>
              <w:numPr>
                <w:ilvl w:val="0"/>
                <w:numId w:val="12"/>
              </w:numPr>
              <w:jc w:val="center"/>
              <w:rPr>
                <w:rFonts w:ascii="仿宋" w:hAnsi="仿宋" w:eastAsia="仿宋" w:cs="仿宋"/>
                <w:sz w:val="24"/>
              </w:rPr>
            </w:pPr>
          </w:p>
        </w:tc>
        <w:tc>
          <w:tcPr>
            <w:tcW w:w="5812" w:type="dxa"/>
            <w:vAlign w:val="center"/>
          </w:tcPr>
          <w:p w14:paraId="7BEE2487">
            <w:pPr>
              <w:rPr>
                <w:rFonts w:ascii="仿宋" w:hAnsi="仿宋" w:eastAsia="仿宋" w:cs="仿宋"/>
                <w:sz w:val="24"/>
              </w:rPr>
            </w:pPr>
            <w:r>
              <w:rPr>
                <w:rFonts w:hint="eastAsia" w:ascii="仿宋" w:hAnsi="仿宋" w:eastAsia="仿宋" w:cs="仿宋"/>
                <w:sz w:val="24"/>
              </w:rPr>
              <w:t>路面不平整，积水、乱堆器材、乱停放车辆，不畅通</w:t>
            </w:r>
          </w:p>
        </w:tc>
        <w:tc>
          <w:tcPr>
            <w:tcW w:w="1701" w:type="dxa"/>
            <w:vAlign w:val="center"/>
          </w:tcPr>
          <w:p w14:paraId="79FC5C6E">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6172DEDF">
            <w:pPr>
              <w:jc w:val="center"/>
              <w:rPr>
                <w:rFonts w:ascii="仿宋" w:hAnsi="仿宋" w:eastAsia="仿宋" w:cs="仿宋"/>
                <w:sz w:val="24"/>
              </w:rPr>
            </w:pPr>
            <w:r>
              <w:rPr>
                <w:rFonts w:hint="eastAsia" w:ascii="仿宋" w:hAnsi="仿宋" w:eastAsia="仿宋" w:cs="仿宋"/>
                <w:sz w:val="24"/>
              </w:rPr>
              <w:t>/</w:t>
            </w:r>
          </w:p>
        </w:tc>
      </w:tr>
      <w:tr w14:paraId="4CD90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4DB16D47">
            <w:pPr>
              <w:numPr>
                <w:ilvl w:val="0"/>
                <w:numId w:val="12"/>
              </w:numPr>
              <w:jc w:val="center"/>
              <w:rPr>
                <w:rFonts w:ascii="仿宋" w:hAnsi="仿宋" w:eastAsia="仿宋" w:cs="仿宋"/>
                <w:sz w:val="24"/>
              </w:rPr>
            </w:pPr>
          </w:p>
        </w:tc>
        <w:tc>
          <w:tcPr>
            <w:tcW w:w="5812" w:type="dxa"/>
            <w:vAlign w:val="center"/>
          </w:tcPr>
          <w:p w14:paraId="2ABA252B">
            <w:pPr>
              <w:rPr>
                <w:rFonts w:ascii="仿宋" w:hAnsi="仿宋" w:eastAsia="仿宋" w:cs="仿宋"/>
                <w:sz w:val="24"/>
              </w:rPr>
            </w:pPr>
            <w:r>
              <w:rPr>
                <w:rFonts w:hint="eastAsia" w:ascii="仿宋" w:hAnsi="仿宋" w:eastAsia="仿宋" w:cs="仿宋"/>
                <w:sz w:val="24"/>
              </w:rPr>
              <w:t>危险地段未有明显的警告标志和防护设施</w:t>
            </w:r>
          </w:p>
        </w:tc>
        <w:tc>
          <w:tcPr>
            <w:tcW w:w="1701" w:type="dxa"/>
            <w:vAlign w:val="center"/>
          </w:tcPr>
          <w:p w14:paraId="4230BD6F">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62E02ADB">
            <w:pPr>
              <w:jc w:val="center"/>
              <w:rPr>
                <w:rFonts w:ascii="仿宋" w:hAnsi="仿宋" w:eastAsia="仿宋" w:cs="仿宋"/>
                <w:sz w:val="24"/>
              </w:rPr>
            </w:pPr>
            <w:r>
              <w:rPr>
                <w:rFonts w:hint="eastAsia" w:ascii="仿宋" w:hAnsi="仿宋" w:eastAsia="仿宋" w:cs="仿宋"/>
                <w:sz w:val="24"/>
              </w:rPr>
              <w:t>/</w:t>
            </w:r>
          </w:p>
        </w:tc>
      </w:tr>
      <w:tr w14:paraId="75DC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918" w:type="dxa"/>
            <w:gridSpan w:val="4"/>
            <w:vAlign w:val="center"/>
          </w:tcPr>
          <w:p w14:paraId="3C7F2C8B">
            <w:pPr>
              <w:jc w:val="center"/>
              <w:rPr>
                <w:rFonts w:ascii="仿宋" w:hAnsi="仿宋" w:eastAsia="仿宋" w:cs="仿宋"/>
                <w:b/>
                <w:sz w:val="24"/>
              </w:rPr>
            </w:pPr>
            <w:r>
              <w:rPr>
                <w:rFonts w:hint="eastAsia" w:ascii="仿宋" w:hAnsi="仿宋" w:eastAsia="仿宋" w:cs="仿宋"/>
                <w:b/>
                <w:sz w:val="24"/>
              </w:rPr>
              <w:t>十三、其他方面</w:t>
            </w:r>
          </w:p>
        </w:tc>
      </w:tr>
      <w:tr w14:paraId="7CDDD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A467C08">
            <w:pPr>
              <w:numPr>
                <w:ilvl w:val="0"/>
                <w:numId w:val="12"/>
              </w:numPr>
              <w:jc w:val="center"/>
              <w:rPr>
                <w:rFonts w:ascii="仿宋" w:hAnsi="仿宋" w:eastAsia="仿宋" w:cs="仿宋"/>
                <w:sz w:val="24"/>
              </w:rPr>
            </w:pPr>
          </w:p>
        </w:tc>
        <w:tc>
          <w:tcPr>
            <w:tcW w:w="5812" w:type="dxa"/>
            <w:vAlign w:val="center"/>
          </w:tcPr>
          <w:p w14:paraId="6D1111D9">
            <w:pPr>
              <w:rPr>
                <w:rFonts w:ascii="仿宋" w:hAnsi="仿宋" w:eastAsia="仿宋" w:cs="仿宋"/>
                <w:sz w:val="24"/>
              </w:rPr>
            </w:pPr>
            <w:r>
              <w:rPr>
                <w:rFonts w:hint="eastAsia" w:ascii="仿宋" w:hAnsi="仿宋" w:eastAsia="仿宋" w:cs="仿宋"/>
                <w:sz w:val="24"/>
              </w:rPr>
              <w:t>发生安全事故，未及时汇报，迟报、瞒报或谎报事故</w:t>
            </w:r>
          </w:p>
        </w:tc>
        <w:tc>
          <w:tcPr>
            <w:tcW w:w="1701" w:type="dxa"/>
            <w:vAlign w:val="center"/>
          </w:tcPr>
          <w:p w14:paraId="42E6B4F5">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27B8F00D">
            <w:pPr>
              <w:jc w:val="center"/>
              <w:rPr>
                <w:rFonts w:ascii="仿宋" w:hAnsi="仿宋" w:eastAsia="仿宋" w:cs="仿宋"/>
                <w:sz w:val="24"/>
              </w:rPr>
            </w:pPr>
            <w:r>
              <w:rPr>
                <w:rFonts w:hint="eastAsia" w:ascii="仿宋" w:hAnsi="仿宋" w:eastAsia="仿宋" w:cs="仿宋"/>
                <w:sz w:val="24"/>
              </w:rPr>
              <w:t>/</w:t>
            </w:r>
          </w:p>
        </w:tc>
      </w:tr>
      <w:tr w14:paraId="6626B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65DC977">
            <w:pPr>
              <w:numPr>
                <w:ilvl w:val="0"/>
                <w:numId w:val="12"/>
              </w:numPr>
              <w:jc w:val="center"/>
              <w:rPr>
                <w:rFonts w:ascii="仿宋" w:hAnsi="仿宋" w:eastAsia="仿宋" w:cs="仿宋"/>
                <w:sz w:val="24"/>
              </w:rPr>
            </w:pPr>
          </w:p>
        </w:tc>
        <w:tc>
          <w:tcPr>
            <w:tcW w:w="5812" w:type="dxa"/>
            <w:vAlign w:val="center"/>
          </w:tcPr>
          <w:p w14:paraId="3706B6EB">
            <w:pPr>
              <w:rPr>
                <w:rFonts w:ascii="仿宋" w:hAnsi="仿宋" w:eastAsia="仿宋" w:cs="仿宋"/>
                <w:sz w:val="24"/>
              </w:rPr>
            </w:pPr>
            <w:r>
              <w:rPr>
                <w:rFonts w:hint="eastAsia" w:ascii="仿宋" w:hAnsi="仿宋" w:eastAsia="仿宋" w:cs="仿宋"/>
                <w:sz w:val="24"/>
              </w:rPr>
              <w:t>安全隐患足以引发事故，不及时整改</w:t>
            </w:r>
          </w:p>
        </w:tc>
        <w:tc>
          <w:tcPr>
            <w:tcW w:w="1701" w:type="dxa"/>
            <w:vAlign w:val="center"/>
          </w:tcPr>
          <w:p w14:paraId="17A4234D">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0EEAF0DB">
            <w:pPr>
              <w:jc w:val="center"/>
              <w:rPr>
                <w:rFonts w:ascii="仿宋" w:hAnsi="仿宋" w:eastAsia="仿宋" w:cs="仿宋"/>
                <w:sz w:val="24"/>
              </w:rPr>
            </w:pPr>
            <w:r>
              <w:rPr>
                <w:rFonts w:hint="eastAsia" w:ascii="仿宋" w:hAnsi="仿宋" w:eastAsia="仿宋" w:cs="仿宋"/>
                <w:sz w:val="24"/>
              </w:rPr>
              <w:t>/</w:t>
            </w:r>
          </w:p>
        </w:tc>
      </w:tr>
      <w:tr w14:paraId="17402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6608769">
            <w:pPr>
              <w:numPr>
                <w:ilvl w:val="0"/>
                <w:numId w:val="12"/>
              </w:numPr>
              <w:jc w:val="center"/>
              <w:rPr>
                <w:rFonts w:ascii="仿宋" w:hAnsi="仿宋" w:eastAsia="仿宋" w:cs="仿宋"/>
                <w:sz w:val="24"/>
              </w:rPr>
            </w:pPr>
          </w:p>
        </w:tc>
        <w:tc>
          <w:tcPr>
            <w:tcW w:w="5812" w:type="dxa"/>
            <w:vAlign w:val="center"/>
          </w:tcPr>
          <w:p w14:paraId="7037D01C">
            <w:pPr>
              <w:rPr>
                <w:rFonts w:ascii="仿宋" w:hAnsi="仿宋" w:eastAsia="仿宋" w:cs="仿宋"/>
                <w:sz w:val="24"/>
              </w:rPr>
            </w:pPr>
            <w:r>
              <w:rPr>
                <w:rFonts w:hint="eastAsia" w:ascii="仿宋" w:hAnsi="仿宋" w:eastAsia="仿宋" w:cs="仿宋"/>
                <w:sz w:val="24"/>
              </w:rPr>
              <w:t>压力容器未经检定或不合格</w:t>
            </w:r>
          </w:p>
        </w:tc>
        <w:tc>
          <w:tcPr>
            <w:tcW w:w="1701" w:type="dxa"/>
            <w:vAlign w:val="center"/>
          </w:tcPr>
          <w:p w14:paraId="2837C3E0">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7E622C08">
            <w:pPr>
              <w:jc w:val="center"/>
              <w:rPr>
                <w:rFonts w:ascii="仿宋" w:hAnsi="仿宋" w:eastAsia="仿宋" w:cs="仿宋"/>
                <w:sz w:val="24"/>
              </w:rPr>
            </w:pPr>
            <w:r>
              <w:rPr>
                <w:rFonts w:hint="eastAsia" w:ascii="仿宋" w:hAnsi="仿宋" w:eastAsia="仿宋" w:cs="仿宋"/>
                <w:sz w:val="24"/>
              </w:rPr>
              <w:t>/</w:t>
            </w:r>
          </w:p>
        </w:tc>
      </w:tr>
      <w:tr w14:paraId="510EB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47BB593">
            <w:pPr>
              <w:numPr>
                <w:ilvl w:val="0"/>
                <w:numId w:val="12"/>
              </w:numPr>
              <w:jc w:val="center"/>
              <w:rPr>
                <w:rFonts w:ascii="仿宋" w:hAnsi="仿宋" w:eastAsia="仿宋" w:cs="仿宋"/>
                <w:sz w:val="24"/>
              </w:rPr>
            </w:pPr>
          </w:p>
        </w:tc>
        <w:tc>
          <w:tcPr>
            <w:tcW w:w="5812" w:type="dxa"/>
            <w:vAlign w:val="center"/>
          </w:tcPr>
          <w:p w14:paraId="68F18265">
            <w:pPr>
              <w:spacing w:line="320" w:lineRule="exact"/>
              <w:rPr>
                <w:rFonts w:ascii="仿宋" w:hAnsi="仿宋" w:eastAsia="仿宋" w:cs="仿宋"/>
                <w:sz w:val="24"/>
              </w:rPr>
            </w:pPr>
            <w:r>
              <w:rPr>
                <w:rFonts w:hint="eastAsia" w:ascii="仿宋" w:hAnsi="仿宋" w:eastAsia="仿宋" w:cs="仿宋"/>
                <w:sz w:val="24"/>
              </w:rPr>
              <w:t>违规处理废弃物、污染物、危险废物等，未造成更大影响</w:t>
            </w:r>
          </w:p>
        </w:tc>
        <w:tc>
          <w:tcPr>
            <w:tcW w:w="1701" w:type="dxa"/>
            <w:vAlign w:val="center"/>
          </w:tcPr>
          <w:p w14:paraId="14244D29">
            <w:pPr>
              <w:spacing w:line="320" w:lineRule="exact"/>
              <w:jc w:val="center"/>
              <w:rPr>
                <w:rFonts w:ascii="仿宋" w:hAnsi="仿宋" w:eastAsia="仿宋" w:cs="仿宋"/>
                <w:szCs w:val="21"/>
              </w:rPr>
            </w:pPr>
            <w:r>
              <w:rPr>
                <w:rFonts w:hint="eastAsia" w:ascii="仿宋" w:hAnsi="仿宋" w:eastAsia="仿宋" w:cs="仿宋"/>
                <w:szCs w:val="21"/>
              </w:rPr>
              <w:t>1000元/起</w:t>
            </w:r>
          </w:p>
        </w:tc>
        <w:tc>
          <w:tcPr>
            <w:tcW w:w="1559" w:type="dxa"/>
            <w:vAlign w:val="center"/>
          </w:tcPr>
          <w:p w14:paraId="4FB0EA05">
            <w:pPr>
              <w:spacing w:line="320" w:lineRule="exact"/>
              <w:jc w:val="center"/>
              <w:rPr>
                <w:rFonts w:ascii="仿宋" w:hAnsi="仿宋" w:eastAsia="仿宋" w:cs="仿宋"/>
                <w:szCs w:val="21"/>
              </w:rPr>
            </w:pPr>
            <w:r>
              <w:rPr>
                <w:rFonts w:hint="eastAsia" w:ascii="仿宋" w:hAnsi="仿宋" w:eastAsia="仿宋" w:cs="仿宋"/>
                <w:szCs w:val="21"/>
              </w:rPr>
              <w:t>如造成其它影响，视影响程度处理</w:t>
            </w:r>
          </w:p>
        </w:tc>
      </w:tr>
      <w:tr w14:paraId="463A9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3B9B297E">
            <w:pPr>
              <w:numPr>
                <w:ilvl w:val="0"/>
                <w:numId w:val="12"/>
              </w:numPr>
              <w:jc w:val="center"/>
              <w:rPr>
                <w:rFonts w:ascii="仿宋" w:hAnsi="仿宋" w:eastAsia="仿宋" w:cs="仿宋"/>
                <w:sz w:val="24"/>
              </w:rPr>
            </w:pPr>
          </w:p>
        </w:tc>
        <w:tc>
          <w:tcPr>
            <w:tcW w:w="5812" w:type="dxa"/>
            <w:vAlign w:val="center"/>
          </w:tcPr>
          <w:p w14:paraId="4A939D2A">
            <w:pPr>
              <w:rPr>
                <w:rFonts w:ascii="仿宋" w:hAnsi="仿宋" w:eastAsia="仿宋" w:cs="仿宋"/>
                <w:sz w:val="24"/>
              </w:rPr>
            </w:pPr>
            <w:r>
              <w:rPr>
                <w:rFonts w:hint="eastAsia" w:ascii="仿宋" w:hAnsi="仿宋" w:eastAsia="仿宋" w:cs="仿宋"/>
                <w:sz w:val="24"/>
              </w:rPr>
              <w:t>随意动用甲方物品及标志牌，造成损坏</w:t>
            </w:r>
          </w:p>
        </w:tc>
        <w:tc>
          <w:tcPr>
            <w:tcW w:w="1701" w:type="dxa"/>
            <w:vAlign w:val="center"/>
          </w:tcPr>
          <w:p w14:paraId="1C013EA9">
            <w:pPr>
              <w:jc w:val="center"/>
              <w:rPr>
                <w:rFonts w:ascii="仿宋" w:hAnsi="仿宋" w:eastAsia="仿宋" w:cs="仿宋"/>
                <w:szCs w:val="21"/>
              </w:rPr>
            </w:pPr>
            <w:r>
              <w:rPr>
                <w:rFonts w:hint="eastAsia" w:ascii="仿宋" w:hAnsi="仿宋" w:eastAsia="仿宋" w:cs="仿宋"/>
                <w:szCs w:val="21"/>
              </w:rPr>
              <w:t>500元/起，若造成损害的，需照价赔偿</w:t>
            </w:r>
          </w:p>
        </w:tc>
        <w:tc>
          <w:tcPr>
            <w:tcW w:w="1559" w:type="dxa"/>
            <w:vAlign w:val="center"/>
          </w:tcPr>
          <w:p w14:paraId="76CD8A2B">
            <w:pPr>
              <w:jc w:val="center"/>
              <w:rPr>
                <w:rFonts w:ascii="仿宋" w:hAnsi="仿宋" w:eastAsia="仿宋" w:cs="仿宋"/>
                <w:szCs w:val="21"/>
              </w:rPr>
            </w:pPr>
            <w:r>
              <w:rPr>
                <w:rFonts w:hint="eastAsia" w:ascii="仿宋" w:hAnsi="仿宋" w:eastAsia="仿宋" w:cs="仿宋"/>
                <w:sz w:val="24"/>
              </w:rPr>
              <w:t>/</w:t>
            </w:r>
          </w:p>
        </w:tc>
      </w:tr>
      <w:tr w14:paraId="6A8CA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1B2E70D">
            <w:pPr>
              <w:numPr>
                <w:ilvl w:val="0"/>
                <w:numId w:val="12"/>
              </w:numPr>
              <w:jc w:val="center"/>
              <w:rPr>
                <w:rFonts w:ascii="仿宋" w:hAnsi="仿宋" w:eastAsia="仿宋" w:cs="仿宋"/>
                <w:sz w:val="24"/>
              </w:rPr>
            </w:pPr>
          </w:p>
        </w:tc>
        <w:tc>
          <w:tcPr>
            <w:tcW w:w="5812" w:type="dxa"/>
            <w:vAlign w:val="center"/>
          </w:tcPr>
          <w:p w14:paraId="5756AC65">
            <w:pPr>
              <w:rPr>
                <w:rFonts w:ascii="仿宋" w:hAnsi="仿宋" w:eastAsia="仿宋" w:cs="仿宋"/>
                <w:sz w:val="24"/>
              </w:rPr>
            </w:pPr>
            <w:r>
              <w:rPr>
                <w:rFonts w:hint="eastAsia" w:ascii="仿宋" w:hAnsi="仿宋" w:eastAsia="仿宋" w:cs="仿宋"/>
                <w:sz w:val="24"/>
              </w:rPr>
              <w:t>偷盗甲方物品</w:t>
            </w:r>
          </w:p>
        </w:tc>
        <w:tc>
          <w:tcPr>
            <w:tcW w:w="1701" w:type="dxa"/>
            <w:vAlign w:val="center"/>
          </w:tcPr>
          <w:p w14:paraId="33209441">
            <w:pPr>
              <w:jc w:val="center"/>
              <w:rPr>
                <w:rFonts w:ascii="仿宋" w:hAnsi="仿宋" w:eastAsia="仿宋" w:cs="仿宋"/>
                <w:szCs w:val="21"/>
              </w:rPr>
            </w:pPr>
            <w:r>
              <w:rPr>
                <w:rFonts w:hint="eastAsia" w:ascii="仿宋" w:hAnsi="仿宋" w:eastAsia="仿宋" w:cs="仿宋"/>
                <w:szCs w:val="21"/>
              </w:rPr>
              <w:t>按偷盗物品金额3倍缴纳违约金</w:t>
            </w:r>
          </w:p>
        </w:tc>
        <w:tc>
          <w:tcPr>
            <w:tcW w:w="1559" w:type="dxa"/>
            <w:vAlign w:val="center"/>
          </w:tcPr>
          <w:p w14:paraId="03E45B3B">
            <w:pPr>
              <w:rPr>
                <w:rFonts w:ascii="仿宋" w:hAnsi="仿宋" w:eastAsia="仿宋" w:cs="仿宋"/>
                <w:szCs w:val="21"/>
              </w:rPr>
            </w:pPr>
            <w:r>
              <w:rPr>
                <w:rFonts w:hint="eastAsia" w:ascii="仿宋" w:hAnsi="仿宋" w:eastAsia="仿宋" w:cs="仿宋"/>
                <w:szCs w:val="21"/>
              </w:rPr>
              <w:t>严重者交公安机关处理</w:t>
            </w:r>
          </w:p>
        </w:tc>
      </w:tr>
      <w:tr w14:paraId="1973F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305DC148">
            <w:pPr>
              <w:numPr>
                <w:ilvl w:val="0"/>
                <w:numId w:val="12"/>
              </w:numPr>
              <w:jc w:val="center"/>
              <w:rPr>
                <w:rFonts w:ascii="仿宋" w:hAnsi="仿宋" w:eastAsia="仿宋" w:cs="仿宋"/>
                <w:sz w:val="24"/>
              </w:rPr>
            </w:pPr>
          </w:p>
        </w:tc>
        <w:tc>
          <w:tcPr>
            <w:tcW w:w="5812" w:type="dxa"/>
            <w:vAlign w:val="center"/>
          </w:tcPr>
          <w:p w14:paraId="17CCB443">
            <w:pPr>
              <w:spacing w:line="320" w:lineRule="exact"/>
              <w:rPr>
                <w:rFonts w:ascii="仿宋" w:hAnsi="仿宋" w:eastAsia="仿宋" w:cs="仿宋"/>
                <w:sz w:val="24"/>
              </w:rPr>
            </w:pPr>
            <w:r>
              <w:rPr>
                <w:rFonts w:hint="eastAsia" w:ascii="仿宋" w:hAnsi="仿宋" w:eastAsia="仿宋" w:cs="仿宋"/>
                <w:sz w:val="24"/>
              </w:rPr>
              <w:t>项目经理未请假离开现场两天以上,现场安全员未请假离开现场，指派无资质人员负责现场; 工程监理未请假离开现场两天以上</w:t>
            </w:r>
          </w:p>
        </w:tc>
        <w:tc>
          <w:tcPr>
            <w:tcW w:w="1701" w:type="dxa"/>
            <w:vAlign w:val="center"/>
          </w:tcPr>
          <w:p w14:paraId="232C1E4C">
            <w:pPr>
              <w:jc w:val="center"/>
              <w:rPr>
                <w:rFonts w:ascii="仿宋" w:hAnsi="仿宋" w:eastAsia="仿宋" w:cs="仿宋"/>
                <w:sz w:val="24"/>
              </w:rPr>
            </w:pPr>
            <w:r>
              <w:rPr>
                <w:rFonts w:hint="eastAsia" w:ascii="仿宋" w:hAnsi="仿宋" w:eastAsia="仿宋" w:cs="仿宋"/>
                <w:szCs w:val="21"/>
              </w:rPr>
              <w:t>2500元/起</w:t>
            </w:r>
          </w:p>
        </w:tc>
        <w:tc>
          <w:tcPr>
            <w:tcW w:w="1559" w:type="dxa"/>
          </w:tcPr>
          <w:p w14:paraId="6E9306AC">
            <w:pPr>
              <w:jc w:val="center"/>
              <w:rPr>
                <w:rFonts w:ascii="仿宋" w:hAnsi="仿宋" w:eastAsia="仿宋" w:cs="仿宋"/>
                <w:sz w:val="24"/>
              </w:rPr>
            </w:pPr>
            <w:r>
              <w:rPr>
                <w:rFonts w:hint="eastAsia" w:ascii="仿宋" w:hAnsi="仿宋" w:eastAsia="仿宋" w:cs="仿宋"/>
                <w:sz w:val="24"/>
              </w:rPr>
              <w:t>/</w:t>
            </w:r>
          </w:p>
        </w:tc>
      </w:tr>
      <w:tr w14:paraId="01DF6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0B5734E">
            <w:pPr>
              <w:numPr>
                <w:ilvl w:val="0"/>
                <w:numId w:val="12"/>
              </w:numPr>
              <w:jc w:val="center"/>
              <w:rPr>
                <w:rFonts w:ascii="仿宋" w:hAnsi="仿宋" w:eastAsia="仿宋" w:cs="仿宋"/>
                <w:sz w:val="24"/>
              </w:rPr>
            </w:pPr>
          </w:p>
        </w:tc>
        <w:tc>
          <w:tcPr>
            <w:tcW w:w="5812" w:type="dxa"/>
            <w:vAlign w:val="center"/>
          </w:tcPr>
          <w:p w14:paraId="1C1536BA">
            <w:pPr>
              <w:spacing w:line="320" w:lineRule="exact"/>
              <w:rPr>
                <w:rFonts w:ascii="仿宋" w:hAnsi="仿宋" w:eastAsia="仿宋" w:cs="仿宋"/>
                <w:sz w:val="24"/>
              </w:rPr>
            </w:pPr>
            <w:r>
              <w:rPr>
                <w:rFonts w:hint="eastAsia" w:ascii="仿宋" w:hAnsi="仿宋" w:eastAsia="仿宋" w:cs="仿宋"/>
                <w:sz w:val="24"/>
              </w:rPr>
              <w:t>机动车在厂区内超速行驶</w:t>
            </w:r>
          </w:p>
        </w:tc>
        <w:tc>
          <w:tcPr>
            <w:tcW w:w="1701" w:type="dxa"/>
            <w:vAlign w:val="center"/>
          </w:tcPr>
          <w:p w14:paraId="74E14AAB">
            <w:pPr>
              <w:jc w:val="center"/>
              <w:rPr>
                <w:rFonts w:ascii="仿宋" w:hAnsi="仿宋" w:eastAsia="仿宋" w:cs="仿宋"/>
                <w:sz w:val="24"/>
              </w:rPr>
            </w:pPr>
            <w:r>
              <w:rPr>
                <w:rFonts w:hint="eastAsia" w:ascii="仿宋" w:hAnsi="仿宋" w:eastAsia="仿宋" w:cs="仿宋"/>
                <w:szCs w:val="21"/>
              </w:rPr>
              <w:t>800元/起</w:t>
            </w:r>
          </w:p>
        </w:tc>
        <w:tc>
          <w:tcPr>
            <w:tcW w:w="1559" w:type="dxa"/>
          </w:tcPr>
          <w:p w14:paraId="01FA7ECE">
            <w:pPr>
              <w:jc w:val="center"/>
              <w:rPr>
                <w:rFonts w:ascii="仿宋" w:hAnsi="仿宋" w:eastAsia="仿宋" w:cs="仿宋"/>
                <w:sz w:val="24"/>
              </w:rPr>
            </w:pPr>
            <w:r>
              <w:rPr>
                <w:rFonts w:hint="eastAsia" w:ascii="仿宋" w:hAnsi="仿宋" w:eastAsia="仿宋" w:cs="仿宋"/>
                <w:sz w:val="24"/>
              </w:rPr>
              <w:t>/</w:t>
            </w:r>
          </w:p>
        </w:tc>
      </w:tr>
      <w:tr w14:paraId="7BABF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1BBB62E">
            <w:pPr>
              <w:numPr>
                <w:ilvl w:val="0"/>
                <w:numId w:val="12"/>
              </w:numPr>
              <w:jc w:val="center"/>
              <w:rPr>
                <w:rFonts w:ascii="仿宋" w:hAnsi="仿宋" w:eastAsia="仿宋" w:cs="仿宋"/>
                <w:sz w:val="24"/>
              </w:rPr>
            </w:pPr>
          </w:p>
        </w:tc>
        <w:tc>
          <w:tcPr>
            <w:tcW w:w="5812" w:type="dxa"/>
            <w:vAlign w:val="center"/>
          </w:tcPr>
          <w:p w14:paraId="4948FCB0">
            <w:pPr>
              <w:spacing w:line="320" w:lineRule="exact"/>
              <w:rPr>
                <w:rFonts w:ascii="仿宋" w:hAnsi="仿宋" w:eastAsia="仿宋" w:cs="仿宋"/>
                <w:sz w:val="24"/>
              </w:rPr>
            </w:pPr>
            <w:r>
              <w:rPr>
                <w:rFonts w:hint="eastAsia" w:ascii="仿宋" w:hAnsi="仿宋" w:eastAsia="仿宋" w:cs="仿宋"/>
                <w:sz w:val="24"/>
              </w:rPr>
              <w:t>脱离自己岗位、随处乱跑、擅自到码头、翻越铁道等</w:t>
            </w:r>
          </w:p>
        </w:tc>
        <w:tc>
          <w:tcPr>
            <w:tcW w:w="1701" w:type="dxa"/>
            <w:vAlign w:val="center"/>
          </w:tcPr>
          <w:p w14:paraId="1012D990">
            <w:pPr>
              <w:jc w:val="center"/>
              <w:rPr>
                <w:rFonts w:ascii="仿宋" w:hAnsi="仿宋" w:eastAsia="仿宋" w:cs="仿宋"/>
                <w:sz w:val="24"/>
              </w:rPr>
            </w:pPr>
            <w:r>
              <w:rPr>
                <w:rFonts w:hint="eastAsia" w:ascii="仿宋" w:hAnsi="仿宋" w:eastAsia="仿宋" w:cs="仿宋"/>
                <w:szCs w:val="21"/>
              </w:rPr>
              <w:t>1000元/起</w:t>
            </w:r>
          </w:p>
        </w:tc>
        <w:tc>
          <w:tcPr>
            <w:tcW w:w="1559" w:type="dxa"/>
          </w:tcPr>
          <w:p w14:paraId="3E3112D3">
            <w:pPr>
              <w:jc w:val="center"/>
              <w:rPr>
                <w:rFonts w:ascii="仿宋" w:hAnsi="仿宋" w:eastAsia="仿宋" w:cs="仿宋"/>
                <w:sz w:val="24"/>
              </w:rPr>
            </w:pPr>
            <w:r>
              <w:rPr>
                <w:rFonts w:hint="eastAsia" w:ascii="仿宋" w:hAnsi="仿宋" w:eastAsia="仿宋" w:cs="仿宋"/>
                <w:sz w:val="24"/>
              </w:rPr>
              <w:t>/</w:t>
            </w:r>
          </w:p>
        </w:tc>
      </w:tr>
      <w:tr w14:paraId="212D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EC64605">
            <w:pPr>
              <w:numPr>
                <w:ilvl w:val="0"/>
                <w:numId w:val="12"/>
              </w:numPr>
              <w:jc w:val="center"/>
              <w:rPr>
                <w:rFonts w:ascii="仿宋" w:hAnsi="仿宋" w:eastAsia="仿宋" w:cs="仿宋"/>
                <w:sz w:val="24"/>
              </w:rPr>
            </w:pPr>
          </w:p>
        </w:tc>
        <w:tc>
          <w:tcPr>
            <w:tcW w:w="5812" w:type="dxa"/>
            <w:vAlign w:val="center"/>
          </w:tcPr>
          <w:p w14:paraId="6778F093">
            <w:pPr>
              <w:spacing w:line="320" w:lineRule="exact"/>
              <w:rPr>
                <w:rFonts w:ascii="仿宋" w:hAnsi="仿宋" w:eastAsia="仿宋" w:cs="仿宋"/>
                <w:sz w:val="24"/>
              </w:rPr>
            </w:pPr>
            <w:r>
              <w:rPr>
                <w:rFonts w:hint="eastAsia" w:ascii="仿宋" w:hAnsi="仿宋" w:eastAsia="仿宋" w:cs="仿宋"/>
                <w:sz w:val="24"/>
              </w:rPr>
              <w:t>危险性较大的作业，现场未有施工单位管理人员指挥，无作业方案或未经审批</w:t>
            </w:r>
          </w:p>
        </w:tc>
        <w:tc>
          <w:tcPr>
            <w:tcW w:w="1701" w:type="dxa"/>
            <w:vAlign w:val="center"/>
          </w:tcPr>
          <w:p w14:paraId="25B2318A">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40233175">
            <w:pPr>
              <w:jc w:val="center"/>
              <w:rPr>
                <w:rFonts w:ascii="仿宋" w:hAnsi="仿宋" w:eastAsia="仿宋" w:cs="仿宋"/>
                <w:sz w:val="24"/>
              </w:rPr>
            </w:pPr>
            <w:r>
              <w:rPr>
                <w:rFonts w:hint="eastAsia" w:ascii="仿宋" w:hAnsi="仿宋" w:eastAsia="仿宋" w:cs="仿宋"/>
                <w:sz w:val="24"/>
              </w:rPr>
              <w:t>/</w:t>
            </w:r>
          </w:p>
        </w:tc>
      </w:tr>
      <w:tr w14:paraId="5141D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5BB50934">
            <w:pPr>
              <w:numPr>
                <w:ilvl w:val="0"/>
                <w:numId w:val="12"/>
              </w:numPr>
              <w:jc w:val="center"/>
              <w:rPr>
                <w:rFonts w:ascii="仿宋" w:hAnsi="仿宋" w:eastAsia="仿宋" w:cs="仿宋"/>
                <w:sz w:val="24"/>
              </w:rPr>
            </w:pPr>
          </w:p>
        </w:tc>
        <w:tc>
          <w:tcPr>
            <w:tcW w:w="5812" w:type="dxa"/>
            <w:vAlign w:val="center"/>
          </w:tcPr>
          <w:p w14:paraId="4B2EEC5A">
            <w:pPr>
              <w:spacing w:line="320" w:lineRule="exact"/>
              <w:rPr>
                <w:rFonts w:ascii="仿宋" w:hAnsi="仿宋" w:eastAsia="仿宋" w:cs="仿宋"/>
                <w:sz w:val="24"/>
              </w:rPr>
            </w:pPr>
            <w:r>
              <w:rPr>
                <w:rFonts w:hint="eastAsia" w:ascii="仿宋" w:hAnsi="仿宋" w:eastAsia="仿宋" w:cs="仿宋"/>
                <w:sz w:val="24"/>
              </w:rPr>
              <w:t>危险作业（如动火、高处作业、吊装作业、有限空间作业、临时用电、动土作业等）未办理许可证，擅自作业</w:t>
            </w:r>
          </w:p>
        </w:tc>
        <w:tc>
          <w:tcPr>
            <w:tcW w:w="1701" w:type="dxa"/>
            <w:vAlign w:val="center"/>
          </w:tcPr>
          <w:p w14:paraId="622E1814">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1D5E99E0">
            <w:pPr>
              <w:jc w:val="center"/>
              <w:rPr>
                <w:rFonts w:ascii="仿宋" w:hAnsi="仿宋" w:eastAsia="仿宋" w:cs="仿宋"/>
                <w:sz w:val="24"/>
              </w:rPr>
            </w:pPr>
            <w:r>
              <w:rPr>
                <w:rFonts w:hint="eastAsia" w:ascii="仿宋" w:hAnsi="仿宋" w:eastAsia="仿宋" w:cs="仿宋"/>
                <w:sz w:val="24"/>
              </w:rPr>
              <w:t>/</w:t>
            </w:r>
          </w:p>
        </w:tc>
      </w:tr>
      <w:tr w14:paraId="0777F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688CF47">
            <w:pPr>
              <w:numPr>
                <w:ilvl w:val="0"/>
                <w:numId w:val="12"/>
              </w:numPr>
              <w:jc w:val="center"/>
              <w:rPr>
                <w:rFonts w:ascii="仿宋" w:hAnsi="仿宋" w:eastAsia="仿宋" w:cs="仿宋"/>
                <w:sz w:val="24"/>
              </w:rPr>
            </w:pPr>
          </w:p>
        </w:tc>
        <w:tc>
          <w:tcPr>
            <w:tcW w:w="5812" w:type="dxa"/>
            <w:vAlign w:val="center"/>
          </w:tcPr>
          <w:p w14:paraId="2984D0DA">
            <w:pPr>
              <w:spacing w:line="320" w:lineRule="exact"/>
              <w:rPr>
                <w:rFonts w:ascii="仿宋" w:hAnsi="仿宋" w:eastAsia="仿宋" w:cs="仿宋"/>
                <w:sz w:val="24"/>
              </w:rPr>
            </w:pPr>
            <w:r>
              <w:rPr>
                <w:rFonts w:hint="eastAsia" w:ascii="仿宋" w:hAnsi="仿宋" w:eastAsia="仿宋" w:cs="仿宋"/>
                <w:sz w:val="24"/>
              </w:rPr>
              <w:t>危险作业证上出现代签现象</w:t>
            </w:r>
          </w:p>
        </w:tc>
        <w:tc>
          <w:tcPr>
            <w:tcW w:w="1701" w:type="dxa"/>
            <w:vAlign w:val="center"/>
          </w:tcPr>
          <w:p w14:paraId="674D10E9">
            <w:pPr>
              <w:spacing w:line="320" w:lineRule="exact"/>
              <w:jc w:val="center"/>
              <w:rPr>
                <w:rFonts w:ascii="仿宋" w:hAnsi="仿宋" w:eastAsia="仿宋" w:cs="仿宋"/>
                <w:szCs w:val="21"/>
              </w:rPr>
            </w:pPr>
            <w:r>
              <w:rPr>
                <w:rFonts w:hint="eastAsia" w:ascii="仿宋" w:hAnsi="仿宋" w:eastAsia="仿宋" w:cs="仿宋"/>
                <w:szCs w:val="21"/>
              </w:rPr>
              <w:t>2000元/起</w:t>
            </w:r>
          </w:p>
        </w:tc>
        <w:tc>
          <w:tcPr>
            <w:tcW w:w="1559" w:type="dxa"/>
          </w:tcPr>
          <w:p w14:paraId="128EB30F">
            <w:pPr>
              <w:jc w:val="center"/>
              <w:rPr>
                <w:rFonts w:ascii="仿宋" w:hAnsi="仿宋" w:eastAsia="仿宋" w:cs="仿宋"/>
                <w:sz w:val="24"/>
              </w:rPr>
            </w:pPr>
            <w:r>
              <w:rPr>
                <w:rFonts w:hint="eastAsia" w:ascii="仿宋" w:hAnsi="仿宋" w:eastAsia="仿宋" w:cs="仿宋"/>
                <w:sz w:val="24"/>
              </w:rPr>
              <w:t>/</w:t>
            </w:r>
          </w:p>
        </w:tc>
      </w:tr>
      <w:tr w14:paraId="71E28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02371A0">
            <w:pPr>
              <w:numPr>
                <w:ilvl w:val="0"/>
                <w:numId w:val="12"/>
              </w:numPr>
              <w:jc w:val="center"/>
              <w:rPr>
                <w:rFonts w:ascii="仿宋" w:hAnsi="仿宋" w:eastAsia="仿宋" w:cs="仿宋"/>
                <w:sz w:val="24"/>
              </w:rPr>
            </w:pPr>
          </w:p>
        </w:tc>
        <w:tc>
          <w:tcPr>
            <w:tcW w:w="5812" w:type="dxa"/>
            <w:vAlign w:val="center"/>
          </w:tcPr>
          <w:p w14:paraId="0ACAD4C1">
            <w:pPr>
              <w:spacing w:line="320" w:lineRule="exact"/>
              <w:rPr>
                <w:rFonts w:ascii="仿宋" w:hAnsi="仿宋" w:eastAsia="仿宋" w:cs="仿宋"/>
                <w:sz w:val="24"/>
              </w:rPr>
            </w:pPr>
            <w:r>
              <w:rPr>
                <w:rFonts w:hint="eastAsia" w:ascii="仿宋" w:hAnsi="仿宋" w:eastAsia="仿宋" w:cs="仿宋"/>
                <w:sz w:val="24"/>
              </w:rPr>
              <w:t>未经建设单位允许，擅自在生产区域拍照</w:t>
            </w:r>
          </w:p>
        </w:tc>
        <w:tc>
          <w:tcPr>
            <w:tcW w:w="1701" w:type="dxa"/>
            <w:vAlign w:val="center"/>
          </w:tcPr>
          <w:p w14:paraId="2250AA7C">
            <w:pPr>
              <w:jc w:val="center"/>
              <w:rPr>
                <w:rFonts w:ascii="仿宋" w:hAnsi="仿宋" w:eastAsia="仿宋" w:cs="仿宋"/>
                <w:szCs w:val="21"/>
              </w:rPr>
            </w:pPr>
            <w:r>
              <w:rPr>
                <w:rFonts w:hint="eastAsia" w:ascii="仿宋" w:hAnsi="仿宋" w:eastAsia="仿宋" w:cs="仿宋"/>
                <w:szCs w:val="21"/>
              </w:rPr>
              <w:t>800元/起</w:t>
            </w:r>
          </w:p>
        </w:tc>
        <w:tc>
          <w:tcPr>
            <w:tcW w:w="1559" w:type="dxa"/>
          </w:tcPr>
          <w:p w14:paraId="0BA91DA2">
            <w:pPr>
              <w:jc w:val="center"/>
              <w:rPr>
                <w:rFonts w:ascii="仿宋" w:hAnsi="仿宋" w:eastAsia="仿宋" w:cs="仿宋"/>
                <w:sz w:val="24"/>
              </w:rPr>
            </w:pPr>
            <w:r>
              <w:rPr>
                <w:rFonts w:hint="eastAsia" w:ascii="仿宋" w:hAnsi="仿宋" w:eastAsia="仿宋" w:cs="仿宋"/>
                <w:sz w:val="24"/>
              </w:rPr>
              <w:t>/</w:t>
            </w:r>
          </w:p>
        </w:tc>
      </w:tr>
      <w:tr w14:paraId="012B5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A703835">
            <w:pPr>
              <w:numPr>
                <w:ilvl w:val="0"/>
                <w:numId w:val="12"/>
              </w:numPr>
              <w:jc w:val="center"/>
              <w:rPr>
                <w:rFonts w:ascii="仿宋" w:hAnsi="仿宋" w:eastAsia="仿宋" w:cs="仿宋"/>
                <w:sz w:val="24"/>
              </w:rPr>
            </w:pPr>
          </w:p>
        </w:tc>
        <w:tc>
          <w:tcPr>
            <w:tcW w:w="5812" w:type="dxa"/>
            <w:vAlign w:val="center"/>
          </w:tcPr>
          <w:p w14:paraId="5E2903EC">
            <w:pPr>
              <w:spacing w:line="320" w:lineRule="exact"/>
              <w:rPr>
                <w:rFonts w:ascii="仿宋" w:hAnsi="仿宋" w:eastAsia="仿宋" w:cs="仿宋"/>
                <w:sz w:val="24"/>
              </w:rPr>
            </w:pPr>
            <w:r>
              <w:rPr>
                <w:rFonts w:hint="eastAsia" w:ascii="仿宋" w:hAnsi="仿宋" w:eastAsia="仿宋" w:cs="仿宋"/>
                <w:sz w:val="24"/>
              </w:rPr>
              <w:t>施工单位安全员未按时进行检查并做好检查记录</w:t>
            </w:r>
          </w:p>
        </w:tc>
        <w:tc>
          <w:tcPr>
            <w:tcW w:w="1701" w:type="dxa"/>
            <w:vAlign w:val="center"/>
          </w:tcPr>
          <w:p w14:paraId="66885730">
            <w:pPr>
              <w:jc w:val="center"/>
              <w:rPr>
                <w:rFonts w:ascii="仿宋" w:hAnsi="仿宋" w:eastAsia="仿宋" w:cs="仿宋"/>
                <w:sz w:val="24"/>
              </w:rPr>
            </w:pPr>
            <w:r>
              <w:rPr>
                <w:rFonts w:hint="eastAsia" w:ascii="仿宋" w:hAnsi="仿宋" w:eastAsia="仿宋" w:cs="仿宋"/>
                <w:szCs w:val="21"/>
              </w:rPr>
              <w:t>2000元/起</w:t>
            </w:r>
          </w:p>
        </w:tc>
        <w:tc>
          <w:tcPr>
            <w:tcW w:w="1559" w:type="dxa"/>
          </w:tcPr>
          <w:p w14:paraId="1785C034">
            <w:pPr>
              <w:jc w:val="center"/>
              <w:rPr>
                <w:rFonts w:ascii="仿宋" w:hAnsi="仿宋" w:eastAsia="仿宋" w:cs="仿宋"/>
                <w:sz w:val="24"/>
              </w:rPr>
            </w:pPr>
            <w:r>
              <w:rPr>
                <w:rFonts w:hint="eastAsia" w:ascii="仿宋" w:hAnsi="仿宋" w:eastAsia="仿宋" w:cs="仿宋"/>
                <w:sz w:val="24"/>
              </w:rPr>
              <w:t>/</w:t>
            </w:r>
          </w:p>
        </w:tc>
      </w:tr>
      <w:tr w14:paraId="36445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6AAA3C9">
            <w:pPr>
              <w:numPr>
                <w:ilvl w:val="0"/>
                <w:numId w:val="12"/>
              </w:numPr>
              <w:jc w:val="center"/>
              <w:rPr>
                <w:rFonts w:ascii="仿宋" w:hAnsi="仿宋" w:eastAsia="仿宋" w:cs="仿宋"/>
                <w:sz w:val="24"/>
              </w:rPr>
            </w:pPr>
          </w:p>
        </w:tc>
        <w:tc>
          <w:tcPr>
            <w:tcW w:w="5812" w:type="dxa"/>
            <w:vAlign w:val="center"/>
          </w:tcPr>
          <w:p w14:paraId="0B5A5926">
            <w:pPr>
              <w:spacing w:line="320" w:lineRule="exact"/>
              <w:rPr>
                <w:rFonts w:ascii="仿宋" w:hAnsi="仿宋" w:eastAsia="仿宋" w:cs="仿宋"/>
                <w:sz w:val="24"/>
              </w:rPr>
            </w:pPr>
            <w:r>
              <w:rPr>
                <w:rFonts w:hint="eastAsia" w:ascii="仿宋" w:hAnsi="仿宋" w:eastAsia="仿宋" w:cs="仿宋"/>
                <w:sz w:val="24"/>
              </w:rPr>
              <w:t>不服从甲方管理人员管理</w:t>
            </w:r>
          </w:p>
        </w:tc>
        <w:tc>
          <w:tcPr>
            <w:tcW w:w="1701" w:type="dxa"/>
            <w:vAlign w:val="center"/>
          </w:tcPr>
          <w:p w14:paraId="241AC0E0">
            <w:pPr>
              <w:spacing w:line="320" w:lineRule="exact"/>
              <w:jc w:val="center"/>
              <w:rPr>
                <w:rFonts w:ascii="仿宋" w:hAnsi="仿宋" w:eastAsia="仿宋" w:cs="仿宋"/>
                <w:szCs w:val="21"/>
              </w:rPr>
            </w:pPr>
            <w:r>
              <w:rPr>
                <w:rFonts w:hint="eastAsia" w:ascii="仿宋" w:hAnsi="仿宋" w:eastAsia="仿宋" w:cs="仿宋"/>
                <w:szCs w:val="21"/>
              </w:rPr>
              <w:t>1000元/次</w:t>
            </w:r>
          </w:p>
        </w:tc>
        <w:tc>
          <w:tcPr>
            <w:tcW w:w="1559" w:type="dxa"/>
          </w:tcPr>
          <w:p w14:paraId="31662273">
            <w:pPr>
              <w:jc w:val="center"/>
              <w:rPr>
                <w:rFonts w:ascii="仿宋" w:hAnsi="仿宋" w:eastAsia="仿宋" w:cs="仿宋"/>
                <w:sz w:val="24"/>
              </w:rPr>
            </w:pPr>
            <w:r>
              <w:rPr>
                <w:rFonts w:hint="eastAsia" w:ascii="仿宋" w:hAnsi="仿宋" w:eastAsia="仿宋" w:cs="仿宋"/>
                <w:sz w:val="24"/>
              </w:rPr>
              <w:t>/</w:t>
            </w:r>
          </w:p>
        </w:tc>
      </w:tr>
      <w:tr w14:paraId="77478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7CEB0D9">
            <w:pPr>
              <w:numPr>
                <w:ilvl w:val="0"/>
                <w:numId w:val="12"/>
              </w:numPr>
              <w:jc w:val="center"/>
              <w:rPr>
                <w:rFonts w:ascii="仿宋" w:hAnsi="仿宋" w:eastAsia="仿宋" w:cs="仿宋"/>
                <w:sz w:val="24"/>
              </w:rPr>
            </w:pPr>
          </w:p>
        </w:tc>
        <w:tc>
          <w:tcPr>
            <w:tcW w:w="5812" w:type="dxa"/>
            <w:vAlign w:val="center"/>
          </w:tcPr>
          <w:p w14:paraId="4F6363F3">
            <w:pPr>
              <w:spacing w:line="320" w:lineRule="exact"/>
              <w:rPr>
                <w:rFonts w:ascii="仿宋" w:hAnsi="仿宋" w:eastAsia="仿宋" w:cs="仿宋"/>
                <w:sz w:val="24"/>
              </w:rPr>
            </w:pPr>
            <w:r>
              <w:rPr>
                <w:rFonts w:hint="eastAsia" w:ascii="仿宋" w:hAnsi="仿宋" w:eastAsia="仿宋" w:cs="仿宋"/>
                <w:sz w:val="24"/>
              </w:rPr>
              <w:t>辱骂或者威胁甲方人员</w:t>
            </w:r>
          </w:p>
        </w:tc>
        <w:tc>
          <w:tcPr>
            <w:tcW w:w="1701" w:type="dxa"/>
            <w:vAlign w:val="center"/>
          </w:tcPr>
          <w:p w14:paraId="32FE4981">
            <w:pPr>
              <w:spacing w:line="320" w:lineRule="exact"/>
              <w:jc w:val="center"/>
              <w:rPr>
                <w:rFonts w:ascii="仿宋" w:hAnsi="仿宋" w:eastAsia="仿宋" w:cs="仿宋"/>
                <w:szCs w:val="21"/>
              </w:rPr>
            </w:pPr>
            <w:r>
              <w:rPr>
                <w:rFonts w:hint="eastAsia" w:ascii="仿宋" w:hAnsi="仿宋" w:eastAsia="仿宋" w:cs="仿宋"/>
                <w:szCs w:val="21"/>
              </w:rPr>
              <w:t>1000元/次</w:t>
            </w:r>
          </w:p>
        </w:tc>
        <w:tc>
          <w:tcPr>
            <w:tcW w:w="1559" w:type="dxa"/>
          </w:tcPr>
          <w:p w14:paraId="6056A6BD">
            <w:pPr>
              <w:jc w:val="center"/>
              <w:rPr>
                <w:rFonts w:ascii="仿宋" w:hAnsi="仿宋" w:eastAsia="仿宋" w:cs="仿宋"/>
                <w:sz w:val="24"/>
              </w:rPr>
            </w:pPr>
            <w:r>
              <w:rPr>
                <w:rFonts w:hint="eastAsia" w:ascii="仿宋" w:hAnsi="仿宋" w:eastAsia="仿宋" w:cs="仿宋"/>
                <w:sz w:val="24"/>
              </w:rPr>
              <w:t>/</w:t>
            </w:r>
          </w:p>
        </w:tc>
      </w:tr>
      <w:tr w14:paraId="25CAF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0E49FA1F">
            <w:pPr>
              <w:numPr>
                <w:ilvl w:val="0"/>
                <w:numId w:val="12"/>
              </w:numPr>
              <w:jc w:val="center"/>
              <w:rPr>
                <w:rFonts w:ascii="仿宋" w:hAnsi="仿宋" w:eastAsia="仿宋" w:cs="仿宋"/>
                <w:sz w:val="24"/>
              </w:rPr>
            </w:pPr>
          </w:p>
        </w:tc>
        <w:tc>
          <w:tcPr>
            <w:tcW w:w="5812" w:type="dxa"/>
            <w:vAlign w:val="center"/>
          </w:tcPr>
          <w:p w14:paraId="470D2B09">
            <w:pPr>
              <w:spacing w:line="320" w:lineRule="exact"/>
              <w:rPr>
                <w:rFonts w:ascii="仿宋" w:hAnsi="仿宋" w:eastAsia="仿宋" w:cs="仿宋"/>
                <w:sz w:val="24"/>
              </w:rPr>
            </w:pPr>
            <w:r>
              <w:rPr>
                <w:rFonts w:hint="eastAsia" w:ascii="仿宋" w:hAnsi="仿宋" w:eastAsia="仿宋" w:cs="仿宋"/>
                <w:sz w:val="24"/>
              </w:rPr>
              <w:t>殴打甲方人员</w:t>
            </w:r>
          </w:p>
        </w:tc>
        <w:tc>
          <w:tcPr>
            <w:tcW w:w="1701" w:type="dxa"/>
            <w:vAlign w:val="center"/>
          </w:tcPr>
          <w:p w14:paraId="5F38E5D0">
            <w:pPr>
              <w:spacing w:line="320" w:lineRule="exact"/>
              <w:jc w:val="center"/>
              <w:rPr>
                <w:rFonts w:ascii="仿宋" w:hAnsi="仿宋" w:eastAsia="仿宋" w:cs="仿宋"/>
                <w:szCs w:val="21"/>
              </w:rPr>
            </w:pPr>
            <w:r>
              <w:rPr>
                <w:rFonts w:hint="eastAsia" w:ascii="仿宋" w:hAnsi="仿宋" w:eastAsia="仿宋" w:cs="仿宋"/>
                <w:szCs w:val="21"/>
              </w:rPr>
              <w:t>2000元/次</w:t>
            </w:r>
          </w:p>
        </w:tc>
        <w:tc>
          <w:tcPr>
            <w:tcW w:w="1559" w:type="dxa"/>
            <w:vAlign w:val="center"/>
          </w:tcPr>
          <w:p w14:paraId="24D54BD5">
            <w:pPr>
              <w:spacing w:line="320" w:lineRule="exact"/>
              <w:jc w:val="center"/>
              <w:rPr>
                <w:rFonts w:ascii="仿宋" w:hAnsi="仿宋" w:eastAsia="仿宋" w:cs="仿宋"/>
                <w:szCs w:val="21"/>
              </w:rPr>
            </w:pPr>
            <w:r>
              <w:rPr>
                <w:rFonts w:hint="eastAsia" w:ascii="仿宋" w:hAnsi="仿宋" w:eastAsia="仿宋" w:cs="仿宋"/>
                <w:szCs w:val="21"/>
              </w:rPr>
              <w:t>列入黑名单并交公安机关处理</w:t>
            </w:r>
          </w:p>
        </w:tc>
      </w:tr>
      <w:tr w14:paraId="361A6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6E99B79">
            <w:pPr>
              <w:numPr>
                <w:ilvl w:val="0"/>
                <w:numId w:val="12"/>
              </w:numPr>
              <w:jc w:val="center"/>
              <w:rPr>
                <w:rFonts w:ascii="仿宋" w:hAnsi="仿宋" w:eastAsia="仿宋" w:cs="仿宋"/>
                <w:sz w:val="24"/>
              </w:rPr>
            </w:pPr>
          </w:p>
        </w:tc>
        <w:tc>
          <w:tcPr>
            <w:tcW w:w="5812" w:type="dxa"/>
            <w:vAlign w:val="center"/>
          </w:tcPr>
          <w:p w14:paraId="7AFE5D9A">
            <w:pPr>
              <w:spacing w:line="320" w:lineRule="exact"/>
              <w:rPr>
                <w:rFonts w:ascii="仿宋" w:hAnsi="仿宋" w:eastAsia="仿宋" w:cs="仿宋"/>
                <w:sz w:val="24"/>
              </w:rPr>
            </w:pPr>
            <w:r>
              <w:rPr>
                <w:rFonts w:hint="eastAsia" w:ascii="仿宋" w:hAnsi="仿宋" w:eastAsia="仿宋" w:cs="仿宋"/>
                <w:sz w:val="24"/>
              </w:rPr>
              <w:t>发生七级事故</w:t>
            </w:r>
          </w:p>
        </w:tc>
        <w:tc>
          <w:tcPr>
            <w:tcW w:w="1701" w:type="dxa"/>
            <w:vAlign w:val="center"/>
          </w:tcPr>
          <w:p w14:paraId="0B59C579">
            <w:pPr>
              <w:jc w:val="center"/>
              <w:rPr>
                <w:rFonts w:ascii="仿宋" w:hAnsi="仿宋" w:eastAsia="仿宋" w:cs="仿宋"/>
                <w:sz w:val="24"/>
              </w:rPr>
            </w:pPr>
            <w:r>
              <w:rPr>
                <w:rFonts w:hint="eastAsia" w:ascii="仿宋" w:hAnsi="仿宋" w:eastAsia="仿宋" w:cs="仿宋"/>
                <w:sz w:val="24"/>
              </w:rPr>
              <w:t>1000元/起</w:t>
            </w:r>
          </w:p>
        </w:tc>
        <w:tc>
          <w:tcPr>
            <w:tcW w:w="1559" w:type="dxa"/>
            <w:vMerge w:val="restart"/>
            <w:vAlign w:val="center"/>
          </w:tcPr>
          <w:p w14:paraId="0DF9756C">
            <w:pPr>
              <w:rPr>
                <w:rFonts w:ascii="仿宋" w:hAnsi="仿宋" w:eastAsia="仿宋" w:cs="仿宋"/>
                <w:sz w:val="24"/>
              </w:rPr>
            </w:pPr>
            <w:r>
              <w:rPr>
                <w:rFonts w:hint="eastAsia" w:ascii="仿宋" w:hAnsi="仿宋" w:eastAsia="仿宋" w:cs="仿宋"/>
                <w:sz w:val="24"/>
              </w:rPr>
              <w:t>事故分级参照附件2《生产安全事故分级标准》。</w:t>
            </w:r>
          </w:p>
        </w:tc>
      </w:tr>
      <w:tr w14:paraId="00495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E19A729">
            <w:pPr>
              <w:numPr>
                <w:ilvl w:val="0"/>
                <w:numId w:val="12"/>
              </w:numPr>
              <w:jc w:val="center"/>
              <w:rPr>
                <w:rFonts w:ascii="仿宋" w:hAnsi="仿宋" w:eastAsia="仿宋" w:cs="仿宋"/>
                <w:sz w:val="24"/>
              </w:rPr>
            </w:pPr>
          </w:p>
        </w:tc>
        <w:tc>
          <w:tcPr>
            <w:tcW w:w="5812" w:type="dxa"/>
            <w:vAlign w:val="center"/>
          </w:tcPr>
          <w:p w14:paraId="292E9C53">
            <w:pPr>
              <w:spacing w:line="320" w:lineRule="exact"/>
              <w:rPr>
                <w:rFonts w:ascii="仿宋" w:hAnsi="仿宋" w:eastAsia="仿宋" w:cs="仿宋"/>
                <w:sz w:val="24"/>
              </w:rPr>
            </w:pPr>
            <w:r>
              <w:rPr>
                <w:rFonts w:hint="eastAsia" w:ascii="仿宋" w:hAnsi="仿宋" w:eastAsia="仿宋" w:cs="仿宋"/>
                <w:sz w:val="24"/>
              </w:rPr>
              <w:t>发生六级事故</w:t>
            </w:r>
          </w:p>
        </w:tc>
        <w:tc>
          <w:tcPr>
            <w:tcW w:w="1701" w:type="dxa"/>
            <w:vAlign w:val="center"/>
          </w:tcPr>
          <w:p w14:paraId="7C2FDA1D">
            <w:pPr>
              <w:jc w:val="center"/>
              <w:rPr>
                <w:rFonts w:ascii="仿宋" w:hAnsi="仿宋" w:eastAsia="仿宋" w:cs="仿宋"/>
                <w:sz w:val="24"/>
              </w:rPr>
            </w:pPr>
            <w:r>
              <w:rPr>
                <w:rFonts w:hint="eastAsia" w:ascii="仿宋" w:hAnsi="仿宋" w:eastAsia="仿宋" w:cs="仿宋"/>
                <w:sz w:val="24"/>
              </w:rPr>
              <w:t>2000元/起</w:t>
            </w:r>
          </w:p>
        </w:tc>
        <w:tc>
          <w:tcPr>
            <w:tcW w:w="1559" w:type="dxa"/>
            <w:vMerge w:val="continue"/>
            <w:vAlign w:val="center"/>
          </w:tcPr>
          <w:p w14:paraId="52CF930E">
            <w:pPr>
              <w:rPr>
                <w:rFonts w:ascii="仿宋" w:hAnsi="仿宋" w:eastAsia="仿宋" w:cs="仿宋"/>
                <w:sz w:val="24"/>
              </w:rPr>
            </w:pPr>
          </w:p>
        </w:tc>
      </w:tr>
      <w:tr w14:paraId="1B0BC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18C6ADE0">
            <w:pPr>
              <w:numPr>
                <w:ilvl w:val="0"/>
                <w:numId w:val="12"/>
              </w:numPr>
              <w:jc w:val="center"/>
              <w:rPr>
                <w:rFonts w:ascii="仿宋" w:hAnsi="仿宋" w:eastAsia="仿宋" w:cs="仿宋"/>
                <w:sz w:val="24"/>
              </w:rPr>
            </w:pPr>
          </w:p>
        </w:tc>
        <w:tc>
          <w:tcPr>
            <w:tcW w:w="5812" w:type="dxa"/>
            <w:vAlign w:val="center"/>
          </w:tcPr>
          <w:p w14:paraId="19093396">
            <w:pPr>
              <w:spacing w:line="320" w:lineRule="exact"/>
              <w:rPr>
                <w:rFonts w:ascii="仿宋" w:hAnsi="仿宋" w:eastAsia="仿宋" w:cs="仿宋"/>
                <w:sz w:val="24"/>
              </w:rPr>
            </w:pPr>
            <w:r>
              <w:rPr>
                <w:rFonts w:hint="eastAsia" w:ascii="仿宋" w:hAnsi="仿宋" w:eastAsia="仿宋" w:cs="仿宋"/>
                <w:sz w:val="24"/>
              </w:rPr>
              <w:t>发生五级事故</w:t>
            </w:r>
          </w:p>
        </w:tc>
        <w:tc>
          <w:tcPr>
            <w:tcW w:w="1701" w:type="dxa"/>
            <w:vAlign w:val="center"/>
          </w:tcPr>
          <w:p w14:paraId="110CAEBC">
            <w:pPr>
              <w:jc w:val="center"/>
              <w:rPr>
                <w:rFonts w:ascii="仿宋" w:hAnsi="仿宋" w:eastAsia="仿宋" w:cs="仿宋"/>
                <w:sz w:val="24"/>
              </w:rPr>
            </w:pPr>
            <w:r>
              <w:rPr>
                <w:rFonts w:hint="eastAsia" w:ascii="仿宋" w:hAnsi="仿宋" w:eastAsia="仿宋" w:cs="仿宋"/>
                <w:sz w:val="24"/>
              </w:rPr>
              <w:t>5000元/起</w:t>
            </w:r>
          </w:p>
        </w:tc>
        <w:tc>
          <w:tcPr>
            <w:tcW w:w="1559" w:type="dxa"/>
            <w:vMerge w:val="continue"/>
            <w:vAlign w:val="center"/>
          </w:tcPr>
          <w:p w14:paraId="2E981289">
            <w:pPr>
              <w:rPr>
                <w:rFonts w:ascii="仿宋" w:hAnsi="仿宋" w:eastAsia="仿宋" w:cs="仿宋"/>
                <w:sz w:val="24"/>
              </w:rPr>
            </w:pPr>
          </w:p>
        </w:tc>
      </w:tr>
      <w:tr w14:paraId="58A2C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EA56F95">
            <w:pPr>
              <w:numPr>
                <w:ilvl w:val="0"/>
                <w:numId w:val="12"/>
              </w:numPr>
              <w:jc w:val="center"/>
              <w:rPr>
                <w:rFonts w:ascii="仿宋" w:hAnsi="仿宋" w:eastAsia="仿宋" w:cs="仿宋"/>
                <w:sz w:val="24"/>
              </w:rPr>
            </w:pPr>
          </w:p>
        </w:tc>
        <w:tc>
          <w:tcPr>
            <w:tcW w:w="5812" w:type="dxa"/>
            <w:vAlign w:val="center"/>
          </w:tcPr>
          <w:p w14:paraId="1BB683AB">
            <w:pPr>
              <w:spacing w:line="320" w:lineRule="exact"/>
              <w:rPr>
                <w:rFonts w:ascii="仿宋" w:hAnsi="仿宋" w:eastAsia="仿宋" w:cs="仿宋"/>
                <w:sz w:val="24"/>
              </w:rPr>
            </w:pPr>
            <w:r>
              <w:rPr>
                <w:rFonts w:hint="eastAsia" w:ascii="仿宋" w:hAnsi="仿宋" w:eastAsia="仿宋" w:cs="仿宋"/>
                <w:sz w:val="24"/>
              </w:rPr>
              <w:t>发生四级事故</w:t>
            </w:r>
          </w:p>
        </w:tc>
        <w:tc>
          <w:tcPr>
            <w:tcW w:w="1701" w:type="dxa"/>
            <w:vAlign w:val="center"/>
          </w:tcPr>
          <w:p w14:paraId="43E5F71C">
            <w:pPr>
              <w:jc w:val="center"/>
              <w:rPr>
                <w:rFonts w:ascii="仿宋" w:hAnsi="仿宋" w:eastAsia="仿宋" w:cs="仿宋"/>
                <w:sz w:val="24"/>
              </w:rPr>
            </w:pPr>
            <w:r>
              <w:rPr>
                <w:rFonts w:hint="eastAsia" w:ascii="仿宋" w:hAnsi="仿宋" w:eastAsia="仿宋" w:cs="仿宋"/>
                <w:sz w:val="24"/>
              </w:rPr>
              <w:t>1万元/起</w:t>
            </w:r>
          </w:p>
        </w:tc>
        <w:tc>
          <w:tcPr>
            <w:tcW w:w="1559" w:type="dxa"/>
            <w:vMerge w:val="continue"/>
            <w:vAlign w:val="center"/>
          </w:tcPr>
          <w:p w14:paraId="6845CBA8">
            <w:pPr>
              <w:rPr>
                <w:rFonts w:ascii="仿宋" w:hAnsi="仿宋" w:eastAsia="仿宋" w:cs="仿宋"/>
                <w:sz w:val="24"/>
              </w:rPr>
            </w:pPr>
          </w:p>
        </w:tc>
      </w:tr>
      <w:tr w14:paraId="00784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77D5AA73">
            <w:pPr>
              <w:numPr>
                <w:ilvl w:val="0"/>
                <w:numId w:val="12"/>
              </w:numPr>
              <w:jc w:val="center"/>
              <w:rPr>
                <w:rFonts w:ascii="仿宋" w:hAnsi="仿宋" w:eastAsia="仿宋" w:cs="仿宋"/>
                <w:sz w:val="24"/>
              </w:rPr>
            </w:pPr>
          </w:p>
        </w:tc>
        <w:tc>
          <w:tcPr>
            <w:tcW w:w="5812" w:type="dxa"/>
            <w:vAlign w:val="center"/>
          </w:tcPr>
          <w:p w14:paraId="5AF8E33B">
            <w:pPr>
              <w:spacing w:line="320" w:lineRule="exact"/>
              <w:rPr>
                <w:rFonts w:ascii="仿宋" w:hAnsi="仿宋" w:eastAsia="仿宋" w:cs="仿宋"/>
                <w:sz w:val="24"/>
              </w:rPr>
            </w:pPr>
            <w:r>
              <w:rPr>
                <w:rFonts w:hint="eastAsia" w:ascii="仿宋" w:hAnsi="仿宋" w:eastAsia="仿宋" w:cs="仿宋"/>
                <w:sz w:val="24"/>
              </w:rPr>
              <w:t>发生三级事故</w:t>
            </w:r>
          </w:p>
        </w:tc>
        <w:tc>
          <w:tcPr>
            <w:tcW w:w="1701" w:type="dxa"/>
            <w:vAlign w:val="center"/>
          </w:tcPr>
          <w:p w14:paraId="1932262D">
            <w:pPr>
              <w:jc w:val="center"/>
              <w:rPr>
                <w:rFonts w:ascii="仿宋" w:hAnsi="仿宋" w:eastAsia="仿宋" w:cs="仿宋"/>
                <w:sz w:val="24"/>
              </w:rPr>
            </w:pPr>
            <w:r>
              <w:rPr>
                <w:rFonts w:hint="eastAsia" w:ascii="仿宋" w:hAnsi="仿宋" w:eastAsia="仿宋" w:cs="仿宋"/>
                <w:sz w:val="24"/>
              </w:rPr>
              <w:t>2万元/起</w:t>
            </w:r>
          </w:p>
        </w:tc>
        <w:tc>
          <w:tcPr>
            <w:tcW w:w="1559" w:type="dxa"/>
            <w:vMerge w:val="continue"/>
            <w:vAlign w:val="center"/>
          </w:tcPr>
          <w:p w14:paraId="33EF5AB9">
            <w:pPr>
              <w:rPr>
                <w:rFonts w:ascii="仿宋" w:hAnsi="仿宋" w:eastAsia="仿宋" w:cs="仿宋"/>
                <w:sz w:val="24"/>
              </w:rPr>
            </w:pPr>
          </w:p>
        </w:tc>
      </w:tr>
      <w:tr w14:paraId="27FB3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20F7EF4B">
            <w:pPr>
              <w:numPr>
                <w:ilvl w:val="0"/>
                <w:numId w:val="12"/>
              </w:numPr>
              <w:jc w:val="center"/>
              <w:rPr>
                <w:rFonts w:ascii="仿宋" w:hAnsi="仿宋" w:eastAsia="仿宋" w:cs="仿宋"/>
                <w:sz w:val="24"/>
              </w:rPr>
            </w:pPr>
          </w:p>
        </w:tc>
        <w:tc>
          <w:tcPr>
            <w:tcW w:w="5812" w:type="dxa"/>
            <w:vAlign w:val="center"/>
          </w:tcPr>
          <w:p w14:paraId="62A3CB84">
            <w:pPr>
              <w:spacing w:line="320" w:lineRule="exact"/>
              <w:rPr>
                <w:rFonts w:ascii="仿宋" w:hAnsi="仿宋" w:eastAsia="仿宋" w:cs="仿宋"/>
                <w:sz w:val="24"/>
              </w:rPr>
            </w:pPr>
            <w:r>
              <w:rPr>
                <w:rFonts w:hint="eastAsia" w:ascii="仿宋" w:hAnsi="仿宋" w:eastAsia="仿宋" w:cs="仿宋"/>
                <w:sz w:val="24"/>
              </w:rPr>
              <w:t>发生二级事故</w:t>
            </w:r>
          </w:p>
        </w:tc>
        <w:tc>
          <w:tcPr>
            <w:tcW w:w="1701" w:type="dxa"/>
            <w:vAlign w:val="center"/>
          </w:tcPr>
          <w:p w14:paraId="40C35FEE">
            <w:pPr>
              <w:jc w:val="center"/>
              <w:rPr>
                <w:rFonts w:ascii="仿宋" w:hAnsi="仿宋" w:eastAsia="仿宋" w:cs="仿宋"/>
                <w:sz w:val="24"/>
              </w:rPr>
            </w:pPr>
            <w:r>
              <w:rPr>
                <w:rFonts w:hint="eastAsia" w:ascii="仿宋" w:hAnsi="仿宋" w:eastAsia="仿宋" w:cs="仿宋"/>
                <w:sz w:val="24"/>
              </w:rPr>
              <w:t>5万元/起</w:t>
            </w:r>
          </w:p>
        </w:tc>
        <w:tc>
          <w:tcPr>
            <w:tcW w:w="1559" w:type="dxa"/>
            <w:vMerge w:val="continue"/>
            <w:vAlign w:val="center"/>
          </w:tcPr>
          <w:p w14:paraId="22440EDF">
            <w:pPr>
              <w:rPr>
                <w:rFonts w:ascii="仿宋" w:hAnsi="仿宋" w:eastAsia="仿宋" w:cs="仿宋"/>
                <w:sz w:val="24"/>
              </w:rPr>
            </w:pPr>
          </w:p>
        </w:tc>
      </w:tr>
      <w:tr w14:paraId="6EDD8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6BDCE849">
            <w:pPr>
              <w:numPr>
                <w:ilvl w:val="0"/>
                <w:numId w:val="12"/>
              </w:numPr>
              <w:jc w:val="center"/>
              <w:rPr>
                <w:rFonts w:ascii="仿宋" w:hAnsi="仿宋" w:eastAsia="仿宋" w:cs="仿宋"/>
                <w:sz w:val="24"/>
              </w:rPr>
            </w:pPr>
          </w:p>
        </w:tc>
        <w:tc>
          <w:tcPr>
            <w:tcW w:w="5812" w:type="dxa"/>
            <w:vAlign w:val="center"/>
          </w:tcPr>
          <w:p w14:paraId="14C82C96">
            <w:pPr>
              <w:spacing w:line="320" w:lineRule="exact"/>
              <w:rPr>
                <w:rFonts w:ascii="仿宋" w:hAnsi="仿宋" w:eastAsia="仿宋" w:cs="仿宋"/>
                <w:sz w:val="24"/>
              </w:rPr>
            </w:pPr>
            <w:r>
              <w:rPr>
                <w:rFonts w:hint="eastAsia" w:ascii="仿宋" w:hAnsi="仿宋" w:eastAsia="仿宋" w:cs="仿宋"/>
                <w:sz w:val="24"/>
              </w:rPr>
              <w:t>发生一级事故</w:t>
            </w:r>
          </w:p>
        </w:tc>
        <w:tc>
          <w:tcPr>
            <w:tcW w:w="1701" w:type="dxa"/>
            <w:vAlign w:val="center"/>
          </w:tcPr>
          <w:p w14:paraId="5E6337E7">
            <w:pPr>
              <w:jc w:val="center"/>
              <w:rPr>
                <w:rFonts w:ascii="仿宋" w:hAnsi="仿宋" w:eastAsia="仿宋" w:cs="仿宋"/>
                <w:sz w:val="24"/>
              </w:rPr>
            </w:pPr>
            <w:r>
              <w:rPr>
                <w:rFonts w:hint="eastAsia" w:ascii="仿宋" w:hAnsi="仿宋" w:eastAsia="仿宋" w:cs="仿宋"/>
                <w:sz w:val="24"/>
              </w:rPr>
              <w:t>10万元/起</w:t>
            </w:r>
          </w:p>
        </w:tc>
        <w:tc>
          <w:tcPr>
            <w:tcW w:w="1559" w:type="dxa"/>
            <w:vMerge w:val="continue"/>
            <w:vAlign w:val="center"/>
          </w:tcPr>
          <w:p w14:paraId="1F6488B7">
            <w:pPr>
              <w:rPr>
                <w:rFonts w:ascii="仿宋" w:hAnsi="仿宋" w:eastAsia="仿宋" w:cs="仿宋"/>
                <w:sz w:val="24"/>
              </w:rPr>
            </w:pPr>
          </w:p>
        </w:tc>
      </w:tr>
      <w:tr w14:paraId="76026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vAlign w:val="center"/>
          </w:tcPr>
          <w:p w14:paraId="43C11329">
            <w:pPr>
              <w:numPr>
                <w:ilvl w:val="0"/>
                <w:numId w:val="12"/>
              </w:numPr>
              <w:jc w:val="center"/>
              <w:rPr>
                <w:rFonts w:ascii="仿宋" w:hAnsi="仿宋" w:eastAsia="仿宋" w:cs="仿宋"/>
                <w:sz w:val="24"/>
              </w:rPr>
            </w:pPr>
          </w:p>
        </w:tc>
        <w:tc>
          <w:tcPr>
            <w:tcW w:w="5812" w:type="dxa"/>
            <w:vAlign w:val="center"/>
          </w:tcPr>
          <w:p w14:paraId="6108D4F3">
            <w:pPr>
              <w:spacing w:line="320" w:lineRule="exact"/>
              <w:rPr>
                <w:rFonts w:ascii="仿宋" w:hAnsi="仿宋" w:eastAsia="仿宋" w:cs="仿宋"/>
                <w:sz w:val="24"/>
              </w:rPr>
            </w:pPr>
            <w:r>
              <w:rPr>
                <w:rFonts w:hint="eastAsia" w:ascii="仿宋" w:hAnsi="仿宋" w:eastAsia="仿宋" w:cs="仿宋"/>
                <w:sz w:val="24"/>
              </w:rPr>
              <w:t>其他违章违纪现象，视情节轻重酌情处理</w:t>
            </w:r>
          </w:p>
        </w:tc>
        <w:tc>
          <w:tcPr>
            <w:tcW w:w="1701" w:type="dxa"/>
            <w:vAlign w:val="center"/>
          </w:tcPr>
          <w:p w14:paraId="2ADE4BF0">
            <w:pPr>
              <w:jc w:val="center"/>
              <w:rPr>
                <w:rFonts w:ascii="仿宋" w:hAnsi="仿宋" w:eastAsia="仿宋" w:cs="仿宋"/>
                <w:sz w:val="24"/>
              </w:rPr>
            </w:pPr>
            <w:r>
              <w:rPr>
                <w:rFonts w:hint="eastAsia" w:ascii="仿宋" w:hAnsi="仿宋" w:eastAsia="仿宋" w:cs="仿宋"/>
                <w:sz w:val="24"/>
              </w:rPr>
              <w:t>/</w:t>
            </w:r>
          </w:p>
        </w:tc>
        <w:tc>
          <w:tcPr>
            <w:tcW w:w="1559" w:type="dxa"/>
            <w:vAlign w:val="center"/>
          </w:tcPr>
          <w:p w14:paraId="2D1411FA">
            <w:pPr>
              <w:jc w:val="center"/>
              <w:rPr>
                <w:rFonts w:ascii="仿宋" w:hAnsi="仿宋" w:eastAsia="仿宋" w:cs="仿宋"/>
                <w:sz w:val="24"/>
              </w:rPr>
            </w:pPr>
            <w:r>
              <w:rPr>
                <w:rFonts w:hint="eastAsia" w:ascii="仿宋" w:hAnsi="仿宋" w:eastAsia="仿宋" w:cs="仿宋"/>
                <w:sz w:val="24"/>
              </w:rPr>
              <w:t>/</w:t>
            </w:r>
          </w:p>
        </w:tc>
      </w:tr>
    </w:tbl>
    <w:p w14:paraId="55CA0E87">
      <w:pPr>
        <w:spacing w:line="500" w:lineRule="exact"/>
        <w:jc w:val="center"/>
        <w:rPr>
          <w:rFonts w:ascii="仿宋" w:hAnsi="仿宋" w:eastAsia="仿宋" w:cs="仿宋"/>
          <w:sz w:val="28"/>
          <w:szCs w:val="28"/>
        </w:rPr>
      </w:pPr>
    </w:p>
    <w:p w14:paraId="439C2915">
      <w:pPr>
        <w:spacing w:line="276" w:lineRule="auto"/>
        <w:rPr>
          <w:rFonts w:ascii="仿宋" w:hAnsi="仿宋" w:eastAsia="仿宋" w:cs="仿宋"/>
          <w:sz w:val="24"/>
        </w:rPr>
      </w:pPr>
      <w:r>
        <w:rPr>
          <w:rFonts w:hint="eastAsia" w:ascii="仿宋" w:hAnsi="仿宋" w:eastAsia="仿宋" w:cs="仿宋"/>
          <w:sz w:val="24"/>
        </w:rPr>
        <w:t>备注：1、同一人员累计违章2次（含）以上，禁止入厂。</w:t>
      </w:r>
    </w:p>
    <w:p w14:paraId="58E0F4E0">
      <w:pPr>
        <w:spacing w:line="276" w:lineRule="auto"/>
        <w:ind w:firstLine="720" w:firstLineChars="300"/>
        <w:rPr>
          <w:rFonts w:ascii="仿宋" w:hAnsi="仿宋" w:eastAsia="仿宋" w:cs="仿宋"/>
          <w:sz w:val="24"/>
        </w:rPr>
      </w:pPr>
      <w:r>
        <w:rPr>
          <w:rFonts w:hint="eastAsia" w:ascii="仿宋" w:hAnsi="仿宋" w:eastAsia="仿宋" w:cs="仿宋"/>
          <w:sz w:val="24"/>
        </w:rPr>
        <w:t>2、同一施工方违反同一违约条例2次（含）以上，加倍缴纳违约金。</w:t>
      </w:r>
    </w:p>
    <w:p w14:paraId="491F24F1">
      <w:pPr>
        <w:spacing w:line="500" w:lineRule="exact"/>
        <w:rPr>
          <w:rFonts w:ascii="仿宋" w:hAnsi="仿宋" w:eastAsia="仿宋" w:cs="仿宋"/>
          <w:b/>
          <w:sz w:val="24"/>
        </w:rPr>
      </w:pPr>
      <w:r>
        <w:rPr>
          <w:rFonts w:hint="eastAsia" w:ascii="仿宋" w:hAnsi="仿宋" w:eastAsia="仿宋" w:cs="仿宋"/>
          <w:sz w:val="24"/>
        </w:rPr>
        <w:br w:type="page"/>
      </w:r>
      <w:r>
        <w:rPr>
          <w:rFonts w:hint="eastAsia" w:ascii="仿宋" w:hAnsi="仿宋" w:eastAsia="仿宋" w:cs="仿宋"/>
          <w:b/>
          <w:sz w:val="24"/>
          <w:highlight w:val="none"/>
        </w:rPr>
        <w:t>附件2 生产安全事故分级标准</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268"/>
        <w:gridCol w:w="1701"/>
        <w:gridCol w:w="4252"/>
      </w:tblGrid>
      <w:tr w14:paraId="3C63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51" w:type="dxa"/>
            <w:vMerge w:val="restart"/>
            <w:noWrap w:val="0"/>
            <w:vAlign w:val="center"/>
          </w:tcPr>
          <w:p w14:paraId="51616438">
            <w:pPr>
              <w:tabs>
                <w:tab w:val="left" w:pos="360"/>
              </w:tabs>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rPr>
              <w:t>级别</w:t>
            </w:r>
          </w:p>
        </w:tc>
        <w:tc>
          <w:tcPr>
            <w:tcW w:w="8221" w:type="dxa"/>
            <w:gridSpan w:val="3"/>
            <w:noWrap w:val="0"/>
            <w:vAlign w:val="center"/>
          </w:tcPr>
          <w:p w14:paraId="1EC4B9F4">
            <w:pPr>
              <w:tabs>
                <w:tab w:val="left" w:pos="360"/>
              </w:tabs>
              <w:spacing w:line="300" w:lineRule="auto"/>
              <w:ind w:firstLine="600"/>
              <w:jc w:val="center"/>
              <w:rPr>
                <w:rFonts w:hint="eastAsia" w:ascii="仿宋_GB2312" w:hAnsi="宋体" w:eastAsia="仿宋_GB2312"/>
                <w:bCs/>
                <w:szCs w:val="21"/>
                <w:highlight w:val="none"/>
              </w:rPr>
            </w:pPr>
            <w:r>
              <w:rPr>
                <w:rFonts w:hint="eastAsia" w:ascii="仿宋_GB2312" w:hAnsi="宋体" w:eastAsia="仿宋_GB2312"/>
                <w:bCs/>
                <w:szCs w:val="21"/>
                <w:highlight w:val="none"/>
              </w:rPr>
              <w:t>影响后果（符合下列情形之一即可分级）</w:t>
            </w:r>
          </w:p>
        </w:tc>
      </w:tr>
      <w:tr w14:paraId="7237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51" w:type="dxa"/>
            <w:vMerge w:val="continue"/>
            <w:noWrap w:val="0"/>
            <w:vAlign w:val="center"/>
          </w:tcPr>
          <w:p w14:paraId="33713BF3">
            <w:pPr>
              <w:tabs>
                <w:tab w:val="left" w:pos="360"/>
              </w:tabs>
              <w:spacing w:line="300" w:lineRule="auto"/>
              <w:ind w:firstLine="600"/>
              <w:rPr>
                <w:rFonts w:hint="eastAsia" w:ascii="仿宋_GB2312" w:hAnsi="宋体" w:eastAsia="仿宋_GB2312"/>
                <w:bCs/>
                <w:szCs w:val="21"/>
                <w:highlight w:val="none"/>
              </w:rPr>
            </w:pPr>
          </w:p>
        </w:tc>
        <w:tc>
          <w:tcPr>
            <w:tcW w:w="2268" w:type="dxa"/>
            <w:noWrap w:val="0"/>
            <w:vAlign w:val="center"/>
          </w:tcPr>
          <w:p w14:paraId="0DAD27F3">
            <w:pPr>
              <w:tabs>
                <w:tab w:val="left" w:pos="360"/>
              </w:tabs>
              <w:spacing w:line="300" w:lineRule="auto"/>
              <w:ind w:firstLine="600"/>
              <w:jc w:val="center"/>
              <w:rPr>
                <w:rFonts w:hint="eastAsia" w:ascii="仿宋_GB2312" w:hAnsi="宋体" w:eastAsia="仿宋_GB2312"/>
                <w:bCs/>
                <w:szCs w:val="21"/>
                <w:highlight w:val="none"/>
              </w:rPr>
            </w:pPr>
            <w:r>
              <w:rPr>
                <w:rFonts w:hint="eastAsia" w:ascii="仿宋_GB2312" w:hAnsi="宋体" w:eastAsia="仿宋_GB2312"/>
                <w:bCs/>
                <w:szCs w:val="21"/>
                <w:highlight w:val="none"/>
              </w:rPr>
              <w:t>人员伤亡</w:t>
            </w:r>
          </w:p>
        </w:tc>
        <w:tc>
          <w:tcPr>
            <w:tcW w:w="1701" w:type="dxa"/>
            <w:noWrap w:val="0"/>
            <w:vAlign w:val="center"/>
          </w:tcPr>
          <w:p w14:paraId="6951FA89">
            <w:pPr>
              <w:tabs>
                <w:tab w:val="left" w:pos="360"/>
              </w:tabs>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rPr>
              <w:t>直接经济损失</w:t>
            </w:r>
          </w:p>
        </w:tc>
        <w:tc>
          <w:tcPr>
            <w:tcW w:w="4252" w:type="dxa"/>
            <w:noWrap w:val="0"/>
            <w:vAlign w:val="center"/>
          </w:tcPr>
          <w:p w14:paraId="7069B1BC">
            <w:pPr>
              <w:tabs>
                <w:tab w:val="left" w:pos="360"/>
              </w:tabs>
              <w:spacing w:line="300" w:lineRule="auto"/>
              <w:ind w:firstLine="600"/>
              <w:jc w:val="center"/>
              <w:rPr>
                <w:rFonts w:hint="eastAsia" w:ascii="仿宋_GB2312" w:hAnsi="宋体" w:eastAsia="仿宋_GB2312"/>
                <w:bCs/>
                <w:szCs w:val="21"/>
                <w:highlight w:val="none"/>
              </w:rPr>
            </w:pPr>
            <w:r>
              <w:rPr>
                <w:rFonts w:hint="eastAsia" w:ascii="仿宋_GB2312" w:hAnsi="宋体" w:eastAsia="仿宋_GB2312"/>
                <w:bCs/>
                <w:szCs w:val="21"/>
                <w:highlight w:val="none"/>
              </w:rPr>
              <w:t>社会影响</w:t>
            </w:r>
          </w:p>
        </w:tc>
      </w:tr>
      <w:tr w14:paraId="7576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9" w:hRule="atLeast"/>
        </w:trPr>
        <w:tc>
          <w:tcPr>
            <w:tcW w:w="851" w:type="dxa"/>
            <w:noWrap w:val="0"/>
            <w:vAlign w:val="center"/>
          </w:tcPr>
          <w:p w14:paraId="1F462DC3">
            <w:pPr>
              <w:tabs>
                <w:tab w:val="left" w:pos="360"/>
              </w:tabs>
              <w:adjustRightInd w:val="0"/>
              <w:snapToGrid w:val="0"/>
              <w:spacing w:line="420" w:lineRule="auto"/>
              <w:rPr>
                <w:rFonts w:hint="eastAsia" w:ascii="仿宋_GB2312" w:hAnsi="宋体" w:eastAsia="仿宋_GB2312"/>
                <w:bCs/>
                <w:szCs w:val="21"/>
                <w:highlight w:val="none"/>
              </w:rPr>
            </w:pPr>
            <w:r>
              <w:rPr>
                <w:rFonts w:hint="eastAsia" w:ascii="仿宋_GB2312" w:hAnsi="宋体" w:eastAsia="仿宋_GB2312"/>
                <w:bCs/>
                <w:szCs w:val="21"/>
                <w:highlight w:val="none"/>
              </w:rPr>
              <w:t>一级</w:t>
            </w:r>
          </w:p>
        </w:tc>
        <w:tc>
          <w:tcPr>
            <w:tcW w:w="2268" w:type="dxa"/>
            <w:noWrap w:val="0"/>
            <w:vAlign w:val="center"/>
          </w:tcPr>
          <w:p w14:paraId="3034A3FC">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eastAsia" w:ascii="仿宋_GB2312" w:hAnsi="宋体" w:eastAsia="仿宋_GB2312" w:cs="Times New Roman"/>
                <w:bCs/>
                <w:szCs w:val="21"/>
                <w:highlight w:val="none"/>
                <w:lang w:val="en-US" w:eastAsia="zh-CN"/>
              </w:rPr>
              <w:t>1.死亡</w:t>
            </w:r>
            <w:r>
              <w:rPr>
                <w:rFonts w:hint="default" w:ascii="仿宋_GB2312" w:hAnsi="宋体" w:eastAsia="仿宋_GB2312" w:cs="Times New Roman"/>
                <w:bCs/>
                <w:szCs w:val="21"/>
                <w:highlight w:val="none"/>
                <w:lang w:val="en-US" w:eastAsia="zh-CN"/>
              </w:rPr>
              <w:t>3</w:t>
            </w:r>
            <w:r>
              <w:rPr>
                <w:rFonts w:hint="eastAsia" w:ascii="仿宋_GB2312" w:hAnsi="宋体" w:eastAsia="仿宋_GB2312" w:cs="Times New Roman"/>
                <w:bCs/>
                <w:szCs w:val="21"/>
                <w:highlight w:val="none"/>
                <w:lang w:val="en-US" w:eastAsia="zh-CN"/>
              </w:rPr>
              <w:t xml:space="preserve">人及以上； </w:t>
            </w:r>
          </w:p>
          <w:p w14:paraId="21F18A74">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eastAsia" w:ascii="仿宋_GB2312" w:hAnsi="宋体" w:eastAsia="仿宋_GB2312" w:cs="Times New Roman"/>
                <w:bCs/>
                <w:szCs w:val="21"/>
                <w:highlight w:val="none"/>
                <w:lang w:val="en-US" w:eastAsia="zh-CN"/>
              </w:rPr>
              <w:t>2.重伤</w:t>
            </w:r>
            <w:r>
              <w:rPr>
                <w:rFonts w:hint="default" w:ascii="仿宋_GB2312" w:hAnsi="宋体" w:eastAsia="仿宋_GB2312" w:cs="Times New Roman"/>
                <w:bCs/>
                <w:szCs w:val="21"/>
                <w:highlight w:val="none"/>
                <w:lang w:val="en-US" w:eastAsia="zh-CN"/>
              </w:rPr>
              <w:t>10</w:t>
            </w:r>
            <w:r>
              <w:rPr>
                <w:rFonts w:hint="eastAsia" w:ascii="仿宋_GB2312" w:hAnsi="宋体" w:eastAsia="仿宋_GB2312" w:cs="Times New Roman"/>
                <w:bCs/>
                <w:szCs w:val="21"/>
                <w:highlight w:val="none"/>
                <w:lang w:val="en-US" w:eastAsia="zh-CN"/>
              </w:rPr>
              <w:t xml:space="preserve">人及以上； </w:t>
            </w:r>
          </w:p>
          <w:p w14:paraId="0A03B304">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eastAsia" w:ascii="仿宋_GB2312" w:hAnsi="宋体" w:eastAsia="仿宋_GB2312" w:cs="Times New Roman"/>
                <w:bCs/>
                <w:szCs w:val="21"/>
                <w:highlight w:val="none"/>
                <w:lang w:val="en-US" w:eastAsia="zh-CN"/>
              </w:rPr>
              <w:t>3.死亡、重伤、失踪失联累计达到</w:t>
            </w:r>
            <w:r>
              <w:rPr>
                <w:rFonts w:hint="default" w:ascii="仿宋_GB2312" w:hAnsi="宋体" w:eastAsia="仿宋_GB2312" w:cs="Times New Roman"/>
                <w:bCs/>
                <w:szCs w:val="21"/>
                <w:highlight w:val="none"/>
                <w:lang w:val="en-US" w:eastAsia="zh-CN"/>
              </w:rPr>
              <w:t>9</w:t>
            </w:r>
            <w:r>
              <w:rPr>
                <w:rFonts w:hint="eastAsia" w:ascii="仿宋_GB2312" w:hAnsi="宋体" w:eastAsia="仿宋_GB2312" w:cs="Times New Roman"/>
                <w:bCs/>
                <w:szCs w:val="21"/>
                <w:highlight w:val="none"/>
                <w:lang w:val="en-US" w:eastAsia="zh-CN"/>
              </w:rPr>
              <w:t xml:space="preserve">人及以上； </w:t>
            </w:r>
          </w:p>
          <w:p w14:paraId="460CCA83">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cs="Times New Roman"/>
                <w:bCs/>
                <w:szCs w:val="21"/>
                <w:highlight w:val="none"/>
                <w:lang w:val="en-US" w:eastAsia="zh-CN"/>
              </w:rPr>
              <w:t xml:space="preserve">4.轻伤 </w:t>
            </w:r>
            <w:r>
              <w:rPr>
                <w:rFonts w:hint="default" w:ascii="仿宋_GB2312" w:hAnsi="宋体" w:eastAsia="仿宋_GB2312" w:cs="Times New Roman"/>
                <w:bCs/>
                <w:szCs w:val="21"/>
                <w:highlight w:val="none"/>
                <w:lang w:val="en-US" w:eastAsia="zh-CN"/>
              </w:rPr>
              <w:t xml:space="preserve">20 </w:t>
            </w:r>
            <w:r>
              <w:rPr>
                <w:rFonts w:hint="eastAsia" w:ascii="仿宋_GB2312" w:hAnsi="宋体" w:eastAsia="仿宋_GB2312" w:cs="Times New Roman"/>
                <w:bCs/>
                <w:szCs w:val="21"/>
                <w:highlight w:val="none"/>
                <w:lang w:val="en-US" w:eastAsia="zh-CN"/>
              </w:rPr>
              <w:t>人以上。</w:t>
            </w:r>
          </w:p>
        </w:tc>
        <w:tc>
          <w:tcPr>
            <w:tcW w:w="1701" w:type="dxa"/>
            <w:noWrap w:val="0"/>
            <w:vAlign w:val="center"/>
          </w:tcPr>
          <w:p w14:paraId="7443B694">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rPr>
              <w:t>1000万元以上</w:t>
            </w:r>
          </w:p>
        </w:tc>
        <w:tc>
          <w:tcPr>
            <w:tcW w:w="4252" w:type="dxa"/>
            <w:noWrap w:val="0"/>
            <w:vAlign w:val="center"/>
          </w:tcPr>
          <w:p w14:paraId="1118E5E7">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eastAsia" w:ascii="仿宋_GB2312" w:hAnsi="宋体" w:eastAsia="仿宋_GB2312" w:cs="Times New Roman"/>
                <w:bCs/>
                <w:szCs w:val="21"/>
                <w:highlight w:val="none"/>
                <w:lang w:val="en-US" w:eastAsia="zh-CN"/>
              </w:rPr>
              <w:t xml:space="preserve">党中央、国务院领导高度关注，并有明确批 </w:t>
            </w:r>
          </w:p>
          <w:p w14:paraId="698397C0">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eastAsia" w:ascii="仿宋_GB2312" w:hAnsi="宋体" w:eastAsia="仿宋_GB2312" w:cs="Times New Roman"/>
                <w:bCs/>
                <w:szCs w:val="21"/>
                <w:highlight w:val="none"/>
                <w:lang w:val="en-US" w:eastAsia="zh-CN"/>
              </w:rPr>
              <w:t xml:space="preserve">示或者指示的事故； </w:t>
            </w:r>
          </w:p>
          <w:p w14:paraId="07DABD7E">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cs="Times New Roman"/>
                <w:bCs/>
                <w:szCs w:val="21"/>
                <w:highlight w:val="none"/>
                <w:lang w:val="en-US" w:eastAsia="zh-CN"/>
              </w:rPr>
              <w:t>对集团公司造成重大负面社会影响的事故。</w:t>
            </w:r>
          </w:p>
        </w:tc>
      </w:tr>
      <w:tr w14:paraId="59F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trPr>
        <w:tc>
          <w:tcPr>
            <w:tcW w:w="851" w:type="dxa"/>
            <w:noWrap w:val="0"/>
            <w:vAlign w:val="center"/>
          </w:tcPr>
          <w:p w14:paraId="71464F69">
            <w:pPr>
              <w:tabs>
                <w:tab w:val="left" w:pos="360"/>
              </w:tabs>
              <w:adjustRightInd w:val="0"/>
              <w:snapToGrid w:val="0"/>
              <w:spacing w:line="420" w:lineRule="auto"/>
              <w:rPr>
                <w:rFonts w:hint="eastAsia" w:ascii="仿宋_GB2312" w:hAnsi="宋体" w:eastAsia="仿宋_GB2312"/>
                <w:bCs/>
                <w:szCs w:val="21"/>
                <w:highlight w:val="none"/>
              </w:rPr>
            </w:pPr>
            <w:r>
              <w:rPr>
                <w:rFonts w:hint="eastAsia" w:ascii="仿宋_GB2312" w:hAnsi="宋体" w:eastAsia="仿宋_GB2312"/>
                <w:bCs/>
                <w:szCs w:val="21"/>
                <w:highlight w:val="none"/>
              </w:rPr>
              <w:t>二级</w:t>
            </w:r>
          </w:p>
        </w:tc>
        <w:tc>
          <w:tcPr>
            <w:tcW w:w="2268" w:type="dxa"/>
            <w:noWrap w:val="0"/>
            <w:vAlign w:val="center"/>
          </w:tcPr>
          <w:p w14:paraId="29840EF1">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default" w:ascii="仿宋_GB2312" w:hAnsi="宋体" w:eastAsia="仿宋_GB2312" w:cs="Times New Roman"/>
                <w:bCs/>
                <w:szCs w:val="21"/>
                <w:highlight w:val="none"/>
                <w:lang w:val="en-US" w:eastAsia="zh-CN"/>
              </w:rPr>
              <w:t>1.</w:t>
            </w:r>
            <w:r>
              <w:rPr>
                <w:rFonts w:hint="eastAsia" w:ascii="仿宋_GB2312" w:hAnsi="宋体" w:eastAsia="仿宋_GB2312" w:cs="Times New Roman"/>
                <w:bCs/>
                <w:szCs w:val="21"/>
                <w:highlight w:val="none"/>
                <w:lang w:val="en-US" w:eastAsia="zh-CN"/>
              </w:rPr>
              <w:t>死亡</w:t>
            </w:r>
            <w:r>
              <w:rPr>
                <w:rFonts w:hint="default" w:ascii="仿宋_GB2312" w:hAnsi="宋体" w:eastAsia="仿宋_GB2312" w:cs="Times New Roman"/>
                <w:bCs/>
                <w:szCs w:val="21"/>
                <w:highlight w:val="none"/>
                <w:lang w:val="en-US" w:eastAsia="zh-CN"/>
              </w:rPr>
              <w:t>2</w:t>
            </w:r>
            <w:r>
              <w:rPr>
                <w:rFonts w:hint="eastAsia" w:ascii="仿宋_GB2312" w:hAnsi="宋体" w:eastAsia="仿宋_GB2312" w:cs="Times New Roman"/>
                <w:bCs/>
                <w:szCs w:val="21"/>
                <w:highlight w:val="none"/>
                <w:lang w:val="en-US" w:eastAsia="zh-CN"/>
              </w:rPr>
              <w:t xml:space="preserve">人； </w:t>
            </w:r>
          </w:p>
          <w:p w14:paraId="0108C4A6">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default" w:ascii="仿宋_GB2312" w:hAnsi="宋体" w:eastAsia="仿宋_GB2312" w:cs="Times New Roman"/>
                <w:bCs/>
                <w:szCs w:val="21"/>
                <w:highlight w:val="none"/>
                <w:lang w:val="en-US" w:eastAsia="zh-CN"/>
              </w:rPr>
              <w:t>2.</w:t>
            </w:r>
            <w:r>
              <w:rPr>
                <w:rFonts w:hint="eastAsia" w:ascii="仿宋_GB2312" w:hAnsi="宋体" w:eastAsia="仿宋_GB2312" w:cs="Times New Roman"/>
                <w:bCs/>
                <w:szCs w:val="21"/>
                <w:highlight w:val="none"/>
                <w:lang w:val="en-US" w:eastAsia="zh-CN"/>
              </w:rPr>
              <w:t>重伤</w:t>
            </w:r>
            <w:r>
              <w:rPr>
                <w:rFonts w:hint="default" w:ascii="仿宋_GB2312" w:hAnsi="宋体" w:eastAsia="仿宋_GB2312" w:cs="Times New Roman"/>
                <w:bCs/>
                <w:szCs w:val="21"/>
                <w:highlight w:val="none"/>
                <w:lang w:val="en-US" w:eastAsia="zh-CN"/>
              </w:rPr>
              <w:t>5-9</w:t>
            </w:r>
            <w:r>
              <w:rPr>
                <w:rFonts w:hint="eastAsia" w:ascii="仿宋_GB2312" w:hAnsi="宋体" w:eastAsia="仿宋_GB2312" w:cs="Times New Roman"/>
                <w:bCs/>
                <w:szCs w:val="21"/>
                <w:highlight w:val="none"/>
                <w:lang w:val="en-US" w:eastAsia="zh-CN"/>
              </w:rPr>
              <w:t>人 ；</w:t>
            </w:r>
          </w:p>
          <w:p w14:paraId="4426EDA2">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default" w:ascii="仿宋_GB2312" w:hAnsi="宋体" w:eastAsia="仿宋_GB2312" w:cs="Times New Roman"/>
                <w:bCs/>
                <w:szCs w:val="21"/>
                <w:highlight w:val="none"/>
                <w:lang w:val="en-US" w:eastAsia="zh-CN"/>
              </w:rPr>
              <w:t>3.</w:t>
            </w:r>
            <w:r>
              <w:rPr>
                <w:rFonts w:hint="eastAsia" w:ascii="仿宋_GB2312" w:hAnsi="宋体" w:eastAsia="仿宋_GB2312" w:cs="Times New Roman"/>
                <w:bCs/>
                <w:szCs w:val="21"/>
                <w:highlight w:val="none"/>
                <w:lang w:val="en-US" w:eastAsia="zh-CN"/>
              </w:rPr>
              <w:t>死亡</w:t>
            </w:r>
            <w:r>
              <w:rPr>
                <w:rFonts w:hint="default" w:ascii="仿宋_GB2312" w:hAnsi="宋体" w:eastAsia="仿宋_GB2312" w:cs="Times New Roman"/>
                <w:bCs/>
                <w:szCs w:val="21"/>
                <w:highlight w:val="none"/>
                <w:lang w:val="en-US" w:eastAsia="zh-CN"/>
              </w:rPr>
              <w:t>1</w:t>
            </w:r>
            <w:r>
              <w:rPr>
                <w:rFonts w:hint="eastAsia" w:ascii="仿宋_GB2312" w:hAnsi="宋体" w:eastAsia="仿宋_GB2312" w:cs="Times New Roman"/>
                <w:bCs/>
                <w:szCs w:val="21"/>
                <w:highlight w:val="none"/>
                <w:lang w:val="en-US" w:eastAsia="zh-CN"/>
              </w:rPr>
              <w:t xml:space="preserve">人，同时重 </w:t>
            </w:r>
          </w:p>
          <w:p w14:paraId="4AC98394">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eastAsia" w:ascii="仿宋_GB2312" w:hAnsi="宋体" w:eastAsia="仿宋_GB2312" w:cs="Times New Roman"/>
                <w:bCs/>
                <w:szCs w:val="21"/>
                <w:highlight w:val="none"/>
                <w:lang w:val="en-US" w:eastAsia="zh-CN"/>
              </w:rPr>
              <w:t>伤</w:t>
            </w:r>
            <w:r>
              <w:rPr>
                <w:rFonts w:hint="default" w:ascii="仿宋_GB2312" w:hAnsi="宋体" w:eastAsia="仿宋_GB2312" w:cs="Times New Roman"/>
                <w:bCs/>
                <w:szCs w:val="21"/>
                <w:highlight w:val="none"/>
                <w:lang w:val="en-US" w:eastAsia="zh-CN"/>
              </w:rPr>
              <w:t>2-4</w:t>
            </w:r>
            <w:r>
              <w:rPr>
                <w:rFonts w:hint="eastAsia" w:ascii="仿宋_GB2312" w:hAnsi="宋体" w:eastAsia="仿宋_GB2312" w:cs="Times New Roman"/>
                <w:bCs/>
                <w:szCs w:val="21"/>
                <w:highlight w:val="none"/>
                <w:lang w:val="en-US" w:eastAsia="zh-CN"/>
              </w:rPr>
              <w:t>人的 ；</w:t>
            </w:r>
          </w:p>
          <w:p w14:paraId="3F8B5E9C">
            <w:pPr>
              <w:tabs>
                <w:tab w:val="left" w:pos="360"/>
              </w:tabs>
              <w:adjustRightInd w:val="0"/>
              <w:snapToGrid w:val="0"/>
              <w:spacing w:line="300" w:lineRule="auto"/>
              <w:rPr>
                <w:rFonts w:hint="eastAsia" w:ascii="仿宋_GB2312" w:hAnsi="宋体" w:eastAsia="仿宋_GB2312"/>
                <w:bCs/>
                <w:szCs w:val="21"/>
                <w:highlight w:val="none"/>
              </w:rPr>
            </w:pPr>
            <w:r>
              <w:rPr>
                <w:rFonts w:hint="default" w:ascii="仿宋_GB2312" w:hAnsi="宋体" w:eastAsia="仿宋_GB2312" w:cs="Times New Roman"/>
                <w:bCs/>
                <w:szCs w:val="21"/>
                <w:highlight w:val="none"/>
                <w:lang w:val="en-US" w:eastAsia="zh-CN"/>
              </w:rPr>
              <w:t>4.</w:t>
            </w:r>
            <w:r>
              <w:rPr>
                <w:rFonts w:hint="eastAsia" w:ascii="仿宋_GB2312" w:hAnsi="宋体" w:eastAsia="仿宋_GB2312" w:cs="Times New Roman"/>
                <w:bCs/>
                <w:szCs w:val="21"/>
                <w:highlight w:val="none"/>
                <w:lang w:val="en-US" w:eastAsia="zh-CN"/>
              </w:rPr>
              <w:t>轻伤</w:t>
            </w:r>
            <w:r>
              <w:rPr>
                <w:rFonts w:hint="default" w:ascii="仿宋_GB2312" w:hAnsi="宋体" w:eastAsia="仿宋_GB2312" w:cs="Times New Roman"/>
                <w:bCs/>
                <w:szCs w:val="21"/>
                <w:highlight w:val="none"/>
                <w:lang w:val="en-US" w:eastAsia="zh-CN"/>
              </w:rPr>
              <w:t>10-19</w:t>
            </w:r>
            <w:r>
              <w:rPr>
                <w:rFonts w:hint="eastAsia" w:ascii="仿宋_GB2312" w:hAnsi="宋体" w:eastAsia="仿宋_GB2312" w:cs="Times New Roman"/>
                <w:bCs/>
                <w:szCs w:val="21"/>
                <w:highlight w:val="none"/>
                <w:lang w:val="en-US" w:eastAsia="zh-CN"/>
              </w:rPr>
              <w:t>人。</w:t>
            </w:r>
          </w:p>
        </w:tc>
        <w:tc>
          <w:tcPr>
            <w:tcW w:w="1701" w:type="dxa"/>
            <w:noWrap w:val="0"/>
            <w:vAlign w:val="center"/>
          </w:tcPr>
          <w:p w14:paraId="28E948B4">
            <w:pPr>
              <w:tabs>
                <w:tab w:val="left" w:pos="360"/>
              </w:tabs>
              <w:adjustRightInd w:val="0"/>
              <w:snapToGrid w:val="0"/>
              <w:spacing w:line="300" w:lineRule="auto"/>
              <w:rPr>
                <w:rFonts w:hint="default" w:ascii="仿宋_GB2312" w:hAnsi="宋体" w:eastAsia="仿宋_GB2312"/>
                <w:bCs/>
                <w:szCs w:val="21"/>
                <w:highlight w:val="none"/>
                <w:lang w:val="en-US"/>
              </w:rPr>
            </w:pPr>
            <w:r>
              <w:rPr>
                <w:rFonts w:hint="eastAsia" w:ascii="仿宋_GB2312" w:hAnsi="宋体" w:eastAsia="仿宋_GB2312"/>
                <w:bCs/>
                <w:szCs w:val="21"/>
                <w:highlight w:val="none"/>
                <w:lang w:val="en-US" w:eastAsia="zh-CN"/>
              </w:rPr>
              <w:t>5</w:t>
            </w:r>
            <w:r>
              <w:rPr>
                <w:rFonts w:hint="eastAsia" w:ascii="仿宋_GB2312" w:hAnsi="宋体" w:eastAsia="仿宋_GB2312"/>
                <w:bCs/>
                <w:szCs w:val="21"/>
                <w:highlight w:val="none"/>
              </w:rPr>
              <w:t>00万元</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含</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w:t>
            </w:r>
          </w:p>
          <w:p w14:paraId="72C3854D">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rPr>
              <w:t>1000万元</w:t>
            </w:r>
          </w:p>
        </w:tc>
        <w:tc>
          <w:tcPr>
            <w:tcW w:w="4252" w:type="dxa"/>
            <w:noWrap w:val="0"/>
            <w:vAlign w:val="center"/>
          </w:tcPr>
          <w:p w14:paraId="2443A15A">
            <w:pPr>
              <w:tabs>
                <w:tab w:val="left" w:pos="360"/>
              </w:tabs>
              <w:adjustRightInd w:val="0"/>
              <w:snapToGrid w:val="0"/>
              <w:spacing w:line="300" w:lineRule="auto"/>
              <w:rPr>
                <w:rFonts w:hint="eastAsia" w:ascii="仿宋_GB2312" w:hAnsi="宋体" w:eastAsia="仿宋_GB2312" w:cs="Times New Roman"/>
                <w:bCs/>
                <w:szCs w:val="21"/>
                <w:highlight w:val="none"/>
                <w:lang w:val="en-US" w:eastAsia="zh-CN"/>
              </w:rPr>
            </w:pPr>
            <w:r>
              <w:rPr>
                <w:rFonts w:hint="eastAsia" w:ascii="仿宋_GB2312" w:hAnsi="宋体" w:eastAsia="仿宋_GB2312" w:cs="Times New Roman"/>
                <w:bCs/>
                <w:szCs w:val="21"/>
                <w:highlight w:val="none"/>
                <w:lang w:val="en-US" w:eastAsia="zh-CN"/>
              </w:rPr>
              <w:t xml:space="preserve">国家有关主管部门高度关注； </w:t>
            </w:r>
          </w:p>
          <w:p w14:paraId="0BFB480C">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cs="Times New Roman"/>
                <w:bCs/>
                <w:szCs w:val="21"/>
                <w:highlight w:val="none"/>
                <w:lang w:val="en-US" w:eastAsia="zh-CN"/>
              </w:rPr>
              <w:t>在当地造成重大社会负面影响的。</w:t>
            </w:r>
          </w:p>
        </w:tc>
      </w:tr>
      <w:tr w14:paraId="3796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trPr>
        <w:tc>
          <w:tcPr>
            <w:tcW w:w="851" w:type="dxa"/>
            <w:noWrap w:val="0"/>
            <w:vAlign w:val="center"/>
          </w:tcPr>
          <w:p w14:paraId="144A856B">
            <w:pPr>
              <w:tabs>
                <w:tab w:val="left" w:pos="360"/>
              </w:tabs>
              <w:adjustRightInd w:val="0"/>
              <w:snapToGrid w:val="0"/>
              <w:spacing w:line="420" w:lineRule="auto"/>
              <w:rPr>
                <w:rFonts w:hint="eastAsia" w:ascii="仿宋_GB2312" w:hAnsi="宋体" w:eastAsia="仿宋_GB2312"/>
                <w:bCs/>
                <w:szCs w:val="21"/>
                <w:highlight w:val="none"/>
              </w:rPr>
            </w:pPr>
            <w:r>
              <w:rPr>
                <w:rFonts w:hint="eastAsia" w:ascii="仿宋_GB2312" w:hAnsi="宋体" w:eastAsia="仿宋_GB2312"/>
                <w:bCs/>
                <w:szCs w:val="21"/>
                <w:highlight w:val="none"/>
              </w:rPr>
              <w:t>三级</w:t>
            </w:r>
          </w:p>
        </w:tc>
        <w:tc>
          <w:tcPr>
            <w:tcW w:w="2268" w:type="dxa"/>
            <w:noWrap w:val="0"/>
            <w:vAlign w:val="center"/>
          </w:tcPr>
          <w:p w14:paraId="3FD93861">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default" w:ascii="仿宋_GB2312" w:hAnsi="宋体" w:eastAsia="仿宋_GB2312" w:cs="Times New Roman"/>
                <w:bCs/>
                <w:szCs w:val="21"/>
                <w:highlight w:val="none"/>
                <w:lang w:val="en-US" w:eastAsia="zh-CN"/>
              </w:rPr>
              <w:t>1.</w:t>
            </w:r>
            <w:r>
              <w:rPr>
                <w:rFonts w:hint="eastAsia" w:ascii="仿宋_GB2312" w:hAnsi="宋体" w:eastAsia="仿宋_GB2312" w:cs="Times New Roman"/>
                <w:bCs/>
                <w:szCs w:val="21"/>
                <w:highlight w:val="none"/>
                <w:lang w:val="en-US" w:eastAsia="zh-CN"/>
              </w:rPr>
              <w:t>死亡</w:t>
            </w:r>
            <w:r>
              <w:rPr>
                <w:rFonts w:hint="default" w:ascii="仿宋_GB2312" w:hAnsi="宋体" w:eastAsia="仿宋_GB2312" w:cs="Times New Roman"/>
                <w:bCs/>
                <w:szCs w:val="21"/>
                <w:highlight w:val="none"/>
                <w:lang w:val="en-US" w:eastAsia="zh-CN"/>
              </w:rPr>
              <w:t>1</w:t>
            </w:r>
            <w:r>
              <w:rPr>
                <w:rFonts w:hint="eastAsia" w:ascii="仿宋_GB2312" w:hAnsi="宋体" w:eastAsia="仿宋_GB2312" w:cs="Times New Roman"/>
                <w:bCs/>
                <w:szCs w:val="21"/>
                <w:highlight w:val="none"/>
                <w:lang w:val="en-US" w:eastAsia="zh-CN"/>
              </w:rPr>
              <w:t>人 ；</w:t>
            </w:r>
          </w:p>
          <w:p w14:paraId="6CEF9A86">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default" w:ascii="仿宋_GB2312" w:hAnsi="宋体" w:eastAsia="仿宋_GB2312" w:cs="Times New Roman"/>
                <w:bCs/>
                <w:szCs w:val="21"/>
                <w:highlight w:val="none"/>
                <w:lang w:val="en-US" w:eastAsia="zh-CN"/>
              </w:rPr>
              <w:t>2.</w:t>
            </w:r>
            <w:r>
              <w:rPr>
                <w:rFonts w:hint="eastAsia" w:ascii="仿宋_GB2312" w:hAnsi="宋体" w:eastAsia="仿宋_GB2312" w:cs="Times New Roman"/>
                <w:bCs/>
                <w:szCs w:val="21"/>
                <w:highlight w:val="none"/>
                <w:lang w:val="en-US" w:eastAsia="zh-CN"/>
              </w:rPr>
              <w:t>重伤</w:t>
            </w:r>
            <w:r>
              <w:rPr>
                <w:rFonts w:hint="default" w:ascii="仿宋_GB2312" w:hAnsi="宋体" w:eastAsia="仿宋_GB2312" w:cs="Times New Roman"/>
                <w:bCs/>
                <w:szCs w:val="21"/>
                <w:highlight w:val="none"/>
                <w:lang w:val="en-US" w:eastAsia="zh-CN"/>
              </w:rPr>
              <w:t>2-4</w:t>
            </w:r>
            <w:r>
              <w:rPr>
                <w:rFonts w:hint="eastAsia" w:ascii="仿宋_GB2312" w:hAnsi="宋体" w:eastAsia="仿宋_GB2312" w:cs="Times New Roman"/>
                <w:bCs/>
                <w:szCs w:val="21"/>
                <w:highlight w:val="none"/>
                <w:lang w:val="en-US" w:eastAsia="zh-CN"/>
              </w:rPr>
              <w:t>人 ；</w:t>
            </w:r>
          </w:p>
          <w:p w14:paraId="69B5544E">
            <w:pPr>
              <w:tabs>
                <w:tab w:val="left" w:pos="360"/>
              </w:tabs>
              <w:adjustRightInd w:val="0"/>
              <w:snapToGrid w:val="0"/>
              <w:spacing w:line="300" w:lineRule="auto"/>
              <w:rPr>
                <w:rFonts w:hint="eastAsia" w:ascii="仿宋_GB2312" w:hAnsi="宋体" w:eastAsia="仿宋_GB2312"/>
                <w:bCs/>
                <w:szCs w:val="21"/>
                <w:highlight w:val="none"/>
              </w:rPr>
            </w:pPr>
            <w:r>
              <w:rPr>
                <w:rFonts w:hint="default" w:ascii="仿宋_GB2312" w:hAnsi="宋体" w:eastAsia="仿宋_GB2312" w:cs="Times New Roman"/>
                <w:bCs/>
                <w:szCs w:val="21"/>
                <w:highlight w:val="none"/>
                <w:lang w:val="en-US" w:eastAsia="zh-CN"/>
              </w:rPr>
              <w:t>3.</w:t>
            </w:r>
            <w:r>
              <w:rPr>
                <w:rFonts w:hint="eastAsia" w:ascii="仿宋_GB2312" w:hAnsi="宋体" w:eastAsia="仿宋_GB2312" w:cs="Times New Roman"/>
                <w:bCs/>
                <w:szCs w:val="21"/>
                <w:highlight w:val="none"/>
                <w:lang w:val="en-US" w:eastAsia="zh-CN"/>
              </w:rPr>
              <w:t>轻伤</w:t>
            </w:r>
            <w:r>
              <w:rPr>
                <w:rFonts w:hint="default" w:ascii="仿宋_GB2312" w:hAnsi="宋体" w:eastAsia="仿宋_GB2312" w:cs="Times New Roman"/>
                <w:bCs/>
                <w:szCs w:val="21"/>
                <w:highlight w:val="none"/>
                <w:lang w:val="en-US" w:eastAsia="zh-CN"/>
              </w:rPr>
              <w:t>3-9</w:t>
            </w:r>
            <w:r>
              <w:rPr>
                <w:rFonts w:hint="eastAsia" w:ascii="仿宋_GB2312" w:hAnsi="宋体" w:eastAsia="仿宋_GB2312" w:cs="Times New Roman"/>
                <w:bCs/>
                <w:szCs w:val="21"/>
                <w:highlight w:val="none"/>
                <w:lang w:val="en-US" w:eastAsia="zh-CN"/>
              </w:rPr>
              <w:t>人。</w:t>
            </w:r>
          </w:p>
        </w:tc>
        <w:tc>
          <w:tcPr>
            <w:tcW w:w="1701" w:type="dxa"/>
            <w:noWrap w:val="0"/>
            <w:vAlign w:val="center"/>
          </w:tcPr>
          <w:p w14:paraId="7B6A2165">
            <w:pPr>
              <w:tabs>
                <w:tab w:val="left" w:pos="360"/>
              </w:tabs>
              <w:adjustRightInd w:val="0"/>
              <w:snapToGrid w:val="0"/>
              <w:spacing w:line="300" w:lineRule="auto"/>
              <w:rPr>
                <w:rFonts w:hint="default" w:ascii="仿宋_GB2312" w:hAnsi="宋体" w:eastAsia="仿宋_GB2312"/>
                <w:bCs/>
                <w:szCs w:val="21"/>
                <w:highlight w:val="none"/>
                <w:lang w:val="en-US"/>
              </w:rPr>
            </w:pPr>
            <w:r>
              <w:rPr>
                <w:rFonts w:hint="eastAsia" w:ascii="仿宋_GB2312" w:hAnsi="宋体" w:eastAsia="仿宋_GB2312"/>
                <w:bCs/>
                <w:szCs w:val="21"/>
                <w:highlight w:val="none"/>
                <w:lang w:val="en-US" w:eastAsia="zh-CN"/>
              </w:rPr>
              <w:t>1</w:t>
            </w:r>
            <w:r>
              <w:rPr>
                <w:rFonts w:hint="eastAsia" w:ascii="仿宋_GB2312" w:hAnsi="宋体" w:eastAsia="仿宋_GB2312"/>
                <w:bCs/>
                <w:szCs w:val="21"/>
                <w:highlight w:val="none"/>
              </w:rPr>
              <w:t>00万元</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含</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w:t>
            </w:r>
          </w:p>
          <w:p w14:paraId="4A90E576">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lang w:val="en-US" w:eastAsia="zh-CN"/>
              </w:rPr>
              <w:t>5</w:t>
            </w:r>
            <w:r>
              <w:rPr>
                <w:rFonts w:hint="eastAsia" w:ascii="仿宋_GB2312" w:hAnsi="宋体" w:eastAsia="仿宋_GB2312"/>
                <w:bCs/>
                <w:szCs w:val="21"/>
                <w:highlight w:val="none"/>
              </w:rPr>
              <w:t>00万元</w:t>
            </w:r>
          </w:p>
        </w:tc>
        <w:tc>
          <w:tcPr>
            <w:tcW w:w="4252" w:type="dxa"/>
            <w:noWrap w:val="0"/>
            <w:vAlign w:val="center"/>
          </w:tcPr>
          <w:p w14:paraId="00C73C1D">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eastAsia" w:ascii="仿宋_GB2312" w:hAnsi="宋体" w:eastAsia="仿宋_GB2312" w:cs="Times New Roman"/>
                <w:bCs/>
                <w:szCs w:val="21"/>
                <w:highlight w:val="none"/>
                <w:lang w:val="en-US" w:eastAsia="zh-CN"/>
              </w:rPr>
              <w:t xml:space="preserve">当地省市级政府高度关注； </w:t>
            </w:r>
          </w:p>
          <w:p w14:paraId="5B781ECA">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cs="Times New Roman"/>
                <w:bCs/>
                <w:szCs w:val="21"/>
                <w:highlight w:val="none"/>
                <w:lang w:val="en-US" w:eastAsia="zh-CN"/>
              </w:rPr>
              <w:t xml:space="preserve">在当地造成较大社会负面影响的。 </w:t>
            </w:r>
          </w:p>
        </w:tc>
      </w:tr>
      <w:tr w14:paraId="077F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851" w:type="dxa"/>
            <w:noWrap w:val="0"/>
            <w:vAlign w:val="center"/>
          </w:tcPr>
          <w:p w14:paraId="38CA606A">
            <w:pPr>
              <w:tabs>
                <w:tab w:val="left" w:pos="360"/>
              </w:tabs>
              <w:adjustRightInd w:val="0"/>
              <w:snapToGrid w:val="0"/>
              <w:spacing w:line="420" w:lineRule="auto"/>
              <w:rPr>
                <w:rFonts w:hint="eastAsia" w:ascii="仿宋_GB2312" w:hAnsi="宋体" w:eastAsia="仿宋_GB2312"/>
                <w:bCs/>
                <w:szCs w:val="21"/>
                <w:highlight w:val="none"/>
              </w:rPr>
            </w:pPr>
            <w:r>
              <w:rPr>
                <w:rFonts w:hint="eastAsia" w:ascii="仿宋_GB2312" w:hAnsi="宋体" w:eastAsia="仿宋_GB2312"/>
                <w:bCs/>
                <w:szCs w:val="21"/>
                <w:highlight w:val="none"/>
              </w:rPr>
              <w:t>四级</w:t>
            </w:r>
          </w:p>
        </w:tc>
        <w:tc>
          <w:tcPr>
            <w:tcW w:w="2268" w:type="dxa"/>
            <w:noWrap w:val="0"/>
            <w:vAlign w:val="center"/>
          </w:tcPr>
          <w:p w14:paraId="6A386F23">
            <w:pPr>
              <w:tabs>
                <w:tab w:val="left" w:pos="360"/>
              </w:tabs>
              <w:adjustRightInd w:val="0"/>
              <w:snapToGrid w:val="0"/>
              <w:spacing w:line="300" w:lineRule="auto"/>
              <w:rPr>
                <w:rFonts w:hint="eastAsia" w:ascii="仿宋_GB2312" w:hAnsi="宋体" w:eastAsia="仿宋_GB2312" w:cs="Times New Roman"/>
                <w:bCs/>
                <w:szCs w:val="21"/>
                <w:highlight w:val="none"/>
                <w:lang w:val="en-US" w:eastAsia="zh-CN"/>
              </w:rPr>
            </w:pPr>
            <w:r>
              <w:rPr>
                <w:rFonts w:hint="default" w:ascii="仿宋_GB2312" w:hAnsi="宋体" w:eastAsia="仿宋_GB2312" w:cs="Times New Roman"/>
                <w:bCs/>
                <w:szCs w:val="21"/>
                <w:highlight w:val="none"/>
                <w:lang w:val="en-US" w:eastAsia="zh-CN"/>
              </w:rPr>
              <w:t>1.</w:t>
            </w:r>
            <w:r>
              <w:rPr>
                <w:rFonts w:hint="eastAsia" w:ascii="仿宋_GB2312" w:hAnsi="宋体" w:eastAsia="仿宋_GB2312" w:cs="Times New Roman"/>
                <w:bCs/>
                <w:szCs w:val="21"/>
                <w:highlight w:val="none"/>
                <w:lang w:val="en-US" w:eastAsia="zh-CN"/>
              </w:rPr>
              <w:t>重伤</w:t>
            </w:r>
            <w:r>
              <w:rPr>
                <w:rFonts w:hint="default" w:ascii="仿宋_GB2312" w:hAnsi="宋体" w:eastAsia="仿宋_GB2312" w:cs="Times New Roman"/>
                <w:bCs/>
                <w:szCs w:val="21"/>
                <w:highlight w:val="none"/>
                <w:lang w:val="en-US" w:eastAsia="zh-CN"/>
              </w:rPr>
              <w:t>1</w:t>
            </w:r>
            <w:r>
              <w:rPr>
                <w:rFonts w:hint="eastAsia" w:ascii="仿宋_GB2312" w:hAnsi="宋体" w:eastAsia="仿宋_GB2312" w:cs="Times New Roman"/>
                <w:bCs/>
                <w:szCs w:val="21"/>
                <w:highlight w:val="none"/>
                <w:lang w:val="en-US" w:eastAsia="zh-CN"/>
              </w:rPr>
              <w:t>人；</w:t>
            </w:r>
          </w:p>
          <w:p w14:paraId="296BF2D1">
            <w:pPr>
              <w:tabs>
                <w:tab w:val="left" w:pos="360"/>
              </w:tabs>
              <w:adjustRightInd w:val="0"/>
              <w:snapToGrid w:val="0"/>
              <w:spacing w:line="300" w:lineRule="auto"/>
              <w:rPr>
                <w:rFonts w:hint="eastAsia" w:ascii="仿宋_GB2312" w:hAnsi="宋体" w:eastAsia="仿宋_GB2312"/>
                <w:bCs/>
                <w:szCs w:val="21"/>
                <w:highlight w:val="none"/>
              </w:rPr>
            </w:pPr>
            <w:r>
              <w:rPr>
                <w:rFonts w:hint="default" w:ascii="仿宋_GB2312" w:hAnsi="宋体" w:eastAsia="仿宋_GB2312" w:cs="Times New Roman"/>
                <w:bCs/>
                <w:szCs w:val="21"/>
                <w:highlight w:val="none"/>
                <w:lang w:val="en-US" w:eastAsia="zh-CN"/>
              </w:rPr>
              <w:t>2.</w:t>
            </w:r>
            <w:r>
              <w:rPr>
                <w:rFonts w:hint="eastAsia" w:ascii="仿宋_GB2312" w:hAnsi="宋体" w:eastAsia="仿宋_GB2312" w:cs="Times New Roman"/>
                <w:bCs/>
                <w:szCs w:val="21"/>
                <w:highlight w:val="none"/>
                <w:lang w:val="en-US" w:eastAsia="zh-CN"/>
              </w:rPr>
              <w:t>轻伤</w:t>
            </w:r>
            <w:r>
              <w:rPr>
                <w:rFonts w:hint="default" w:ascii="仿宋_GB2312" w:hAnsi="宋体" w:eastAsia="仿宋_GB2312" w:cs="Times New Roman"/>
                <w:bCs/>
                <w:szCs w:val="21"/>
                <w:highlight w:val="none"/>
                <w:lang w:val="en-US" w:eastAsia="zh-CN"/>
              </w:rPr>
              <w:t>2</w:t>
            </w:r>
            <w:r>
              <w:rPr>
                <w:rFonts w:hint="eastAsia" w:ascii="仿宋_GB2312" w:hAnsi="宋体" w:eastAsia="仿宋_GB2312" w:cs="Times New Roman"/>
                <w:bCs/>
                <w:szCs w:val="21"/>
                <w:highlight w:val="none"/>
                <w:lang w:val="en-US" w:eastAsia="zh-CN"/>
              </w:rPr>
              <w:t>人。</w:t>
            </w:r>
          </w:p>
        </w:tc>
        <w:tc>
          <w:tcPr>
            <w:tcW w:w="1701" w:type="dxa"/>
            <w:noWrap w:val="0"/>
            <w:vAlign w:val="center"/>
          </w:tcPr>
          <w:p w14:paraId="5368D089">
            <w:pPr>
              <w:tabs>
                <w:tab w:val="left" w:pos="360"/>
              </w:tabs>
              <w:adjustRightInd w:val="0"/>
              <w:snapToGrid w:val="0"/>
              <w:spacing w:line="300" w:lineRule="auto"/>
              <w:rPr>
                <w:rFonts w:hint="default" w:ascii="仿宋_GB2312" w:hAnsi="宋体" w:eastAsia="仿宋_GB2312"/>
                <w:bCs/>
                <w:szCs w:val="21"/>
                <w:highlight w:val="none"/>
                <w:lang w:val="en-US"/>
              </w:rPr>
            </w:pPr>
            <w:r>
              <w:rPr>
                <w:rFonts w:hint="eastAsia" w:ascii="仿宋_GB2312" w:hAnsi="宋体" w:eastAsia="仿宋_GB2312"/>
                <w:bCs/>
                <w:szCs w:val="21"/>
                <w:highlight w:val="none"/>
                <w:lang w:val="en-US" w:eastAsia="zh-CN"/>
              </w:rPr>
              <w:t>1</w:t>
            </w:r>
            <w:r>
              <w:rPr>
                <w:rFonts w:hint="eastAsia" w:ascii="仿宋_GB2312" w:hAnsi="宋体" w:eastAsia="仿宋_GB2312"/>
                <w:bCs/>
                <w:szCs w:val="21"/>
                <w:highlight w:val="none"/>
              </w:rPr>
              <w:t>0万元</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含</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w:t>
            </w:r>
          </w:p>
          <w:p w14:paraId="5DA390E2">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lang w:val="en-US" w:eastAsia="zh-CN"/>
              </w:rPr>
              <w:t>1</w:t>
            </w:r>
            <w:r>
              <w:rPr>
                <w:rFonts w:hint="eastAsia" w:ascii="仿宋_GB2312" w:hAnsi="宋体" w:eastAsia="仿宋_GB2312"/>
                <w:bCs/>
                <w:szCs w:val="21"/>
                <w:highlight w:val="none"/>
              </w:rPr>
              <w:t>00万元</w:t>
            </w:r>
          </w:p>
        </w:tc>
        <w:tc>
          <w:tcPr>
            <w:tcW w:w="4252" w:type="dxa"/>
            <w:noWrap w:val="0"/>
            <w:vAlign w:val="center"/>
          </w:tcPr>
          <w:p w14:paraId="6C4AC950">
            <w:pPr>
              <w:tabs>
                <w:tab w:val="left" w:pos="360"/>
              </w:tabs>
              <w:adjustRightInd w:val="0"/>
              <w:snapToGrid w:val="0"/>
              <w:spacing w:line="300" w:lineRule="auto"/>
              <w:rPr>
                <w:rFonts w:hint="eastAsia" w:ascii="仿宋_GB2312" w:hAnsi="宋体" w:eastAsia="仿宋_GB2312" w:cs="Times New Roman"/>
                <w:bCs/>
                <w:szCs w:val="21"/>
                <w:highlight w:val="none"/>
              </w:rPr>
            </w:pPr>
            <w:r>
              <w:rPr>
                <w:rFonts w:hint="default" w:ascii="仿宋_GB2312" w:hAnsi="宋体" w:eastAsia="仿宋_GB2312" w:cs="Times New Roman"/>
                <w:bCs/>
                <w:szCs w:val="21"/>
                <w:highlight w:val="none"/>
                <w:lang w:val="en-US" w:eastAsia="zh-CN"/>
              </w:rPr>
              <w:t>1.</w:t>
            </w:r>
            <w:r>
              <w:rPr>
                <w:rFonts w:hint="eastAsia" w:ascii="仿宋_GB2312" w:hAnsi="宋体" w:eastAsia="仿宋_GB2312" w:cs="Times New Roman"/>
                <w:bCs/>
                <w:szCs w:val="21"/>
                <w:highlight w:val="none"/>
                <w:lang w:val="en-US" w:eastAsia="zh-CN"/>
              </w:rPr>
              <w:t xml:space="preserve">造成局部损毁的爆炸事故； </w:t>
            </w:r>
          </w:p>
          <w:p w14:paraId="41F24B6B">
            <w:pPr>
              <w:tabs>
                <w:tab w:val="left" w:pos="360"/>
              </w:tabs>
              <w:adjustRightInd w:val="0"/>
              <w:snapToGrid w:val="0"/>
              <w:spacing w:line="300" w:lineRule="auto"/>
              <w:rPr>
                <w:rFonts w:hint="eastAsia" w:ascii="仿宋_GB2312" w:hAnsi="宋体" w:eastAsia="仿宋_GB2312"/>
                <w:bCs/>
                <w:szCs w:val="21"/>
                <w:highlight w:val="none"/>
              </w:rPr>
            </w:pPr>
            <w:r>
              <w:rPr>
                <w:rFonts w:hint="default" w:ascii="仿宋_GB2312" w:hAnsi="宋体" w:eastAsia="仿宋_GB2312" w:cs="Times New Roman"/>
                <w:bCs/>
                <w:szCs w:val="21"/>
                <w:highlight w:val="none"/>
                <w:lang w:val="en-US" w:eastAsia="zh-CN"/>
              </w:rPr>
              <w:t>2.</w:t>
            </w:r>
            <w:r>
              <w:rPr>
                <w:rFonts w:hint="eastAsia" w:ascii="仿宋_GB2312" w:hAnsi="宋体" w:eastAsia="仿宋_GB2312" w:cs="Times New Roman"/>
                <w:bCs/>
                <w:szCs w:val="21"/>
                <w:highlight w:val="none"/>
                <w:lang w:val="en-US" w:eastAsia="zh-CN"/>
              </w:rPr>
              <w:t>其他造成一定社会影响的情况。</w:t>
            </w:r>
          </w:p>
        </w:tc>
      </w:tr>
      <w:tr w14:paraId="5E8E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851" w:type="dxa"/>
            <w:noWrap w:val="0"/>
            <w:vAlign w:val="center"/>
          </w:tcPr>
          <w:p w14:paraId="70ABE829">
            <w:pPr>
              <w:tabs>
                <w:tab w:val="left" w:pos="360"/>
              </w:tabs>
              <w:adjustRightInd w:val="0"/>
              <w:snapToGrid w:val="0"/>
              <w:spacing w:line="420" w:lineRule="auto"/>
              <w:rPr>
                <w:rFonts w:hint="eastAsia" w:ascii="仿宋_GB2312" w:hAnsi="宋体" w:eastAsia="仿宋_GB2312"/>
                <w:bCs/>
                <w:szCs w:val="21"/>
                <w:highlight w:val="none"/>
              </w:rPr>
            </w:pPr>
            <w:r>
              <w:rPr>
                <w:rFonts w:hint="eastAsia" w:ascii="仿宋_GB2312" w:hAnsi="宋体" w:eastAsia="仿宋_GB2312"/>
                <w:bCs/>
                <w:szCs w:val="21"/>
                <w:highlight w:val="none"/>
              </w:rPr>
              <w:t>五级</w:t>
            </w:r>
          </w:p>
        </w:tc>
        <w:tc>
          <w:tcPr>
            <w:tcW w:w="2268" w:type="dxa"/>
            <w:noWrap w:val="0"/>
            <w:vAlign w:val="center"/>
          </w:tcPr>
          <w:p w14:paraId="1B20873A">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rPr>
              <w:t>轻伤1人，且</w:t>
            </w:r>
            <w:r>
              <w:rPr>
                <w:rFonts w:hint="eastAsia" w:ascii="仿宋_GB2312" w:hAnsi="宋体" w:eastAsia="仿宋_GB2312"/>
                <w:bCs/>
                <w:szCs w:val="21"/>
                <w:highlight w:val="none"/>
                <w:lang w:val="en-US" w:eastAsia="zh-CN"/>
              </w:rPr>
              <w:t>损失工作日</w:t>
            </w:r>
            <w:r>
              <w:rPr>
                <w:rFonts w:ascii="仿宋_GB2312" w:hAnsi="宋体" w:eastAsia="仿宋_GB2312"/>
                <w:bCs/>
                <w:szCs w:val="21"/>
                <w:highlight w:val="none"/>
              </w:rPr>
              <w:t>105</w:t>
            </w:r>
            <w:r>
              <w:rPr>
                <w:rFonts w:hint="eastAsia" w:ascii="仿宋_GB2312" w:hAnsi="宋体" w:eastAsia="仿宋_GB2312"/>
                <w:bCs/>
                <w:szCs w:val="21"/>
                <w:highlight w:val="none"/>
              </w:rPr>
              <w:t>日以下，</w:t>
            </w:r>
            <w:r>
              <w:rPr>
                <w:rFonts w:ascii="仿宋_GB2312" w:hAnsi="宋体" w:eastAsia="仿宋_GB2312"/>
                <w:bCs/>
                <w:szCs w:val="21"/>
                <w:highlight w:val="none"/>
              </w:rPr>
              <w:t>30</w:t>
            </w:r>
            <w:r>
              <w:rPr>
                <w:rFonts w:hint="eastAsia" w:ascii="仿宋_GB2312" w:hAnsi="宋体" w:eastAsia="仿宋_GB2312"/>
                <w:bCs/>
                <w:szCs w:val="21"/>
                <w:highlight w:val="none"/>
              </w:rPr>
              <w:t>日</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含</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rPr>
              <w:t>以上</w:t>
            </w:r>
          </w:p>
        </w:tc>
        <w:tc>
          <w:tcPr>
            <w:tcW w:w="1701" w:type="dxa"/>
            <w:noWrap w:val="0"/>
            <w:vAlign w:val="center"/>
          </w:tcPr>
          <w:p w14:paraId="71A08542">
            <w:pPr>
              <w:tabs>
                <w:tab w:val="left" w:pos="360"/>
              </w:tabs>
              <w:adjustRightInd w:val="0"/>
              <w:snapToGrid w:val="0"/>
              <w:spacing w:line="300" w:lineRule="auto"/>
              <w:rPr>
                <w:rFonts w:hint="default" w:ascii="仿宋_GB2312" w:hAnsi="宋体" w:eastAsia="仿宋_GB2312"/>
                <w:bCs/>
                <w:szCs w:val="21"/>
                <w:highlight w:val="none"/>
                <w:lang w:val="en-US"/>
              </w:rPr>
            </w:pPr>
            <w:r>
              <w:rPr>
                <w:rFonts w:hint="eastAsia" w:ascii="仿宋_GB2312" w:hAnsi="宋体" w:eastAsia="仿宋_GB2312"/>
                <w:bCs/>
                <w:szCs w:val="21"/>
                <w:highlight w:val="none"/>
                <w:lang w:val="en-US" w:eastAsia="zh-CN"/>
              </w:rPr>
              <w:t>1</w:t>
            </w:r>
            <w:r>
              <w:rPr>
                <w:rFonts w:hint="eastAsia" w:ascii="仿宋_GB2312" w:hAnsi="宋体" w:eastAsia="仿宋_GB2312"/>
                <w:bCs/>
                <w:szCs w:val="21"/>
                <w:highlight w:val="none"/>
              </w:rPr>
              <w:t>万元</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含</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w:t>
            </w:r>
          </w:p>
          <w:p w14:paraId="689EB56A">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lang w:val="en-US" w:eastAsia="zh-CN"/>
              </w:rPr>
              <w:t>1</w:t>
            </w:r>
            <w:r>
              <w:rPr>
                <w:rFonts w:hint="eastAsia" w:ascii="仿宋_GB2312" w:hAnsi="宋体" w:eastAsia="仿宋_GB2312"/>
                <w:bCs/>
                <w:szCs w:val="21"/>
                <w:highlight w:val="none"/>
              </w:rPr>
              <w:t>0万元</w:t>
            </w:r>
          </w:p>
        </w:tc>
        <w:tc>
          <w:tcPr>
            <w:tcW w:w="4252" w:type="dxa"/>
            <w:noWrap w:val="0"/>
            <w:vAlign w:val="center"/>
          </w:tcPr>
          <w:p w14:paraId="5CB62234">
            <w:pPr>
              <w:keepNext w:val="0"/>
              <w:keepLines w:val="0"/>
              <w:widowControl/>
              <w:suppressLineNumbers w:val="0"/>
              <w:jc w:val="left"/>
              <w:rPr>
                <w:rFonts w:hint="eastAsia" w:ascii="仿宋_GB2312" w:hAnsi="宋体" w:eastAsia="仿宋_GB2312"/>
                <w:bCs/>
                <w:szCs w:val="21"/>
                <w:highlight w:val="none"/>
              </w:rPr>
            </w:pPr>
            <w:r>
              <w:rPr>
                <w:rFonts w:hint="eastAsia" w:ascii="仿宋_GB2312" w:hAnsi="宋体" w:eastAsia="仿宋_GB2312" w:cs="Times New Roman"/>
                <w:bCs/>
                <w:szCs w:val="21"/>
                <w:highlight w:val="none"/>
                <w:lang w:val="en-US" w:eastAsia="zh-CN"/>
              </w:rPr>
              <w:t>其他造成轻微社会影响的情况。</w:t>
            </w:r>
          </w:p>
        </w:tc>
      </w:tr>
      <w:tr w14:paraId="4C05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851" w:type="dxa"/>
            <w:noWrap w:val="0"/>
            <w:vAlign w:val="center"/>
          </w:tcPr>
          <w:p w14:paraId="3EB2500B">
            <w:pPr>
              <w:tabs>
                <w:tab w:val="left" w:pos="360"/>
              </w:tabs>
              <w:adjustRightInd w:val="0"/>
              <w:snapToGrid w:val="0"/>
              <w:spacing w:line="420" w:lineRule="auto"/>
              <w:rPr>
                <w:rFonts w:hint="eastAsia" w:ascii="仿宋_GB2312" w:hAnsi="宋体" w:eastAsia="仿宋_GB2312"/>
                <w:bCs/>
                <w:szCs w:val="21"/>
                <w:highlight w:val="none"/>
              </w:rPr>
            </w:pPr>
            <w:r>
              <w:rPr>
                <w:rFonts w:hint="eastAsia" w:ascii="仿宋_GB2312" w:hAnsi="宋体" w:eastAsia="仿宋_GB2312"/>
                <w:bCs/>
                <w:szCs w:val="21"/>
                <w:highlight w:val="none"/>
              </w:rPr>
              <w:t>六级</w:t>
            </w:r>
          </w:p>
        </w:tc>
        <w:tc>
          <w:tcPr>
            <w:tcW w:w="2268" w:type="dxa"/>
            <w:noWrap w:val="0"/>
            <w:vAlign w:val="center"/>
          </w:tcPr>
          <w:p w14:paraId="2F630FE2">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rPr>
              <w:t>轻伤1人，且</w:t>
            </w:r>
            <w:r>
              <w:rPr>
                <w:rFonts w:hint="eastAsia" w:ascii="仿宋_GB2312" w:hAnsi="宋体" w:eastAsia="仿宋_GB2312"/>
                <w:bCs/>
                <w:szCs w:val="21"/>
                <w:highlight w:val="none"/>
                <w:lang w:val="en-US" w:eastAsia="zh-CN"/>
              </w:rPr>
              <w:t>损失工作日</w:t>
            </w:r>
            <w:r>
              <w:rPr>
                <w:rFonts w:ascii="仿宋_GB2312" w:hAnsi="宋体" w:eastAsia="仿宋_GB2312"/>
                <w:bCs/>
                <w:szCs w:val="21"/>
                <w:highlight w:val="none"/>
              </w:rPr>
              <w:t>30</w:t>
            </w:r>
            <w:r>
              <w:rPr>
                <w:rFonts w:hint="eastAsia" w:ascii="仿宋_GB2312" w:hAnsi="宋体" w:eastAsia="仿宋_GB2312"/>
                <w:bCs/>
                <w:szCs w:val="21"/>
                <w:highlight w:val="none"/>
              </w:rPr>
              <w:t>日以下，1</w:t>
            </w:r>
            <w:r>
              <w:rPr>
                <w:rFonts w:ascii="仿宋_GB2312" w:hAnsi="宋体" w:eastAsia="仿宋_GB2312"/>
                <w:bCs/>
                <w:szCs w:val="21"/>
                <w:highlight w:val="none"/>
              </w:rPr>
              <w:t>0</w:t>
            </w:r>
            <w:r>
              <w:rPr>
                <w:rFonts w:hint="eastAsia" w:ascii="仿宋_GB2312" w:hAnsi="宋体" w:eastAsia="仿宋_GB2312"/>
                <w:bCs/>
                <w:szCs w:val="21"/>
                <w:highlight w:val="none"/>
              </w:rPr>
              <w:t>日</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含</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rPr>
              <w:t>以上</w:t>
            </w:r>
          </w:p>
        </w:tc>
        <w:tc>
          <w:tcPr>
            <w:tcW w:w="1701" w:type="dxa"/>
            <w:noWrap w:val="0"/>
            <w:vAlign w:val="center"/>
          </w:tcPr>
          <w:p w14:paraId="02F2A945">
            <w:pPr>
              <w:tabs>
                <w:tab w:val="left" w:pos="360"/>
              </w:tabs>
              <w:adjustRightInd w:val="0"/>
              <w:snapToGrid w:val="0"/>
              <w:spacing w:line="300" w:lineRule="auto"/>
              <w:rPr>
                <w:rFonts w:hint="default" w:ascii="仿宋_GB2312" w:hAnsi="宋体" w:eastAsia="仿宋_GB2312"/>
                <w:bCs/>
                <w:szCs w:val="21"/>
                <w:highlight w:val="none"/>
                <w:lang w:val="en-US"/>
              </w:rPr>
            </w:pPr>
            <w:r>
              <w:rPr>
                <w:rFonts w:hint="eastAsia" w:ascii="仿宋_GB2312" w:hAnsi="宋体" w:eastAsia="仿宋_GB2312"/>
                <w:bCs/>
                <w:szCs w:val="21"/>
                <w:highlight w:val="none"/>
                <w:lang w:val="en-US" w:eastAsia="zh-CN"/>
              </w:rPr>
              <w:t>0.1</w:t>
            </w:r>
            <w:r>
              <w:rPr>
                <w:rFonts w:hint="eastAsia" w:ascii="仿宋_GB2312" w:hAnsi="宋体" w:eastAsia="仿宋_GB2312"/>
                <w:bCs/>
                <w:szCs w:val="21"/>
                <w:highlight w:val="none"/>
              </w:rPr>
              <w:t>万元</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含</w:t>
            </w:r>
            <w:r>
              <w:rPr>
                <w:rFonts w:hint="eastAsia" w:ascii="仿宋_GB2312" w:hAnsi="宋体" w:eastAsia="仿宋_GB2312"/>
                <w:bCs/>
                <w:szCs w:val="21"/>
                <w:highlight w:val="none"/>
                <w:lang w:eastAsia="zh-CN"/>
              </w:rPr>
              <w:t>）</w:t>
            </w:r>
            <w:r>
              <w:rPr>
                <w:rFonts w:hint="eastAsia" w:ascii="仿宋_GB2312" w:hAnsi="宋体" w:eastAsia="仿宋_GB2312"/>
                <w:bCs/>
                <w:szCs w:val="21"/>
                <w:highlight w:val="none"/>
                <w:lang w:val="en-US" w:eastAsia="zh-CN"/>
              </w:rPr>
              <w:t>-</w:t>
            </w:r>
          </w:p>
          <w:p w14:paraId="05FADDD2">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lang w:val="en-US" w:eastAsia="zh-CN"/>
              </w:rPr>
              <w:t>1</w:t>
            </w:r>
            <w:r>
              <w:rPr>
                <w:rFonts w:hint="eastAsia" w:ascii="仿宋_GB2312" w:hAnsi="宋体" w:eastAsia="仿宋_GB2312"/>
                <w:bCs/>
                <w:szCs w:val="21"/>
                <w:highlight w:val="none"/>
              </w:rPr>
              <w:t>万元</w:t>
            </w:r>
          </w:p>
        </w:tc>
        <w:tc>
          <w:tcPr>
            <w:tcW w:w="4252" w:type="dxa"/>
            <w:noWrap w:val="0"/>
            <w:vAlign w:val="center"/>
          </w:tcPr>
          <w:p w14:paraId="4F42B19F">
            <w:pPr>
              <w:tabs>
                <w:tab w:val="left" w:pos="360"/>
              </w:tabs>
              <w:adjustRightInd w:val="0"/>
              <w:snapToGrid w:val="0"/>
              <w:spacing w:line="300" w:lineRule="auto"/>
              <w:jc w:val="center"/>
              <w:rPr>
                <w:rFonts w:hint="eastAsia" w:ascii="仿宋_GB2312" w:hAnsi="宋体" w:eastAsia="仿宋_GB2312"/>
                <w:bCs/>
                <w:szCs w:val="21"/>
                <w:highlight w:val="none"/>
              </w:rPr>
            </w:pPr>
            <w:r>
              <w:rPr>
                <w:rFonts w:ascii="仿宋_GB2312" w:hAnsi="宋体" w:eastAsia="仿宋_GB2312"/>
                <w:bCs/>
                <w:szCs w:val="21"/>
                <w:highlight w:val="none"/>
              </w:rPr>
              <w:t>/</w:t>
            </w:r>
          </w:p>
        </w:tc>
      </w:tr>
      <w:tr w14:paraId="36E9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851" w:type="dxa"/>
            <w:noWrap w:val="0"/>
            <w:vAlign w:val="center"/>
          </w:tcPr>
          <w:p w14:paraId="0278BD0F">
            <w:pPr>
              <w:tabs>
                <w:tab w:val="left" w:pos="360"/>
              </w:tabs>
              <w:adjustRightInd w:val="0"/>
              <w:snapToGrid w:val="0"/>
              <w:spacing w:line="420" w:lineRule="auto"/>
              <w:rPr>
                <w:rFonts w:hint="eastAsia" w:ascii="仿宋_GB2312" w:hAnsi="宋体" w:eastAsia="仿宋_GB2312"/>
                <w:bCs/>
                <w:szCs w:val="21"/>
                <w:highlight w:val="none"/>
              </w:rPr>
            </w:pPr>
            <w:r>
              <w:rPr>
                <w:rFonts w:hint="eastAsia" w:ascii="仿宋_GB2312" w:hAnsi="宋体" w:eastAsia="仿宋_GB2312"/>
                <w:bCs/>
                <w:szCs w:val="21"/>
                <w:highlight w:val="none"/>
              </w:rPr>
              <w:t>七级</w:t>
            </w:r>
          </w:p>
        </w:tc>
        <w:tc>
          <w:tcPr>
            <w:tcW w:w="2268" w:type="dxa"/>
            <w:noWrap w:val="0"/>
            <w:vAlign w:val="center"/>
          </w:tcPr>
          <w:p w14:paraId="5C636D10">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cs="Times New Roman"/>
                <w:bCs/>
                <w:szCs w:val="21"/>
                <w:highlight w:val="none"/>
              </w:rPr>
              <w:t>轻伤1人，</w:t>
            </w:r>
            <w:r>
              <w:rPr>
                <w:rFonts w:hint="eastAsia" w:ascii="仿宋_GB2312" w:hAnsi="宋体" w:eastAsia="仿宋_GB2312" w:cs="Times New Roman"/>
                <w:bCs/>
                <w:szCs w:val="21"/>
                <w:highlight w:val="none"/>
                <w:lang w:val="en-US" w:eastAsia="zh-CN"/>
              </w:rPr>
              <w:t>损失工作日</w:t>
            </w:r>
            <w:r>
              <w:rPr>
                <w:rFonts w:hint="eastAsia" w:ascii="仿宋_GB2312" w:hAnsi="宋体" w:eastAsia="仿宋_GB2312" w:cs="Times New Roman"/>
                <w:bCs/>
                <w:szCs w:val="21"/>
                <w:highlight w:val="none"/>
              </w:rPr>
              <w:t>10日以下</w:t>
            </w:r>
          </w:p>
        </w:tc>
        <w:tc>
          <w:tcPr>
            <w:tcW w:w="1701" w:type="dxa"/>
            <w:noWrap w:val="0"/>
            <w:vAlign w:val="center"/>
          </w:tcPr>
          <w:p w14:paraId="07F1AE89">
            <w:pPr>
              <w:tabs>
                <w:tab w:val="left" w:pos="360"/>
              </w:tabs>
              <w:adjustRightInd w:val="0"/>
              <w:snapToGrid w:val="0"/>
              <w:spacing w:line="300" w:lineRule="auto"/>
              <w:rPr>
                <w:rFonts w:hint="eastAsia" w:ascii="仿宋_GB2312" w:hAnsi="宋体" w:eastAsia="仿宋_GB2312"/>
                <w:bCs/>
                <w:szCs w:val="21"/>
                <w:highlight w:val="none"/>
              </w:rPr>
            </w:pPr>
            <w:r>
              <w:rPr>
                <w:rFonts w:ascii="仿宋_GB2312" w:hAnsi="宋体" w:eastAsia="仿宋_GB2312"/>
                <w:bCs/>
                <w:szCs w:val="21"/>
                <w:highlight w:val="none"/>
              </w:rPr>
              <w:t>0.1</w:t>
            </w:r>
            <w:r>
              <w:rPr>
                <w:rFonts w:hint="eastAsia" w:ascii="仿宋_GB2312" w:hAnsi="宋体" w:eastAsia="仿宋_GB2312"/>
                <w:bCs/>
                <w:szCs w:val="21"/>
                <w:highlight w:val="none"/>
              </w:rPr>
              <w:t>万元以下</w:t>
            </w:r>
          </w:p>
        </w:tc>
        <w:tc>
          <w:tcPr>
            <w:tcW w:w="4252" w:type="dxa"/>
            <w:noWrap w:val="0"/>
            <w:vAlign w:val="center"/>
          </w:tcPr>
          <w:p w14:paraId="70AE550D">
            <w:pPr>
              <w:tabs>
                <w:tab w:val="left" w:pos="360"/>
              </w:tabs>
              <w:adjustRightInd w:val="0"/>
              <w:snapToGrid w:val="0"/>
              <w:spacing w:line="300" w:lineRule="auto"/>
              <w:jc w:val="center"/>
              <w:rPr>
                <w:rFonts w:hint="eastAsia" w:ascii="仿宋_GB2312" w:hAnsi="宋体" w:eastAsia="仿宋_GB2312"/>
                <w:bCs/>
                <w:szCs w:val="21"/>
                <w:highlight w:val="none"/>
              </w:rPr>
            </w:pPr>
            <w:r>
              <w:rPr>
                <w:rFonts w:ascii="仿宋_GB2312" w:hAnsi="宋体" w:eastAsia="仿宋_GB2312"/>
                <w:bCs/>
                <w:szCs w:val="21"/>
                <w:highlight w:val="none"/>
              </w:rPr>
              <w:t>/</w:t>
            </w:r>
          </w:p>
        </w:tc>
      </w:tr>
      <w:tr w14:paraId="00D2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851" w:type="dxa"/>
            <w:noWrap w:val="0"/>
            <w:vAlign w:val="center"/>
          </w:tcPr>
          <w:p w14:paraId="26EDAD2A">
            <w:pPr>
              <w:tabs>
                <w:tab w:val="left" w:pos="360"/>
              </w:tabs>
              <w:adjustRightInd w:val="0"/>
              <w:snapToGrid w:val="0"/>
              <w:spacing w:line="420" w:lineRule="auto"/>
              <w:rPr>
                <w:rFonts w:hint="eastAsia" w:ascii="仿宋_GB2312" w:hAnsi="宋体" w:eastAsia="仿宋_GB2312"/>
                <w:bCs/>
                <w:szCs w:val="21"/>
                <w:highlight w:val="none"/>
              </w:rPr>
            </w:pPr>
            <w:r>
              <w:rPr>
                <w:rFonts w:hint="eastAsia" w:ascii="仿宋_GB2312" w:hAnsi="宋体" w:eastAsia="仿宋_GB2312"/>
                <w:bCs/>
                <w:szCs w:val="21"/>
                <w:highlight w:val="none"/>
              </w:rPr>
              <w:t>八级</w:t>
            </w:r>
          </w:p>
        </w:tc>
        <w:tc>
          <w:tcPr>
            <w:tcW w:w="2268" w:type="dxa"/>
            <w:noWrap w:val="0"/>
            <w:vAlign w:val="center"/>
          </w:tcPr>
          <w:p w14:paraId="4013B9C9">
            <w:pPr>
              <w:tabs>
                <w:tab w:val="left" w:pos="360"/>
              </w:tabs>
              <w:adjustRightInd w:val="0"/>
              <w:snapToGrid w:val="0"/>
              <w:spacing w:line="300" w:lineRule="auto"/>
              <w:rPr>
                <w:rFonts w:hint="eastAsia" w:ascii="仿宋_GB2312" w:hAnsi="宋体" w:eastAsia="仿宋_GB2312"/>
                <w:bCs/>
                <w:szCs w:val="21"/>
                <w:highlight w:val="none"/>
              </w:rPr>
            </w:pPr>
            <w:r>
              <w:rPr>
                <w:rFonts w:hint="eastAsia" w:ascii="仿宋_GB2312" w:hAnsi="宋体" w:eastAsia="仿宋_GB2312"/>
                <w:bCs/>
                <w:szCs w:val="21"/>
                <w:highlight w:val="none"/>
              </w:rPr>
              <w:t>未遂事故</w:t>
            </w:r>
          </w:p>
        </w:tc>
        <w:tc>
          <w:tcPr>
            <w:tcW w:w="1701" w:type="dxa"/>
            <w:noWrap w:val="0"/>
            <w:vAlign w:val="center"/>
          </w:tcPr>
          <w:p w14:paraId="35FDFB1E">
            <w:pPr>
              <w:tabs>
                <w:tab w:val="left" w:pos="360"/>
              </w:tabs>
              <w:adjustRightInd w:val="0"/>
              <w:snapToGrid w:val="0"/>
              <w:spacing w:line="300" w:lineRule="auto"/>
              <w:jc w:val="center"/>
              <w:rPr>
                <w:rFonts w:hint="eastAsia" w:ascii="仿宋_GB2312" w:hAnsi="宋体" w:eastAsia="仿宋_GB2312"/>
                <w:bCs/>
                <w:szCs w:val="21"/>
                <w:highlight w:val="none"/>
              </w:rPr>
            </w:pPr>
            <w:r>
              <w:rPr>
                <w:rFonts w:ascii="仿宋_GB2312" w:hAnsi="宋体" w:eastAsia="仿宋_GB2312"/>
                <w:bCs/>
                <w:szCs w:val="21"/>
                <w:highlight w:val="none"/>
              </w:rPr>
              <w:t>/</w:t>
            </w:r>
          </w:p>
        </w:tc>
        <w:tc>
          <w:tcPr>
            <w:tcW w:w="4252" w:type="dxa"/>
            <w:noWrap w:val="0"/>
            <w:vAlign w:val="center"/>
          </w:tcPr>
          <w:p w14:paraId="23918F00">
            <w:pPr>
              <w:tabs>
                <w:tab w:val="left" w:pos="360"/>
              </w:tabs>
              <w:adjustRightInd w:val="0"/>
              <w:snapToGrid w:val="0"/>
              <w:spacing w:line="300" w:lineRule="auto"/>
              <w:jc w:val="center"/>
              <w:rPr>
                <w:rFonts w:hint="eastAsia" w:ascii="仿宋_GB2312" w:hAnsi="宋体" w:eastAsia="仿宋_GB2312"/>
                <w:bCs/>
                <w:szCs w:val="21"/>
                <w:highlight w:val="none"/>
              </w:rPr>
            </w:pPr>
            <w:r>
              <w:rPr>
                <w:rFonts w:ascii="仿宋_GB2312" w:hAnsi="宋体" w:eastAsia="仿宋_GB2312"/>
                <w:bCs/>
                <w:szCs w:val="21"/>
                <w:highlight w:val="none"/>
              </w:rPr>
              <w:t>/</w:t>
            </w:r>
          </w:p>
        </w:tc>
      </w:tr>
    </w:tbl>
    <w:p w14:paraId="2E533E9B">
      <w:pPr>
        <w:spacing w:line="360" w:lineRule="auto"/>
        <w:rPr>
          <w:rFonts w:ascii="仿宋" w:hAnsi="仿宋" w:eastAsia="仿宋" w:cs="仿宋"/>
          <w:b/>
          <w:bCs/>
          <w:sz w:val="24"/>
        </w:rPr>
      </w:pPr>
      <w:r>
        <w:rPr>
          <w:rFonts w:hint="eastAsia" w:ascii="仿宋" w:hAnsi="仿宋" w:eastAsia="仿宋" w:cs="仿宋"/>
          <w:b/>
          <w:bCs/>
          <w:sz w:val="24"/>
        </w:rPr>
        <w:t>注：</w:t>
      </w:r>
    </w:p>
    <w:p w14:paraId="598B708B">
      <w:pPr>
        <w:numPr>
          <w:ilvl w:val="0"/>
          <w:numId w:val="13"/>
        </w:numPr>
        <w:tabs>
          <w:tab w:val="left" w:pos="360"/>
        </w:tabs>
        <w:adjustRightInd w:val="0"/>
        <w:snapToGrid w:val="0"/>
        <w:spacing w:line="360" w:lineRule="auto"/>
        <w:rPr>
          <w:rFonts w:hint="eastAsia" w:ascii="仿宋_GB2312" w:eastAsia="仿宋_GB2312"/>
          <w:sz w:val="24"/>
          <w:highlight w:val="none"/>
        </w:rPr>
      </w:pPr>
      <w:r>
        <w:rPr>
          <w:rFonts w:hint="eastAsia" w:ascii="仿宋_GB2312" w:eastAsia="仿宋_GB2312"/>
          <w:sz w:val="24"/>
          <w:highlight w:val="none"/>
        </w:rPr>
        <w:t>急性工业中毒是指人体因接触国家规定的工业性毒物、有害气体，一次吸入大量工业有毒物质使人体在短时间内发生病变，导致人员立即中断工作，需歇工3个工作日及以上。急性工业中毒按照《生产安全事故报告和调查处理条例》有关规定，其人数统计为重伤人数。</w:t>
      </w:r>
    </w:p>
    <w:p w14:paraId="73768535">
      <w:pPr>
        <w:numPr>
          <w:ilvl w:val="0"/>
          <w:numId w:val="13"/>
        </w:numPr>
        <w:tabs>
          <w:tab w:val="left" w:pos="360"/>
        </w:tabs>
        <w:adjustRightInd w:val="0"/>
        <w:snapToGrid w:val="0"/>
        <w:spacing w:line="360" w:lineRule="auto"/>
        <w:rPr>
          <w:rFonts w:hint="eastAsia" w:ascii="仿宋_GB2312" w:eastAsia="仿宋_GB2312"/>
          <w:sz w:val="24"/>
          <w:highlight w:val="none"/>
        </w:rPr>
      </w:pPr>
      <w:r>
        <w:rPr>
          <w:rFonts w:hint="eastAsia" w:ascii="仿宋_GB2312" w:eastAsia="仿宋_GB2312"/>
          <w:sz w:val="24"/>
          <w:highlight w:val="none"/>
        </w:rPr>
        <w:t>直接经济损失指因事故造成人身伤亡及善后处理支出的费用和毁坏财产的价值。计算方法依据《企业职工伤亡事故经济损失统计标准》（GB6721）执行。火灾事故损失按照公安部《火灾直接财产损失统计方法》（GA185）中关于火灾损失额的计算方法计算。事故中的车辆、船舶损失按照当地保险公司理赔额计算。</w:t>
      </w:r>
    </w:p>
    <w:p w14:paraId="2CFF6A0B">
      <w:pPr>
        <w:numPr>
          <w:ilvl w:val="0"/>
          <w:numId w:val="13"/>
        </w:numPr>
        <w:tabs>
          <w:tab w:val="left" w:pos="360"/>
        </w:tabs>
        <w:adjustRightInd w:val="0"/>
        <w:snapToGrid w:val="0"/>
        <w:spacing w:line="360" w:lineRule="auto"/>
        <w:rPr>
          <w:rFonts w:ascii="仿宋" w:hAnsi="仿宋" w:eastAsia="仿宋" w:cs="仿宋"/>
          <w:sz w:val="24"/>
        </w:rPr>
      </w:pPr>
      <w:r>
        <w:rPr>
          <w:rFonts w:hint="eastAsia" w:ascii="仿宋_GB2312" w:eastAsia="仿宋_GB2312"/>
          <w:sz w:val="24"/>
          <w:highlight w:val="none"/>
        </w:rPr>
        <w:t>轻、重伤的鉴定按照《劳动能力鉴定职工工伤与职业病致残等级》（GB/T16180）执行，具体以当地劳动保障行政部门或医疗鉴定机构的鉴定结果为准。鉴定结果未明确轻、重伤的，按照《企业职工伤亡事故分类》（GB6441）判别，及损失工作日小于105个工作日的为轻伤，大于或等于105个工作日且小于6000个工作日的为重伤。</w:t>
      </w:r>
    </w:p>
    <w:p w14:paraId="3C581EF1">
      <w:pPr>
        <w:numPr>
          <w:ilvl w:val="0"/>
          <w:numId w:val="13"/>
        </w:numPr>
        <w:tabs>
          <w:tab w:val="left" w:pos="360"/>
        </w:tabs>
        <w:adjustRightInd w:val="0"/>
        <w:snapToGrid w:val="0"/>
        <w:spacing w:line="360" w:lineRule="auto"/>
        <w:rPr>
          <w:rFonts w:ascii="仿宋" w:hAnsi="仿宋" w:eastAsia="仿宋" w:cs="仿宋"/>
          <w:sz w:val="24"/>
        </w:rPr>
      </w:pPr>
      <w:r>
        <w:rPr>
          <w:rFonts w:hint="eastAsia" w:ascii="仿宋_GB2312" w:eastAsia="仿宋_GB2312"/>
          <w:sz w:val="24"/>
          <w:highlight w:val="none"/>
        </w:rPr>
        <w:t>一般事故自发生之日起30日内，火灾事故自发生之日起7日内，事故造成的伤亡人数发生变化的，按照变化后的人数重新确定事故等级。</w:t>
      </w:r>
      <w:r>
        <w:rPr>
          <w:rFonts w:hint="eastAsia" w:ascii="仿宋" w:hAnsi="仿宋" w:eastAsia="仿宋" w:cs="仿宋"/>
          <w:sz w:val="24"/>
        </w:rPr>
        <w:br w:type="page"/>
      </w:r>
    </w:p>
    <w:p w14:paraId="1BA7E6FC">
      <w:pPr>
        <w:spacing w:line="500" w:lineRule="exact"/>
        <w:rPr>
          <w:rFonts w:ascii="仿宋" w:hAnsi="仿宋" w:eastAsia="仿宋" w:cs="仿宋"/>
          <w:b/>
          <w:sz w:val="24"/>
          <w:highlight w:val="none"/>
        </w:rPr>
      </w:pPr>
      <w:r>
        <w:rPr>
          <w:rFonts w:hint="eastAsia" w:ascii="仿宋" w:hAnsi="仿宋" w:eastAsia="仿宋" w:cs="仿宋"/>
          <w:b/>
          <w:sz w:val="24"/>
          <w:highlight w:val="none"/>
        </w:rPr>
        <w:t>附件3 外来作业人员入厂须知</w:t>
      </w:r>
    </w:p>
    <w:p w14:paraId="13550673">
      <w:pPr>
        <w:jc w:val="center"/>
        <w:rPr>
          <w:rFonts w:ascii="仿宋" w:hAnsi="仿宋" w:eastAsia="仿宋" w:cs="仿宋"/>
          <w:b/>
          <w:sz w:val="28"/>
          <w:szCs w:val="28"/>
          <w:highlight w:val="none"/>
        </w:rPr>
      </w:pPr>
      <w:r>
        <w:rPr>
          <w:rFonts w:hint="eastAsia" w:ascii="仿宋" w:hAnsi="仿宋" w:eastAsia="仿宋" w:cs="仿宋"/>
          <w:b/>
          <w:sz w:val="28"/>
          <w:szCs w:val="28"/>
          <w:highlight w:val="none"/>
        </w:rPr>
        <w:t>外来作业人员入厂须知</w:t>
      </w:r>
    </w:p>
    <w:p w14:paraId="7D3EAB5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1、需要提供健康体检报告</w:t>
      </w:r>
    </w:p>
    <w:p w14:paraId="59BB224C">
      <w:pPr>
        <w:spacing w:line="360" w:lineRule="auto"/>
        <w:ind w:firstLine="480" w:firstLineChars="200"/>
      </w:pPr>
      <w:r>
        <w:rPr>
          <w:rFonts w:hint="eastAsia" w:ascii="仿宋" w:hAnsi="仿宋" w:eastAsia="仿宋" w:cs="仿宋"/>
          <w:color w:val="auto"/>
          <w:sz w:val="24"/>
          <w:highlight w:val="none"/>
        </w:rPr>
        <w:t>在</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进行相关方作业的人员须体检结论</w:t>
      </w:r>
      <w:r>
        <w:rPr>
          <w:rFonts w:hint="eastAsia" w:ascii="仿宋" w:hAnsi="仿宋" w:eastAsia="仿宋" w:cs="仿宋"/>
          <w:color w:val="auto"/>
          <w:sz w:val="24"/>
          <w:highlight w:val="none"/>
          <w:lang w:val="en-US" w:eastAsia="zh-CN"/>
        </w:rPr>
        <w:t>正常</w:t>
      </w:r>
      <w:r>
        <w:rPr>
          <w:rFonts w:hint="eastAsia" w:ascii="仿宋" w:hAnsi="仿宋" w:eastAsia="仿宋" w:cs="仿宋"/>
          <w:color w:val="auto"/>
          <w:sz w:val="24"/>
          <w:highlight w:val="none"/>
        </w:rPr>
        <w:t>方可进行作业，否则不给予办理入厂手续。体检项目为:体格检查(常规体格检查表)、胸正位DR (不打片)、十二导同步心电图、血糖。</w:t>
      </w:r>
    </w:p>
    <w:p w14:paraId="439554E2">
      <w:pPr>
        <w:pStyle w:val="27"/>
        <w:spacing w:line="360" w:lineRule="auto"/>
        <w:ind w:firstLine="480" w:firstLineChars="200"/>
      </w:pPr>
      <w:r>
        <w:rPr>
          <w:rFonts w:hint="eastAsia" w:ascii="仿宋" w:hAnsi="仿宋" w:eastAsia="仿宋" w:cs="仿宋"/>
          <w:sz w:val="24"/>
        </w:rPr>
        <w:t>不涉及</w:t>
      </w:r>
      <w:r>
        <w:rPr>
          <w:rFonts w:hint="eastAsia" w:ascii="仿宋" w:hAnsi="仿宋" w:eastAsia="仿宋" w:cs="仿宋"/>
          <w:sz w:val="24"/>
          <w:lang w:val="en-US" w:eastAsia="zh-CN"/>
        </w:rPr>
        <w:t>危险</w:t>
      </w:r>
      <w:r>
        <w:rPr>
          <w:rFonts w:hint="eastAsia" w:ascii="仿宋" w:hAnsi="仿宋" w:eastAsia="仿宋" w:cs="仿宋"/>
          <w:sz w:val="24"/>
        </w:rPr>
        <w:t>作业、特种作业的一般作业，且工期≤3天时，凭安全交底记录核验身份进入甲方厂区作业。</w:t>
      </w:r>
    </w:p>
    <w:p w14:paraId="0463649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2、需要提供作业人员保险</w:t>
      </w:r>
    </w:p>
    <w:p w14:paraId="5C64ABF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作业人员需要提供《工伤保险证明》或《人身意外伤害险》保单，保额赔付不低于作业项目所在地工伤保险规定的赔付金额，（不得以第三方公司为投保人购买保险，保单投保工种需与</w:t>
      </w:r>
      <w:r>
        <w:rPr>
          <w:rFonts w:hint="eastAsia" w:ascii="仿宋" w:hAnsi="仿宋" w:eastAsia="仿宋" w:cs="仿宋"/>
          <w:color w:val="auto"/>
          <w:sz w:val="24"/>
          <w:highlight w:val="none"/>
          <w:lang w:val="en-US" w:eastAsia="zh-CN"/>
        </w:rPr>
        <w:t>作业项目合作</w:t>
      </w:r>
      <w:r>
        <w:rPr>
          <w:rFonts w:hint="eastAsia" w:ascii="仿宋" w:hAnsi="仿宋" w:eastAsia="仿宋" w:cs="仿宋"/>
          <w:color w:val="auto"/>
          <w:sz w:val="24"/>
          <w:highlight w:val="none"/>
        </w:rPr>
        <w:t>合同作业内容要求的工种相符），保险有效期限不低于</w:t>
      </w:r>
      <w:r>
        <w:rPr>
          <w:rFonts w:hint="eastAsia" w:ascii="仿宋" w:hAnsi="仿宋" w:eastAsia="仿宋" w:cs="仿宋"/>
          <w:color w:val="auto"/>
          <w:sz w:val="24"/>
          <w:highlight w:val="none"/>
          <w:lang w:val="en-US" w:eastAsia="zh-CN"/>
        </w:rPr>
        <w:t>作业项目合作</w:t>
      </w:r>
      <w:r>
        <w:rPr>
          <w:rFonts w:hint="eastAsia" w:ascii="仿宋" w:hAnsi="仿宋" w:eastAsia="仿宋" w:cs="仿宋"/>
          <w:color w:val="auto"/>
          <w:sz w:val="24"/>
          <w:highlight w:val="none"/>
        </w:rPr>
        <w:t>合同</w:t>
      </w:r>
      <w:r>
        <w:rPr>
          <w:rFonts w:hint="eastAsia" w:ascii="仿宋" w:hAnsi="仿宋" w:eastAsia="仿宋" w:cs="仿宋"/>
          <w:color w:val="auto"/>
          <w:sz w:val="24"/>
          <w:highlight w:val="none"/>
          <w:lang w:val="en-US" w:eastAsia="zh-CN"/>
        </w:rPr>
        <w:t>期限</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作业项目合作合同期限不足3个月的，保险有效期限</w:t>
      </w:r>
      <w:r>
        <w:rPr>
          <w:rFonts w:hint="eastAsia" w:ascii="仿宋" w:hAnsi="仿宋" w:eastAsia="仿宋" w:cs="仿宋"/>
          <w:color w:val="auto"/>
          <w:sz w:val="24"/>
          <w:highlight w:val="none"/>
        </w:rPr>
        <w:t>不低于3个月。</w:t>
      </w:r>
    </w:p>
    <w:p w14:paraId="7B5FB4D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3、涉及特种作业需要查验政府部门颁发的相关资质证件： </w:t>
      </w:r>
    </w:p>
    <w:p w14:paraId="293314D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(1)动火作业（涉及高处作业+动火作业时，需持有双证）: A焊接与热切割作业、B焊工证</w:t>
      </w:r>
    </w:p>
    <w:p w14:paraId="6965BC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(2)高处作业:高处作业证</w:t>
      </w:r>
    </w:p>
    <w:p w14:paraId="75F23D7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(3)吊装作业:司机操作证、行驶证、司索指挥、起重工</w:t>
      </w:r>
    </w:p>
    <w:p w14:paraId="7014FC3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)挖掘机(勾机)作业:司机操作证</w:t>
      </w:r>
    </w:p>
    <w:p w14:paraId="78D0CBD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)叉车作业:司机操作证、叉车年度检验报告与合格证</w:t>
      </w:r>
    </w:p>
    <w:p w14:paraId="427C22D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)制冷作业:制冷运行证</w:t>
      </w:r>
    </w:p>
    <w:p w14:paraId="01FCC74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)危险化学品(如正已烷磷酸、液碱柴油、盐酸等):从业资格证、押运员证、危化品运输证</w:t>
      </w:r>
    </w:p>
    <w:p w14:paraId="2F7DBC7D">
      <w:pPr>
        <w:pStyle w:val="27"/>
        <w:rPr>
          <w:rFonts w:hint="default" w:eastAsia="仿宋"/>
          <w:lang w:val="en-US" w:eastAsia="zh-CN"/>
        </w:rPr>
      </w:pPr>
      <w:r>
        <w:rPr>
          <w:rFonts w:hint="eastAsia" w:ascii="仿宋" w:hAnsi="仿宋" w:eastAsia="仿宋" w:cs="仿宋"/>
          <w:color w:val="auto"/>
          <w:sz w:val="24"/>
          <w:highlight w:val="none"/>
          <w:lang w:val="en-US" w:eastAsia="zh-CN"/>
        </w:rPr>
        <w:t xml:space="preserve">   （8）其他特种作业需根据甲方要求提供相关资质证件。</w:t>
      </w:r>
    </w:p>
    <w:p w14:paraId="029E265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4、安全培训</w:t>
      </w:r>
    </w:p>
    <w:p w14:paraId="32C773BA">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外来作业方入厂作业前需进行相关安全培训，培训合格后方能进厂作业（需提供公司相关作业资质、作业人员保险及体检报告）。作业人员需满18周岁（涉及危险作业人员满20周岁），未超龄（男不超60周岁，女不超55周岁）；劳务单位人员年龄要求以劳务合同（如有）约定为准。需要提供三级安全教育登记卡、任命书、人员劳务合同、身份证复印件、职业禁忌病症承诺单等</w:t>
      </w:r>
      <w:r>
        <w:rPr>
          <w:rFonts w:hint="eastAsia" w:ascii="仿宋" w:hAnsi="仿宋" w:eastAsia="仿宋" w:cs="仿宋"/>
          <w:color w:val="auto"/>
          <w:sz w:val="24"/>
          <w:highlight w:val="none"/>
          <w:lang w:eastAsia="zh-CN"/>
        </w:rPr>
        <w:t>。</w:t>
      </w:r>
    </w:p>
    <w:p w14:paraId="43B143EC">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5、办理工厂出入证</w:t>
      </w:r>
    </w:p>
    <w:p w14:paraId="0450C2C4">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安全培训合格后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相关作业人员需</w:t>
      </w:r>
      <w:r>
        <w:rPr>
          <w:rFonts w:hint="eastAsia" w:ascii="仿宋" w:hAnsi="仿宋" w:eastAsia="仿宋" w:cs="仿宋"/>
          <w:color w:val="auto"/>
          <w:sz w:val="24"/>
          <w:highlight w:val="none"/>
        </w:rPr>
        <w:t>提供录脸信息</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联系相应对接部门</w:t>
      </w:r>
      <w:r>
        <w:rPr>
          <w:rFonts w:hint="eastAsia" w:ascii="仿宋" w:hAnsi="仿宋" w:eastAsia="仿宋" w:cs="仿宋"/>
          <w:color w:val="auto"/>
          <w:sz w:val="24"/>
          <w:highlight w:val="none"/>
        </w:rPr>
        <w:t>安排录入人脸识别系统</w:t>
      </w:r>
      <w:r>
        <w:rPr>
          <w:rFonts w:hint="eastAsia" w:ascii="仿宋" w:hAnsi="仿宋" w:eastAsia="仿宋" w:cs="仿宋"/>
          <w:b w:val="0"/>
          <w:bCs w:val="0"/>
          <w:color w:val="auto"/>
          <w:sz w:val="24"/>
          <w:highlight w:val="none"/>
          <w:lang w:eastAsia="zh-CN"/>
        </w:rPr>
        <w:t>（工程类承包商由</w:t>
      </w:r>
      <w:r>
        <w:rPr>
          <w:rFonts w:hint="eastAsia" w:ascii="仿宋" w:hAnsi="仿宋" w:eastAsia="仿宋" w:cs="仿宋"/>
          <w:b w:val="0"/>
          <w:bCs w:val="0"/>
          <w:color w:val="auto"/>
          <w:sz w:val="24"/>
          <w:highlight w:val="none"/>
          <w:lang w:val="en-US" w:eastAsia="zh-CN"/>
        </w:rPr>
        <w:t>甲方</w:t>
      </w:r>
      <w:r>
        <w:rPr>
          <w:rFonts w:hint="eastAsia" w:ascii="仿宋" w:hAnsi="仿宋" w:eastAsia="仿宋" w:cs="仿宋"/>
          <w:b w:val="0"/>
          <w:bCs w:val="0"/>
          <w:color w:val="auto"/>
          <w:sz w:val="24"/>
          <w:highlight w:val="none"/>
          <w:lang w:eastAsia="zh-CN"/>
        </w:rPr>
        <w:t>工程管理部</w:t>
      </w:r>
      <w:r>
        <w:rPr>
          <w:rFonts w:hint="eastAsia" w:ascii="仿宋" w:hAnsi="仿宋" w:eastAsia="仿宋" w:cs="仿宋"/>
          <w:b w:val="0"/>
          <w:bCs w:val="0"/>
          <w:color w:val="auto"/>
          <w:sz w:val="24"/>
          <w:highlight w:val="none"/>
          <w:lang w:val="en-US" w:eastAsia="zh-CN"/>
        </w:rPr>
        <w:t>安排、劳务承包商由甲方人力资源部安排，其他由甲方相应对接部门安排</w:t>
      </w:r>
      <w:r>
        <w:rPr>
          <w:rFonts w:hint="eastAsia" w:ascii="仿宋" w:hAnsi="仿宋" w:eastAsia="仿宋" w:cs="仿宋"/>
          <w:b w:val="0"/>
          <w:bCs w:val="0"/>
          <w:color w:val="auto"/>
          <w:sz w:val="24"/>
          <w:highlight w:val="none"/>
          <w:lang w:eastAsia="zh-CN"/>
        </w:rPr>
        <w:t>）；</w:t>
      </w:r>
      <w:r>
        <w:rPr>
          <w:rFonts w:hint="eastAsia" w:ascii="仿宋" w:hAnsi="仿宋" w:eastAsia="仿宋" w:cs="仿宋"/>
          <w:color w:val="auto"/>
          <w:sz w:val="24"/>
          <w:highlight w:val="none"/>
          <w:lang w:val="en-US" w:eastAsia="zh-CN"/>
        </w:rPr>
        <w:t>工程类</w:t>
      </w:r>
      <w:r>
        <w:rPr>
          <w:rFonts w:hint="eastAsia" w:ascii="仿宋" w:hAnsi="仿宋" w:eastAsia="仿宋" w:cs="仿宋"/>
          <w:color w:val="auto"/>
          <w:sz w:val="24"/>
          <w:highlight w:val="none"/>
        </w:rPr>
        <w:t>作业人员</w:t>
      </w:r>
      <w:r>
        <w:rPr>
          <w:rFonts w:hint="eastAsia" w:ascii="仿宋" w:hAnsi="仿宋" w:eastAsia="仿宋" w:cs="仿宋"/>
          <w:color w:val="auto"/>
          <w:sz w:val="24"/>
          <w:highlight w:val="none"/>
          <w:lang w:val="en-US" w:eastAsia="zh-CN"/>
        </w:rPr>
        <w:t>还需联系甲方工程管理部</w:t>
      </w:r>
      <w:r>
        <w:rPr>
          <w:rFonts w:hint="eastAsia" w:ascii="仿宋" w:hAnsi="仿宋" w:eastAsia="仿宋" w:cs="仿宋"/>
          <w:color w:val="auto"/>
          <w:sz w:val="24"/>
          <w:highlight w:val="none"/>
        </w:rPr>
        <w:t>办理外来作业人员出入证（电子版）</w:t>
      </w:r>
      <w:r>
        <w:rPr>
          <w:rFonts w:hint="eastAsia" w:ascii="仿宋" w:hAnsi="仿宋" w:eastAsia="仿宋" w:cs="仿宋"/>
          <w:color w:val="auto"/>
          <w:sz w:val="24"/>
          <w:highlight w:val="none"/>
          <w:lang w:eastAsia="zh-CN"/>
        </w:rPr>
        <w:t>。</w:t>
      </w:r>
    </w:p>
    <w:p w14:paraId="67F53A08">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6、作业方作业过程管理</w:t>
      </w:r>
    </w:p>
    <w:p w14:paraId="55E8D1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（1）作业过程涉及动火、高处、临时用电、有限空间、吊装、动土、盲板抽堵、断路等危险作业时，按照要求进行各类危险作业许可证的办理，并逐级审批后方可开展作业。</w:t>
      </w:r>
    </w:p>
    <w:p w14:paraId="542D5C8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（2）作业方作业前需召开班前会，对作业人员进行安全交底（相关作业人员签字确认）。</w:t>
      </w:r>
    </w:p>
    <w:p w14:paraId="70DE08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（3）作业方需根据辨识出的风险，采取有针对性的防范措施。</w:t>
      </w:r>
    </w:p>
    <w:p w14:paraId="60EE889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（4）作业方必须指定一名作业现场负责人，全过程监督作业人员严格遵守安全操作规程，严禁违规作业（监护人需经培训考试合格）。</w:t>
      </w:r>
    </w:p>
    <w:p w14:paraId="72F72A8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（5）作业现场的各类人员，应穿戴统一的劳保服、劳保鞋（登高作业穿软底鞋）、配戴黄色安全帽，且需粘贴单位名称和有效期（安全帽须贴有效期贴标，否则</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不予进场）。特种作业人员，必须持上岗，必须按要求配备劳动保护用品，如：防护衣、帽、鞋、手套、眼镜等。（进场1个月内的新进人员须穿戴红色新人马甲）</w:t>
      </w:r>
    </w:p>
    <w:p w14:paraId="222EDF01">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7、作业方相关电动设备管理</w:t>
      </w:r>
    </w:p>
    <w:p w14:paraId="485FC6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为规范手持电动工具的操作，严格执行相关管理的规定，</w:t>
      </w:r>
      <w:r>
        <w:rPr>
          <w:rFonts w:hint="eastAsia" w:ascii="仿宋" w:hAnsi="仿宋" w:eastAsia="仿宋" w:cs="仿宋"/>
          <w:color w:val="auto"/>
          <w:sz w:val="24"/>
          <w:highlight w:val="none"/>
          <w:lang w:val="en-US" w:eastAsia="zh-CN"/>
        </w:rPr>
        <w:t>甲方内</w:t>
      </w:r>
      <w:r>
        <w:rPr>
          <w:rFonts w:hint="eastAsia" w:ascii="仿宋" w:hAnsi="仿宋" w:eastAsia="仿宋" w:cs="仿宋"/>
          <w:color w:val="auto"/>
          <w:sz w:val="24"/>
          <w:highlight w:val="none"/>
        </w:rPr>
        <w:t>所用电动工具必须由电工检测合格并贴检测贴标方可使用，每半年检测一次,以确保安全操作。</w:t>
      </w:r>
    </w:p>
    <w:p w14:paraId="78550ECA">
      <w:p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所有危险作业需在危险作业管理系统（APP）上办理作业票，承包商现场负责人需提前至少5天熟悉办理作业票流程（工程类承包商对接甲方工程管理部学习、劳务及其他类承包商对接甲方安全环保部学习），因承包商原因无法正常办理危险作业票导致窝工、造成工期工时损失的，由承包商自行负责。</w:t>
      </w:r>
    </w:p>
    <w:p w14:paraId="2DFCB66E">
      <w:p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9、每个作业点需提供现场应急处置方案、作业过程全程影像记录（每天检查，发现违章按签订安全管理协议处理）</w:t>
      </w:r>
    </w:p>
    <w:p w14:paraId="40CC3F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（1）现场负责人需具备以下能力（如发现不具备，甲方有权要求乙方更换人员，更换后的人员仍不具备相关能力的，甲方有权按停工处理）：</w:t>
      </w:r>
    </w:p>
    <w:p w14:paraId="2CD8C7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具有编写作业方案和应急预案的能力;</w:t>
      </w:r>
    </w:p>
    <w:p w14:paraId="34B155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2.具有对作业相关人员培训和安全交底的能力;</w:t>
      </w:r>
    </w:p>
    <w:p w14:paraId="76F3B6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3.具有保障作业现场安全条件和排查治理隐患的能力;</w:t>
      </w:r>
    </w:p>
    <w:p w14:paraId="40892B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4.具有发现和制止作业人员违章的能力;</w:t>
      </w:r>
    </w:p>
    <w:p w14:paraId="240132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5.按照应急预案指挥现场人员应急处置的能力</w:t>
      </w:r>
      <w:r>
        <w:rPr>
          <w:rFonts w:hint="eastAsia" w:ascii="仿宋" w:hAnsi="仿宋" w:eastAsia="仿宋" w:cs="仿宋"/>
          <w:color w:val="auto"/>
          <w:sz w:val="24"/>
          <w:highlight w:val="none"/>
          <w:lang w:val="en-US" w:eastAsia="zh-CN"/>
        </w:rPr>
        <w:t>。</w:t>
      </w:r>
    </w:p>
    <w:p w14:paraId="0EE19F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（2）现场监护人需具备以下能力（如发现不具备，甲方有权要求乙方更换人员，更换后的人员仍不具备相关能力的，甲方有权按停工处理）：</w:t>
      </w:r>
    </w:p>
    <w:p w14:paraId="1AA732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1.必须经过企业安全教育培训合格后具备监护人能力，方可进行危险作业的监护；</w:t>
      </w:r>
    </w:p>
    <w:p w14:paraId="5A5AC6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2.具备识别作业风险和完善危险作业方案的能力;</w:t>
      </w:r>
    </w:p>
    <w:p w14:paraId="0CE790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3.具有保障作业现场安全条件和发现制止作业人员违章的能力;</w:t>
      </w:r>
    </w:p>
    <w:p w14:paraId="6112DE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4.掌握急救方法，熟悉现场处置方案，熟练使用应急救援设备设施，具有应对危险作业突发情况的应急处置能力。</w:t>
      </w:r>
    </w:p>
    <w:p w14:paraId="78993484">
      <w:p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10、施工作业人员应着装整齐。</w:t>
      </w:r>
    </w:p>
    <w:p w14:paraId="5FC549FB">
      <w:pPr>
        <w:spacing w:line="360" w:lineRule="auto"/>
        <w:rPr>
          <w:rFonts w:hint="eastAsia" w:ascii="仿宋" w:hAnsi="仿宋" w:eastAsia="仿宋" w:cs="仿宋"/>
          <w:color w:val="auto"/>
          <w:sz w:val="24"/>
          <w:highlight w:val="cyan"/>
          <w:lang w:val="en-US" w:eastAsia="zh-CN"/>
        </w:rPr>
      </w:pPr>
      <w:r>
        <w:rPr>
          <w:rFonts w:hint="eastAsia" w:ascii="仿宋" w:hAnsi="仿宋" w:eastAsia="仿宋" w:cs="仿宋"/>
          <w:color w:val="auto"/>
          <w:sz w:val="24"/>
          <w:highlight w:val="none"/>
          <w:lang w:val="en-US" w:eastAsia="zh-CN"/>
        </w:rPr>
        <w:t>注：车辆进入厂区需要提前报备车牌号给甲方对接部门。</w:t>
      </w:r>
    </w:p>
    <w:p w14:paraId="7D27B99D">
      <w:pPr>
        <w:pStyle w:val="33"/>
        <w:ind w:left="0" w:firstLine="480" w:firstLineChars="200"/>
        <w:rPr>
          <w:sz w:val="24"/>
          <w:szCs w:val="24"/>
        </w:rPr>
      </w:pPr>
    </w:p>
    <w:p w14:paraId="2A7F9A61">
      <w:pPr>
        <w:pStyle w:val="33"/>
        <w:widowControl/>
        <w:tabs>
          <w:tab w:val="left" w:pos="0"/>
        </w:tabs>
        <w:ind w:left="0" w:firstLine="420" w:firstLineChars="200"/>
        <w:jc w:val="left"/>
        <w:rPr>
          <w:rFonts w:ascii="仿宋" w:hAnsi="仿宋" w:eastAsia="仿宋" w:cs="仿宋"/>
          <w:kern w:val="0"/>
        </w:rPr>
      </w:pPr>
    </w:p>
    <w:p w14:paraId="0885E7B2">
      <w:pPr>
        <w:spacing w:line="360" w:lineRule="auto"/>
        <w:jc w:val="center"/>
        <w:rPr>
          <w:rFonts w:ascii="仿宋" w:hAnsi="仿宋" w:eastAsia="仿宋" w:cs="仿宋"/>
          <w:b/>
          <w:sz w:val="32"/>
          <w:szCs w:val="32"/>
        </w:rPr>
      </w:pPr>
    </w:p>
    <w:p w14:paraId="72C8E72A">
      <w:pPr>
        <w:spacing w:line="360" w:lineRule="auto"/>
        <w:jc w:val="center"/>
        <w:rPr>
          <w:rFonts w:ascii="仿宋" w:hAnsi="仿宋" w:eastAsia="仿宋" w:cs="仿宋"/>
          <w:b/>
          <w:sz w:val="32"/>
          <w:szCs w:val="32"/>
        </w:rPr>
      </w:pPr>
    </w:p>
    <w:p w14:paraId="5206FCA7">
      <w:pPr>
        <w:spacing w:line="360" w:lineRule="auto"/>
        <w:jc w:val="center"/>
        <w:rPr>
          <w:rFonts w:ascii="仿宋" w:hAnsi="仿宋" w:eastAsia="仿宋" w:cs="仿宋"/>
          <w:b/>
          <w:sz w:val="32"/>
          <w:szCs w:val="32"/>
        </w:rPr>
      </w:pPr>
    </w:p>
    <w:p w14:paraId="1CBC4368">
      <w:pPr>
        <w:spacing w:line="360" w:lineRule="auto"/>
        <w:rPr>
          <w:rFonts w:ascii="仿宋" w:hAnsi="仿宋" w:eastAsia="仿宋" w:cs="仿宋"/>
          <w:b/>
          <w:sz w:val="32"/>
          <w:szCs w:val="32"/>
        </w:rPr>
      </w:pPr>
    </w:p>
    <w:p w14:paraId="5A863BE2">
      <w:pPr>
        <w:spacing w:line="360" w:lineRule="auto"/>
        <w:jc w:val="center"/>
        <w:rPr>
          <w:rFonts w:ascii="仿宋" w:hAnsi="仿宋" w:eastAsia="仿宋" w:cs="仿宋"/>
          <w:b/>
          <w:sz w:val="32"/>
          <w:szCs w:val="32"/>
        </w:rPr>
      </w:pPr>
    </w:p>
    <w:p w14:paraId="1837F4ED">
      <w:pPr>
        <w:spacing w:line="360" w:lineRule="auto"/>
        <w:jc w:val="center"/>
        <w:rPr>
          <w:rFonts w:ascii="仿宋" w:hAnsi="仿宋" w:eastAsia="仿宋" w:cs="仿宋"/>
          <w:b/>
          <w:sz w:val="32"/>
          <w:szCs w:val="32"/>
        </w:rPr>
      </w:pPr>
    </w:p>
    <w:p w14:paraId="115879C5">
      <w:pPr>
        <w:spacing w:line="360" w:lineRule="auto"/>
        <w:jc w:val="center"/>
        <w:rPr>
          <w:rFonts w:ascii="仿宋" w:hAnsi="仿宋" w:eastAsia="仿宋" w:cs="仿宋"/>
          <w:b/>
          <w:sz w:val="32"/>
          <w:szCs w:val="32"/>
        </w:rPr>
      </w:pPr>
    </w:p>
    <w:p w14:paraId="1823A71A">
      <w:pPr>
        <w:rPr>
          <w:rFonts w:ascii="仿宋" w:hAnsi="仿宋" w:eastAsia="仿宋" w:cs="仿宋"/>
          <w:b/>
          <w:sz w:val="36"/>
          <w:szCs w:val="36"/>
        </w:rPr>
      </w:pPr>
      <w:r>
        <w:rPr>
          <w:rFonts w:hint="eastAsia" w:ascii="仿宋" w:hAnsi="仿宋" w:eastAsia="仿宋" w:cs="仿宋"/>
          <w:b/>
          <w:sz w:val="36"/>
          <w:szCs w:val="36"/>
        </w:rPr>
        <w:br w:type="page"/>
      </w:r>
    </w:p>
    <w:p w14:paraId="4B511D76">
      <w:pPr>
        <w:spacing w:line="360" w:lineRule="auto"/>
        <w:jc w:val="center"/>
        <w:rPr>
          <w:rFonts w:ascii="仿宋" w:hAnsi="仿宋" w:eastAsia="仿宋" w:cs="仿宋"/>
          <w:b/>
          <w:sz w:val="36"/>
          <w:szCs w:val="36"/>
        </w:rPr>
      </w:pPr>
      <w:r>
        <w:rPr>
          <w:rFonts w:hint="eastAsia" w:ascii="仿宋" w:hAnsi="仿宋" w:eastAsia="仿宋" w:cs="仿宋"/>
          <w:b/>
          <w:sz w:val="32"/>
          <w:szCs w:val="32"/>
        </w:rPr>
        <w:t>廉政合同</w:t>
      </w:r>
    </w:p>
    <w:p w14:paraId="2C447726">
      <w:pPr>
        <w:spacing w:line="360" w:lineRule="auto"/>
        <w:jc w:val="center"/>
        <w:rPr>
          <w:rFonts w:hint="eastAsia" w:ascii="仿宋" w:hAnsi="仿宋" w:eastAsia="仿宋" w:cs="仿宋"/>
          <w:sz w:val="24"/>
          <w:lang w:eastAsia="zh-CN"/>
        </w:rPr>
      </w:pP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t xml:space="preserve"> </w:t>
      </w:r>
      <w:r>
        <w:rPr>
          <w:rFonts w:hint="eastAsia" w:ascii="仿宋" w:hAnsi="仿宋" w:eastAsia="仿宋" w:cs="仿宋"/>
          <w:sz w:val="24"/>
          <w:highlight w:val="yellow"/>
        </w:rPr>
        <w:t>合同编号：</w:t>
      </w:r>
      <w:r>
        <w:rPr>
          <w:rFonts w:ascii="仿宋" w:hAnsi="仿宋" w:eastAsia="仿宋" w:cs="仿宋"/>
          <w:sz w:val="24"/>
        </w:rPr>
        <w:t>QZGC(202</w:t>
      </w:r>
      <w:r>
        <w:rPr>
          <w:rFonts w:hint="eastAsia" w:ascii="仿宋" w:hAnsi="仿宋" w:eastAsia="仿宋" w:cs="仿宋"/>
          <w:sz w:val="24"/>
          <w:lang w:val="en-US" w:eastAsia="zh-CN"/>
        </w:rPr>
        <w:t>5</w:t>
      </w:r>
      <w:r>
        <w:rPr>
          <w:rFonts w:ascii="仿宋" w:hAnsi="仿宋" w:eastAsia="仿宋" w:cs="仿宋"/>
          <w:sz w:val="24"/>
        </w:rPr>
        <w:t>)0</w:t>
      </w:r>
      <w:r>
        <w:rPr>
          <w:rFonts w:ascii="仿宋" w:hAnsi="仿宋" w:eastAsia="仿宋" w:cs="仿宋"/>
          <w:color w:val="FF0000"/>
          <w:sz w:val="24"/>
        </w:rPr>
        <w:t>XX</w:t>
      </w:r>
      <w:r>
        <w:rPr>
          <w:rFonts w:hint="eastAsia" w:ascii="仿宋" w:hAnsi="仿宋" w:eastAsia="仿宋" w:cs="仿宋"/>
          <w:sz w:val="24"/>
        </w:rPr>
        <w:t>-</w:t>
      </w:r>
      <w:r>
        <w:rPr>
          <w:rFonts w:ascii="仿宋" w:hAnsi="仿宋" w:eastAsia="仿宋" w:cs="仿宋"/>
          <w:sz w:val="24"/>
        </w:rPr>
        <w:t>X0</w:t>
      </w:r>
      <w:r>
        <w:rPr>
          <w:rFonts w:hint="eastAsia" w:ascii="仿宋" w:hAnsi="仿宋" w:eastAsia="仿宋" w:cs="仿宋"/>
          <w:sz w:val="24"/>
          <w:lang w:val="en-US" w:eastAsia="zh-CN"/>
        </w:rPr>
        <w:t>3</w:t>
      </w:r>
    </w:p>
    <w:p w14:paraId="23D886D0">
      <w:pPr>
        <w:spacing w:line="360" w:lineRule="auto"/>
        <w:rPr>
          <w:rFonts w:hint="eastAsia" w:ascii="仿宋" w:hAnsi="仿宋" w:eastAsia="仿宋" w:cs="仿宋"/>
          <w:sz w:val="24"/>
          <w:lang w:eastAsia="zh-CN"/>
        </w:rPr>
      </w:pPr>
      <w:r>
        <w:rPr>
          <w:rFonts w:hint="eastAsia" w:ascii="仿宋" w:hAnsi="仿宋" w:eastAsia="仿宋" w:cs="仿宋"/>
          <w:sz w:val="24"/>
        </w:rPr>
        <w:t>甲方（发包方）：</w:t>
      </w:r>
      <w:r>
        <w:rPr>
          <w:rFonts w:hint="eastAsia" w:ascii="仿宋" w:hAnsi="仿宋" w:eastAsia="仿宋" w:cs="仿宋"/>
          <w:sz w:val="24"/>
          <w:lang w:val="en-US" w:eastAsia="zh-CN"/>
        </w:rPr>
        <w:t xml:space="preserve"> </w:t>
      </w:r>
    </w:p>
    <w:p w14:paraId="304CE983">
      <w:pPr>
        <w:spacing w:line="360" w:lineRule="auto"/>
        <w:rPr>
          <w:rFonts w:hint="eastAsia" w:ascii="仿宋" w:hAnsi="仿宋" w:eastAsia="仿宋" w:cs="仿宋"/>
          <w:color w:val="FF0000"/>
          <w:sz w:val="24"/>
          <w:lang w:eastAsia="zh-CN"/>
        </w:rPr>
      </w:pPr>
      <w:r>
        <w:rPr>
          <w:rFonts w:hint="eastAsia" w:ascii="仿宋" w:hAnsi="仿宋" w:eastAsia="仿宋" w:cs="仿宋"/>
          <w:sz w:val="24"/>
        </w:rPr>
        <w:t>乙方（承包方）：</w:t>
      </w:r>
      <w:r>
        <w:rPr>
          <w:rFonts w:hint="eastAsia" w:ascii="仿宋" w:hAnsi="仿宋" w:eastAsia="仿宋" w:cs="仿宋"/>
          <w:color w:val="FF0000"/>
          <w:sz w:val="24"/>
          <w:highlight w:val="yellow"/>
          <w:lang w:val="en-US" w:eastAsia="zh-CN"/>
        </w:rPr>
        <w:t xml:space="preserve"> </w:t>
      </w:r>
    </w:p>
    <w:p w14:paraId="12C66E1A">
      <w:pPr>
        <w:spacing w:line="360" w:lineRule="auto"/>
        <w:ind w:firstLine="420"/>
        <w:rPr>
          <w:rFonts w:ascii="仿宋" w:hAnsi="仿宋" w:eastAsia="仿宋" w:cs="仿宋"/>
          <w:color w:val="FF0000"/>
          <w:sz w:val="24"/>
        </w:rPr>
      </w:pPr>
      <w:r>
        <w:rPr>
          <w:rFonts w:hint="eastAsia" w:ascii="仿宋" w:hAnsi="仿宋" w:eastAsia="仿宋" w:cs="仿宋"/>
          <w:sz w:val="24"/>
          <w:lang w:eastAsia="zh-CN"/>
        </w:rPr>
        <w:t>鉴于甲乙双方签订《XX项目合同》（</w:t>
      </w:r>
      <w:r>
        <w:rPr>
          <w:rFonts w:hint="eastAsia" w:ascii="仿宋" w:hAnsi="仿宋" w:eastAsia="仿宋" w:cs="仿宋"/>
          <w:sz w:val="24"/>
          <w:highlight w:val="yellow"/>
        </w:rPr>
        <w:t>合同编号：</w:t>
      </w:r>
      <w:r>
        <w:rPr>
          <w:rFonts w:hint="eastAsia" w:ascii="仿宋" w:hAnsi="仿宋" w:eastAsia="仿宋" w:cs="仿宋"/>
          <w:color w:val="FF0000"/>
          <w:sz w:val="24"/>
          <w:lang w:val="en-US" w:eastAsia="zh-CN"/>
        </w:rPr>
        <w:t xml:space="preserve"> </w:t>
      </w:r>
      <w:r>
        <w:rPr>
          <w:rFonts w:ascii="仿宋" w:hAnsi="仿宋" w:eastAsia="仿宋" w:cs="仿宋"/>
          <w:color w:val="FF0000"/>
          <w:sz w:val="24"/>
        </w:rPr>
        <w:t>XX</w:t>
      </w:r>
      <w:r>
        <w:rPr>
          <w:rFonts w:hint="eastAsia" w:ascii="仿宋" w:hAnsi="仿宋" w:eastAsia="仿宋" w:cs="仿宋"/>
          <w:sz w:val="24"/>
        </w:rPr>
        <w:t>，以下称“作业项目合作合同”），双方签订本协议，本协议为作业项目合作合同的组成部分，具体内容如下：</w:t>
      </w:r>
    </w:p>
    <w:p w14:paraId="0EA0A175">
      <w:pPr>
        <w:spacing w:line="276" w:lineRule="auto"/>
        <w:rPr>
          <w:rFonts w:ascii="仿宋" w:hAnsi="仿宋" w:eastAsia="仿宋" w:cs="仿宋"/>
          <w:sz w:val="24"/>
        </w:rPr>
      </w:pPr>
      <w:r>
        <w:rPr>
          <w:rFonts w:hint="eastAsia" w:ascii="仿宋" w:hAnsi="仿宋" w:eastAsia="仿宋" w:cs="仿宋"/>
          <w:sz w:val="24"/>
        </w:rPr>
        <w:t>1  双方权利和义务</w:t>
      </w:r>
    </w:p>
    <w:p w14:paraId="279C7CF5">
      <w:pPr>
        <w:spacing w:line="276" w:lineRule="auto"/>
        <w:ind w:firstLine="480" w:firstLineChars="200"/>
        <w:rPr>
          <w:rFonts w:ascii="仿宋" w:hAnsi="仿宋" w:eastAsia="仿宋" w:cs="仿宋"/>
          <w:sz w:val="24"/>
        </w:rPr>
      </w:pPr>
      <w:r>
        <w:rPr>
          <w:rFonts w:hint="eastAsia" w:ascii="仿宋" w:hAnsi="仿宋" w:eastAsia="仿宋" w:cs="仿宋"/>
          <w:sz w:val="24"/>
        </w:rPr>
        <w:t>1.1  严格遵守党和国家有关法律法规的规定。</w:t>
      </w:r>
    </w:p>
    <w:p w14:paraId="42124D0E">
      <w:pPr>
        <w:spacing w:line="276" w:lineRule="auto"/>
        <w:ind w:firstLine="480" w:firstLineChars="200"/>
        <w:rPr>
          <w:rFonts w:ascii="仿宋" w:hAnsi="仿宋" w:eastAsia="仿宋" w:cs="仿宋"/>
          <w:sz w:val="24"/>
        </w:rPr>
      </w:pPr>
      <w:r>
        <w:rPr>
          <w:rFonts w:hint="eastAsia" w:ascii="仿宋" w:hAnsi="仿宋" w:eastAsia="仿宋" w:cs="仿宋"/>
          <w:sz w:val="24"/>
        </w:rPr>
        <w:t>1.2  严格执行作业项目合作合同的一切合同文件，自觉按合同办事。</w:t>
      </w:r>
    </w:p>
    <w:p w14:paraId="3AC98EDD">
      <w:pPr>
        <w:spacing w:line="276" w:lineRule="auto"/>
        <w:ind w:firstLine="480" w:firstLineChars="200"/>
        <w:rPr>
          <w:rFonts w:ascii="仿宋" w:hAnsi="仿宋" w:eastAsia="仿宋" w:cs="仿宋"/>
          <w:sz w:val="24"/>
        </w:rPr>
      </w:pPr>
      <w:r>
        <w:rPr>
          <w:rFonts w:hint="eastAsia" w:ascii="仿宋" w:hAnsi="仿宋" w:eastAsia="仿宋" w:cs="仿宋"/>
          <w:sz w:val="24"/>
        </w:rPr>
        <w:t>1.3  作业项目合作合同双方当事人的业务活动应坚持公平、公开、公正和诚信的原则（法律认定的商业秘密和合同文件另有规定除外），不得损害国家和集体利益，不得违反项目建设管理规章制度。</w:t>
      </w:r>
    </w:p>
    <w:p w14:paraId="20C2B978">
      <w:pPr>
        <w:spacing w:line="276" w:lineRule="auto"/>
        <w:ind w:firstLine="480" w:firstLineChars="200"/>
        <w:rPr>
          <w:rFonts w:ascii="仿宋" w:hAnsi="仿宋" w:eastAsia="仿宋" w:cs="仿宋"/>
          <w:sz w:val="24"/>
        </w:rPr>
      </w:pPr>
      <w:r>
        <w:rPr>
          <w:rFonts w:hint="eastAsia" w:ascii="仿宋" w:hAnsi="仿宋" w:eastAsia="仿宋" w:cs="仿宋"/>
          <w:sz w:val="24"/>
        </w:rPr>
        <w:t>1.4  建立健全廉政制度，开展廉政教育，设立廉政告示牌，公布举报电话，监督并认真查处违法违纪行为。</w:t>
      </w:r>
    </w:p>
    <w:p w14:paraId="4894F751">
      <w:pPr>
        <w:spacing w:line="276" w:lineRule="auto"/>
        <w:ind w:firstLine="480" w:firstLineChars="200"/>
        <w:rPr>
          <w:rFonts w:ascii="仿宋" w:hAnsi="仿宋" w:eastAsia="仿宋" w:cs="仿宋"/>
          <w:sz w:val="24"/>
        </w:rPr>
      </w:pPr>
      <w:r>
        <w:rPr>
          <w:rFonts w:hint="eastAsia" w:ascii="仿宋" w:hAnsi="仿宋" w:eastAsia="仿宋" w:cs="仿宋"/>
          <w:sz w:val="24"/>
        </w:rPr>
        <w:t>1.5  发现对方在业务活动中有违反廉政建设规定的行为，应及时给予提醒和纠正。</w:t>
      </w:r>
    </w:p>
    <w:p w14:paraId="16B0E32A">
      <w:pPr>
        <w:spacing w:line="276" w:lineRule="auto"/>
        <w:ind w:firstLine="480" w:firstLineChars="200"/>
        <w:rPr>
          <w:rFonts w:ascii="仿宋" w:hAnsi="仿宋" w:eastAsia="仿宋" w:cs="仿宋"/>
          <w:sz w:val="24"/>
        </w:rPr>
      </w:pPr>
      <w:r>
        <w:rPr>
          <w:rFonts w:hint="eastAsia" w:ascii="仿宋" w:hAnsi="仿宋" w:eastAsia="仿宋" w:cs="仿宋"/>
          <w:sz w:val="24"/>
        </w:rPr>
        <w:t>1.6  发现对方严重违反作业项目合作合同的行为，有向其上级部门举报、建议给予处理并要求告知处理结果的权利。</w:t>
      </w:r>
    </w:p>
    <w:p w14:paraId="711F496C">
      <w:pPr>
        <w:spacing w:line="276" w:lineRule="auto"/>
        <w:rPr>
          <w:rFonts w:ascii="仿宋" w:hAnsi="仿宋" w:eastAsia="仿宋" w:cs="仿宋"/>
          <w:sz w:val="24"/>
        </w:rPr>
      </w:pPr>
      <w:r>
        <w:rPr>
          <w:rFonts w:hint="eastAsia" w:ascii="仿宋" w:hAnsi="仿宋" w:eastAsia="仿宋" w:cs="仿宋"/>
          <w:sz w:val="24"/>
        </w:rPr>
        <w:t>2  甲方义务</w:t>
      </w:r>
    </w:p>
    <w:p w14:paraId="37BDBFB8">
      <w:pPr>
        <w:spacing w:line="276" w:lineRule="auto"/>
        <w:ind w:firstLine="480" w:firstLineChars="200"/>
        <w:rPr>
          <w:rFonts w:ascii="仿宋" w:hAnsi="仿宋" w:eastAsia="仿宋" w:cs="仿宋"/>
          <w:sz w:val="24"/>
        </w:rPr>
      </w:pPr>
      <w:r>
        <w:rPr>
          <w:rFonts w:hint="eastAsia" w:ascii="仿宋" w:hAnsi="仿宋" w:eastAsia="仿宋" w:cs="仿宋"/>
          <w:sz w:val="24"/>
        </w:rPr>
        <w:t>2.1  甲方及其工作人员不得索要或接受乙方的礼金、有价证券和贵重物品，不得在乙方报销任何应由甲方或其工作人员个人支付的费用。</w:t>
      </w:r>
    </w:p>
    <w:p w14:paraId="033F6407">
      <w:pPr>
        <w:spacing w:line="276" w:lineRule="auto"/>
        <w:ind w:firstLine="480" w:firstLineChars="200"/>
        <w:rPr>
          <w:rFonts w:ascii="仿宋" w:hAnsi="仿宋" w:eastAsia="仿宋" w:cs="仿宋"/>
          <w:sz w:val="24"/>
        </w:rPr>
      </w:pPr>
      <w:r>
        <w:rPr>
          <w:rFonts w:hint="eastAsia" w:ascii="仿宋" w:hAnsi="仿宋" w:eastAsia="仿宋" w:cs="仿宋"/>
          <w:sz w:val="24"/>
        </w:rPr>
        <w:t>2.2  甲方及其工作人员不得参加乙方安排的宴请（工作餐除外）和娱乐活动；不得接受乙方提供的通讯、交通工具和高档办公用品等物品。</w:t>
      </w:r>
    </w:p>
    <w:p w14:paraId="64F54E0F">
      <w:pPr>
        <w:spacing w:line="276" w:lineRule="auto"/>
        <w:ind w:firstLine="480" w:firstLineChars="200"/>
        <w:rPr>
          <w:rFonts w:ascii="仿宋" w:hAnsi="仿宋" w:eastAsia="仿宋" w:cs="仿宋"/>
          <w:sz w:val="24"/>
        </w:rPr>
      </w:pPr>
      <w:r>
        <w:rPr>
          <w:rFonts w:hint="eastAsia" w:ascii="仿宋" w:hAnsi="仿宋" w:eastAsia="仿宋" w:cs="仿宋"/>
          <w:sz w:val="24"/>
        </w:rPr>
        <w:t>2.3  甲方及其工作人员不得要求或者接受乙方为其住房装修、婚丧嫁娶活动、配偶子女工作安排以及出国出境、旅游等提乙方便。</w:t>
      </w:r>
    </w:p>
    <w:p w14:paraId="10A92602">
      <w:pPr>
        <w:spacing w:line="276" w:lineRule="auto"/>
        <w:ind w:firstLine="480" w:firstLineChars="200"/>
        <w:rPr>
          <w:rFonts w:ascii="仿宋" w:hAnsi="仿宋" w:eastAsia="仿宋" w:cs="仿宋"/>
          <w:sz w:val="24"/>
        </w:rPr>
      </w:pPr>
      <w:r>
        <w:rPr>
          <w:rFonts w:hint="eastAsia" w:ascii="仿宋" w:hAnsi="仿宋" w:eastAsia="仿宋" w:cs="仿宋"/>
          <w:sz w:val="24"/>
        </w:rPr>
        <w:t>2.4  甲方及其工作人员不得以任何理由向乙方推荐分包人、推销材料和设备等，不得要求乙方购买作业项目合作合同以外的材料、设备和服务</w:t>
      </w:r>
    </w:p>
    <w:p w14:paraId="1B347564">
      <w:pPr>
        <w:spacing w:line="276" w:lineRule="auto"/>
        <w:ind w:firstLine="480" w:firstLineChars="200"/>
        <w:rPr>
          <w:rFonts w:ascii="仿宋" w:hAnsi="仿宋" w:eastAsia="仿宋" w:cs="仿宋"/>
          <w:sz w:val="24"/>
        </w:rPr>
      </w:pPr>
      <w:r>
        <w:rPr>
          <w:rFonts w:hint="eastAsia" w:ascii="仿宋" w:hAnsi="仿宋" w:eastAsia="仿宋" w:cs="仿宋"/>
          <w:sz w:val="24"/>
        </w:rPr>
        <w:t>2.5  甲方及其工作人员要秉公办事，不准营私舞弊，不准利用职权私自为作业项目合作合同安排施工队伍，也不得从事与作业项目合作合同有关的各种有偿中介活动。</w:t>
      </w:r>
    </w:p>
    <w:p w14:paraId="2049C5B2">
      <w:pPr>
        <w:spacing w:line="276" w:lineRule="auto"/>
        <w:ind w:firstLine="480" w:firstLineChars="200"/>
        <w:rPr>
          <w:rFonts w:ascii="仿宋" w:hAnsi="仿宋" w:eastAsia="仿宋" w:cs="仿宋"/>
          <w:sz w:val="24"/>
        </w:rPr>
      </w:pPr>
      <w:r>
        <w:rPr>
          <w:rFonts w:hint="eastAsia" w:ascii="仿宋" w:hAnsi="仿宋" w:eastAsia="仿宋" w:cs="仿宋"/>
          <w:sz w:val="24"/>
        </w:rPr>
        <w:t>2.6  甲方及其工作人员（含其亲属和其他特定关系人）不得从事与作业项目合作合同有关的材料和设备供应、分包、劳务等经济活动。</w:t>
      </w:r>
    </w:p>
    <w:p w14:paraId="0664D342">
      <w:pPr>
        <w:spacing w:line="276" w:lineRule="auto"/>
        <w:rPr>
          <w:rFonts w:ascii="仿宋" w:hAnsi="仿宋" w:eastAsia="仿宋" w:cs="仿宋"/>
          <w:sz w:val="24"/>
        </w:rPr>
      </w:pPr>
      <w:r>
        <w:rPr>
          <w:rFonts w:hint="eastAsia" w:ascii="仿宋" w:hAnsi="仿宋" w:eastAsia="仿宋" w:cs="仿宋"/>
          <w:sz w:val="24"/>
        </w:rPr>
        <w:t>3  乙方义务</w:t>
      </w:r>
    </w:p>
    <w:p w14:paraId="2703B8CA">
      <w:pPr>
        <w:spacing w:line="276" w:lineRule="auto"/>
        <w:ind w:firstLine="480" w:firstLineChars="200"/>
        <w:rPr>
          <w:rFonts w:ascii="仿宋" w:hAnsi="仿宋" w:eastAsia="仿宋" w:cs="仿宋"/>
          <w:sz w:val="24"/>
        </w:rPr>
      </w:pPr>
      <w:r>
        <w:rPr>
          <w:rFonts w:hint="eastAsia" w:ascii="仿宋" w:hAnsi="仿宋" w:eastAsia="仿宋" w:cs="仿宋"/>
          <w:sz w:val="24"/>
        </w:rPr>
        <w:t>3.1  乙方不得以任何理由向甲方及其工作人员行贿或馈赠礼金、有价证券、贵重礼品。</w:t>
      </w:r>
    </w:p>
    <w:p w14:paraId="024C4F12">
      <w:pPr>
        <w:spacing w:line="276" w:lineRule="auto"/>
        <w:ind w:firstLine="480" w:firstLineChars="200"/>
        <w:rPr>
          <w:rFonts w:ascii="仿宋" w:hAnsi="仿宋" w:eastAsia="仿宋" w:cs="仿宋"/>
          <w:sz w:val="24"/>
        </w:rPr>
      </w:pPr>
      <w:r>
        <w:rPr>
          <w:rFonts w:hint="eastAsia" w:ascii="仿宋" w:hAnsi="仿宋" w:eastAsia="仿宋" w:cs="仿宋"/>
          <w:sz w:val="24"/>
        </w:rPr>
        <w:t>3.2  乙方不得以任何名义为甲方及其工作人员报销应由甲方或其工作人员个人支付的任何费用。</w:t>
      </w:r>
    </w:p>
    <w:p w14:paraId="400F363D">
      <w:pPr>
        <w:spacing w:line="276" w:lineRule="auto"/>
        <w:ind w:firstLine="480" w:firstLineChars="200"/>
        <w:rPr>
          <w:rFonts w:ascii="仿宋" w:hAnsi="仿宋" w:eastAsia="仿宋" w:cs="仿宋"/>
          <w:sz w:val="24"/>
        </w:rPr>
      </w:pPr>
      <w:r>
        <w:rPr>
          <w:rFonts w:hint="eastAsia" w:ascii="仿宋" w:hAnsi="仿宋" w:eastAsia="仿宋" w:cs="仿宋"/>
          <w:sz w:val="24"/>
        </w:rPr>
        <w:t>3.3  乙方不得以任何理由安排甲方及其工作人员参加宴请（工作餐除外）及娱乐活动。</w:t>
      </w:r>
    </w:p>
    <w:p w14:paraId="7CE64A0A">
      <w:pPr>
        <w:spacing w:line="276" w:lineRule="auto"/>
        <w:ind w:firstLine="480" w:firstLineChars="200"/>
        <w:rPr>
          <w:rFonts w:ascii="仿宋" w:hAnsi="仿宋" w:eastAsia="仿宋" w:cs="仿宋"/>
          <w:sz w:val="24"/>
        </w:rPr>
      </w:pPr>
      <w:r>
        <w:rPr>
          <w:rFonts w:hint="eastAsia" w:ascii="仿宋" w:hAnsi="仿宋" w:eastAsia="仿宋" w:cs="仿宋"/>
          <w:sz w:val="24"/>
        </w:rPr>
        <w:t>3.4  乙方不得为甲方和个人购置或提供通讯、交通工具和高档办公用品等物品。</w:t>
      </w:r>
    </w:p>
    <w:p w14:paraId="2B3E9617">
      <w:pPr>
        <w:spacing w:line="276" w:lineRule="auto"/>
        <w:ind w:firstLine="480" w:firstLineChars="200"/>
        <w:rPr>
          <w:rFonts w:ascii="仿宋" w:hAnsi="仿宋" w:eastAsia="仿宋" w:cs="仿宋"/>
          <w:sz w:val="24"/>
        </w:rPr>
      </w:pPr>
      <w:r>
        <w:rPr>
          <w:rFonts w:hint="eastAsia" w:ascii="仿宋" w:hAnsi="仿宋" w:eastAsia="仿宋" w:cs="仿宋"/>
          <w:sz w:val="24"/>
        </w:rPr>
        <w:t>3.5  乙方不得为甲方及其工作人员的住房装修、婚丧嫁娶活动、配偶子女工作安排以及出国出境、旅游等提乙方便。</w:t>
      </w:r>
    </w:p>
    <w:p w14:paraId="043A8E8B">
      <w:pPr>
        <w:spacing w:line="276" w:lineRule="auto"/>
        <w:rPr>
          <w:rFonts w:ascii="仿宋" w:hAnsi="仿宋" w:eastAsia="仿宋" w:cs="仿宋"/>
          <w:sz w:val="24"/>
        </w:rPr>
      </w:pPr>
      <w:r>
        <w:rPr>
          <w:rFonts w:hint="eastAsia" w:ascii="仿宋" w:hAnsi="仿宋" w:eastAsia="仿宋" w:cs="仿宋"/>
          <w:sz w:val="24"/>
        </w:rPr>
        <w:t>4  违约责任</w:t>
      </w:r>
    </w:p>
    <w:p w14:paraId="4395CBDA">
      <w:pPr>
        <w:spacing w:line="276" w:lineRule="auto"/>
        <w:ind w:firstLine="480" w:firstLineChars="200"/>
        <w:rPr>
          <w:rFonts w:ascii="仿宋" w:hAnsi="仿宋" w:eastAsia="仿宋" w:cs="仿宋"/>
          <w:sz w:val="24"/>
        </w:rPr>
      </w:pPr>
      <w:r>
        <w:rPr>
          <w:rFonts w:hint="eastAsia" w:ascii="仿宋" w:hAnsi="仿宋" w:eastAsia="仿宋" w:cs="仿宋"/>
          <w:sz w:val="24"/>
        </w:rPr>
        <w:t>4.1  甲方及其工作人员违反本合同第1条和第2条规定，应按照廉政建设的有关规定给予党记、政记或组织处分；涉嫌犯罪的，移交司法机关追究刑事责任；给乙方造成损失的，应予赔偿。</w:t>
      </w:r>
    </w:p>
    <w:p w14:paraId="247E39A3">
      <w:pPr>
        <w:spacing w:line="276" w:lineRule="auto"/>
        <w:ind w:firstLine="480" w:firstLineChars="200"/>
        <w:rPr>
          <w:rFonts w:ascii="仿宋" w:hAnsi="仿宋" w:eastAsia="仿宋" w:cs="仿宋"/>
          <w:sz w:val="24"/>
        </w:rPr>
      </w:pPr>
      <w:r>
        <w:rPr>
          <w:rFonts w:hint="eastAsia" w:ascii="仿宋" w:hAnsi="仿宋" w:eastAsia="仿宋" w:cs="仿宋"/>
          <w:sz w:val="24"/>
        </w:rPr>
        <w:t>4.2  乙方及其工作人员违反本合同第1条和第3条规定，应按照廉政建设的有关规定给予党记、政记或组织处分；情节严重的，甲方建议相关主管部门给予乙方1-3年内不得进入相关市场的处罚。涉嫌犯罪的，移交司法机关追究刑事责任；给甲方造成损失的，应予赔偿。</w:t>
      </w:r>
    </w:p>
    <w:p w14:paraId="69E60DB1">
      <w:pPr>
        <w:spacing w:line="276" w:lineRule="auto"/>
        <w:rPr>
          <w:rFonts w:ascii="仿宋" w:hAnsi="仿宋" w:eastAsia="仿宋" w:cs="仿宋"/>
          <w:sz w:val="24"/>
        </w:rPr>
      </w:pPr>
      <w:r>
        <w:rPr>
          <w:rFonts w:hint="eastAsia" w:ascii="仿宋" w:hAnsi="仿宋" w:eastAsia="仿宋" w:cs="仿宋"/>
          <w:sz w:val="24"/>
        </w:rPr>
        <w:t>5   其他约定</w:t>
      </w:r>
    </w:p>
    <w:p w14:paraId="01C7DF23">
      <w:pPr>
        <w:spacing w:line="276" w:lineRule="auto"/>
        <w:ind w:firstLine="480" w:firstLineChars="200"/>
        <w:rPr>
          <w:rFonts w:ascii="仿宋" w:hAnsi="仿宋" w:eastAsia="仿宋" w:cs="仿宋"/>
          <w:sz w:val="24"/>
        </w:rPr>
      </w:pPr>
      <w:r>
        <w:rPr>
          <w:rFonts w:hint="eastAsia" w:ascii="仿宋" w:hAnsi="仿宋" w:eastAsia="仿宋" w:cs="仿宋"/>
          <w:sz w:val="24"/>
        </w:rPr>
        <w:t>本合同由合同双方当事人或其上级部门负责监督执行，并由合同双方当事人或其上级部门相互约请对本合同执行情况进行检查。</w:t>
      </w:r>
    </w:p>
    <w:p w14:paraId="7363E3A5">
      <w:pPr>
        <w:spacing w:line="276" w:lineRule="auto"/>
        <w:rPr>
          <w:rFonts w:ascii="仿宋" w:hAnsi="仿宋" w:eastAsia="仿宋" w:cs="仿宋"/>
          <w:sz w:val="24"/>
        </w:rPr>
      </w:pPr>
      <w:r>
        <w:rPr>
          <w:rFonts w:hint="eastAsia" w:ascii="仿宋" w:hAnsi="仿宋" w:eastAsia="仿宋" w:cs="仿宋"/>
          <w:sz w:val="24"/>
        </w:rPr>
        <w:t>6   合同法律效力</w:t>
      </w:r>
    </w:p>
    <w:p w14:paraId="1FEDFBDC">
      <w:pPr>
        <w:spacing w:line="360" w:lineRule="auto"/>
        <w:ind w:firstLine="480" w:firstLineChars="200"/>
        <w:rPr>
          <w:rFonts w:ascii="仿宋" w:hAnsi="仿宋" w:eastAsia="仿宋" w:cs="仿宋"/>
          <w:sz w:val="24"/>
        </w:rPr>
      </w:pPr>
      <w:r>
        <w:rPr>
          <w:rFonts w:hint="eastAsia" w:ascii="仿宋" w:hAnsi="仿宋" w:eastAsia="仿宋" w:cs="仿宋"/>
          <w:sz w:val="24"/>
        </w:rPr>
        <w:t>本协议有效期与作业项目合作合同期限一致，如甲乙双方在本协议终止前签订了新的廉政合同/协议，以新签订的廉政合同/协议内容为准。</w:t>
      </w:r>
    </w:p>
    <w:p w14:paraId="3DD54F0D">
      <w:pPr>
        <w:spacing w:line="276" w:lineRule="auto"/>
        <w:rPr>
          <w:rFonts w:ascii="仿宋" w:hAnsi="仿宋" w:eastAsia="仿宋" w:cs="仿宋"/>
          <w:sz w:val="24"/>
        </w:rPr>
      </w:pPr>
      <w:r>
        <w:rPr>
          <w:rFonts w:hint="eastAsia" w:ascii="仿宋" w:hAnsi="仿宋" w:eastAsia="仿宋" w:cs="仿宋"/>
          <w:sz w:val="24"/>
        </w:rPr>
        <w:t>7  合同生效</w:t>
      </w:r>
    </w:p>
    <w:p w14:paraId="4BDF1515">
      <w:pPr>
        <w:spacing w:line="276" w:lineRule="auto"/>
        <w:ind w:firstLine="480" w:firstLineChars="200"/>
        <w:rPr>
          <w:rFonts w:ascii="仿宋" w:hAnsi="仿宋" w:eastAsia="仿宋" w:cs="仿宋"/>
          <w:sz w:val="24"/>
        </w:rPr>
      </w:pPr>
      <w:r>
        <w:rPr>
          <w:rFonts w:hint="eastAsia" w:ascii="仿宋" w:hAnsi="仿宋" w:eastAsia="仿宋" w:cs="仿宋"/>
          <w:sz w:val="24"/>
        </w:rPr>
        <w:t>本合同自合同双方盖章（自然人</w:t>
      </w:r>
      <w:r>
        <w:rPr>
          <w:rFonts w:hint="eastAsia" w:ascii="仿宋" w:hAnsi="仿宋" w:eastAsia="仿宋" w:cs="仿宋"/>
          <w:sz w:val="24"/>
          <w:lang w:val="en-US" w:eastAsia="zh-CN"/>
        </w:rPr>
        <w:t>可</w:t>
      </w:r>
      <w:r>
        <w:rPr>
          <w:rFonts w:hint="eastAsia" w:ascii="仿宋" w:hAnsi="仿宋" w:eastAsia="仿宋" w:cs="仿宋"/>
          <w:sz w:val="24"/>
        </w:rPr>
        <w:t>签字）后起生效，本合同一式贰份，合同双方当事人各执壹份。</w:t>
      </w:r>
    </w:p>
    <w:p w14:paraId="7BD098D9">
      <w:pPr>
        <w:spacing w:line="276" w:lineRule="auto"/>
        <w:rPr>
          <w:rFonts w:ascii="仿宋" w:hAnsi="仿宋" w:eastAsia="仿宋" w:cs="仿宋"/>
          <w:sz w:val="24"/>
        </w:rPr>
      </w:pPr>
    </w:p>
    <w:p w14:paraId="1A7506B0">
      <w:pPr>
        <w:spacing w:line="276" w:lineRule="auto"/>
        <w:rPr>
          <w:rFonts w:ascii="仿宋" w:hAnsi="仿宋" w:eastAsia="仿宋" w:cs="仿宋"/>
          <w:sz w:val="24"/>
        </w:rPr>
      </w:pPr>
      <w:r>
        <w:rPr>
          <w:rFonts w:hint="eastAsia" w:ascii="仿宋" w:hAnsi="仿宋" w:eastAsia="仿宋" w:cs="仿宋"/>
          <w:sz w:val="24"/>
        </w:rPr>
        <w:t xml:space="preserve">甲方（盖章）：                         乙方（盖章）： </w:t>
      </w:r>
    </w:p>
    <w:p w14:paraId="77DF6026">
      <w:pPr>
        <w:spacing w:line="276" w:lineRule="auto"/>
        <w:rPr>
          <w:rFonts w:ascii="仿宋" w:hAnsi="仿宋" w:eastAsia="仿宋" w:cs="仿宋"/>
          <w:b/>
          <w:sz w:val="24"/>
        </w:rPr>
      </w:pPr>
      <w:r>
        <w:rPr>
          <w:rFonts w:hint="eastAsia" w:ascii="仿宋" w:hAnsi="仿宋" w:eastAsia="仿宋" w:cs="仿宋"/>
          <w:b/>
          <w:sz w:val="24"/>
          <w:lang w:val="en-US" w:eastAsia="zh-CN"/>
        </w:rPr>
        <w:t>XX</w:t>
      </w:r>
      <w:r>
        <w:rPr>
          <w:rFonts w:hint="eastAsia" w:ascii="仿宋" w:hAnsi="仿宋" w:eastAsia="仿宋" w:cs="仿宋"/>
          <w:b/>
          <w:sz w:val="24"/>
        </w:rPr>
        <w:t xml:space="preserve"> </w:t>
      </w:r>
      <w:r>
        <w:rPr>
          <w:rFonts w:ascii="仿宋" w:hAnsi="仿宋" w:eastAsia="仿宋" w:cs="仿宋"/>
          <w:b/>
          <w:sz w:val="24"/>
        </w:rPr>
        <w:t xml:space="preserve">             </w:t>
      </w:r>
      <w:r>
        <w:rPr>
          <w:rFonts w:hint="eastAsia" w:ascii="仿宋" w:hAnsi="仿宋" w:eastAsia="仿宋" w:cs="仿宋"/>
          <w:b/>
          <w:sz w:val="24"/>
          <w:lang w:val="en-US" w:eastAsia="zh-CN"/>
        </w:rPr>
        <w:t xml:space="preserve">                             </w:t>
      </w:r>
      <w:r>
        <w:rPr>
          <w:rFonts w:ascii="仿宋" w:hAnsi="仿宋" w:eastAsia="仿宋" w:cs="仿宋"/>
          <w:b/>
          <w:color w:val="FF0000"/>
          <w:sz w:val="24"/>
        </w:rPr>
        <w:t>XXXX</w:t>
      </w:r>
    </w:p>
    <w:p w14:paraId="1F8D2BBD">
      <w:pPr>
        <w:spacing w:line="276" w:lineRule="auto"/>
        <w:rPr>
          <w:rFonts w:ascii="仿宋" w:hAnsi="仿宋" w:eastAsia="仿宋" w:cs="仿宋"/>
          <w:sz w:val="24"/>
        </w:rPr>
      </w:pPr>
    </w:p>
    <w:p w14:paraId="683B6D3D">
      <w:pPr>
        <w:spacing w:line="276" w:lineRule="auto"/>
        <w:rPr>
          <w:rFonts w:ascii="仿宋" w:hAnsi="仿宋" w:eastAsia="仿宋" w:cs="仿宋"/>
          <w:sz w:val="24"/>
        </w:rPr>
      </w:pPr>
      <w:r>
        <w:rPr>
          <w:rFonts w:hint="eastAsia" w:ascii="仿宋" w:hAnsi="仿宋" w:eastAsia="仿宋" w:cs="仿宋"/>
          <w:sz w:val="24"/>
        </w:rPr>
        <w:t xml:space="preserve">法定代表人/授权代表人： </w:t>
      </w:r>
      <w:r>
        <w:rPr>
          <w:rFonts w:ascii="仿宋" w:hAnsi="仿宋" w:eastAsia="仿宋" w:cs="仿宋"/>
          <w:sz w:val="24"/>
        </w:rPr>
        <w:t xml:space="preserve">              </w:t>
      </w:r>
      <w:r>
        <w:rPr>
          <w:rFonts w:hint="eastAsia" w:ascii="仿宋" w:hAnsi="仿宋" w:eastAsia="仿宋" w:cs="仿宋"/>
          <w:sz w:val="24"/>
        </w:rPr>
        <w:t>法定代表人/授权代表人：</w:t>
      </w:r>
    </w:p>
    <w:p w14:paraId="51BB1CA9">
      <w:pPr>
        <w:rPr>
          <w:rFonts w:ascii="仿宋" w:hAnsi="仿宋" w:eastAsia="仿宋" w:cs="仿宋"/>
          <w:sz w:val="24"/>
        </w:rPr>
      </w:pPr>
    </w:p>
    <w:p w14:paraId="75A4D109">
      <w:pPr>
        <w:spacing w:line="276" w:lineRule="auto"/>
        <w:rPr>
          <w:rFonts w:ascii="仿宋" w:hAnsi="仿宋" w:eastAsia="仿宋" w:cs="仿宋"/>
          <w:sz w:val="24"/>
        </w:rPr>
      </w:pPr>
      <w:r>
        <w:rPr>
          <w:rFonts w:hint="eastAsia" w:ascii="仿宋" w:hAnsi="仿宋" w:eastAsia="仿宋" w:cs="仿宋"/>
          <w:sz w:val="24"/>
        </w:rPr>
        <w:t>签订日期：</w:t>
      </w:r>
      <w:r>
        <w:rPr>
          <w:rFonts w:ascii="仿宋" w:hAnsi="仿宋" w:eastAsia="仿宋" w:cs="仿宋"/>
          <w:sz w:val="24"/>
        </w:rPr>
        <w:t>202</w:t>
      </w:r>
      <w:r>
        <w:rPr>
          <w:rFonts w:hint="eastAsia" w:ascii="仿宋" w:hAnsi="仿宋" w:eastAsia="仿宋" w:cs="仿宋"/>
          <w:sz w:val="24"/>
          <w:lang w:val="en-US" w:eastAsia="zh-CN"/>
        </w:rPr>
        <w:t>5</w:t>
      </w:r>
      <w:r>
        <w:rPr>
          <w:rFonts w:hint="eastAsia" w:ascii="仿宋" w:hAnsi="仿宋" w:eastAsia="仿宋" w:cs="仿宋"/>
          <w:sz w:val="24"/>
        </w:rPr>
        <w:t xml:space="preserve">年   月    日                </w:t>
      </w:r>
    </w:p>
    <w:p w14:paraId="72BD4A98">
      <w:pPr>
        <w:spacing w:line="276" w:lineRule="auto"/>
        <w:rPr>
          <w:rFonts w:ascii="仿宋" w:hAnsi="仿宋" w:eastAsia="仿宋" w:cs="仿宋"/>
          <w:sz w:val="24"/>
        </w:rPr>
      </w:pPr>
    </w:p>
    <w:p w14:paraId="170747A9">
      <w:pPr>
        <w:spacing w:line="276" w:lineRule="auto"/>
        <w:rPr>
          <w:rFonts w:ascii="仿宋" w:hAnsi="仿宋" w:eastAsia="仿宋" w:cs="仿宋"/>
          <w:sz w:val="24"/>
        </w:rPr>
      </w:pPr>
      <w:r>
        <w:rPr>
          <w:rFonts w:ascii="仿宋" w:hAnsi="仿宋" w:eastAsia="仿宋" w:cs="仿宋"/>
          <w:sz w:val="24"/>
        </w:rPr>
        <w:t>甲方</w:t>
      </w:r>
      <w:r>
        <w:rPr>
          <w:rFonts w:hint="eastAsia" w:ascii="仿宋" w:hAnsi="仿宋" w:eastAsia="仿宋" w:cs="仿宋"/>
          <w:sz w:val="24"/>
        </w:rPr>
        <w:t>监督联络方式：</w:t>
      </w:r>
    </w:p>
    <w:p w14:paraId="2307C859">
      <w:pPr>
        <w:spacing w:line="276" w:lineRule="auto"/>
        <w:rPr>
          <w:rFonts w:ascii="仿宋" w:hAnsi="仿宋" w:eastAsia="仿宋" w:cs="仿宋"/>
          <w:sz w:val="24"/>
        </w:rPr>
      </w:pPr>
      <w:r>
        <w:rPr>
          <w:rFonts w:ascii="仿宋" w:hAnsi="仿宋" w:eastAsia="仿宋" w:cs="仿宋"/>
          <w:sz w:val="24"/>
        </w:rPr>
        <w:t>①</w:t>
      </w:r>
      <w:r>
        <w:rPr>
          <w:rFonts w:hint="eastAsia" w:ascii="仿宋" w:hAnsi="仿宋" w:eastAsia="仿宋" w:cs="仿宋"/>
          <w:sz w:val="24"/>
        </w:rPr>
        <w:t>寄信。通信地址：北京市朝阳区朝阳门南大街8号中粮福临门大厦，中粮油脂纪委收，邮编100020；</w:t>
      </w:r>
    </w:p>
    <w:p w14:paraId="405D25AE">
      <w:pPr>
        <w:spacing w:line="276" w:lineRule="auto"/>
        <w:rPr>
          <w:rFonts w:hint="default" w:ascii="Times" w:hAnsi="Times" w:eastAsia="华文仿宋" w:cs="Arial"/>
          <w:lang w:eastAsia="zh-CN"/>
        </w:rPr>
      </w:pPr>
      <w:r>
        <w:rPr>
          <w:rFonts w:hint="eastAsia" w:ascii="仿宋" w:hAnsi="仿宋" w:eastAsia="仿宋" w:cs="仿宋"/>
          <w:sz w:val="24"/>
        </w:rPr>
        <w:t>②致电。举报电话：010-85006787</w:t>
      </w:r>
    </w:p>
    <w:p w14:paraId="430D1304">
      <w:pPr>
        <w:pStyle w:val="45"/>
        <w:ind w:firstLine="230"/>
        <w:rPr>
          <w:color w:val="auto"/>
          <w:highlight w:val="none"/>
          <w:lang w:eastAsia="zh-CN"/>
        </w:rPr>
      </w:pPr>
    </w:p>
    <w:p w14:paraId="747E68F1">
      <w:pPr>
        <w:pStyle w:val="27"/>
        <w:rPr>
          <w:rFonts w:hint="eastAsia" w:ascii="方正小标宋简体" w:hAnsi="方正小标宋简体" w:eastAsia="方正小标宋简体" w:cs="方正小标宋简体"/>
          <w:b w:val="0"/>
          <w:bCs/>
          <w:sz w:val="44"/>
          <w:szCs w:val="44"/>
        </w:rPr>
      </w:pPr>
    </w:p>
    <w:p w14:paraId="7BED5A66">
      <w:pPr>
        <w:pStyle w:val="5"/>
        <w:spacing w:before="120" w:after="120" w:line="360" w:lineRule="auto"/>
        <w:jc w:val="center"/>
        <w:rPr>
          <w:rFonts w:ascii="Times" w:hAnsi="Times" w:eastAsia="华文仿宋" w:cs="Arial"/>
          <w:b w:val="0"/>
          <w:bCs w:val="0"/>
        </w:rPr>
      </w:pPr>
      <w:bookmarkStart w:id="66" w:name="_Toc141187533"/>
      <w:r>
        <w:rPr>
          <w:rFonts w:ascii="Times" w:hAnsi="Times" w:eastAsia="华文仿宋" w:cs="Arial"/>
        </w:rPr>
        <w:t>第六章</w:t>
      </w:r>
      <w:r>
        <w:rPr>
          <w:rFonts w:hint="eastAsia" w:ascii="Times" w:hAnsi="Times" w:eastAsia="华文仿宋" w:cs="Arial"/>
        </w:rPr>
        <w:t xml:space="preserve"> </w:t>
      </w:r>
      <w:r>
        <w:rPr>
          <w:rFonts w:ascii="Times" w:hAnsi="Times" w:eastAsia="华文仿宋" w:cs="Arial"/>
        </w:rPr>
        <w:t xml:space="preserve"> </w:t>
      </w:r>
      <w:r>
        <w:rPr>
          <w:rFonts w:hint="eastAsia" w:ascii="Times" w:hAnsi="Times" w:eastAsia="华文仿宋" w:cs="Arial"/>
        </w:rPr>
        <w:t>响应文件格式</w:t>
      </w:r>
      <w:bookmarkEnd w:id="66"/>
    </w:p>
    <w:p w14:paraId="6805D2A3"/>
    <w:p w14:paraId="457B9AA2">
      <w:pPr>
        <w:pStyle w:val="5"/>
        <w:spacing w:before="120" w:after="120" w:line="360" w:lineRule="auto"/>
        <w:jc w:val="center"/>
        <w:rPr>
          <w:rFonts w:hint="eastAsia" w:ascii="Times" w:hAnsi="Times" w:eastAsia="华文仿宋" w:cs="Arial"/>
          <w:b w:val="0"/>
          <w:bCs w:val="0"/>
          <w:sz w:val="21"/>
          <w:szCs w:val="28"/>
          <w:lang w:eastAsia="zh-CN"/>
        </w:rPr>
      </w:pPr>
      <w:r>
        <w:rPr>
          <w:rFonts w:hint="eastAsia" w:ascii="Times" w:hAnsi="Times" w:eastAsia="华文仿宋" w:cs="Arial"/>
          <w:sz w:val="21"/>
          <w:szCs w:val="28"/>
          <w:lang w:eastAsia="zh-CN"/>
        </w:rPr>
        <w:t>格式中要求报价人“法定代表人或其委托代理人”签字或签章的，如法定代表人亲自参加而不委托代理人的，由法定代表人签字或签章；如法定代表人授权委托代理人参加报价，由委托代理人签字或签章（需提供法人代表证明及授权委托书），也可由法定代表人签字或签章。</w:t>
      </w:r>
    </w:p>
    <w:p w14:paraId="361C7845"/>
    <w:p w14:paraId="07C6789A"/>
    <w:p w14:paraId="4774A0FB">
      <w:pPr>
        <w:keepNext/>
        <w:keepLines/>
        <w:spacing w:before="260" w:after="260" w:line="412" w:lineRule="auto"/>
        <w:jc w:val="center"/>
        <w:outlineLvl w:val="1"/>
        <w:rPr>
          <w:rFonts w:ascii="Times" w:hAnsi="Times" w:eastAsia="华文仿宋" w:cs="Arial"/>
          <w:b/>
          <w:sz w:val="32"/>
          <w:szCs w:val="20"/>
        </w:rPr>
      </w:pPr>
      <w:r>
        <w:rPr>
          <w:rFonts w:ascii="Times" w:hAnsi="Times" w:eastAsia="华文仿宋" w:cs="Arial"/>
          <w:b/>
          <w:sz w:val="32"/>
          <w:szCs w:val="20"/>
        </w:rPr>
        <w:t>目 录</w:t>
      </w:r>
    </w:p>
    <w:p w14:paraId="5A7B61CB">
      <w:pPr>
        <w:numPr>
          <w:ilvl w:val="0"/>
          <w:numId w:val="14"/>
        </w:numPr>
        <w:adjustRightInd w:val="0"/>
        <w:spacing w:line="360" w:lineRule="auto"/>
        <w:ind w:firstLine="420" w:firstLineChars="200"/>
        <w:rPr>
          <w:rFonts w:hint="eastAsia" w:ascii="Times" w:hAnsi="Times" w:eastAsia="华文仿宋" w:cs="Arial"/>
          <w:color w:val="FF0000"/>
        </w:rPr>
      </w:pPr>
      <w:r>
        <w:rPr>
          <w:rFonts w:hint="eastAsia" w:ascii="Times" w:hAnsi="Times" w:eastAsia="华文仿宋" w:cs="Arial"/>
          <w:color w:val="FF0000"/>
        </w:rPr>
        <w:t>报价函</w:t>
      </w:r>
    </w:p>
    <w:p w14:paraId="19B93551">
      <w:pPr>
        <w:numPr>
          <w:ilvl w:val="0"/>
          <w:numId w:val="14"/>
        </w:numPr>
        <w:adjustRightInd w:val="0"/>
        <w:spacing w:line="360" w:lineRule="auto"/>
        <w:ind w:firstLine="420" w:firstLineChars="200"/>
        <w:rPr>
          <w:rFonts w:hint="default"/>
          <w:lang w:val="en-US" w:eastAsia="zh-CN"/>
        </w:rPr>
      </w:pPr>
      <w:r>
        <w:rPr>
          <w:rFonts w:hint="eastAsia" w:ascii="Times" w:hAnsi="Times" w:eastAsia="华文仿宋" w:cs="Arial"/>
          <w:color w:val="FF0000"/>
          <w:lang w:val="en-US" w:eastAsia="zh-CN"/>
        </w:rPr>
        <w:t>响应保证金底单</w:t>
      </w:r>
    </w:p>
    <w:p w14:paraId="33013301">
      <w:pPr>
        <w:numPr>
          <w:ilvl w:val="0"/>
          <w:numId w:val="0"/>
        </w:numPr>
        <w:adjustRightInd w:val="0"/>
        <w:spacing w:line="360" w:lineRule="auto"/>
        <w:ind w:firstLine="420" w:firstLineChars="200"/>
        <w:rPr>
          <w:rFonts w:hint="eastAsia" w:ascii="Times" w:hAnsi="Times" w:eastAsia="华文仿宋" w:cs="Arial"/>
          <w:color w:val="FF0000"/>
          <w:lang w:val="en-US" w:eastAsia="zh-CN"/>
        </w:rPr>
      </w:pPr>
      <w:r>
        <w:rPr>
          <w:rFonts w:hint="eastAsia" w:ascii="Times" w:hAnsi="Times" w:eastAsia="华文仿宋" w:cs="Arial"/>
          <w:color w:val="FF0000"/>
          <w:lang w:val="en-US" w:eastAsia="zh-CN"/>
        </w:rPr>
        <w:t>三、资格审查资料</w:t>
      </w:r>
    </w:p>
    <w:p w14:paraId="69241F36">
      <w:pPr>
        <w:numPr>
          <w:ilvl w:val="0"/>
          <w:numId w:val="0"/>
        </w:numPr>
        <w:adjustRightInd w:val="0"/>
        <w:spacing w:line="360" w:lineRule="auto"/>
        <w:ind w:firstLine="420" w:firstLineChars="200"/>
        <w:rPr>
          <w:rFonts w:hint="eastAsia" w:ascii="Times" w:hAnsi="Times" w:eastAsia="华文仿宋" w:cs="Arial"/>
          <w:color w:val="FF0000"/>
          <w:lang w:val="en-US" w:eastAsia="zh-CN"/>
        </w:rPr>
      </w:pPr>
      <w:r>
        <w:rPr>
          <w:rFonts w:hint="eastAsia" w:ascii="Times" w:hAnsi="Times" w:eastAsia="华文仿宋" w:cs="Arial"/>
          <w:color w:val="FF0000"/>
          <w:lang w:val="en-US" w:eastAsia="zh-CN"/>
        </w:rPr>
        <w:t>四、报价清单</w:t>
      </w:r>
    </w:p>
    <w:p w14:paraId="2ECDDDF4">
      <w:pPr>
        <w:numPr>
          <w:ilvl w:val="0"/>
          <w:numId w:val="0"/>
        </w:numPr>
        <w:adjustRightInd w:val="0"/>
        <w:spacing w:line="360" w:lineRule="auto"/>
        <w:ind w:firstLine="420" w:firstLineChars="200"/>
        <w:rPr>
          <w:rFonts w:hint="default" w:ascii="Times" w:hAnsi="Times" w:eastAsia="华文仿宋" w:cs="Arial"/>
          <w:color w:val="FF0000"/>
          <w:lang w:val="en-US" w:eastAsia="zh-CN"/>
        </w:rPr>
      </w:pPr>
      <w:r>
        <w:rPr>
          <w:rFonts w:hint="eastAsia" w:ascii="Times" w:hAnsi="Times" w:eastAsia="华文仿宋" w:cs="Arial"/>
          <w:color w:val="FF0000"/>
          <w:lang w:val="en-US" w:eastAsia="zh-CN"/>
        </w:rPr>
        <w:t>五、其它</w:t>
      </w:r>
    </w:p>
    <w:p w14:paraId="34DA77EC">
      <w:pPr>
        <w:pStyle w:val="45"/>
        <w:rPr>
          <w:rFonts w:hint="eastAsia"/>
        </w:rPr>
      </w:pPr>
    </w:p>
    <w:p w14:paraId="1FD0F2C4">
      <w:pPr>
        <w:adjustRightInd w:val="0"/>
        <w:spacing w:line="360" w:lineRule="auto"/>
        <w:ind w:firstLine="420" w:firstLineChars="200"/>
        <w:rPr>
          <w:rFonts w:hint="eastAsia" w:ascii="Times" w:hAnsi="Times" w:eastAsia="华文仿宋" w:cs="Arial"/>
          <w:color w:val="FF0000"/>
        </w:rPr>
      </w:pPr>
    </w:p>
    <w:p w14:paraId="09D12AE3">
      <w:pPr>
        <w:adjustRightInd w:val="0"/>
        <w:spacing w:line="360" w:lineRule="auto"/>
        <w:ind w:firstLine="420" w:firstLineChars="200"/>
        <w:rPr>
          <w:rFonts w:hint="eastAsia" w:ascii="Times" w:hAnsi="Times" w:eastAsia="华文仿宋" w:cs="Arial"/>
          <w:color w:val="FF0000"/>
        </w:rPr>
      </w:pPr>
    </w:p>
    <w:p w14:paraId="42B43717">
      <w:pPr>
        <w:adjustRightInd w:val="0"/>
        <w:spacing w:line="360" w:lineRule="auto"/>
        <w:ind w:firstLine="420" w:firstLineChars="200"/>
        <w:rPr>
          <w:rFonts w:hint="eastAsia" w:ascii="Times" w:hAnsi="Times" w:eastAsia="华文仿宋" w:cs="Arial"/>
          <w:color w:val="FF0000"/>
        </w:rPr>
      </w:pPr>
    </w:p>
    <w:p w14:paraId="6DF8FDF5">
      <w:pPr>
        <w:adjustRightInd w:val="0"/>
        <w:spacing w:line="360" w:lineRule="auto"/>
        <w:ind w:firstLine="420" w:firstLineChars="200"/>
        <w:rPr>
          <w:rFonts w:hint="eastAsia" w:ascii="Times" w:hAnsi="Times" w:eastAsia="华文仿宋" w:cs="Arial"/>
          <w:color w:val="FF0000"/>
        </w:rPr>
      </w:pPr>
    </w:p>
    <w:p w14:paraId="53C86C62">
      <w:pPr>
        <w:adjustRightInd w:val="0"/>
        <w:spacing w:line="360" w:lineRule="auto"/>
        <w:ind w:firstLine="420" w:firstLineChars="200"/>
        <w:rPr>
          <w:rFonts w:hint="eastAsia" w:ascii="Times" w:hAnsi="Times" w:eastAsia="华文仿宋" w:cs="Arial"/>
          <w:color w:val="FF0000"/>
        </w:rPr>
      </w:pPr>
    </w:p>
    <w:p w14:paraId="0D15488F">
      <w:pPr>
        <w:adjustRightInd w:val="0"/>
        <w:spacing w:line="360" w:lineRule="auto"/>
        <w:ind w:firstLine="420" w:firstLineChars="200"/>
        <w:rPr>
          <w:rFonts w:hint="eastAsia" w:ascii="Times" w:hAnsi="Times" w:eastAsia="华文仿宋" w:cs="Arial"/>
          <w:color w:val="FF0000"/>
        </w:rPr>
      </w:pPr>
    </w:p>
    <w:p w14:paraId="40FBEDBB">
      <w:pPr>
        <w:adjustRightInd w:val="0"/>
        <w:spacing w:line="360" w:lineRule="auto"/>
        <w:ind w:firstLine="420" w:firstLineChars="200"/>
        <w:rPr>
          <w:rFonts w:hint="eastAsia" w:ascii="Times" w:hAnsi="Times" w:eastAsia="华文仿宋" w:cs="Arial"/>
          <w:color w:val="FF0000"/>
        </w:rPr>
      </w:pPr>
    </w:p>
    <w:p w14:paraId="1E7B8043">
      <w:pPr>
        <w:adjustRightInd w:val="0"/>
        <w:spacing w:line="360" w:lineRule="auto"/>
        <w:ind w:firstLine="420" w:firstLineChars="200"/>
        <w:rPr>
          <w:rFonts w:hint="eastAsia" w:ascii="Times" w:hAnsi="Times" w:eastAsia="华文仿宋" w:cs="Arial"/>
          <w:color w:val="FF0000"/>
        </w:rPr>
      </w:pPr>
    </w:p>
    <w:p w14:paraId="7D5B8D28">
      <w:pPr>
        <w:adjustRightInd w:val="0"/>
        <w:spacing w:line="360" w:lineRule="auto"/>
        <w:ind w:firstLine="420" w:firstLineChars="200"/>
        <w:rPr>
          <w:rFonts w:hint="eastAsia" w:ascii="Times" w:hAnsi="Times" w:eastAsia="华文仿宋" w:cs="Arial"/>
          <w:color w:val="FF0000"/>
        </w:rPr>
      </w:pPr>
    </w:p>
    <w:p w14:paraId="2B812446">
      <w:pPr>
        <w:pStyle w:val="2"/>
        <w:ind w:left="0" w:leftChars="0" w:firstLine="0" w:firstLineChars="0"/>
        <w:rPr>
          <w:rFonts w:hint="default"/>
          <w:lang w:eastAsia="zh-CN"/>
        </w:rPr>
      </w:pPr>
      <w:bookmarkStart w:id="67" w:name="_Toc352691661"/>
      <w:bookmarkStart w:id="68" w:name="_Toc247514246"/>
      <w:bookmarkStart w:id="69" w:name="_Toc144974856"/>
      <w:bookmarkStart w:id="70" w:name="_Toc384308375"/>
      <w:bookmarkStart w:id="71" w:name="_Toc361508752"/>
      <w:bookmarkStart w:id="72" w:name="_Toc300835209"/>
      <w:bookmarkStart w:id="73" w:name="_Toc152042576"/>
      <w:bookmarkStart w:id="74" w:name="_Toc369531697"/>
      <w:bookmarkStart w:id="75" w:name="_Toc17960"/>
      <w:bookmarkStart w:id="76" w:name="_Toc247527827"/>
      <w:bookmarkStart w:id="77" w:name="_Toc152045787"/>
    </w:p>
    <w:p w14:paraId="0785A003">
      <w:pPr>
        <w:keepNext/>
        <w:keepLines/>
        <w:spacing w:before="260" w:after="260" w:line="412" w:lineRule="auto"/>
        <w:jc w:val="center"/>
        <w:outlineLvl w:val="1"/>
        <w:rPr>
          <w:rFonts w:ascii="Times" w:hAnsi="Times" w:eastAsia="华文仿宋" w:cs="Arial"/>
          <w:b/>
          <w:sz w:val="32"/>
          <w:szCs w:val="20"/>
        </w:rPr>
      </w:pPr>
      <w:r>
        <w:rPr>
          <w:rFonts w:hint="eastAsia" w:ascii="Times" w:hAnsi="Times" w:eastAsia="华文仿宋" w:cs="Arial"/>
          <w:b/>
          <w:sz w:val="32"/>
          <w:szCs w:val="20"/>
          <w:lang w:val="en-US" w:eastAsia="zh-CN"/>
        </w:rPr>
        <w:t>一</w:t>
      </w:r>
      <w:r>
        <w:rPr>
          <w:rFonts w:ascii="Times" w:hAnsi="Times" w:eastAsia="华文仿宋" w:cs="Arial"/>
          <w:b/>
          <w:sz w:val="32"/>
          <w:szCs w:val="20"/>
        </w:rPr>
        <w:t>、</w:t>
      </w:r>
      <w:bookmarkStart w:id="78" w:name="_Toc6931"/>
      <w:bookmarkStart w:id="79" w:name="_Toc352691656"/>
      <w:bookmarkStart w:id="80" w:name="_Toc369531692"/>
      <w:r>
        <w:rPr>
          <w:rFonts w:hint="eastAsia" w:ascii="Times" w:hAnsi="Times" w:eastAsia="华文仿宋" w:cs="Arial"/>
          <w:b/>
          <w:sz w:val="32"/>
          <w:szCs w:val="20"/>
        </w:rPr>
        <w:t>报价</w:t>
      </w:r>
      <w:r>
        <w:rPr>
          <w:rFonts w:ascii="Times" w:hAnsi="Times" w:eastAsia="华文仿宋" w:cs="Arial"/>
          <w:b/>
          <w:sz w:val="32"/>
          <w:szCs w:val="20"/>
        </w:rPr>
        <w:t>函</w:t>
      </w:r>
    </w:p>
    <w:bookmarkEnd w:id="78"/>
    <w:bookmarkEnd w:id="79"/>
    <w:bookmarkEnd w:id="80"/>
    <w:p w14:paraId="47908755">
      <w:pPr>
        <w:spacing w:line="360" w:lineRule="auto"/>
        <w:rPr>
          <w:rFonts w:ascii="Times" w:hAnsi="Times" w:eastAsia="华文仿宋" w:cs="Arial"/>
          <w:szCs w:val="21"/>
        </w:rPr>
      </w:pPr>
      <w:r>
        <w:rPr>
          <w:rFonts w:hint="eastAsia" w:ascii="Times" w:hAnsi="Times" w:eastAsia="华文仿宋" w:cs="Arial"/>
          <w:szCs w:val="21"/>
        </w:rPr>
        <w:t>中粮油脂（</w:t>
      </w:r>
      <w:r>
        <w:rPr>
          <w:rFonts w:hint="eastAsia" w:ascii="Times" w:hAnsi="Times" w:eastAsia="华文仿宋" w:cs="Arial"/>
          <w:szCs w:val="21"/>
          <w:lang w:val="en-US" w:eastAsia="zh-CN"/>
        </w:rPr>
        <w:t>钦州</w:t>
      </w:r>
      <w:r>
        <w:rPr>
          <w:rFonts w:hint="eastAsia" w:ascii="Times" w:hAnsi="Times" w:eastAsia="华文仿宋" w:cs="Arial"/>
          <w:szCs w:val="21"/>
        </w:rPr>
        <w:t>）有限公司</w:t>
      </w:r>
      <w:r>
        <w:rPr>
          <w:rFonts w:hint="eastAsia" w:ascii="Times" w:hAnsi="Times" w:eastAsia="华文仿宋" w:cs="Arial"/>
          <w:szCs w:val="21"/>
          <w:lang w:eastAsia="zh-CN"/>
        </w:rPr>
        <w:t>、</w:t>
      </w:r>
      <w:r>
        <w:rPr>
          <w:rFonts w:hint="eastAsia" w:ascii="Times" w:hAnsi="Times" w:eastAsia="华文仿宋" w:cs="Arial"/>
          <w:szCs w:val="21"/>
          <w:lang w:val="en-US" w:eastAsia="zh-CN"/>
        </w:rPr>
        <w:t>钦州大洋粮油有限公司、</w:t>
      </w:r>
      <w:r>
        <w:rPr>
          <w:rFonts w:hint="eastAsia" w:ascii="Times" w:hAnsi="Times" w:eastAsia="华文仿宋" w:cs="Arial"/>
          <w:kern w:val="0"/>
          <w:szCs w:val="21"/>
        </w:rPr>
        <w:t>中纺粮油（湛江）工业有限公司</w:t>
      </w:r>
      <w:r>
        <w:rPr>
          <w:rFonts w:ascii="Times" w:hAnsi="Times" w:eastAsia="华文仿宋" w:cs="Arial"/>
          <w:szCs w:val="21"/>
        </w:rPr>
        <w:t>：</w:t>
      </w:r>
    </w:p>
    <w:p w14:paraId="0C873CF5">
      <w:pPr>
        <w:widowControl/>
        <w:numPr>
          <w:ilvl w:val="0"/>
          <w:numId w:val="15"/>
        </w:numPr>
        <w:wordWrap w:val="0"/>
        <w:spacing w:line="360" w:lineRule="auto"/>
        <w:ind w:firstLine="420" w:firstLineChars="200"/>
        <w:jc w:val="left"/>
        <w:rPr>
          <w:rFonts w:hint="eastAsia" w:ascii="Times" w:hAnsi="Times" w:eastAsia="华文仿宋" w:cs="Arial"/>
          <w:szCs w:val="21"/>
          <w:lang w:eastAsia="zh-CN"/>
        </w:rPr>
      </w:pPr>
      <w:r>
        <w:rPr>
          <w:rFonts w:hint="eastAsia" w:ascii="Times" w:hAnsi="Times" w:eastAsia="华文仿宋" w:cs="Arial"/>
          <w:szCs w:val="21"/>
        </w:rPr>
        <w:t>我方已仔细研究了</w:t>
      </w:r>
      <w:r>
        <w:rPr>
          <w:rFonts w:hint="eastAsia" w:ascii="Times" w:hAnsi="Times" w:eastAsia="华文仿宋" w:cs="Arial"/>
          <w:szCs w:val="21"/>
          <w:u w:val="single"/>
        </w:rPr>
        <w:t xml:space="preserve">  </w:t>
      </w:r>
      <w:r>
        <w:rPr>
          <w:rFonts w:hint="eastAsia" w:ascii="Times New Roman" w:eastAsia="仿宋" w:cs="Times New Roman"/>
          <w:color w:val="000000"/>
          <w:szCs w:val="21"/>
          <w:u w:val="single"/>
          <w:lang w:val="en-US" w:eastAsia="zh-CN"/>
        </w:rPr>
        <w:t>西南区破碎辊拉丝服务项目</w:t>
      </w:r>
      <w:r>
        <w:rPr>
          <w:rFonts w:hint="eastAsia" w:ascii="Times" w:hAnsi="Times" w:eastAsia="华文仿宋" w:cs="Arial"/>
          <w:szCs w:val="21"/>
        </w:rPr>
        <w:t>采购文件的全部内容，愿意以</w:t>
      </w:r>
      <w:r>
        <w:rPr>
          <w:rFonts w:hint="eastAsia" w:ascii="Times" w:hAnsi="Times" w:eastAsia="华文仿宋" w:cs="Arial"/>
          <w:szCs w:val="21"/>
          <w:lang w:val="en-US" w:eastAsia="zh-CN"/>
        </w:rPr>
        <w:t>下表报价进行响应，并按合同约定履行义务。</w:t>
      </w:r>
    </w:p>
    <w:p w14:paraId="6ADBD713">
      <w:pPr>
        <w:pStyle w:val="14"/>
        <w:spacing w:line="360" w:lineRule="auto"/>
        <w:ind w:firstLine="0"/>
        <w:rPr>
          <w:rFonts w:hint="eastAsia" w:ascii="Times New Roman" w:eastAsia="仿宋"/>
          <w:color w:val="000000"/>
          <w:szCs w:val="21"/>
          <w:u w:val="none"/>
          <w:lang w:val="en-US" w:eastAsia="zh-CN"/>
        </w:rPr>
      </w:pPr>
      <w:r>
        <w:rPr>
          <w:rFonts w:hint="eastAsia" w:ascii="Times New Roman" w:eastAsia="仿宋"/>
          <w:color w:val="000000"/>
          <w:szCs w:val="21"/>
          <w:lang w:val="en-US" w:eastAsia="zh-CN"/>
        </w:rPr>
        <w:t>包1：</w:t>
      </w:r>
      <w:r>
        <w:rPr>
          <w:rFonts w:hint="eastAsia" w:ascii="Times New Roman" w:eastAsia="仿宋"/>
          <w:color w:val="000000"/>
          <w:szCs w:val="21"/>
        </w:rPr>
        <w:t>小写：人民币</w:t>
      </w:r>
      <w:r>
        <w:rPr>
          <w:rFonts w:hint="eastAsia" w:ascii="Times New Roman" w:eastAsia="仿宋"/>
          <w:color w:val="000000"/>
          <w:szCs w:val="21"/>
          <w:u w:val="single"/>
        </w:rPr>
        <w:t xml:space="preserve">￥    </w:t>
      </w:r>
      <w:r>
        <w:rPr>
          <w:rFonts w:hint="eastAsia" w:ascii="Times New Roman" w:eastAsia="仿宋"/>
          <w:color w:val="000000"/>
          <w:szCs w:val="21"/>
        </w:rPr>
        <w:t>元；大写：</w:t>
      </w:r>
      <w:r>
        <w:rPr>
          <w:rFonts w:hint="eastAsia" w:ascii="Times New Roman" w:eastAsia="仿宋"/>
          <w:color w:val="000000"/>
          <w:szCs w:val="21"/>
          <w:u w:val="single"/>
          <w:lang w:val="en-US" w:eastAsia="zh-CN"/>
        </w:rPr>
        <w:t xml:space="preserve">       </w:t>
      </w:r>
      <w:r>
        <w:rPr>
          <w:rFonts w:hint="eastAsia" w:ascii="Times New Roman" w:eastAsia="仿宋"/>
          <w:color w:val="000000"/>
          <w:szCs w:val="21"/>
          <w:u w:val="none"/>
          <w:lang w:val="en-US" w:eastAsia="zh-CN"/>
        </w:rPr>
        <w:t>元整。</w:t>
      </w:r>
    </w:p>
    <w:p w14:paraId="08585C32">
      <w:pPr>
        <w:pStyle w:val="14"/>
        <w:spacing w:line="360" w:lineRule="auto"/>
        <w:ind w:firstLine="0"/>
        <w:rPr>
          <w:rFonts w:hint="eastAsia" w:ascii="Times New Roman" w:eastAsia="仿宋"/>
          <w:color w:val="000000"/>
          <w:szCs w:val="21"/>
          <w:u w:val="none"/>
          <w:lang w:val="en-US" w:eastAsia="zh-CN"/>
        </w:rPr>
      </w:pPr>
      <w:r>
        <w:rPr>
          <w:rFonts w:hint="eastAsia" w:ascii="Times New Roman" w:eastAsia="仿宋"/>
          <w:color w:val="000000"/>
          <w:szCs w:val="21"/>
          <w:u w:val="none"/>
          <w:lang w:val="en-US" w:eastAsia="zh-CN"/>
        </w:rPr>
        <w:t>包2：</w:t>
      </w:r>
      <w:r>
        <w:rPr>
          <w:rFonts w:hint="eastAsia" w:ascii="Times New Roman" w:eastAsia="仿宋"/>
          <w:color w:val="000000"/>
          <w:szCs w:val="21"/>
        </w:rPr>
        <w:t>小写：人民币</w:t>
      </w:r>
      <w:r>
        <w:rPr>
          <w:rFonts w:hint="eastAsia" w:ascii="Times New Roman" w:eastAsia="仿宋"/>
          <w:color w:val="000000"/>
          <w:szCs w:val="21"/>
          <w:u w:val="single"/>
        </w:rPr>
        <w:t xml:space="preserve">￥    </w:t>
      </w:r>
      <w:r>
        <w:rPr>
          <w:rFonts w:hint="eastAsia" w:ascii="Times New Roman" w:eastAsia="仿宋"/>
          <w:color w:val="000000"/>
          <w:szCs w:val="21"/>
        </w:rPr>
        <w:t>元；大写：</w:t>
      </w:r>
      <w:r>
        <w:rPr>
          <w:rFonts w:hint="eastAsia" w:ascii="Times New Roman" w:eastAsia="仿宋"/>
          <w:color w:val="000000"/>
          <w:szCs w:val="21"/>
          <w:u w:val="single"/>
          <w:lang w:val="en-US" w:eastAsia="zh-CN"/>
        </w:rPr>
        <w:t xml:space="preserve">       </w:t>
      </w:r>
      <w:r>
        <w:rPr>
          <w:rFonts w:hint="eastAsia" w:ascii="Times New Roman" w:eastAsia="仿宋"/>
          <w:color w:val="000000"/>
          <w:szCs w:val="21"/>
          <w:u w:val="none"/>
          <w:lang w:val="en-US" w:eastAsia="zh-CN"/>
        </w:rPr>
        <w:t>元整。</w:t>
      </w:r>
    </w:p>
    <w:p w14:paraId="38EA7C2C">
      <w:pPr>
        <w:widowControl/>
        <w:numPr>
          <w:ilvl w:val="0"/>
          <w:numId w:val="0"/>
        </w:numPr>
        <w:wordWrap w:val="0"/>
        <w:spacing w:line="360" w:lineRule="auto"/>
        <w:jc w:val="left"/>
        <w:rPr>
          <w:rFonts w:hint="eastAsia" w:ascii="Times New Roman" w:hAnsi="Times New Roman" w:eastAsia="仿宋" w:cs="Times New Roman"/>
          <w:color w:val="000000"/>
          <w:kern w:val="0"/>
          <w:sz w:val="24"/>
          <w:szCs w:val="21"/>
          <w:u w:val="none"/>
          <w:lang w:val="en-US" w:eastAsia="zh-CN" w:bidi="ar-SA"/>
        </w:rPr>
      </w:pPr>
      <w:r>
        <w:rPr>
          <w:rFonts w:hint="eastAsia" w:eastAsia="仿宋" w:cs="Times New Roman"/>
          <w:color w:val="000000"/>
          <w:kern w:val="0"/>
          <w:sz w:val="24"/>
          <w:szCs w:val="21"/>
          <w:u w:val="none"/>
          <w:lang w:val="en-US" w:eastAsia="zh-CN" w:bidi="ar-SA"/>
        </w:rPr>
        <w:t>包</w:t>
      </w:r>
      <w:r>
        <w:rPr>
          <w:rFonts w:hint="eastAsia" w:ascii="Times New Roman" w:hAnsi="Times New Roman" w:eastAsia="仿宋" w:cs="Times New Roman"/>
          <w:color w:val="000000"/>
          <w:kern w:val="0"/>
          <w:sz w:val="24"/>
          <w:szCs w:val="21"/>
          <w:u w:val="none"/>
          <w:lang w:val="en-US" w:eastAsia="zh-CN" w:bidi="ar-SA"/>
        </w:rPr>
        <w:t>3：</w:t>
      </w:r>
      <w:r>
        <w:rPr>
          <w:rFonts w:hint="eastAsia" w:ascii="Times New Roman" w:hAnsi="Times New Roman" w:eastAsia="仿宋" w:cs="Times New Roman"/>
          <w:color w:val="000000"/>
          <w:kern w:val="0"/>
          <w:sz w:val="24"/>
          <w:szCs w:val="24"/>
          <w:u w:val="none"/>
          <w:lang w:val="en-US" w:eastAsia="zh-CN" w:bidi="ar-SA"/>
        </w:rPr>
        <w:t>小写：</w:t>
      </w:r>
      <w:r>
        <w:rPr>
          <w:rFonts w:hint="eastAsia" w:ascii="Times New Roman" w:eastAsia="仿宋"/>
          <w:color w:val="000000"/>
          <w:sz w:val="24"/>
          <w:szCs w:val="24"/>
        </w:rPr>
        <w:t>人民币</w:t>
      </w:r>
      <w:r>
        <w:rPr>
          <w:rFonts w:hint="eastAsia" w:ascii="Times New Roman" w:eastAsia="仿宋"/>
          <w:color w:val="000000"/>
          <w:sz w:val="24"/>
          <w:szCs w:val="24"/>
          <w:u w:val="single"/>
        </w:rPr>
        <w:t xml:space="preserve">￥    </w:t>
      </w:r>
      <w:r>
        <w:rPr>
          <w:rFonts w:hint="eastAsia" w:ascii="Times New Roman" w:eastAsia="仿宋"/>
          <w:color w:val="000000"/>
          <w:sz w:val="24"/>
          <w:szCs w:val="24"/>
        </w:rPr>
        <w:t>元；大写：</w:t>
      </w:r>
      <w:r>
        <w:rPr>
          <w:rFonts w:hint="eastAsia" w:ascii="Times New Roman" w:eastAsia="仿宋"/>
          <w:color w:val="000000"/>
          <w:sz w:val="24"/>
          <w:szCs w:val="24"/>
          <w:u w:val="single"/>
          <w:lang w:val="en-US" w:eastAsia="zh-CN"/>
        </w:rPr>
        <w:t xml:space="preserve">       </w:t>
      </w:r>
      <w:r>
        <w:rPr>
          <w:rFonts w:hint="eastAsia" w:ascii="Times New Roman" w:eastAsia="仿宋"/>
          <w:color w:val="000000"/>
          <w:sz w:val="24"/>
          <w:szCs w:val="24"/>
          <w:u w:val="none"/>
          <w:lang w:val="en-US" w:eastAsia="zh-CN"/>
        </w:rPr>
        <w:t>元整。</w:t>
      </w:r>
    </w:p>
    <w:p w14:paraId="1A55D5AE">
      <w:pPr>
        <w:keepNext w:val="0"/>
        <w:keepLines w:val="0"/>
        <w:pageBreakBefore w:val="0"/>
        <w:widowControl w:val="0"/>
        <w:kinsoku/>
        <w:wordWrap/>
        <w:overflowPunct/>
        <w:topLinePunct w:val="0"/>
        <w:autoSpaceDE/>
        <w:autoSpaceDN/>
        <w:bidi w:val="0"/>
        <w:adjustRightInd/>
        <w:snapToGrid/>
        <w:spacing w:line="340" w:lineRule="exact"/>
        <w:ind w:firstLine="210" w:firstLineChars="100"/>
        <w:textAlignment w:val="auto"/>
        <w:rPr>
          <w:rFonts w:ascii="Times" w:hAnsi="Times" w:eastAsia="华文仿宋" w:cs="Arial"/>
          <w:szCs w:val="21"/>
        </w:rPr>
      </w:pPr>
      <w:r>
        <w:rPr>
          <w:rFonts w:ascii="Times" w:hAnsi="Times" w:eastAsia="华文仿宋" w:cs="Arial"/>
          <w:szCs w:val="21"/>
        </w:rPr>
        <w:t>2. 我方的</w:t>
      </w:r>
      <w:r>
        <w:rPr>
          <w:rFonts w:hint="eastAsia" w:ascii="Times" w:hAnsi="Times" w:eastAsia="华文仿宋" w:cs="Arial"/>
          <w:szCs w:val="21"/>
        </w:rPr>
        <w:t>响应文件</w:t>
      </w:r>
      <w:r>
        <w:rPr>
          <w:rFonts w:ascii="Times" w:hAnsi="Times" w:eastAsia="华文仿宋" w:cs="Arial"/>
          <w:szCs w:val="21"/>
        </w:rPr>
        <w:t>包括下列内容：</w:t>
      </w:r>
    </w:p>
    <w:p w14:paraId="21CE6683">
      <w:pPr>
        <w:keepNext w:val="0"/>
        <w:keepLines w:val="0"/>
        <w:pageBreakBefore w:val="0"/>
        <w:widowControl w:val="0"/>
        <w:kinsoku/>
        <w:wordWrap/>
        <w:overflowPunct/>
        <w:topLinePunct w:val="0"/>
        <w:autoSpaceDE/>
        <w:autoSpaceDN/>
        <w:bidi w:val="0"/>
        <w:adjustRightInd/>
        <w:snapToGrid/>
        <w:spacing w:line="340" w:lineRule="exact"/>
        <w:ind w:firstLine="405"/>
        <w:textAlignment w:val="auto"/>
        <w:rPr>
          <w:rFonts w:hint="default" w:ascii="Times" w:hAnsi="Times" w:eastAsia="华文仿宋" w:cs="Arial"/>
          <w:lang w:val="en-US" w:eastAsia="zh-CN"/>
        </w:rPr>
      </w:pPr>
      <w:r>
        <w:rPr>
          <w:rFonts w:hint="eastAsia" w:ascii="Times" w:hAnsi="Times" w:eastAsia="华文仿宋" w:cs="Arial"/>
        </w:rPr>
        <w:t>（1）报价函</w:t>
      </w:r>
    </w:p>
    <w:p w14:paraId="49B02C61">
      <w:pPr>
        <w:keepNext w:val="0"/>
        <w:keepLines w:val="0"/>
        <w:pageBreakBefore w:val="0"/>
        <w:widowControl w:val="0"/>
        <w:kinsoku/>
        <w:wordWrap/>
        <w:overflowPunct/>
        <w:topLinePunct w:val="0"/>
        <w:autoSpaceDE/>
        <w:autoSpaceDN/>
        <w:bidi w:val="0"/>
        <w:adjustRightInd/>
        <w:snapToGrid/>
        <w:spacing w:line="340" w:lineRule="exact"/>
        <w:ind w:firstLine="405"/>
        <w:textAlignment w:val="auto"/>
        <w:rPr>
          <w:rFonts w:hint="eastAsia" w:ascii="Times" w:hAnsi="Times" w:eastAsia="华文仿宋" w:cs="Arial"/>
          <w:lang w:val="en-US" w:eastAsia="zh-CN"/>
        </w:rPr>
      </w:pPr>
      <w:r>
        <w:rPr>
          <w:rFonts w:hint="eastAsia" w:ascii="Times" w:hAnsi="Times" w:eastAsia="华文仿宋" w:cs="Arial"/>
        </w:rPr>
        <w:t>（</w:t>
      </w:r>
      <w:r>
        <w:rPr>
          <w:rFonts w:hint="eastAsia" w:ascii="Times" w:hAnsi="Times" w:eastAsia="华文仿宋" w:cs="Arial"/>
          <w:lang w:val="en-US" w:eastAsia="zh-CN"/>
        </w:rPr>
        <w:t>2</w:t>
      </w:r>
      <w:r>
        <w:rPr>
          <w:rFonts w:hint="eastAsia" w:ascii="Times" w:hAnsi="Times" w:eastAsia="华文仿宋" w:cs="Arial"/>
        </w:rPr>
        <w:t>）</w:t>
      </w:r>
      <w:r>
        <w:rPr>
          <w:rFonts w:hint="eastAsia" w:ascii="Times" w:hAnsi="Times" w:eastAsia="华文仿宋" w:cs="Arial"/>
          <w:lang w:val="en-US" w:eastAsia="zh-CN"/>
        </w:rPr>
        <w:t>响应保证金</w:t>
      </w:r>
    </w:p>
    <w:p w14:paraId="15133F82">
      <w:pPr>
        <w:keepNext w:val="0"/>
        <w:keepLines w:val="0"/>
        <w:pageBreakBefore w:val="0"/>
        <w:widowControl w:val="0"/>
        <w:kinsoku/>
        <w:wordWrap/>
        <w:overflowPunct/>
        <w:topLinePunct w:val="0"/>
        <w:autoSpaceDE/>
        <w:autoSpaceDN/>
        <w:bidi w:val="0"/>
        <w:adjustRightInd/>
        <w:snapToGrid/>
        <w:spacing w:line="340" w:lineRule="exact"/>
        <w:ind w:firstLine="405"/>
        <w:textAlignment w:val="auto"/>
        <w:rPr>
          <w:rFonts w:hint="eastAsia" w:ascii="Times" w:hAnsi="Times" w:eastAsia="华文仿宋" w:cs="Arial"/>
        </w:rPr>
      </w:pPr>
      <w:r>
        <w:rPr>
          <w:rFonts w:hint="eastAsia" w:ascii="Times" w:hAnsi="Times" w:eastAsia="华文仿宋" w:cs="Arial"/>
          <w:lang w:val="en-US" w:eastAsia="zh-CN"/>
        </w:rPr>
        <w:t>（3）</w:t>
      </w:r>
      <w:r>
        <w:rPr>
          <w:rFonts w:hint="eastAsia" w:ascii="Times" w:hAnsi="Times" w:eastAsia="华文仿宋" w:cs="Arial"/>
        </w:rPr>
        <w:t>资格审查资料</w:t>
      </w:r>
    </w:p>
    <w:p w14:paraId="2B098C46">
      <w:pPr>
        <w:keepNext w:val="0"/>
        <w:keepLines w:val="0"/>
        <w:pageBreakBefore w:val="0"/>
        <w:widowControl w:val="0"/>
        <w:kinsoku/>
        <w:wordWrap/>
        <w:overflowPunct/>
        <w:topLinePunct w:val="0"/>
        <w:autoSpaceDE/>
        <w:autoSpaceDN/>
        <w:bidi w:val="0"/>
        <w:adjustRightInd/>
        <w:snapToGrid/>
        <w:spacing w:line="340" w:lineRule="exact"/>
        <w:ind w:firstLine="405"/>
        <w:textAlignment w:val="auto"/>
        <w:rPr>
          <w:rFonts w:hint="eastAsia" w:ascii="Times" w:hAnsi="Times" w:eastAsia="华文仿宋" w:cs="Arial"/>
          <w:lang w:val="en-US" w:eastAsia="zh-CN"/>
        </w:rPr>
      </w:pPr>
      <w:r>
        <w:rPr>
          <w:rFonts w:hint="eastAsia" w:ascii="Times" w:hAnsi="Times" w:eastAsia="华文仿宋" w:cs="Arial"/>
          <w:lang w:eastAsia="zh-CN"/>
        </w:rPr>
        <w:t>（</w:t>
      </w:r>
      <w:r>
        <w:rPr>
          <w:rFonts w:hint="eastAsia" w:ascii="Times" w:hAnsi="Times" w:eastAsia="华文仿宋" w:cs="Arial"/>
          <w:lang w:val="en-US" w:eastAsia="zh-CN"/>
        </w:rPr>
        <w:t>4）报价清单</w:t>
      </w:r>
    </w:p>
    <w:p w14:paraId="7E904385">
      <w:pPr>
        <w:keepNext w:val="0"/>
        <w:keepLines w:val="0"/>
        <w:pageBreakBefore w:val="0"/>
        <w:widowControl w:val="0"/>
        <w:kinsoku/>
        <w:wordWrap/>
        <w:overflowPunct/>
        <w:topLinePunct w:val="0"/>
        <w:autoSpaceDE/>
        <w:autoSpaceDN/>
        <w:bidi w:val="0"/>
        <w:adjustRightInd/>
        <w:snapToGrid/>
        <w:spacing w:line="340" w:lineRule="exact"/>
        <w:ind w:firstLine="405"/>
        <w:textAlignment w:val="auto"/>
        <w:rPr>
          <w:rFonts w:hint="default" w:ascii="Times" w:hAnsi="Times" w:eastAsia="华文仿宋" w:cs="Arial"/>
          <w:lang w:val="en-US" w:eastAsia="zh-CN"/>
        </w:rPr>
      </w:pPr>
      <w:r>
        <w:rPr>
          <w:rFonts w:hint="eastAsia" w:ascii="Times" w:hAnsi="Times" w:eastAsia="华文仿宋" w:cs="Arial"/>
          <w:lang w:val="en-US" w:eastAsia="zh-CN"/>
        </w:rPr>
        <w:t>（5）其它</w:t>
      </w:r>
    </w:p>
    <w:p w14:paraId="797376A0">
      <w:pPr>
        <w:keepNext w:val="0"/>
        <w:keepLines w:val="0"/>
        <w:pageBreakBefore w:val="0"/>
        <w:widowControl w:val="0"/>
        <w:kinsoku/>
        <w:wordWrap/>
        <w:overflowPunct/>
        <w:topLinePunct w:val="0"/>
        <w:autoSpaceDE/>
        <w:autoSpaceDN/>
        <w:bidi w:val="0"/>
        <w:adjustRightInd/>
        <w:snapToGrid/>
        <w:spacing w:line="340" w:lineRule="exact"/>
        <w:ind w:firstLine="405"/>
        <w:textAlignment w:val="auto"/>
        <w:rPr>
          <w:rFonts w:ascii="Times" w:hAnsi="Times" w:eastAsia="华文仿宋" w:cs="Arial"/>
          <w:sz w:val="22"/>
          <w:highlight w:val="yellow"/>
        </w:rPr>
      </w:pPr>
      <w:r>
        <w:rPr>
          <w:rFonts w:hint="eastAsia" w:ascii="Times" w:hAnsi="Times" w:eastAsia="华文仿宋" w:cs="Arial"/>
          <w:highlight w:val="yellow"/>
        </w:rPr>
        <w:t>（报价人按照其响应文件的内容进行对应编辑，应同其内容一致）</w:t>
      </w:r>
    </w:p>
    <w:p w14:paraId="18425E04">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ascii="Times" w:hAnsi="Times" w:eastAsia="华文仿宋" w:cs="Arial"/>
          <w:szCs w:val="21"/>
        </w:rPr>
      </w:pPr>
      <w:r>
        <w:rPr>
          <w:rFonts w:hint="eastAsia" w:ascii="Times" w:hAnsi="Times" w:eastAsia="华文仿宋" w:cs="Arial"/>
          <w:szCs w:val="21"/>
        </w:rPr>
        <w:t>响应文件</w:t>
      </w:r>
      <w:r>
        <w:rPr>
          <w:rFonts w:ascii="Times" w:hAnsi="Times" w:eastAsia="华文仿宋" w:cs="Arial"/>
          <w:szCs w:val="21"/>
        </w:rPr>
        <w:t>的上述组成部分如存在内容不一致的，以</w:t>
      </w:r>
      <w:r>
        <w:rPr>
          <w:rFonts w:hint="eastAsia" w:ascii="Times" w:hAnsi="Times" w:eastAsia="华文仿宋" w:cs="Arial"/>
          <w:szCs w:val="21"/>
        </w:rPr>
        <w:t>报价</w:t>
      </w:r>
      <w:r>
        <w:rPr>
          <w:rFonts w:ascii="Times" w:hAnsi="Times" w:eastAsia="华文仿宋" w:cs="Arial"/>
          <w:szCs w:val="21"/>
        </w:rPr>
        <w:t>函为准。</w:t>
      </w:r>
    </w:p>
    <w:p w14:paraId="39622875">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hint="eastAsia" w:ascii="Times" w:hAnsi="Times" w:eastAsia="华文仿宋" w:cs="Arial"/>
          <w:szCs w:val="21"/>
          <w:lang w:val="en-US" w:eastAsia="zh-CN"/>
        </w:rPr>
        <w:t>3</w:t>
      </w:r>
      <w:r>
        <w:rPr>
          <w:rFonts w:ascii="Times" w:hAnsi="Times" w:eastAsia="华文仿宋" w:cs="Arial"/>
          <w:szCs w:val="21"/>
        </w:rPr>
        <w:t>.本</w:t>
      </w:r>
      <w:r>
        <w:rPr>
          <w:rFonts w:hint="eastAsia" w:ascii="Times" w:hAnsi="Times" w:eastAsia="华文仿宋" w:cs="Arial"/>
          <w:szCs w:val="21"/>
        </w:rPr>
        <w:t>报价</w:t>
      </w:r>
      <w:r>
        <w:rPr>
          <w:rFonts w:ascii="Times" w:hAnsi="Times" w:eastAsia="华文仿宋" w:cs="Arial"/>
          <w:szCs w:val="21"/>
        </w:rPr>
        <w:t>有效期为自</w:t>
      </w:r>
      <w:r>
        <w:rPr>
          <w:rFonts w:hint="eastAsia" w:ascii="Times" w:hAnsi="Times" w:eastAsia="华文仿宋" w:cs="Arial"/>
          <w:szCs w:val="21"/>
        </w:rPr>
        <w:t>响应文件</w:t>
      </w:r>
      <w:r>
        <w:rPr>
          <w:rFonts w:ascii="Times" w:hAnsi="Times" w:eastAsia="华文仿宋" w:cs="Arial"/>
          <w:szCs w:val="21"/>
        </w:rPr>
        <w:t>递交截止日</w:t>
      </w:r>
      <w:r>
        <w:rPr>
          <w:rFonts w:ascii="Times" w:hAnsi="Times" w:eastAsia="华文仿宋" w:cs="Arial"/>
          <w:szCs w:val="21"/>
          <w:highlight w:val="yellow"/>
        </w:rPr>
        <w:t>起</w:t>
      </w:r>
      <w:r>
        <w:rPr>
          <w:rFonts w:ascii="Times" w:hAnsi="Times" w:eastAsia="华文仿宋" w:cs="Arial"/>
          <w:szCs w:val="21"/>
          <w:highlight w:val="yellow"/>
          <w:u w:val="single"/>
        </w:rPr>
        <w:t>90</w:t>
      </w:r>
      <w:r>
        <w:rPr>
          <w:rFonts w:ascii="Times" w:hAnsi="Times" w:eastAsia="华文仿宋" w:cs="Arial"/>
          <w:szCs w:val="21"/>
          <w:highlight w:val="yellow"/>
        </w:rPr>
        <w:t>天</w:t>
      </w:r>
      <w:r>
        <w:rPr>
          <w:rFonts w:ascii="Times" w:hAnsi="Times" w:eastAsia="华文仿宋" w:cs="Arial"/>
          <w:szCs w:val="21"/>
        </w:rPr>
        <w:t>（日历日）。</w:t>
      </w:r>
    </w:p>
    <w:p w14:paraId="5E986A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hint="eastAsia" w:ascii="Times" w:hAnsi="Times" w:eastAsia="华文仿宋" w:cs="Arial"/>
          <w:szCs w:val="21"/>
          <w:lang w:val="en-US" w:eastAsia="zh-CN"/>
        </w:rPr>
        <w:t>4</w:t>
      </w:r>
      <w:r>
        <w:rPr>
          <w:rFonts w:ascii="Times" w:hAnsi="Times" w:eastAsia="华文仿宋" w:cs="Arial"/>
          <w:szCs w:val="21"/>
        </w:rPr>
        <w:t>．我方承诺除</w:t>
      </w:r>
      <w:r>
        <w:rPr>
          <w:rFonts w:ascii="Times" w:hAnsi="Times" w:eastAsia="华文仿宋" w:cs="Arial"/>
          <w:sz w:val="22"/>
        </w:rPr>
        <w:t>商务和技术</w:t>
      </w:r>
      <w:r>
        <w:rPr>
          <w:rFonts w:ascii="Times" w:hAnsi="Times" w:eastAsia="华文仿宋" w:cs="Arial"/>
          <w:szCs w:val="21"/>
        </w:rPr>
        <w:t>偏差表列出的偏差外，我方响应</w:t>
      </w:r>
      <w:r>
        <w:rPr>
          <w:rFonts w:hint="eastAsia" w:ascii="Times" w:hAnsi="Times" w:eastAsia="华文仿宋" w:cs="Arial"/>
          <w:szCs w:val="21"/>
        </w:rPr>
        <w:t>采购</w:t>
      </w:r>
      <w:r>
        <w:rPr>
          <w:rFonts w:ascii="Times" w:hAnsi="Times" w:eastAsia="华文仿宋" w:cs="Arial"/>
          <w:szCs w:val="21"/>
        </w:rPr>
        <w:t>文件的全部要求。</w:t>
      </w:r>
    </w:p>
    <w:p w14:paraId="4294C862">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hint="eastAsia" w:ascii="Times" w:hAnsi="Times" w:eastAsia="华文仿宋" w:cs="Arial"/>
          <w:szCs w:val="21"/>
          <w:lang w:val="en-US" w:eastAsia="zh-CN"/>
        </w:rPr>
        <w:t>5</w:t>
      </w:r>
      <w:r>
        <w:rPr>
          <w:rFonts w:ascii="Times" w:hAnsi="Times" w:eastAsia="华文仿宋" w:cs="Arial"/>
          <w:szCs w:val="21"/>
        </w:rPr>
        <w:t>．我方承诺在</w:t>
      </w:r>
      <w:r>
        <w:rPr>
          <w:rFonts w:hint="eastAsia" w:ascii="Times" w:hAnsi="Times" w:eastAsia="华文仿宋" w:cs="Arial"/>
          <w:szCs w:val="21"/>
        </w:rPr>
        <w:t>采购</w:t>
      </w:r>
      <w:r>
        <w:rPr>
          <w:rFonts w:ascii="Times" w:hAnsi="Times" w:eastAsia="华文仿宋" w:cs="Arial"/>
          <w:szCs w:val="21"/>
        </w:rPr>
        <w:t>文件规定的</w:t>
      </w:r>
      <w:r>
        <w:rPr>
          <w:rFonts w:hint="eastAsia" w:ascii="Times" w:hAnsi="Times" w:eastAsia="华文仿宋" w:cs="Arial"/>
          <w:szCs w:val="21"/>
        </w:rPr>
        <w:t>报价</w:t>
      </w:r>
      <w:r>
        <w:rPr>
          <w:rFonts w:ascii="Times" w:hAnsi="Times" w:eastAsia="华文仿宋" w:cs="Arial"/>
          <w:szCs w:val="21"/>
        </w:rPr>
        <w:t>有效期内不撤销</w:t>
      </w:r>
      <w:r>
        <w:rPr>
          <w:rFonts w:hint="eastAsia" w:ascii="Times" w:hAnsi="Times" w:eastAsia="华文仿宋" w:cs="Arial"/>
          <w:szCs w:val="21"/>
        </w:rPr>
        <w:t>响应文件</w:t>
      </w:r>
      <w:r>
        <w:rPr>
          <w:rFonts w:ascii="Times" w:hAnsi="Times" w:eastAsia="华文仿宋" w:cs="Arial"/>
          <w:szCs w:val="21"/>
        </w:rPr>
        <w:t>。</w:t>
      </w:r>
    </w:p>
    <w:p w14:paraId="70CCDE41">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hint="eastAsia" w:ascii="Times" w:hAnsi="Times" w:eastAsia="华文仿宋" w:cs="Arial"/>
          <w:szCs w:val="21"/>
          <w:lang w:val="en-US" w:eastAsia="zh-CN"/>
        </w:rPr>
        <w:t>6</w:t>
      </w:r>
      <w:r>
        <w:rPr>
          <w:rFonts w:ascii="Times" w:hAnsi="Times" w:eastAsia="华文仿宋" w:cs="Arial"/>
          <w:szCs w:val="21"/>
        </w:rPr>
        <w:t>．如我方</w:t>
      </w:r>
      <w:r>
        <w:rPr>
          <w:rFonts w:hint="eastAsia" w:ascii="Times" w:hAnsi="Times" w:eastAsia="华文仿宋" w:cs="Arial"/>
          <w:szCs w:val="21"/>
        </w:rPr>
        <w:t>中选</w:t>
      </w:r>
      <w:r>
        <w:rPr>
          <w:rFonts w:ascii="Times" w:hAnsi="Times" w:eastAsia="华文仿宋" w:cs="Arial"/>
          <w:szCs w:val="21"/>
        </w:rPr>
        <w:t>，我方承诺：</w:t>
      </w:r>
    </w:p>
    <w:p w14:paraId="628DBE33">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ascii="Times" w:hAnsi="Times" w:eastAsia="华文仿宋" w:cs="Arial"/>
          <w:szCs w:val="21"/>
        </w:rPr>
        <w:t>（1）在收到</w:t>
      </w:r>
      <w:r>
        <w:rPr>
          <w:rFonts w:hint="eastAsia" w:ascii="Times" w:hAnsi="Times" w:eastAsia="华文仿宋" w:cs="Arial"/>
          <w:szCs w:val="21"/>
        </w:rPr>
        <w:t>中选通知书</w:t>
      </w:r>
      <w:r>
        <w:rPr>
          <w:rFonts w:ascii="Times" w:hAnsi="Times" w:eastAsia="华文仿宋" w:cs="Arial"/>
          <w:szCs w:val="21"/>
        </w:rPr>
        <w:t>后，在</w:t>
      </w:r>
      <w:r>
        <w:rPr>
          <w:rFonts w:hint="eastAsia" w:ascii="Times" w:hAnsi="Times" w:eastAsia="华文仿宋" w:cs="Arial"/>
          <w:szCs w:val="21"/>
        </w:rPr>
        <w:t>中选通知书</w:t>
      </w:r>
      <w:r>
        <w:rPr>
          <w:rFonts w:ascii="Times" w:hAnsi="Times" w:eastAsia="华文仿宋" w:cs="Arial"/>
          <w:szCs w:val="21"/>
        </w:rPr>
        <w:t>规定的期限内与你方签订合同；</w:t>
      </w:r>
    </w:p>
    <w:p w14:paraId="4C30A543">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ascii="Times" w:hAnsi="Times" w:eastAsia="华文仿宋" w:cs="Arial"/>
          <w:szCs w:val="21"/>
        </w:rPr>
        <w:t>（2）在签订合同时不向你方提出附加条件；</w:t>
      </w:r>
      <w:bookmarkStart w:id="81" w:name="_Toc1187"/>
      <w:bookmarkStart w:id="82" w:name="_Toc369531694"/>
      <w:bookmarkStart w:id="83" w:name="_Toc352691658"/>
    </w:p>
    <w:p w14:paraId="4A114C7B">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ascii="Times" w:hAnsi="Times" w:eastAsia="华文仿宋" w:cs="Arial"/>
          <w:szCs w:val="21"/>
        </w:rPr>
        <w:t>（</w:t>
      </w:r>
      <w:r>
        <w:rPr>
          <w:rFonts w:hint="eastAsia" w:ascii="Times" w:hAnsi="Times" w:eastAsia="华文仿宋" w:cs="Arial"/>
          <w:szCs w:val="21"/>
          <w:lang w:val="en-US" w:eastAsia="zh-CN"/>
        </w:rPr>
        <w:t>3</w:t>
      </w:r>
      <w:r>
        <w:rPr>
          <w:rFonts w:ascii="Times" w:hAnsi="Times" w:eastAsia="华文仿宋" w:cs="Arial"/>
          <w:szCs w:val="21"/>
        </w:rPr>
        <w:t>）在合</w:t>
      </w:r>
      <w:bookmarkEnd w:id="81"/>
      <w:bookmarkEnd w:id="82"/>
      <w:bookmarkEnd w:id="83"/>
      <w:r>
        <w:rPr>
          <w:rFonts w:ascii="Times" w:hAnsi="Times" w:eastAsia="华文仿宋" w:cs="Arial"/>
          <w:szCs w:val="21"/>
        </w:rPr>
        <w:t>同约定的期限内完成合同规定的全部义务。</w:t>
      </w:r>
    </w:p>
    <w:p w14:paraId="0E91BFC4">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hint="eastAsia" w:ascii="Times" w:hAnsi="Times" w:eastAsia="华文仿宋" w:cs="Arial"/>
          <w:szCs w:val="21"/>
          <w:lang w:val="en-US" w:eastAsia="zh-CN"/>
        </w:rPr>
        <w:t>7</w:t>
      </w:r>
      <w:r>
        <w:rPr>
          <w:rFonts w:ascii="Times" w:hAnsi="Times" w:eastAsia="华文仿宋" w:cs="Arial"/>
          <w:szCs w:val="21"/>
        </w:rPr>
        <w:t>．</w:t>
      </w:r>
      <w:r>
        <w:rPr>
          <w:rFonts w:ascii="Times" w:hAnsi="Times" w:eastAsia="华文仿宋" w:cs="Arial"/>
        </w:rPr>
        <w:t>我方在此声明，所递交的</w:t>
      </w:r>
      <w:r>
        <w:rPr>
          <w:rFonts w:hint="eastAsia" w:ascii="Times" w:hAnsi="Times" w:eastAsia="华文仿宋" w:cs="Arial"/>
        </w:rPr>
        <w:t>采购</w:t>
      </w:r>
      <w:r>
        <w:rPr>
          <w:rFonts w:ascii="Times" w:hAnsi="Times" w:eastAsia="华文仿宋" w:cs="Arial"/>
        </w:rPr>
        <w:t>文件及有关资料内容完整、真实和准确，且不存在第二章</w:t>
      </w:r>
      <w:r>
        <w:rPr>
          <w:rFonts w:hint="eastAsia" w:ascii="Times" w:hAnsi="Times" w:eastAsia="华文仿宋" w:cs="Arial"/>
        </w:rPr>
        <w:t>报价</w:t>
      </w:r>
      <w:r>
        <w:rPr>
          <w:rFonts w:ascii="Times" w:hAnsi="Times" w:eastAsia="华文仿宋" w:cs="Arial"/>
        </w:rPr>
        <w:t>人须知规定的</w:t>
      </w:r>
      <w:r>
        <w:rPr>
          <w:rFonts w:hint="eastAsia" w:ascii="Times" w:hAnsi="Times" w:eastAsia="华文仿宋" w:cs="Arial"/>
        </w:rPr>
        <w:t>“响应报价人不得存在下列情形之一”的</w:t>
      </w:r>
      <w:r>
        <w:rPr>
          <w:rFonts w:ascii="Times" w:hAnsi="Times" w:eastAsia="华文仿宋" w:cs="Arial"/>
        </w:rPr>
        <w:t>任何一种情形。</w:t>
      </w:r>
    </w:p>
    <w:p w14:paraId="53AEBC18">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w:hAnsi="Times" w:eastAsia="华文仿宋" w:cs="Arial"/>
          <w:szCs w:val="21"/>
        </w:rPr>
      </w:pPr>
      <w:r>
        <w:rPr>
          <w:rFonts w:hint="eastAsia" w:ascii="Times" w:hAnsi="Times" w:eastAsia="华文仿宋" w:cs="Arial"/>
          <w:szCs w:val="21"/>
          <w:lang w:val="en-US" w:eastAsia="zh-CN"/>
        </w:rPr>
        <w:t>8</w:t>
      </w:r>
      <w:r>
        <w:rPr>
          <w:rFonts w:ascii="Times" w:hAnsi="Times" w:eastAsia="华文仿宋" w:cs="Arial"/>
          <w:szCs w:val="21"/>
        </w:rPr>
        <w:t>．</w:t>
      </w:r>
      <w:r>
        <w:rPr>
          <w:rFonts w:ascii="Times" w:hAnsi="Times" w:eastAsia="华文仿宋" w:cs="Arial"/>
          <w:szCs w:val="21"/>
          <w:u w:val="single"/>
        </w:rPr>
        <w:tab/>
      </w:r>
      <w:r>
        <w:rPr>
          <w:rFonts w:ascii="Times" w:hAnsi="Times" w:eastAsia="华文仿宋" w:cs="Arial"/>
          <w:szCs w:val="21"/>
        </w:rPr>
        <w:t>（其他补充说明</w:t>
      </w:r>
      <w:r>
        <w:rPr>
          <w:rFonts w:hint="eastAsia" w:ascii="Times" w:hAnsi="Times" w:eastAsia="华文仿宋" w:cs="Arial"/>
          <w:szCs w:val="21"/>
          <w:lang w:eastAsia="zh-CN"/>
        </w:rPr>
        <w:t>，</w:t>
      </w:r>
      <w:r>
        <w:rPr>
          <w:rFonts w:hint="eastAsia" w:ascii="Times" w:hAnsi="Times" w:eastAsia="华文仿宋" w:cs="Arial"/>
          <w:szCs w:val="21"/>
          <w:lang w:val="en-US" w:eastAsia="zh-CN"/>
        </w:rPr>
        <w:t>若不填则视为无</w:t>
      </w:r>
      <w:r>
        <w:rPr>
          <w:rFonts w:ascii="Times" w:hAnsi="Times" w:eastAsia="华文仿宋" w:cs="Arial"/>
          <w:szCs w:val="21"/>
        </w:rPr>
        <w:t>）。</w:t>
      </w:r>
    </w:p>
    <w:p w14:paraId="7172D675">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ascii="Times" w:hAnsi="Times" w:eastAsia="华文仿宋" w:cs="Arial"/>
          <w:szCs w:val="21"/>
        </w:rPr>
      </w:pPr>
    </w:p>
    <w:p w14:paraId="5D9A3C5D">
      <w:pPr>
        <w:keepNext w:val="0"/>
        <w:keepLines w:val="0"/>
        <w:pageBreakBefore w:val="0"/>
        <w:widowControl w:val="0"/>
        <w:kinsoku/>
        <w:wordWrap/>
        <w:overflowPunct/>
        <w:topLinePunct w:val="0"/>
        <w:autoSpaceDE/>
        <w:autoSpaceDN/>
        <w:bidi w:val="0"/>
        <w:adjustRightInd/>
        <w:snapToGrid/>
        <w:spacing w:line="340" w:lineRule="exact"/>
        <w:ind w:firstLine="1890" w:firstLineChars="900"/>
        <w:jc w:val="left"/>
        <w:textAlignment w:val="auto"/>
        <w:rPr>
          <w:rFonts w:ascii="Times" w:hAnsi="Times" w:eastAsia="华文仿宋" w:cs="Arial"/>
          <w:szCs w:val="21"/>
        </w:rPr>
      </w:pPr>
      <w:bookmarkStart w:id="84" w:name="_Toc369531696"/>
      <w:bookmarkEnd w:id="84"/>
      <w:bookmarkStart w:id="85" w:name="_Toc369531695"/>
      <w:bookmarkEnd w:id="85"/>
      <w:bookmarkStart w:id="86" w:name="_Toc352691659"/>
      <w:bookmarkEnd w:id="86"/>
      <w:bookmarkStart w:id="87" w:name="_Toc16824"/>
      <w:bookmarkEnd w:id="87"/>
      <w:bookmarkStart w:id="88" w:name="_Toc352691660"/>
      <w:bookmarkEnd w:id="88"/>
      <w:bookmarkStart w:id="89" w:name="_Toc16568"/>
      <w:bookmarkEnd w:id="89"/>
      <w:r>
        <w:rPr>
          <w:rFonts w:hint="eastAsia" w:ascii="Times" w:hAnsi="Times" w:eastAsia="华文仿宋" w:cs="Arial"/>
          <w:szCs w:val="21"/>
        </w:rPr>
        <w:t>报 价</w:t>
      </w:r>
      <w:r>
        <w:rPr>
          <w:rFonts w:ascii="Times" w:hAnsi="Times" w:eastAsia="华文仿宋" w:cs="Arial"/>
          <w:szCs w:val="21"/>
        </w:rPr>
        <w:t xml:space="preserve"> 人：（盖单位章）</w:t>
      </w:r>
    </w:p>
    <w:p w14:paraId="25C2CB18">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w:hAnsi="Times" w:eastAsia="华文仿宋" w:cs="Arial"/>
          <w:szCs w:val="21"/>
        </w:rPr>
      </w:pPr>
      <w:r>
        <w:rPr>
          <w:rFonts w:ascii="Times" w:hAnsi="Times" w:eastAsia="华文仿宋" w:cs="Arial"/>
        </w:rPr>
        <w:t xml:space="preserve">               </w:t>
      </w:r>
    </w:p>
    <w:p w14:paraId="1B517EE3">
      <w:pPr>
        <w:keepNext w:val="0"/>
        <w:keepLines w:val="0"/>
        <w:pageBreakBefore w:val="0"/>
        <w:widowControl w:val="0"/>
        <w:kinsoku/>
        <w:wordWrap/>
        <w:overflowPunct/>
        <w:topLinePunct w:val="0"/>
        <w:autoSpaceDE/>
        <w:autoSpaceDN/>
        <w:bidi w:val="0"/>
        <w:adjustRightInd/>
        <w:snapToGrid/>
        <w:spacing w:line="340" w:lineRule="exact"/>
        <w:ind w:firstLine="1890" w:firstLineChars="900"/>
        <w:jc w:val="left"/>
        <w:textAlignment w:val="auto"/>
        <w:rPr>
          <w:rFonts w:ascii="Times" w:hAnsi="Times" w:eastAsia="华文仿宋" w:cs="Arial"/>
          <w:szCs w:val="21"/>
        </w:rPr>
      </w:pPr>
      <w:r>
        <w:rPr>
          <w:rFonts w:hint="eastAsia" w:ascii="Times" w:hAnsi="Times" w:eastAsia="华文仿宋" w:cs="Arial"/>
          <w:szCs w:val="21"/>
        </w:rPr>
        <w:t xml:space="preserve">日 </w:t>
      </w:r>
      <w:r>
        <w:rPr>
          <w:rFonts w:ascii="Times" w:hAnsi="Times" w:eastAsia="华文仿宋" w:cs="Arial"/>
          <w:szCs w:val="21"/>
        </w:rPr>
        <w:t xml:space="preserve">   </w:t>
      </w:r>
      <w:r>
        <w:rPr>
          <w:rFonts w:hint="eastAsia" w:ascii="Times" w:hAnsi="Times" w:eastAsia="华文仿宋" w:cs="Arial"/>
          <w:szCs w:val="21"/>
        </w:rPr>
        <w:t xml:space="preserve">期： </w:t>
      </w:r>
      <w:r>
        <w:rPr>
          <w:rFonts w:ascii="Times" w:hAnsi="Times" w:eastAsia="华文仿宋" w:cs="Arial"/>
          <w:szCs w:val="21"/>
        </w:rPr>
        <w:t xml:space="preserve"> 202</w:t>
      </w:r>
      <w:r>
        <w:rPr>
          <w:rFonts w:hint="eastAsia" w:ascii="Times" w:hAnsi="Times" w:eastAsia="华文仿宋" w:cs="Arial"/>
          <w:szCs w:val="21"/>
          <w:lang w:val="en-US" w:eastAsia="zh-CN"/>
        </w:rPr>
        <w:t>5</w:t>
      </w:r>
      <w:r>
        <w:rPr>
          <w:rFonts w:ascii="Times" w:hAnsi="Times" w:eastAsia="华文仿宋" w:cs="Arial"/>
          <w:szCs w:val="21"/>
        </w:rPr>
        <w:t>年</w:t>
      </w:r>
      <w:r>
        <w:rPr>
          <w:rFonts w:hint="eastAsia" w:ascii="Times" w:hAnsi="Times" w:eastAsia="华文仿宋" w:cs="Arial"/>
          <w:szCs w:val="21"/>
        </w:rPr>
        <w:t xml:space="preserve"> </w:t>
      </w:r>
      <w:r>
        <w:rPr>
          <w:rFonts w:ascii="Times" w:hAnsi="Times" w:eastAsia="华文仿宋" w:cs="Arial"/>
          <w:szCs w:val="21"/>
        </w:rPr>
        <w:t xml:space="preserve"> 月</w:t>
      </w:r>
      <w:r>
        <w:rPr>
          <w:rFonts w:hint="eastAsia" w:ascii="Times" w:hAnsi="Times" w:eastAsia="华文仿宋" w:cs="Arial"/>
          <w:szCs w:val="21"/>
        </w:rPr>
        <w:t xml:space="preserve"> </w:t>
      </w:r>
      <w:r>
        <w:rPr>
          <w:rFonts w:ascii="Times" w:hAnsi="Times" w:eastAsia="华文仿宋" w:cs="Arial"/>
          <w:szCs w:val="21"/>
        </w:rPr>
        <w:t xml:space="preserve"> 日</w:t>
      </w:r>
    </w:p>
    <w:p w14:paraId="15DCBDA7">
      <w:pPr>
        <w:pStyle w:val="2"/>
        <w:rPr>
          <w:rFonts w:hint="default"/>
          <w:lang w:eastAsia="zh-CN"/>
        </w:rPr>
      </w:pPr>
    </w:p>
    <w:bookmarkEnd w:id="67"/>
    <w:bookmarkEnd w:id="68"/>
    <w:bookmarkEnd w:id="69"/>
    <w:bookmarkEnd w:id="70"/>
    <w:bookmarkEnd w:id="71"/>
    <w:bookmarkEnd w:id="72"/>
    <w:bookmarkEnd w:id="73"/>
    <w:bookmarkEnd w:id="74"/>
    <w:bookmarkEnd w:id="75"/>
    <w:bookmarkEnd w:id="76"/>
    <w:bookmarkEnd w:id="77"/>
    <w:p w14:paraId="5727EC38">
      <w:pPr>
        <w:numPr>
          <w:ilvl w:val="0"/>
          <w:numId w:val="0"/>
        </w:numPr>
        <w:adjustRightInd w:val="0"/>
        <w:snapToGrid w:val="0"/>
        <w:spacing w:line="360" w:lineRule="auto"/>
        <w:jc w:val="left"/>
        <w:rPr>
          <w:rFonts w:hint="eastAsia" w:ascii="华文仿宋" w:hAnsi="华文仿宋" w:eastAsia="华文仿宋" w:cs="华文仿宋"/>
          <w:b/>
          <w:bCs/>
          <w:sz w:val="32"/>
          <w:szCs w:val="20"/>
          <w:lang w:val="en-US" w:eastAsia="zh-CN"/>
        </w:rPr>
      </w:pPr>
      <w:bookmarkStart w:id="90" w:name="_Toc108712532"/>
      <w:bookmarkStart w:id="91" w:name="_Toc529920041"/>
      <w:bookmarkStart w:id="92" w:name="_Toc92718660"/>
      <w:bookmarkStart w:id="93" w:name="_Toc361508760"/>
    </w:p>
    <w:p w14:paraId="4B3CDBC8">
      <w:pPr>
        <w:numPr>
          <w:ilvl w:val="0"/>
          <w:numId w:val="14"/>
        </w:numPr>
        <w:adjustRightInd w:val="0"/>
        <w:spacing w:line="360" w:lineRule="auto"/>
        <w:ind w:left="0" w:leftChars="0" w:firstLine="643" w:firstLineChars="200"/>
        <w:rPr>
          <w:rFonts w:hint="eastAsia" w:ascii="华文仿宋" w:hAnsi="华文仿宋" w:eastAsia="华文仿宋" w:cs="华文仿宋"/>
          <w:b/>
          <w:bCs/>
          <w:sz w:val="32"/>
          <w:szCs w:val="20"/>
          <w:lang w:val="en-US" w:eastAsia="zh-CN"/>
        </w:rPr>
      </w:pPr>
      <w:r>
        <w:rPr>
          <w:rFonts w:hint="eastAsia" w:ascii="华文仿宋" w:hAnsi="华文仿宋" w:eastAsia="华文仿宋" w:cs="华文仿宋"/>
          <w:b/>
          <w:bCs/>
          <w:sz w:val="32"/>
          <w:szCs w:val="20"/>
          <w:lang w:val="en-US" w:eastAsia="zh-CN"/>
        </w:rPr>
        <w:t>响应保证金底单</w:t>
      </w:r>
    </w:p>
    <w:p w14:paraId="369FA32F">
      <w:pPr>
        <w:pStyle w:val="45"/>
        <w:numPr>
          <w:ilvl w:val="0"/>
          <w:numId w:val="0"/>
        </w:numPr>
        <w:ind w:leftChars="200"/>
        <w:rPr>
          <w:rFonts w:hint="default"/>
          <w:lang w:val="en-US" w:eastAsia="zh-CN"/>
        </w:rPr>
      </w:pPr>
    </w:p>
    <w:p w14:paraId="51F968A3">
      <w:pPr>
        <w:pStyle w:val="2"/>
        <w:rPr>
          <w:rFonts w:hint="default"/>
          <w:lang w:val="en-US" w:eastAsia="zh-CN"/>
        </w:rPr>
      </w:pPr>
    </w:p>
    <w:p w14:paraId="463F4BFF">
      <w:pPr>
        <w:rPr>
          <w:rFonts w:hint="default"/>
          <w:lang w:val="en-US" w:eastAsia="zh-CN"/>
        </w:rPr>
      </w:pPr>
    </w:p>
    <w:p w14:paraId="7552473C">
      <w:pPr>
        <w:pStyle w:val="45"/>
        <w:rPr>
          <w:rFonts w:hint="default"/>
          <w:lang w:val="en-US" w:eastAsia="zh-CN"/>
        </w:rPr>
      </w:pPr>
    </w:p>
    <w:p w14:paraId="3D76A688">
      <w:pPr>
        <w:pStyle w:val="2"/>
        <w:rPr>
          <w:rFonts w:hint="default"/>
          <w:lang w:val="en-US" w:eastAsia="zh-CN"/>
        </w:rPr>
      </w:pPr>
    </w:p>
    <w:p w14:paraId="256D8984">
      <w:pPr>
        <w:rPr>
          <w:rFonts w:hint="default"/>
          <w:lang w:val="en-US" w:eastAsia="zh-CN"/>
        </w:rPr>
      </w:pPr>
    </w:p>
    <w:p w14:paraId="2B18454E">
      <w:pPr>
        <w:pStyle w:val="2"/>
        <w:ind w:left="0" w:leftChars="0" w:firstLine="0" w:firstLineChars="0"/>
        <w:rPr>
          <w:rFonts w:hint="default"/>
          <w:lang w:val="en-US" w:eastAsia="zh-CN"/>
        </w:rPr>
      </w:pPr>
    </w:p>
    <w:p w14:paraId="5B2C68B4">
      <w:pPr>
        <w:rPr>
          <w:rFonts w:hint="default"/>
          <w:lang w:val="en-US" w:eastAsia="zh-CN"/>
        </w:rPr>
      </w:pPr>
    </w:p>
    <w:p w14:paraId="5E4CFC36">
      <w:pPr>
        <w:numPr>
          <w:ilvl w:val="0"/>
          <w:numId w:val="0"/>
        </w:numPr>
        <w:adjustRightInd w:val="0"/>
        <w:snapToGrid w:val="0"/>
        <w:spacing w:line="360" w:lineRule="auto"/>
        <w:jc w:val="left"/>
        <w:rPr>
          <w:rFonts w:hint="eastAsia" w:ascii="华文仿宋" w:hAnsi="华文仿宋" w:eastAsia="华文仿宋" w:cs="华文仿宋"/>
          <w:bCs/>
          <w:sz w:val="32"/>
          <w:szCs w:val="20"/>
        </w:rPr>
      </w:pPr>
      <w:r>
        <w:rPr>
          <w:rFonts w:hint="eastAsia" w:ascii="华文仿宋" w:hAnsi="华文仿宋" w:eastAsia="华文仿宋" w:cs="华文仿宋"/>
          <w:b/>
          <w:bCs/>
          <w:sz w:val="32"/>
          <w:szCs w:val="20"/>
          <w:lang w:val="en-US" w:eastAsia="zh-CN"/>
        </w:rPr>
        <w:t>五、</w:t>
      </w:r>
      <w:r>
        <w:rPr>
          <w:rFonts w:hint="eastAsia" w:ascii="华文仿宋" w:hAnsi="华文仿宋" w:eastAsia="华文仿宋" w:cs="华文仿宋"/>
          <w:b/>
          <w:bCs/>
          <w:sz w:val="32"/>
          <w:szCs w:val="20"/>
        </w:rPr>
        <w:t xml:space="preserve">资格审查资料 </w:t>
      </w:r>
      <w:r>
        <w:rPr>
          <w:rFonts w:ascii="华文仿宋" w:hAnsi="华文仿宋" w:eastAsia="华文仿宋" w:cs="华文仿宋"/>
          <w:b/>
          <w:bCs/>
          <w:sz w:val="32"/>
          <w:szCs w:val="20"/>
        </w:rPr>
        <w:t xml:space="preserve"> </w:t>
      </w:r>
      <w:r>
        <w:rPr>
          <w:rFonts w:ascii="华文仿宋" w:hAnsi="华文仿宋" w:eastAsia="华文仿宋" w:cs="华文仿宋"/>
          <w:bCs/>
          <w:sz w:val="32"/>
          <w:szCs w:val="20"/>
        </w:rPr>
        <w:t xml:space="preserve">                            </w:t>
      </w:r>
      <w:r>
        <w:rPr>
          <w:rFonts w:hint="eastAsia" w:ascii="华文仿宋" w:hAnsi="华文仿宋" w:eastAsia="华文仿宋" w:cs="华文仿宋"/>
          <w:bCs/>
          <w:sz w:val="32"/>
          <w:szCs w:val="20"/>
        </w:rPr>
        <w:t xml:space="preserve"> </w:t>
      </w:r>
    </w:p>
    <w:p w14:paraId="4D1FC77E">
      <w:pPr>
        <w:numPr>
          <w:ilvl w:val="0"/>
          <w:numId w:val="0"/>
        </w:numPr>
        <w:adjustRightInd w:val="0"/>
        <w:snapToGrid w:val="0"/>
        <w:spacing w:line="360" w:lineRule="auto"/>
        <w:jc w:val="both"/>
        <w:rPr>
          <w:rFonts w:ascii="华文仿宋" w:hAnsi="华文仿宋" w:eastAsia="华文仿宋" w:cs="华文仿宋"/>
          <w:bCs/>
          <w:sz w:val="32"/>
          <w:szCs w:val="20"/>
        </w:rPr>
      </w:pPr>
      <w:r>
        <w:rPr>
          <w:rFonts w:hint="eastAsia" w:ascii="华文仿宋" w:hAnsi="华文仿宋" w:eastAsia="华文仿宋" w:cs="华文仿宋"/>
          <w:bCs/>
          <w:sz w:val="32"/>
          <w:szCs w:val="20"/>
        </w:rPr>
        <w:t>（一）报价人有效的营业执照、税务登记证、组织机构代码证等证书（或多证合一）</w:t>
      </w:r>
    </w:p>
    <w:p w14:paraId="6A225C21">
      <w:pPr>
        <w:pStyle w:val="2"/>
        <w:ind w:left="0" w:firstLine="0" w:firstLineChars="0"/>
        <w:rPr>
          <w:rFonts w:ascii="华文仿宋" w:hAnsi="华文仿宋" w:eastAsia="华文仿宋" w:cs="华文仿宋"/>
          <w:sz w:val="32"/>
          <w:szCs w:val="32"/>
          <w:lang w:eastAsia="zh-CN"/>
        </w:rPr>
      </w:pPr>
      <w:r>
        <w:rPr>
          <w:rFonts w:ascii="华文仿宋" w:hAnsi="华文仿宋" w:eastAsia="华文仿宋" w:cs="华文仿宋"/>
          <w:sz w:val="32"/>
          <w:szCs w:val="32"/>
          <w:lang w:eastAsia="zh-CN"/>
        </w:rPr>
        <w:t>（二）资质证书（按照采购文件</w:t>
      </w:r>
      <w:r>
        <w:rPr>
          <w:rFonts w:hint="eastAsia" w:ascii="华文仿宋" w:hAnsi="华文仿宋" w:eastAsia="华文仿宋" w:cs="华文仿宋"/>
          <w:sz w:val="32"/>
          <w:szCs w:val="32"/>
          <w:lang w:val="en-US" w:eastAsia="zh-CN"/>
        </w:rPr>
        <w:t>资质</w:t>
      </w:r>
      <w:r>
        <w:rPr>
          <w:rFonts w:ascii="华文仿宋" w:hAnsi="华文仿宋" w:eastAsia="华文仿宋" w:cs="华文仿宋"/>
          <w:sz w:val="32"/>
          <w:szCs w:val="32"/>
          <w:lang w:eastAsia="zh-CN"/>
        </w:rPr>
        <w:t>要求提供）</w:t>
      </w:r>
      <w:bookmarkEnd w:id="90"/>
      <w:bookmarkEnd w:id="91"/>
      <w:bookmarkEnd w:id="92"/>
      <w:bookmarkEnd w:id="93"/>
    </w:p>
    <w:p w14:paraId="6CB0C6BB">
      <w:pPr>
        <w:rPr>
          <w:rFonts w:hint="eastAsia" w:ascii="华文仿宋" w:hAnsi="华文仿宋" w:eastAsia="华文仿宋" w:cs="华文仿宋"/>
          <w:b/>
          <w:bCs/>
          <w:sz w:val="32"/>
          <w:szCs w:val="20"/>
          <w:lang w:val="en-US" w:eastAsia="zh-CN"/>
        </w:rPr>
      </w:pPr>
      <w:r>
        <w:rPr>
          <w:rFonts w:hint="eastAsia" w:ascii="华文仿宋" w:hAnsi="华文仿宋" w:eastAsia="华文仿宋" w:cs="华文仿宋"/>
          <w:b/>
          <w:bCs/>
          <w:sz w:val="32"/>
          <w:szCs w:val="20"/>
          <w:lang w:val="en-US" w:eastAsia="zh-CN"/>
        </w:rPr>
        <w:t>六、</w:t>
      </w:r>
      <w:r>
        <w:rPr>
          <w:rFonts w:hint="eastAsia" w:ascii="Times New Roman" w:eastAsia="仿宋" w:cs="Times New Roman"/>
          <w:color w:val="000000"/>
          <w:sz w:val="32"/>
          <w:szCs w:val="32"/>
          <w:u w:val="none"/>
          <w:lang w:val="en-US" w:eastAsia="zh-CN"/>
        </w:rPr>
        <w:t>西南区破碎辊拉丝服务项目报价清单</w:t>
      </w:r>
    </w:p>
    <w:p w14:paraId="368CA0E4">
      <w:pPr>
        <w:rPr>
          <w:rFonts w:hint="eastAsia" w:ascii="华文仿宋" w:hAnsi="华文仿宋" w:eastAsia="华文仿宋" w:cs="华文仿宋"/>
          <w:b/>
          <w:bCs/>
          <w:sz w:val="32"/>
          <w:szCs w:val="20"/>
          <w:lang w:val="en-US" w:eastAsia="zh-CN"/>
        </w:rPr>
      </w:pPr>
    </w:p>
    <w:p w14:paraId="041AD5A8">
      <w:pPr>
        <w:rPr>
          <w:rFonts w:hint="eastAsia" w:ascii="华文仿宋" w:hAnsi="华文仿宋" w:eastAsia="华文仿宋" w:cs="华文仿宋"/>
          <w:b/>
          <w:bCs/>
          <w:sz w:val="32"/>
          <w:szCs w:val="20"/>
          <w:lang w:val="en-US" w:eastAsia="zh-CN"/>
        </w:rPr>
      </w:pPr>
    </w:p>
    <w:p w14:paraId="7B991383">
      <w:pPr>
        <w:rPr>
          <w:rFonts w:hint="eastAsia" w:ascii="华文仿宋" w:hAnsi="华文仿宋" w:eastAsia="华文仿宋" w:cs="华文仿宋"/>
          <w:b/>
          <w:bCs/>
          <w:sz w:val="32"/>
          <w:szCs w:val="20"/>
          <w:lang w:val="en-US" w:eastAsia="zh-CN"/>
        </w:rPr>
      </w:pPr>
    </w:p>
    <w:p w14:paraId="446E5B8F">
      <w:pPr>
        <w:rPr>
          <w:rFonts w:hint="eastAsia" w:ascii="华文仿宋" w:hAnsi="华文仿宋" w:eastAsia="华文仿宋" w:cs="华文仿宋"/>
          <w:b/>
          <w:bCs/>
          <w:sz w:val="32"/>
          <w:szCs w:val="20"/>
          <w:lang w:val="en-US" w:eastAsia="zh-CN"/>
        </w:rPr>
      </w:pPr>
    </w:p>
    <w:p w14:paraId="38E5C2B6">
      <w:pPr>
        <w:rPr>
          <w:rFonts w:hint="eastAsia" w:ascii="华文仿宋" w:hAnsi="华文仿宋" w:eastAsia="华文仿宋" w:cs="华文仿宋"/>
          <w:b/>
          <w:bCs/>
          <w:sz w:val="32"/>
          <w:szCs w:val="20"/>
          <w:lang w:val="en-US" w:eastAsia="zh-CN"/>
        </w:rPr>
      </w:pPr>
    </w:p>
    <w:p w14:paraId="1046A7F3">
      <w:pPr>
        <w:rPr>
          <w:rFonts w:hint="eastAsia" w:ascii="华文仿宋" w:hAnsi="华文仿宋" w:eastAsia="华文仿宋" w:cs="华文仿宋"/>
          <w:b/>
          <w:bCs/>
          <w:sz w:val="32"/>
          <w:szCs w:val="20"/>
          <w:lang w:val="en-US" w:eastAsia="zh-CN"/>
        </w:rPr>
      </w:pPr>
    </w:p>
    <w:p w14:paraId="7DD3DB51">
      <w:pPr>
        <w:rPr>
          <w:rFonts w:hint="eastAsia" w:ascii="华文仿宋" w:hAnsi="华文仿宋" w:eastAsia="华文仿宋" w:cs="华文仿宋"/>
          <w:b/>
          <w:bCs/>
          <w:sz w:val="32"/>
          <w:szCs w:val="20"/>
          <w:lang w:val="en-US" w:eastAsia="zh-CN"/>
        </w:rPr>
      </w:pPr>
    </w:p>
    <w:p w14:paraId="7F1420FF">
      <w:pPr>
        <w:pStyle w:val="2"/>
        <w:rPr>
          <w:rFonts w:hint="eastAsia"/>
          <w:lang w:val="en-US" w:eastAsia="zh-CN"/>
        </w:rPr>
      </w:pPr>
    </w:p>
    <w:p w14:paraId="19512212">
      <w:pPr>
        <w:jc w:val="center"/>
        <w:rPr>
          <w:rFonts w:hint="eastAsia" w:ascii="Times New Roman" w:eastAsia="仿宋" w:cs="Times New Roman"/>
          <w:color w:val="000000"/>
          <w:sz w:val="32"/>
          <w:szCs w:val="32"/>
          <w:u w:val="none"/>
          <w:lang w:val="en-US" w:eastAsia="zh-CN"/>
        </w:rPr>
      </w:pPr>
      <w:r>
        <w:rPr>
          <w:rFonts w:hint="eastAsia" w:ascii="Times New Roman" w:eastAsia="仿宋" w:cs="Times New Roman"/>
          <w:color w:val="000000"/>
          <w:sz w:val="32"/>
          <w:szCs w:val="32"/>
          <w:u w:val="none"/>
          <w:lang w:val="en-US" w:eastAsia="zh-CN"/>
        </w:rPr>
        <w:t>西南区破碎辊拉丝服务项目报价清单</w:t>
      </w:r>
    </w:p>
    <w:tbl>
      <w:tblPr>
        <w:tblStyle w:val="122"/>
        <w:tblW w:w="92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4"/>
        <w:gridCol w:w="1827"/>
        <w:gridCol w:w="720"/>
        <w:gridCol w:w="788"/>
        <w:gridCol w:w="1188"/>
        <w:gridCol w:w="1222"/>
        <w:gridCol w:w="1264"/>
        <w:gridCol w:w="1570"/>
      </w:tblGrid>
      <w:tr w14:paraId="759BB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0" w:hRule="atLeast"/>
          <w:jc w:val="center"/>
        </w:trPr>
        <w:tc>
          <w:tcPr>
            <w:tcW w:w="654" w:type="dxa"/>
            <w:tcBorders>
              <w:right w:val="single" w:color="auto" w:sz="4" w:space="0"/>
            </w:tcBorders>
            <w:shd w:val="clear" w:color="000000" w:fill="FFFFFF"/>
            <w:vAlign w:val="center"/>
          </w:tcPr>
          <w:p w14:paraId="19485E54">
            <w:pPr>
              <w:spacing w:line="360" w:lineRule="auto"/>
              <w:jc w:val="center"/>
              <w:rPr>
                <w:rFonts w:hint="default" w:ascii="Times" w:hAnsi="Times" w:eastAsia="华文仿宋" w:cs="Arial"/>
                <w:szCs w:val="21"/>
                <w:lang w:val="en-US" w:eastAsia="zh-CN"/>
              </w:rPr>
            </w:pPr>
            <w:r>
              <w:rPr>
                <w:rFonts w:hint="eastAsia" w:ascii="Times" w:hAnsi="Times" w:eastAsia="华文仿宋" w:cs="Arial"/>
                <w:szCs w:val="21"/>
                <w:lang w:val="en-US" w:eastAsia="zh-CN"/>
              </w:rPr>
              <w:t>序号</w:t>
            </w:r>
          </w:p>
        </w:tc>
        <w:tc>
          <w:tcPr>
            <w:tcW w:w="1827" w:type="dxa"/>
            <w:tcBorders>
              <w:right w:val="single" w:color="auto" w:sz="4" w:space="0"/>
            </w:tcBorders>
            <w:shd w:val="clear" w:color="000000" w:fill="FFFFFF"/>
            <w:vAlign w:val="center"/>
          </w:tcPr>
          <w:p w14:paraId="4E8D8E4C">
            <w:pPr>
              <w:spacing w:line="360" w:lineRule="auto"/>
              <w:jc w:val="center"/>
              <w:rPr>
                <w:rFonts w:ascii="Times" w:hAnsi="Times" w:eastAsia="华文仿宋" w:cs="Arial"/>
                <w:szCs w:val="21"/>
              </w:rPr>
            </w:pPr>
            <w:r>
              <w:rPr>
                <w:rFonts w:hint="eastAsia" w:ascii="Times" w:hAnsi="Times" w:eastAsia="华文仿宋" w:cs="Arial"/>
                <w:szCs w:val="21"/>
              </w:rPr>
              <w:t>破碎辊规格</w:t>
            </w:r>
          </w:p>
        </w:tc>
        <w:tc>
          <w:tcPr>
            <w:tcW w:w="720" w:type="dxa"/>
            <w:tcBorders>
              <w:top w:val="single" w:color="auto" w:sz="4" w:space="0"/>
              <w:left w:val="single" w:color="auto" w:sz="4" w:space="0"/>
              <w:right w:val="single" w:color="auto" w:sz="4" w:space="0"/>
            </w:tcBorders>
            <w:shd w:val="clear" w:color="000000" w:fill="FFFFFF"/>
            <w:vAlign w:val="center"/>
          </w:tcPr>
          <w:p w14:paraId="3548C8E5">
            <w:pPr>
              <w:spacing w:line="360" w:lineRule="auto"/>
              <w:jc w:val="center"/>
              <w:rPr>
                <w:rFonts w:hint="default" w:ascii="Times" w:hAnsi="Times" w:eastAsia="华文仿宋" w:cs="Arial"/>
                <w:szCs w:val="21"/>
                <w:lang w:val="en-US" w:eastAsia="zh-CN"/>
              </w:rPr>
            </w:pPr>
            <w:r>
              <w:rPr>
                <w:rFonts w:hint="eastAsia" w:ascii="Times" w:hAnsi="Times" w:eastAsia="华文仿宋" w:cs="Arial"/>
                <w:szCs w:val="21"/>
                <w:lang w:val="en-US" w:eastAsia="zh-CN"/>
              </w:rPr>
              <w:t>单位</w:t>
            </w:r>
          </w:p>
        </w:tc>
        <w:tc>
          <w:tcPr>
            <w:tcW w:w="788" w:type="dxa"/>
            <w:tcBorders>
              <w:top w:val="single" w:color="auto" w:sz="4" w:space="0"/>
              <w:left w:val="single" w:color="auto" w:sz="4" w:space="0"/>
              <w:right w:val="single" w:color="auto" w:sz="4" w:space="0"/>
            </w:tcBorders>
            <w:shd w:val="clear" w:color="000000" w:fill="FFFFFF"/>
            <w:vAlign w:val="center"/>
          </w:tcPr>
          <w:p w14:paraId="5FC09F18">
            <w:pPr>
              <w:spacing w:line="340" w:lineRule="exact"/>
              <w:jc w:val="center"/>
              <w:rPr>
                <w:rFonts w:ascii="Times" w:hAnsi="Times" w:eastAsia="华文仿宋" w:cs="Arial"/>
                <w:szCs w:val="21"/>
              </w:rPr>
            </w:pPr>
            <w:r>
              <w:rPr>
                <w:rFonts w:hint="eastAsia" w:ascii="Times" w:hAnsi="Times" w:eastAsia="华文仿宋" w:cs="Arial"/>
                <w:szCs w:val="21"/>
              </w:rPr>
              <w:t>预估数量</w:t>
            </w:r>
          </w:p>
        </w:tc>
        <w:tc>
          <w:tcPr>
            <w:tcW w:w="1188" w:type="dxa"/>
            <w:tcBorders>
              <w:top w:val="single" w:color="auto" w:sz="4" w:space="0"/>
              <w:left w:val="single" w:color="auto" w:sz="4" w:space="0"/>
              <w:right w:val="single" w:color="auto" w:sz="4" w:space="0"/>
            </w:tcBorders>
            <w:shd w:val="clear" w:color="000000" w:fill="FFFFFF"/>
            <w:vAlign w:val="center"/>
          </w:tcPr>
          <w:p w14:paraId="215911C8">
            <w:pPr>
              <w:spacing w:line="360" w:lineRule="auto"/>
              <w:jc w:val="center"/>
              <w:rPr>
                <w:rFonts w:ascii="Times" w:hAnsi="Times" w:eastAsia="华文仿宋" w:cs="Arial"/>
                <w:szCs w:val="21"/>
              </w:rPr>
            </w:pPr>
            <w:r>
              <w:rPr>
                <w:rFonts w:hint="eastAsia" w:ascii="Times" w:hAnsi="Times" w:eastAsia="华文仿宋" w:cs="Arial"/>
                <w:szCs w:val="21"/>
                <w:lang w:val="en-US" w:eastAsia="zh-CN"/>
              </w:rPr>
              <w:t>含税</w:t>
            </w:r>
            <w:r>
              <w:rPr>
                <w:rFonts w:hint="eastAsia" w:ascii="Times" w:hAnsi="Times" w:eastAsia="华文仿宋" w:cs="Arial"/>
                <w:szCs w:val="21"/>
              </w:rPr>
              <w:t>加工费（元/根）</w:t>
            </w:r>
          </w:p>
        </w:tc>
        <w:tc>
          <w:tcPr>
            <w:tcW w:w="1222" w:type="dxa"/>
            <w:tcBorders>
              <w:top w:val="single" w:color="auto" w:sz="4" w:space="0"/>
              <w:left w:val="single" w:color="auto" w:sz="4" w:space="0"/>
              <w:right w:val="single" w:color="auto" w:sz="4" w:space="0"/>
            </w:tcBorders>
            <w:shd w:val="clear" w:color="000000" w:fill="FFFFFF"/>
            <w:vAlign w:val="center"/>
          </w:tcPr>
          <w:p w14:paraId="39F00D15">
            <w:pPr>
              <w:widowControl/>
              <w:jc w:val="center"/>
              <w:rPr>
                <w:rFonts w:ascii="Times" w:hAnsi="Times" w:eastAsia="华文仿宋" w:cs="Arial"/>
                <w:szCs w:val="21"/>
              </w:rPr>
            </w:pPr>
            <w:r>
              <w:rPr>
                <w:rFonts w:hint="eastAsia" w:ascii="Times" w:hAnsi="Times" w:eastAsia="华文仿宋" w:cs="Arial"/>
                <w:szCs w:val="21"/>
              </w:rPr>
              <w:t>往返运费</w:t>
            </w:r>
          </w:p>
          <w:p w14:paraId="5A866D7E">
            <w:pPr>
              <w:spacing w:line="360" w:lineRule="auto"/>
              <w:jc w:val="center"/>
              <w:rPr>
                <w:rFonts w:ascii="Times" w:hAnsi="Times" w:eastAsia="华文仿宋" w:cs="Arial"/>
                <w:szCs w:val="21"/>
              </w:rPr>
            </w:pPr>
            <w:r>
              <w:rPr>
                <w:rFonts w:hint="eastAsia" w:ascii="Times" w:hAnsi="Times" w:eastAsia="华文仿宋" w:cs="Arial"/>
                <w:szCs w:val="21"/>
              </w:rPr>
              <w:t>（元/根）</w:t>
            </w:r>
          </w:p>
        </w:tc>
        <w:tc>
          <w:tcPr>
            <w:tcW w:w="1264" w:type="dxa"/>
            <w:tcBorders>
              <w:top w:val="single" w:color="auto" w:sz="4" w:space="0"/>
              <w:left w:val="single" w:color="auto" w:sz="4" w:space="0"/>
              <w:right w:val="single" w:color="auto" w:sz="4" w:space="0"/>
            </w:tcBorders>
            <w:shd w:val="clear" w:color="000000" w:fill="FFFFFF"/>
            <w:vAlign w:val="center"/>
          </w:tcPr>
          <w:p w14:paraId="539F4836">
            <w:pPr>
              <w:spacing w:line="360" w:lineRule="auto"/>
              <w:jc w:val="center"/>
              <w:rPr>
                <w:rFonts w:ascii="Times" w:hAnsi="Times" w:eastAsia="华文仿宋" w:cs="Arial"/>
                <w:szCs w:val="21"/>
              </w:rPr>
            </w:pPr>
            <w:r>
              <w:rPr>
                <w:rFonts w:hint="eastAsia" w:ascii="Times" w:hAnsi="Times" w:eastAsia="华文仿宋" w:cs="Arial"/>
                <w:szCs w:val="21"/>
              </w:rPr>
              <w:t>小计（元）</w:t>
            </w:r>
          </w:p>
        </w:tc>
        <w:tc>
          <w:tcPr>
            <w:tcW w:w="1570" w:type="dxa"/>
            <w:tcBorders>
              <w:top w:val="single" w:color="auto" w:sz="4" w:space="0"/>
              <w:left w:val="single" w:color="auto" w:sz="4" w:space="0"/>
              <w:right w:val="single" w:color="auto" w:sz="4" w:space="0"/>
            </w:tcBorders>
            <w:shd w:val="clear" w:color="000000" w:fill="FFFFFF"/>
            <w:vAlign w:val="center"/>
          </w:tcPr>
          <w:p w14:paraId="4A68A3B9">
            <w:pPr>
              <w:spacing w:line="360" w:lineRule="auto"/>
              <w:jc w:val="center"/>
              <w:rPr>
                <w:rFonts w:ascii="Times" w:hAnsi="Times" w:eastAsia="华文仿宋" w:cs="Arial"/>
                <w:szCs w:val="21"/>
              </w:rPr>
            </w:pPr>
            <w:r>
              <w:rPr>
                <w:rFonts w:hint="eastAsia" w:ascii="Times" w:hAnsi="Times" w:eastAsia="华文仿宋" w:cs="Arial"/>
                <w:szCs w:val="21"/>
              </w:rPr>
              <w:t>备注</w:t>
            </w:r>
          </w:p>
        </w:tc>
      </w:tr>
      <w:tr w14:paraId="3D1A5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3E1F245E">
            <w:pPr>
              <w:widowControl/>
              <w:jc w:val="center"/>
              <w:rPr>
                <w:rFonts w:hint="default" w:ascii="仿宋_GB2312" w:hAnsi="宋体" w:eastAsia="仿宋_GB2312" w:cs="Times New Roman"/>
                <w:sz w:val="24"/>
                <w:lang w:val="en-US" w:eastAsia="zh-CN"/>
              </w:rPr>
            </w:pPr>
            <w:r>
              <w:rPr>
                <w:rFonts w:hint="eastAsia" w:ascii="仿宋_GB2312" w:hAnsi="宋体" w:eastAsia="仿宋_GB2312" w:cs="Times New Roman"/>
                <w:sz w:val="24"/>
                <w:lang w:val="en-US" w:eastAsia="zh-CN"/>
              </w:rPr>
              <w:t>1</w:t>
            </w:r>
          </w:p>
        </w:tc>
        <w:tc>
          <w:tcPr>
            <w:tcW w:w="1827" w:type="dxa"/>
            <w:tcBorders>
              <w:top w:val="single" w:color="auto" w:sz="4" w:space="0"/>
              <w:left w:val="single" w:color="auto" w:sz="4" w:space="0"/>
              <w:bottom w:val="single" w:color="auto" w:sz="4" w:space="0"/>
              <w:right w:val="single" w:color="auto" w:sz="4" w:space="0"/>
            </w:tcBorders>
            <w:shd w:val="clear" w:color="000000" w:fill="FFFFFF"/>
            <w:vAlign w:val="center"/>
          </w:tcPr>
          <w:p w14:paraId="413B524A">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1830*355mm</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14:paraId="0EA0192D">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根</w:t>
            </w:r>
          </w:p>
        </w:tc>
        <w:tc>
          <w:tcPr>
            <w:tcW w:w="788" w:type="dxa"/>
            <w:tcBorders>
              <w:top w:val="single" w:color="auto" w:sz="4" w:space="0"/>
              <w:left w:val="single" w:color="auto" w:sz="4" w:space="0"/>
              <w:bottom w:val="single" w:color="auto" w:sz="4" w:space="0"/>
              <w:right w:val="single" w:color="auto" w:sz="4" w:space="0"/>
            </w:tcBorders>
            <w:shd w:val="clear" w:color="000000" w:fill="FFFFFF"/>
            <w:vAlign w:val="center"/>
          </w:tcPr>
          <w:p w14:paraId="28B20DAD">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96</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3F12BD3F">
            <w:pPr>
              <w:spacing w:line="240" w:lineRule="exact"/>
              <w:jc w:val="center"/>
              <w:rPr>
                <w:rFonts w:ascii="Times" w:hAnsi="Times" w:eastAsia="华文仿宋" w:cs="Arial"/>
                <w:szCs w:val="21"/>
              </w:rPr>
            </w:pP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2D7ED51A">
            <w:pPr>
              <w:spacing w:line="240" w:lineRule="exact"/>
              <w:jc w:val="center"/>
              <w:rPr>
                <w:rFonts w:ascii="Times" w:hAnsi="Times" w:eastAsia="华文仿宋" w:cs="Arial"/>
                <w:szCs w:val="21"/>
              </w:rPr>
            </w:pP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6D8DE8F7">
            <w:pPr>
              <w:spacing w:line="240" w:lineRule="exact"/>
              <w:jc w:val="center"/>
              <w:rPr>
                <w:rFonts w:ascii="Times" w:hAnsi="Times" w:eastAsia="华文仿宋" w:cs="Arial"/>
                <w:szCs w:val="21"/>
              </w:rPr>
            </w:pPr>
          </w:p>
        </w:tc>
        <w:tc>
          <w:tcPr>
            <w:tcW w:w="1570" w:type="dxa"/>
            <w:vMerge w:val="restart"/>
            <w:tcBorders>
              <w:top w:val="single" w:color="auto" w:sz="4" w:space="0"/>
              <w:left w:val="single" w:color="auto" w:sz="4" w:space="0"/>
              <w:right w:val="single" w:color="auto" w:sz="4" w:space="0"/>
            </w:tcBorders>
            <w:shd w:val="clear" w:color="000000" w:fill="FFFFFF"/>
            <w:vAlign w:val="center"/>
          </w:tcPr>
          <w:p w14:paraId="437B0BE0">
            <w:pPr>
              <w:spacing w:line="240" w:lineRule="exact"/>
              <w:rPr>
                <w:rFonts w:ascii="Times" w:hAnsi="Times" w:eastAsia="华文仿宋" w:cs="Arial"/>
                <w:szCs w:val="21"/>
              </w:rPr>
            </w:pPr>
            <w:r>
              <w:rPr>
                <w:rFonts w:hint="eastAsia" w:ascii="Times" w:hAnsi="Times" w:eastAsia="华文仿宋" w:cs="Arial"/>
                <w:szCs w:val="21"/>
              </w:rPr>
              <w:t>报价包含</w:t>
            </w:r>
            <w:r>
              <w:rPr>
                <w:rFonts w:ascii="Times" w:hAnsi="Times" w:eastAsia="华文仿宋" w:cs="Arial"/>
                <w:szCs w:val="21"/>
                <w:u w:val="single"/>
              </w:rPr>
              <w:t xml:space="preserve">       </w:t>
            </w:r>
            <w:r>
              <w:rPr>
                <w:rFonts w:ascii="Times" w:hAnsi="Times" w:eastAsia="华文仿宋" w:cs="Arial"/>
                <w:szCs w:val="21"/>
              </w:rPr>
              <w:t>%</w:t>
            </w:r>
            <w:r>
              <w:rPr>
                <w:rFonts w:hint="eastAsia" w:ascii="Times" w:hAnsi="Times" w:eastAsia="华文仿宋" w:cs="Arial"/>
                <w:szCs w:val="21"/>
              </w:rPr>
              <w:t>增值税专用发票。</w:t>
            </w:r>
            <w:r>
              <w:rPr>
                <w:rFonts w:ascii="Times" w:hAnsi="Times" w:eastAsia="华文仿宋" w:cs="Arial"/>
                <w:szCs w:val="21"/>
              </w:rPr>
              <w:t xml:space="preserve"> </w:t>
            </w:r>
          </w:p>
        </w:tc>
      </w:tr>
      <w:tr w14:paraId="1B1D4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6E3BFD94">
            <w:pPr>
              <w:widowControl/>
              <w:jc w:val="center"/>
              <w:rPr>
                <w:rFonts w:hint="default" w:ascii="仿宋_GB2312" w:hAnsi="宋体" w:eastAsia="仿宋_GB2312" w:cs="Times New Roman"/>
                <w:sz w:val="24"/>
                <w:lang w:val="en-US" w:eastAsia="zh-CN"/>
              </w:rPr>
            </w:pPr>
            <w:r>
              <w:rPr>
                <w:rFonts w:hint="eastAsia" w:ascii="仿宋_GB2312" w:hAnsi="宋体" w:eastAsia="仿宋_GB2312" w:cs="Times New Roman"/>
                <w:sz w:val="24"/>
                <w:lang w:val="en-US" w:eastAsia="zh-CN"/>
              </w:rPr>
              <w:t>2</w:t>
            </w:r>
          </w:p>
        </w:tc>
        <w:tc>
          <w:tcPr>
            <w:tcW w:w="1827" w:type="dxa"/>
            <w:tcBorders>
              <w:top w:val="single" w:color="auto" w:sz="4" w:space="0"/>
              <w:left w:val="single" w:color="auto" w:sz="4" w:space="0"/>
              <w:bottom w:val="single" w:color="auto" w:sz="4" w:space="0"/>
              <w:right w:val="single" w:color="auto" w:sz="4" w:space="0"/>
            </w:tcBorders>
            <w:shd w:val="clear" w:color="000000" w:fill="FFFFFF"/>
            <w:vAlign w:val="center"/>
          </w:tcPr>
          <w:p w14:paraId="08361B7B">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1830*305mm</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14:paraId="1B782AC7">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根</w:t>
            </w:r>
          </w:p>
        </w:tc>
        <w:tc>
          <w:tcPr>
            <w:tcW w:w="788" w:type="dxa"/>
            <w:tcBorders>
              <w:top w:val="single" w:color="auto" w:sz="4" w:space="0"/>
              <w:left w:val="single" w:color="auto" w:sz="4" w:space="0"/>
              <w:bottom w:val="single" w:color="auto" w:sz="4" w:space="0"/>
              <w:right w:val="single" w:color="auto" w:sz="4" w:space="0"/>
            </w:tcBorders>
            <w:shd w:val="clear" w:color="000000" w:fill="FFFFFF"/>
            <w:vAlign w:val="center"/>
          </w:tcPr>
          <w:p w14:paraId="0C737E4F">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24</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62051E14">
            <w:pPr>
              <w:spacing w:line="240" w:lineRule="exact"/>
              <w:jc w:val="center"/>
              <w:rPr>
                <w:rFonts w:ascii="Times" w:hAnsi="Times" w:eastAsia="华文仿宋" w:cs="Arial"/>
                <w:szCs w:val="21"/>
              </w:rPr>
            </w:pP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60C6BB0D">
            <w:pPr>
              <w:spacing w:line="240" w:lineRule="exact"/>
              <w:jc w:val="center"/>
              <w:rPr>
                <w:rFonts w:ascii="Times" w:hAnsi="Times" w:eastAsia="华文仿宋" w:cs="Arial"/>
                <w:szCs w:val="21"/>
              </w:rPr>
            </w:pP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1A8BA71D">
            <w:pPr>
              <w:spacing w:line="240" w:lineRule="exact"/>
              <w:jc w:val="center"/>
              <w:rPr>
                <w:rFonts w:ascii="Times" w:hAnsi="Times" w:eastAsia="华文仿宋" w:cs="Arial"/>
                <w:szCs w:val="21"/>
              </w:rPr>
            </w:pPr>
          </w:p>
        </w:tc>
        <w:tc>
          <w:tcPr>
            <w:tcW w:w="1570" w:type="dxa"/>
            <w:vMerge w:val="continue"/>
            <w:tcBorders>
              <w:left w:val="single" w:color="auto" w:sz="4" w:space="0"/>
              <w:right w:val="single" w:color="auto" w:sz="4" w:space="0"/>
            </w:tcBorders>
            <w:shd w:val="clear" w:color="000000" w:fill="FFFFFF"/>
            <w:vAlign w:val="center"/>
          </w:tcPr>
          <w:p w14:paraId="08C88AFB">
            <w:pPr>
              <w:spacing w:line="240" w:lineRule="exact"/>
              <w:rPr>
                <w:rFonts w:ascii="Times" w:hAnsi="Times" w:eastAsia="华文仿宋" w:cs="Arial"/>
                <w:szCs w:val="21"/>
              </w:rPr>
            </w:pPr>
          </w:p>
        </w:tc>
      </w:tr>
      <w:tr w14:paraId="3B25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2C500392">
            <w:pPr>
              <w:widowControl/>
              <w:jc w:val="center"/>
              <w:rPr>
                <w:rFonts w:hint="default" w:ascii="仿宋_GB2312" w:hAnsi="宋体" w:eastAsia="仿宋_GB2312" w:cs="Times New Roman"/>
                <w:sz w:val="24"/>
                <w:lang w:val="en-US" w:eastAsia="zh-CN"/>
              </w:rPr>
            </w:pPr>
            <w:r>
              <w:rPr>
                <w:rFonts w:hint="eastAsia" w:ascii="仿宋_GB2312" w:hAnsi="宋体" w:eastAsia="仿宋_GB2312" w:cs="Times New Roman"/>
                <w:sz w:val="24"/>
                <w:lang w:val="en-US" w:eastAsia="zh-CN"/>
              </w:rPr>
              <w:t>3</w:t>
            </w:r>
          </w:p>
        </w:tc>
        <w:tc>
          <w:tcPr>
            <w:tcW w:w="1827" w:type="dxa"/>
            <w:tcBorders>
              <w:top w:val="single" w:color="auto" w:sz="4" w:space="0"/>
              <w:left w:val="single" w:color="auto" w:sz="4" w:space="0"/>
              <w:bottom w:val="single" w:color="auto" w:sz="4" w:space="0"/>
              <w:right w:val="single" w:color="auto" w:sz="4" w:space="0"/>
            </w:tcBorders>
            <w:shd w:val="clear" w:color="000000" w:fill="FFFFFF"/>
            <w:vAlign w:val="center"/>
          </w:tcPr>
          <w:p w14:paraId="2517790B">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1070*310mm</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14:paraId="660E138D">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根</w:t>
            </w:r>
          </w:p>
        </w:tc>
        <w:tc>
          <w:tcPr>
            <w:tcW w:w="788" w:type="dxa"/>
            <w:tcBorders>
              <w:top w:val="single" w:color="auto" w:sz="4" w:space="0"/>
              <w:left w:val="single" w:color="auto" w:sz="4" w:space="0"/>
              <w:bottom w:val="single" w:color="auto" w:sz="4" w:space="0"/>
              <w:right w:val="single" w:color="auto" w:sz="4" w:space="0"/>
            </w:tcBorders>
            <w:shd w:val="clear" w:color="000000" w:fill="FFFFFF"/>
            <w:vAlign w:val="center"/>
          </w:tcPr>
          <w:p w14:paraId="442390AC">
            <w:pPr>
              <w:widowControl/>
              <w:jc w:val="center"/>
              <w:rPr>
                <w:rFonts w:hint="eastAsia" w:ascii="仿宋_GB2312" w:hAnsi="宋体" w:eastAsia="仿宋_GB2312" w:cs="Times New Roman"/>
                <w:sz w:val="24"/>
              </w:rPr>
            </w:pPr>
            <w:r>
              <w:rPr>
                <w:rFonts w:hint="eastAsia" w:ascii="仿宋_GB2312" w:hAnsi="宋体" w:eastAsia="仿宋_GB2312" w:cs="Times New Roman"/>
                <w:sz w:val="24"/>
                <w:lang w:val="en-US" w:eastAsia="zh-CN"/>
              </w:rPr>
              <w:t>16</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7D2ABB33">
            <w:pPr>
              <w:spacing w:line="240" w:lineRule="exact"/>
              <w:jc w:val="center"/>
              <w:rPr>
                <w:rFonts w:ascii="Times" w:hAnsi="Times" w:eastAsia="华文仿宋" w:cs="Arial"/>
                <w:szCs w:val="21"/>
              </w:rPr>
            </w:pP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15A6275B">
            <w:pPr>
              <w:spacing w:line="240" w:lineRule="exact"/>
              <w:jc w:val="center"/>
              <w:rPr>
                <w:rFonts w:ascii="Times" w:hAnsi="Times" w:eastAsia="华文仿宋" w:cs="Arial"/>
                <w:szCs w:val="21"/>
              </w:rPr>
            </w:pP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57738584">
            <w:pPr>
              <w:spacing w:line="240" w:lineRule="exact"/>
              <w:jc w:val="center"/>
              <w:rPr>
                <w:rFonts w:ascii="Times" w:hAnsi="Times" w:eastAsia="华文仿宋" w:cs="Arial"/>
                <w:szCs w:val="21"/>
              </w:rPr>
            </w:pPr>
          </w:p>
        </w:tc>
        <w:tc>
          <w:tcPr>
            <w:tcW w:w="1570" w:type="dxa"/>
            <w:vMerge w:val="continue"/>
            <w:tcBorders>
              <w:left w:val="single" w:color="auto" w:sz="4" w:space="0"/>
              <w:right w:val="single" w:color="auto" w:sz="4" w:space="0"/>
            </w:tcBorders>
            <w:shd w:val="clear" w:color="000000" w:fill="FFFFFF"/>
            <w:vAlign w:val="center"/>
          </w:tcPr>
          <w:p w14:paraId="73601793">
            <w:pPr>
              <w:spacing w:line="240" w:lineRule="exact"/>
              <w:rPr>
                <w:rFonts w:ascii="Times" w:hAnsi="Times" w:eastAsia="华文仿宋" w:cs="Arial"/>
                <w:szCs w:val="21"/>
              </w:rPr>
            </w:pPr>
          </w:p>
        </w:tc>
      </w:tr>
      <w:tr w14:paraId="5F87F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63A008FC">
            <w:pPr>
              <w:widowControl/>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4</w:t>
            </w:r>
          </w:p>
        </w:tc>
        <w:tc>
          <w:tcPr>
            <w:tcW w:w="1827" w:type="dxa"/>
            <w:tcBorders>
              <w:top w:val="single" w:color="auto" w:sz="4" w:space="0"/>
              <w:left w:val="single" w:color="auto" w:sz="4" w:space="0"/>
              <w:bottom w:val="single" w:color="auto" w:sz="4" w:space="0"/>
              <w:right w:val="single" w:color="auto" w:sz="4" w:space="0"/>
            </w:tcBorders>
            <w:shd w:val="clear" w:color="auto" w:fill="auto"/>
            <w:vAlign w:val="center"/>
          </w:tcPr>
          <w:p w14:paraId="13082B67">
            <w:pPr>
              <w:widowControl/>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rPr>
              <w:t>1500*400mm</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2A9159A">
            <w:pPr>
              <w:widowControl/>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rPr>
              <w:t>根</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14:paraId="0B5477AD">
            <w:pPr>
              <w:widowControl/>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48</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65E6FA0B">
            <w:pPr>
              <w:spacing w:line="240" w:lineRule="exact"/>
              <w:jc w:val="center"/>
              <w:rPr>
                <w:rFonts w:ascii="Times" w:hAnsi="Times" w:eastAsia="华文仿宋" w:cs="Arial"/>
                <w:szCs w:val="21"/>
              </w:rPr>
            </w:pP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610C478F">
            <w:pPr>
              <w:spacing w:line="240" w:lineRule="exact"/>
              <w:jc w:val="center"/>
              <w:rPr>
                <w:rFonts w:ascii="Times" w:hAnsi="Times" w:eastAsia="华文仿宋" w:cs="Arial"/>
                <w:szCs w:val="21"/>
              </w:rPr>
            </w:pP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299B6123">
            <w:pPr>
              <w:spacing w:line="240" w:lineRule="exact"/>
              <w:jc w:val="center"/>
              <w:rPr>
                <w:rFonts w:ascii="Times" w:hAnsi="Times" w:eastAsia="华文仿宋" w:cs="Arial"/>
                <w:szCs w:val="21"/>
              </w:rPr>
            </w:pPr>
          </w:p>
        </w:tc>
        <w:tc>
          <w:tcPr>
            <w:tcW w:w="1570" w:type="dxa"/>
            <w:vMerge w:val="continue"/>
            <w:tcBorders>
              <w:left w:val="single" w:color="auto" w:sz="4" w:space="0"/>
              <w:right w:val="single" w:color="auto" w:sz="4" w:space="0"/>
            </w:tcBorders>
            <w:shd w:val="clear" w:color="000000" w:fill="FFFFFF"/>
            <w:vAlign w:val="center"/>
          </w:tcPr>
          <w:p w14:paraId="55131FF7">
            <w:pPr>
              <w:spacing w:line="240" w:lineRule="exact"/>
              <w:rPr>
                <w:rFonts w:ascii="Times" w:hAnsi="Times" w:eastAsia="华文仿宋" w:cs="Arial"/>
                <w:szCs w:val="21"/>
              </w:rPr>
            </w:pPr>
          </w:p>
        </w:tc>
      </w:tr>
      <w:tr w14:paraId="615AE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399"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14:paraId="005BD0A5">
            <w:pPr>
              <w:spacing w:line="240" w:lineRule="exact"/>
              <w:jc w:val="center"/>
              <w:rPr>
                <w:rFonts w:hint="default" w:ascii="Times" w:hAnsi="Times" w:eastAsia="华文仿宋" w:cs="Arial"/>
                <w:szCs w:val="21"/>
                <w:lang w:val="en-US" w:eastAsia="zh-CN"/>
              </w:rPr>
            </w:pPr>
            <w:r>
              <w:rPr>
                <w:rFonts w:hint="eastAsia" w:ascii="Times" w:hAnsi="Times" w:eastAsia="华文仿宋" w:cs="Arial"/>
                <w:b/>
                <w:bCs/>
                <w:szCs w:val="21"/>
                <w:lang w:val="en-US" w:eastAsia="zh-CN"/>
              </w:rPr>
              <w:t>西南区破碎辊拉丝服务项目—包1报价合计金额</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738122C9">
            <w:pPr>
              <w:spacing w:line="240" w:lineRule="exact"/>
              <w:jc w:val="center"/>
              <w:rPr>
                <w:rFonts w:ascii="Times" w:hAnsi="Times" w:eastAsia="华文仿宋" w:cs="Arial"/>
                <w:szCs w:val="21"/>
              </w:rPr>
            </w:pPr>
          </w:p>
        </w:tc>
        <w:tc>
          <w:tcPr>
            <w:tcW w:w="1570" w:type="dxa"/>
            <w:tcBorders>
              <w:left w:val="single" w:color="auto" w:sz="4" w:space="0"/>
              <w:right w:val="single" w:color="auto" w:sz="4" w:space="0"/>
            </w:tcBorders>
            <w:shd w:val="clear" w:color="000000" w:fill="FFFFFF"/>
            <w:vAlign w:val="center"/>
          </w:tcPr>
          <w:p w14:paraId="0E3A5352">
            <w:pPr>
              <w:spacing w:line="240" w:lineRule="exact"/>
              <w:jc w:val="center"/>
              <w:rPr>
                <w:rFonts w:hint="eastAsia" w:ascii="Times" w:hAnsi="Times" w:eastAsia="华文仿宋" w:cs="Arial"/>
                <w:szCs w:val="21"/>
                <w:lang w:val="en-US" w:eastAsia="zh-CN"/>
              </w:rPr>
            </w:pPr>
            <w:r>
              <w:rPr>
                <w:rFonts w:hint="eastAsia" w:ascii="Times" w:hAnsi="Times" w:eastAsia="华文仿宋" w:cs="Arial"/>
                <w:szCs w:val="21"/>
                <w:lang w:val="en-US" w:eastAsia="zh-CN"/>
              </w:rPr>
              <w:t>/</w:t>
            </w:r>
          </w:p>
        </w:tc>
      </w:tr>
      <w:tr w14:paraId="58338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7DBC6D13">
            <w:pPr>
              <w:spacing w:line="360" w:lineRule="auto"/>
              <w:jc w:val="center"/>
              <w:rPr>
                <w:rFonts w:hint="eastAsia" w:ascii="仿宋_GB2312" w:hAnsi="宋体" w:eastAsia="仿宋_GB2312"/>
                <w:sz w:val="24"/>
                <w:lang w:val="en-US" w:eastAsia="zh-CN"/>
              </w:rPr>
            </w:pPr>
            <w:r>
              <w:rPr>
                <w:rFonts w:hint="eastAsia" w:ascii="Times" w:hAnsi="Times" w:eastAsia="华文仿宋" w:cs="Arial"/>
                <w:szCs w:val="21"/>
                <w:lang w:val="en-US" w:eastAsia="zh-CN"/>
              </w:rPr>
              <w:t>序号</w:t>
            </w:r>
          </w:p>
        </w:tc>
        <w:tc>
          <w:tcPr>
            <w:tcW w:w="1827" w:type="dxa"/>
            <w:tcBorders>
              <w:top w:val="single" w:color="auto" w:sz="4" w:space="0"/>
              <w:left w:val="single" w:color="auto" w:sz="4" w:space="0"/>
              <w:bottom w:val="single" w:color="auto" w:sz="4" w:space="0"/>
              <w:right w:val="single" w:color="auto" w:sz="4" w:space="0"/>
            </w:tcBorders>
            <w:shd w:val="clear" w:color="000000" w:fill="FFFFFF"/>
            <w:vAlign w:val="center"/>
          </w:tcPr>
          <w:p w14:paraId="20CF5B57">
            <w:pPr>
              <w:spacing w:line="360" w:lineRule="auto"/>
              <w:jc w:val="center"/>
              <w:rPr>
                <w:rFonts w:ascii="仿宋_GB2312" w:hAnsi="宋体" w:eastAsia="仿宋_GB2312"/>
                <w:sz w:val="24"/>
              </w:rPr>
            </w:pPr>
            <w:r>
              <w:rPr>
                <w:rFonts w:hint="eastAsia" w:ascii="Times" w:hAnsi="Times" w:eastAsia="华文仿宋" w:cs="Arial"/>
                <w:szCs w:val="21"/>
              </w:rPr>
              <w:t>破碎辊规格</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14:paraId="6F6493BE">
            <w:pPr>
              <w:spacing w:line="360" w:lineRule="auto"/>
              <w:jc w:val="center"/>
              <w:rPr>
                <w:rFonts w:hint="eastAsia" w:ascii="仿宋_GB2312" w:hAnsi="宋体" w:eastAsia="仿宋_GB2312"/>
                <w:sz w:val="24"/>
              </w:rPr>
            </w:pPr>
            <w:r>
              <w:rPr>
                <w:rFonts w:hint="eastAsia" w:ascii="Times" w:hAnsi="Times" w:eastAsia="华文仿宋" w:cs="Arial"/>
                <w:szCs w:val="21"/>
                <w:lang w:val="en-US" w:eastAsia="zh-CN"/>
              </w:rPr>
              <w:t>单位</w:t>
            </w:r>
          </w:p>
        </w:tc>
        <w:tc>
          <w:tcPr>
            <w:tcW w:w="788" w:type="dxa"/>
            <w:tcBorders>
              <w:top w:val="single" w:color="auto" w:sz="4" w:space="0"/>
              <w:left w:val="single" w:color="auto" w:sz="4" w:space="0"/>
              <w:bottom w:val="single" w:color="auto" w:sz="4" w:space="0"/>
              <w:right w:val="single" w:color="auto" w:sz="4" w:space="0"/>
            </w:tcBorders>
            <w:shd w:val="clear" w:color="000000" w:fill="FFFFFF"/>
            <w:vAlign w:val="center"/>
          </w:tcPr>
          <w:p w14:paraId="6DA4F1F4">
            <w:pPr>
              <w:spacing w:line="340" w:lineRule="exact"/>
              <w:jc w:val="center"/>
              <w:rPr>
                <w:rFonts w:hint="eastAsia" w:ascii="Times" w:hAnsi="Times" w:eastAsia="华文仿宋" w:cs="Arial"/>
                <w:szCs w:val="21"/>
              </w:rPr>
            </w:pPr>
            <w:r>
              <w:rPr>
                <w:rFonts w:hint="eastAsia" w:ascii="Times" w:hAnsi="Times" w:eastAsia="华文仿宋" w:cs="Arial"/>
                <w:szCs w:val="21"/>
              </w:rPr>
              <w:t>预估数量</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49345B20">
            <w:pPr>
              <w:spacing w:line="360" w:lineRule="auto"/>
              <w:jc w:val="center"/>
              <w:rPr>
                <w:rFonts w:ascii="Times" w:hAnsi="Times" w:eastAsia="华文仿宋" w:cs="Arial"/>
                <w:kern w:val="2"/>
                <w:sz w:val="21"/>
                <w:szCs w:val="21"/>
                <w:lang w:val="en-US" w:eastAsia="zh-CN" w:bidi="ar-SA"/>
              </w:rPr>
            </w:pPr>
            <w:r>
              <w:rPr>
                <w:rFonts w:hint="eastAsia" w:ascii="Times" w:hAnsi="Times" w:eastAsia="华文仿宋" w:cs="Arial"/>
                <w:szCs w:val="21"/>
                <w:lang w:val="en-US" w:eastAsia="zh-CN"/>
              </w:rPr>
              <w:t>含税</w:t>
            </w:r>
            <w:r>
              <w:rPr>
                <w:rFonts w:hint="eastAsia" w:ascii="Times" w:hAnsi="Times" w:eastAsia="华文仿宋" w:cs="Arial"/>
                <w:szCs w:val="21"/>
              </w:rPr>
              <w:t>加工费（元/根）</w:t>
            </w: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7CB7A0FD">
            <w:pPr>
              <w:widowControl/>
              <w:jc w:val="center"/>
              <w:rPr>
                <w:rFonts w:ascii="Times" w:hAnsi="Times" w:eastAsia="华文仿宋" w:cs="Arial"/>
                <w:szCs w:val="21"/>
              </w:rPr>
            </w:pPr>
            <w:r>
              <w:rPr>
                <w:rFonts w:hint="eastAsia" w:ascii="Times" w:hAnsi="Times" w:eastAsia="华文仿宋" w:cs="Arial"/>
                <w:szCs w:val="21"/>
              </w:rPr>
              <w:t>往返运费</w:t>
            </w:r>
          </w:p>
          <w:p w14:paraId="46AAE27F">
            <w:pPr>
              <w:spacing w:line="360" w:lineRule="auto"/>
              <w:jc w:val="center"/>
              <w:rPr>
                <w:rFonts w:ascii="Times" w:hAnsi="Times" w:eastAsia="华文仿宋" w:cs="Arial"/>
                <w:kern w:val="2"/>
                <w:sz w:val="21"/>
                <w:szCs w:val="21"/>
                <w:lang w:val="en-US" w:eastAsia="zh-CN" w:bidi="ar-SA"/>
              </w:rPr>
            </w:pPr>
            <w:r>
              <w:rPr>
                <w:rFonts w:hint="eastAsia" w:ascii="Times" w:hAnsi="Times" w:eastAsia="华文仿宋" w:cs="Arial"/>
                <w:szCs w:val="21"/>
              </w:rPr>
              <w:t>（元/根）</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7B9A92BC">
            <w:pPr>
              <w:spacing w:line="360" w:lineRule="auto"/>
              <w:jc w:val="center"/>
              <w:rPr>
                <w:rFonts w:ascii="Times" w:hAnsi="Times" w:eastAsia="华文仿宋" w:cs="Arial"/>
                <w:kern w:val="2"/>
                <w:sz w:val="21"/>
                <w:szCs w:val="21"/>
                <w:lang w:val="en-US" w:eastAsia="zh-CN" w:bidi="ar-SA"/>
              </w:rPr>
            </w:pPr>
            <w:r>
              <w:rPr>
                <w:rFonts w:hint="eastAsia" w:ascii="Times" w:hAnsi="Times" w:eastAsia="华文仿宋" w:cs="Arial"/>
                <w:szCs w:val="21"/>
              </w:rPr>
              <w:t>小计（元）</w:t>
            </w:r>
          </w:p>
        </w:tc>
        <w:tc>
          <w:tcPr>
            <w:tcW w:w="1570" w:type="dxa"/>
            <w:tcBorders>
              <w:left w:val="single" w:color="auto" w:sz="4" w:space="0"/>
              <w:right w:val="single" w:color="auto" w:sz="4" w:space="0"/>
            </w:tcBorders>
            <w:shd w:val="clear" w:color="000000" w:fill="FFFFFF"/>
            <w:vAlign w:val="center"/>
          </w:tcPr>
          <w:p w14:paraId="6EA1E982">
            <w:pPr>
              <w:spacing w:line="360" w:lineRule="auto"/>
              <w:jc w:val="center"/>
              <w:rPr>
                <w:rFonts w:hint="eastAsia" w:ascii="Times" w:hAnsi="Times" w:eastAsia="华文仿宋" w:cs="Arial"/>
                <w:szCs w:val="21"/>
              </w:rPr>
            </w:pPr>
            <w:r>
              <w:rPr>
                <w:rFonts w:hint="eastAsia" w:ascii="Times" w:hAnsi="Times" w:eastAsia="华文仿宋" w:cs="Arial"/>
                <w:szCs w:val="21"/>
              </w:rPr>
              <w:t>备注</w:t>
            </w:r>
          </w:p>
        </w:tc>
      </w:tr>
      <w:tr w14:paraId="2587D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43D0EE9A">
            <w:pPr>
              <w:spacing w:line="360" w:lineRule="auto"/>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p>
        </w:tc>
        <w:tc>
          <w:tcPr>
            <w:tcW w:w="1827" w:type="dxa"/>
            <w:tcBorders>
              <w:top w:val="single" w:color="auto" w:sz="4" w:space="0"/>
              <w:left w:val="single" w:color="auto" w:sz="4" w:space="0"/>
              <w:bottom w:val="single" w:color="auto" w:sz="4" w:space="0"/>
              <w:right w:val="single" w:color="auto" w:sz="4" w:space="0"/>
            </w:tcBorders>
            <w:shd w:val="clear" w:color="000000" w:fill="FFFFFF"/>
            <w:vAlign w:val="center"/>
          </w:tcPr>
          <w:p w14:paraId="668C6689">
            <w:pPr>
              <w:spacing w:line="360" w:lineRule="auto"/>
              <w:jc w:val="center"/>
              <w:rPr>
                <w:rFonts w:ascii="仿宋_GB2312" w:hAnsi="宋体" w:eastAsia="仿宋_GB2312"/>
                <w:sz w:val="24"/>
              </w:rPr>
            </w:pPr>
            <w:r>
              <w:rPr>
                <w:rFonts w:ascii="仿宋_GB2312" w:hAnsi="宋体" w:eastAsia="仿宋_GB2312"/>
                <w:sz w:val="24"/>
              </w:rPr>
              <w:t>1070*360mm</w:t>
            </w:r>
          </w:p>
          <w:p w14:paraId="5260E98F">
            <w:pPr>
              <w:spacing w:line="360" w:lineRule="auto"/>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rPr>
              <w:t>6</w:t>
            </w:r>
            <w:r>
              <w:rPr>
                <w:rFonts w:ascii="仿宋_GB2312" w:hAnsi="宋体" w:eastAsia="仿宋_GB2312"/>
                <w:sz w:val="24"/>
              </w:rPr>
              <w:t>68齿</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14:paraId="3C7F1DDC">
            <w:pPr>
              <w:spacing w:line="360" w:lineRule="auto"/>
              <w:jc w:val="center"/>
              <w:rPr>
                <w:rFonts w:ascii="仿宋_GB2312" w:hAnsi="宋体" w:eastAsia="仿宋_GB2312" w:cs="Times New Roman"/>
                <w:kern w:val="2"/>
                <w:sz w:val="24"/>
                <w:szCs w:val="24"/>
                <w:lang w:val="en-US" w:eastAsia="zh-CN" w:bidi="ar-SA"/>
              </w:rPr>
            </w:pPr>
            <w:r>
              <w:rPr>
                <w:rFonts w:hint="eastAsia" w:ascii="Times" w:hAnsi="Times" w:eastAsia="华文仿宋" w:cs="Arial"/>
                <w:szCs w:val="21"/>
              </w:rPr>
              <w:t>根</w:t>
            </w:r>
          </w:p>
        </w:tc>
        <w:tc>
          <w:tcPr>
            <w:tcW w:w="788" w:type="dxa"/>
            <w:tcBorders>
              <w:top w:val="single" w:color="auto" w:sz="4" w:space="0"/>
              <w:left w:val="single" w:color="auto" w:sz="4" w:space="0"/>
              <w:bottom w:val="single" w:color="auto" w:sz="4" w:space="0"/>
              <w:right w:val="single" w:color="auto" w:sz="4" w:space="0"/>
            </w:tcBorders>
            <w:shd w:val="clear" w:color="000000" w:fill="FFFFFF"/>
            <w:vAlign w:val="center"/>
          </w:tcPr>
          <w:p w14:paraId="79D45BD2">
            <w:pPr>
              <w:spacing w:line="240" w:lineRule="exact"/>
              <w:jc w:val="center"/>
              <w:rPr>
                <w:rFonts w:hint="eastAsia" w:ascii="Times" w:hAnsi="Times" w:eastAsia="华文仿宋" w:cs="Arial"/>
                <w:kern w:val="2"/>
                <w:sz w:val="21"/>
                <w:szCs w:val="21"/>
                <w:lang w:val="en-US" w:eastAsia="zh-CN" w:bidi="ar-SA"/>
              </w:rPr>
            </w:pPr>
            <w:r>
              <w:rPr>
                <w:rFonts w:hint="eastAsia" w:ascii="Times" w:hAnsi="Times" w:eastAsia="华文仿宋" w:cs="Arial"/>
                <w:szCs w:val="21"/>
              </w:rPr>
              <w:t>8</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32B8CA27">
            <w:pPr>
              <w:spacing w:line="240" w:lineRule="exact"/>
              <w:jc w:val="center"/>
              <w:rPr>
                <w:rFonts w:ascii="Times" w:hAnsi="Times" w:eastAsia="华文仿宋" w:cs="Arial"/>
                <w:kern w:val="2"/>
                <w:sz w:val="21"/>
                <w:szCs w:val="21"/>
                <w:lang w:val="en-US" w:eastAsia="zh-CN" w:bidi="ar-SA"/>
              </w:rPr>
            </w:pP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0AE1D146">
            <w:pPr>
              <w:spacing w:line="240" w:lineRule="exact"/>
              <w:jc w:val="center"/>
              <w:rPr>
                <w:rFonts w:ascii="Times" w:hAnsi="Times" w:eastAsia="华文仿宋" w:cs="Arial"/>
                <w:kern w:val="2"/>
                <w:sz w:val="21"/>
                <w:szCs w:val="21"/>
                <w:lang w:val="en-US" w:eastAsia="zh-CN" w:bidi="ar-SA"/>
              </w:rPr>
            </w:pP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2FEE28B0">
            <w:pPr>
              <w:spacing w:line="240" w:lineRule="exact"/>
              <w:jc w:val="center"/>
              <w:rPr>
                <w:rFonts w:ascii="Times" w:hAnsi="Times" w:eastAsia="华文仿宋" w:cs="Arial"/>
                <w:kern w:val="2"/>
                <w:sz w:val="21"/>
                <w:szCs w:val="21"/>
                <w:lang w:val="en-US" w:eastAsia="zh-CN" w:bidi="ar-SA"/>
              </w:rPr>
            </w:pPr>
          </w:p>
        </w:tc>
        <w:tc>
          <w:tcPr>
            <w:tcW w:w="1570" w:type="dxa"/>
            <w:vMerge w:val="restart"/>
            <w:tcBorders>
              <w:left w:val="single" w:color="auto" w:sz="4" w:space="0"/>
              <w:right w:val="single" w:color="auto" w:sz="4" w:space="0"/>
            </w:tcBorders>
            <w:shd w:val="clear" w:color="000000" w:fill="FFFFFF"/>
            <w:vAlign w:val="center"/>
          </w:tcPr>
          <w:p w14:paraId="70B4C57E">
            <w:pPr>
              <w:spacing w:line="240" w:lineRule="exact"/>
              <w:rPr>
                <w:rFonts w:ascii="Times" w:hAnsi="Times" w:eastAsia="华文仿宋" w:cs="Arial"/>
                <w:kern w:val="2"/>
                <w:sz w:val="21"/>
                <w:szCs w:val="21"/>
                <w:lang w:val="en-US" w:eastAsia="zh-CN" w:bidi="ar-SA"/>
              </w:rPr>
            </w:pPr>
            <w:r>
              <w:rPr>
                <w:rFonts w:hint="eastAsia" w:ascii="Times" w:hAnsi="Times" w:eastAsia="华文仿宋" w:cs="Arial"/>
                <w:szCs w:val="21"/>
              </w:rPr>
              <w:t>报价包含</w:t>
            </w:r>
            <w:r>
              <w:rPr>
                <w:rFonts w:ascii="Times" w:hAnsi="Times" w:eastAsia="华文仿宋" w:cs="Arial"/>
                <w:szCs w:val="21"/>
                <w:u w:val="single"/>
              </w:rPr>
              <w:t xml:space="preserve">       </w:t>
            </w:r>
            <w:r>
              <w:rPr>
                <w:rFonts w:ascii="Times" w:hAnsi="Times" w:eastAsia="华文仿宋" w:cs="Arial"/>
                <w:szCs w:val="21"/>
              </w:rPr>
              <w:t>%</w:t>
            </w:r>
            <w:r>
              <w:rPr>
                <w:rFonts w:hint="eastAsia" w:ascii="Times" w:hAnsi="Times" w:eastAsia="华文仿宋" w:cs="Arial"/>
                <w:szCs w:val="21"/>
              </w:rPr>
              <w:t>增值税专用发票。</w:t>
            </w:r>
            <w:r>
              <w:rPr>
                <w:rFonts w:ascii="Times" w:hAnsi="Times" w:eastAsia="华文仿宋" w:cs="Arial"/>
                <w:szCs w:val="21"/>
              </w:rPr>
              <w:t xml:space="preserve"> </w:t>
            </w:r>
          </w:p>
        </w:tc>
      </w:tr>
      <w:tr w14:paraId="792A9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4E9A484E">
            <w:pPr>
              <w:spacing w:line="360" w:lineRule="auto"/>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2</w:t>
            </w:r>
          </w:p>
        </w:tc>
        <w:tc>
          <w:tcPr>
            <w:tcW w:w="1827" w:type="dxa"/>
            <w:tcBorders>
              <w:top w:val="single" w:color="auto" w:sz="4" w:space="0"/>
              <w:left w:val="single" w:color="auto" w:sz="4" w:space="0"/>
              <w:bottom w:val="single" w:color="auto" w:sz="4" w:space="0"/>
              <w:right w:val="single" w:color="auto" w:sz="4" w:space="0"/>
            </w:tcBorders>
            <w:shd w:val="clear" w:color="000000" w:fill="FFFFFF"/>
            <w:vAlign w:val="center"/>
          </w:tcPr>
          <w:p w14:paraId="1621DE6F">
            <w:pPr>
              <w:spacing w:line="360" w:lineRule="auto"/>
              <w:jc w:val="center"/>
              <w:rPr>
                <w:rFonts w:ascii="仿宋_GB2312" w:hAnsi="宋体" w:eastAsia="仿宋_GB2312"/>
                <w:sz w:val="24"/>
              </w:rPr>
            </w:pPr>
            <w:r>
              <w:rPr>
                <w:rFonts w:ascii="仿宋_GB2312" w:hAnsi="宋体" w:eastAsia="仿宋_GB2312"/>
                <w:sz w:val="24"/>
              </w:rPr>
              <w:t>1070*360mm</w:t>
            </w:r>
          </w:p>
          <w:p w14:paraId="053743FF">
            <w:pPr>
              <w:spacing w:line="360" w:lineRule="auto"/>
              <w:jc w:val="center"/>
              <w:rPr>
                <w:rFonts w:hint="eastAsia" w:ascii="仿宋_GB2312" w:hAnsi="宋体" w:eastAsia="仿宋_GB2312"/>
                <w:sz w:val="24"/>
                <w:lang w:val="en-US" w:eastAsia="zh-CN"/>
              </w:rPr>
            </w:pPr>
            <w:r>
              <w:rPr>
                <w:rFonts w:ascii="仿宋_GB2312" w:hAnsi="宋体" w:eastAsia="仿宋_GB2312"/>
                <w:sz w:val="24"/>
              </w:rPr>
              <w:t>891齿</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14:paraId="59A6BCD8">
            <w:pPr>
              <w:spacing w:line="360" w:lineRule="auto"/>
              <w:jc w:val="center"/>
              <w:rPr>
                <w:rFonts w:ascii="仿宋_GB2312" w:hAnsi="宋体" w:eastAsia="仿宋_GB2312"/>
                <w:sz w:val="24"/>
              </w:rPr>
            </w:pPr>
            <w:r>
              <w:rPr>
                <w:rFonts w:hint="eastAsia" w:ascii="Times" w:hAnsi="Times" w:eastAsia="华文仿宋" w:cs="Arial"/>
                <w:szCs w:val="21"/>
              </w:rPr>
              <w:t>根</w:t>
            </w:r>
          </w:p>
        </w:tc>
        <w:tc>
          <w:tcPr>
            <w:tcW w:w="788" w:type="dxa"/>
            <w:tcBorders>
              <w:top w:val="single" w:color="auto" w:sz="4" w:space="0"/>
              <w:left w:val="single" w:color="auto" w:sz="4" w:space="0"/>
              <w:bottom w:val="single" w:color="auto" w:sz="4" w:space="0"/>
              <w:right w:val="single" w:color="auto" w:sz="4" w:space="0"/>
            </w:tcBorders>
            <w:shd w:val="clear" w:color="000000" w:fill="FFFFFF"/>
            <w:vAlign w:val="center"/>
          </w:tcPr>
          <w:p w14:paraId="774392AB">
            <w:pPr>
              <w:spacing w:line="240" w:lineRule="exact"/>
              <w:jc w:val="center"/>
              <w:rPr>
                <w:rFonts w:hint="eastAsia" w:ascii="Times" w:hAnsi="Times" w:eastAsia="华文仿宋" w:cs="Arial"/>
                <w:szCs w:val="21"/>
              </w:rPr>
            </w:pPr>
            <w:r>
              <w:rPr>
                <w:rFonts w:hint="eastAsia" w:ascii="Times" w:hAnsi="Times" w:eastAsia="华文仿宋" w:cs="Arial"/>
                <w:szCs w:val="21"/>
              </w:rPr>
              <w:t>8</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2CB54E90">
            <w:pPr>
              <w:spacing w:line="240" w:lineRule="exact"/>
              <w:jc w:val="center"/>
              <w:rPr>
                <w:rFonts w:ascii="Times" w:hAnsi="Times" w:eastAsia="华文仿宋" w:cs="Arial"/>
                <w:szCs w:val="21"/>
              </w:rPr>
            </w:pP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47279B4F">
            <w:pPr>
              <w:spacing w:line="240" w:lineRule="exact"/>
              <w:jc w:val="center"/>
              <w:rPr>
                <w:rFonts w:ascii="Times" w:hAnsi="Times" w:eastAsia="华文仿宋" w:cs="Arial"/>
                <w:szCs w:val="21"/>
              </w:rPr>
            </w:pP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1344C5B0">
            <w:pPr>
              <w:spacing w:line="240" w:lineRule="exact"/>
              <w:jc w:val="center"/>
              <w:rPr>
                <w:rFonts w:ascii="Times" w:hAnsi="Times" w:eastAsia="华文仿宋" w:cs="Arial"/>
                <w:szCs w:val="21"/>
              </w:rPr>
            </w:pPr>
          </w:p>
        </w:tc>
        <w:tc>
          <w:tcPr>
            <w:tcW w:w="1570" w:type="dxa"/>
            <w:vMerge w:val="continue"/>
            <w:tcBorders>
              <w:left w:val="single" w:color="auto" w:sz="4" w:space="0"/>
              <w:right w:val="single" w:color="auto" w:sz="4" w:space="0"/>
            </w:tcBorders>
            <w:shd w:val="clear" w:color="000000" w:fill="FFFFFF"/>
            <w:vAlign w:val="center"/>
          </w:tcPr>
          <w:p w14:paraId="3CB11BAC">
            <w:pPr>
              <w:spacing w:line="240" w:lineRule="exact"/>
              <w:rPr>
                <w:rFonts w:ascii="Times" w:hAnsi="Times" w:eastAsia="华文仿宋" w:cs="Arial"/>
                <w:szCs w:val="21"/>
              </w:rPr>
            </w:pPr>
          </w:p>
        </w:tc>
      </w:tr>
      <w:tr w14:paraId="44CB6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399"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14:paraId="3559DFEF">
            <w:pPr>
              <w:spacing w:line="240" w:lineRule="exact"/>
              <w:jc w:val="center"/>
              <w:rPr>
                <w:rFonts w:ascii="Times" w:hAnsi="Times" w:eastAsia="华文仿宋" w:cs="Arial"/>
                <w:szCs w:val="21"/>
              </w:rPr>
            </w:pPr>
            <w:r>
              <w:rPr>
                <w:rFonts w:hint="eastAsia" w:ascii="Times" w:hAnsi="Times" w:eastAsia="华文仿宋" w:cs="Arial"/>
                <w:b/>
                <w:bCs/>
                <w:szCs w:val="21"/>
                <w:lang w:val="en-US" w:eastAsia="zh-CN"/>
              </w:rPr>
              <w:t>西南区破碎辊拉丝服务项目—包2报价合计金额</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281496CA">
            <w:pPr>
              <w:spacing w:line="240" w:lineRule="exact"/>
              <w:jc w:val="center"/>
              <w:rPr>
                <w:rFonts w:ascii="Times" w:hAnsi="Times" w:eastAsia="华文仿宋" w:cs="Arial"/>
                <w:szCs w:val="21"/>
              </w:rPr>
            </w:pPr>
          </w:p>
        </w:tc>
        <w:tc>
          <w:tcPr>
            <w:tcW w:w="1570" w:type="dxa"/>
            <w:tcBorders>
              <w:left w:val="single" w:color="auto" w:sz="4" w:space="0"/>
              <w:right w:val="single" w:color="auto" w:sz="4" w:space="0"/>
            </w:tcBorders>
            <w:shd w:val="clear" w:color="000000" w:fill="FFFFFF"/>
            <w:vAlign w:val="center"/>
          </w:tcPr>
          <w:p w14:paraId="74A39928">
            <w:pPr>
              <w:spacing w:line="240" w:lineRule="exact"/>
              <w:jc w:val="center"/>
              <w:rPr>
                <w:rFonts w:hint="eastAsia" w:ascii="Times" w:hAnsi="Times" w:eastAsia="华文仿宋" w:cs="Arial"/>
                <w:szCs w:val="21"/>
                <w:lang w:val="en-US" w:eastAsia="zh-CN"/>
              </w:rPr>
            </w:pPr>
            <w:r>
              <w:rPr>
                <w:rFonts w:hint="eastAsia" w:ascii="Times" w:hAnsi="Times" w:eastAsia="华文仿宋" w:cs="Arial"/>
                <w:szCs w:val="21"/>
                <w:lang w:val="en-US" w:eastAsia="zh-CN"/>
              </w:rPr>
              <w:t>/</w:t>
            </w:r>
          </w:p>
        </w:tc>
      </w:tr>
      <w:tr w14:paraId="79F42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69261DDC">
            <w:pPr>
              <w:spacing w:line="360" w:lineRule="auto"/>
              <w:jc w:val="center"/>
              <w:rPr>
                <w:rFonts w:ascii="仿宋_GB2312" w:hAnsi="宋体" w:eastAsia="仿宋_GB2312"/>
                <w:sz w:val="24"/>
              </w:rPr>
            </w:pPr>
            <w:r>
              <w:rPr>
                <w:rFonts w:hint="eastAsia" w:ascii="Times" w:hAnsi="Times" w:eastAsia="华文仿宋" w:cs="Arial"/>
                <w:szCs w:val="21"/>
                <w:lang w:val="en-US" w:eastAsia="zh-CN"/>
              </w:rPr>
              <w:t>序号</w:t>
            </w:r>
          </w:p>
        </w:tc>
        <w:tc>
          <w:tcPr>
            <w:tcW w:w="1827" w:type="dxa"/>
            <w:tcBorders>
              <w:top w:val="single" w:color="auto" w:sz="4" w:space="0"/>
              <w:left w:val="single" w:color="auto" w:sz="4" w:space="0"/>
              <w:bottom w:val="single" w:color="auto" w:sz="4" w:space="0"/>
              <w:right w:val="single" w:color="auto" w:sz="4" w:space="0"/>
            </w:tcBorders>
            <w:shd w:val="clear" w:color="000000" w:fill="FFFFFF"/>
            <w:vAlign w:val="center"/>
          </w:tcPr>
          <w:p w14:paraId="242AACB3">
            <w:pPr>
              <w:spacing w:line="360" w:lineRule="auto"/>
              <w:jc w:val="center"/>
              <w:rPr>
                <w:rFonts w:ascii="仿宋_GB2312" w:hAnsi="宋体" w:eastAsia="仿宋_GB2312"/>
                <w:sz w:val="24"/>
              </w:rPr>
            </w:pPr>
            <w:r>
              <w:rPr>
                <w:rFonts w:hint="eastAsia" w:ascii="Times" w:hAnsi="Times" w:eastAsia="华文仿宋" w:cs="Arial"/>
                <w:szCs w:val="21"/>
              </w:rPr>
              <w:t>破碎辊规格</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14:paraId="52148E9B">
            <w:pPr>
              <w:spacing w:line="360" w:lineRule="auto"/>
              <w:jc w:val="center"/>
              <w:rPr>
                <w:rFonts w:ascii="仿宋_GB2312" w:hAnsi="宋体" w:eastAsia="仿宋_GB2312"/>
                <w:sz w:val="24"/>
              </w:rPr>
            </w:pPr>
            <w:r>
              <w:rPr>
                <w:rFonts w:hint="eastAsia" w:ascii="Times" w:hAnsi="Times" w:eastAsia="华文仿宋" w:cs="Arial"/>
                <w:szCs w:val="21"/>
                <w:lang w:val="en-US" w:eastAsia="zh-CN"/>
              </w:rPr>
              <w:t>单位</w:t>
            </w:r>
          </w:p>
        </w:tc>
        <w:tc>
          <w:tcPr>
            <w:tcW w:w="788" w:type="dxa"/>
            <w:tcBorders>
              <w:top w:val="single" w:color="auto" w:sz="4" w:space="0"/>
              <w:left w:val="single" w:color="auto" w:sz="4" w:space="0"/>
              <w:bottom w:val="single" w:color="auto" w:sz="4" w:space="0"/>
              <w:right w:val="single" w:color="auto" w:sz="4" w:space="0"/>
            </w:tcBorders>
            <w:shd w:val="clear" w:color="000000" w:fill="FFFFFF"/>
            <w:vAlign w:val="center"/>
          </w:tcPr>
          <w:p w14:paraId="4EC1ABF4">
            <w:pPr>
              <w:spacing w:line="340" w:lineRule="exact"/>
              <w:jc w:val="center"/>
              <w:rPr>
                <w:rFonts w:hint="eastAsia" w:ascii="Times" w:hAnsi="Times" w:eastAsia="华文仿宋" w:cs="Arial"/>
                <w:szCs w:val="21"/>
              </w:rPr>
            </w:pPr>
            <w:r>
              <w:rPr>
                <w:rFonts w:hint="eastAsia" w:ascii="Times" w:hAnsi="Times" w:eastAsia="华文仿宋" w:cs="Arial"/>
                <w:szCs w:val="21"/>
              </w:rPr>
              <w:t>预估数量</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7D810F9B">
            <w:pPr>
              <w:spacing w:line="360" w:lineRule="auto"/>
              <w:jc w:val="center"/>
              <w:rPr>
                <w:rFonts w:ascii="Times" w:hAnsi="Times" w:eastAsia="华文仿宋" w:cs="Arial"/>
                <w:szCs w:val="21"/>
              </w:rPr>
            </w:pPr>
            <w:r>
              <w:rPr>
                <w:rFonts w:hint="eastAsia" w:ascii="Times" w:hAnsi="Times" w:eastAsia="华文仿宋" w:cs="Arial"/>
                <w:szCs w:val="21"/>
                <w:lang w:val="en-US" w:eastAsia="zh-CN"/>
              </w:rPr>
              <w:t>含税</w:t>
            </w:r>
            <w:r>
              <w:rPr>
                <w:rFonts w:hint="eastAsia" w:ascii="Times" w:hAnsi="Times" w:eastAsia="华文仿宋" w:cs="Arial"/>
                <w:szCs w:val="21"/>
              </w:rPr>
              <w:t>加工费（元/根）</w:t>
            </w: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287AEEFD">
            <w:pPr>
              <w:widowControl/>
              <w:jc w:val="center"/>
              <w:rPr>
                <w:rFonts w:ascii="Times" w:hAnsi="Times" w:eastAsia="华文仿宋" w:cs="Arial"/>
                <w:szCs w:val="21"/>
              </w:rPr>
            </w:pPr>
            <w:r>
              <w:rPr>
                <w:rFonts w:hint="eastAsia" w:ascii="Times" w:hAnsi="Times" w:eastAsia="华文仿宋" w:cs="Arial"/>
                <w:szCs w:val="21"/>
              </w:rPr>
              <w:t>往返运费</w:t>
            </w:r>
          </w:p>
          <w:p w14:paraId="5C7A2FBC">
            <w:pPr>
              <w:spacing w:line="360" w:lineRule="auto"/>
              <w:jc w:val="center"/>
              <w:rPr>
                <w:rFonts w:ascii="Times" w:hAnsi="Times" w:eastAsia="华文仿宋" w:cs="Arial"/>
                <w:szCs w:val="21"/>
              </w:rPr>
            </w:pPr>
            <w:r>
              <w:rPr>
                <w:rFonts w:hint="eastAsia" w:ascii="Times" w:hAnsi="Times" w:eastAsia="华文仿宋" w:cs="Arial"/>
                <w:szCs w:val="21"/>
              </w:rPr>
              <w:t>（元/根）</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17CD5E6E">
            <w:pPr>
              <w:spacing w:line="360" w:lineRule="auto"/>
              <w:jc w:val="center"/>
              <w:rPr>
                <w:rFonts w:ascii="Times" w:hAnsi="Times" w:eastAsia="华文仿宋" w:cs="Arial"/>
                <w:szCs w:val="21"/>
              </w:rPr>
            </w:pPr>
            <w:r>
              <w:rPr>
                <w:rFonts w:hint="eastAsia" w:ascii="Times" w:hAnsi="Times" w:eastAsia="华文仿宋" w:cs="Arial"/>
                <w:szCs w:val="21"/>
              </w:rPr>
              <w:t>小计（元）</w:t>
            </w:r>
          </w:p>
        </w:tc>
        <w:tc>
          <w:tcPr>
            <w:tcW w:w="1570" w:type="dxa"/>
            <w:tcBorders>
              <w:left w:val="single" w:color="auto" w:sz="4" w:space="0"/>
              <w:right w:val="single" w:color="auto" w:sz="4" w:space="0"/>
            </w:tcBorders>
            <w:shd w:val="clear" w:color="000000" w:fill="FFFFFF"/>
            <w:vAlign w:val="center"/>
          </w:tcPr>
          <w:p w14:paraId="5A4AB093">
            <w:pPr>
              <w:spacing w:line="360" w:lineRule="auto"/>
              <w:jc w:val="center"/>
              <w:rPr>
                <w:rFonts w:ascii="Times" w:hAnsi="Times" w:eastAsia="华文仿宋" w:cs="Arial"/>
                <w:szCs w:val="21"/>
              </w:rPr>
            </w:pPr>
            <w:r>
              <w:rPr>
                <w:rFonts w:hint="eastAsia" w:ascii="Times" w:hAnsi="Times" w:eastAsia="华文仿宋" w:cs="Arial"/>
                <w:szCs w:val="21"/>
              </w:rPr>
              <w:t>备注</w:t>
            </w:r>
          </w:p>
        </w:tc>
      </w:tr>
      <w:tr w14:paraId="5D09B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1827E373">
            <w:pPr>
              <w:spacing w:line="360" w:lineRule="auto"/>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p>
        </w:tc>
        <w:tc>
          <w:tcPr>
            <w:tcW w:w="1827" w:type="dxa"/>
            <w:tcBorders>
              <w:top w:val="single" w:color="auto" w:sz="4" w:space="0"/>
              <w:left w:val="single" w:color="auto" w:sz="4" w:space="0"/>
              <w:bottom w:val="single" w:color="auto" w:sz="4" w:space="0"/>
              <w:right w:val="single" w:color="auto" w:sz="4" w:space="0"/>
            </w:tcBorders>
            <w:shd w:val="clear" w:color="000000" w:fill="FFFFFF"/>
            <w:vAlign w:val="center"/>
          </w:tcPr>
          <w:p w14:paraId="561A19E9">
            <w:pPr>
              <w:spacing w:line="360" w:lineRule="auto"/>
              <w:jc w:val="both"/>
              <w:rPr>
                <w:rFonts w:ascii="仿宋_GB2312" w:hAnsi="宋体" w:eastAsia="仿宋_GB2312" w:cs="Times New Roman"/>
                <w:sz w:val="24"/>
              </w:rPr>
            </w:pPr>
            <w:r>
              <w:rPr>
                <w:rFonts w:hint="eastAsia" w:ascii="仿宋_GB2312" w:hAnsi="宋体" w:eastAsia="仿宋_GB2312" w:cs="Times New Roman"/>
                <w:sz w:val="24"/>
                <w:lang w:val="en-US" w:eastAsia="zh-CN"/>
              </w:rPr>
              <w:t>φ400*2100mm</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14:paraId="645B1213">
            <w:pPr>
              <w:spacing w:line="360" w:lineRule="auto"/>
              <w:jc w:val="center"/>
              <w:rPr>
                <w:rFonts w:hint="eastAsia" w:ascii="Times" w:hAnsi="Times" w:eastAsia="华文仿宋" w:cs="Arial"/>
                <w:szCs w:val="21"/>
              </w:rPr>
            </w:pPr>
            <w:r>
              <w:rPr>
                <w:rFonts w:hint="eastAsia" w:ascii="Times" w:hAnsi="Times" w:eastAsia="华文仿宋" w:cs="Arial"/>
                <w:szCs w:val="21"/>
                <w:lang w:val="en-US" w:eastAsia="zh-CN"/>
              </w:rPr>
              <w:t>根</w:t>
            </w:r>
          </w:p>
        </w:tc>
        <w:tc>
          <w:tcPr>
            <w:tcW w:w="788" w:type="dxa"/>
            <w:tcBorders>
              <w:top w:val="single" w:color="auto" w:sz="4" w:space="0"/>
              <w:left w:val="single" w:color="auto" w:sz="4" w:space="0"/>
              <w:bottom w:val="single" w:color="auto" w:sz="4" w:space="0"/>
              <w:right w:val="single" w:color="auto" w:sz="4" w:space="0"/>
            </w:tcBorders>
            <w:shd w:val="clear" w:color="000000" w:fill="FFFFFF"/>
            <w:vAlign w:val="center"/>
          </w:tcPr>
          <w:p w14:paraId="1709709A">
            <w:pPr>
              <w:spacing w:line="360" w:lineRule="auto"/>
              <w:jc w:val="center"/>
              <w:rPr>
                <w:rFonts w:hint="eastAsia" w:ascii="Times" w:hAnsi="Times" w:eastAsia="华文仿宋" w:cs="Arial"/>
                <w:szCs w:val="21"/>
              </w:rPr>
            </w:pPr>
            <w:r>
              <w:rPr>
                <w:rFonts w:hint="eastAsia" w:ascii="Times" w:hAnsi="Times" w:eastAsia="华文仿宋" w:cs="Arial"/>
                <w:szCs w:val="21"/>
                <w:lang w:val="en-US" w:eastAsia="zh-CN"/>
              </w:rPr>
              <w:t>48</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14:paraId="6720ADEE">
            <w:pPr>
              <w:spacing w:line="240" w:lineRule="exact"/>
              <w:jc w:val="center"/>
              <w:rPr>
                <w:rFonts w:ascii="Times" w:hAnsi="Times" w:eastAsia="华文仿宋" w:cs="Arial"/>
                <w:szCs w:val="21"/>
              </w:rPr>
            </w:pPr>
          </w:p>
        </w:tc>
        <w:tc>
          <w:tcPr>
            <w:tcW w:w="1222" w:type="dxa"/>
            <w:tcBorders>
              <w:top w:val="single" w:color="auto" w:sz="4" w:space="0"/>
              <w:left w:val="single" w:color="auto" w:sz="4" w:space="0"/>
              <w:bottom w:val="single" w:color="auto" w:sz="4" w:space="0"/>
              <w:right w:val="single" w:color="auto" w:sz="4" w:space="0"/>
            </w:tcBorders>
            <w:shd w:val="clear" w:color="000000" w:fill="FFFFFF"/>
            <w:vAlign w:val="center"/>
          </w:tcPr>
          <w:p w14:paraId="3820F132">
            <w:pPr>
              <w:spacing w:line="240" w:lineRule="exact"/>
              <w:jc w:val="center"/>
              <w:rPr>
                <w:rFonts w:ascii="Times" w:hAnsi="Times" w:eastAsia="华文仿宋" w:cs="Arial"/>
                <w:szCs w:val="21"/>
              </w:rPr>
            </w:pP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14:paraId="5B1467CD">
            <w:pPr>
              <w:spacing w:line="240" w:lineRule="exact"/>
              <w:jc w:val="center"/>
              <w:rPr>
                <w:rFonts w:ascii="Times" w:hAnsi="Times" w:eastAsia="华文仿宋" w:cs="Arial"/>
                <w:szCs w:val="21"/>
              </w:rPr>
            </w:pPr>
          </w:p>
        </w:tc>
        <w:tc>
          <w:tcPr>
            <w:tcW w:w="1570" w:type="dxa"/>
            <w:tcBorders>
              <w:left w:val="single" w:color="auto" w:sz="4" w:space="0"/>
              <w:right w:val="single" w:color="auto" w:sz="4" w:space="0"/>
            </w:tcBorders>
            <w:shd w:val="clear" w:color="000000" w:fill="FFFFFF"/>
            <w:vAlign w:val="center"/>
          </w:tcPr>
          <w:p w14:paraId="09938EE4">
            <w:pPr>
              <w:spacing w:line="240" w:lineRule="exact"/>
              <w:rPr>
                <w:rFonts w:ascii="Times" w:hAnsi="Times" w:eastAsia="华文仿宋" w:cs="Arial"/>
                <w:szCs w:val="21"/>
              </w:rPr>
            </w:pPr>
            <w:r>
              <w:rPr>
                <w:rFonts w:hint="eastAsia" w:ascii="Times" w:hAnsi="Times" w:eastAsia="华文仿宋" w:cs="Arial"/>
                <w:szCs w:val="21"/>
              </w:rPr>
              <w:t>报价包含</w:t>
            </w:r>
            <w:r>
              <w:rPr>
                <w:rFonts w:ascii="Times" w:hAnsi="Times" w:eastAsia="华文仿宋" w:cs="Arial"/>
                <w:szCs w:val="21"/>
                <w:u w:val="single"/>
              </w:rPr>
              <w:t xml:space="preserve">       </w:t>
            </w:r>
            <w:r>
              <w:rPr>
                <w:rFonts w:ascii="Times" w:hAnsi="Times" w:eastAsia="华文仿宋" w:cs="Arial"/>
                <w:szCs w:val="21"/>
              </w:rPr>
              <w:t>%</w:t>
            </w:r>
            <w:r>
              <w:rPr>
                <w:rFonts w:hint="eastAsia" w:ascii="Times" w:hAnsi="Times" w:eastAsia="华文仿宋" w:cs="Arial"/>
                <w:szCs w:val="21"/>
              </w:rPr>
              <w:t>增值税专用发票。</w:t>
            </w:r>
            <w:r>
              <w:rPr>
                <w:rFonts w:ascii="Times" w:hAnsi="Times" w:eastAsia="华文仿宋" w:cs="Arial"/>
                <w:szCs w:val="21"/>
              </w:rPr>
              <w:t xml:space="preserve"> </w:t>
            </w:r>
          </w:p>
        </w:tc>
      </w:tr>
      <w:tr w14:paraId="27B59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654" w:type="dxa"/>
            <w:tcBorders>
              <w:top w:val="single" w:color="auto" w:sz="4" w:space="0"/>
              <w:left w:val="single" w:color="auto" w:sz="4" w:space="0"/>
              <w:bottom w:val="single" w:color="auto" w:sz="4" w:space="0"/>
              <w:right w:val="single" w:color="auto" w:sz="4" w:space="0"/>
            </w:tcBorders>
            <w:shd w:val="clear" w:color="000000" w:fill="FFFFFF"/>
            <w:vAlign w:val="center"/>
          </w:tcPr>
          <w:p w14:paraId="2DA5E1F4">
            <w:pPr>
              <w:spacing w:line="240" w:lineRule="exact"/>
              <w:jc w:val="center"/>
              <w:rPr>
                <w:rFonts w:hint="eastAsia" w:ascii="仿宋_GB2312" w:hAnsi="宋体" w:eastAsia="仿宋_GB2312"/>
                <w:sz w:val="24"/>
              </w:rPr>
            </w:pPr>
          </w:p>
        </w:tc>
        <w:tc>
          <w:tcPr>
            <w:tcW w:w="5745"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14:paraId="71F899A8">
            <w:pPr>
              <w:spacing w:line="240" w:lineRule="exact"/>
              <w:jc w:val="center"/>
              <w:rPr>
                <w:rFonts w:ascii="Times" w:hAnsi="Times" w:eastAsia="华文仿宋" w:cs="Arial"/>
                <w:szCs w:val="21"/>
              </w:rPr>
            </w:pPr>
            <w:r>
              <w:rPr>
                <w:rFonts w:hint="eastAsia" w:ascii="Times" w:hAnsi="Times" w:eastAsia="华文仿宋" w:cs="Arial"/>
                <w:b/>
                <w:bCs/>
                <w:szCs w:val="21"/>
                <w:lang w:val="en-US" w:eastAsia="zh-CN"/>
              </w:rPr>
              <w:t>西南区破碎辊拉丝服务项目—包3报价合计金额</w:t>
            </w:r>
          </w:p>
        </w:tc>
        <w:tc>
          <w:tcPr>
            <w:tcW w:w="1264" w:type="dxa"/>
            <w:tcBorders>
              <w:top w:val="single" w:color="auto" w:sz="4" w:space="0"/>
              <w:left w:val="single" w:color="auto" w:sz="4" w:space="0"/>
              <w:right w:val="single" w:color="auto" w:sz="4" w:space="0"/>
            </w:tcBorders>
            <w:shd w:val="clear" w:color="000000" w:fill="FFFFFF"/>
            <w:vAlign w:val="center"/>
          </w:tcPr>
          <w:p w14:paraId="24988F66">
            <w:pPr>
              <w:spacing w:line="240" w:lineRule="exact"/>
              <w:jc w:val="center"/>
              <w:rPr>
                <w:rFonts w:ascii="Times" w:hAnsi="Times" w:eastAsia="华文仿宋" w:cs="Arial"/>
                <w:szCs w:val="21"/>
              </w:rPr>
            </w:pPr>
          </w:p>
        </w:tc>
        <w:tc>
          <w:tcPr>
            <w:tcW w:w="1570" w:type="dxa"/>
            <w:tcBorders>
              <w:left w:val="single" w:color="auto" w:sz="4" w:space="0"/>
              <w:right w:val="single" w:color="auto" w:sz="4" w:space="0"/>
            </w:tcBorders>
            <w:shd w:val="clear" w:color="000000" w:fill="FFFFFF"/>
            <w:vAlign w:val="center"/>
          </w:tcPr>
          <w:p w14:paraId="2E4E2FFE">
            <w:pPr>
              <w:spacing w:line="240" w:lineRule="exact"/>
              <w:jc w:val="center"/>
              <w:rPr>
                <w:rFonts w:ascii="Times" w:hAnsi="Times" w:eastAsia="华文仿宋" w:cs="Arial"/>
                <w:szCs w:val="21"/>
              </w:rPr>
            </w:pPr>
            <w:r>
              <w:rPr>
                <w:rFonts w:hint="eastAsia" w:ascii="Times" w:hAnsi="Times" w:eastAsia="华文仿宋" w:cs="Arial"/>
                <w:szCs w:val="21"/>
              </w:rPr>
              <w:t>/</w:t>
            </w:r>
          </w:p>
        </w:tc>
      </w:tr>
    </w:tbl>
    <w:p w14:paraId="027872B8">
      <w:pPr>
        <w:spacing w:line="240" w:lineRule="exact"/>
        <w:jc w:val="both"/>
        <w:rPr>
          <w:rFonts w:hint="eastAsia" w:ascii="Times" w:hAnsi="Times" w:eastAsia="华文仿宋" w:cs="Arial"/>
          <w:szCs w:val="21"/>
          <w:lang w:val="en-US" w:eastAsia="zh-CN"/>
        </w:rPr>
      </w:pPr>
    </w:p>
    <w:p w14:paraId="46E95BC3">
      <w:pPr>
        <w:spacing w:line="240" w:lineRule="exact"/>
        <w:jc w:val="both"/>
        <w:rPr>
          <w:rFonts w:hint="eastAsia" w:ascii="Times" w:hAnsi="Times" w:eastAsia="华文仿宋" w:cs="Arial"/>
          <w:szCs w:val="21"/>
          <w:lang w:val="en-US" w:eastAsia="zh-CN"/>
        </w:rPr>
      </w:pPr>
      <w:r>
        <w:rPr>
          <w:rFonts w:hint="eastAsia" w:ascii="Times" w:hAnsi="Times" w:eastAsia="华文仿宋" w:cs="Arial"/>
          <w:szCs w:val="21"/>
          <w:lang w:val="en-US" w:eastAsia="zh-CN"/>
        </w:rPr>
        <w:t>注：报价人可根据自己加工拉丝能力选择各标包</w:t>
      </w:r>
      <w:bookmarkStart w:id="94" w:name="_GoBack"/>
      <w:bookmarkEnd w:id="94"/>
      <w:r>
        <w:rPr>
          <w:rFonts w:hint="eastAsia" w:ascii="Times" w:hAnsi="Times" w:eastAsia="华文仿宋" w:cs="Arial"/>
          <w:szCs w:val="21"/>
          <w:lang w:val="en-US" w:eastAsia="zh-CN"/>
        </w:rPr>
        <w:t>进行报价。</w:t>
      </w:r>
    </w:p>
    <w:p w14:paraId="30B091B4">
      <w:pPr>
        <w:keepNext w:val="0"/>
        <w:keepLines w:val="0"/>
        <w:pageBreakBefore w:val="0"/>
        <w:widowControl w:val="0"/>
        <w:kinsoku/>
        <w:wordWrap/>
        <w:overflowPunct/>
        <w:topLinePunct w:val="0"/>
        <w:autoSpaceDE/>
        <w:autoSpaceDN/>
        <w:bidi w:val="0"/>
        <w:adjustRightInd/>
        <w:snapToGrid/>
        <w:spacing w:line="340" w:lineRule="exact"/>
        <w:ind w:firstLine="1890" w:firstLineChars="900"/>
        <w:jc w:val="left"/>
        <w:textAlignment w:val="auto"/>
        <w:rPr>
          <w:rFonts w:hint="eastAsia" w:ascii="Times" w:hAnsi="Times" w:eastAsia="华文仿宋" w:cs="Arial"/>
          <w:szCs w:val="21"/>
          <w:lang w:val="en-US" w:eastAsia="zh-CN"/>
        </w:rPr>
      </w:pPr>
      <w:r>
        <w:rPr>
          <w:rFonts w:hint="eastAsia" w:ascii="Times" w:hAnsi="Times" w:eastAsia="华文仿宋" w:cs="Arial"/>
          <w:szCs w:val="21"/>
          <w:lang w:val="en-US" w:eastAsia="zh-CN"/>
        </w:rPr>
        <w:t xml:space="preserve">                              </w:t>
      </w:r>
    </w:p>
    <w:p w14:paraId="1F00F3F2">
      <w:pPr>
        <w:keepNext w:val="0"/>
        <w:keepLines w:val="0"/>
        <w:pageBreakBefore w:val="0"/>
        <w:widowControl w:val="0"/>
        <w:kinsoku/>
        <w:wordWrap/>
        <w:overflowPunct/>
        <w:topLinePunct w:val="0"/>
        <w:autoSpaceDE/>
        <w:autoSpaceDN/>
        <w:bidi w:val="0"/>
        <w:adjustRightInd/>
        <w:snapToGrid/>
        <w:spacing w:line="340" w:lineRule="exact"/>
        <w:ind w:firstLine="4410" w:firstLineChars="2100"/>
        <w:jc w:val="left"/>
        <w:textAlignment w:val="auto"/>
        <w:rPr>
          <w:rFonts w:ascii="Times" w:hAnsi="Times" w:eastAsia="华文仿宋" w:cs="Arial"/>
          <w:szCs w:val="21"/>
        </w:rPr>
      </w:pPr>
      <w:r>
        <w:rPr>
          <w:rFonts w:hint="eastAsia" w:ascii="Times" w:hAnsi="Times" w:eastAsia="华文仿宋" w:cs="Arial"/>
          <w:szCs w:val="21"/>
        </w:rPr>
        <w:t>报 价</w:t>
      </w:r>
      <w:r>
        <w:rPr>
          <w:rFonts w:ascii="Times" w:hAnsi="Times" w:eastAsia="华文仿宋" w:cs="Arial"/>
          <w:szCs w:val="21"/>
        </w:rPr>
        <w:t xml:space="preserve"> 人：（盖单位章）</w:t>
      </w:r>
    </w:p>
    <w:p w14:paraId="2330A86F">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w:hAnsi="Times" w:eastAsia="华文仿宋" w:cs="Arial"/>
          <w:szCs w:val="21"/>
        </w:rPr>
      </w:pPr>
      <w:r>
        <w:rPr>
          <w:rFonts w:ascii="Times" w:hAnsi="Times" w:eastAsia="华文仿宋" w:cs="Arial"/>
        </w:rPr>
        <w:t xml:space="preserve">               </w:t>
      </w:r>
    </w:p>
    <w:p w14:paraId="735B2ED5">
      <w:pPr>
        <w:keepNext w:val="0"/>
        <w:keepLines w:val="0"/>
        <w:pageBreakBefore w:val="0"/>
        <w:widowControl w:val="0"/>
        <w:kinsoku/>
        <w:wordWrap/>
        <w:overflowPunct/>
        <w:topLinePunct w:val="0"/>
        <w:autoSpaceDE/>
        <w:autoSpaceDN/>
        <w:bidi w:val="0"/>
        <w:adjustRightInd/>
        <w:snapToGrid/>
        <w:spacing w:line="340" w:lineRule="exact"/>
        <w:ind w:firstLine="4410" w:firstLineChars="2100"/>
        <w:jc w:val="left"/>
        <w:textAlignment w:val="auto"/>
        <w:rPr>
          <w:rFonts w:ascii="Times" w:hAnsi="Times" w:eastAsia="华文仿宋" w:cs="Arial"/>
          <w:szCs w:val="21"/>
        </w:rPr>
      </w:pPr>
      <w:r>
        <w:rPr>
          <w:rFonts w:hint="eastAsia" w:ascii="Times" w:hAnsi="Times" w:eastAsia="华文仿宋" w:cs="Arial"/>
          <w:szCs w:val="21"/>
        </w:rPr>
        <w:t xml:space="preserve">日 </w:t>
      </w:r>
      <w:r>
        <w:rPr>
          <w:rFonts w:ascii="Times" w:hAnsi="Times" w:eastAsia="华文仿宋" w:cs="Arial"/>
          <w:szCs w:val="21"/>
        </w:rPr>
        <w:t xml:space="preserve">   </w:t>
      </w:r>
      <w:r>
        <w:rPr>
          <w:rFonts w:hint="eastAsia" w:ascii="Times" w:hAnsi="Times" w:eastAsia="华文仿宋" w:cs="Arial"/>
          <w:szCs w:val="21"/>
        </w:rPr>
        <w:t xml:space="preserve">期： </w:t>
      </w:r>
      <w:r>
        <w:rPr>
          <w:rFonts w:ascii="Times" w:hAnsi="Times" w:eastAsia="华文仿宋" w:cs="Arial"/>
          <w:szCs w:val="21"/>
        </w:rPr>
        <w:t xml:space="preserve"> 202</w:t>
      </w:r>
      <w:r>
        <w:rPr>
          <w:rFonts w:hint="eastAsia" w:ascii="Times" w:hAnsi="Times" w:eastAsia="华文仿宋" w:cs="Arial"/>
          <w:szCs w:val="21"/>
          <w:lang w:val="en-US" w:eastAsia="zh-CN"/>
        </w:rPr>
        <w:t>5</w:t>
      </w:r>
      <w:r>
        <w:rPr>
          <w:rFonts w:ascii="Times" w:hAnsi="Times" w:eastAsia="华文仿宋" w:cs="Arial"/>
          <w:szCs w:val="21"/>
        </w:rPr>
        <w:t>年</w:t>
      </w:r>
      <w:r>
        <w:rPr>
          <w:rFonts w:hint="eastAsia" w:ascii="Times" w:hAnsi="Times" w:eastAsia="华文仿宋" w:cs="Arial"/>
          <w:szCs w:val="21"/>
        </w:rPr>
        <w:t xml:space="preserve"> </w:t>
      </w:r>
      <w:r>
        <w:rPr>
          <w:rFonts w:ascii="Times" w:hAnsi="Times" w:eastAsia="华文仿宋" w:cs="Arial"/>
          <w:szCs w:val="21"/>
        </w:rPr>
        <w:t xml:space="preserve"> 月</w:t>
      </w:r>
      <w:r>
        <w:rPr>
          <w:rFonts w:hint="eastAsia" w:ascii="Times" w:hAnsi="Times" w:eastAsia="华文仿宋" w:cs="Arial"/>
          <w:szCs w:val="21"/>
        </w:rPr>
        <w:t xml:space="preserve"> </w:t>
      </w:r>
      <w:r>
        <w:rPr>
          <w:rFonts w:ascii="Times" w:hAnsi="Times" w:eastAsia="华文仿宋" w:cs="Arial"/>
          <w:szCs w:val="21"/>
        </w:rPr>
        <w:t xml:space="preserve"> 日</w:t>
      </w:r>
    </w:p>
    <w:p w14:paraId="672438C3">
      <w:pPr>
        <w:rPr>
          <w:rFonts w:hint="eastAsia" w:ascii="华文仿宋" w:hAnsi="华文仿宋" w:eastAsia="华文仿宋" w:cs="华文仿宋"/>
          <w:b/>
          <w:bCs/>
          <w:sz w:val="32"/>
          <w:szCs w:val="20"/>
          <w:lang w:val="en-US" w:eastAsia="zh-CN"/>
        </w:rPr>
      </w:pPr>
    </w:p>
    <w:p w14:paraId="606D71C9">
      <w:pPr>
        <w:rPr>
          <w:rFonts w:hint="default" w:ascii="Times New Roman" w:eastAsia="仿宋" w:cs="Times New Roman"/>
          <w:color w:val="000000"/>
          <w:sz w:val="32"/>
          <w:szCs w:val="32"/>
          <w:u w:val="none"/>
          <w:lang w:val="en-US" w:eastAsia="zh-CN"/>
        </w:rPr>
      </w:pPr>
      <w:r>
        <w:rPr>
          <w:rFonts w:hint="eastAsia" w:ascii="Times New Roman" w:eastAsia="仿宋" w:cs="Times New Roman"/>
          <w:color w:val="000000"/>
          <w:sz w:val="32"/>
          <w:szCs w:val="32"/>
          <w:u w:val="none"/>
          <w:lang w:val="en-US" w:eastAsia="zh-CN"/>
        </w:rPr>
        <w:t xml:space="preserve">                        </w:t>
      </w: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C33CF5F-81B4-40DD-A932-FA67DA40507F}"/>
  </w:font>
  <w:font w:name="黑体">
    <w:panose1 w:val="02010609060101010101"/>
    <w:charset w:val="86"/>
    <w:family w:val="auto"/>
    <w:pitch w:val="default"/>
    <w:sig w:usb0="800002BF" w:usb1="38CF7CFA" w:usb2="00000016" w:usb3="00000000" w:csb0="00040001" w:csb1="00000000"/>
    <w:embedRegular r:id="rId2" w:fontKey="{5D2F76D9-DE44-4FDC-B41E-66DEB6D42A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668648B-2AFC-4D13-BCD3-8309FA0F8B5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BF400CA-9ACB-45ED-924B-31D6E0A0224D}"/>
  </w:font>
  <w:font w:name="金山简魏碑">
    <w:altName w:val="宋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embedRegular r:id="rId5" w:fontKey="{D8B0A7EF-AA6C-4249-B5FF-F6D7708DDF08}"/>
  </w:font>
  <w:font w:name="New York">
    <w:altName w:val="DejaVu Math TeX Gyre"/>
    <w:panose1 w:val="02040503060506020304"/>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楷体_GB2312">
    <w:panose1 w:val="02010609030101010101"/>
    <w:charset w:val="86"/>
    <w:family w:val="modern"/>
    <w:pitch w:val="default"/>
    <w:sig w:usb0="00000001" w:usb1="080E0000" w:usb2="00000000" w:usb3="00000000" w:csb0="00040000" w:csb1="00000000"/>
    <w:embedRegular r:id="rId6" w:fontKey="{6C83ECAD-90F7-4179-BD3A-96665CFBD978}"/>
  </w:font>
  <w:font w:name="Tahoma">
    <w:panose1 w:val="020B0604030504040204"/>
    <w:charset w:val="00"/>
    <w:family w:val="swiss"/>
    <w:pitch w:val="default"/>
    <w:sig w:usb0="E1002EFF" w:usb1="C000605B" w:usb2="00000029" w:usb3="00000000" w:csb0="200101FF" w:csb1="20280000"/>
  </w:font>
  <w:font w:name="Times New Roman Bold">
    <w:altName w:val="Times New Roman"/>
    <w:panose1 w:val="02020803070505020304"/>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华文仿宋">
    <w:altName w:val="仿宋"/>
    <w:panose1 w:val="02010600040101010101"/>
    <w:charset w:val="86"/>
    <w:family w:val="auto"/>
    <w:pitch w:val="default"/>
    <w:sig w:usb0="00000000" w:usb1="00000000" w:usb2="00000000" w:usb3="00000000" w:csb0="0004009F" w:csb1="DFD70000"/>
    <w:embedRegular r:id="rId7" w:fontKey="{10E6BE95-9D08-4D53-9C62-A8885DFF8D5F}"/>
  </w:font>
  <w:font w:name="仿宋">
    <w:panose1 w:val="02010609060101010101"/>
    <w:charset w:val="86"/>
    <w:family w:val="auto"/>
    <w:pitch w:val="default"/>
    <w:sig w:usb0="800002BF" w:usb1="38CF7CFA" w:usb2="00000016" w:usb3="00000000" w:csb0="00040001" w:csb1="00000000"/>
    <w:embedRegular r:id="rId8" w:fontKey="{20245975-30BE-4100-8BA3-79F06B79A5DA}"/>
  </w:font>
  <w:font w:name="Times">
    <w:altName w:val="Times New Roman"/>
    <w:panose1 w:val="02020603050405020304"/>
    <w:charset w:val="00"/>
    <w:family w:val="roman"/>
    <w:pitch w:val="default"/>
    <w:sig w:usb0="00000000" w:usb1="00000000" w:usb2="00000009" w:usb3="00000000" w:csb0="000001FF" w:csb1="00000000"/>
    <w:embedRegular r:id="rId9" w:fontKey="{76DB4FC0-E4A0-412A-A592-543A577FE0FE}"/>
  </w:font>
  <w:font w:name="Wingdings 2">
    <w:altName w:val="Wingdings"/>
    <w:panose1 w:val="05020102010507070707"/>
    <w:charset w:val="02"/>
    <w:family w:val="roman"/>
    <w:pitch w:val="default"/>
    <w:sig w:usb0="00000000" w:usb1="00000000" w:usb2="00000000" w:usb3="00000000" w:csb0="80000000" w:csb1="00000000"/>
    <w:embedRegular r:id="rId10" w:fontKey="{7A17DE8F-E1EA-4E3A-AF35-A209276414F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35094">
    <w:pPr>
      <w:pStyle w:val="27"/>
      <w:jc w:val="center"/>
      <w:rPr>
        <w:rFonts w:ascii="仿宋_GB2312" w:eastAsia="仿宋_GB2312"/>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0785"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200785" cy="147955"/>
                      </a:xfrm>
                      <a:prstGeom prst="rect">
                        <a:avLst/>
                      </a:prstGeom>
                      <a:noFill/>
                      <a:ln w="6350">
                        <a:noFill/>
                      </a:ln>
                    </wps:spPr>
                    <wps:txbx>
                      <w:txbxContent>
                        <w:p w14:paraId="44548EDA">
                          <w:pPr>
                            <w:pStyle w:val="27"/>
                            <w:jc w:val="center"/>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94.55pt;mso-position-horizontal:center;mso-position-horizontal-relative:margin;mso-wrap-style:none;z-index:251659264;mso-width-relative:page;mso-height-relative:page;" filled="f" stroked="f" coordsize="21600,21600" o:gfxdata="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amADdIAAAAEAQAADwAAAAAAAAABACAAAAAiAAAAZHJzL2Rvd25yZXYueG1sUEsBAhQA&#10;FAAAAAgAh07iQMUCoaYxAgAAVAQAAA4AAAAAAAAAAQAgAAAAIQEAAGRycy9lMm9Eb2MueG1sUEsF&#10;BgAAAAAGAAYAWQEAAMQFAAAAAA==&#10;">
              <v:fill on="f" focussize="0,0"/>
              <v:stroke on="f" weight="0.5pt"/>
              <v:imagedata o:title=""/>
              <o:lock v:ext="edit" aspectratio="f"/>
              <v:textbox inset="0mm,0mm,0mm,0mm" style="mso-fit-shape-to-text:t;">
                <w:txbxContent>
                  <w:p w14:paraId="44548EDA">
                    <w:pPr>
                      <w:pStyle w:val="27"/>
                      <w:jc w:val="center"/>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p w14:paraId="31F4CC9F">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975BA">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FD4C3">
                          <w:pPr>
                            <w:pStyle w:val="27"/>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4FFD4C3">
                    <w:pPr>
                      <w:pStyle w:val="27"/>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147F1">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00E74C"/>
    <w:multiLevelType w:val="singleLevel"/>
    <w:tmpl w:val="9B00E74C"/>
    <w:lvl w:ilvl="0" w:tentative="0">
      <w:start w:val="1"/>
      <w:numFmt w:val="chineseCounting"/>
      <w:suff w:val="nothing"/>
      <w:lvlText w:val="%1、"/>
      <w:lvlJc w:val="left"/>
      <w:rPr>
        <w:rFonts w:hint="eastAsia"/>
      </w:rPr>
    </w:lvl>
  </w:abstractNum>
  <w:abstractNum w:abstractNumId="1">
    <w:nsid w:val="D733557A"/>
    <w:multiLevelType w:val="singleLevel"/>
    <w:tmpl w:val="D733557A"/>
    <w:lvl w:ilvl="0" w:tentative="0">
      <w:start w:val="5"/>
      <w:numFmt w:val="chineseCounting"/>
      <w:suff w:val="space"/>
      <w:lvlText w:val="第%1章"/>
      <w:lvlJc w:val="left"/>
      <w:rPr>
        <w:rFonts w:hint="eastAsia"/>
      </w:rPr>
    </w:lvl>
  </w:abstractNum>
  <w:abstractNum w:abstractNumId="2">
    <w:nsid w:val="FC7AD357"/>
    <w:multiLevelType w:val="singleLevel"/>
    <w:tmpl w:val="FC7AD357"/>
    <w:lvl w:ilvl="0" w:tentative="0">
      <w:start w:val="8"/>
      <w:numFmt w:val="decimal"/>
      <w:suff w:val="space"/>
      <w:lvlText w:val="%1."/>
      <w:lvlJc w:val="left"/>
    </w:lvl>
  </w:abstractNum>
  <w:abstractNum w:abstractNumId="3">
    <w:nsid w:val="0B052D03"/>
    <w:multiLevelType w:val="multilevel"/>
    <w:tmpl w:val="0B052D03"/>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2B407C29"/>
    <w:multiLevelType w:val="multilevel"/>
    <w:tmpl w:val="2B407C29"/>
    <w:lvl w:ilvl="0" w:tentative="0">
      <w:start w:val="1"/>
      <w:numFmt w:val="japaneseCounting"/>
      <w:lvlText w:val="第%1章"/>
      <w:lvlJc w:val="left"/>
      <w:pPr>
        <w:ind w:left="1290" w:hanging="12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972E80B"/>
    <w:multiLevelType w:val="singleLevel"/>
    <w:tmpl w:val="3972E80B"/>
    <w:lvl w:ilvl="0" w:tentative="0">
      <w:start w:val="1"/>
      <w:numFmt w:val="decimal"/>
      <w:suff w:val="space"/>
      <w:lvlText w:val="%1."/>
      <w:lvlJc w:val="left"/>
    </w:lvl>
  </w:abstractNum>
  <w:abstractNum w:abstractNumId="6">
    <w:nsid w:val="421F63C8"/>
    <w:multiLevelType w:val="multilevel"/>
    <w:tmpl w:val="421F63C8"/>
    <w:lvl w:ilvl="0" w:tentative="0">
      <w:start w:val="1"/>
      <w:numFmt w:val="decimal"/>
      <w:lvlText w:val="（%1）"/>
      <w:lvlJc w:val="left"/>
      <w:pPr>
        <w:ind w:left="1700" w:hanging="720"/>
      </w:pPr>
      <w:rPr>
        <w:rFonts w:hint="default"/>
      </w:rPr>
    </w:lvl>
    <w:lvl w:ilvl="1" w:tentative="0">
      <w:start w:val="1"/>
      <w:numFmt w:val="lowerLetter"/>
      <w:lvlText w:val="%2)"/>
      <w:lvlJc w:val="left"/>
      <w:pPr>
        <w:ind w:left="1820" w:hanging="420"/>
      </w:pPr>
    </w:lvl>
    <w:lvl w:ilvl="2" w:tentative="0">
      <w:start w:val="1"/>
      <w:numFmt w:val="lowerRoman"/>
      <w:lvlText w:val="%3."/>
      <w:lvlJc w:val="right"/>
      <w:pPr>
        <w:ind w:left="2240" w:hanging="420"/>
      </w:pPr>
    </w:lvl>
    <w:lvl w:ilvl="3" w:tentative="0">
      <w:start w:val="1"/>
      <w:numFmt w:val="decimal"/>
      <w:lvlText w:val="%4."/>
      <w:lvlJc w:val="left"/>
      <w:pPr>
        <w:ind w:left="2660" w:hanging="420"/>
      </w:pPr>
    </w:lvl>
    <w:lvl w:ilvl="4" w:tentative="0">
      <w:start w:val="1"/>
      <w:numFmt w:val="lowerLetter"/>
      <w:lvlText w:val="%5)"/>
      <w:lvlJc w:val="left"/>
      <w:pPr>
        <w:ind w:left="3080" w:hanging="420"/>
      </w:pPr>
    </w:lvl>
    <w:lvl w:ilvl="5" w:tentative="0">
      <w:start w:val="1"/>
      <w:numFmt w:val="lowerRoman"/>
      <w:lvlText w:val="%6."/>
      <w:lvlJc w:val="right"/>
      <w:pPr>
        <w:ind w:left="3500" w:hanging="420"/>
      </w:pPr>
    </w:lvl>
    <w:lvl w:ilvl="6" w:tentative="0">
      <w:start w:val="1"/>
      <w:numFmt w:val="decimal"/>
      <w:lvlText w:val="%7."/>
      <w:lvlJc w:val="left"/>
      <w:pPr>
        <w:ind w:left="3920" w:hanging="420"/>
      </w:pPr>
    </w:lvl>
    <w:lvl w:ilvl="7" w:tentative="0">
      <w:start w:val="1"/>
      <w:numFmt w:val="lowerLetter"/>
      <w:lvlText w:val="%8)"/>
      <w:lvlJc w:val="left"/>
      <w:pPr>
        <w:ind w:left="4340" w:hanging="420"/>
      </w:pPr>
    </w:lvl>
    <w:lvl w:ilvl="8" w:tentative="0">
      <w:start w:val="1"/>
      <w:numFmt w:val="lowerRoman"/>
      <w:lvlText w:val="%9."/>
      <w:lvlJc w:val="right"/>
      <w:pPr>
        <w:ind w:left="4760" w:hanging="420"/>
      </w:pPr>
    </w:lvl>
  </w:abstractNum>
  <w:abstractNum w:abstractNumId="7">
    <w:nsid w:val="54766F37"/>
    <w:multiLevelType w:val="singleLevel"/>
    <w:tmpl w:val="54766F37"/>
    <w:lvl w:ilvl="0" w:tentative="0">
      <w:start w:val="2"/>
      <w:numFmt w:val="decimal"/>
      <w:suff w:val="nothing"/>
      <w:lvlText w:val="（%1）"/>
      <w:lvlJc w:val="left"/>
    </w:lvl>
  </w:abstractNum>
  <w:abstractNum w:abstractNumId="8">
    <w:nsid w:val="5B574FAF"/>
    <w:multiLevelType w:val="multilevel"/>
    <w:tmpl w:val="5B574FA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61CC22CE"/>
    <w:multiLevelType w:val="multilevel"/>
    <w:tmpl w:val="61CC22C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68B06983"/>
    <w:multiLevelType w:val="multilevel"/>
    <w:tmpl w:val="68B0698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2F73DB3"/>
    <w:multiLevelType w:val="multilevel"/>
    <w:tmpl w:val="72F73D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9FA4DA9"/>
    <w:multiLevelType w:val="multilevel"/>
    <w:tmpl w:val="79FA4DA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B037BB6"/>
    <w:multiLevelType w:val="multilevel"/>
    <w:tmpl w:val="7B037BB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BCB78D2"/>
    <w:multiLevelType w:val="multilevel"/>
    <w:tmpl w:val="7BCB78D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2"/>
  </w:num>
  <w:num w:numId="3">
    <w:abstractNumId w:val="7"/>
  </w:num>
  <w:num w:numId="4">
    <w:abstractNumId w:val="3"/>
  </w:num>
  <w:num w:numId="5">
    <w:abstractNumId w:val="1"/>
  </w:num>
  <w:num w:numId="6">
    <w:abstractNumId w:val="6"/>
  </w:num>
  <w:num w:numId="7">
    <w:abstractNumId w:val="14"/>
  </w:num>
  <w:num w:numId="8">
    <w:abstractNumId w:val="8"/>
  </w:num>
  <w:num w:numId="9">
    <w:abstractNumId w:val="12"/>
  </w:num>
  <w:num w:numId="10">
    <w:abstractNumId w:val="10"/>
  </w:num>
  <w:num w:numId="11">
    <w:abstractNumId w:val="9"/>
  </w:num>
  <w:num w:numId="12">
    <w:abstractNumId w:val="13"/>
  </w:num>
  <w:num w:numId="13">
    <w:abstractNumId w:val="11"/>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E0YTdiNzU0NWExNTljNjQ5YjkwNTU4NzM1MWE2YTEifQ=="/>
  </w:docVars>
  <w:rsids>
    <w:rsidRoot w:val="00172A27"/>
    <w:rsid w:val="00000050"/>
    <w:rsid w:val="00002A38"/>
    <w:rsid w:val="0000478E"/>
    <w:rsid w:val="00005205"/>
    <w:rsid w:val="00010745"/>
    <w:rsid w:val="00010767"/>
    <w:rsid w:val="00010877"/>
    <w:rsid w:val="0001132D"/>
    <w:rsid w:val="00011530"/>
    <w:rsid w:val="00013CE3"/>
    <w:rsid w:val="0001522E"/>
    <w:rsid w:val="000173C4"/>
    <w:rsid w:val="000222A8"/>
    <w:rsid w:val="00024606"/>
    <w:rsid w:val="00024F68"/>
    <w:rsid w:val="00025021"/>
    <w:rsid w:val="000250B1"/>
    <w:rsid w:val="00027730"/>
    <w:rsid w:val="00031B42"/>
    <w:rsid w:val="00033451"/>
    <w:rsid w:val="0003415D"/>
    <w:rsid w:val="000346E6"/>
    <w:rsid w:val="00036BF1"/>
    <w:rsid w:val="00040045"/>
    <w:rsid w:val="000408F0"/>
    <w:rsid w:val="000473F2"/>
    <w:rsid w:val="00050578"/>
    <w:rsid w:val="00052AF2"/>
    <w:rsid w:val="00056D9F"/>
    <w:rsid w:val="00061058"/>
    <w:rsid w:val="000619C5"/>
    <w:rsid w:val="000636DB"/>
    <w:rsid w:val="00064648"/>
    <w:rsid w:val="0007048F"/>
    <w:rsid w:val="0007222B"/>
    <w:rsid w:val="00073418"/>
    <w:rsid w:val="00073AC7"/>
    <w:rsid w:val="00074499"/>
    <w:rsid w:val="000747B8"/>
    <w:rsid w:val="000940D5"/>
    <w:rsid w:val="000944CA"/>
    <w:rsid w:val="0009735C"/>
    <w:rsid w:val="000A0474"/>
    <w:rsid w:val="000A0FDB"/>
    <w:rsid w:val="000A29FE"/>
    <w:rsid w:val="000A301C"/>
    <w:rsid w:val="000A3462"/>
    <w:rsid w:val="000A44BD"/>
    <w:rsid w:val="000A73D3"/>
    <w:rsid w:val="000A78FA"/>
    <w:rsid w:val="000B1305"/>
    <w:rsid w:val="000C2C53"/>
    <w:rsid w:val="000C3038"/>
    <w:rsid w:val="000C355C"/>
    <w:rsid w:val="000C3949"/>
    <w:rsid w:val="000C39BB"/>
    <w:rsid w:val="000C783E"/>
    <w:rsid w:val="000C7927"/>
    <w:rsid w:val="000D02E1"/>
    <w:rsid w:val="000D05FA"/>
    <w:rsid w:val="000D0795"/>
    <w:rsid w:val="000D0D6C"/>
    <w:rsid w:val="000D2F1A"/>
    <w:rsid w:val="000D5F10"/>
    <w:rsid w:val="000E27CD"/>
    <w:rsid w:val="000E4664"/>
    <w:rsid w:val="000E50BB"/>
    <w:rsid w:val="000E59A8"/>
    <w:rsid w:val="000E7940"/>
    <w:rsid w:val="000E7D79"/>
    <w:rsid w:val="000F000F"/>
    <w:rsid w:val="000F0488"/>
    <w:rsid w:val="000F1236"/>
    <w:rsid w:val="000F1B23"/>
    <w:rsid w:val="000F2F5B"/>
    <w:rsid w:val="000F5645"/>
    <w:rsid w:val="000F5822"/>
    <w:rsid w:val="000F604A"/>
    <w:rsid w:val="000F69C5"/>
    <w:rsid w:val="000F7AAB"/>
    <w:rsid w:val="00100C6D"/>
    <w:rsid w:val="00100E22"/>
    <w:rsid w:val="00101E8E"/>
    <w:rsid w:val="00104CDB"/>
    <w:rsid w:val="0010543A"/>
    <w:rsid w:val="001064D8"/>
    <w:rsid w:val="0011221D"/>
    <w:rsid w:val="00114420"/>
    <w:rsid w:val="00116B58"/>
    <w:rsid w:val="001177C2"/>
    <w:rsid w:val="00121615"/>
    <w:rsid w:val="001217BC"/>
    <w:rsid w:val="001241DA"/>
    <w:rsid w:val="001250E0"/>
    <w:rsid w:val="001268E8"/>
    <w:rsid w:val="00127691"/>
    <w:rsid w:val="001276C2"/>
    <w:rsid w:val="001318C7"/>
    <w:rsid w:val="00131BAE"/>
    <w:rsid w:val="0013416D"/>
    <w:rsid w:val="00134890"/>
    <w:rsid w:val="00134FF3"/>
    <w:rsid w:val="00135F22"/>
    <w:rsid w:val="00136226"/>
    <w:rsid w:val="00136AF8"/>
    <w:rsid w:val="00136B77"/>
    <w:rsid w:val="0013733B"/>
    <w:rsid w:val="0014003B"/>
    <w:rsid w:val="00140203"/>
    <w:rsid w:val="00142B13"/>
    <w:rsid w:val="0014343A"/>
    <w:rsid w:val="0014366B"/>
    <w:rsid w:val="00143E3A"/>
    <w:rsid w:val="00144C0F"/>
    <w:rsid w:val="0015090E"/>
    <w:rsid w:val="00151436"/>
    <w:rsid w:val="0015490F"/>
    <w:rsid w:val="0015579C"/>
    <w:rsid w:val="0015612E"/>
    <w:rsid w:val="001568E9"/>
    <w:rsid w:val="00156B43"/>
    <w:rsid w:val="00157D1E"/>
    <w:rsid w:val="00160B5A"/>
    <w:rsid w:val="00160F46"/>
    <w:rsid w:val="001622A4"/>
    <w:rsid w:val="00162CD7"/>
    <w:rsid w:val="00163BFB"/>
    <w:rsid w:val="00166DB7"/>
    <w:rsid w:val="00171A19"/>
    <w:rsid w:val="00172A27"/>
    <w:rsid w:val="00174D0F"/>
    <w:rsid w:val="00175FA6"/>
    <w:rsid w:val="00175FBF"/>
    <w:rsid w:val="001761EC"/>
    <w:rsid w:val="00180865"/>
    <w:rsid w:val="00186542"/>
    <w:rsid w:val="001904C9"/>
    <w:rsid w:val="0019053B"/>
    <w:rsid w:val="00191448"/>
    <w:rsid w:val="001937CB"/>
    <w:rsid w:val="001947C7"/>
    <w:rsid w:val="00196126"/>
    <w:rsid w:val="001A06D1"/>
    <w:rsid w:val="001A0D6E"/>
    <w:rsid w:val="001A1F09"/>
    <w:rsid w:val="001A3727"/>
    <w:rsid w:val="001A5E3C"/>
    <w:rsid w:val="001A6A33"/>
    <w:rsid w:val="001B2636"/>
    <w:rsid w:val="001B2885"/>
    <w:rsid w:val="001B3379"/>
    <w:rsid w:val="001B3868"/>
    <w:rsid w:val="001B70E3"/>
    <w:rsid w:val="001B74FD"/>
    <w:rsid w:val="001B798B"/>
    <w:rsid w:val="001C0FB3"/>
    <w:rsid w:val="001C1F01"/>
    <w:rsid w:val="001C39FE"/>
    <w:rsid w:val="001C51A3"/>
    <w:rsid w:val="001C53E8"/>
    <w:rsid w:val="001D0176"/>
    <w:rsid w:val="001D0238"/>
    <w:rsid w:val="001D074D"/>
    <w:rsid w:val="001D11E2"/>
    <w:rsid w:val="001D210D"/>
    <w:rsid w:val="001D37CB"/>
    <w:rsid w:val="001D6D2D"/>
    <w:rsid w:val="001D7B45"/>
    <w:rsid w:val="001E0DD6"/>
    <w:rsid w:val="001E3D45"/>
    <w:rsid w:val="001E3FF5"/>
    <w:rsid w:val="001E4D46"/>
    <w:rsid w:val="001E6C25"/>
    <w:rsid w:val="001F00E8"/>
    <w:rsid w:val="001F046E"/>
    <w:rsid w:val="001F1FC5"/>
    <w:rsid w:val="001F224A"/>
    <w:rsid w:val="001F350C"/>
    <w:rsid w:val="001F6353"/>
    <w:rsid w:val="002008B5"/>
    <w:rsid w:val="00201445"/>
    <w:rsid w:val="002037F8"/>
    <w:rsid w:val="00203B64"/>
    <w:rsid w:val="00204924"/>
    <w:rsid w:val="00204F9D"/>
    <w:rsid w:val="00212598"/>
    <w:rsid w:val="00215FD9"/>
    <w:rsid w:val="002202BA"/>
    <w:rsid w:val="0022275B"/>
    <w:rsid w:val="00222E60"/>
    <w:rsid w:val="00222E88"/>
    <w:rsid w:val="0022695F"/>
    <w:rsid w:val="00230DB2"/>
    <w:rsid w:val="00232065"/>
    <w:rsid w:val="00236BAA"/>
    <w:rsid w:val="00236E89"/>
    <w:rsid w:val="002379EB"/>
    <w:rsid w:val="00241494"/>
    <w:rsid w:val="002415D8"/>
    <w:rsid w:val="002416E5"/>
    <w:rsid w:val="002466E5"/>
    <w:rsid w:val="00246B53"/>
    <w:rsid w:val="0024727D"/>
    <w:rsid w:val="0025384D"/>
    <w:rsid w:val="00254451"/>
    <w:rsid w:val="00254815"/>
    <w:rsid w:val="002555D3"/>
    <w:rsid w:val="00260417"/>
    <w:rsid w:val="002627C3"/>
    <w:rsid w:val="00264316"/>
    <w:rsid w:val="00264CCA"/>
    <w:rsid w:val="0026526E"/>
    <w:rsid w:val="00266443"/>
    <w:rsid w:val="00267E10"/>
    <w:rsid w:val="00272D4D"/>
    <w:rsid w:val="00275872"/>
    <w:rsid w:val="00277127"/>
    <w:rsid w:val="002816CA"/>
    <w:rsid w:val="00284B3D"/>
    <w:rsid w:val="00287F68"/>
    <w:rsid w:val="002938D7"/>
    <w:rsid w:val="0029727B"/>
    <w:rsid w:val="002A02C8"/>
    <w:rsid w:val="002A1E0B"/>
    <w:rsid w:val="002A44C6"/>
    <w:rsid w:val="002B0B0A"/>
    <w:rsid w:val="002B0EE9"/>
    <w:rsid w:val="002B1EA2"/>
    <w:rsid w:val="002B3008"/>
    <w:rsid w:val="002B3692"/>
    <w:rsid w:val="002B6A91"/>
    <w:rsid w:val="002B74D8"/>
    <w:rsid w:val="002C074C"/>
    <w:rsid w:val="002C0DDA"/>
    <w:rsid w:val="002C10CC"/>
    <w:rsid w:val="002C28F8"/>
    <w:rsid w:val="002C456B"/>
    <w:rsid w:val="002C57E8"/>
    <w:rsid w:val="002D6B51"/>
    <w:rsid w:val="002D6E20"/>
    <w:rsid w:val="002E28C7"/>
    <w:rsid w:val="002E410D"/>
    <w:rsid w:val="002E4C6A"/>
    <w:rsid w:val="002E6199"/>
    <w:rsid w:val="002F19D8"/>
    <w:rsid w:val="002F2816"/>
    <w:rsid w:val="002F2EDD"/>
    <w:rsid w:val="002F4D85"/>
    <w:rsid w:val="002F584C"/>
    <w:rsid w:val="002F6A87"/>
    <w:rsid w:val="002F6E76"/>
    <w:rsid w:val="002F6F0F"/>
    <w:rsid w:val="00301217"/>
    <w:rsid w:val="00301367"/>
    <w:rsid w:val="00303EEC"/>
    <w:rsid w:val="003054FD"/>
    <w:rsid w:val="00312486"/>
    <w:rsid w:val="00312776"/>
    <w:rsid w:val="00312EEA"/>
    <w:rsid w:val="00314792"/>
    <w:rsid w:val="00314EEC"/>
    <w:rsid w:val="00315DA6"/>
    <w:rsid w:val="0031691F"/>
    <w:rsid w:val="00317C0B"/>
    <w:rsid w:val="00321D4C"/>
    <w:rsid w:val="00324CCB"/>
    <w:rsid w:val="00326A12"/>
    <w:rsid w:val="00330D47"/>
    <w:rsid w:val="00332DB2"/>
    <w:rsid w:val="00333855"/>
    <w:rsid w:val="003354C3"/>
    <w:rsid w:val="00337DB1"/>
    <w:rsid w:val="0034130E"/>
    <w:rsid w:val="00342357"/>
    <w:rsid w:val="00342EEA"/>
    <w:rsid w:val="003458A8"/>
    <w:rsid w:val="0034591C"/>
    <w:rsid w:val="00346D6E"/>
    <w:rsid w:val="0034743E"/>
    <w:rsid w:val="0035218D"/>
    <w:rsid w:val="003526DD"/>
    <w:rsid w:val="003528E1"/>
    <w:rsid w:val="00354AC5"/>
    <w:rsid w:val="00356E4C"/>
    <w:rsid w:val="0036197A"/>
    <w:rsid w:val="0036395E"/>
    <w:rsid w:val="00364140"/>
    <w:rsid w:val="00364CA2"/>
    <w:rsid w:val="00365BCC"/>
    <w:rsid w:val="003666CF"/>
    <w:rsid w:val="00366D6E"/>
    <w:rsid w:val="00367720"/>
    <w:rsid w:val="00371773"/>
    <w:rsid w:val="00373AAE"/>
    <w:rsid w:val="0037480A"/>
    <w:rsid w:val="00375B37"/>
    <w:rsid w:val="00375D59"/>
    <w:rsid w:val="0037689D"/>
    <w:rsid w:val="00376CB1"/>
    <w:rsid w:val="00381071"/>
    <w:rsid w:val="003829FC"/>
    <w:rsid w:val="00383AC1"/>
    <w:rsid w:val="00385BD3"/>
    <w:rsid w:val="00390E57"/>
    <w:rsid w:val="0039165E"/>
    <w:rsid w:val="00392AE1"/>
    <w:rsid w:val="003958C7"/>
    <w:rsid w:val="003978A1"/>
    <w:rsid w:val="003A058B"/>
    <w:rsid w:val="003A148C"/>
    <w:rsid w:val="003A1B33"/>
    <w:rsid w:val="003A3A4A"/>
    <w:rsid w:val="003A4600"/>
    <w:rsid w:val="003A5E84"/>
    <w:rsid w:val="003A6A44"/>
    <w:rsid w:val="003B2DC6"/>
    <w:rsid w:val="003B4645"/>
    <w:rsid w:val="003B4E0D"/>
    <w:rsid w:val="003B5FEA"/>
    <w:rsid w:val="003B68E0"/>
    <w:rsid w:val="003B73C0"/>
    <w:rsid w:val="003B7562"/>
    <w:rsid w:val="003C072A"/>
    <w:rsid w:val="003C1897"/>
    <w:rsid w:val="003C2BFF"/>
    <w:rsid w:val="003C326A"/>
    <w:rsid w:val="003C436C"/>
    <w:rsid w:val="003C7C4A"/>
    <w:rsid w:val="003D06FB"/>
    <w:rsid w:val="003D4BB7"/>
    <w:rsid w:val="003D7965"/>
    <w:rsid w:val="003E27CD"/>
    <w:rsid w:val="003E42CB"/>
    <w:rsid w:val="003E6850"/>
    <w:rsid w:val="003E7ADE"/>
    <w:rsid w:val="003F19C1"/>
    <w:rsid w:val="003F2C80"/>
    <w:rsid w:val="003F4991"/>
    <w:rsid w:val="003F4B08"/>
    <w:rsid w:val="003F4C1C"/>
    <w:rsid w:val="003F5D65"/>
    <w:rsid w:val="003F5FA3"/>
    <w:rsid w:val="0040041C"/>
    <w:rsid w:val="004011B9"/>
    <w:rsid w:val="00402877"/>
    <w:rsid w:val="00403010"/>
    <w:rsid w:val="0040521B"/>
    <w:rsid w:val="00405879"/>
    <w:rsid w:val="00405F39"/>
    <w:rsid w:val="00411293"/>
    <w:rsid w:val="004115E8"/>
    <w:rsid w:val="0041166E"/>
    <w:rsid w:val="00411F7A"/>
    <w:rsid w:val="00412F2B"/>
    <w:rsid w:val="004141CD"/>
    <w:rsid w:val="00417EF4"/>
    <w:rsid w:val="004234AA"/>
    <w:rsid w:val="00424BF3"/>
    <w:rsid w:val="00426EEA"/>
    <w:rsid w:val="004303AF"/>
    <w:rsid w:val="00430525"/>
    <w:rsid w:val="00431F9F"/>
    <w:rsid w:val="004335A5"/>
    <w:rsid w:val="004341D9"/>
    <w:rsid w:val="00436D4A"/>
    <w:rsid w:val="004411C1"/>
    <w:rsid w:val="0044383F"/>
    <w:rsid w:val="00443D03"/>
    <w:rsid w:val="004511D3"/>
    <w:rsid w:val="00452191"/>
    <w:rsid w:val="00452B94"/>
    <w:rsid w:val="00452EF3"/>
    <w:rsid w:val="00452F1A"/>
    <w:rsid w:val="00454F2C"/>
    <w:rsid w:val="00460C23"/>
    <w:rsid w:val="004615E9"/>
    <w:rsid w:val="00464173"/>
    <w:rsid w:val="00467D6D"/>
    <w:rsid w:val="0047120E"/>
    <w:rsid w:val="00472E86"/>
    <w:rsid w:val="00475025"/>
    <w:rsid w:val="004756B2"/>
    <w:rsid w:val="00475AA8"/>
    <w:rsid w:val="00476B9D"/>
    <w:rsid w:val="00482FF1"/>
    <w:rsid w:val="00483038"/>
    <w:rsid w:val="00483B78"/>
    <w:rsid w:val="0048406C"/>
    <w:rsid w:val="004841D0"/>
    <w:rsid w:val="0048567F"/>
    <w:rsid w:val="004857F4"/>
    <w:rsid w:val="0048662D"/>
    <w:rsid w:val="00490DF4"/>
    <w:rsid w:val="00491D00"/>
    <w:rsid w:val="004920AB"/>
    <w:rsid w:val="004944D0"/>
    <w:rsid w:val="00495D99"/>
    <w:rsid w:val="00496288"/>
    <w:rsid w:val="00497778"/>
    <w:rsid w:val="0049781E"/>
    <w:rsid w:val="004A10A7"/>
    <w:rsid w:val="004A2DFD"/>
    <w:rsid w:val="004B0760"/>
    <w:rsid w:val="004B0CD6"/>
    <w:rsid w:val="004B0F1D"/>
    <w:rsid w:val="004B59E3"/>
    <w:rsid w:val="004C04F1"/>
    <w:rsid w:val="004C2FA8"/>
    <w:rsid w:val="004C46A9"/>
    <w:rsid w:val="004C6963"/>
    <w:rsid w:val="004C7DA2"/>
    <w:rsid w:val="004D0CF5"/>
    <w:rsid w:val="004D16FD"/>
    <w:rsid w:val="004D30F9"/>
    <w:rsid w:val="004D4008"/>
    <w:rsid w:val="004D6020"/>
    <w:rsid w:val="004D608E"/>
    <w:rsid w:val="004D6269"/>
    <w:rsid w:val="004E222B"/>
    <w:rsid w:val="004E6D7B"/>
    <w:rsid w:val="004E7D59"/>
    <w:rsid w:val="004E7D88"/>
    <w:rsid w:val="004E7DEC"/>
    <w:rsid w:val="004F0C08"/>
    <w:rsid w:val="004F1CD6"/>
    <w:rsid w:val="004F3D51"/>
    <w:rsid w:val="004F6808"/>
    <w:rsid w:val="00504B69"/>
    <w:rsid w:val="00505F8E"/>
    <w:rsid w:val="0050666B"/>
    <w:rsid w:val="00511F04"/>
    <w:rsid w:val="00511FF3"/>
    <w:rsid w:val="0051256E"/>
    <w:rsid w:val="00513349"/>
    <w:rsid w:val="0051729D"/>
    <w:rsid w:val="005206FC"/>
    <w:rsid w:val="00523C5F"/>
    <w:rsid w:val="005243A1"/>
    <w:rsid w:val="0052482F"/>
    <w:rsid w:val="005250D4"/>
    <w:rsid w:val="005256BC"/>
    <w:rsid w:val="00530608"/>
    <w:rsid w:val="0053511F"/>
    <w:rsid w:val="00535DEC"/>
    <w:rsid w:val="00535E7A"/>
    <w:rsid w:val="005412DB"/>
    <w:rsid w:val="00551890"/>
    <w:rsid w:val="00552E40"/>
    <w:rsid w:val="00553671"/>
    <w:rsid w:val="00556826"/>
    <w:rsid w:val="005619ED"/>
    <w:rsid w:val="005649E5"/>
    <w:rsid w:val="00566FC8"/>
    <w:rsid w:val="00572860"/>
    <w:rsid w:val="005775D9"/>
    <w:rsid w:val="005808F9"/>
    <w:rsid w:val="00581557"/>
    <w:rsid w:val="00584D9D"/>
    <w:rsid w:val="005852FD"/>
    <w:rsid w:val="00585F8C"/>
    <w:rsid w:val="00586453"/>
    <w:rsid w:val="00587952"/>
    <w:rsid w:val="0059123C"/>
    <w:rsid w:val="00591A97"/>
    <w:rsid w:val="00591FC6"/>
    <w:rsid w:val="00595772"/>
    <w:rsid w:val="00596A79"/>
    <w:rsid w:val="005979A0"/>
    <w:rsid w:val="005A4872"/>
    <w:rsid w:val="005B0082"/>
    <w:rsid w:val="005B138C"/>
    <w:rsid w:val="005B145C"/>
    <w:rsid w:val="005B21A9"/>
    <w:rsid w:val="005B31A2"/>
    <w:rsid w:val="005B54F6"/>
    <w:rsid w:val="005C1469"/>
    <w:rsid w:val="005C1718"/>
    <w:rsid w:val="005C2F12"/>
    <w:rsid w:val="005C4654"/>
    <w:rsid w:val="005C612A"/>
    <w:rsid w:val="005C6D8E"/>
    <w:rsid w:val="005D00B2"/>
    <w:rsid w:val="005D133B"/>
    <w:rsid w:val="005D7216"/>
    <w:rsid w:val="005E3045"/>
    <w:rsid w:val="005E3E59"/>
    <w:rsid w:val="005E411E"/>
    <w:rsid w:val="005E42E3"/>
    <w:rsid w:val="005F2162"/>
    <w:rsid w:val="005F254B"/>
    <w:rsid w:val="005F2E83"/>
    <w:rsid w:val="005F3141"/>
    <w:rsid w:val="005F3A48"/>
    <w:rsid w:val="005F49DD"/>
    <w:rsid w:val="005F4F57"/>
    <w:rsid w:val="005F5813"/>
    <w:rsid w:val="005F63FF"/>
    <w:rsid w:val="005F7604"/>
    <w:rsid w:val="00604811"/>
    <w:rsid w:val="00606717"/>
    <w:rsid w:val="00607A5A"/>
    <w:rsid w:val="00607B24"/>
    <w:rsid w:val="00612584"/>
    <w:rsid w:val="00613B28"/>
    <w:rsid w:val="0061671B"/>
    <w:rsid w:val="00616DFB"/>
    <w:rsid w:val="00620AFE"/>
    <w:rsid w:val="00622A15"/>
    <w:rsid w:val="00622AA3"/>
    <w:rsid w:val="00622F46"/>
    <w:rsid w:val="00623562"/>
    <w:rsid w:val="00627095"/>
    <w:rsid w:val="00627E6B"/>
    <w:rsid w:val="00634208"/>
    <w:rsid w:val="006368F4"/>
    <w:rsid w:val="00640496"/>
    <w:rsid w:val="00641655"/>
    <w:rsid w:val="00642B52"/>
    <w:rsid w:val="0064419E"/>
    <w:rsid w:val="006442E0"/>
    <w:rsid w:val="00644C6D"/>
    <w:rsid w:val="00653877"/>
    <w:rsid w:val="00656409"/>
    <w:rsid w:val="006625C5"/>
    <w:rsid w:val="00663025"/>
    <w:rsid w:val="00663FD8"/>
    <w:rsid w:val="006645DC"/>
    <w:rsid w:val="006652E4"/>
    <w:rsid w:val="006654A4"/>
    <w:rsid w:val="00670B7C"/>
    <w:rsid w:val="00671BE4"/>
    <w:rsid w:val="00674B11"/>
    <w:rsid w:val="00674F00"/>
    <w:rsid w:val="006818DB"/>
    <w:rsid w:val="00684489"/>
    <w:rsid w:val="00686BF6"/>
    <w:rsid w:val="00690C06"/>
    <w:rsid w:val="0069159B"/>
    <w:rsid w:val="00694231"/>
    <w:rsid w:val="00696464"/>
    <w:rsid w:val="006A1318"/>
    <w:rsid w:val="006A3B2F"/>
    <w:rsid w:val="006A727C"/>
    <w:rsid w:val="006B2C7B"/>
    <w:rsid w:val="006B6F34"/>
    <w:rsid w:val="006C023D"/>
    <w:rsid w:val="006C1D07"/>
    <w:rsid w:val="006C2775"/>
    <w:rsid w:val="006C3A6E"/>
    <w:rsid w:val="006C3C8E"/>
    <w:rsid w:val="006C5673"/>
    <w:rsid w:val="006D0542"/>
    <w:rsid w:val="006D0815"/>
    <w:rsid w:val="006D26AC"/>
    <w:rsid w:val="006D2A98"/>
    <w:rsid w:val="006E215E"/>
    <w:rsid w:val="006E5745"/>
    <w:rsid w:val="006F22D0"/>
    <w:rsid w:val="006F5C3B"/>
    <w:rsid w:val="006F7074"/>
    <w:rsid w:val="006F7CC6"/>
    <w:rsid w:val="006F7F57"/>
    <w:rsid w:val="007004E2"/>
    <w:rsid w:val="00701205"/>
    <w:rsid w:val="00701313"/>
    <w:rsid w:val="00704BE6"/>
    <w:rsid w:val="0070677D"/>
    <w:rsid w:val="00707445"/>
    <w:rsid w:val="00707F76"/>
    <w:rsid w:val="007107C3"/>
    <w:rsid w:val="00710FFE"/>
    <w:rsid w:val="0071264F"/>
    <w:rsid w:val="00712C71"/>
    <w:rsid w:val="00715D23"/>
    <w:rsid w:val="00720D1A"/>
    <w:rsid w:val="00726796"/>
    <w:rsid w:val="00726A9B"/>
    <w:rsid w:val="00726C42"/>
    <w:rsid w:val="00730500"/>
    <w:rsid w:val="00731E69"/>
    <w:rsid w:val="00736D4F"/>
    <w:rsid w:val="00737CDF"/>
    <w:rsid w:val="00740879"/>
    <w:rsid w:val="007409E4"/>
    <w:rsid w:val="007410D9"/>
    <w:rsid w:val="00742768"/>
    <w:rsid w:val="00743466"/>
    <w:rsid w:val="00744197"/>
    <w:rsid w:val="007443EF"/>
    <w:rsid w:val="00745B7C"/>
    <w:rsid w:val="00745D02"/>
    <w:rsid w:val="00746384"/>
    <w:rsid w:val="007500C6"/>
    <w:rsid w:val="007515A1"/>
    <w:rsid w:val="00753AD9"/>
    <w:rsid w:val="0075466E"/>
    <w:rsid w:val="00755BCE"/>
    <w:rsid w:val="00757B56"/>
    <w:rsid w:val="007600AE"/>
    <w:rsid w:val="00762ACF"/>
    <w:rsid w:val="00764308"/>
    <w:rsid w:val="00764532"/>
    <w:rsid w:val="007646C6"/>
    <w:rsid w:val="00767963"/>
    <w:rsid w:val="00767E73"/>
    <w:rsid w:val="007733E2"/>
    <w:rsid w:val="00773DDB"/>
    <w:rsid w:val="00774359"/>
    <w:rsid w:val="007745EE"/>
    <w:rsid w:val="00775E04"/>
    <w:rsid w:val="00777580"/>
    <w:rsid w:val="00780166"/>
    <w:rsid w:val="0078091F"/>
    <w:rsid w:val="00781847"/>
    <w:rsid w:val="00781AF1"/>
    <w:rsid w:val="007853E1"/>
    <w:rsid w:val="007853E2"/>
    <w:rsid w:val="00787649"/>
    <w:rsid w:val="00787D07"/>
    <w:rsid w:val="00790620"/>
    <w:rsid w:val="00791204"/>
    <w:rsid w:val="0079246C"/>
    <w:rsid w:val="00792829"/>
    <w:rsid w:val="00792B80"/>
    <w:rsid w:val="007930C9"/>
    <w:rsid w:val="007954F0"/>
    <w:rsid w:val="00795F27"/>
    <w:rsid w:val="00796F06"/>
    <w:rsid w:val="007A145F"/>
    <w:rsid w:val="007A1888"/>
    <w:rsid w:val="007A37D3"/>
    <w:rsid w:val="007A3849"/>
    <w:rsid w:val="007A436F"/>
    <w:rsid w:val="007A6CD1"/>
    <w:rsid w:val="007A7710"/>
    <w:rsid w:val="007B0343"/>
    <w:rsid w:val="007B3F8C"/>
    <w:rsid w:val="007B4121"/>
    <w:rsid w:val="007B46AB"/>
    <w:rsid w:val="007C05BF"/>
    <w:rsid w:val="007C1099"/>
    <w:rsid w:val="007C1CDF"/>
    <w:rsid w:val="007C3085"/>
    <w:rsid w:val="007C33AD"/>
    <w:rsid w:val="007C5D5D"/>
    <w:rsid w:val="007C61E8"/>
    <w:rsid w:val="007D0623"/>
    <w:rsid w:val="007D20BE"/>
    <w:rsid w:val="007D2506"/>
    <w:rsid w:val="007D2A82"/>
    <w:rsid w:val="007D2CA4"/>
    <w:rsid w:val="007D3363"/>
    <w:rsid w:val="007D4AD6"/>
    <w:rsid w:val="007E041A"/>
    <w:rsid w:val="007E1FFB"/>
    <w:rsid w:val="007E2A46"/>
    <w:rsid w:val="007E40B2"/>
    <w:rsid w:val="007E5351"/>
    <w:rsid w:val="007F0F97"/>
    <w:rsid w:val="007F2C21"/>
    <w:rsid w:val="007F3259"/>
    <w:rsid w:val="007F5008"/>
    <w:rsid w:val="007F61B4"/>
    <w:rsid w:val="008008C4"/>
    <w:rsid w:val="00800B92"/>
    <w:rsid w:val="0080147F"/>
    <w:rsid w:val="008018E1"/>
    <w:rsid w:val="00803705"/>
    <w:rsid w:val="00805DD7"/>
    <w:rsid w:val="00806A99"/>
    <w:rsid w:val="00806E1A"/>
    <w:rsid w:val="00807EB5"/>
    <w:rsid w:val="008108F9"/>
    <w:rsid w:val="00811B77"/>
    <w:rsid w:val="008126CC"/>
    <w:rsid w:val="008144A8"/>
    <w:rsid w:val="00814F88"/>
    <w:rsid w:val="00816D9B"/>
    <w:rsid w:val="0082073F"/>
    <w:rsid w:val="00825E75"/>
    <w:rsid w:val="00826378"/>
    <w:rsid w:val="008264E7"/>
    <w:rsid w:val="00831261"/>
    <w:rsid w:val="008315D9"/>
    <w:rsid w:val="008324E4"/>
    <w:rsid w:val="008344F9"/>
    <w:rsid w:val="008354EE"/>
    <w:rsid w:val="00837741"/>
    <w:rsid w:val="008443F3"/>
    <w:rsid w:val="008444D0"/>
    <w:rsid w:val="0084582E"/>
    <w:rsid w:val="00846077"/>
    <w:rsid w:val="00846523"/>
    <w:rsid w:val="0084688F"/>
    <w:rsid w:val="0084786C"/>
    <w:rsid w:val="0085044D"/>
    <w:rsid w:val="008560F4"/>
    <w:rsid w:val="00861CF8"/>
    <w:rsid w:val="00862D30"/>
    <w:rsid w:val="00865F79"/>
    <w:rsid w:val="008708C9"/>
    <w:rsid w:val="008720E6"/>
    <w:rsid w:val="0087375E"/>
    <w:rsid w:val="00874A6B"/>
    <w:rsid w:val="008773AA"/>
    <w:rsid w:val="0088181E"/>
    <w:rsid w:val="008854D3"/>
    <w:rsid w:val="00885D60"/>
    <w:rsid w:val="0089309D"/>
    <w:rsid w:val="00894F96"/>
    <w:rsid w:val="0089639D"/>
    <w:rsid w:val="008A0590"/>
    <w:rsid w:val="008A2BE9"/>
    <w:rsid w:val="008A2C98"/>
    <w:rsid w:val="008A3893"/>
    <w:rsid w:val="008A6518"/>
    <w:rsid w:val="008A6C5E"/>
    <w:rsid w:val="008A6FA9"/>
    <w:rsid w:val="008A72DD"/>
    <w:rsid w:val="008B30E7"/>
    <w:rsid w:val="008B3DFF"/>
    <w:rsid w:val="008B4DFE"/>
    <w:rsid w:val="008B5BE0"/>
    <w:rsid w:val="008C4E8C"/>
    <w:rsid w:val="008C6859"/>
    <w:rsid w:val="008D136E"/>
    <w:rsid w:val="008D1808"/>
    <w:rsid w:val="008D205B"/>
    <w:rsid w:val="008D427B"/>
    <w:rsid w:val="008D4E48"/>
    <w:rsid w:val="008D55C4"/>
    <w:rsid w:val="008D7AA3"/>
    <w:rsid w:val="008E0AD6"/>
    <w:rsid w:val="008E3858"/>
    <w:rsid w:val="008F2F7F"/>
    <w:rsid w:val="008F326E"/>
    <w:rsid w:val="00900EE2"/>
    <w:rsid w:val="009055A5"/>
    <w:rsid w:val="00906786"/>
    <w:rsid w:val="009070A4"/>
    <w:rsid w:val="00916643"/>
    <w:rsid w:val="009229CD"/>
    <w:rsid w:val="00932AEC"/>
    <w:rsid w:val="0093368C"/>
    <w:rsid w:val="00935CB6"/>
    <w:rsid w:val="0094108A"/>
    <w:rsid w:val="00942AEE"/>
    <w:rsid w:val="00942D9B"/>
    <w:rsid w:val="00943F34"/>
    <w:rsid w:val="00945A6F"/>
    <w:rsid w:val="00952A42"/>
    <w:rsid w:val="00955CAA"/>
    <w:rsid w:val="00957FE9"/>
    <w:rsid w:val="00960D93"/>
    <w:rsid w:val="00960FCD"/>
    <w:rsid w:val="00962AED"/>
    <w:rsid w:val="009638D1"/>
    <w:rsid w:val="009641DB"/>
    <w:rsid w:val="009657A4"/>
    <w:rsid w:val="00965EDC"/>
    <w:rsid w:val="00966B06"/>
    <w:rsid w:val="00970CD1"/>
    <w:rsid w:val="0097720D"/>
    <w:rsid w:val="00981075"/>
    <w:rsid w:val="00981100"/>
    <w:rsid w:val="00981892"/>
    <w:rsid w:val="00982256"/>
    <w:rsid w:val="00982637"/>
    <w:rsid w:val="00984DD9"/>
    <w:rsid w:val="00984F0D"/>
    <w:rsid w:val="009863D9"/>
    <w:rsid w:val="00992A53"/>
    <w:rsid w:val="00992B8F"/>
    <w:rsid w:val="00995743"/>
    <w:rsid w:val="009960BD"/>
    <w:rsid w:val="00996970"/>
    <w:rsid w:val="00997F71"/>
    <w:rsid w:val="009A03FB"/>
    <w:rsid w:val="009A5473"/>
    <w:rsid w:val="009A65FE"/>
    <w:rsid w:val="009A68DE"/>
    <w:rsid w:val="009B232D"/>
    <w:rsid w:val="009B2798"/>
    <w:rsid w:val="009B2813"/>
    <w:rsid w:val="009B48D4"/>
    <w:rsid w:val="009B6754"/>
    <w:rsid w:val="009B6D6F"/>
    <w:rsid w:val="009B7FA2"/>
    <w:rsid w:val="009C03B3"/>
    <w:rsid w:val="009C13D3"/>
    <w:rsid w:val="009C4167"/>
    <w:rsid w:val="009C5E33"/>
    <w:rsid w:val="009D027A"/>
    <w:rsid w:val="009D035C"/>
    <w:rsid w:val="009D51A1"/>
    <w:rsid w:val="009D6F06"/>
    <w:rsid w:val="009E1B54"/>
    <w:rsid w:val="009E23AB"/>
    <w:rsid w:val="009E4742"/>
    <w:rsid w:val="009E7009"/>
    <w:rsid w:val="009F073B"/>
    <w:rsid w:val="009F0BE3"/>
    <w:rsid w:val="009F20A9"/>
    <w:rsid w:val="00A002BE"/>
    <w:rsid w:val="00A013F1"/>
    <w:rsid w:val="00A04635"/>
    <w:rsid w:val="00A05483"/>
    <w:rsid w:val="00A065F8"/>
    <w:rsid w:val="00A07999"/>
    <w:rsid w:val="00A145EA"/>
    <w:rsid w:val="00A160F6"/>
    <w:rsid w:val="00A1702E"/>
    <w:rsid w:val="00A215B3"/>
    <w:rsid w:val="00A246A6"/>
    <w:rsid w:val="00A25F4D"/>
    <w:rsid w:val="00A3086F"/>
    <w:rsid w:val="00A310D7"/>
    <w:rsid w:val="00A3110B"/>
    <w:rsid w:val="00A31B9B"/>
    <w:rsid w:val="00A3573C"/>
    <w:rsid w:val="00A3781C"/>
    <w:rsid w:val="00A41075"/>
    <w:rsid w:val="00A43E81"/>
    <w:rsid w:val="00A4595A"/>
    <w:rsid w:val="00A46F96"/>
    <w:rsid w:val="00A52480"/>
    <w:rsid w:val="00A52A96"/>
    <w:rsid w:val="00A55C0E"/>
    <w:rsid w:val="00A625B9"/>
    <w:rsid w:val="00A62B04"/>
    <w:rsid w:val="00A66A18"/>
    <w:rsid w:val="00A67F16"/>
    <w:rsid w:val="00A74949"/>
    <w:rsid w:val="00A760E1"/>
    <w:rsid w:val="00A84668"/>
    <w:rsid w:val="00A868E5"/>
    <w:rsid w:val="00A86B1B"/>
    <w:rsid w:val="00A930E7"/>
    <w:rsid w:val="00A93C12"/>
    <w:rsid w:val="00AA1C77"/>
    <w:rsid w:val="00AA1DBA"/>
    <w:rsid w:val="00AA1EDD"/>
    <w:rsid w:val="00AA1F70"/>
    <w:rsid w:val="00AA261F"/>
    <w:rsid w:val="00AA2FA7"/>
    <w:rsid w:val="00AA3A37"/>
    <w:rsid w:val="00AA5689"/>
    <w:rsid w:val="00AA7485"/>
    <w:rsid w:val="00AB271A"/>
    <w:rsid w:val="00AB2B7F"/>
    <w:rsid w:val="00AB5BFF"/>
    <w:rsid w:val="00AC47CC"/>
    <w:rsid w:val="00AC4E10"/>
    <w:rsid w:val="00AD0411"/>
    <w:rsid w:val="00AD22C6"/>
    <w:rsid w:val="00AD46B8"/>
    <w:rsid w:val="00AD549B"/>
    <w:rsid w:val="00AD6329"/>
    <w:rsid w:val="00AD66D7"/>
    <w:rsid w:val="00AE05F5"/>
    <w:rsid w:val="00AE2993"/>
    <w:rsid w:val="00AE3929"/>
    <w:rsid w:val="00AE589C"/>
    <w:rsid w:val="00AE6618"/>
    <w:rsid w:val="00AE6660"/>
    <w:rsid w:val="00AF2FF1"/>
    <w:rsid w:val="00AF3CB1"/>
    <w:rsid w:val="00AF3D48"/>
    <w:rsid w:val="00AF3FC6"/>
    <w:rsid w:val="00AF5A4B"/>
    <w:rsid w:val="00AF747C"/>
    <w:rsid w:val="00B01330"/>
    <w:rsid w:val="00B01B80"/>
    <w:rsid w:val="00B04F3B"/>
    <w:rsid w:val="00B073BC"/>
    <w:rsid w:val="00B100C4"/>
    <w:rsid w:val="00B1056A"/>
    <w:rsid w:val="00B14654"/>
    <w:rsid w:val="00B15AFD"/>
    <w:rsid w:val="00B25AD6"/>
    <w:rsid w:val="00B33F05"/>
    <w:rsid w:val="00B34BF3"/>
    <w:rsid w:val="00B35C98"/>
    <w:rsid w:val="00B36DA9"/>
    <w:rsid w:val="00B45B8C"/>
    <w:rsid w:val="00B56FD1"/>
    <w:rsid w:val="00B56FFC"/>
    <w:rsid w:val="00B5725B"/>
    <w:rsid w:val="00B610E3"/>
    <w:rsid w:val="00B642EC"/>
    <w:rsid w:val="00B644A4"/>
    <w:rsid w:val="00B645FF"/>
    <w:rsid w:val="00B65660"/>
    <w:rsid w:val="00B66703"/>
    <w:rsid w:val="00B6705C"/>
    <w:rsid w:val="00B677D0"/>
    <w:rsid w:val="00B6795A"/>
    <w:rsid w:val="00B705C5"/>
    <w:rsid w:val="00B71C7F"/>
    <w:rsid w:val="00B71ECC"/>
    <w:rsid w:val="00B72088"/>
    <w:rsid w:val="00B76EF3"/>
    <w:rsid w:val="00B80F07"/>
    <w:rsid w:val="00B83F0E"/>
    <w:rsid w:val="00B83FE7"/>
    <w:rsid w:val="00B84CE1"/>
    <w:rsid w:val="00B875AE"/>
    <w:rsid w:val="00B91174"/>
    <w:rsid w:val="00B923F6"/>
    <w:rsid w:val="00B92D83"/>
    <w:rsid w:val="00B94B13"/>
    <w:rsid w:val="00B959D1"/>
    <w:rsid w:val="00B95C63"/>
    <w:rsid w:val="00B97D55"/>
    <w:rsid w:val="00BA0F94"/>
    <w:rsid w:val="00BA227D"/>
    <w:rsid w:val="00BA498B"/>
    <w:rsid w:val="00BB100B"/>
    <w:rsid w:val="00BB1BCE"/>
    <w:rsid w:val="00BB2F0E"/>
    <w:rsid w:val="00BB7C9C"/>
    <w:rsid w:val="00BC0354"/>
    <w:rsid w:val="00BC2C23"/>
    <w:rsid w:val="00BC3C68"/>
    <w:rsid w:val="00BC5EBA"/>
    <w:rsid w:val="00BC605D"/>
    <w:rsid w:val="00BC79EC"/>
    <w:rsid w:val="00BD2EEC"/>
    <w:rsid w:val="00BD418F"/>
    <w:rsid w:val="00BD4230"/>
    <w:rsid w:val="00BD56F7"/>
    <w:rsid w:val="00BD5BD5"/>
    <w:rsid w:val="00BD72BB"/>
    <w:rsid w:val="00BD77F6"/>
    <w:rsid w:val="00BE5AA3"/>
    <w:rsid w:val="00BE60F1"/>
    <w:rsid w:val="00BE6CFC"/>
    <w:rsid w:val="00BF20A1"/>
    <w:rsid w:val="00BF220D"/>
    <w:rsid w:val="00BF3008"/>
    <w:rsid w:val="00BF7504"/>
    <w:rsid w:val="00C03276"/>
    <w:rsid w:val="00C0340F"/>
    <w:rsid w:val="00C03EB7"/>
    <w:rsid w:val="00C111E5"/>
    <w:rsid w:val="00C133C2"/>
    <w:rsid w:val="00C1385C"/>
    <w:rsid w:val="00C14172"/>
    <w:rsid w:val="00C15CA4"/>
    <w:rsid w:val="00C17142"/>
    <w:rsid w:val="00C21ED8"/>
    <w:rsid w:val="00C221EE"/>
    <w:rsid w:val="00C22F6D"/>
    <w:rsid w:val="00C235E5"/>
    <w:rsid w:val="00C23A82"/>
    <w:rsid w:val="00C23E5B"/>
    <w:rsid w:val="00C24BFB"/>
    <w:rsid w:val="00C325C5"/>
    <w:rsid w:val="00C33903"/>
    <w:rsid w:val="00C35C3A"/>
    <w:rsid w:val="00C36218"/>
    <w:rsid w:val="00C36246"/>
    <w:rsid w:val="00C42F6B"/>
    <w:rsid w:val="00C440B5"/>
    <w:rsid w:val="00C45AD9"/>
    <w:rsid w:val="00C4711A"/>
    <w:rsid w:val="00C479BC"/>
    <w:rsid w:val="00C5023E"/>
    <w:rsid w:val="00C56771"/>
    <w:rsid w:val="00C57C12"/>
    <w:rsid w:val="00C60239"/>
    <w:rsid w:val="00C626B3"/>
    <w:rsid w:val="00C64343"/>
    <w:rsid w:val="00C64F6C"/>
    <w:rsid w:val="00C650B9"/>
    <w:rsid w:val="00C658E6"/>
    <w:rsid w:val="00C65B55"/>
    <w:rsid w:val="00C6623D"/>
    <w:rsid w:val="00C73BFB"/>
    <w:rsid w:val="00C75C90"/>
    <w:rsid w:val="00C8147E"/>
    <w:rsid w:val="00C81736"/>
    <w:rsid w:val="00C82C6E"/>
    <w:rsid w:val="00C82ED3"/>
    <w:rsid w:val="00C838C5"/>
    <w:rsid w:val="00C83E29"/>
    <w:rsid w:val="00C8525F"/>
    <w:rsid w:val="00C8592F"/>
    <w:rsid w:val="00C8633D"/>
    <w:rsid w:val="00C87EDC"/>
    <w:rsid w:val="00C91280"/>
    <w:rsid w:val="00C913D6"/>
    <w:rsid w:val="00C97226"/>
    <w:rsid w:val="00CA00B6"/>
    <w:rsid w:val="00CA50CF"/>
    <w:rsid w:val="00CA553E"/>
    <w:rsid w:val="00CA6712"/>
    <w:rsid w:val="00CB158E"/>
    <w:rsid w:val="00CB2728"/>
    <w:rsid w:val="00CC514F"/>
    <w:rsid w:val="00CC725E"/>
    <w:rsid w:val="00CD0296"/>
    <w:rsid w:val="00CD117C"/>
    <w:rsid w:val="00CD1AE2"/>
    <w:rsid w:val="00CD669D"/>
    <w:rsid w:val="00CE02D7"/>
    <w:rsid w:val="00CE4949"/>
    <w:rsid w:val="00CE73DB"/>
    <w:rsid w:val="00CF00F1"/>
    <w:rsid w:val="00CF04AB"/>
    <w:rsid w:val="00CF479A"/>
    <w:rsid w:val="00CF51BA"/>
    <w:rsid w:val="00CF72E4"/>
    <w:rsid w:val="00D02477"/>
    <w:rsid w:val="00D0384A"/>
    <w:rsid w:val="00D03ED6"/>
    <w:rsid w:val="00D050FB"/>
    <w:rsid w:val="00D06189"/>
    <w:rsid w:val="00D118B8"/>
    <w:rsid w:val="00D168B9"/>
    <w:rsid w:val="00D20655"/>
    <w:rsid w:val="00D20DD3"/>
    <w:rsid w:val="00D21314"/>
    <w:rsid w:val="00D223A0"/>
    <w:rsid w:val="00D22A4A"/>
    <w:rsid w:val="00D2368D"/>
    <w:rsid w:val="00D2389F"/>
    <w:rsid w:val="00D32A84"/>
    <w:rsid w:val="00D33043"/>
    <w:rsid w:val="00D45DB8"/>
    <w:rsid w:val="00D5371E"/>
    <w:rsid w:val="00D54D51"/>
    <w:rsid w:val="00D55AB4"/>
    <w:rsid w:val="00D56799"/>
    <w:rsid w:val="00D5741B"/>
    <w:rsid w:val="00D6158B"/>
    <w:rsid w:val="00D61DF3"/>
    <w:rsid w:val="00D62047"/>
    <w:rsid w:val="00D62938"/>
    <w:rsid w:val="00D62A15"/>
    <w:rsid w:val="00D64252"/>
    <w:rsid w:val="00D64C35"/>
    <w:rsid w:val="00D709B0"/>
    <w:rsid w:val="00D70EEA"/>
    <w:rsid w:val="00D7378C"/>
    <w:rsid w:val="00D76295"/>
    <w:rsid w:val="00D76AE7"/>
    <w:rsid w:val="00D7707B"/>
    <w:rsid w:val="00D77093"/>
    <w:rsid w:val="00D80BF7"/>
    <w:rsid w:val="00D80D6A"/>
    <w:rsid w:val="00D81270"/>
    <w:rsid w:val="00D81F54"/>
    <w:rsid w:val="00D82DEF"/>
    <w:rsid w:val="00D83C63"/>
    <w:rsid w:val="00D8532F"/>
    <w:rsid w:val="00D859AD"/>
    <w:rsid w:val="00D865C2"/>
    <w:rsid w:val="00D9021E"/>
    <w:rsid w:val="00D91260"/>
    <w:rsid w:val="00D914FD"/>
    <w:rsid w:val="00D9585F"/>
    <w:rsid w:val="00D9667B"/>
    <w:rsid w:val="00D96BFB"/>
    <w:rsid w:val="00DA2EEB"/>
    <w:rsid w:val="00DA60B6"/>
    <w:rsid w:val="00DB0641"/>
    <w:rsid w:val="00DB110D"/>
    <w:rsid w:val="00DB1236"/>
    <w:rsid w:val="00DB23EF"/>
    <w:rsid w:val="00DB312C"/>
    <w:rsid w:val="00DB314F"/>
    <w:rsid w:val="00DB38B0"/>
    <w:rsid w:val="00DB3A0E"/>
    <w:rsid w:val="00DB3DD1"/>
    <w:rsid w:val="00DB414A"/>
    <w:rsid w:val="00DB4AE5"/>
    <w:rsid w:val="00DB643C"/>
    <w:rsid w:val="00DC01EF"/>
    <w:rsid w:val="00DC0BB9"/>
    <w:rsid w:val="00DC0EDE"/>
    <w:rsid w:val="00DD32AC"/>
    <w:rsid w:val="00DD6996"/>
    <w:rsid w:val="00DD7E58"/>
    <w:rsid w:val="00DE143E"/>
    <w:rsid w:val="00DE2B4E"/>
    <w:rsid w:val="00DE452E"/>
    <w:rsid w:val="00DE5458"/>
    <w:rsid w:val="00DE5B69"/>
    <w:rsid w:val="00DE7B35"/>
    <w:rsid w:val="00DF2334"/>
    <w:rsid w:val="00DF4AF9"/>
    <w:rsid w:val="00DF54EF"/>
    <w:rsid w:val="00DF6251"/>
    <w:rsid w:val="00E02DA4"/>
    <w:rsid w:val="00E03534"/>
    <w:rsid w:val="00E03851"/>
    <w:rsid w:val="00E03E44"/>
    <w:rsid w:val="00E047AD"/>
    <w:rsid w:val="00E05EE3"/>
    <w:rsid w:val="00E0693A"/>
    <w:rsid w:val="00E076AC"/>
    <w:rsid w:val="00E07CA0"/>
    <w:rsid w:val="00E11104"/>
    <w:rsid w:val="00E1732C"/>
    <w:rsid w:val="00E21D97"/>
    <w:rsid w:val="00E23FD9"/>
    <w:rsid w:val="00E24960"/>
    <w:rsid w:val="00E24D4A"/>
    <w:rsid w:val="00E25AFB"/>
    <w:rsid w:val="00E3103D"/>
    <w:rsid w:val="00E312BD"/>
    <w:rsid w:val="00E3668E"/>
    <w:rsid w:val="00E4084F"/>
    <w:rsid w:val="00E4091B"/>
    <w:rsid w:val="00E4172F"/>
    <w:rsid w:val="00E41E06"/>
    <w:rsid w:val="00E423EF"/>
    <w:rsid w:val="00E445BD"/>
    <w:rsid w:val="00E46BE1"/>
    <w:rsid w:val="00E46E64"/>
    <w:rsid w:val="00E57CBB"/>
    <w:rsid w:val="00E60E67"/>
    <w:rsid w:val="00E60FAB"/>
    <w:rsid w:val="00E61A7E"/>
    <w:rsid w:val="00E61D21"/>
    <w:rsid w:val="00E62374"/>
    <w:rsid w:val="00E643DF"/>
    <w:rsid w:val="00E654D8"/>
    <w:rsid w:val="00E67D28"/>
    <w:rsid w:val="00E70E16"/>
    <w:rsid w:val="00E74ECE"/>
    <w:rsid w:val="00E76393"/>
    <w:rsid w:val="00E85AD2"/>
    <w:rsid w:val="00E87922"/>
    <w:rsid w:val="00E905E0"/>
    <w:rsid w:val="00E92036"/>
    <w:rsid w:val="00E92836"/>
    <w:rsid w:val="00E94300"/>
    <w:rsid w:val="00E952FB"/>
    <w:rsid w:val="00E95D11"/>
    <w:rsid w:val="00E96924"/>
    <w:rsid w:val="00EA0D96"/>
    <w:rsid w:val="00EA2D6F"/>
    <w:rsid w:val="00EA51EE"/>
    <w:rsid w:val="00EA6B9E"/>
    <w:rsid w:val="00EB2A24"/>
    <w:rsid w:val="00EB3AD3"/>
    <w:rsid w:val="00EB4ADD"/>
    <w:rsid w:val="00EB57D4"/>
    <w:rsid w:val="00EC1F3A"/>
    <w:rsid w:val="00EC46B0"/>
    <w:rsid w:val="00EC60CF"/>
    <w:rsid w:val="00EC7EF8"/>
    <w:rsid w:val="00ED4A92"/>
    <w:rsid w:val="00EE0F95"/>
    <w:rsid w:val="00EE149C"/>
    <w:rsid w:val="00EE16C8"/>
    <w:rsid w:val="00EE4D05"/>
    <w:rsid w:val="00EE4E09"/>
    <w:rsid w:val="00EE6284"/>
    <w:rsid w:val="00EF2F78"/>
    <w:rsid w:val="00EF3E8D"/>
    <w:rsid w:val="00EF6AC7"/>
    <w:rsid w:val="00EF6F3D"/>
    <w:rsid w:val="00F01105"/>
    <w:rsid w:val="00F02467"/>
    <w:rsid w:val="00F108E8"/>
    <w:rsid w:val="00F12D90"/>
    <w:rsid w:val="00F15BCE"/>
    <w:rsid w:val="00F163DC"/>
    <w:rsid w:val="00F166CB"/>
    <w:rsid w:val="00F21DA5"/>
    <w:rsid w:val="00F21F1E"/>
    <w:rsid w:val="00F23F1B"/>
    <w:rsid w:val="00F2553A"/>
    <w:rsid w:val="00F33211"/>
    <w:rsid w:val="00F33898"/>
    <w:rsid w:val="00F344F3"/>
    <w:rsid w:val="00F34F0A"/>
    <w:rsid w:val="00F35B87"/>
    <w:rsid w:val="00F36EED"/>
    <w:rsid w:val="00F3770F"/>
    <w:rsid w:val="00F37D89"/>
    <w:rsid w:val="00F41764"/>
    <w:rsid w:val="00F45E72"/>
    <w:rsid w:val="00F47106"/>
    <w:rsid w:val="00F550A9"/>
    <w:rsid w:val="00F57FF1"/>
    <w:rsid w:val="00F62D0E"/>
    <w:rsid w:val="00F648C8"/>
    <w:rsid w:val="00F66444"/>
    <w:rsid w:val="00F7194F"/>
    <w:rsid w:val="00F7557E"/>
    <w:rsid w:val="00F769E3"/>
    <w:rsid w:val="00F8181C"/>
    <w:rsid w:val="00F82DBE"/>
    <w:rsid w:val="00F83CC9"/>
    <w:rsid w:val="00F83FE3"/>
    <w:rsid w:val="00F851FB"/>
    <w:rsid w:val="00F8528C"/>
    <w:rsid w:val="00F85547"/>
    <w:rsid w:val="00F85EDC"/>
    <w:rsid w:val="00F86E56"/>
    <w:rsid w:val="00F86EB5"/>
    <w:rsid w:val="00F927A2"/>
    <w:rsid w:val="00F946DC"/>
    <w:rsid w:val="00F9670B"/>
    <w:rsid w:val="00F96FB5"/>
    <w:rsid w:val="00F9742D"/>
    <w:rsid w:val="00F97642"/>
    <w:rsid w:val="00FA4FA7"/>
    <w:rsid w:val="00FA515A"/>
    <w:rsid w:val="00FA61A5"/>
    <w:rsid w:val="00FB05E7"/>
    <w:rsid w:val="00FB30D8"/>
    <w:rsid w:val="00FB4D4F"/>
    <w:rsid w:val="00FB4EE0"/>
    <w:rsid w:val="00FB73DE"/>
    <w:rsid w:val="00FC0D6E"/>
    <w:rsid w:val="00FC102C"/>
    <w:rsid w:val="00FC2040"/>
    <w:rsid w:val="00FC529B"/>
    <w:rsid w:val="00FC648A"/>
    <w:rsid w:val="00FD3A79"/>
    <w:rsid w:val="00FD7AB5"/>
    <w:rsid w:val="00FE014E"/>
    <w:rsid w:val="00FE085A"/>
    <w:rsid w:val="00FE0948"/>
    <w:rsid w:val="00FE1525"/>
    <w:rsid w:val="00FE1FCA"/>
    <w:rsid w:val="00FE24A9"/>
    <w:rsid w:val="00FE37B0"/>
    <w:rsid w:val="00FE5AC0"/>
    <w:rsid w:val="00FE5E23"/>
    <w:rsid w:val="00FE7144"/>
    <w:rsid w:val="00FF1BFA"/>
    <w:rsid w:val="00FF7AF5"/>
    <w:rsid w:val="011D2EAB"/>
    <w:rsid w:val="011D4DB0"/>
    <w:rsid w:val="012E64F9"/>
    <w:rsid w:val="01331284"/>
    <w:rsid w:val="01541EA9"/>
    <w:rsid w:val="015679D0"/>
    <w:rsid w:val="015772A4"/>
    <w:rsid w:val="015900B2"/>
    <w:rsid w:val="017B2F92"/>
    <w:rsid w:val="017C4C15"/>
    <w:rsid w:val="017D31AE"/>
    <w:rsid w:val="0189548F"/>
    <w:rsid w:val="018C152A"/>
    <w:rsid w:val="01916C5A"/>
    <w:rsid w:val="01C0309B"/>
    <w:rsid w:val="01EA4C9D"/>
    <w:rsid w:val="01EB29C2"/>
    <w:rsid w:val="01F107EB"/>
    <w:rsid w:val="0204110C"/>
    <w:rsid w:val="020D651B"/>
    <w:rsid w:val="02186A33"/>
    <w:rsid w:val="02187770"/>
    <w:rsid w:val="0227136C"/>
    <w:rsid w:val="022E6DF3"/>
    <w:rsid w:val="022E73B0"/>
    <w:rsid w:val="02350FA9"/>
    <w:rsid w:val="02415F3A"/>
    <w:rsid w:val="025739FF"/>
    <w:rsid w:val="025770D0"/>
    <w:rsid w:val="0259428F"/>
    <w:rsid w:val="026C4FD1"/>
    <w:rsid w:val="02765051"/>
    <w:rsid w:val="027A76EE"/>
    <w:rsid w:val="027B01B1"/>
    <w:rsid w:val="027C16B8"/>
    <w:rsid w:val="028371D6"/>
    <w:rsid w:val="028B6646"/>
    <w:rsid w:val="028E3199"/>
    <w:rsid w:val="02916B81"/>
    <w:rsid w:val="02A061F0"/>
    <w:rsid w:val="02A84FB8"/>
    <w:rsid w:val="02B046C2"/>
    <w:rsid w:val="02B10238"/>
    <w:rsid w:val="02CB7F49"/>
    <w:rsid w:val="02D05560"/>
    <w:rsid w:val="02E903CF"/>
    <w:rsid w:val="02EA7851"/>
    <w:rsid w:val="02ED6112"/>
    <w:rsid w:val="02F43BF8"/>
    <w:rsid w:val="02F70A25"/>
    <w:rsid w:val="02F87977"/>
    <w:rsid w:val="03084CFA"/>
    <w:rsid w:val="03086AA8"/>
    <w:rsid w:val="03100052"/>
    <w:rsid w:val="031622BC"/>
    <w:rsid w:val="03204B80"/>
    <w:rsid w:val="032C0E0F"/>
    <w:rsid w:val="03500C6F"/>
    <w:rsid w:val="038F541B"/>
    <w:rsid w:val="0390119D"/>
    <w:rsid w:val="03906A9D"/>
    <w:rsid w:val="03B346CC"/>
    <w:rsid w:val="03BE360A"/>
    <w:rsid w:val="03C50E3C"/>
    <w:rsid w:val="03CF1DED"/>
    <w:rsid w:val="03DE3CAC"/>
    <w:rsid w:val="03E62B7C"/>
    <w:rsid w:val="03E7777A"/>
    <w:rsid w:val="03E80687"/>
    <w:rsid w:val="03FB03BA"/>
    <w:rsid w:val="04003C23"/>
    <w:rsid w:val="040177F9"/>
    <w:rsid w:val="0402799B"/>
    <w:rsid w:val="04096F7B"/>
    <w:rsid w:val="040D0A03"/>
    <w:rsid w:val="0410148B"/>
    <w:rsid w:val="042A4F76"/>
    <w:rsid w:val="043B2EAD"/>
    <w:rsid w:val="043C1A09"/>
    <w:rsid w:val="043C2908"/>
    <w:rsid w:val="043F01B5"/>
    <w:rsid w:val="04425FE9"/>
    <w:rsid w:val="045639D3"/>
    <w:rsid w:val="045C1F36"/>
    <w:rsid w:val="0460093C"/>
    <w:rsid w:val="046576C9"/>
    <w:rsid w:val="04675A50"/>
    <w:rsid w:val="04727334"/>
    <w:rsid w:val="04880563"/>
    <w:rsid w:val="049331A0"/>
    <w:rsid w:val="04A76C1E"/>
    <w:rsid w:val="04AA14A8"/>
    <w:rsid w:val="04AF04A4"/>
    <w:rsid w:val="04B2316F"/>
    <w:rsid w:val="04BC3FEE"/>
    <w:rsid w:val="04CB4231"/>
    <w:rsid w:val="04D330E5"/>
    <w:rsid w:val="04D403C6"/>
    <w:rsid w:val="04EC2891"/>
    <w:rsid w:val="04F2438A"/>
    <w:rsid w:val="052A7CF0"/>
    <w:rsid w:val="0530678A"/>
    <w:rsid w:val="054016A6"/>
    <w:rsid w:val="054A15F9"/>
    <w:rsid w:val="05615A10"/>
    <w:rsid w:val="0563068D"/>
    <w:rsid w:val="056542CD"/>
    <w:rsid w:val="056F72B2"/>
    <w:rsid w:val="057523EE"/>
    <w:rsid w:val="059900DE"/>
    <w:rsid w:val="05A21A3D"/>
    <w:rsid w:val="05A23809"/>
    <w:rsid w:val="05A8452F"/>
    <w:rsid w:val="05AC4062"/>
    <w:rsid w:val="05C2422B"/>
    <w:rsid w:val="05C375FE"/>
    <w:rsid w:val="05DB4947"/>
    <w:rsid w:val="05DB539D"/>
    <w:rsid w:val="05E73DD4"/>
    <w:rsid w:val="05E82BC0"/>
    <w:rsid w:val="05EC445F"/>
    <w:rsid w:val="05FE1991"/>
    <w:rsid w:val="062E7F82"/>
    <w:rsid w:val="0639341C"/>
    <w:rsid w:val="0659586C"/>
    <w:rsid w:val="066E7569"/>
    <w:rsid w:val="0697190B"/>
    <w:rsid w:val="06A429A2"/>
    <w:rsid w:val="06B34F7C"/>
    <w:rsid w:val="06B807E5"/>
    <w:rsid w:val="06BA27AF"/>
    <w:rsid w:val="06C26280"/>
    <w:rsid w:val="06C91F15"/>
    <w:rsid w:val="06FD72DD"/>
    <w:rsid w:val="070361EF"/>
    <w:rsid w:val="0706340F"/>
    <w:rsid w:val="070D4F0F"/>
    <w:rsid w:val="07106873"/>
    <w:rsid w:val="071874D5"/>
    <w:rsid w:val="07202A49"/>
    <w:rsid w:val="07222132"/>
    <w:rsid w:val="07267D00"/>
    <w:rsid w:val="07290ED0"/>
    <w:rsid w:val="074309F6"/>
    <w:rsid w:val="07504685"/>
    <w:rsid w:val="075F191D"/>
    <w:rsid w:val="07612A84"/>
    <w:rsid w:val="07683FB9"/>
    <w:rsid w:val="0769596A"/>
    <w:rsid w:val="076B2508"/>
    <w:rsid w:val="076E27D0"/>
    <w:rsid w:val="077C7A64"/>
    <w:rsid w:val="07841D14"/>
    <w:rsid w:val="07A10C99"/>
    <w:rsid w:val="07B53DB1"/>
    <w:rsid w:val="07B94814"/>
    <w:rsid w:val="07BA52F3"/>
    <w:rsid w:val="07C03DF5"/>
    <w:rsid w:val="07CC0A79"/>
    <w:rsid w:val="07E96D56"/>
    <w:rsid w:val="07EF7B75"/>
    <w:rsid w:val="08030185"/>
    <w:rsid w:val="08202D5C"/>
    <w:rsid w:val="08234384"/>
    <w:rsid w:val="08332819"/>
    <w:rsid w:val="08444A26"/>
    <w:rsid w:val="08477834"/>
    <w:rsid w:val="085E5860"/>
    <w:rsid w:val="08640C24"/>
    <w:rsid w:val="0878022B"/>
    <w:rsid w:val="088C6DAF"/>
    <w:rsid w:val="08982D0F"/>
    <w:rsid w:val="089B6610"/>
    <w:rsid w:val="08A23FFC"/>
    <w:rsid w:val="08AA23AF"/>
    <w:rsid w:val="08AC6809"/>
    <w:rsid w:val="08D4742C"/>
    <w:rsid w:val="08E6788B"/>
    <w:rsid w:val="08EF3FD3"/>
    <w:rsid w:val="090E0B90"/>
    <w:rsid w:val="093009ED"/>
    <w:rsid w:val="093D26D8"/>
    <w:rsid w:val="093E6F77"/>
    <w:rsid w:val="097529BD"/>
    <w:rsid w:val="097C1F9D"/>
    <w:rsid w:val="097C647D"/>
    <w:rsid w:val="097F4EE2"/>
    <w:rsid w:val="098A06BB"/>
    <w:rsid w:val="099E3CC2"/>
    <w:rsid w:val="09A5457C"/>
    <w:rsid w:val="09B35E45"/>
    <w:rsid w:val="09BE1A16"/>
    <w:rsid w:val="09D37A0C"/>
    <w:rsid w:val="09D973F0"/>
    <w:rsid w:val="09E54219"/>
    <w:rsid w:val="09EF451D"/>
    <w:rsid w:val="09F61D50"/>
    <w:rsid w:val="09F76FA1"/>
    <w:rsid w:val="09FB0FEB"/>
    <w:rsid w:val="0A00497C"/>
    <w:rsid w:val="0A0228C1"/>
    <w:rsid w:val="0A075F99"/>
    <w:rsid w:val="0A0C1573"/>
    <w:rsid w:val="0A134E27"/>
    <w:rsid w:val="0A150D2D"/>
    <w:rsid w:val="0A173A74"/>
    <w:rsid w:val="0A341108"/>
    <w:rsid w:val="0A374116"/>
    <w:rsid w:val="0A463FB5"/>
    <w:rsid w:val="0A4A2936"/>
    <w:rsid w:val="0A4C5E14"/>
    <w:rsid w:val="0A5374B5"/>
    <w:rsid w:val="0A596DB3"/>
    <w:rsid w:val="0A6F565E"/>
    <w:rsid w:val="0A7E2D8F"/>
    <w:rsid w:val="0A8F2C54"/>
    <w:rsid w:val="0AB55CF1"/>
    <w:rsid w:val="0AB7790C"/>
    <w:rsid w:val="0AC72517"/>
    <w:rsid w:val="0AD94819"/>
    <w:rsid w:val="0ADB0F46"/>
    <w:rsid w:val="0AEB38E8"/>
    <w:rsid w:val="0AF12517"/>
    <w:rsid w:val="0AF838A6"/>
    <w:rsid w:val="0B04224A"/>
    <w:rsid w:val="0B1514CF"/>
    <w:rsid w:val="0B1736CB"/>
    <w:rsid w:val="0B180BA2"/>
    <w:rsid w:val="0B187AA4"/>
    <w:rsid w:val="0B552AA6"/>
    <w:rsid w:val="0B5A00BC"/>
    <w:rsid w:val="0B776EC0"/>
    <w:rsid w:val="0B822939"/>
    <w:rsid w:val="0B82318F"/>
    <w:rsid w:val="0B8B471A"/>
    <w:rsid w:val="0B8C0F96"/>
    <w:rsid w:val="0B8E40F7"/>
    <w:rsid w:val="0B8E7D66"/>
    <w:rsid w:val="0BA6292F"/>
    <w:rsid w:val="0BA80E28"/>
    <w:rsid w:val="0BC010FD"/>
    <w:rsid w:val="0BDF4A68"/>
    <w:rsid w:val="0BF32558"/>
    <w:rsid w:val="0BF40511"/>
    <w:rsid w:val="0BF71DAF"/>
    <w:rsid w:val="0BFA2126"/>
    <w:rsid w:val="0C006EB6"/>
    <w:rsid w:val="0C045C32"/>
    <w:rsid w:val="0C0B585A"/>
    <w:rsid w:val="0C1D229B"/>
    <w:rsid w:val="0C280C79"/>
    <w:rsid w:val="0C2A3F33"/>
    <w:rsid w:val="0C367F68"/>
    <w:rsid w:val="0C594818"/>
    <w:rsid w:val="0C5B0590"/>
    <w:rsid w:val="0C8A49D1"/>
    <w:rsid w:val="0C9E5430"/>
    <w:rsid w:val="0CA57A5D"/>
    <w:rsid w:val="0CB87790"/>
    <w:rsid w:val="0CC04897"/>
    <w:rsid w:val="0CCB6973"/>
    <w:rsid w:val="0CCC6D98"/>
    <w:rsid w:val="0CCE2B10"/>
    <w:rsid w:val="0CD619C5"/>
    <w:rsid w:val="0CE01BC7"/>
    <w:rsid w:val="0CE048A7"/>
    <w:rsid w:val="0CE463D8"/>
    <w:rsid w:val="0CE916F8"/>
    <w:rsid w:val="0D1349C7"/>
    <w:rsid w:val="0D2C21CB"/>
    <w:rsid w:val="0D3B4BA7"/>
    <w:rsid w:val="0D442DD2"/>
    <w:rsid w:val="0D456EBF"/>
    <w:rsid w:val="0D552535"/>
    <w:rsid w:val="0D5D249E"/>
    <w:rsid w:val="0D643474"/>
    <w:rsid w:val="0D6B035F"/>
    <w:rsid w:val="0D72654B"/>
    <w:rsid w:val="0D7F3D21"/>
    <w:rsid w:val="0D893055"/>
    <w:rsid w:val="0D903407"/>
    <w:rsid w:val="0D9F7D61"/>
    <w:rsid w:val="0DA41AC3"/>
    <w:rsid w:val="0DB53CD0"/>
    <w:rsid w:val="0DB57916"/>
    <w:rsid w:val="0DBA7143"/>
    <w:rsid w:val="0DBE2B84"/>
    <w:rsid w:val="0DC42BF6"/>
    <w:rsid w:val="0DD56120"/>
    <w:rsid w:val="0DDA202C"/>
    <w:rsid w:val="0DDE744C"/>
    <w:rsid w:val="0DE95727"/>
    <w:rsid w:val="0E0B6A14"/>
    <w:rsid w:val="0E1A683D"/>
    <w:rsid w:val="0E1B15F2"/>
    <w:rsid w:val="0E252C04"/>
    <w:rsid w:val="0E301AC4"/>
    <w:rsid w:val="0E394772"/>
    <w:rsid w:val="0E56100F"/>
    <w:rsid w:val="0E7A0B74"/>
    <w:rsid w:val="0E844E7C"/>
    <w:rsid w:val="0E8548DB"/>
    <w:rsid w:val="0EAC6AEF"/>
    <w:rsid w:val="0EC86F2E"/>
    <w:rsid w:val="0EC93452"/>
    <w:rsid w:val="0ECC12D1"/>
    <w:rsid w:val="0ECC4978"/>
    <w:rsid w:val="0ED4462A"/>
    <w:rsid w:val="0EE54141"/>
    <w:rsid w:val="0EF00EBF"/>
    <w:rsid w:val="0EF707CF"/>
    <w:rsid w:val="0EF97BEC"/>
    <w:rsid w:val="0EFE5203"/>
    <w:rsid w:val="0F040A6B"/>
    <w:rsid w:val="0F056591"/>
    <w:rsid w:val="0F0A1DF9"/>
    <w:rsid w:val="0F144A26"/>
    <w:rsid w:val="0F305FA4"/>
    <w:rsid w:val="0F307AB2"/>
    <w:rsid w:val="0F3F5F47"/>
    <w:rsid w:val="0F437D02"/>
    <w:rsid w:val="0F505EF9"/>
    <w:rsid w:val="0F5E07FD"/>
    <w:rsid w:val="0F7B6853"/>
    <w:rsid w:val="0F960594"/>
    <w:rsid w:val="0FA21D87"/>
    <w:rsid w:val="0FA91612"/>
    <w:rsid w:val="0FDE12AA"/>
    <w:rsid w:val="0FE442A2"/>
    <w:rsid w:val="0FF705D0"/>
    <w:rsid w:val="0FFD0E0F"/>
    <w:rsid w:val="0FFF1232"/>
    <w:rsid w:val="100233D8"/>
    <w:rsid w:val="10091C47"/>
    <w:rsid w:val="101051ED"/>
    <w:rsid w:val="1027514F"/>
    <w:rsid w:val="1028084A"/>
    <w:rsid w:val="102959C3"/>
    <w:rsid w:val="102A2753"/>
    <w:rsid w:val="10420DDC"/>
    <w:rsid w:val="104419F0"/>
    <w:rsid w:val="104650B3"/>
    <w:rsid w:val="10466E61"/>
    <w:rsid w:val="105C3829"/>
    <w:rsid w:val="105E064F"/>
    <w:rsid w:val="10625A8B"/>
    <w:rsid w:val="10637A13"/>
    <w:rsid w:val="107134FF"/>
    <w:rsid w:val="107C63A5"/>
    <w:rsid w:val="10817760"/>
    <w:rsid w:val="108C6F6A"/>
    <w:rsid w:val="10901A68"/>
    <w:rsid w:val="10995105"/>
    <w:rsid w:val="10AF4D9F"/>
    <w:rsid w:val="10BB15FD"/>
    <w:rsid w:val="10BE10ED"/>
    <w:rsid w:val="10CA7843"/>
    <w:rsid w:val="10CF50A9"/>
    <w:rsid w:val="10E3185B"/>
    <w:rsid w:val="11124F95"/>
    <w:rsid w:val="111B6540"/>
    <w:rsid w:val="11457119"/>
    <w:rsid w:val="114F14E4"/>
    <w:rsid w:val="11604BF4"/>
    <w:rsid w:val="11734E65"/>
    <w:rsid w:val="118125EB"/>
    <w:rsid w:val="1182036D"/>
    <w:rsid w:val="11887DFC"/>
    <w:rsid w:val="11934328"/>
    <w:rsid w:val="119A3908"/>
    <w:rsid w:val="11B60016"/>
    <w:rsid w:val="11C6025A"/>
    <w:rsid w:val="11D72467"/>
    <w:rsid w:val="11DA5AB3"/>
    <w:rsid w:val="11DD55A3"/>
    <w:rsid w:val="11DE07A1"/>
    <w:rsid w:val="11E3705D"/>
    <w:rsid w:val="11EC5BA7"/>
    <w:rsid w:val="11F0177A"/>
    <w:rsid w:val="11F71664"/>
    <w:rsid w:val="11F76755"/>
    <w:rsid w:val="11FA7F03"/>
    <w:rsid w:val="120314AE"/>
    <w:rsid w:val="1215135F"/>
    <w:rsid w:val="12283352"/>
    <w:rsid w:val="122B27B2"/>
    <w:rsid w:val="12435296"/>
    <w:rsid w:val="124B1C19"/>
    <w:rsid w:val="124C397A"/>
    <w:rsid w:val="124D7972"/>
    <w:rsid w:val="125F37B2"/>
    <w:rsid w:val="1260229D"/>
    <w:rsid w:val="126807A8"/>
    <w:rsid w:val="126C461B"/>
    <w:rsid w:val="12717274"/>
    <w:rsid w:val="12781557"/>
    <w:rsid w:val="127F665A"/>
    <w:rsid w:val="12832F34"/>
    <w:rsid w:val="128F4AEF"/>
    <w:rsid w:val="12945D6F"/>
    <w:rsid w:val="129C6B7B"/>
    <w:rsid w:val="129E2F84"/>
    <w:rsid w:val="12A10CC7"/>
    <w:rsid w:val="12BC4D30"/>
    <w:rsid w:val="12C15459"/>
    <w:rsid w:val="12CA1FCB"/>
    <w:rsid w:val="12CF75E2"/>
    <w:rsid w:val="12D1335A"/>
    <w:rsid w:val="12D22C2E"/>
    <w:rsid w:val="12E024D3"/>
    <w:rsid w:val="12E05F13"/>
    <w:rsid w:val="12E412C3"/>
    <w:rsid w:val="12E806A4"/>
    <w:rsid w:val="12F42BA4"/>
    <w:rsid w:val="12F62DC0"/>
    <w:rsid w:val="13166FBF"/>
    <w:rsid w:val="131F3AA2"/>
    <w:rsid w:val="133360AC"/>
    <w:rsid w:val="133438E9"/>
    <w:rsid w:val="13380FA4"/>
    <w:rsid w:val="13566593"/>
    <w:rsid w:val="135A334F"/>
    <w:rsid w:val="1361772B"/>
    <w:rsid w:val="136C3708"/>
    <w:rsid w:val="136E5780"/>
    <w:rsid w:val="137F5E2D"/>
    <w:rsid w:val="13963C5C"/>
    <w:rsid w:val="13CC4B8B"/>
    <w:rsid w:val="13CE33F5"/>
    <w:rsid w:val="13D529D6"/>
    <w:rsid w:val="13D80718"/>
    <w:rsid w:val="13FD3CDB"/>
    <w:rsid w:val="141F1EA3"/>
    <w:rsid w:val="142B0848"/>
    <w:rsid w:val="144E09DA"/>
    <w:rsid w:val="14537D9F"/>
    <w:rsid w:val="1457756D"/>
    <w:rsid w:val="146879EB"/>
    <w:rsid w:val="146B6BDC"/>
    <w:rsid w:val="146C7E19"/>
    <w:rsid w:val="1474719E"/>
    <w:rsid w:val="14792580"/>
    <w:rsid w:val="147D38EF"/>
    <w:rsid w:val="148D1503"/>
    <w:rsid w:val="149A3343"/>
    <w:rsid w:val="14AB1989"/>
    <w:rsid w:val="14BC249D"/>
    <w:rsid w:val="14C30A80"/>
    <w:rsid w:val="14C645B6"/>
    <w:rsid w:val="14D534E5"/>
    <w:rsid w:val="14DE0C0F"/>
    <w:rsid w:val="14E135FC"/>
    <w:rsid w:val="14E82BDD"/>
    <w:rsid w:val="15077255"/>
    <w:rsid w:val="150D32F7"/>
    <w:rsid w:val="15107A3E"/>
    <w:rsid w:val="15220BC2"/>
    <w:rsid w:val="15252DED"/>
    <w:rsid w:val="152E622F"/>
    <w:rsid w:val="153053E0"/>
    <w:rsid w:val="15316332"/>
    <w:rsid w:val="15357EBA"/>
    <w:rsid w:val="154A1AAC"/>
    <w:rsid w:val="154F0566"/>
    <w:rsid w:val="156D4E90"/>
    <w:rsid w:val="157224A6"/>
    <w:rsid w:val="157D5B17"/>
    <w:rsid w:val="157E3F53"/>
    <w:rsid w:val="158077F2"/>
    <w:rsid w:val="158B6F91"/>
    <w:rsid w:val="158C3568"/>
    <w:rsid w:val="159A3ED7"/>
    <w:rsid w:val="15B8610B"/>
    <w:rsid w:val="15BF3491"/>
    <w:rsid w:val="15C83E74"/>
    <w:rsid w:val="15D075D8"/>
    <w:rsid w:val="15D32F45"/>
    <w:rsid w:val="15E06A5B"/>
    <w:rsid w:val="15E769F0"/>
    <w:rsid w:val="15E92A75"/>
    <w:rsid w:val="15EA75B5"/>
    <w:rsid w:val="15EB74D0"/>
    <w:rsid w:val="15F335E7"/>
    <w:rsid w:val="16021A7C"/>
    <w:rsid w:val="160550C9"/>
    <w:rsid w:val="161D0AD2"/>
    <w:rsid w:val="161E4F37"/>
    <w:rsid w:val="162437A1"/>
    <w:rsid w:val="16414353"/>
    <w:rsid w:val="167A5AB7"/>
    <w:rsid w:val="16816E45"/>
    <w:rsid w:val="168C40CB"/>
    <w:rsid w:val="16987823"/>
    <w:rsid w:val="169C16C3"/>
    <w:rsid w:val="169F376F"/>
    <w:rsid w:val="16BA2357"/>
    <w:rsid w:val="16CB4564"/>
    <w:rsid w:val="16DE1D76"/>
    <w:rsid w:val="16DF1CEF"/>
    <w:rsid w:val="16E53FF4"/>
    <w:rsid w:val="16E641AD"/>
    <w:rsid w:val="16E978B4"/>
    <w:rsid w:val="16EB0762"/>
    <w:rsid w:val="17180C70"/>
    <w:rsid w:val="17252DFE"/>
    <w:rsid w:val="172872C1"/>
    <w:rsid w:val="172B40D1"/>
    <w:rsid w:val="174C51CF"/>
    <w:rsid w:val="17626C76"/>
    <w:rsid w:val="176C18A3"/>
    <w:rsid w:val="176D35C8"/>
    <w:rsid w:val="17714EF0"/>
    <w:rsid w:val="179901BE"/>
    <w:rsid w:val="17BE19D3"/>
    <w:rsid w:val="17EC0158"/>
    <w:rsid w:val="17EC4792"/>
    <w:rsid w:val="17FF3174"/>
    <w:rsid w:val="180C394D"/>
    <w:rsid w:val="18271D43"/>
    <w:rsid w:val="18697B91"/>
    <w:rsid w:val="186F1BC2"/>
    <w:rsid w:val="189B67BF"/>
    <w:rsid w:val="18A06C0B"/>
    <w:rsid w:val="18B129D7"/>
    <w:rsid w:val="18BE612E"/>
    <w:rsid w:val="18C5267B"/>
    <w:rsid w:val="18C7235E"/>
    <w:rsid w:val="18C82312"/>
    <w:rsid w:val="18D07C10"/>
    <w:rsid w:val="18E37F71"/>
    <w:rsid w:val="18EE62E8"/>
    <w:rsid w:val="18F4642E"/>
    <w:rsid w:val="190B0C48"/>
    <w:rsid w:val="191F64A1"/>
    <w:rsid w:val="192328A6"/>
    <w:rsid w:val="192B12EA"/>
    <w:rsid w:val="194F58FF"/>
    <w:rsid w:val="19766A09"/>
    <w:rsid w:val="1986540C"/>
    <w:rsid w:val="198A40A9"/>
    <w:rsid w:val="198C2A6A"/>
    <w:rsid w:val="1997072D"/>
    <w:rsid w:val="199E7D0E"/>
    <w:rsid w:val="19A90B8D"/>
    <w:rsid w:val="19B117EF"/>
    <w:rsid w:val="19C37774"/>
    <w:rsid w:val="19C92FDD"/>
    <w:rsid w:val="19CA28B1"/>
    <w:rsid w:val="19EB0EC0"/>
    <w:rsid w:val="19FE4FED"/>
    <w:rsid w:val="1A023DF9"/>
    <w:rsid w:val="1A0D279E"/>
    <w:rsid w:val="1A1B310D"/>
    <w:rsid w:val="1A3F52CC"/>
    <w:rsid w:val="1A495ECC"/>
    <w:rsid w:val="1A4E703E"/>
    <w:rsid w:val="1A55210C"/>
    <w:rsid w:val="1A63259E"/>
    <w:rsid w:val="1A832BEB"/>
    <w:rsid w:val="1A840CB2"/>
    <w:rsid w:val="1AB93081"/>
    <w:rsid w:val="1ABF7F3C"/>
    <w:rsid w:val="1AC94917"/>
    <w:rsid w:val="1ACD46B3"/>
    <w:rsid w:val="1ADC289C"/>
    <w:rsid w:val="1ADC6D40"/>
    <w:rsid w:val="1AE41750"/>
    <w:rsid w:val="1AFC4CEC"/>
    <w:rsid w:val="1B03607B"/>
    <w:rsid w:val="1B132FC8"/>
    <w:rsid w:val="1B1E1106"/>
    <w:rsid w:val="1B241BE1"/>
    <w:rsid w:val="1B291859"/>
    <w:rsid w:val="1B3426D8"/>
    <w:rsid w:val="1B65205E"/>
    <w:rsid w:val="1B656D35"/>
    <w:rsid w:val="1B6863CA"/>
    <w:rsid w:val="1B75356E"/>
    <w:rsid w:val="1B8B16C6"/>
    <w:rsid w:val="1B9E4562"/>
    <w:rsid w:val="1B9E6C84"/>
    <w:rsid w:val="1BA957AB"/>
    <w:rsid w:val="1BAD4238"/>
    <w:rsid w:val="1BC81072"/>
    <w:rsid w:val="1BCC1635"/>
    <w:rsid w:val="1BCF0653"/>
    <w:rsid w:val="1BD21EF1"/>
    <w:rsid w:val="1BD9401D"/>
    <w:rsid w:val="1BFC114A"/>
    <w:rsid w:val="1C143AC0"/>
    <w:rsid w:val="1C146065"/>
    <w:rsid w:val="1C2A3ADB"/>
    <w:rsid w:val="1C450915"/>
    <w:rsid w:val="1C49550E"/>
    <w:rsid w:val="1C4E77C9"/>
    <w:rsid w:val="1C5A039C"/>
    <w:rsid w:val="1C625023"/>
    <w:rsid w:val="1C6D055C"/>
    <w:rsid w:val="1C746B04"/>
    <w:rsid w:val="1C8007E2"/>
    <w:rsid w:val="1C850D11"/>
    <w:rsid w:val="1C8C02F2"/>
    <w:rsid w:val="1CAA293D"/>
    <w:rsid w:val="1CBC0D0A"/>
    <w:rsid w:val="1CC25AC1"/>
    <w:rsid w:val="1CCB0E1A"/>
    <w:rsid w:val="1CCB706C"/>
    <w:rsid w:val="1CD221A8"/>
    <w:rsid w:val="1CEE3FF0"/>
    <w:rsid w:val="1CEE68B6"/>
    <w:rsid w:val="1D04257E"/>
    <w:rsid w:val="1D183933"/>
    <w:rsid w:val="1D24052A"/>
    <w:rsid w:val="1D303373"/>
    <w:rsid w:val="1D475157"/>
    <w:rsid w:val="1D497F91"/>
    <w:rsid w:val="1D4D182F"/>
    <w:rsid w:val="1D604C50"/>
    <w:rsid w:val="1D724583"/>
    <w:rsid w:val="1D756FD8"/>
    <w:rsid w:val="1D7925BE"/>
    <w:rsid w:val="1D904C1F"/>
    <w:rsid w:val="1D9404C6"/>
    <w:rsid w:val="1DA358F3"/>
    <w:rsid w:val="1DB775F0"/>
    <w:rsid w:val="1DD43CFE"/>
    <w:rsid w:val="1DD942EA"/>
    <w:rsid w:val="1DDA2E98"/>
    <w:rsid w:val="1DF24184"/>
    <w:rsid w:val="1DF55B9C"/>
    <w:rsid w:val="1DF952B2"/>
    <w:rsid w:val="1DFE0364"/>
    <w:rsid w:val="1E043420"/>
    <w:rsid w:val="1E0A5972"/>
    <w:rsid w:val="1E102DDA"/>
    <w:rsid w:val="1E1660C5"/>
    <w:rsid w:val="1E1821AB"/>
    <w:rsid w:val="1E182ECA"/>
    <w:rsid w:val="1E1F33C5"/>
    <w:rsid w:val="1E22442A"/>
    <w:rsid w:val="1E262080"/>
    <w:rsid w:val="1E3113E2"/>
    <w:rsid w:val="1E334EC9"/>
    <w:rsid w:val="1E340928"/>
    <w:rsid w:val="1E3B5B2B"/>
    <w:rsid w:val="1E4310C7"/>
    <w:rsid w:val="1E497854"/>
    <w:rsid w:val="1E763007"/>
    <w:rsid w:val="1E7B1B9C"/>
    <w:rsid w:val="1EA47B74"/>
    <w:rsid w:val="1EB261AD"/>
    <w:rsid w:val="1EC66636"/>
    <w:rsid w:val="1EDA3596"/>
    <w:rsid w:val="1EDE2DCF"/>
    <w:rsid w:val="1EE705A1"/>
    <w:rsid w:val="1EED1389"/>
    <w:rsid w:val="1EED151B"/>
    <w:rsid w:val="1EFA59E6"/>
    <w:rsid w:val="1EFD54D7"/>
    <w:rsid w:val="1F0134DF"/>
    <w:rsid w:val="1F10520A"/>
    <w:rsid w:val="1F143C56"/>
    <w:rsid w:val="1F182311"/>
    <w:rsid w:val="1F1D203A"/>
    <w:rsid w:val="1F220A99"/>
    <w:rsid w:val="1F574CD6"/>
    <w:rsid w:val="1F69491A"/>
    <w:rsid w:val="1F6E1F30"/>
    <w:rsid w:val="1F70157B"/>
    <w:rsid w:val="1F872A59"/>
    <w:rsid w:val="1F985419"/>
    <w:rsid w:val="1F9951FF"/>
    <w:rsid w:val="1FB45B95"/>
    <w:rsid w:val="1FB97650"/>
    <w:rsid w:val="1FBC68B1"/>
    <w:rsid w:val="1FD33B77"/>
    <w:rsid w:val="1FE20EB6"/>
    <w:rsid w:val="1FE515BE"/>
    <w:rsid w:val="1FF233D2"/>
    <w:rsid w:val="20075ED5"/>
    <w:rsid w:val="201E053A"/>
    <w:rsid w:val="20322F5E"/>
    <w:rsid w:val="203B1E13"/>
    <w:rsid w:val="20515ADA"/>
    <w:rsid w:val="20656BE4"/>
    <w:rsid w:val="206F5F60"/>
    <w:rsid w:val="20740B35"/>
    <w:rsid w:val="20A53730"/>
    <w:rsid w:val="20A71A92"/>
    <w:rsid w:val="20A756FA"/>
    <w:rsid w:val="20BC5989"/>
    <w:rsid w:val="20C938C2"/>
    <w:rsid w:val="20E8187A"/>
    <w:rsid w:val="20E97AC1"/>
    <w:rsid w:val="20F85514"/>
    <w:rsid w:val="211712DE"/>
    <w:rsid w:val="21172CFD"/>
    <w:rsid w:val="211E521C"/>
    <w:rsid w:val="21244F9D"/>
    <w:rsid w:val="213F1DD6"/>
    <w:rsid w:val="214B42D7"/>
    <w:rsid w:val="2157541C"/>
    <w:rsid w:val="215B2622"/>
    <w:rsid w:val="2170158F"/>
    <w:rsid w:val="21821CC3"/>
    <w:rsid w:val="2186411B"/>
    <w:rsid w:val="218B0AAF"/>
    <w:rsid w:val="218E0668"/>
    <w:rsid w:val="218E68BA"/>
    <w:rsid w:val="219914E7"/>
    <w:rsid w:val="21A625A4"/>
    <w:rsid w:val="21C757E8"/>
    <w:rsid w:val="21CE6CB6"/>
    <w:rsid w:val="21D4251F"/>
    <w:rsid w:val="21D95D87"/>
    <w:rsid w:val="21EF7359"/>
    <w:rsid w:val="2205092A"/>
    <w:rsid w:val="221C2118"/>
    <w:rsid w:val="221E379A"/>
    <w:rsid w:val="22372AAE"/>
    <w:rsid w:val="2247205F"/>
    <w:rsid w:val="228850B7"/>
    <w:rsid w:val="229F612D"/>
    <w:rsid w:val="22A04AF7"/>
    <w:rsid w:val="22A72019"/>
    <w:rsid w:val="22C52DCB"/>
    <w:rsid w:val="22C90A12"/>
    <w:rsid w:val="22CC58EC"/>
    <w:rsid w:val="22FD5AA5"/>
    <w:rsid w:val="230961F8"/>
    <w:rsid w:val="230C0EE7"/>
    <w:rsid w:val="23111551"/>
    <w:rsid w:val="23250D8E"/>
    <w:rsid w:val="23290648"/>
    <w:rsid w:val="232E3EB1"/>
    <w:rsid w:val="23307C29"/>
    <w:rsid w:val="2333226B"/>
    <w:rsid w:val="233D257C"/>
    <w:rsid w:val="233F7E6C"/>
    <w:rsid w:val="2346744C"/>
    <w:rsid w:val="2361592C"/>
    <w:rsid w:val="236553F8"/>
    <w:rsid w:val="236773C3"/>
    <w:rsid w:val="23700025"/>
    <w:rsid w:val="2375362F"/>
    <w:rsid w:val="23791F87"/>
    <w:rsid w:val="23807459"/>
    <w:rsid w:val="23922838"/>
    <w:rsid w:val="239401DD"/>
    <w:rsid w:val="23952182"/>
    <w:rsid w:val="239B0E1A"/>
    <w:rsid w:val="239C52BE"/>
    <w:rsid w:val="239D1036"/>
    <w:rsid w:val="23A777BF"/>
    <w:rsid w:val="23BC14BC"/>
    <w:rsid w:val="23CA3E83"/>
    <w:rsid w:val="23CE2F9E"/>
    <w:rsid w:val="23D65685"/>
    <w:rsid w:val="23E80503"/>
    <w:rsid w:val="23F5677C"/>
    <w:rsid w:val="23FA60C2"/>
    <w:rsid w:val="24013373"/>
    <w:rsid w:val="24035F1A"/>
    <w:rsid w:val="24090F12"/>
    <w:rsid w:val="240D3AC6"/>
    <w:rsid w:val="241038E1"/>
    <w:rsid w:val="24184F1F"/>
    <w:rsid w:val="24216842"/>
    <w:rsid w:val="2425014F"/>
    <w:rsid w:val="2434150E"/>
    <w:rsid w:val="243626B4"/>
    <w:rsid w:val="244F2331"/>
    <w:rsid w:val="245411E8"/>
    <w:rsid w:val="2463402E"/>
    <w:rsid w:val="246B54B8"/>
    <w:rsid w:val="24790313"/>
    <w:rsid w:val="248C2223"/>
    <w:rsid w:val="249D7540"/>
    <w:rsid w:val="249E6E14"/>
    <w:rsid w:val="24A06135"/>
    <w:rsid w:val="24DF1B7F"/>
    <w:rsid w:val="24F1163A"/>
    <w:rsid w:val="24F17DB7"/>
    <w:rsid w:val="24FA6740"/>
    <w:rsid w:val="25044FEB"/>
    <w:rsid w:val="250A6257"/>
    <w:rsid w:val="2522117B"/>
    <w:rsid w:val="254D50AD"/>
    <w:rsid w:val="2551032A"/>
    <w:rsid w:val="25565941"/>
    <w:rsid w:val="256A6A22"/>
    <w:rsid w:val="256E4A38"/>
    <w:rsid w:val="256F4A82"/>
    <w:rsid w:val="257A2D8B"/>
    <w:rsid w:val="257A518B"/>
    <w:rsid w:val="257F6C45"/>
    <w:rsid w:val="259A494D"/>
    <w:rsid w:val="25A91F14"/>
    <w:rsid w:val="25B2566C"/>
    <w:rsid w:val="25BA1A2C"/>
    <w:rsid w:val="25BF34E6"/>
    <w:rsid w:val="25C57790"/>
    <w:rsid w:val="25D30D3F"/>
    <w:rsid w:val="25D6438C"/>
    <w:rsid w:val="25DF232A"/>
    <w:rsid w:val="25E35426"/>
    <w:rsid w:val="25E62821"/>
    <w:rsid w:val="25EC3BAF"/>
    <w:rsid w:val="25F76063"/>
    <w:rsid w:val="26077E8A"/>
    <w:rsid w:val="26082494"/>
    <w:rsid w:val="260E7FC9"/>
    <w:rsid w:val="2610789E"/>
    <w:rsid w:val="26245763"/>
    <w:rsid w:val="26311A7A"/>
    <w:rsid w:val="263712CE"/>
    <w:rsid w:val="263C0FDA"/>
    <w:rsid w:val="264103C1"/>
    <w:rsid w:val="264A1001"/>
    <w:rsid w:val="26530A82"/>
    <w:rsid w:val="266876DA"/>
    <w:rsid w:val="26741DCB"/>
    <w:rsid w:val="26760048"/>
    <w:rsid w:val="267918E7"/>
    <w:rsid w:val="26887D7C"/>
    <w:rsid w:val="268F110A"/>
    <w:rsid w:val="269E759F"/>
    <w:rsid w:val="26B2364A"/>
    <w:rsid w:val="26D20FF7"/>
    <w:rsid w:val="26E72CF4"/>
    <w:rsid w:val="26F40F6D"/>
    <w:rsid w:val="26F5667C"/>
    <w:rsid w:val="26F7320C"/>
    <w:rsid w:val="27072B67"/>
    <w:rsid w:val="270F5463"/>
    <w:rsid w:val="27204AD2"/>
    <w:rsid w:val="27286E69"/>
    <w:rsid w:val="27332FEE"/>
    <w:rsid w:val="273D0B66"/>
    <w:rsid w:val="27450AC7"/>
    <w:rsid w:val="27483067"/>
    <w:rsid w:val="27527598"/>
    <w:rsid w:val="27565784"/>
    <w:rsid w:val="27633532"/>
    <w:rsid w:val="276500BD"/>
    <w:rsid w:val="2767173F"/>
    <w:rsid w:val="27693709"/>
    <w:rsid w:val="276D2878"/>
    <w:rsid w:val="277F2AD9"/>
    <w:rsid w:val="27893DAB"/>
    <w:rsid w:val="278E3170"/>
    <w:rsid w:val="279E52B8"/>
    <w:rsid w:val="279F537D"/>
    <w:rsid w:val="27BA1CEA"/>
    <w:rsid w:val="27BC1D92"/>
    <w:rsid w:val="27CB7F20"/>
    <w:rsid w:val="27CE66B6"/>
    <w:rsid w:val="27D32B97"/>
    <w:rsid w:val="27D50D9F"/>
    <w:rsid w:val="27E47234"/>
    <w:rsid w:val="27E72880"/>
    <w:rsid w:val="27FD4075"/>
    <w:rsid w:val="28033B5E"/>
    <w:rsid w:val="280551BF"/>
    <w:rsid w:val="28302479"/>
    <w:rsid w:val="286640ED"/>
    <w:rsid w:val="28700AC7"/>
    <w:rsid w:val="28761753"/>
    <w:rsid w:val="28832592"/>
    <w:rsid w:val="288527C5"/>
    <w:rsid w:val="288B1AAF"/>
    <w:rsid w:val="28951B41"/>
    <w:rsid w:val="289724F8"/>
    <w:rsid w:val="289D6C59"/>
    <w:rsid w:val="289F315B"/>
    <w:rsid w:val="28A16ED3"/>
    <w:rsid w:val="28BC448D"/>
    <w:rsid w:val="28C10543"/>
    <w:rsid w:val="28D91BA7"/>
    <w:rsid w:val="28DD602B"/>
    <w:rsid w:val="28E079FB"/>
    <w:rsid w:val="28E72463"/>
    <w:rsid w:val="28EA0255"/>
    <w:rsid w:val="291678C1"/>
    <w:rsid w:val="29283150"/>
    <w:rsid w:val="29361D11"/>
    <w:rsid w:val="29387837"/>
    <w:rsid w:val="294A6DC7"/>
    <w:rsid w:val="295B593D"/>
    <w:rsid w:val="29636A8A"/>
    <w:rsid w:val="29770D67"/>
    <w:rsid w:val="29953468"/>
    <w:rsid w:val="299B1B74"/>
    <w:rsid w:val="299D797D"/>
    <w:rsid w:val="29A24A5E"/>
    <w:rsid w:val="29AC658F"/>
    <w:rsid w:val="29D532D8"/>
    <w:rsid w:val="29E001BB"/>
    <w:rsid w:val="29E4351B"/>
    <w:rsid w:val="29F00112"/>
    <w:rsid w:val="29F46D44"/>
    <w:rsid w:val="2A357B24"/>
    <w:rsid w:val="2A3873C3"/>
    <w:rsid w:val="2A3A313B"/>
    <w:rsid w:val="2A4B17EC"/>
    <w:rsid w:val="2A4E308A"/>
    <w:rsid w:val="2A577B14"/>
    <w:rsid w:val="2A5A7A42"/>
    <w:rsid w:val="2A613390"/>
    <w:rsid w:val="2A65210A"/>
    <w:rsid w:val="2A685EFA"/>
    <w:rsid w:val="2A6E270C"/>
    <w:rsid w:val="2A6F5EBE"/>
    <w:rsid w:val="2A7725E1"/>
    <w:rsid w:val="2A7D74CC"/>
    <w:rsid w:val="2A7F3244"/>
    <w:rsid w:val="2A803A51"/>
    <w:rsid w:val="2A922F77"/>
    <w:rsid w:val="2AAE36D2"/>
    <w:rsid w:val="2AB8357D"/>
    <w:rsid w:val="2AD37D23"/>
    <w:rsid w:val="2AE01E30"/>
    <w:rsid w:val="2AE53B12"/>
    <w:rsid w:val="2AEE1CA8"/>
    <w:rsid w:val="2AF552B4"/>
    <w:rsid w:val="2AF7317F"/>
    <w:rsid w:val="2AFB357F"/>
    <w:rsid w:val="2B0A0D5F"/>
    <w:rsid w:val="2B0D6AA1"/>
    <w:rsid w:val="2B606BD1"/>
    <w:rsid w:val="2B696E8D"/>
    <w:rsid w:val="2B6E01FA"/>
    <w:rsid w:val="2B784601"/>
    <w:rsid w:val="2B7E34FB"/>
    <w:rsid w:val="2B7F799F"/>
    <w:rsid w:val="2B8E0647"/>
    <w:rsid w:val="2BA54212"/>
    <w:rsid w:val="2BC5112A"/>
    <w:rsid w:val="2BD01C52"/>
    <w:rsid w:val="2BD564E8"/>
    <w:rsid w:val="2BF612E4"/>
    <w:rsid w:val="2C2063A3"/>
    <w:rsid w:val="2C363DD6"/>
    <w:rsid w:val="2C4E0E97"/>
    <w:rsid w:val="2C6171DF"/>
    <w:rsid w:val="2C674097"/>
    <w:rsid w:val="2C6C7065"/>
    <w:rsid w:val="2C9C632F"/>
    <w:rsid w:val="2CA84CD4"/>
    <w:rsid w:val="2CC03124"/>
    <w:rsid w:val="2CCA2E9C"/>
    <w:rsid w:val="2CCB6C14"/>
    <w:rsid w:val="2CCD728E"/>
    <w:rsid w:val="2CE81574"/>
    <w:rsid w:val="2CEE7176"/>
    <w:rsid w:val="2CF05FDE"/>
    <w:rsid w:val="2CF26009"/>
    <w:rsid w:val="2CF30D94"/>
    <w:rsid w:val="2CFC55F8"/>
    <w:rsid w:val="2D016192"/>
    <w:rsid w:val="2D1E6D44"/>
    <w:rsid w:val="2D3B78F6"/>
    <w:rsid w:val="2D6706EB"/>
    <w:rsid w:val="2D6D673C"/>
    <w:rsid w:val="2D713318"/>
    <w:rsid w:val="2D7828F8"/>
    <w:rsid w:val="2D83439B"/>
    <w:rsid w:val="2D870D8D"/>
    <w:rsid w:val="2D915768"/>
    <w:rsid w:val="2D964B2C"/>
    <w:rsid w:val="2DAE631A"/>
    <w:rsid w:val="2DBD58A5"/>
    <w:rsid w:val="2DBE22D5"/>
    <w:rsid w:val="2DCD42C6"/>
    <w:rsid w:val="2DD675B1"/>
    <w:rsid w:val="2DE95AD8"/>
    <w:rsid w:val="2E0527ED"/>
    <w:rsid w:val="2E0A72C8"/>
    <w:rsid w:val="2E232138"/>
    <w:rsid w:val="2E294A91"/>
    <w:rsid w:val="2E456552"/>
    <w:rsid w:val="2E4A53DE"/>
    <w:rsid w:val="2E513149"/>
    <w:rsid w:val="2E514EF7"/>
    <w:rsid w:val="2E5D3D18"/>
    <w:rsid w:val="2E6B529B"/>
    <w:rsid w:val="2E70537D"/>
    <w:rsid w:val="2E7D5CEC"/>
    <w:rsid w:val="2E8A71A9"/>
    <w:rsid w:val="2E8F6179"/>
    <w:rsid w:val="2EA14708"/>
    <w:rsid w:val="2EAE5EA6"/>
    <w:rsid w:val="2EAF2223"/>
    <w:rsid w:val="2EB00F85"/>
    <w:rsid w:val="2EB84F76"/>
    <w:rsid w:val="2EC275E6"/>
    <w:rsid w:val="2EC27BA3"/>
    <w:rsid w:val="2EC71AB4"/>
    <w:rsid w:val="2ECD6C74"/>
    <w:rsid w:val="2ED34A14"/>
    <w:rsid w:val="2EDA41B3"/>
    <w:rsid w:val="2EEF42F7"/>
    <w:rsid w:val="2F0D6B22"/>
    <w:rsid w:val="2F106B60"/>
    <w:rsid w:val="2F113F5F"/>
    <w:rsid w:val="2F212B1B"/>
    <w:rsid w:val="2F2D326E"/>
    <w:rsid w:val="2F4F7689"/>
    <w:rsid w:val="2F5802D9"/>
    <w:rsid w:val="2F662C24"/>
    <w:rsid w:val="2F7475A0"/>
    <w:rsid w:val="2F803CE6"/>
    <w:rsid w:val="2F892E88"/>
    <w:rsid w:val="2FAA2B11"/>
    <w:rsid w:val="2FB120F1"/>
    <w:rsid w:val="2FCB2449"/>
    <w:rsid w:val="2FD302BA"/>
    <w:rsid w:val="2FF13B81"/>
    <w:rsid w:val="2FF75BA9"/>
    <w:rsid w:val="2FFB200A"/>
    <w:rsid w:val="301F616D"/>
    <w:rsid w:val="30323DC5"/>
    <w:rsid w:val="303A3B69"/>
    <w:rsid w:val="30562C99"/>
    <w:rsid w:val="305A530B"/>
    <w:rsid w:val="305E0556"/>
    <w:rsid w:val="3061101F"/>
    <w:rsid w:val="30675C43"/>
    <w:rsid w:val="30803872"/>
    <w:rsid w:val="30947B9E"/>
    <w:rsid w:val="30B33C47"/>
    <w:rsid w:val="30B55045"/>
    <w:rsid w:val="30B71058"/>
    <w:rsid w:val="30EF7CDB"/>
    <w:rsid w:val="313F1D92"/>
    <w:rsid w:val="314F0A53"/>
    <w:rsid w:val="316A3587"/>
    <w:rsid w:val="316E2211"/>
    <w:rsid w:val="317A6513"/>
    <w:rsid w:val="317F3B29"/>
    <w:rsid w:val="318A10D1"/>
    <w:rsid w:val="318B6ED9"/>
    <w:rsid w:val="31A213A6"/>
    <w:rsid w:val="31D200FD"/>
    <w:rsid w:val="31D5123E"/>
    <w:rsid w:val="31D71BB7"/>
    <w:rsid w:val="31E70E77"/>
    <w:rsid w:val="31F167D5"/>
    <w:rsid w:val="31F34B2E"/>
    <w:rsid w:val="31F91B2E"/>
    <w:rsid w:val="31F938DC"/>
    <w:rsid w:val="32021BA3"/>
    <w:rsid w:val="3235075B"/>
    <w:rsid w:val="325925CC"/>
    <w:rsid w:val="32646BAF"/>
    <w:rsid w:val="32800620"/>
    <w:rsid w:val="3284589B"/>
    <w:rsid w:val="329008DB"/>
    <w:rsid w:val="32A36AC7"/>
    <w:rsid w:val="32A6256E"/>
    <w:rsid w:val="32AC57EA"/>
    <w:rsid w:val="32AE0D89"/>
    <w:rsid w:val="32B861E6"/>
    <w:rsid w:val="32C24615"/>
    <w:rsid w:val="32C6211E"/>
    <w:rsid w:val="32CE6B16"/>
    <w:rsid w:val="32D54349"/>
    <w:rsid w:val="32D82EE9"/>
    <w:rsid w:val="32E136CF"/>
    <w:rsid w:val="32E32B48"/>
    <w:rsid w:val="32F10A57"/>
    <w:rsid w:val="331035D3"/>
    <w:rsid w:val="331626EE"/>
    <w:rsid w:val="331F4190"/>
    <w:rsid w:val="334868C9"/>
    <w:rsid w:val="334D2131"/>
    <w:rsid w:val="33574D5E"/>
    <w:rsid w:val="335D76D5"/>
    <w:rsid w:val="3361459B"/>
    <w:rsid w:val="33720153"/>
    <w:rsid w:val="33880541"/>
    <w:rsid w:val="339B55AD"/>
    <w:rsid w:val="33A45AC9"/>
    <w:rsid w:val="33B90C6D"/>
    <w:rsid w:val="33D21F7C"/>
    <w:rsid w:val="33D22636"/>
    <w:rsid w:val="33D3138E"/>
    <w:rsid w:val="33EF143A"/>
    <w:rsid w:val="33F533AA"/>
    <w:rsid w:val="33FC6F6E"/>
    <w:rsid w:val="340C1162"/>
    <w:rsid w:val="34180991"/>
    <w:rsid w:val="341C46B5"/>
    <w:rsid w:val="342C7F98"/>
    <w:rsid w:val="34305F01"/>
    <w:rsid w:val="344F3C87"/>
    <w:rsid w:val="34735BC7"/>
    <w:rsid w:val="3474193F"/>
    <w:rsid w:val="34757B91"/>
    <w:rsid w:val="348619FF"/>
    <w:rsid w:val="349E27BC"/>
    <w:rsid w:val="349F4C0E"/>
    <w:rsid w:val="34A642E1"/>
    <w:rsid w:val="34C53F49"/>
    <w:rsid w:val="34CA155F"/>
    <w:rsid w:val="34D4418C"/>
    <w:rsid w:val="34DF14AF"/>
    <w:rsid w:val="34E6283D"/>
    <w:rsid w:val="34E645EB"/>
    <w:rsid w:val="34E940DB"/>
    <w:rsid w:val="34F12F90"/>
    <w:rsid w:val="34FA3BF3"/>
    <w:rsid w:val="35022990"/>
    <w:rsid w:val="3502519D"/>
    <w:rsid w:val="35040846"/>
    <w:rsid w:val="351A6043"/>
    <w:rsid w:val="354A2EB8"/>
    <w:rsid w:val="35521C81"/>
    <w:rsid w:val="35523A2F"/>
    <w:rsid w:val="3579545F"/>
    <w:rsid w:val="3599165E"/>
    <w:rsid w:val="35A26038"/>
    <w:rsid w:val="35A316EB"/>
    <w:rsid w:val="35BE4CAE"/>
    <w:rsid w:val="35BF10FC"/>
    <w:rsid w:val="35C66D41"/>
    <w:rsid w:val="35CB1A33"/>
    <w:rsid w:val="35DD3016"/>
    <w:rsid w:val="35F920FC"/>
    <w:rsid w:val="35FD684D"/>
    <w:rsid w:val="360471D2"/>
    <w:rsid w:val="361078D7"/>
    <w:rsid w:val="36214281"/>
    <w:rsid w:val="363D5B7B"/>
    <w:rsid w:val="36483084"/>
    <w:rsid w:val="364A2958"/>
    <w:rsid w:val="364C6202"/>
    <w:rsid w:val="36600DC5"/>
    <w:rsid w:val="36653C36"/>
    <w:rsid w:val="366E2AEA"/>
    <w:rsid w:val="368A369C"/>
    <w:rsid w:val="36A57BBE"/>
    <w:rsid w:val="36A858D0"/>
    <w:rsid w:val="36A93B22"/>
    <w:rsid w:val="36B01F7B"/>
    <w:rsid w:val="36B129D7"/>
    <w:rsid w:val="36C7044C"/>
    <w:rsid w:val="36D05553"/>
    <w:rsid w:val="36D22ACD"/>
    <w:rsid w:val="36E8556C"/>
    <w:rsid w:val="36F56A14"/>
    <w:rsid w:val="36F823B4"/>
    <w:rsid w:val="371B50A8"/>
    <w:rsid w:val="37335AE2"/>
    <w:rsid w:val="37353608"/>
    <w:rsid w:val="3744384B"/>
    <w:rsid w:val="37450CB1"/>
    <w:rsid w:val="374970B3"/>
    <w:rsid w:val="374B66F3"/>
    <w:rsid w:val="37537F32"/>
    <w:rsid w:val="375530C1"/>
    <w:rsid w:val="375973DD"/>
    <w:rsid w:val="375A306E"/>
    <w:rsid w:val="37AE6F16"/>
    <w:rsid w:val="37B24623"/>
    <w:rsid w:val="37B44063"/>
    <w:rsid w:val="37BD3523"/>
    <w:rsid w:val="37C20592"/>
    <w:rsid w:val="37C41066"/>
    <w:rsid w:val="37DE5A4E"/>
    <w:rsid w:val="37F214F9"/>
    <w:rsid w:val="38042FDA"/>
    <w:rsid w:val="381375D3"/>
    <w:rsid w:val="381431F4"/>
    <w:rsid w:val="382F62A9"/>
    <w:rsid w:val="38481119"/>
    <w:rsid w:val="384855BD"/>
    <w:rsid w:val="384B0C09"/>
    <w:rsid w:val="38664899"/>
    <w:rsid w:val="38694FBE"/>
    <w:rsid w:val="38787C50"/>
    <w:rsid w:val="388008B3"/>
    <w:rsid w:val="388859B9"/>
    <w:rsid w:val="38A30B27"/>
    <w:rsid w:val="38AB1F84"/>
    <w:rsid w:val="38AC16A8"/>
    <w:rsid w:val="38B16CBE"/>
    <w:rsid w:val="38B4677D"/>
    <w:rsid w:val="38C74734"/>
    <w:rsid w:val="38CB08B0"/>
    <w:rsid w:val="38D04961"/>
    <w:rsid w:val="38DB01DF"/>
    <w:rsid w:val="38E53E6A"/>
    <w:rsid w:val="38F92413"/>
    <w:rsid w:val="38FB5F50"/>
    <w:rsid w:val="390414E4"/>
    <w:rsid w:val="39055543"/>
    <w:rsid w:val="39062AE6"/>
    <w:rsid w:val="391E2591"/>
    <w:rsid w:val="39203E44"/>
    <w:rsid w:val="39226139"/>
    <w:rsid w:val="39311BAD"/>
    <w:rsid w:val="393671C3"/>
    <w:rsid w:val="39487705"/>
    <w:rsid w:val="39581830"/>
    <w:rsid w:val="396106E4"/>
    <w:rsid w:val="3962620A"/>
    <w:rsid w:val="398443D3"/>
    <w:rsid w:val="398C14D9"/>
    <w:rsid w:val="399C796E"/>
    <w:rsid w:val="39A26925"/>
    <w:rsid w:val="39AC2282"/>
    <w:rsid w:val="39BE6CB4"/>
    <w:rsid w:val="39C80763"/>
    <w:rsid w:val="39D52E80"/>
    <w:rsid w:val="39E17A17"/>
    <w:rsid w:val="39EE05C6"/>
    <w:rsid w:val="3A172CDE"/>
    <w:rsid w:val="3A2175DD"/>
    <w:rsid w:val="3A282FB0"/>
    <w:rsid w:val="3A3E4582"/>
    <w:rsid w:val="3A5A39AA"/>
    <w:rsid w:val="3AAC3BE1"/>
    <w:rsid w:val="3ABC194A"/>
    <w:rsid w:val="3AC27689"/>
    <w:rsid w:val="3AC802EF"/>
    <w:rsid w:val="3ADD023E"/>
    <w:rsid w:val="3AE01ADD"/>
    <w:rsid w:val="3AE1606C"/>
    <w:rsid w:val="3AE74C19"/>
    <w:rsid w:val="3AEE41FA"/>
    <w:rsid w:val="3AF13CEA"/>
    <w:rsid w:val="3AF235BE"/>
    <w:rsid w:val="3B037579"/>
    <w:rsid w:val="3B163750"/>
    <w:rsid w:val="3B1B48C3"/>
    <w:rsid w:val="3B404329"/>
    <w:rsid w:val="3B457B92"/>
    <w:rsid w:val="3B4D3012"/>
    <w:rsid w:val="3B5E2A01"/>
    <w:rsid w:val="3B653D90"/>
    <w:rsid w:val="3B6F0D71"/>
    <w:rsid w:val="3B8C1FA8"/>
    <w:rsid w:val="3B9463BF"/>
    <w:rsid w:val="3B980C9E"/>
    <w:rsid w:val="3B992660"/>
    <w:rsid w:val="3BA0301A"/>
    <w:rsid w:val="3BAE3989"/>
    <w:rsid w:val="3BB865B6"/>
    <w:rsid w:val="3BBE44AB"/>
    <w:rsid w:val="3BC907C3"/>
    <w:rsid w:val="3BED44B1"/>
    <w:rsid w:val="3BEE269D"/>
    <w:rsid w:val="3C027831"/>
    <w:rsid w:val="3C081DDE"/>
    <w:rsid w:val="3C2714FF"/>
    <w:rsid w:val="3C272B23"/>
    <w:rsid w:val="3C395668"/>
    <w:rsid w:val="3C3C5E86"/>
    <w:rsid w:val="3C4E0CC8"/>
    <w:rsid w:val="3C573F15"/>
    <w:rsid w:val="3C59493B"/>
    <w:rsid w:val="3C67757D"/>
    <w:rsid w:val="3C6F3118"/>
    <w:rsid w:val="3C7175C8"/>
    <w:rsid w:val="3C7D605C"/>
    <w:rsid w:val="3C7F0445"/>
    <w:rsid w:val="3C97266F"/>
    <w:rsid w:val="3CC82828"/>
    <w:rsid w:val="3CC91F36"/>
    <w:rsid w:val="3CCF275A"/>
    <w:rsid w:val="3CED228F"/>
    <w:rsid w:val="3CEF24AB"/>
    <w:rsid w:val="3D033860"/>
    <w:rsid w:val="3D1141CF"/>
    <w:rsid w:val="3D197528"/>
    <w:rsid w:val="3D2739F3"/>
    <w:rsid w:val="3D3720DF"/>
    <w:rsid w:val="3D406863"/>
    <w:rsid w:val="3D4117E0"/>
    <w:rsid w:val="3D583BAC"/>
    <w:rsid w:val="3D5B3034"/>
    <w:rsid w:val="3D6E02CF"/>
    <w:rsid w:val="3D7745B0"/>
    <w:rsid w:val="3DA037A5"/>
    <w:rsid w:val="3DA52B6A"/>
    <w:rsid w:val="3DAB63D2"/>
    <w:rsid w:val="3DD60F75"/>
    <w:rsid w:val="3DD95A78"/>
    <w:rsid w:val="3DDF607B"/>
    <w:rsid w:val="3DE57392"/>
    <w:rsid w:val="3DE9550E"/>
    <w:rsid w:val="3E06185A"/>
    <w:rsid w:val="3E09759C"/>
    <w:rsid w:val="3E140A22"/>
    <w:rsid w:val="3E2367CB"/>
    <w:rsid w:val="3E27226C"/>
    <w:rsid w:val="3E3A7756"/>
    <w:rsid w:val="3E4B3711"/>
    <w:rsid w:val="3E4E31E3"/>
    <w:rsid w:val="3E646581"/>
    <w:rsid w:val="3E840863"/>
    <w:rsid w:val="3E90381A"/>
    <w:rsid w:val="3EB652BD"/>
    <w:rsid w:val="3EBC63BD"/>
    <w:rsid w:val="3EC51715"/>
    <w:rsid w:val="3EDF375B"/>
    <w:rsid w:val="3EE43D5D"/>
    <w:rsid w:val="3EE55913"/>
    <w:rsid w:val="3EF33E68"/>
    <w:rsid w:val="3EF94927"/>
    <w:rsid w:val="3F11052F"/>
    <w:rsid w:val="3F141D55"/>
    <w:rsid w:val="3F2301EA"/>
    <w:rsid w:val="3F3424F4"/>
    <w:rsid w:val="3F3441A5"/>
    <w:rsid w:val="3F4343E8"/>
    <w:rsid w:val="3F5716E0"/>
    <w:rsid w:val="3F6F1681"/>
    <w:rsid w:val="3F720424"/>
    <w:rsid w:val="3F7A31E2"/>
    <w:rsid w:val="3F7F1872"/>
    <w:rsid w:val="3F97157A"/>
    <w:rsid w:val="3FA04E8A"/>
    <w:rsid w:val="3FA27361"/>
    <w:rsid w:val="3FAD3644"/>
    <w:rsid w:val="3FCB2D5B"/>
    <w:rsid w:val="40026051"/>
    <w:rsid w:val="40033813"/>
    <w:rsid w:val="401F5849"/>
    <w:rsid w:val="402E32EA"/>
    <w:rsid w:val="4039379D"/>
    <w:rsid w:val="40414DCB"/>
    <w:rsid w:val="40477F08"/>
    <w:rsid w:val="405C39B3"/>
    <w:rsid w:val="405E170F"/>
    <w:rsid w:val="405E2765"/>
    <w:rsid w:val="407707ED"/>
    <w:rsid w:val="407C4056"/>
    <w:rsid w:val="407F1272"/>
    <w:rsid w:val="40842F0A"/>
    <w:rsid w:val="408B24EB"/>
    <w:rsid w:val="408D14D1"/>
    <w:rsid w:val="409576D5"/>
    <w:rsid w:val="40AA19AE"/>
    <w:rsid w:val="40AB7581"/>
    <w:rsid w:val="40B525C0"/>
    <w:rsid w:val="40CB0B39"/>
    <w:rsid w:val="40CE6E2E"/>
    <w:rsid w:val="40CF23D7"/>
    <w:rsid w:val="40D71F30"/>
    <w:rsid w:val="40E8047D"/>
    <w:rsid w:val="40EA5463"/>
    <w:rsid w:val="40F55BB6"/>
    <w:rsid w:val="40F605ED"/>
    <w:rsid w:val="40F63E08"/>
    <w:rsid w:val="40FC0B8B"/>
    <w:rsid w:val="410004C2"/>
    <w:rsid w:val="410F6C78"/>
    <w:rsid w:val="411249BA"/>
    <w:rsid w:val="4114603C"/>
    <w:rsid w:val="411B3E1A"/>
    <w:rsid w:val="4134048C"/>
    <w:rsid w:val="413C19C5"/>
    <w:rsid w:val="41410DFB"/>
    <w:rsid w:val="414C3AF7"/>
    <w:rsid w:val="41807A0E"/>
    <w:rsid w:val="4193222E"/>
    <w:rsid w:val="419D24D5"/>
    <w:rsid w:val="41A1497C"/>
    <w:rsid w:val="41AB1C7B"/>
    <w:rsid w:val="41BE244C"/>
    <w:rsid w:val="41BF3E59"/>
    <w:rsid w:val="41C32E6C"/>
    <w:rsid w:val="41CD7FD3"/>
    <w:rsid w:val="42072045"/>
    <w:rsid w:val="42114C71"/>
    <w:rsid w:val="42164036"/>
    <w:rsid w:val="42296738"/>
    <w:rsid w:val="422F124C"/>
    <w:rsid w:val="42461C8D"/>
    <w:rsid w:val="424944C3"/>
    <w:rsid w:val="42627907"/>
    <w:rsid w:val="42674891"/>
    <w:rsid w:val="42982AD7"/>
    <w:rsid w:val="42A3273A"/>
    <w:rsid w:val="42A41642"/>
    <w:rsid w:val="42A706A9"/>
    <w:rsid w:val="42C06A48"/>
    <w:rsid w:val="42C910A8"/>
    <w:rsid w:val="42D00689"/>
    <w:rsid w:val="42D75573"/>
    <w:rsid w:val="42DD6902"/>
    <w:rsid w:val="42E65937"/>
    <w:rsid w:val="42EC0908"/>
    <w:rsid w:val="42ED123B"/>
    <w:rsid w:val="42EE0B0F"/>
    <w:rsid w:val="42F425C9"/>
    <w:rsid w:val="431C38CE"/>
    <w:rsid w:val="43212C92"/>
    <w:rsid w:val="432F1853"/>
    <w:rsid w:val="433B1044"/>
    <w:rsid w:val="434F77FF"/>
    <w:rsid w:val="43525542"/>
    <w:rsid w:val="43653890"/>
    <w:rsid w:val="43655275"/>
    <w:rsid w:val="4368266F"/>
    <w:rsid w:val="438F22F2"/>
    <w:rsid w:val="439568F1"/>
    <w:rsid w:val="4396542E"/>
    <w:rsid w:val="439B0C97"/>
    <w:rsid w:val="43A422B8"/>
    <w:rsid w:val="43A428C9"/>
    <w:rsid w:val="43B6282D"/>
    <w:rsid w:val="43BB0535"/>
    <w:rsid w:val="43CB7A60"/>
    <w:rsid w:val="43DD4E0B"/>
    <w:rsid w:val="43EC14F2"/>
    <w:rsid w:val="44016420"/>
    <w:rsid w:val="4404683C"/>
    <w:rsid w:val="440A3726"/>
    <w:rsid w:val="4422414D"/>
    <w:rsid w:val="44394104"/>
    <w:rsid w:val="44427364"/>
    <w:rsid w:val="44451B15"/>
    <w:rsid w:val="44505994"/>
    <w:rsid w:val="447A6AFE"/>
    <w:rsid w:val="4484797D"/>
    <w:rsid w:val="448B54F0"/>
    <w:rsid w:val="448E2392"/>
    <w:rsid w:val="449000D0"/>
    <w:rsid w:val="44983428"/>
    <w:rsid w:val="44A56B29"/>
    <w:rsid w:val="44A926E1"/>
    <w:rsid w:val="44B87626"/>
    <w:rsid w:val="44CE29A6"/>
    <w:rsid w:val="44D14493"/>
    <w:rsid w:val="44D206E8"/>
    <w:rsid w:val="44D8610C"/>
    <w:rsid w:val="44DA57EF"/>
    <w:rsid w:val="4502359D"/>
    <w:rsid w:val="45147378"/>
    <w:rsid w:val="451A208F"/>
    <w:rsid w:val="451B69DA"/>
    <w:rsid w:val="451F7703"/>
    <w:rsid w:val="45346F3B"/>
    <w:rsid w:val="45356EC9"/>
    <w:rsid w:val="453749EF"/>
    <w:rsid w:val="45391824"/>
    <w:rsid w:val="453B59E0"/>
    <w:rsid w:val="453F7C75"/>
    <w:rsid w:val="45401AF6"/>
    <w:rsid w:val="45435142"/>
    <w:rsid w:val="45462E84"/>
    <w:rsid w:val="45472D73"/>
    <w:rsid w:val="454A2974"/>
    <w:rsid w:val="454D75BE"/>
    <w:rsid w:val="45575091"/>
    <w:rsid w:val="45717914"/>
    <w:rsid w:val="457B2B2E"/>
    <w:rsid w:val="45810DBE"/>
    <w:rsid w:val="45997458"/>
    <w:rsid w:val="459C3172"/>
    <w:rsid w:val="45A06019"/>
    <w:rsid w:val="45A45D28"/>
    <w:rsid w:val="45BA6836"/>
    <w:rsid w:val="45BB6C39"/>
    <w:rsid w:val="45C23E57"/>
    <w:rsid w:val="45CD024B"/>
    <w:rsid w:val="45E71F71"/>
    <w:rsid w:val="45F14689"/>
    <w:rsid w:val="45F66658"/>
    <w:rsid w:val="46050649"/>
    <w:rsid w:val="462E7BA0"/>
    <w:rsid w:val="46380EA2"/>
    <w:rsid w:val="46636CB6"/>
    <w:rsid w:val="466E4440"/>
    <w:rsid w:val="467852BF"/>
    <w:rsid w:val="467F664E"/>
    <w:rsid w:val="469827EC"/>
    <w:rsid w:val="46991FE4"/>
    <w:rsid w:val="46AB11F1"/>
    <w:rsid w:val="46B5206F"/>
    <w:rsid w:val="46CB74E1"/>
    <w:rsid w:val="46CE35EC"/>
    <w:rsid w:val="46E20F22"/>
    <w:rsid w:val="46EB783F"/>
    <w:rsid w:val="46F25071"/>
    <w:rsid w:val="46F34946"/>
    <w:rsid w:val="46F437C9"/>
    <w:rsid w:val="47040901"/>
    <w:rsid w:val="470E352E"/>
    <w:rsid w:val="47174AD8"/>
    <w:rsid w:val="47181EB6"/>
    <w:rsid w:val="4719321A"/>
    <w:rsid w:val="47234F25"/>
    <w:rsid w:val="47283A28"/>
    <w:rsid w:val="472A0546"/>
    <w:rsid w:val="473016F6"/>
    <w:rsid w:val="474414E6"/>
    <w:rsid w:val="474E6020"/>
    <w:rsid w:val="475953BF"/>
    <w:rsid w:val="475A2C17"/>
    <w:rsid w:val="477247A3"/>
    <w:rsid w:val="477A0BC3"/>
    <w:rsid w:val="47811F51"/>
    <w:rsid w:val="47AC3472"/>
    <w:rsid w:val="47B55DC2"/>
    <w:rsid w:val="47BC5C53"/>
    <w:rsid w:val="47DE73A4"/>
    <w:rsid w:val="47E524E0"/>
    <w:rsid w:val="47EB01E8"/>
    <w:rsid w:val="47F11F5D"/>
    <w:rsid w:val="47FE13FC"/>
    <w:rsid w:val="47FF6295"/>
    <w:rsid w:val="480F7137"/>
    <w:rsid w:val="48194880"/>
    <w:rsid w:val="48232633"/>
    <w:rsid w:val="48233009"/>
    <w:rsid w:val="482D3E87"/>
    <w:rsid w:val="483F42E6"/>
    <w:rsid w:val="484358B9"/>
    <w:rsid w:val="484F2050"/>
    <w:rsid w:val="484F3DFE"/>
    <w:rsid w:val="48540176"/>
    <w:rsid w:val="485B5502"/>
    <w:rsid w:val="485E04E5"/>
    <w:rsid w:val="486378A9"/>
    <w:rsid w:val="486817BE"/>
    <w:rsid w:val="4876582E"/>
    <w:rsid w:val="48783354"/>
    <w:rsid w:val="487F2935"/>
    <w:rsid w:val="48877A3B"/>
    <w:rsid w:val="48934639"/>
    <w:rsid w:val="489932CB"/>
    <w:rsid w:val="489C6E12"/>
    <w:rsid w:val="48B82BE8"/>
    <w:rsid w:val="48BB1493"/>
    <w:rsid w:val="48C21D63"/>
    <w:rsid w:val="48D12D5B"/>
    <w:rsid w:val="48DA7B6B"/>
    <w:rsid w:val="48E77452"/>
    <w:rsid w:val="48F82EF4"/>
    <w:rsid w:val="48FB0953"/>
    <w:rsid w:val="48FC3F85"/>
    <w:rsid w:val="490177EE"/>
    <w:rsid w:val="49060960"/>
    <w:rsid w:val="49115557"/>
    <w:rsid w:val="49170DBF"/>
    <w:rsid w:val="49175857"/>
    <w:rsid w:val="491C06E8"/>
    <w:rsid w:val="49290308"/>
    <w:rsid w:val="49303C2F"/>
    <w:rsid w:val="494826A9"/>
    <w:rsid w:val="49491D4C"/>
    <w:rsid w:val="49502C9D"/>
    <w:rsid w:val="49516E6C"/>
    <w:rsid w:val="496833C9"/>
    <w:rsid w:val="497C50C6"/>
    <w:rsid w:val="497D499A"/>
    <w:rsid w:val="49845D29"/>
    <w:rsid w:val="49861512"/>
    <w:rsid w:val="49882980"/>
    <w:rsid w:val="49911941"/>
    <w:rsid w:val="49973CAE"/>
    <w:rsid w:val="499F1A8F"/>
    <w:rsid w:val="49A776CE"/>
    <w:rsid w:val="49AD523B"/>
    <w:rsid w:val="49AF4BA5"/>
    <w:rsid w:val="49B20AE8"/>
    <w:rsid w:val="49D2118A"/>
    <w:rsid w:val="49DE4839"/>
    <w:rsid w:val="49F5026D"/>
    <w:rsid w:val="4A0A26D2"/>
    <w:rsid w:val="4A1946C3"/>
    <w:rsid w:val="4A2319E6"/>
    <w:rsid w:val="4A235542"/>
    <w:rsid w:val="4A2512BA"/>
    <w:rsid w:val="4A421E6C"/>
    <w:rsid w:val="4A563B69"/>
    <w:rsid w:val="4A650958"/>
    <w:rsid w:val="4A746173"/>
    <w:rsid w:val="4A7B35D0"/>
    <w:rsid w:val="4A7C0569"/>
    <w:rsid w:val="4A972D0A"/>
    <w:rsid w:val="4AA93C99"/>
    <w:rsid w:val="4AAA17BF"/>
    <w:rsid w:val="4AB443EC"/>
    <w:rsid w:val="4AC27363"/>
    <w:rsid w:val="4AC87AEB"/>
    <w:rsid w:val="4AD30D16"/>
    <w:rsid w:val="4AD91877"/>
    <w:rsid w:val="4ADB4422"/>
    <w:rsid w:val="4ADE6DC1"/>
    <w:rsid w:val="4ADF6F53"/>
    <w:rsid w:val="4AE41672"/>
    <w:rsid w:val="4AE77E17"/>
    <w:rsid w:val="4AF60EA8"/>
    <w:rsid w:val="4B101F6A"/>
    <w:rsid w:val="4B1212E1"/>
    <w:rsid w:val="4B155151"/>
    <w:rsid w:val="4B1D4687"/>
    <w:rsid w:val="4B1E2623"/>
    <w:rsid w:val="4B304504"/>
    <w:rsid w:val="4B337A07"/>
    <w:rsid w:val="4B3D382C"/>
    <w:rsid w:val="4B4B6AFE"/>
    <w:rsid w:val="4B5856BF"/>
    <w:rsid w:val="4B5F6A4E"/>
    <w:rsid w:val="4B6978CC"/>
    <w:rsid w:val="4B814C16"/>
    <w:rsid w:val="4B914B94"/>
    <w:rsid w:val="4BA52DFA"/>
    <w:rsid w:val="4BAB07F5"/>
    <w:rsid w:val="4BCB5E91"/>
    <w:rsid w:val="4BDC121E"/>
    <w:rsid w:val="4BDE5B40"/>
    <w:rsid w:val="4BDE7972"/>
    <w:rsid w:val="4BE53C25"/>
    <w:rsid w:val="4C03387D"/>
    <w:rsid w:val="4C076FE0"/>
    <w:rsid w:val="4C126950"/>
    <w:rsid w:val="4C1475D1"/>
    <w:rsid w:val="4C16297D"/>
    <w:rsid w:val="4C2061DD"/>
    <w:rsid w:val="4C271357"/>
    <w:rsid w:val="4C2C2DD4"/>
    <w:rsid w:val="4C2C7C0F"/>
    <w:rsid w:val="4C4A14AC"/>
    <w:rsid w:val="4C516396"/>
    <w:rsid w:val="4C5B5467"/>
    <w:rsid w:val="4C5D11DF"/>
    <w:rsid w:val="4C6707F9"/>
    <w:rsid w:val="4C800A2A"/>
    <w:rsid w:val="4C854292"/>
    <w:rsid w:val="4C8C3AAE"/>
    <w:rsid w:val="4C96024D"/>
    <w:rsid w:val="4CA64B38"/>
    <w:rsid w:val="4CAF7561"/>
    <w:rsid w:val="4CB3150D"/>
    <w:rsid w:val="4CCE79E7"/>
    <w:rsid w:val="4CDF1BF4"/>
    <w:rsid w:val="4CE84AB9"/>
    <w:rsid w:val="4CEC4311"/>
    <w:rsid w:val="4CF223AD"/>
    <w:rsid w:val="4CF82CB6"/>
    <w:rsid w:val="4D131804"/>
    <w:rsid w:val="4D1F6494"/>
    <w:rsid w:val="4D244258"/>
    <w:rsid w:val="4D2E440F"/>
    <w:rsid w:val="4D302450"/>
    <w:rsid w:val="4D5F0F87"/>
    <w:rsid w:val="4D6420F9"/>
    <w:rsid w:val="4D673998"/>
    <w:rsid w:val="4D7560B4"/>
    <w:rsid w:val="4D8757B4"/>
    <w:rsid w:val="4D8B1D7C"/>
    <w:rsid w:val="4D924EB8"/>
    <w:rsid w:val="4D926C66"/>
    <w:rsid w:val="4D9430C1"/>
    <w:rsid w:val="4DAC584E"/>
    <w:rsid w:val="4DCB2178"/>
    <w:rsid w:val="4DCF40F2"/>
    <w:rsid w:val="4DD86643"/>
    <w:rsid w:val="4DE84AD8"/>
    <w:rsid w:val="4DEB45C9"/>
    <w:rsid w:val="4E213D88"/>
    <w:rsid w:val="4E281166"/>
    <w:rsid w:val="4E2D2394"/>
    <w:rsid w:val="4E3162AA"/>
    <w:rsid w:val="4E385DA9"/>
    <w:rsid w:val="4E3C666C"/>
    <w:rsid w:val="4E686446"/>
    <w:rsid w:val="4E714495"/>
    <w:rsid w:val="4E740A62"/>
    <w:rsid w:val="4E75277A"/>
    <w:rsid w:val="4E782283"/>
    <w:rsid w:val="4E7E10D4"/>
    <w:rsid w:val="4EA2112B"/>
    <w:rsid w:val="4EA34EA3"/>
    <w:rsid w:val="4EA775AA"/>
    <w:rsid w:val="4EB03349"/>
    <w:rsid w:val="4EB47CAB"/>
    <w:rsid w:val="4EBE2344"/>
    <w:rsid w:val="4EC72940"/>
    <w:rsid w:val="4ED04BD1"/>
    <w:rsid w:val="4ED22656"/>
    <w:rsid w:val="4EE35BE6"/>
    <w:rsid w:val="4EFC390E"/>
    <w:rsid w:val="4F005F91"/>
    <w:rsid w:val="4F196F13"/>
    <w:rsid w:val="4F22226C"/>
    <w:rsid w:val="4F2C721D"/>
    <w:rsid w:val="4F3D7953"/>
    <w:rsid w:val="4F3F2E1E"/>
    <w:rsid w:val="4F5A1A06"/>
    <w:rsid w:val="4F5B703C"/>
    <w:rsid w:val="4F735B30"/>
    <w:rsid w:val="4F775492"/>
    <w:rsid w:val="4F7B372A"/>
    <w:rsid w:val="4F7F76BE"/>
    <w:rsid w:val="4F840831"/>
    <w:rsid w:val="4F9079DF"/>
    <w:rsid w:val="4FA92D7B"/>
    <w:rsid w:val="4FAB2261"/>
    <w:rsid w:val="4FB93F1E"/>
    <w:rsid w:val="4FC87100"/>
    <w:rsid w:val="4FD9188E"/>
    <w:rsid w:val="4FE15C83"/>
    <w:rsid w:val="4FE65048"/>
    <w:rsid w:val="4FF82FCD"/>
    <w:rsid w:val="500330E2"/>
    <w:rsid w:val="5006393C"/>
    <w:rsid w:val="50100316"/>
    <w:rsid w:val="502344EE"/>
    <w:rsid w:val="502C022B"/>
    <w:rsid w:val="503009B9"/>
    <w:rsid w:val="503264DF"/>
    <w:rsid w:val="50355FCF"/>
    <w:rsid w:val="503E30D6"/>
    <w:rsid w:val="503F0BFC"/>
    <w:rsid w:val="504A2EF1"/>
    <w:rsid w:val="5052092F"/>
    <w:rsid w:val="505428F9"/>
    <w:rsid w:val="505446A7"/>
    <w:rsid w:val="505D6D35"/>
    <w:rsid w:val="506F14E1"/>
    <w:rsid w:val="5072788E"/>
    <w:rsid w:val="50783B33"/>
    <w:rsid w:val="50830AE8"/>
    <w:rsid w:val="50867CC0"/>
    <w:rsid w:val="50921E50"/>
    <w:rsid w:val="50964CC0"/>
    <w:rsid w:val="50A5444D"/>
    <w:rsid w:val="50B17DEA"/>
    <w:rsid w:val="50BE6DEA"/>
    <w:rsid w:val="50C01D3C"/>
    <w:rsid w:val="50DE6667"/>
    <w:rsid w:val="50E772C9"/>
    <w:rsid w:val="50EC2B32"/>
    <w:rsid w:val="50F96FFC"/>
    <w:rsid w:val="50FC089B"/>
    <w:rsid w:val="51025EB1"/>
    <w:rsid w:val="51071719"/>
    <w:rsid w:val="510734C7"/>
    <w:rsid w:val="51114346"/>
    <w:rsid w:val="511931FB"/>
    <w:rsid w:val="512E314A"/>
    <w:rsid w:val="51385D77"/>
    <w:rsid w:val="51791EEB"/>
    <w:rsid w:val="517D376B"/>
    <w:rsid w:val="5184720E"/>
    <w:rsid w:val="51874608"/>
    <w:rsid w:val="51A77814"/>
    <w:rsid w:val="51AB6549"/>
    <w:rsid w:val="51B65CE0"/>
    <w:rsid w:val="51B66C9C"/>
    <w:rsid w:val="51BA2C30"/>
    <w:rsid w:val="51D75590"/>
    <w:rsid w:val="51EE6435"/>
    <w:rsid w:val="51FF6894"/>
    <w:rsid w:val="5201260D"/>
    <w:rsid w:val="52021EE1"/>
    <w:rsid w:val="52045C59"/>
    <w:rsid w:val="520B6FE7"/>
    <w:rsid w:val="520E6AD8"/>
    <w:rsid w:val="521553B9"/>
    <w:rsid w:val="521A5E61"/>
    <w:rsid w:val="52274971"/>
    <w:rsid w:val="522B246A"/>
    <w:rsid w:val="52315CA3"/>
    <w:rsid w:val="52391DA6"/>
    <w:rsid w:val="523A4DBE"/>
    <w:rsid w:val="525210BA"/>
    <w:rsid w:val="52521FB9"/>
    <w:rsid w:val="527A416D"/>
    <w:rsid w:val="527E3804"/>
    <w:rsid w:val="52854FEC"/>
    <w:rsid w:val="528B1ED6"/>
    <w:rsid w:val="52A5743C"/>
    <w:rsid w:val="52B7716F"/>
    <w:rsid w:val="52CB5D1A"/>
    <w:rsid w:val="52E26CF9"/>
    <w:rsid w:val="52E57838"/>
    <w:rsid w:val="52ED54F0"/>
    <w:rsid w:val="52F93092"/>
    <w:rsid w:val="52F932E4"/>
    <w:rsid w:val="52FE08FA"/>
    <w:rsid w:val="53017AF2"/>
    <w:rsid w:val="530C1269"/>
    <w:rsid w:val="530D6DB5"/>
    <w:rsid w:val="53105AF3"/>
    <w:rsid w:val="5314250B"/>
    <w:rsid w:val="53173F5E"/>
    <w:rsid w:val="533B56AA"/>
    <w:rsid w:val="533D1CBF"/>
    <w:rsid w:val="533D25D9"/>
    <w:rsid w:val="533D7674"/>
    <w:rsid w:val="53685179"/>
    <w:rsid w:val="53715570"/>
    <w:rsid w:val="53760DD8"/>
    <w:rsid w:val="538D1F59"/>
    <w:rsid w:val="539354E6"/>
    <w:rsid w:val="53941EA1"/>
    <w:rsid w:val="5394300C"/>
    <w:rsid w:val="539A5F0C"/>
    <w:rsid w:val="53A414A2"/>
    <w:rsid w:val="53A72D40"/>
    <w:rsid w:val="53B11313"/>
    <w:rsid w:val="53C2401E"/>
    <w:rsid w:val="53C733E2"/>
    <w:rsid w:val="53D22BD9"/>
    <w:rsid w:val="53D570B1"/>
    <w:rsid w:val="53E4406E"/>
    <w:rsid w:val="54041F40"/>
    <w:rsid w:val="542705DC"/>
    <w:rsid w:val="544113E6"/>
    <w:rsid w:val="54413194"/>
    <w:rsid w:val="545233F6"/>
    <w:rsid w:val="545253A1"/>
    <w:rsid w:val="545E02BE"/>
    <w:rsid w:val="54640C31"/>
    <w:rsid w:val="54747210"/>
    <w:rsid w:val="54857525"/>
    <w:rsid w:val="5486504B"/>
    <w:rsid w:val="548D462B"/>
    <w:rsid w:val="548D5EF1"/>
    <w:rsid w:val="54931516"/>
    <w:rsid w:val="549F610D"/>
    <w:rsid w:val="54A11E85"/>
    <w:rsid w:val="54A405EC"/>
    <w:rsid w:val="54B576EF"/>
    <w:rsid w:val="54BA7621"/>
    <w:rsid w:val="54C83EAD"/>
    <w:rsid w:val="54E16725"/>
    <w:rsid w:val="54E81862"/>
    <w:rsid w:val="54EA382C"/>
    <w:rsid w:val="54EA7388"/>
    <w:rsid w:val="54EB07AC"/>
    <w:rsid w:val="54F33615"/>
    <w:rsid w:val="55023D59"/>
    <w:rsid w:val="550B0C04"/>
    <w:rsid w:val="550B72FE"/>
    <w:rsid w:val="55205667"/>
    <w:rsid w:val="5521641B"/>
    <w:rsid w:val="5523289A"/>
    <w:rsid w:val="55432F3C"/>
    <w:rsid w:val="554F0213"/>
    <w:rsid w:val="558C48E3"/>
    <w:rsid w:val="5598523A"/>
    <w:rsid w:val="559D4AB5"/>
    <w:rsid w:val="55A25EB5"/>
    <w:rsid w:val="55B17EBE"/>
    <w:rsid w:val="55B76C0D"/>
    <w:rsid w:val="55BA07E4"/>
    <w:rsid w:val="55BF74D3"/>
    <w:rsid w:val="55C4407D"/>
    <w:rsid w:val="55CA4A35"/>
    <w:rsid w:val="55D6790C"/>
    <w:rsid w:val="55DB13C7"/>
    <w:rsid w:val="55F851A2"/>
    <w:rsid w:val="560A5808"/>
    <w:rsid w:val="561778BD"/>
    <w:rsid w:val="561C5C67"/>
    <w:rsid w:val="561D553B"/>
    <w:rsid w:val="56293AC3"/>
    <w:rsid w:val="56356D29"/>
    <w:rsid w:val="563D3E2F"/>
    <w:rsid w:val="564451BE"/>
    <w:rsid w:val="56521DB3"/>
    <w:rsid w:val="566E5BF4"/>
    <w:rsid w:val="56804250"/>
    <w:rsid w:val="5694469F"/>
    <w:rsid w:val="56A2186B"/>
    <w:rsid w:val="56A25CC1"/>
    <w:rsid w:val="56A45C5C"/>
    <w:rsid w:val="56AB2D7B"/>
    <w:rsid w:val="56BB7657"/>
    <w:rsid w:val="56C37E91"/>
    <w:rsid w:val="56C63E25"/>
    <w:rsid w:val="56C67C92"/>
    <w:rsid w:val="56D65257"/>
    <w:rsid w:val="56D7393C"/>
    <w:rsid w:val="56DE4CCA"/>
    <w:rsid w:val="56FC5364"/>
    <w:rsid w:val="57055146"/>
    <w:rsid w:val="57077998"/>
    <w:rsid w:val="570E6CD9"/>
    <w:rsid w:val="57174680"/>
    <w:rsid w:val="571A1A7B"/>
    <w:rsid w:val="571E3758"/>
    <w:rsid w:val="573174F0"/>
    <w:rsid w:val="573D690C"/>
    <w:rsid w:val="57427BAA"/>
    <w:rsid w:val="574C6974"/>
    <w:rsid w:val="57536CD1"/>
    <w:rsid w:val="575D5BCF"/>
    <w:rsid w:val="576C677A"/>
    <w:rsid w:val="57833AC4"/>
    <w:rsid w:val="5789732C"/>
    <w:rsid w:val="578C2FC3"/>
    <w:rsid w:val="579E445A"/>
    <w:rsid w:val="57A815DE"/>
    <w:rsid w:val="57AC301B"/>
    <w:rsid w:val="57B43C7D"/>
    <w:rsid w:val="57B974E6"/>
    <w:rsid w:val="57BE4AFC"/>
    <w:rsid w:val="57C767F7"/>
    <w:rsid w:val="57C93D34"/>
    <w:rsid w:val="57D8729C"/>
    <w:rsid w:val="57F347A6"/>
    <w:rsid w:val="57F624E8"/>
    <w:rsid w:val="57F64296"/>
    <w:rsid w:val="581754FA"/>
    <w:rsid w:val="58580AAD"/>
    <w:rsid w:val="585B3B3E"/>
    <w:rsid w:val="586456A3"/>
    <w:rsid w:val="58893FDD"/>
    <w:rsid w:val="5889510A"/>
    <w:rsid w:val="58913D6D"/>
    <w:rsid w:val="5893611A"/>
    <w:rsid w:val="589C556C"/>
    <w:rsid w:val="589E2639"/>
    <w:rsid w:val="58A12453"/>
    <w:rsid w:val="58AE63FA"/>
    <w:rsid w:val="58B948C8"/>
    <w:rsid w:val="58BA31BA"/>
    <w:rsid w:val="58C148A4"/>
    <w:rsid w:val="58DD2980"/>
    <w:rsid w:val="58DD427E"/>
    <w:rsid w:val="58F968A9"/>
    <w:rsid w:val="590C5CE8"/>
    <w:rsid w:val="5914119B"/>
    <w:rsid w:val="59142C25"/>
    <w:rsid w:val="59162550"/>
    <w:rsid w:val="591F1F70"/>
    <w:rsid w:val="591F266D"/>
    <w:rsid w:val="59460B54"/>
    <w:rsid w:val="59506704"/>
    <w:rsid w:val="59616E70"/>
    <w:rsid w:val="596C0CB3"/>
    <w:rsid w:val="596F60AE"/>
    <w:rsid w:val="5972770B"/>
    <w:rsid w:val="5988716F"/>
    <w:rsid w:val="5994419C"/>
    <w:rsid w:val="5994429F"/>
    <w:rsid w:val="599C0E6D"/>
    <w:rsid w:val="59A21077"/>
    <w:rsid w:val="59A73A9A"/>
    <w:rsid w:val="59AF10F4"/>
    <w:rsid w:val="59B1589C"/>
    <w:rsid w:val="59BD00C9"/>
    <w:rsid w:val="59BE369A"/>
    <w:rsid w:val="59CA1C6C"/>
    <w:rsid w:val="59D75DA3"/>
    <w:rsid w:val="59D93E6F"/>
    <w:rsid w:val="59DA22FA"/>
    <w:rsid w:val="59E454E2"/>
    <w:rsid w:val="59E55E88"/>
    <w:rsid w:val="59E6430E"/>
    <w:rsid w:val="59EF749D"/>
    <w:rsid w:val="59F4688F"/>
    <w:rsid w:val="59FD5DAF"/>
    <w:rsid w:val="5A160C1D"/>
    <w:rsid w:val="5A1D1FAE"/>
    <w:rsid w:val="5A1D7AD5"/>
    <w:rsid w:val="5A2C3F9F"/>
    <w:rsid w:val="5A33532D"/>
    <w:rsid w:val="5A4128BF"/>
    <w:rsid w:val="5A684B40"/>
    <w:rsid w:val="5A7F4A16"/>
    <w:rsid w:val="5AA1673B"/>
    <w:rsid w:val="5AB47F6E"/>
    <w:rsid w:val="5AB741B0"/>
    <w:rsid w:val="5AB7613D"/>
    <w:rsid w:val="5AC4067B"/>
    <w:rsid w:val="5AC73CC7"/>
    <w:rsid w:val="5AC8016B"/>
    <w:rsid w:val="5ADD2164"/>
    <w:rsid w:val="5AF0321E"/>
    <w:rsid w:val="5AFD10E3"/>
    <w:rsid w:val="5B170B57"/>
    <w:rsid w:val="5B1C2F1B"/>
    <w:rsid w:val="5B21454D"/>
    <w:rsid w:val="5B2555BE"/>
    <w:rsid w:val="5B2A6BF0"/>
    <w:rsid w:val="5B2A6D15"/>
    <w:rsid w:val="5B370AE4"/>
    <w:rsid w:val="5B3F5F54"/>
    <w:rsid w:val="5B3F7D02"/>
    <w:rsid w:val="5B423835"/>
    <w:rsid w:val="5B5437AD"/>
    <w:rsid w:val="5B551878"/>
    <w:rsid w:val="5B5F2152"/>
    <w:rsid w:val="5B61411C"/>
    <w:rsid w:val="5B652778"/>
    <w:rsid w:val="5B6B3868"/>
    <w:rsid w:val="5B70610D"/>
    <w:rsid w:val="5B7154A4"/>
    <w:rsid w:val="5B8449DB"/>
    <w:rsid w:val="5B8F10D5"/>
    <w:rsid w:val="5B962018"/>
    <w:rsid w:val="5BA85E5D"/>
    <w:rsid w:val="5BB22BCA"/>
    <w:rsid w:val="5BD32BB9"/>
    <w:rsid w:val="5BDA0A82"/>
    <w:rsid w:val="5BDC2F58"/>
    <w:rsid w:val="5BE014E5"/>
    <w:rsid w:val="5BEC1C38"/>
    <w:rsid w:val="5BF3746A"/>
    <w:rsid w:val="5BFE3533"/>
    <w:rsid w:val="5C2B19A6"/>
    <w:rsid w:val="5C471564"/>
    <w:rsid w:val="5C514191"/>
    <w:rsid w:val="5C6043D4"/>
    <w:rsid w:val="5C7165E1"/>
    <w:rsid w:val="5C78171D"/>
    <w:rsid w:val="5C82259C"/>
    <w:rsid w:val="5C853E3A"/>
    <w:rsid w:val="5CBA1D36"/>
    <w:rsid w:val="5CBD0AAF"/>
    <w:rsid w:val="5CBF559E"/>
    <w:rsid w:val="5CC26E3C"/>
    <w:rsid w:val="5CDE6A38"/>
    <w:rsid w:val="5D03788B"/>
    <w:rsid w:val="5D0F6B14"/>
    <w:rsid w:val="5D375134"/>
    <w:rsid w:val="5D437F7D"/>
    <w:rsid w:val="5D610403"/>
    <w:rsid w:val="5D6879E4"/>
    <w:rsid w:val="5D742FA1"/>
    <w:rsid w:val="5D9C58DF"/>
    <w:rsid w:val="5D9E1750"/>
    <w:rsid w:val="5DA30A1C"/>
    <w:rsid w:val="5DA82EFC"/>
    <w:rsid w:val="5DAE5B88"/>
    <w:rsid w:val="5DC65CED"/>
    <w:rsid w:val="5DDD7B99"/>
    <w:rsid w:val="5DE80912"/>
    <w:rsid w:val="5DEF3C61"/>
    <w:rsid w:val="5DF66D9E"/>
    <w:rsid w:val="5E055233"/>
    <w:rsid w:val="5E056FE1"/>
    <w:rsid w:val="5E084D23"/>
    <w:rsid w:val="5E0A0A9B"/>
    <w:rsid w:val="5E1E63BE"/>
    <w:rsid w:val="5E2356B9"/>
    <w:rsid w:val="5E2374F2"/>
    <w:rsid w:val="5E296C3F"/>
    <w:rsid w:val="5E315636"/>
    <w:rsid w:val="5E5B30A5"/>
    <w:rsid w:val="5E5C199A"/>
    <w:rsid w:val="5E6E2DD8"/>
    <w:rsid w:val="5E6F502D"/>
    <w:rsid w:val="5E7303EE"/>
    <w:rsid w:val="5E7E78C9"/>
    <w:rsid w:val="5E800D5D"/>
    <w:rsid w:val="5EAC3ACD"/>
    <w:rsid w:val="5EBF0C0F"/>
    <w:rsid w:val="5EC40C4A"/>
    <w:rsid w:val="5EC56CF1"/>
    <w:rsid w:val="5EC8306D"/>
    <w:rsid w:val="5ED54297"/>
    <w:rsid w:val="5ED846F5"/>
    <w:rsid w:val="5EE44E48"/>
    <w:rsid w:val="5EF01D9F"/>
    <w:rsid w:val="5EFA28BD"/>
    <w:rsid w:val="5EFE6521"/>
    <w:rsid w:val="5EFF6278"/>
    <w:rsid w:val="5F0279C4"/>
    <w:rsid w:val="5F1C0A86"/>
    <w:rsid w:val="5F250980"/>
    <w:rsid w:val="5F2B7C2E"/>
    <w:rsid w:val="5F2E2D52"/>
    <w:rsid w:val="5F3833E6"/>
    <w:rsid w:val="5F4E650A"/>
    <w:rsid w:val="5F593A88"/>
    <w:rsid w:val="5F5D2E4C"/>
    <w:rsid w:val="5F672720"/>
    <w:rsid w:val="5F6E5A03"/>
    <w:rsid w:val="5F72483C"/>
    <w:rsid w:val="5F7C7776"/>
    <w:rsid w:val="5F88611B"/>
    <w:rsid w:val="5F921FBD"/>
    <w:rsid w:val="5F990328"/>
    <w:rsid w:val="5FA32F55"/>
    <w:rsid w:val="5FD07E85"/>
    <w:rsid w:val="5FD14119"/>
    <w:rsid w:val="6004682B"/>
    <w:rsid w:val="600F1ACB"/>
    <w:rsid w:val="60275934"/>
    <w:rsid w:val="602851CC"/>
    <w:rsid w:val="60340CA4"/>
    <w:rsid w:val="6051650D"/>
    <w:rsid w:val="605D1356"/>
    <w:rsid w:val="60624BBE"/>
    <w:rsid w:val="60687CFB"/>
    <w:rsid w:val="6071095D"/>
    <w:rsid w:val="607E2756"/>
    <w:rsid w:val="607E3AA4"/>
    <w:rsid w:val="6089214B"/>
    <w:rsid w:val="60912DAE"/>
    <w:rsid w:val="60964636"/>
    <w:rsid w:val="60AA06B7"/>
    <w:rsid w:val="60B91957"/>
    <w:rsid w:val="60C546D6"/>
    <w:rsid w:val="60C56EFB"/>
    <w:rsid w:val="60C767CF"/>
    <w:rsid w:val="60D94755"/>
    <w:rsid w:val="60DA0BF8"/>
    <w:rsid w:val="60DA488F"/>
    <w:rsid w:val="60E76E71"/>
    <w:rsid w:val="60F15F42"/>
    <w:rsid w:val="610F3B2A"/>
    <w:rsid w:val="61243C22"/>
    <w:rsid w:val="6138147B"/>
    <w:rsid w:val="61395413"/>
    <w:rsid w:val="613978E2"/>
    <w:rsid w:val="61564461"/>
    <w:rsid w:val="615A3AE7"/>
    <w:rsid w:val="615F408D"/>
    <w:rsid w:val="616A5EDC"/>
    <w:rsid w:val="616D55C9"/>
    <w:rsid w:val="6171292F"/>
    <w:rsid w:val="619C5EAE"/>
    <w:rsid w:val="61B01959"/>
    <w:rsid w:val="61BE5E24"/>
    <w:rsid w:val="61BE6D19"/>
    <w:rsid w:val="61C3168D"/>
    <w:rsid w:val="61C80A51"/>
    <w:rsid w:val="61CB5BF9"/>
    <w:rsid w:val="61D2367E"/>
    <w:rsid w:val="61D90EB0"/>
    <w:rsid w:val="61D94A0C"/>
    <w:rsid w:val="61E17D65"/>
    <w:rsid w:val="61F8640D"/>
    <w:rsid w:val="61FC06FB"/>
    <w:rsid w:val="61FE0917"/>
    <w:rsid w:val="61FE26C5"/>
    <w:rsid w:val="620177F7"/>
    <w:rsid w:val="62053A53"/>
    <w:rsid w:val="62061579"/>
    <w:rsid w:val="62065A1D"/>
    <w:rsid w:val="62092E18"/>
    <w:rsid w:val="622072A3"/>
    <w:rsid w:val="62261C1B"/>
    <w:rsid w:val="6238271B"/>
    <w:rsid w:val="62456DC6"/>
    <w:rsid w:val="62465E1A"/>
    <w:rsid w:val="624B3430"/>
    <w:rsid w:val="6252656D"/>
    <w:rsid w:val="625422E5"/>
    <w:rsid w:val="62595B4D"/>
    <w:rsid w:val="625E13B5"/>
    <w:rsid w:val="62662018"/>
    <w:rsid w:val="627A5E2C"/>
    <w:rsid w:val="62893F38"/>
    <w:rsid w:val="62AE40EB"/>
    <w:rsid w:val="62B334AF"/>
    <w:rsid w:val="62B5766A"/>
    <w:rsid w:val="62BB2364"/>
    <w:rsid w:val="62C03E1E"/>
    <w:rsid w:val="62C44768"/>
    <w:rsid w:val="62D4425D"/>
    <w:rsid w:val="62D96C8E"/>
    <w:rsid w:val="62FB30A8"/>
    <w:rsid w:val="630F445E"/>
    <w:rsid w:val="63100901"/>
    <w:rsid w:val="63131569"/>
    <w:rsid w:val="63244E4D"/>
    <w:rsid w:val="63260125"/>
    <w:rsid w:val="63285E29"/>
    <w:rsid w:val="634467FD"/>
    <w:rsid w:val="6347009B"/>
    <w:rsid w:val="634B193A"/>
    <w:rsid w:val="634E7489"/>
    <w:rsid w:val="63510510"/>
    <w:rsid w:val="635263D8"/>
    <w:rsid w:val="63695D34"/>
    <w:rsid w:val="636E5628"/>
    <w:rsid w:val="637341FF"/>
    <w:rsid w:val="637C7D45"/>
    <w:rsid w:val="637D1D0F"/>
    <w:rsid w:val="6383086E"/>
    <w:rsid w:val="639541BF"/>
    <w:rsid w:val="639E0E88"/>
    <w:rsid w:val="63B70D7D"/>
    <w:rsid w:val="63D00091"/>
    <w:rsid w:val="63DA2283"/>
    <w:rsid w:val="63E66C5C"/>
    <w:rsid w:val="63EB6C79"/>
    <w:rsid w:val="63F209FC"/>
    <w:rsid w:val="63F92CEE"/>
    <w:rsid w:val="640274B5"/>
    <w:rsid w:val="640D6BEF"/>
    <w:rsid w:val="6410348E"/>
    <w:rsid w:val="641546C0"/>
    <w:rsid w:val="6421269A"/>
    <w:rsid w:val="642503DD"/>
    <w:rsid w:val="642D6460"/>
    <w:rsid w:val="642D7291"/>
    <w:rsid w:val="64430863"/>
    <w:rsid w:val="64836EB1"/>
    <w:rsid w:val="6486074F"/>
    <w:rsid w:val="64960A79"/>
    <w:rsid w:val="64963088"/>
    <w:rsid w:val="649905AD"/>
    <w:rsid w:val="64995780"/>
    <w:rsid w:val="649966D5"/>
    <w:rsid w:val="649C1096"/>
    <w:rsid w:val="64AF1AAA"/>
    <w:rsid w:val="64AF3F62"/>
    <w:rsid w:val="64CE2822"/>
    <w:rsid w:val="64D05AAE"/>
    <w:rsid w:val="64D37E39"/>
    <w:rsid w:val="64D400B9"/>
    <w:rsid w:val="64EF4547"/>
    <w:rsid w:val="64FB0832"/>
    <w:rsid w:val="650049A6"/>
    <w:rsid w:val="650820A5"/>
    <w:rsid w:val="650C6EA7"/>
    <w:rsid w:val="650E0E71"/>
    <w:rsid w:val="65130235"/>
    <w:rsid w:val="65167D25"/>
    <w:rsid w:val="6518584B"/>
    <w:rsid w:val="653A7EB8"/>
    <w:rsid w:val="653F3F71"/>
    <w:rsid w:val="65425E84"/>
    <w:rsid w:val="65433C84"/>
    <w:rsid w:val="654530D3"/>
    <w:rsid w:val="654725D5"/>
    <w:rsid w:val="654D7EAE"/>
    <w:rsid w:val="654F4FE5"/>
    <w:rsid w:val="654F61E2"/>
    <w:rsid w:val="655645C6"/>
    <w:rsid w:val="656941B4"/>
    <w:rsid w:val="658F2781"/>
    <w:rsid w:val="65940000"/>
    <w:rsid w:val="65A13A93"/>
    <w:rsid w:val="65A2780B"/>
    <w:rsid w:val="65A769C7"/>
    <w:rsid w:val="65AC1A11"/>
    <w:rsid w:val="65AE0FEE"/>
    <w:rsid w:val="65C21C5B"/>
    <w:rsid w:val="65CE438C"/>
    <w:rsid w:val="65D73C5E"/>
    <w:rsid w:val="65D774B5"/>
    <w:rsid w:val="65DB5A96"/>
    <w:rsid w:val="65E54138"/>
    <w:rsid w:val="65F07AC3"/>
    <w:rsid w:val="65F20792"/>
    <w:rsid w:val="65FE7E0C"/>
    <w:rsid w:val="660274AD"/>
    <w:rsid w:val="66044022"/>
    <w:rsid w:val="66061B48"/>
    <w:rsid w:val="661A1A97"/>
    <w:rsid w:val="661F0A1A"/>
    <w:rsid w:val="663E5786"/>
    <w:rsid w:val="6650370B"/>
    <w:rsid w:val="66652D12"/>
    <w:rsid w:val="666902A6"/>
    <w:rsid w:val="667E2026"/>
    <w:rsid w:val="66911D59"/>
    <w:rsid w:val="66927307"/>
    <w:rsid w:val="66A33A07"/>
    <w:rsid w:val="66A6332B"/>
    <w:rsid w:val="66AA3E11"/>
    <w:rsid w:val="66C57C55"/>
    <w:rsid w:val="66CD6B09"/>
    <w:rsid w:val="66D659BE"/>
    <w:rsid w:val="66DB2FD4"/>
    <w:rsid w:val="66F83B86"/>
    <w:rsid w:val="67112CD6"/>
    <w:rsid w:val="671D539B"/>
    <w:rsid w:val="67236729"/>
    <w:rsid w:val="673979C5"/>
    <w:rsid w:val="673F17B5"/>
    <w:rsid w:val="6759214B"/>
    <w:rsid w:val="675C1AC8"/>
    <w:rsid w:val="675D60DF"/>
    <w:rsid w:val="67666B8F"/>
    <w:rsid w:val="67705E13"/>
    <w:rsid w:val="677105D6"/>
    <w:rsid w:val="67783237"/>
    <w:rsid w:val="67801DCE"/>
    <w:rsid w:val="67885156"/>
    <w:rsid w:val="679546C0"/>
    <w:rsid w:val="67C35C12"/>
    <w:rsid w:val="67DD1BB0"/>
    <w:rsid w:val="67DF024C"/>
    <w:rsid w:val="67E73CB8"/>
    <w:rsid w:val="67F3434E"/>
    <w:rsid w:val="681F15E7"/>
    <w:rsid w:val="68262975"/>
    <w:rsid w:val="68324E76"/>
    <w:rsid w:val="68354966"/>
    <w:rsid w:val="68394457"/>
    <w:rsid w:val="685B0FFA"/>
    <w:rsid w:val="68752AEE"/>
    <w:rsid w:val="68917E10"/>
    <w:rsid w:val="68971425"/>
    <w:rsid w:val="689E0D59"/>
    <w:rsid w:val="689F131E"/>
    <w:rsid w:val="68A11FFC"/>
    <w:rsid w:val="68A13D9F"/>
    <w:rsid w:val="68A176B3"/>
    <w:rsid w:val="68AD3A59"/>
    <w:rsid w:val="68BC0BE4"/>
    <w:rsid w:val="68BC6E36"/>
    <w:rsid w:val="68CF6B69"/>
    <w:rsid w:val="68D041DD"/>
    <w:rsid w:val="68F4037D"/>
    <w:rsid w:val="68FF7165"/>
    <w:rsid w:val="69083E29"/>
    <w:rsid w:val="690D2642"/>
    <w:rsid w:val="69236EB5"/>
    <w:rsid w:val="69474951"/>
    <w:rsid w:val="695452C0"/>
    <w:rsid w:val="69674FF3"/>
    <w:rsid w:val="696C75A4"/>
    <w:rsid w:val="696F1C35"/>
    <w:rsid w:val="697A47E0"/>
    <w:rsid w:val="697B284D"/>
    <w:rsid w:val="699D55F2"/>
    <w:rsid w:val="699F478D"/>
    <w:rsid w:val="69A9560C"/>
    <w:rsid w:val="69C066BA"/>
    <w:rsid w:val="69C266CE"/>
    <w:rsid w:val="69C77840"/>
    <w:rsid w:val="69C826B4"/>
    <w:rsid w:val="69C935B8"/>
    <w:rsid w:val="69E06DAF"/>
    <w:rsid w:val="69E76134"/>
    <w:rsid w:val="69F30BDC"/>
    <w:rsid w:val="6A040EA9"/>
    <w:rsid w:val="6A077801"/>
    <w:rsid w:val="6A0C6CB9"/>
    <w:rsid w:val="6A13130F"/>
    <w:rsid w:val="6A1A3E14"/>
    <w:rsid w:val="6A2147A0"/>
    <w:rsid w:val="6A2C1E58"/>
    <w:rsid w:val="6A425119"/>
    <w:rsid w:val="6A495B07"/>
    <w:rsid w:val="6A4964A7"/>
    <w:rsid w:val="6A4B221F"/>
    <w:rsid w:val="6A4D41E9"/>
    <w:rsid w:val="6A8F4802"/>
    <w:rsid w:val="6AA06A0F"/>
    <w:rsid w:val="6AAD2EDA"/>
    <w:rsid w:val="6AB70B3A"/>
    <w:rsid w:val="6ABE6E95"/>
    <w:rsid w:val="6ABF49BB"/>
    <w:rsid w:val="6ACC2C9C"/>
    <w:rsid w:val="6AD520AD"/>
    <w:rsid w:val="6AEF704E"/>
    <w:rsid w:val="6B072568"/>
    <w:rsid w:val="6B090119"/>
    <w:rsid w:val="6B0A3AD2"/>
    <w:rsid w:val="6B0C2895"/>
    <w:rsid w:val="6B0D1787"/>
    <w:rsid w:val="6B0E01B0"/>
    <w:rsid w:val="6B0E4854"/>
    <w:rsid w:val="6B134658"/>
    <w:rsid w:val="6B154282"/>
    <w:rsid w:val="6B1B6095"/>
    <w:rsid w:val="6B397A9B"/>
    <w:rsid w:val="6B542CCD"/>
    <w:rsid w:val="6B595E89"/>
    <w:rsid w:val="6B664736"/>
    <w:rsid w:val="6B693241"/>
    <w:rsid w:val="6B785296"/>
    <w:rsid w:val="6B8208FC"/>
    <w:rsid w:val="6B851761"/>
    <w:rsid w:val="6B8D6C1E"/>
    <w:rsid w:val="6B971057"/>
    <w:rsid w:val="6B985938"/>
    <w:rsid w:val="6BA51E03"/>
    <w:rsid w:val="6BB40BB9"/>
    <w:rsid w:val="6BD42820"/>
    <w:rsid w:val="6BD46244"/>
    <w:rsid w:val="6BDE45F3"/>
    <w:rsid w:val="6BE26BB3"/>
    <w:rsid w:val="6BF30DC0"/>
    <w:rsid w:val="6BF32B6E"/>
    <w:rsid w:val="6BF86909"/>
    <w:rsid w:val="6BFE4895"/>
    <w:rsid w:val="6BFE5437"/>
    <w:rsid w:val="6C186A79"/>
    <w:rsid w:val="6C397AE6"/>
    <w:rsid w:val="6C417D7E"/>
    <w:rsid w:val="6C423AF6"/>
    <w:rsid w:val="6C4D6722"/>
    <w:rsid w:val="6C5C5DC2"/>
    <w:rsid w:val="6C621AA2"/>
    <w:rsid w:val="6C68355C"/>
    <w:rsid w:val="6C787517"/>
    <w:rsid w:val="6C7D38A7"/>
    <w:rsid w:val="6C833F02"/>
    <w:rsid w:val="6C8A6D3C"/>
    <w:rsid w:val="6C9548A5"/>
    <w:rsid w:val="6CA52552"/>
    <w:rsid w:val="6CB00A5F"/>
    <w:rsid w:val="6CB247D7"/>
    <w:rsid w:val="6CBA5564"/>
    <w:rsid w:val="6CD464F4"/>
    <w:rsid w:val="6CDB1F80"/>
    <w:rsid w:val="6CE0345E"/>
    <w:rsid w:val="6CE81FA7"/>
    <w:rsid w:val="6CEF1588"/>
    <w:rsid w:val="6D0C1BF7"/>
    <w:rsid w:val="6D260D22"/>
    <w:rsid w:val="6D3F3B91"/>
    <w:rsid w:val="6D400035"/>
    <w:rsid w:val="6D433682"/>
    <w:rsid w:val="6D576C80"/>
    <w:rsid w:val="6D6B5282"/>
    <w:rsid w:val="6D7D5C34"/>
    <w:rsid w:val="6D89711F"/>
    <w:rsid w:val="6D965EA7"/>
    <w:rsid w:val="6D971269"/>
    <w:rsid w:val="6DAC22A7"/>
    <w:rsid w:val="6DBC3DAA"/>
    <w:rsid w:val="6DC04CD2"/>
    <w:rsid w:val="6DCA5B51"/>
    <w:rsid w:val="6DD369BE"/>
    <w:rsid w:val="6DE90911"/>
    <w:rsid w:val="6DEB13CD"/>
    <w:rsid w:val="6DF17581"/>
    <w:rsid w:val="6DF45878"/>
    <w:rsid w:val="6DF700E1"/>
    <w:rsid w:val="6DF92D1D"/>
    <w:rsid w:val="6E005A16"/>
    <w:rsid w:val="6E066EF7"/>
    <w:rsid w:val="6E2A65EF"/>
    <w:rsid w:val="6E380D0C"/>
    <w:rsid w:val="6E3C4D68"/>
    <w:rsid w:val="6E3F02ED"/>
    <w:rsid w:val="6E4D6312"/>
    <w:rsid w:val="6E587601"/>
    <w:rsid w:val="6E5A5127"/>
    <w:rsid w:val="6E5B5F66"/>
    <w:rsid w:val="6E8E6B7E"/>
    <w:rsid w:val="6E96065B"/>
    <w:rsid w:val="6E97727E"/>
    <w:rsid w:val="6EA32620"/>
    <w:rsid w:val="6EA45D27"/>
    <w:rsid w:val="6EA4636E"/>
    <w:rsid w:val="6EA46F33"/>
    <w:rsid w:val="6EA6036C"/>
    <w:rsid w:val="6EB000E1"/>
    <w:rsid w:val="6EB5235D"/>
    <w:rsid w:val="6EB676D1"/>
    <w:rsid w:val="6EBD1212"/>
    <w:rsid w:val="6EBE7228"/>
    <w:rsid w:val="6EC6456A"/>
    <w:rsid w:val="6ECB2DA2"/>
    <w:rsid w:val="6ECF6A6C"/>
    <w:rsid w:val="6ED6350D"/>
    <w:rsid w:val="6EDC1FE0"/>
    <w:rsid w:val="6EE93B25"/>
    <w:rsid w:val="6EF03AB5"/>
    <w:rsid w:val="6EF235B1"/>
    <w:rsid w:val="6F0357BE"/>
    <w:rsid w:val="6F1806EA"/>
    <w:rsid w:val="6F1A48B6"/>
    <w:rsid w:val="6F23376B"/>
    <w:rsid w:val="6F2474E3"/>
    <w:rsid w:val="6F26325B"/>
    <w:rsid w:val="6F345978"/>
    <w:rsid w:val="6F345B6D"/>
    <w:rsid w:val="6F370FBA"/>
    <w:rsid w:val="6F3E05A4"/>
    <w:rsid w:val="6F4D3531"/>
    <w:rsid w:val="6F5C0A2B"/>
    <w:rsid w:val="6F663D66"/>
    <w:rsid w:val="6F696F0E"/>
    <w:rsid w:val="6F6B5112"/>
    <w:rsid w:val="6F7D6059"/>
    <w:rsid w:val="6F913D09"/>
    <w:rsid w:val="6F976945"/>
    <w:rsid w:val="6FB03E5B"/>
    <w:rsid w:val="6FBE16E5"/>
    <w:rsid w:val="6FC211D5"/>
    <w:rsid w:val="6FD906E7"/>
    <w:rsid w:val="6FDA1B39"/>
    <w:rsid w:val="6FDE3B35"/>
    <w:rsid w:val="6FE23426"/>
    <w:rsid w:val="6FE949B4"/>
    <w:rsid w:val="6FF15617"/>
    <w:rsid w:val="6FF30237"/>
    <w:rsid w:val="6FF60E7F"/>
    <w:rsid w:val="70030FCD"/>
    <w:rsid w:val="70090BB2"/>
    <w:rsid w:val="700A492A"/>
    <w:rsid w:val="700C06A3"/>
    <w:rsid w:val="702A0B29"/>
    <w:rsid w:val="702B6EE1"/>
    <w:rsid w:val="703E5658"/>
    <w:rsid w:val="705213A3"/>
    <w:rsid w:val="705E52E6"/>
    <w:rsid w:val="706978A3"/>
    <w:rsid w:val="707B75D6"/>
    <w:rsid w:val="70822B2D"/>
    <w:rsid w:val="708446DD"/>
    <w:rsid w:val="708E2E66"/>
    <w:rsid w:val="70903082"/>
    <w:rsid w:val="70950698"/>
    <w:rsid w:val="70AA5134"/>
    <w:rsid w:val="70CC0E40"/>
    <w:rsid w:val="70E60EF4"/>
    <w:rsid w:val="71066EA0"/>
    <w:rsid w:val="7107536F"/>
    <w:rsid w:val="710E19D3"/>
    <w:rsid w:val="711A049C"/>
    <w:rsid w:val="7138685E"/>
    <w:rsid w:val="713A2FED"/>
    <w:rsid w:val="713C4FB8"/>
    <w:rsid w:val="714A3664"/>
    <w:rsid w:val="715220E5"/>
    <w:rsid w:val="71687CAF"/>
    <w:rsid w:val="71775FF0"/>
    <w:rsid w:val="718129CA"/>
    <w:rsid w:val="71824F76"/>
    <w:rsid w:val="71B26913"/>
    <w:rsid w:val="71C72AD3"/>
    <w:rsid w:val="71D94D43"/>
    <w:rsid w:val="71E64D59"/>
    <w:rsid w:val="71F66728"/>
    <w:rsid w:val="72077373"/>
    <w:rsid w:val="720930EC"/>
    <w:rsid w:val="72153A66"/>
    <w:rsid w:val="72497F60"/>
    <w:rsid w:val="72636DB3"/>
    <w:rsid w:val="72730565"/>
    <w:rsid w:val="727413C6"/>
    <w:rsid w:val="727918F3"/>
    <w:rsid w:val="728A53AF"/>
    <w:rsid w:val="728C1627"/>
    <w:rsid w:val="728E1521"/>
    <w:rsid w:val="72966949"/>
    <w:rsid w:val="72A32834"/>
    <w:rsid w:val="72A51E3A"/>
    <w:rsid w:val="72B3008D"/>
    <w:rsid w:val="72BB1F0C"/>
    <w:rsid w:val="72D26C86"/>
    <w:rsid w:val="72F961E7"/>
    <w:rsid w:val="72FB2C0A"/>
    <w:rsid w:val="730E64E0"/>
    <w:rsid w:val="73167649"/>
    <w:rsid w:val="731A1328"/>
    <w:rsid w:val="73245D03"/>
    <w:rsid w:val="73261A7B"/>
    <w:rsid w:val="73267821"/>
    <w:rsid w:val="732D2E0A"/>
    <w:rsid w:val="732F2A40"/>
    <w:rsid w:val="7344657D"/>
    <w:rsid w:val="734D7008"/>
    <w:rsid w:val="73680080"/>
    <w:rsid w:val="7368538E"/>
    <w:rsid w:val="736B3932"/>
    <w:rsid w:val="73752023"/>
    <w:rsid w:val="73797DFD"/>
    <w:rsid w:val="73820551"/>
    <w:rsid w:val="73832A2A"/>
    <w:rsid w:val="7386169F"/>
    <w:rsid w:val="7395477C"/>
    <w:rsid w:val="73B42131"/>
    <w:rsid w:val="73B5600B"/>
    <w:rsid w:val="73BA27A9"/>
    <w:rsid w:val="73BD581E"/>
    <w:rsid w:val="73BE7F06"/>
    <w:rsid w:val="73C8278E"/>
    <w:rsid w:val="73F1054A"/>
    <w:rsid w:val="73F43927"/>
    <w:rsid w:val="74021146"/>
    <w:rsid w:val="740F42BD"/>
    <w:rsid w:val="741B585C"/>
    <w:rsid w:val="74253AE1"/>
    <w:rsid w:val="74375FCC"/>
    <w:rsid w:val="74461834"/>
    <w:rsid w:val="74477EFB"/>
    <w:rsid w:val="744D4DE6"/>
    <w:rsid w:val="74746816"/>
    <w:rsid w:val="747C3044"/>
    <w:rsid w:val="74835D2C"/>
    <w:rsid w:val="748A603A"/>
    <w:rsid w:val="74934A3D"/>
    <w:rsid w:val="74962C31"/>
    <w:rsid w:val="74985BCD"/>
    <w:rsid w:val="749A44CF"/>
    <w:rsid w:val="74A54C22"/>
    <w:rsid w:val="74A628A0"/>
    <w:rsid w:val="74B04DFC"/>
    <w:rsid w:val="74CB0047"/>
    <w:rsid w:val="74CC0400"/>
    <w:rsid w:val="74DB6895"/>
    <w:rsid w:val="74E26C97"/>
    <w:rsid w:val="74FA0F8D"/>
    <w:rsid w:val="75036C4E"/>
    <w:rsid w:val="75096F5F"/>
    <w:rsid w:val="750C560D"/>
    <w:rsid w:val="75153B55"/>
    <w:rsid w:val="751D07C1"/>
    <w:rsid w:val="751F373A"/>
    <w:rsid w:val="752124FA"/>
    <w:rsid w:val="7521568D"/>
    <w:rsid w:val="75226272"/>
    <w:rsid w:val="753423D5"/>
    <w:rsid w:val="7544443B"/>
    <w:rsid w:val="75561E07"/>
    <w:rsid w:val="756A6A03"/>
    <w:rsid w:val="759A04FF"/>
    <w:rsid w:val="75A35605"/>
    <w:rsid w:val="75AF5D58"/>
    <w:rsid w:val="75BC2223"/>
    <w:rsid w:val="75C80BC8"/>
    <w:rsid w:val="75D02186"/>
    <w:rsid w:val="75D411D5"/>
    <w:rsid w:val="75D51537"/>
    <w:rsid w:val="75D5665C"/>
    <w:rsid w:val="75F776FF"/>
    <w:rsid w:val="75FE283B"/>
    <w:rsid w:val="760F2C9B"/>
    <w:rsid w:val="761C7166"/>
    <w:rsid w:val="762F6E99"/>
    <w:rsid w:val="76326989"/>
    <w:rsid w:val="76400D44"/>
    <w:rsid w:val="764374BA"/>
    <w:rsid w:val="76516E0F"/>
    <w:rsid w:val="76603B3E"/>
    <w:rsid w:val="76684159"/>
    <w:rsid w:val="766A1C7F"/>
    <w:rsid w:val="767C4301"/>
    <w:rsid w:val="767E397C"/>
    <w:rsid w:val="767E5C06"/>
    <w:rsid w:val="7689254C"/>
    <w:rsid w:val="76A2766B"/>
    <w:rsid w:val="76AA10B0"/>
    <w:rsid w:val="76C9109B"/>
    <w:rsid w:val="76DD5153"/>
    <w:rsid w:val="76F450A2"/>
    <w:rsid w:val="76FA2168"/>
    <w:rsid w:val="7705172F"/>
    <w:rsid w:val="77073972"/>
    <w:rsid w:val="77106CCA"/>
    <w:rsid w:val="77184FDC"/>
    <w:rsid w:val="772938E8"/>
    <w:rsid w:val="7730111A"/>
    <w:rsid w:val="77533FCF"/>
    <w:rsid w:val="775B4478"/>
    <w:rsid w:val="7765592F"/>
    <w:rsid w:val="776B2153"/>
    <w:rsid w:val="77784870"/>
    <w:rsid w:val="777B322D"/>
    <w:rsid w:val="777E28EC"/>
    <w:rsid w:val="77976AA4"/>
    <w:rsid w:val="77981847"/>
    <w:rsid w:val="77C41863"/>
    <w:rsid w:val="77C655DB"/>
    <w:rsid w:val="77C70FE5"/>
    <w:rsid w:val="77DA15DD"/>
    <w:rsid w:val="77E37F3B"/>
    <w:rsid w:val="77EB3293"/>
    <w:rsid w:val="77FE6B23"/>
    <w:rsid w:val="780F6F82"/>
    <w:rsid w:val="781A1483"/>
    <w:rsid w:val="781B78A7"/>
    <w:rsid w:val="781F4F2E"/>
    <w:rsid w:val="78362761"/>
    <w:rsid w:val="783E525D"/>
    <w:rsid w:val="78450BF6"/>
    <w:rsid w:val="7859596A"/>
    <w:rsid w:val="78632E31"/>
    <w:rsid w:val="786A1311"/>
    <w:rsid w:val="786F7A21"/>
    <w:rsid w:val="78774B27"/>
    <w:rsid w:val="789444B7"/>
    <w:rsid w:val="7897706E"/>
    <w:rsid w:val="78A43B6E"/>
    <w:rsid w:val="78B07272"/>
    <w:rsid w:val="79002D6F"/>
    <w:rsid w:val="79020A4B"/>
    <w:rsid w:val="7906574A"/>
    <w:rsid w:val="79154337"/>
    <w:rsid w:val="791E227A"/>
    <w:rsid w:val="792C2519"/>
    <w:rsid w:val="793A002E"/>
    <w:rsid w:val="793A0AF8"/>
    <w:rsid w:val="793E3EE5"/>
    <w:rsid w:val="79450781"/>
    <w:rsid w:val="7956473D"/>
    <w:rsid w:val="795933C9"/>
    <w:rsid w:val="795A48A9"/>
    <w:rsid w:val="79607369"/>
    <w:rsid w:val="79663089"/>
    <w:rsid w:val="79766B8D"/>
    <w:rsid w:val="799040F2"/>
    <w:rsid w:val="799202F7"/>
    <w:rsid w:val="7994151F"/>
    <w:rsid w:val="799B6CAC"/>
    <w:rsid w:val="79B06543"/>
    <w:rsid w:val="79BC08F6"/>
    <w:rsid w:val="79C07DDF"/>
    <w:rsid w:val="79C618C2"/>
    <w:rsid w:val="79D055CC"/>
    <w:rsid w:val="79D11DE5"/>
    <w:rsid w:val="79DA2021"/>
    <w:rsid w:val="79EA2220"/>
    <w:rsid w:val="7A022675"/>
    <w:rsid w:val="7A0D577B"/>
    <w:rsid w:val="7A1526A1"/>
    <w:rsid w:val="7A195E96"/>
    <w:rsid w:val="7A20755F"/>
    <w:rsid w:val="7A2E4FB8"/>
    <w:rsid w:val="7A305DAE"/>
    <w:rsid w:val="7A314D80"/>
    <w:rsid w:val="7A342CD0"/>
    <w:rsid w:val="7A37456E"/>
    <w:rsid w:val="7A3B31FD"/>
    <w:rsid w:val="7A6D1D3E"/>
    <w:rsid w:val="7A811C8D"/>
    <w:rsid w:val="7A9B2D4F"/>
    <w:rsid w:val="7AAF4AE5"/>
    <w:rsid w:val="7AB43E11"/>
    <w:rsid w:val="7AC16D2C"/>
    <w:rsid w:val="7AC57DCC"/>
    <w:rsid w:val="7AD3647C"/>
    <w:rsid w:val="7AE1258A"/>
    <w:rsid w:val="7AE5221C"/>
    <w:rsid w:val="7AF16E13"/>
    <w:rsid w:val="7AF20495"/>
    <w:rsid w:val="7AFC2C79"/>
    <w:rsid w:val="7B072192"/>
    <w:rsid w:val="7B155623"/>
    <w:rsid w:val="7B4959F1"/>
    <w:rsid w:val="7B58479C"/>
    <w:rsid w:val="7B5B428C"/>
    <w:rsid w:val="7B643141"/>
    <w:rsid w:val="7B680A9C"/>
    <w:rsid w:val="7B6A54D9"/>
    <w:rsid w:val="7B6D1497"/>
    <w:rsid w:val="7B72355F"/>
    <w:rsid w:val="7B786111"/>
    <w:rsid w:val="7B7D4202"/>
    <w:rsid w:val="7B863B58"/>
    <w:rsid w:val="7B905D3B"/>
    <w:rsid w:val="7BB80E48"/>
    <w:rsid w:val="7BBD700D"/>
    <w:rsid w:val="7BCA4A31"/>
    <w:rsid w:val="7BE20509"/>
    <w:rsid w:val="7BE67FFA"/>
    <w:rsid w:val="7BF500A2"/>
    <w:rsid w:val="7BFF25E3"/>
    <w:rsid w:val="7C183F2B"/>
    <w:rsid w:val="7C1D18DD"/>
    <w:rsid w:val="7C1E3C37"/>
    <w:rsid w:val="7C264A87"/>
    <w:rsid w:val="7C2C1510"/>
    <w:rsid w:val="7C2D79D7"/>
    <w:rsid w:val="7C2E3152"/>
    <w:rsid w:val="7C393D65"/>
    <w:rsid w:val="7C3E5897"/>
    <w:rsid w:val="7C480CB4"/>
    <w:rsid w:val="7C5B6663"/>
    <w:rsid w:val="7C605FFE"/>
    <w:rsid w:val="7C606690"/>
    <w:rsid w:val="7C7C095E"/>
    <w:rsid w:val="7C9D233B"/>
    <w:rsid w:val="7C9D4DCF"/>
    <w:rsid w:val="7CA664A4"/>
    <w:rsid w:val="7CB3379B"/>
    <w:rsid w:val="7CB71996"/>
    <w:rsid w:val="7CB71E35"/>
    <w:rsid w:val="7CB820F7"/>
    <w:rsid w:val="7CC41BBD"/>
    <w:rsid w:val="7CC60D05"/>
    <w:rsid w:val="7CC61BD9"/>
    <w:rsid w:val="7CC75800"/>
    <w:rsid w:val="7CF37A1A"/>
    <w:rsid w:val="7D010E82"/>
    <w:rsid w:val="7D0C3A90"/>
    <w:rsid w:val="7D1352F6"/>
    <w:rsid w:val="7D1433B0"/>
    <w:rsid w:val="7D1666BD"/>
    <w:rsid w:val="7D1E1A15"/>
    <w:rsid w:val="7D223218"/>
    <w:rsid w:val="7D3923AB"/>
    <w:rsid w:val="7D4A0A5C"/>
    <w:rsid w:val="7D4C0330"/>
    <w:rsid w:val="7D4F7E21"/>
    <w:rsid w:val="7D5D11E1"/>
    <w:rsid w:val="7D5F62B6"/>
    <w:rsid w:val="7D7D04EA"/>
    <w:rsid w:val="7D7D2BE0"/>
    <w:rsid w:val="7D807FDA"/>
    <w:rsid w:val="7D8A2C07"/>
    <w:rsid w:val="7D9F4F71"/>
    <w:rsid w:val="7DA821C3"/>
    <w:rsid w:val="7DB85691"/>
    <w:rsid w:val="7DB859C6"/>
    <w:rsid w:val="7DC25D65"/>
    <w:rsid w:val="7DEC38C1"/>
    <w:rsid w:val="7DF05160"/>
    <w:rsid w:val="7DF10ED8"/>
    <w:rsid w:val="7E027190"/>
    <w:rsid w:val="7E127C4A"/>
    <w:rsid w:val="7E161238"/>
    <w:rsid w:val="7E467BD9"/>
    <w:rsid w:val="7E5E656D"/>
    <w:rsid w:val="7E635932"/>
    <w:rsid w:val="7E665422"/>
    <w:rsid w:val="7E7A29B9"/>
    <w:rsid w:val="7E7D2207"/>
    <w:rsid w:val="7E8645F2"/>
    <w:rsid w:val="7E9C3F20"/>
    <w:rsid w:val="7EA05231"/>
    <w:rsid w:val="7EAF5015"/>
    <w:rsid w:val="7EBA5F79"/>
    <w:rsid w:val="7EBC7738"/>
    <w:rsid w:val="7EC56258"/>
    <w:rsid w:val="7ECA57CE"/>
    <w:rsid w:val="7ED72A0A"/>
    <w:rsid w:val="7EDC3936"/>
    <w:rsid w:val="7EE051D4"/>
    <w:rsid w:val="7EF173E1"/>
    <w:rsid w:val="7EF24F07"/>
    <w:rsid w:val="7F01339C"/>
    <w:rsid w:val="7F0455E7"/>
    <w:rsid w:val="7F0F1615"/>
    <w:rsid w:val="7F166E48"/>
    <w:rsid w:val="7F182C58"/>
    <w:rsid w:val="7F1A76AA"/>
    <w:rsid w:val="7F1E3F4E"/>
    <w:rsid w:val="7F1F7A17"/>
    <w:rsid w:val="7F28668B"/>
    <w:rsid w:val="7F360052"/>
    <w:rsid w:val="7F4514DB"/>
    <w:rsid w:val="7F4660B7"/>
    <w:rsid w:val="7F58120E"/>
    <w:rsid w:val="7F60774E"/>
    <w:rsid w:val="7F6776A3"/>
    <w:rsid w:val="7F6D458E"/>
    <w:rsid w:val="7F842003"/>
    <w:rsid w:val="7F870C77"/>
    <w:rsid w:val="7FAB4603"/>
    <w:rsid w:val="7FAC3308"/>
    <w:rsid w:val="7FB0104A"/>
    <w:rsid w:val="7FBA412F"/>
    <w:rsid w:val="7FF4367E"/>
    <w:rsid w:val="7FF52F01"/>
    <w:rsid w:val="7FF847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6"/>
    <w:qFormat/>
    <w:uiPriority w:val="0"/>
    <w:pPr>
      <w:keepNext/>
      <w:keepLines/>
      <w:spacing w:afterLines="50"/>
      <w:outlineLvl w:val="0"/>
    </w:pPr>
    <w:rPr>
      <w:rFonts w:ascii="Calibri" w:hAnsi="Calibri" w:eastAsia="黑体"/>
      <w:b/>
      <w:bCs/>
      <w:kern w:val="44"/>
      <w:sz w:val="32"/>
      <w:szCs w:val="44"/>
    </w:rPr>
  </w:style>
  <w:style w:type="paragraph" w:styleId="6">
    <w:name w:val="heading 2"/>
    <w:basedOn w:val="1"/>
    <w:next w:val="1"/>
    <w:link w:val="57"/>
    <w:qFormat/>
    <w:uiPriority w:val="0"/>
    <w:pPr>
      <w:keepNext/>
      <w:keepLines/>
      <w:outlineLvl w:val="1"/>
    </w:pPr>
    <w:rPr>
      <w:rFonts w:ascii="Cambria" w:hAnsi="Cambria" w:eastAsia="黑体"/>
      <w:b/>
      <w:bCs/>
      <w:sz w:val="30"/>
      <w:szCs w:val="32"/>
    </w:rPr>
  </w:style>
  <w:style w:type="paragraph" w:styleId="7">
    <w:name w:val="heading 3"/>
    <w:basedOn w:val="1"/>
    <w:next w:val="1"/>
    <w:link w:val="58"/>
    <w:unhideWhenUsed/>
    <w:qFormat/>
    <w:uiPriority w:val="0"/>
    <w:pPr>
      <w:widowControl/>
      <w:spacing w:line="360" w:lineRule="auto"/>
      <w:ind w:left="567" w:hanging="567"/>
      <w:jc w:val="left"/>
      <w:outlineLvl w:val="2"/>
    </w:pPr>
    <w:rPr>
      <w:rFonts w:eastAsia="仿宋_GB2312"/>
      <w:bCs/>
      <w:kern w:val="0"/>
      <w:sz w:val="32"/>
      <w:szCs w:val="32"/>
      <w:lang w:bidi="en-US"/>
    </w:rPr>
  </w:style>
  <w:style w:type="paragraph" w:styleId="8">
    <w:name w:val="heading 4"/>
    <w:basedOn w:val="1"/>
    <w:next w:val="1"/>
    <w:link w:val="59"/>
    <w:semiHidden/>
    <w:unhideWhenUsed/>
    <w:qFormat/>
    <w:uiPriority w:val="9"/>
    <w:pPr>
      <w:widowControl/>
      <w:spacing w:before="200" w:line="276" w:lineRule="auto"/>
      <w:ind w:left="1984" w:hanging="708"/>
      <w:jc w:val="left"/>
      <w:outlineLvl w:val="3"/>
    </w:pPr>
    <w:rPr>
      <w:rFonts w:ascii="Cambria" w:hAnsi="Cambria"/>
      <w:b/>
      <w:bCs/>
      <w:i/>
      <w:iCs/>
      <w:kern w:val="0"/>
      <w:sz w:val="22"/>
      <w:szCs w:val="22"/>
      <w:lang w:bidi="en-US"/>
    </w:rPr>
  </w:style>
  <w:style w:type="paragraph" w:styleId="9">
    <w:name w:val="heading 6"/>
    <w:basedOn w:val="1"/>
    <w:next w:val="1"/>
    <w:link w:val="83"/>
    <w:qFormat/>
    <w:uiPriority w:val="0"/>
    <w:pPr>
      <w:keepNext/>
      <w:keepLines/>
      <w:spacing w:after="120"/>
      <w:jc w:val="center"/>
      <w:outlineLvl w:val="5"/>
    </w:pPr>
    <w:rPr>
      <w:rFonts w:ascii="Arial" w:hAnsi="Arial" w:eastAsia="黑体"/>
      <w:b/>
      <w:bCs/>
      <w:sz w:val="32"/>
    </w:rPr>
  </w:style>
  <w:style w:type="paragraph" w:styleId="10">
    <w:name w:val="heading 7"/>
    <w:basedOn w:val="1"/>
    <w:next w:val="1"/>
    <w:link w:val="84"/>
    <w:qFormat/>
    <w:uiPriority w:val="0"/>
    <w:pPr>
      <w:keepNext/>
      <w:keepLines/>
      <w:spacing w:before="240" w:after="64" w:line="320" w:lineRule="auto"/>
      <w:outlineLvl w:val="6"/>
    </w:pPr>
    <w:rPr>
      <w:b/>
      <w:bCs/>
      <w:sz w:val="24"/>
    </w:rPr>
  </w:style>
  <w:style w:type="paragraph" w:styleId="11">
    <w:name w:val="heading 8"/>
    <w:basedOn w:val="1"/>
    <w:next w:val="1"/>
    <w:link w:val="85"/>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
    <w:link w:val="86"/>
    <w:qFormat/>
    <w:uiPriority w:val="0"/>
    <w:pPr>
      <w:keepNext/>
      <w:keepLines/>
      <w:spacing w:before="240" w:after="64" w:line="320" w:lineRule="auto"/>
      <w:outlineLvl w:val="8"/>
    </w:pPr>
    <w:rPr>
      <w:rFonts w:ascii="Arial" w:hAnsi="Arial" w:eastAsia="黑体"/>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tabs>
        <w:tab w:val="left" w:pos="5580"/>
      </w:tabs>
      <w:adjustRightInd w:val="0"/>
      <w:snapToGrid w:val="0"/>
      <w:spacing w:beforeAutospacing="1" w:afterAutospacing="1"/>
      <w:ind w:left="480" w:firstLine="562" w:firstLineChars="200"/>
      <w:jc w:val="left"/>
    </w:pPr>
    <w:rPr>
      <w:rFonts w:hint="eastAsia" w:hAnsi="仿宋_GB2312"/>
      <w:lang w:eastAsia="en-US"/>
    </w:rPr>
  </w:style>
  <w:style w:type="paragraph" w:customStyle="1" w:styleId="3">
    <w:name w:val="正文文本缩进_0"/>
    <w:basedOn w:val="4"/>
    <w:qFormat/>
    <w:uiPriority w:val="99"/>
    <w:pPr>
      <w:spacing w:before="240" w:line="360" w:lineRule="auto"/>
      <w:ind w:firstLine="552" w:firstLineChars="263"/>
    </w:pPr>
    <w:rPr>
      <w:rFonts w:ascii="宋体"/>
    </w:rPr>
  </w:style>
  <w:style w:type="paragraph" w:customStyle="1" w:styleId="4">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3">
    <w:name w:val="toc 7"/>
    <w:basedOn w:val="1"/>
    <w:next w:val="1"/>
    <w:autoRedefine/>
    <w:unhideWhenUsed/>
    <w:qFormat/>
    <w:uiPriority w:val="39"/>
    <w:pPr>
      <w:ind w:left="1050"/>
      <w:jc w:val="left"/>
    </w:pPr>
    <w:rPr>
      <w:rFonts w:asciiTheme="minorHAnsi" w:hAnsiTheme="minorHAnsi" w:cstheme="minorHAnsi"/>
      <w:sz w:val="20"/>
      <w:szCs w:val="20"/>
    </w:rPr>
  </w:style>
  <w:style w:type="paragraph" w:styleId="14">
    <w:name w:val="Normal Indent"/>
    <w:basedOn w:val="1"/>
    <w:qFormat/>
    <w:uiPriority w:val="0"/>
    <w:pPr>
      <w:autoSpaceDE w:val="0"/>
      <w:autoSpaceDN w:val="0"/>
      <w:adjustRightInd w:val="0"/>
      <w:ind w:firstLine="420"/>
      <w:jc w:val="left"/>
    </w:pPr>
    <w:rPr>
      <w:rFonts w:ascii="宋体"/>
      <w:kern w:val="0"/>
      <w:sz w:val="24"/>
    </w:rPr>
  </w:style>
  <w:style w:type="paragraph" w:styleId="15">
    <w:name w:val="Document Map"/>
    <w:basedOn w:val="1"/>
    <w:link w:val="71"/>
    <w:qFormat/>
    <w:uiPriority w:val="0"/>
    <w:rPr>
      <w:rFonts w:ascii="宋体" w:hAnsi="Calibri"/>
      <w:sz w:val="18"/>
      <w:szCs w:val="18"/>
    </w:rPr>
  </w:style>
  <w:style w:type="paragraph" w:styleId="16">
    <w:name w:val="annotation text"/>
    <w:basedOn w:val="1"/>
    <w:link w:val="67"/>
    <w:qFormat/>
    <w:uiPriority w:val="99"/>
    <w:pPr>
      <w:jc w:val="left"/>
    </w:pPr>
    <w:rPr>
      <w:rFonts w:ascii="Calibri" w:hAnsi="Calibri"/>
      <w:szCs w:val="22"/>
    </w:rPr>
  </w:style>
  <w:style w:type="paragraph" w:styleId="17">
    <w:name w:val="Body Text 3"/>
    <w:basedOn w:val="1"/>
    <w:qFormat/>
    <w:uiPriority w:val="0"/>
    <w:rPr>
      <w:rFonts w:ascii="宋体"/>
      <w:sz w:val="24"/>
      <w:szCs w:val="20"/>
    </w:rPr>
  </w:style>
  <w:style w:type="paragraph" w:styleId="18">
    <w:name w:val="Body Text"/>
    <w:basedOn w:val="1"/>
    <w:link w:val="76"/>
    <w:qFormat/>
    <w:uiPriority w:val="0"/>
    <w:pPr>
      <w:autoSpaceDE w:val="0"/>
      <w:autoSpaceDN w:val="0"/>
      <w:jc w:val="left"/>
    </w:pPr>
    <w:rPr>
      <w:rFonts w:ascii="宋体" w:hAnsi="宋体" w:cs="宋体"/>
      <w:kern w:val="0"/>
      <w:sz w:val="23"/>
      <w:szCs w:val="23"/>
      <w:lang w:eastAsia="en-US"/>
    </w:rPr>
  </w:style>
  <w:style w:type="paragraph" w:styleId="19">
    <w:name w:val="Body Text Indent"/>
    <w:basedOn w:val="1"/>
    <w:next w:val="1"/>
    <w:link w:val="105"/>
    <w:qFormat/>
    <w:uiPriority w:val="0"/>
    <w:pPr>
      <w:tabs>
        <w:tab w:val="left" w:pos="5580"/>
      </w:tabs>
      <w:spacing w:before="120" w:line="360" w:lineRule="auto"/>
      <w:ind w:firstLine="454"/>
    </w:pPr>
    <w:rPr>
      <w:rFonts w:ascii="仿宋_GB2312" w:hAnsi="宋体" w:eastAsia="仿宋_GB2312"/>
      <w:sz w:val="24"/>
    </w:rPr>
  </w:style>
  <w:style w:type="paragraph" w:styleId="20">
    <w:name w:val="toc 5"/>
    <w:basedOn w:val="1"/>
    <w:next w:val="1"/>
    <w:unhideWhenUsed/>
    <w:qFormat/>
    <w:uiPriority w:val="39"/>
    <w:pPr>
      <w:ind w:left="630"/>
      <w:jc w:val="left"/>
    </w:pPr>
    <w:rPr>
      <w:rFonts w:asciiTheme="minorHAnsi" w:hAnsiTheme="minorHAnsi" w:cstheme="minorHAnsi"/>
      <w:sz w:val="20"/>
      <w:szCs w:val="20"/>
    </w:rPr>
  </w:style>
  <w:style w:type="paragraph" w:styleId="21">
    <w:name w:val="toc 3"/>
    <w:basedOn w:val="1"/>
    <w:next w:val="1"/>
    <w:autoRedefine/>
    <w:unhideWhenUsed/>
    <w:qFormat/>
    <w:uiPriority w:val="39"/>
    <w:pPr>
      <w:ind w:left="210"/>
      <w:jc w:val="left"/>
    </w:pPr>
    <w:rPr>
      <w:rFonts w:asciiTheme="minorHAnsi" w:hAnsiTheme="minorHAnsi" w:cstheme="minorHAnsi"/>
      <w:sz w:val="20"/>
      <w:szCs w:val="20"/>
    </w:rPr>
  </w:style>
  <w:style w:type="paragraph" w:styleId="22">
    <w:name w:val="Plain Text"/>
    <w:basedOn w:val="1"/>
    <w:link w:val="80"/>
    <w:qFormat/>
    <w:uiPriority w:val="0"/>
    <w:rPr>
      <w:rFonts w:ascii="宋体" w:hAnsi="Courier New" w:cs="金山简魏碑"/>
      <w:szCs w:val="21"/>
    </w:rPr>
  </w:style>
  <w:style w:type="paragraph" w:styleId="23">
    <w:name w:val="toc 8"/>
    <w:basedOn w:val="1"/>
    <w:next w:val="1"/>
    <w:autoRedefine/>
    <w:unhideWhenUsed/>
    <w:qFormat/>
    <w:uiPriority w:val="39"/>
    <w:pPr>
      <w:ind w:left="1260"/>
      <w:jc w:val="left"/>
    </w:pPr>
    <w:rPr>
      <w:rFonts w:asciiTheme="minorHAnsi" w:hAnsiTheme="minorHAnsi" w:cstheme="minorHAnsi"/>
      <w:sz w:val="20"/>
      <w:szCs w:val="20"/>
    </w:rPr>
  </w:style>
  <w:style w:type="paragraph" w:styleId="24">
    <w:name w:val="Date"/>
    <w:basedOn w:val="1"/>
    <w:next w:val="1"/>
    <w:link w:val="79"/>
    <w:unhideWhenUsed/>
    <w:qFormat/>
    <w:uiPriority w:val="0"/>
    <w:pPr>
      <w:ind w:left="100" w:leftChars="2500"/>
    </w:pPr>
    <w:rPr>
      <w:rFonts w:ascii="Calibri" w:hAnsi="Calibri"/>
      <w:szCs w:val="22"/>
    </w:rPr>
  </w:style>
  <w:style w:type="paragraph" w:styleId="25">
    <w:name w:val="Body Text Indent 2"/>
    <w:basedOn w:val="1"/>
    <w:link w:val="82"/>
    <w:unhideWhenUsed/>
    <w:qFormat/>
    <w:uiPriority w:val="0"/>
    <w:pPr>
      <w:spacing w:after="120" w:line="480" w:lineRule="auto"/>
      <w:ind w:left="420" w:leftChars="200"/>
    </w:pPr>
  </w:style>
  <w:style w:type="paragraph" w:styleId="26">
    <w:name w:val="Balloon Text"/>
    <w:basedOn w:val="1"/>
    <w:link w:val="69"/>
    <w:qFormat/>
    <w:uiPriority w:val="0"/>
    <w:rPr>
      <w:rFonts w:ascii="Calibri" w:hAnsi="Calibri"/>
      <w:sz w:val="18"/>
      <w:szCs w:val="18"/>
    </w:rPr>
  </w:style>
  <w:style w:type="paragraph" w:styleId="27">
    <w:name w:val="footer"/>
    <w:basedOn w:val="1"/>
    <w:link w:val="62"/>
    <w:unhideWhenUsed/>
    <w:qFormat/>
    <w:uiPriority w:val="0"/>
    <w:pPr>
      <w:tabs>
        <w:tab w:val="center" w:pos="4153"/>
        <w:tab w:val="right" w:pos="8306"/>
      </w:tabs>
      <w:snapToGrid w:val="0"/>
      <w:jc w:val="left"/>
    </w:pPr>
    <w:rPr>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61"/>
    <w:unhideWhenUsed/>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spacing w:before="360"/>
      <w:jc w:val="left"/>
    </w:pPr>
    <w:rPr>
      <w:rFonts w:asciiTheme="majorHAnsi" w:hAnsiTheme="majorHAnsi" w:cstheme="majorHAnsi"/>
      <w:b/>
      <w:bCs/>
      <w:caps/>
      <w:sz w:val="24"/>
    </w:rPr>
  </w:style>
  <w:style w:type="paragraph" w:styleId="31">
    <w:name w:val="toc 4"/>
    <w:basedOn w:val="1"/>
    <w:next w:val="1"/>
    <w:autoRedefine/>
    <w:unhideWhenUsed/>
    <w:qFormat/>
    <w:uiPriority w:val="39"/>
    <w:pPr>
      <w:ind w:left="420"/>
      <w:jc w:val="left"/>
    </w:pPr>
    <w:rPr>
      <w:rFonts w:asciiTheme="minorHAnsi" w:hAnsiTheme="minorHAnsi" w:cstheme="minorHAnsi"/>
      <w:sz w:val="20"/>
      <w:szCs w:val="20"/>
    </w:rPr>
  </w:style>
  <w:style w:type="paragraph" w:styleId="32">
    <w:name w:val="Subtitle"/>
    <w:basedOn w:val="1"/>
    <w:next w:val="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33">
    <w:name w:val="List"/>
    <w:basedOn w:val="1"/>
    <w:qFormat/>
    <w:uiPriority w:val="0"/>
    <w:pPr>
      <w:ind w:left="200" w:hanging="200" w:hangingChars="200"/>
    </w:pPr>
    <w:rPr>
      <w:rFonts w:ascii="Calibri" w:hAnsi="Calibri"/>
      <w:szCs w:val="22"/>
    </w:rPr>
  </w:style>
  <w:style w:type="paragraph" w:styleId="34">
    <w:name w:val="footnote text"/>
    <w:basedOn w:val="1"/>
    <w:link w:val="87"/>
    <w:qFormat/>
    <w:uiPriority w:val="0"/>
    <w:pPr>
      <w:widowControl/>
      <w:jc w:val="left"/>
    </w:pPr>
    <w:rPr>
      <w:rFonts w:asciiTheme="minorHAnsi" w:hAnsiTheme="minorHAnsi" w:eastAsiaTheme="minorEastAsia" w:cstheme="minorBidi"/>
      <w:szCs w:val="22"/>
      <w:lang w:eastAsia="en-US"/>
    </w:rPr>
  </w:style>
  <w:style w:type="paragraph" w:styleId="35">
    <w:name w:val="toc 6"/>
    <w:basedOn w:val="1"/>
    <w:next w:val="1"/>
    <w:autoRedefine/>
    <w:unhideWhenUsed/>
    <w:qFormat/>
    <w:uiPriority w:val="39"/>
    <w:pPr>
      <w:ind w:left="840"/>
      <w:jc w:val="left"/>
    </w:pPr>
    <w:rPr>
      <w:rFonts w:asciiTheme="minorHAnsi" w:hAnsiTheme="minorHAnsi" w:cstheme="minorHAnsi"/>
      <w:sz w:val="20"/>
      <w:szCs w:val="20"/>
    </w:rPr>
  </w:style>
  <w:style w:type="paragraph" w:styleId="36">
    <w:name w:val="Body Text Indent 3"/>
    <w:basedOn w:val="1"/>
    <w:link w:val="103"/>
    <w:qFormat/>
    <w:uiPriority w:val="0"/>
    <w:pPr>
      <w:autoSpaceDE w:val="0"/>
      <w:autoSpaceDN w:val="0"/>
      <w:adjustRightInd w:val="0"/>
      <w:spacing w:before="120" w:line="22" w:lineRule="atLeast"/>
      <w:ind w:left="720" w:firstLine="480"/>
      <w:jc w:val="left"/>
    </w:pPr>
    <w:rPr>
      <w:rFonts w:ascii="宋体"/>
      <w:kern w:val="0"/>
      <w:sz w:val="24"/>
    </w:rPr>
  </w:style>
  <w:style w:type="paragraph" w:styleId="37">
    <w:name w:val="toc 2"/>
    <w:basedOn w:val="1"/>
    <w:next w:val="1"/>
    <w:qFormat/>
    <w:uiPriority w:val="39"/>
    <w:pPr>
      <w:spacing w:before="240"/>
      <w:jc w:val="left"/>
    </w:pPr>
    <w:rPr>
      <w:rFonts w:asciiTheme="minorHAnsi" w:hAnsiTheme="minorHAnsi" w:cstheme="minorHAnsi"/>
      <w:b/>
      <w:bCs/>
      <w:sz w:val="20"/>
      <w:szCs w:val="20"/>
    </w:rPr>
  </w:style>
  <w:style w:type="paragraph" w:styleId="38">
    <w:name w:val="toc 9"/>
    <w:basedOn w:val="1"/>
    <w:next w:val="1"/>
    <w:autoRedefine/>
    <w:unhideWhenUsed/>
    <w:qFormat/>
    <w:uiPriority w:val="39"/>
    <w:pPr>
      <w:ind w:left="1470"/>
      <w:jc w:val="left"/>
    </w:pPr>
    <w:rPr>
      <w:rFonts w:asciiTheme="minorHAnsi" w:hAnsiTheme="minorHAnsi" w:cstheme="minorHAnsi"/>
      <w:sz w:val="20"/>
      <w:szCs w:val="20"/>
    </w:rPr>
  </w:style>
  <w:style w:type="paragraph" w:styleId="39">
    <w:name w:val="Body Text 2"/>
    <w:basedOn w:val="1"/>
    <w:link w:val="102"/>
    <w:qFormat/>
    <w:uiPriority w:val="0"/>
    <w:pPr>
      <w:spacing w:beforeLines="50" w:afterLines="50"/>
      <w:jc w:val="center"/>
    </w:pPr>
    <w:rPr>
      <w:rFonts w:ascii="仿宋_GB2312" w:hAnsi="宋体" w:eastAsia="仿宋_GB2312"/>
      <w:b/>
      <w:bCs/>
      <w:sz w:val="36"/>
      <w:szCs w:val="36"/>
    </w:rPr>
  </w:style>
  <w:style w:type="paragraph" w:styleId="40">
    <w:name w:val="HTML Preformatted"/>
    <w:basedOn w:val="1"/>
    <w:link w:val="11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1">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rPr>
      <w:szCs w:val="21"/>
    </w:rPr>
  </w:style>
  <w:style w:type="paragraph" w:styleId="43">
    <w:name w:val="Title"/>
    <w:basedOn w:val="1"/>
    <w:next w:val="1"/>
    <w:link w:val="64"/>
    <w:qFormat/>
    <w:uiPriority w:val="0"/>
    <w:pPr>
      <w:spacing w:before="240" w:after="60"/>
      <w:jc w:val="center"/>
      <w:outlineLvl w:val="0"/>
    </w:pPr>
    <w:rPr>
      <w:rFonts w:ascii="Cambria" w:hAnsi="Cambria"/>
      <w:b/>
      <w:bCs/>
      <w:sz w:val="32"/>
      <w:szCs w:val="32"/>
    </w:rPr>
  </w:style>
  <w:style w:type="paragraph" w:styleId="44">
    <w:name w:val="annotation subject"/>
    <w:basedOn w:val="16"/>
    <w:next w:val="16"/>
    <w:link w:val="68"/>
    <w:qFormat/>
    <w:uiPriority w:val="0"/>
    <w:rPr>
      <w:b/>
      <w:bCs/>
    </w:rPr>
  </w:style>
  <w:style w:type="paragraph" w:styleId="45">
    <w:name w:val="Body Text First Indent"/>
    <w:basedOn w:val="18"/>
    <w:next w:val="2"/>
    <w:link w:val="119"/>
    <w:unhideWhenUsed/>
    <w:qFormat/>
    <w:uiPriority w:val="0"/>
    <w:pPr>
      <w:ind w:firstLine="100" w:firstLineChars="100"/>
    </w:pPr>
  </w:style>
  <w:style w:type="table" w:styleId="47">
    <w:name w:val="Table Grid"/>
    <w:basedOn w:val="46"/>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page number"/>
    <w:basedOn w:val="48"/>
    <w:qFormat/>
    <w:uiPriority w:val="0"/>
  </w:style>
  <w:style w:type="character" w:styleId="50">
    <w:name w:val="FollowedHyperlink"/>
    <w:qFormat/>
    <w:uiPriority w:val="0"/>
    <w:rPr>
      <w:color w:val="800080"/>
      <w:u w:val="single"/>
    </w:rPr>
  </w:style>
  <w:style w:type="character" w:styleId="51">
    <w:name w:val="Emphasis"/>
    <w:basedOn w:val="48"/>
    <w:qFormat/>
    <w:uiPriority w:val="20"/>
    <w:rPr>
      <w:color w:val="CC0000"/>
    </w:rPr>
  </w:style>
  <w:style w:type="character" w:styleId="52">
    <w:name w:val="Hyperlink"/>
    <w:basedOn w:val="48"/>
    <w:qFormat/>
    <w:uiPriority w:val="99"/>
    <w:rPr>
      <w:rFonts w:cs="Times New Roman"/>
      <w:color w:val="0000FF"/>
      <w:u w:val="single"/>
    </w:rPr>
  </w:style>
  <w:style w:type="character" w:styleId="53">
    <w:name w:val="annotation reference"/>
    <w:basedOn w:val="48"/>
    <w:qFormat/>
    <w:uiPriority w:val="0"/>
    <w:rPr>
      <w:rFonts w:cs="Times New Roman"/>
      <w:sz w:val="21"/>
      <w:szCs w:val="21"/>
    </w:rPr>
  </w:style>
  <w:style w:type="character" w:styleId="54">
    <w:name w:val="footnote reference"/>
    <w:qFormat/>
    <w:uiPriority w:val="0"/>
    <w:rPr>
      <w:vertAlign w:val="superscript"/>
    </w:rPr>
  </w:style>
  <w:style w:type="paragraph" w:customStyle="1" w:styleId="55">
    <w:name w:val="首行缩进"/>
    <w:basedOn w:val="1"/>
    <w:qFormat/>
    <w:uiPriority w:val="0"/>
    <w:pPr>
      <w:spacing w:line="360" w:lineRule="auto"/>
      <w:ind w:firstLine="480" w:firstLineChars="200"/>
      <w:jc w:val="left"/>
    </w:pPr>
    <w:rPr>
      <w:rFonts w:ascii="宋体" w:hAnsi="宋体"/>
      <w:sz w:val="24"/>
    </w:rPr>
  </w:style>
  <w:style w:type="character" w:customStyle="1" w:styleId="56">
    <w:name w:val="标题 1 字符"/>
    <w:basedOn w:val="48"/>
    <w:link w:val="5"/>
    <w:qFormat/>
    <w:uiPriority w:val="9"/>
    <w:rPr>
      <w:rFonts w:ascii="Calibri" w:hAnsi="Calibri" w:eastAsia="黑体" w:cs="Times New Roman"/>
      <w:b/>
      <w:bCs/>
      <w:kern w:val="44"/>
      <w:sz w:val="32"/>
      <w:szCs w:val="44"/>
    </w:rPr>
  </w:style>
  <w:style w:type="character" w:customStyle="1" w:styleId="57">
    <w:name w:val="标题 2 字符"/>
    <w:basedOn w:val="48"/>
    <w:link w:val="6"/>
    <w:qFormat/>
    <w:uiPriority w:val="9"/>
    <w:rPr>
      <w:rFonts w:ascii="Cambria" w:hAnsi="Cambria" w:eastAsia="黑体" w:cs="Times New Roman"/>
      <w:b/>
      <w:bCs/>
      <w:sz w:val="30"/>
      <w:szCs w:val="32"/>
    </w:rPr>
  </w:style>
  <w:style w:type="character" w:customStyle="1" w:styleId="58">
    <w:name w:val="标题 3 字符"/>
    <w:basedOn w:val="48"/>
    <w:link w:val="7"/>
    <w:qFormat/>
    <w:uiPriority w:val="9"/>
    <w:rPr>
      <w:rFonts w:ascii="Times New Roman" w:hAnsi="Times New Roman" w:eastAsia="仿宋_GB2312" w:cs="Times New Roman"/>
      <w:bCs/>
      <w:kern w:val="0"/>
      <w:sz w:val="32"/>
      <w:szCs w:val="32"/>
      <w:lang w:bidi="en-US"/>
    </w:rPr>
  </w:style>
  <w:style w:type="character" w:customStyle="1" w:styleId="59">
    <w:name w:val="标题 4 字符"/>
    <w:basedOn w:val="48"/>
    <w:link w:val="8"/>
    <w:semiHidden/>
    <w:qFormat/>
    <w:uiPriority w:val="9"/>
    <w:rPr>
      <w:rFonts w:ascii="Cambria" w:hAnsi="Cambria" w:eastAsia="宋体" w:cs="Times New Roman"/>
      <w:b/>
      <w:bCs/>
      <w:i/>
      <w:iCs/>
      <w:kern w:val="0"/>
      <w:sz w:val="22"/>
      <w:lang w:bidi="en-US"/>
    </w:rPr>
  </w:style>
  <w:style w:type="paragraph" w:customStyle="1" w:styleId="60">
    <w:name w:val="Default"/>
    <w:qFormat/>
    <w:uiPriority w:val="0"/>
    <w:pPr>
      <w:widowControl w:val="0"/>
      <w:autoSpaceDE w:val="0"/>
      <w:autoSpaceDN w:val="0"/>
      <w:adjustRightInd w:val="0"/>
    </w:pPr>
    <w:rPr>
      <w:rFonts w:ascii="方正小标宋简体" w:eastAsia="方正小标宋简体" w:cs="方正小标宋简体" w:hAnsiTheme="minorHAnsi"/>
      <w:color w:val="000000"/>
      <w:sz w:val="24"/>
      <w:szCs w:val="24"/>
      <w:lang w:val="en-US" w:eastAsia="zh-CN" w:bidi="ar-SA"/>
    </w:rPr>
  </w:style>
  <w:style w:type="character" w:customStyle="1" w:styleId="61">
    <w:name w:val="页眉 字符"/>
    <w:basedOn w:val="48"/>
    <w:link w:val="29"/>
    <w:qFormat/>
    <w:uiPriority w:val="99"/>
    <w:rPr>
      <w:rFonts w:ascii="Times New Roman" w:hAnsi="Times New Roman" w:eastAsia="宋体" w:cs="Times New Roman"/>
      <w:sz w:val="18"/>
      <w:szCs w:val="18"/>
    </w:rPr>
  </w:style>
  <w:style w:type="character" w:customStyle="1" w:styleId="62">
    <w:name w:val="页脚 字符"/>
    <w:basedOn w:val="48"/>
    <w:link w:val="27"/>
    <w:qFormat/>
    <w:uiPriority w:val="99"/>
    <w:rPr>
      <w:rFonts w:ascii="Times New Roman" w:hAnsi="Times New Roman" w:eastAsia="宋体" w:cs="Times New Roman"/>
      <w:sz w:val="18"/>
      <w:szCs w:val="18"/>
    </w:rPr>
  </w:style>
  <w:style w:type="paragraph" w:customStyle="1" w:styleId="63">
    <w:name w:val="TOC 标题1"/>
    <w:basedOn w:val="5"/>
    <w:next w:val="1"/>
    <w:qFormat/>
    <w:uiPriority w:val="99"/>
    <w:pPr>
      <w:widowControl/>
      <w:spacing w:before="480" w:line="276" w:lineRule="auto"/>
      <w:jc w:val="left"/>
      <w:outlineLvl w:val="9"/>
    </w:pPr>
    <w:rPr>
      <w:rFonts w:ascii="Cambria" w:hAnsi="Cambria"/>
      <w:color w:val="365F91"/>
      <w:kern w:val="0"/>
      <w:sz w:val="28"/>
      <w:szCs w:val="28"/>
    </w:rPr>
  </w:style>
  <w:style w:type="character" w:customStyle="1" w:styleId="64">
    <w:name w:val="标题 字符"/>
    <w:basedOn w:val="48"/>
    <w:link w:val="43"/>
    <w:qFormat/>
    <w:uiPriority w:val="0"/>
    <w:rPr>
      <w:rFonts w:ascii="Cambria" w:hAnsi="Cambria" w:eastAsia="宋体" w:cs="Times New Roman"/>
      <w:b/>
      <w:bCs/>
      <w:sz w:val="32"/>
      <w:szCs w:val="32"/>
    </w:rPr>
  </w:style>
  <w:style w:type="paragraph" w:styleId="65">
    <w:name w:val="No Spacing"/>
    <w:link w:val="116"/>
    <w:qFormat/>
    <w:uiPriority w:val="1"/>
    <w:pPr>
      <w:widowControl w:val="0"/>
      <w:jc w:val="both"/>
    </w:pPr>
    <w:rPr>
      <w:rFonts w:ascii="Calibri" w:hAnsi="Calibri" w:eastAsia="宋体" w:cs="Times New Roman"/>
      <w:kern w:val="2"/>
      <w:sz w:val="21"/>
      <w:szCs w:val="22"/>
      <w:lang w:val="en-US" w:eastAsia="zh-CN" w:bidi="ar-SA"/>
    </w:rPr>
  </w:style>
  <w:style w:type="paragraph" w:styleId="66">
    <w:name w:val="List Paragraph"/>
    <w:basedOn w:val="1"/>
    <w:qFormat/>
    <w:uiPriority w:val="34"/>
    <w:pPr>
      <w:ind w:firstLine="420" w:firstLineChars="200"/>
    </w:pPr>
    <w:rPr>
      <w:rFonts w:ascii="Calibri" w:hAnsi="Calibri"/>
      <w:szCs w:val="22"/>
    </w:rPr>
  </w:style>
  <w:style w:type="character" w:customStyle="1" w:styleId="67">
    <w:name w:val="批注文字 字符"/>
    <w:basedOn w:val="48"/>
    <w:link w:val="16"/>
    <w:qFormat/>
    <w:uiPriority w:val="99"/>
    <w:rPr>
      <w:rFonts w:ascii="Calibri" w:hAnsi="Calibri" w:eastAsia="宋体" w:cs="Times New Roman"/>
    </w:rPr>
  </w:style>
  <w:style w:type="character" w:customStyle="1" w:styleId="68">
    <w:name w:val="批注主题 字符"/>
    <w:basedOn w:val="67"/>
    <w:link w:val="44"/>
    <w:semiHidden/>
    <w:qFormat/>
    <w:uiPriority w:val="99"/>
    <w:rPr>
      <w:rFonts w:ascii="Calibri" w:hAnsi="Calibri" w:eastAsia="宋体" w:cs="Times New Roman"/>
      <w:b/>
      <w:bCs/>
    </w:rPr>
  </w:style>
  <w:style w:type="character" w:customStyle="1" w:styleId="69">
    <w:name w:val="批注框文本 字符"/>
    <w:basedOn w:val="48"/>
    <w:link w:val="26"/>
    <w:qFormat/>
    <w:uiPriority w:val="0"/>
    <w:rPr>
      <w:rFonts w:ascii="Calibri" w:hAnsi="Calibri" w:eastAsia="宋体" w:cs="Times New Roman"/>
      <w:sz w:val="18"/>
      <w:szCs w:val="18"/>
    </w:rPr>
  </w:style>
  <w:style w:type="paragraph" w:customStyle="1" w:styleId="70">
    <w:name w:val="修订1"/>
    <w:hidden/>
    <w:semiHidden/>
    <w:qFormat/>
    <w:uiPriority w:val="99"/>
    <w:rPr>
      <w:rFonts w:ascii="Calibri" w:hAnsi="Calibri" w:eastAsia="宋体" w:cs="Times New Roman"/>
      <w:kern w:val="2"/>
      <w:sz w:val="21"/>
      <w:szCs w:val="22"/>
      <w:lang w:val="en-US" w:eastAsia="zh-CN" w:bidi="ar-SA"/>
    </w:rPr>
  </w:style>
  <w:style w:type="character" w:customStyle="1" w:styleId="71">
    <w:name w:val="文档结构图 字符"/>
    <w:basedOn w:val="48"/>
    <w:link w:val="15"/>
    <w:semiHidden/>
    <w:qFormat/>
    <w:uiPriority w:val="99"/>
    <w:rPr>
      <w:rFonts w:ascii="宋体" w:hAnsi="Calibri" w:eastAsia="宋体" w:cs="Times New Roman"/>
      <w:sz w:val="18"/>
      <w:szCs w:val="18"/>
    </w:rPr>
  </w:style>
  <w:style w:type="paragraph" w:customStyle="1" w:styleId="72">
    <w:name w:val="正文2"/>
    <w:basedOn w:val="1"/>
    <w:link w:val="73"/>
    <w:qFormat/>
    <w:uiPriority w:val="0"/>
    <w:pPr>
      <w:spacing w:line="360" w:lineRule="auto"/>
      <w:ind w:firstLine="200" w:firstLineChars="200"/>
      <w:jc w:val="left"/>
    </w:pPr>
    <w:rPr>
      <w:rFonts w:ascii="仿宋_GB2312" w:hAnsi="Calibri" w:eastAsia="仿宋_GB2312"/>
      <w:kern w:val="0"/>
      <w:sz w:val="32"/>
      <w:szCs w:val="32"/>
      <w:lang w:bidi="en-US"/>
    </w:rPr>
  </w:style>
  <w:style w:type="character" w:customStyle="1" w:styleId="73">
    <w:name w:val="正文2 Char"/>
    <w:link w:val="72"/>
    <w:qFormat/>
    <w:uiPriority w:val="0"/>
    <w:rPr>
      <w:rFonts w:ascii="仿宋_GB2312" w:hAnsi="Calibri" w:eastAsia="仿宋_GB2312" w:cs="Times New Roman"/>
      <w:kern w:val="0"/>
      <w:sz w:val="32"/>
      <w:szCs w:val="32"/>
      <w:lang w:bidi="en-US"/>
    </w:rPr>
  </w:style>
  <w:style w:type="paragraph" w:customStyle="1" w:styleId="74">
    <w:name w:val="正文02"/>
    <w:basedOn w:val="1"/>
    <w:link w:val="75"/>
    <w:qFormat/>
    <w:uiPriority w:val="0"/>
    <w:pPr>
      <w:spacing w:line="360" w:lineRule="auto"/>
      <w:ind w:firstLine="640" w:firstLineChars="200"/>
      <w:jc w:val="left"/>
    </w:pPr>
    <w:rPr>
      <w:rFonts w:ascii="仿宋_GB2312" w:eastAsia="仿宋_GB2312"/>
      <w:kern w:val="0"/>
      <w:sz w:val="32"/>
      <w:szCs w:val="32"/>
      <w:lang w:bidi="en-US"/>
    </w:rPr>
  </w:style>
  <w:style w:type="character" w:customStyle="1" w:styleId="75">
    <w:name w:val="正文02 Char"/>
    <w:link w:val="74"/>
    <w:qFormat/>
    <w:uiPriority w:val="0"/>
    <w:rPr>
      <w:rFonts w:ascii="仿宋_GB2312" w:hAnsi="Times New Roman" w:eastAsia="仿宋_GB2312" w:cs="Times New Roman"/>
      <w:kern w:val="0"/>
      <w:sz w:val="32"/>
      <w:szCs w:val="32"/>
      <w:lang w:bidi="en-US"/>
    </w:rPr>
  </w:style>
  <w:style w:type="character" w:customStyle="1" w:styleId="76">
    <w:name w:val="正文文本 字符"/>
    <w:basedOn w:val="48"/>
    <w:link w:val="18"/>
    <w:qFormat/>
    <w:uiPriority w:val="1"/>
    <w:rPr>
      <w:rFonts w:ascii="宋体" w:hAnsi="宋体" w:eastAsia="宋体" w:cs="宋体"/>
      <w:kern w:val="0"/>
      <w:sz w:val="23"/>
      <w:szCs w:val="23"/>
      <w:lang w:eastAsia="en-US"/>
    </w:rPr>
  </w:style>
  <w:style w:type="table" w:customStyle="1" w:styleId="77">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78">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79">
    <w:name w:val="日期 字符"/>
    <w:basedOn w:val="48"/>
    <w:link w:val="24"/>
    <w:qFormat/>
    <w:uiPriority w:val="99"/>
    <w:rPr>
      <w:rFonts w:ascii="Calibri" w:hAnsi="Calibri" w:eastAsia="宋体" w:cs="Times New Roman"/>
    </w:rPr>
  </w:style>
  <w:style w:type="character" w:customStyle="1" w:styleId="80">
    <w:name w:val="纯文本 字符"/>
    <w:basedOn w:val="48"/>
    <w:link w:val="22"/>
    <w:qFormat/>
    <w:uiPriority w:val="0"/>
    <w:rPr>
      <w:rFonts w:ascii="宋体" w:hAnsi="Courier New" w:eastAsia="宋体" w:cs="金山简魏碑"/>
      <w:szCs w:val="21"/>
    </w:rPr>
  </w:style>
  <w:style w:type="paragraph" w:customStyle="1" w:styleId="81">
    <w:name w:val="p0"/>
    <w:basedOn w:val="1"/>
    <w:qFormat/>
    <w:uiPriority w:val="0"/>
    <w:pPr>
      <w:widowControl/>
    </w:pPr>
    <w:rPr>
      <w:kern w:val="0"/>
      <w:szCs w:val="21"/>
    </w:rPr>
  </w:style>
  <w:style w:type="character" w:customStyle="1" w:styleId="82">
    <w:name w:val="正文文本缩进 2 字符"/>
    <w:basedOn w:val="48"/>
    <w:link w:val="25"/>
    <w:semiHidden/>
    <w:qFormat/>
    <w:uiPriority w:val="99"/>
    <w:rPr>
      <w:rFonts w:ascii="Times New Roman" w:hAnsi="Times New Roman" w:eastAsia="宋体" w:cs="Times New Roman"/>
      <w:szCs w:val="24"/>
    </w:rPr>
  </w:style>
  <w:style w:type="character" w:customStyle="1" w:styleId="83">
    <w:name w:val="标题 6 字符"/>
    <w:basedOn w:val="48"/>
    <w:link w:val="9"/>
    <w:qFormat/>
    <w:uiPriority w:val="0"/>
    <w:rPr>
      <w:rFonts w:ascii="Arial" w:hAnsi="Arial" w:eastAsia="黑体" w:cs="Times New Roman"/>
      <w:b/>
      <w:bCs/>
      <w:kern w:val="2"/>
      <w:sz w:val="32"/>
      <w:szCs w:val="24"/>
    </w:rPr>
  </w:style>
  <w:style w:type="character" w:customStyle="1" w:styleId="84">
    <w:name w:val="标题 7 字符"/>
    <w:basedOn w:val="48"/>
    <w:link w:val="10"/>
    <w:qFormat/>
    <w:uiPriority w:val="0"/>
    <w:rPr>
      <w:rFonts w:ascii="Times New Roman" w:hAnsi="Times New Roman" w:eastAsia="宋体" w:cs="Times New Roman"/>
      <w:b/>
      <w:bCs/>
      <w:sz w:val="24"/>
      <w:szCs w:val="24"/>
    </w:rPr>
  </w:style>
  <w:style w:type="character" w:customStyle="1" w:styleId="85">
    <w:name w:val="标题 8 字符"/>
    <w:basedOn w:val="48"/>
    <w:link w:val="11"/>
    <w:qFormat/>
    <w:uiPriority w:val="0"/>
    <w:rPr>
      <w:rFonts w:ascii="Arial" w:hAnsi="Arial" w:eastAsia="黑体" w:cs="Times New Roman"/>
      <w:sz w:val="24"/>
      <w:szCs w:val="24"/>
    </w:rPr>
  </w:style>
  <w:style w:type="character" w:customStyle="1" w:styleId="86">
    <w:name w:val="标题 9 字符"/>
    <w:basedOn w:val="48"/>
    <w:link w:val="12"/>
    <w:qFormat/>
    <w:uiPriority w:val="0"/>
    <w:rPr>
      <w:rFonts w:ascii="Arial" w:hAnsi="Arial" w:eastAsia="黑体" w:cs="Times New Roman"/>
      <w:szCs w:val="21"/>
    </w:rPr>
  </w:style>
  <w:style w:type="character" w:customStyle="1" w:styleId="87">
    <w:name w:val="脚注文本 字符"/>
    <w:link w:val="34"/>
    <w:qFormat/>
    <w:uiPriority w:val="0"/>
    <w:rPr>
      <w:lang w:eastAsia="en-US"/>
    </w:rPr>
  </w:style>
  <w:style w:type="character" w:customStyle="1" w:styleId="88">
    <w:name w:val="Char"/>
    <w:qFormat/>
    <w:uiPriority w:val="0"/>
    <w:rPr>
      <w:rFonts w:ascii="宋体" w:hAnsi="Courier New" w:eastAsia="宋体"/>
      <w:kern w:val="2"/>
      <w:sz w:val="21"/>
      <w:szCs w:val="21"/>
      <w:lang w:val="en-US" w:eastAsia="zh-CN"/>
    </w:rPr>
  </w:style>
  <w:style w:type="paragraph" w:customStyle="1" w:styleId="89">
    <w:name w:val="附录标题3"/>
    <w:basedOn w:val="1"/>
    <w:next w:val="14"/>
    <w:qFormat/>
    <w:uiPriority w:val="0"/>
    <w:pPr>
      <w:tabs>
        <w:tab w:val="left" w:pos="1080"/>
        <w:tab w:val="left" w:pos="1365"/>
      </w:tabs>
      <w:ind w:left="1365" w:hanging="720"/>
      <w:outlineLvl w:val="0"/>
    </w:pPr>
    <w:rPr>
      <w:rFonts w:ascii="Arial" w:hAnsi="Arial"/>
      <w:sz w:val="24"/>
    </w:rPr>
  </w:style>
  <w:style w:type="paragraph" w:customStyle="1" w:styleId="90">
    <w:name w:val="样式"/>
    <w:basedOn w:val="1"/>
    <w:next w:val="22"/>
    <w:qFormat/>
    <w:uiPriority w:val="0"/>
    <w:rPr>
      <w:rFonts w:ascii="宋体" w:hAnsi="Courier New"/>
      <w:szCs w:val="21"/>
    </w:rPr>
  </w:style>
  <w:style w:type="paragraph" w:customStyle="1" w:styleId="91">
    <w:name w:val="soustitre"/>
    <w:basedOn w:val="1"/>
    <w:qFormat/>
    <w:uiPriority w:val="0"/>
    <w:pPr>
      <w:widowControl/>
      <w:tabs>
        <w:tab w:val="left" w:pos="525"/>
      </w:tabs>
      <w:overflowPunct w:val="0"/>
      <w:autoSpaceDE w:val="0"/>
      <w:autoSpaceDN w:val="0"/>
      <w:adjustRightInd w:val="0"/>
      <w:spacing w:line="400" w:lineRule="exact"/>
      <w:jc w:val="center"/>
      <w:textAlignment w:val="baseline"/>
    </w:pPr>
    <w:rPr>
      <w:rFonts w:ascii="New York" w:hAnsi="New York" w:eastAsia="楷体_GB2312"/>
      <w:kern w:val="0"/>
      <w:position w:val="-6"/>
      <w:sz w:val="24"/>
      <w:szCs w:val="20"/>
      <w:lang w:val="fr-FR"/>
    </w:rPr>
  </w:style>
  <w:style w:type="paragraph" w:customStyle="1" w:styleId="92">
    <w:name w:val="正文1"/>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93">
    <w:name w:val="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94">
    <w:name w:val="Char Char Char"/>
    <w:basedOn w:val="1"/>
    <w:qFormat/>
    <w:uiPriority w:val="0"/>
    <w:rPr>
      <w:rFonts w:ascii="Tahoma" w:hAnsi="Tahoma"/>
      <w:sz w:val="24"/>
      <w:szCs w:val="20"/>
    </w:rPr>
  </w:style>
  <w:style w:type="paragraph" w:customStyle="1" w:styleId="95">
    <w:name w:val="批注框文本1"/>
    <w:basedOn w:val="1"/>
    <w:qFormat/>
    <w:uiPriority w:val="0"/>
    <w:rPr>
      <w:sz w:val="18"/>
      <w:szCs w:val="18"/>
    </w:rPr>
  </w:style>
  <w:style w:type="paragraph" w:customStyle="1" w:styleId="96">
    <w:name w:val="Char1"/>
    <w:basedOn w:val="1"/>
    <w:qFormat/>
    <w:uiPriority w:val="0"/>
    <w:rPr>
      <w:rFonts w:ascii="宋体" w:hAnsi="宋体"/>
      <w:b/>
      <w:szCs w:val="21"/>
    </w:rPr>
  </w:style>
  <w:style w:type="paragraph" w:customStyle="1" w:styleId="97">
    <w:name w:val="Section IX Header"/>
    <w:basedOn w:val="1"/>
    <w:qFormat/>
    <w:uiPriority w:val="0"/>
    <w:pPr>
      <w:widowControl/>
      <w:spacing w:before="240" w:after="240"/>
      <w:jc w:val="center"/>
    </w:pPr>
    <w:rPr>
      <w:rFonts w:ascii="Times New Roman Bold" w:hAnsi="Times New Roman Bold"/>
      <w:b/>
      <w:kern w:val="0"/>
      <w:sz w:val="36"/>
      <w:szCs w:val="20"/>
      <w:lang w:eastAsia="en-US"/>
    </w:rPr>
  </w:style>
  <w:style w:type="paragraph" w:customStyle="1" w:styleId="98">
    <w:name w:val="普正文2"/>
    <w:basedOn w:val="1"/>
    <w:qFormat/>
    <w:uiPriority w:val="0"/>
    <w:pPr>
      <w:adjustRightInd w:val="0"/>
      <w:spacing w:line="318" w:lineRule="atLeast"/>
      <w:ind w:left="964" w:hanging="907"/>
      <w:textAlignment w:val="baseline"/>
    </w:pPr>
    <w:rPr>
      <w:rFonts w:ascii="宋体"/>
      <w:kern w:val="0"/>
      <w:sz w:val="28"/>
      <w:szCs w:val="20"/>
    </w:rPr>
  </w:style>
  <w:style w:type="paragraph" w:customStyle="1" w:styleId="99">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2"/>
      <w:szCs w:val="22"/>
    </w:rPr>
  </w:style>
  <w:style w:type="paragraph" w:customStyle="1" w:styleId="100">
    <w:name w:val="Char Char Char1 Char"/>
    <w:basedOn w:val="15"/>
    <w:qFormat/>
    <w:uiPriority w:val="0"/>
    <w:pPr>
      <w:shd w:val="clear" w:color="auto" w:fill="000080"/>
      <w:spacing w:line="436" w:lineRule="exact"/>
      <w:ind w:left="357"/>
      <w:jc w:val="left"/>
      <w:outlineLvl w:val="3"/>
    </w:pPr>
    <w:rPr>
      <w:rFonts w:ascii="Tahoma" w:hAnsi="Tahoma"/>
      <w:kern w:val="0"/>
      <w:sz w:val="24"/>
      <w:szCs w:val="20"/>
      <w:lang w:eastAsia="en-US"/>
    </w:rPr>
  </w:style>
  <w:style w:type="paragraph" w:customStyle="1" w:styleId="101">
    <w:name w:val="标题1"/>
    <w:basedOn w:val="43"/>
    <w:qFormat/>
    <w:uiPriority w:val="0"/>
    <w:pPr>
      <w:spacing w:after="240"/>
    </w:pPr>
    <w:rPr>
      <w:rFonts w:ascii="Arial" w:hAnsi="Arial"/>
      <w:spacing w:val="2"/>
      <w:sz w:val="44"/>
      <w:szCs w:val="44"/>
    </w:rPr>
  </w:style>
  <w:style w:type="character" w:customStyle="1" w:styleId="102">
    <w:name w:val="正文文本 2 字符"/>
    <w:basedOn w:val="48"/>
    <w:link w:val="39"/>
    <w:qFormat/>
    <w:uiPriority w:val="0"/>
    <w:rPr>
      <w:rFonts w:ascii="仿宋_GB2312" w:hAnsi="宋体" w:eastAsia="仿宋_GB2312" w:cs="Times New Roman"/>
      <w:b/>
      <w:bCs/>
      <w:sz w:val="36"/>
      <w:szCs w:val="36"/>
    </w:rPr>
  </w:style>
  <w:style w:type="character" w:customStyle="1" w:styleId="103">
    <w:name w:val="正文文本缩进 3 字符"/>
    <w:basedOn w:val="48"/>
    <w:link w:val="36"/>
    <w:qFormat/>
    <w:uiPriority w:val="0"/>
    <w:rPr>
      <w:rFonts w:ascii="宋体" w:hAnsi="Times New Roman" w:eastAsia="宋体" w:cs="Times New Roman"/>
      <w:kern w:val="0"/>
      <w:sz w:val="24"/>
      <w:szCs w:val="24"/>
    </w:rPr>
  </w:style>
  <w:style w:type="character" w:customStyle="1" w:styleId="104">
    <w:name w:val="脚注文本 字符1"/>
    <w:basedOn w:val="48"/>
    <w:semiHidden/>
    <w:qFormat/>
    <w:uiPriority w:val="99"/>
    <w:rPr>
      <w:rFonts w:ascii="Times New Roman" w:hAnsi="Times New Roman" w:eastAsia="宋体" w:cs="Times New Roman"/>
      <w:sz w:val="18"/>
      <w:szCs w:val="18"/>
    </w:rPr>
  </w:style>
  <w:style w:type="character" w:customStyle="1" w:styleId="105">
    <w:name w:val="正文文本缩进 字符"/>
    <w:basedOn w:val="48"/>
    <w:link w:val="19"/>
    <w:qFormat/>
    <w:uiPriority w:val="0"/>
    <w:rPr>
      <w:rFonts w:ascii="仿宋_GB2312" w:hAnsi="宋体" w:eastAsia="仿宋_GB2312" w:cs="Times New Roman"/>
      <w:sz w:val="24"/>
      <w:szCs w:val="24"/>
    </w:rPr>
  </w:style>
  <w:style w:type="character" w:customStyle="1" w:styleId="106">
    <w:name w:val="CX-正文 Char"/>
    <w:link w:val="107"/>
    <w:qFormat/>
    <w:uiPriority w:val="0"/>
    <w:rPr>
      <w:rFonts w:ascii="Arial" w:hAnsi="Arial"/>
    </w:rPr>
  </w:style>
  <w:style w:type="paragraph" w:customStyle="1" w:styleId="107">
    <w:name w:val="CX-正文"/>
    <w:basedOn w:val="1"/>
    <w:link w:val="106"/>
    <w:qFormat/>
    <w:uiPriority w:val="0"/>
    <w:pPr>
      <w:spacing w:line="360" w:lineRule="auto"/>
      <w:ind w:firstLine="200" w:firstLineChars="200"/>
      <w:jc w:val="left"/>
    </w:pPr>
    <w:rPr>
      <w:rFonts w:ascii="Arial" w:hAnsi="Arial" w:eastAsiaTheme="minorEastAsia" w:cstheme="minorBidi"/>
      <w:szCs w:val="22"/>
    </w:rPr>
  </w:style>
  <w:style w:type="paragraph" w:customStyle="1" w:styleId="108">
    <w:name w:val="Char2"/>
    <w:basedOn w:val="1"/>
    <w:qFormat/>
    <w:uiPriority w:val="0"/>
    <w:rPr>
      <w:rFonts w:ascii="Arial" w:hAnsi="Arial" w:cs="Arial"/>
    </w:rPr>
  </w:style>
  <w:style w:type="paragraph" w:customStyle="1" w:styleId="109">
    <w:name w:val="p19"/>
    <w:basedOn w:val="1"/>
    <w:qFormat/>
    <w:uiPriority w:val="0"/>
    <w:pPr>
      <w:widowControl/>
    </w:pPr>
    <w:rPr>
      <w:kern w:val="0"/>
      <w:szCs w:val="21"/>
    </w:rPr>
  </w:style>
  <w:style w:type="paragraph" w:customStyle="1" w:styleId="110">
    <w:name w:val="List Paragraph1"/>
    <w:basedOn w:val="1"/>
    <w:qFormat/>
    <w:uiPriority w:val="0"/>
    <w:pPr>
      <w:ind w:firstLine="420" w:firstLineChars="200"/>
    </w:pPr>
    <w:rPr>
      <w:szCs w:val="21"/>
    </w:rPr>
  </w:style>
  <w:style w:type="paragraph" w:customStyle="1" w:styleId="111">
    <w:name w:val="无间隔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
    <w:name w:val="列出段落1"/>
    <w:basedOn w:val="1"/>
    <w:qFormat/>
    <w:uiPriority w:val="0"/>
    <w:pPr>
      <w:ind w:firstLine="420" w:firstLineChars="200"/>
    </w:pPr>
  </w:style>
  <w:style w:type="paragraph" w:customStyle="1" w:styleId="113">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4">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115">
    <w:name w:val="TOC 标题2"/>
    <w:basedOn w:val="5"/>
    <w:next w:val="1"/>
    <w:unhideWhenUsed/>
    <w:qFormat/>
    <w:uiPriority w:val="39"/>
    <w:pPr>
      <w:widowControl/>
      <w:spacing w:before="240" w:afterLines="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116">
    <w:name w:val="无间隔 字符"/>
    <w:link w:val="65"/>
    <w:qFormat/>
    <w:uiPriority w:val="1"/>
    <w:rPr>
      <w:rFonts w:ascii="Calibri" w:hAnsi="Calibri" w:eastAsia="宋体" w:cs="Times New Roman"/>
      <w:kern w:val="2"/>
      <w:sz w:val="21"/>
      <w:szCs w:val="22"/>
    </w:rPr>
  </w:style>
  <w:style w:type="character" w:customStyle="1" w:styleId="117">
    <w:name w:val="HTML 预设格式 字符"/>
    <w:basedOn w:val="48"/>
    <w:link w:val="40"/>
    <w:qFormat/>
    <w:uiPriority w:val="99"/>
    <w:rPr>
      <w:rFonts w:ascii="宋体" w:hAnsi="宋体" w:eastAsia="宋体" w:cs="宋体"/>
      <w:sz w:val="24"/>
      <w:szCs w:val="24"/>
    </w:rPr>
  </w:style>
  <w:style w:type="character" w:customStyle="1" w:styleId="118">
    <w:name w:val="el-link--inner"/>
    <w:basedOn w:val="48"/>
    <w:qFormat/>
    <w:uiPriority w:val="0"/>
  </w:style>
  <w:style w:type="character" w:customStyle="1" w:styleId="119">
    <w:name w:val="正文首行缩进 字符"/>
    <w:link w:val="45"/>
    <w:autoRedefine/>
    <w:qFormat/>
    <w:uiPriority w:val="0"/>
    <w:rPr>
      <w:rFonts w:ascii="宋体" w:hAnsi="宋体" w:eastAsia="宋体" w:cs="宋体"/>
      <w:sz w:val="23"/>
      <w:szCs w:val="23"/>
      <w:lang w:eastAsia="en-US"/>
    </w:rPr>
  </w:style>
  <w:style w:type="character" w:customStyle="1" w:styleId="120">
    <w:name w:val="font31"/>
    <w:basedOn w:val="48"/>
    <w:qFormat/>
    <w:uiPriority w:val="0"/>
    <w:rPr>
      <w:rFonts w:hint="eastAsia" w:ascii="宋体" w:hAnsi="宋体" w:eastAsia="宋体" w:cs="宋体"/>
      <w:color w:val="000000"/>
      <w:sz w:val="21"/>
      <w:szCs w:val="21"/>
      <w:u w:val="none"/>
    </w:rPr>
  </w:style>
  <w:style w:type="character" w:customStyle="1" w:styleId="121">
    <w:name w:val="font21"/>
    <w:basedOn w:val="48"/>
    <w:qFormat/>
    <w:uiPriority w:val="0"/>
    <w:rPr>
      <w:rFonts w:hint="eastAsia" w:ascii="宋体" w:hAnsi="宋体" w:eastAsia="宋体" w:cs="宋体"/>
      <w:color w:val="000000"/>
      <w:sz w:val="21"/>
      <w:szCs w:val="21"/>
      <w:u w:val="none"/>
    </w:rPr>
  </w:style>
  <w:style w:type="table" w:customStyle="1" w:styleId="122">
    <w:name w:val="网格型1"/>
    <w:basedOn w:val="46"/>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64</Pages>
  <Words>3046</Words>
  <Characters>3661</Characters>
  <Lines>121</Lines>
  <Paragraphs>34</Paragraphs>
  <TotalTime>23</TotalTime>
  <ScaleCrop>false</ScaleCrop>
  <LinksUpToDate>false</LinksUpToDate>
  <CharactersWithSpaces>3741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2024-09-19T00:50:00Z</dcterms:created>
  <dc:creator>钱佩祥</dc:creator>
  <cp:lastModifiedBy>weitaocai</cp:lastModifiedBy>
  <cp:lastPrinted>2025-07-03T07:01:00Z</cp:lastPrinted>
  <dcterms:modified xsi:type="dcterms:W3CDTF">2025-07-18T06:45:29Z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6B1F4254E19F42A7AB0C2154B831D7A9_13</vt:lpwstr>
  </property>
  <property fmtid="{D5CDD505-2E9C-101B-9397-08002B2CF9AE}" pid="4" name="KSOTemplateDocerSaveRecord">
    <vt:lpwstr>eyJoZGlkIjoiNmE0YTdiNzU0NWExNTljNjQ5YjkwNTU4NzM1MWE2YTEiLCJ1c2VySWQiOiIxNjQ0MDM1NTY0In0=</vt:lpwstr>
  </property>
</Properties>
</file>