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488EF">
      <w:pPr>
        <w:rPr>
          <w:rFonts w:hint="eastAsia" w:ascii="宋体" w:hAnsi="宋体" w:eastAsia="宋体"/>
          <w:b/>
          <w:color w:val="auto"/>
          <w:sz w:val="40"/>
          <w:szCs w:val="32"/>
          <w:highlight w:val="none"/>
          <w:lang w:eastAsia="zh-CN"/>
        </w:rPr>
      </w:pPr>
      <w:r>
        <w:rPr>
          <w:rFonts w:hint="eastAsia" w:ascii="宋体" w:hAnsi="宋体" w:eastAsia="宋体"/>
          <w:b/>
          <w:color w:val="auto"/>
          <w:sz w:val="40"/>
          <w:szCs w:val="32"/>
          <w:highlight w:val="none"/>
          <w:lang w:eastAsia="zh-CN"/>
        </w:rPr>
        <w:drawing>
          <wp:anchor distT="0" distB="0" distL="114300" distR="114300" simplePos="0" relativeHeight="251659264" behindDoc="0" locked="0" layoutInCell="1" allowOverlap="1">
            <wp:simplePos x="0" y="0"/>
            <wp:positionH relativeFrom="column">
              <wp:posOffset>-440055</wp:posOffset>
            </wp:positionH>
            <wp:positionV relativeFrom="paragraph">
              <wp:posOffset>-558800</wp:posOffset>
            </wp:positionV>
            <wp:extent cx="6737350" cy="9587865"/>
            <wp:effectExtent l="0" t="0" r="6350" b="13335"/>
            <wp:wrapNone/>
            <wp:docPr id="3" name="图片 3"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封面"/>
                    <pic:cNvPicPr>
                      <a:picLocks noChangeAspect="1"/>
                    </pic:cNvPicPr>
                  </pic:nvPicPr>
                  <pic:blipFill>
                    <a:blip r:embed="rId14"/>
                    <a:stretch>
                      <a:fillRect/>
                    </a:stretch>
                  </pic:blipFill>
                  <pic:spPr>
                    <a:xfrm>
                      <a:off x="0" y="0"/>
                      <a:ext cx="6737350" cy="9587865"/>
                    </a:xfrm>
                    <a:prstGeom prst="rect">
                      <a:avLst/>
                    </a:prstGeom>
                  </pic:spPr>
                </pic:pic>
              </a:graphicData>
            </a:graphic>
          </wp:anchor>
        </w:drawing>
      </w:r>
    </w:p>
    <w:p w14:paraId="4CFF7C52">
      <w:pPr>
        <w:pStyle w:val="2"/>
      </w:pPr>
    </w:p>
    <w:p w14:paraId="0FE4398C">
      <w:pPr>
        <w:pStyle w:val="55"/>
        <w:rPr>
          <w:color w:val="auto"/>
          <w:highlight w:val="none"/>
        </w:rPr>
      </w:pPr>
    </w:p>
    <w:p w14:paraId="3A220C64">
      <w:pPr>
        <w:spacing w:after="120"/>
        <w:jc w:val="left"/>
        <w:rPr>
          <w:rFonts w:ascii="宋体" w:hAnsi="宋体"/>
          <w:b/>
          <w:color w:val="auto"/>
          <w:sz w:val="40"/>
          <w:szCs w:val="32"/>
          <w:highlight w:val="none"/>
        </w:rPr>
      </w:pPr>
    </w:p>
    <w:p w14:paraId="45A16A9D">
      <w:pPr>
        <w:pStyle w:val="44"/>
        <w:ind w:left="0" w:leftChars="0" w:firstLine="0" w:firstLineChars="0"/>
        <w:rPr>
          <w:rFonts w:ascii="宋体" w:hAnsi="宋体" w:eastAsia="宋体"/>
          <w:color w:val="auto"/>
          <w:highlight w:val="none"/>
        </w:rPr>
      </w:pPr>
    </w:p>
    <w:p w14:paraId="3601DFD3">
      <w:pPr>
        <w:spacing w:after="120" w:line="600" w:lineRule="exact"/>
        <w:jc w:val="center"/>
        <w:rPr>
          <w:rFonts w:ascii="宋体" w:hAnsi="宋体"/>
          <w:b/>
          <w:color w:val="auto"/>
          <w:sz w:val="40"/>
          <w:szCs w:val="32"/>
          <w:highlight w:val="none"/>
        </w:rPr>
      </w:pPr>
    </w:p>
    <w:p w14:paraId="31C34D58">
      <w:pPr>
        <w:spacing w:after="120" w:line="1600" w:lineRule="exact"/>
        <w:jc w:val="center"/>
        <w:rPr>
          <w:rFonts w:ascii="宋体" w:hAnsi="宋体"/>
          <w:b/>
          <w:color w:val="auto"/>
          <w:sz w:val="84"/>
          <w:szCs w:val="84"/>
          <w:highlight w:val="none"/>
        </w:rPr>
      </w:pPr>
      <w:r>
        <w:rPr>
          <w:rFonts w:hint="eastAsia" w:ascii="宋体" w:hAnsi="宋体"/>
          <w:b/>
          <w:color w:val="auto"/>
          <w:sz w:val="84"/>
          <w:szCs w:val="84"/>
          <w:highlight w:val="none"/>
        </w:rPr>
        <w:t>国内公开招标文件</w:t>
      </w:r>
    </w:p>
    <w:p w14:paraId="1F341D5C">
      <w:pPr>
        <w:rPr>
          <w:rFonts w:ascii="宋体" w:hAnsi="宋体"/>
          <w:b/>
          <w:color w:val="auto"/>
          <w:sz w:val="36"/>
          <w:szCs w:val="36"/>
          <w:highlight w:val="none"/>
        </w:rPr>
      </w:pPr>
    </w:p>
    <w:p w14:paraId="49E199F5">
      <w:pPr>
        <w:spacing w:line="600" w:lineRule="exact"/>
        <w:rPr>
          <w:rFonts w:ascii="宋体" w:hAnsi="宋体"/>
          <w:b/>
          <w:color w:val="auto"/>
          <w:sz w:val="28"/>
          <w:szCs w:val="28"/>
          <w:highlight w:val="none"/>
        </w:rPr>
      </w:pPr>
    </w:p>
    <w:p w14:paraId="5BBC986A">
      <w:pPr>
        <w:spacing w:line="600" w:lineRule="exact"/>
        <w:rPr>
          <w:rFonts w:ascii="宋体" w:hAnsi="宋体"/>
          <w:b/>
          <w:color w:val="auto"/>
          <w:sz w:val="28"/>
          <w:szCs w:val="28"/>
          <w:highlight w:val="none"/>
        </w:rPr>
      </w:pPr>
    </w:p>
    <w:p w14:paraId="5C11E866">
      <w:pPr>
        <w:spacing w:line="600" w:lineRule="exact"/>
        <w:rPr>
          <w:rFonts w:ascii="宋体" w:hAnsi="宋体"/>
          <w:b/>
          <w:color w:val="auto"/>
          <w:sz w:val="28"/>
          <w:szCs w:val="28"/>
          <w:highlight w:val="none"/>
        </w:rPr>
      </w:pPr>
    </w:p>
    <w:p w14:paraId="5B5E94C9">
      <w:pPr>
        <w:spacing w:line="600" w:lineRule="exact"/>
        <w:rPr>
          <w:rFonts w:ascii="宋体" w:hAnsi="宋体"/>
          <w:b/>
          <w:color w:val="auto"/>
          <w:sz w:val="28"/>
          <w:szCs w:val="28"/>
          <w:highlight w:val="none"/>
        </w:rPr>
      </w:pPr>
    </w:p>
    <w:p w14:paraId="6D91DFB2">
      <w:pPr>
        <w:spacing w:line="800" w:lineRule="exact"/>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项目编号：</w:t>
      </w:r>
      <w:r>
        <w:rPr>
          <w:rFonts w:hint="eastAsia" w:ascii="宋体" w:hAnsi="宋体"/>
          <w:b/>
          <w:color w:val="auto"/>
          <w:sz w:val="28"/>
          <w:szCs w:val="28"/>
          <w:highlight w:val="none"/>
          <w:lang w:eastAsia="zh-CN"/>
        </w:rPr>
        <w:t>QWZFCG25014（NBITC-202510808G-2）</w:t>
      </w:r>
    </w:p>
    <w:p w14:paraId="085987FD">
      <w:pPr>
        <w:spacing w:line="800" w:lineRule="exact"/>
        <w:ind w:left="1396" w:leftChars="6" w:hanging="1383" w:hangingChars="492"/>
        <w:rPr>
          <w:rFonts w:hint="eastAsia" w:ascii="宋体" w:hAnsi="宋体"/>
          <w:b/>
          <w:color w:val="auto"/>
          <w:sz w:val="28"/>
          <w:szCs w:val="28"/>
          <w:highlight w:val="none"/>
          <w:lang w:eastAsia="zh-CN"/>
        </w:rPr>
      </w:pPr>
      <w:r>
        <w:rPr>
          <w:rFonts w:hint="eastAsia" w:ascii="宋体" w:hAnsi="宋体"/>
          <w:b/>
          <w:color w:val="auto"/>
          <w:sz w:val="28"/>
          <w:szCs w:val="28"/>
          <w:highlight w:val="none"/>
        </w:rPr>
        <w:t>项目名称：</w:t>
      </w:r>
      <w:r>
        <w:rPr>
          <w:rFonts w:hint="eastAsia" w:ascii="宋体" w:hAnsi="宋体"/>
          <w:b/>
          <w:color w:val="auto"/>
          <w:sz w:val="28"/>
          <w:szCs w:val="28"/>
          <w:highlight w:val="none"/>
          <w:lang w:eastAsia="zh-CN"/>
        </w:rPr>
        <w:t>宁波市杭州湾医院</w:t>
      </w:r>
    </w:p>
    <w:p w14:paraId="7B772313">
      <w:pPr>
        <w:spacing w:line="800" w:lineRule="exact"/>
        <w:ind w:left="1394" w:leftChars="664" w:firstLine="84" w:firstLineChars="30"/>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eastAsia="zh-CN"/>
        </w:rPr>
        <w:t>电子内窥镜及内镜清洗机的维保服务采购项目（第二次重发）</w:t>
      </w:r>
    </w:p>
    <w:p w14:paraId="1F40B8DC">
      <w:pPr>
        <w:spacing w:line="800" w:lineRule="exact"/>
        <w:ind w:left="1405" w:hanging="1405" w:hangingChars="500"/>
        <w:rPr>
          <w:rFonts w:ascii="宋体" w:hAnsi="宋体"/>
          <w:b/>
          <w:color w:val="auto"/>
          <w:sz w:val="28"/>
          <w:szCs w:val="28"/>
          <w:highlight w:val="none"/>
        </w:rPr>
      </w:pPr>
      <w:r>
        <w:rPr>
          <w:rFonts w:hint="eastAsia" w:ascii="宋体" w:hAnsi="宋体"/>
          <w:b/>
          <w:color w:val="auto"/>
          <w:sz w:val="28"/>
          <w:szCs w:val="28"/>
          <w:highlight w:val="none"/>
        </w:rPr>
        <w:t>采 购 人：</w:t>
      </w:r>
      <w:r>
        <w:rPr>
          <w:rFonts w:hint="eastAsia" w:ascii="宋体" w:hAnsi="宋体"/>
          <w:b/>
          <w:color w:val="auto"/>
          <w:sz w:val="28"/>
          <w:szCs w:val="28"/>
          <w:highlight w:val="none"/>
          <w:lang w:eastAsia="zh-CN"/>
        </w:rPr>
        <w:t>宁波市杭州湾医院</w:t>
      </w:r>
      <w:r>
        <w:rPr>
          <w:rFonts w:hint="eastAsia" w:ascii="宋体" w:hAnsi="宋体"/>
          <w:b/>
          <w:color w:val="auto"/>
          <w:sz w:val="28"/>
          <w:szCs w:val="28"/>
          <w:highlight w:val="none"/>
        </w:rPr>
        <w:t>（盖章）</w:t>
      </w:r>
    </w:p>
    <w:p w14:paraId="15D77016">
      <w:pPr>
        <w:spacing w:line="800" w:lineRule="exact"/>
        <w:rPr>
          <w:rFonts w:ascii="宋体" w:hAnsi="宋体"/>
          <w:b/>
          <w:color w:val="auto"/>
          <w:sz w:val="28"/>
          <w:szCs w:val="28"/>
          <w:highlight w:val="none"/>
        </w:rPr>
      </w:pPr>
      <w:r>
        <w:rPr>
          <w:rFonts w:hint="eastAsia" w:ascii="宋体" w:hAnsi="宋体"/>
          <w:b/>
          <w:color w:val="auto"/>
          <w:sz w:val="28"/>
          <w:szCs w:val="28"/>
          <w:highlight w:val="none"/>
        </w:rPr>
        <w:t>代理机构：宁波市国际招标有限公司（盖章）</w:t>
      </w:r>
    </w:p>
    <w:p w14:paraId="52338C7C">
      <w:pPr>
        <w:spacing w:line="800" w:lineRule="exact"/>
        <w:rPr>
          <w:rFonts w:ascii="宋体" w:hAnsi="宋体"/>
          <w:b/>
          <w:color w:val="auto"/>
          <w:sz w:val="28"/>
          <w:szCs w:val="28"/>
          <w:highlight w:val="none"/>
        </w:rPr>
      </w:pPr>
      <w:r>
        <w:rPr>
          <w:rFonts w:hint="eastAsia" w:ascii="宋体" w:hAnsi="宋体"/>
          <w:b/>
          <w:color w:val="auto"/>
          <w:sz w:val="28"/>
          <w:szCs w:val="28"/>
          <w:highlight w:val="none"/>
        </w:rPr>
        <w:t>备案单位：宁波前湾新区公共资源交易管理办公室（盖章）</w:t>
      </w:r>
    </w:p>
    <w:p w14:paraId="6AEF0DBF">
      <w:pPr>
        <w:spacing w:line="800" w:lineRule="exact"/>
        <w:rPr>
          <w:rFonts w:ascii="宋体" w:hAnsi="宋体"/>
          <w:b/>
          <w:color w:val="auto"/>
          <w:sz w:val="28"/>
          <w:szCs w:val="28"/>
          <w:highlight w:val="none"/>
        </w:rPr>
      </w:pPr>
      <w:r>
        <w:rPr>
          <w:rFonts w:hint="eastAsia" w:ascii="宋体" w:hAnsi="宋体"/>
          <w:b/>
          <w:color w:val="auto"/>
          <w:sz w:val="28"/>
          <w:szCs w:val="28"/>
          <w:highlight w:val="none"/>
        </w:rPr>
        <w:t>编制日期：202</w:t>
      </w: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05</w:t>
      </w:r>
      <w:r>
        <w:rPr>
          <w:rFonts w:hint="eastAsia" w:ascii="宋体" w:hAnsi="宋体"/>
          <w:b/>
          <w:color w:val="auto"/>
          <w:sz w:val="28"/>
          <w:szCs w:val="28"/>
          <w:highlight w:val="none"/>
        </w:rPr>
        <w:t>月</w:t>
      </w:r>
    </w:p>
    <w:p w14:paraId="38428F2D">
      <w:pPr>
        <w:spacing w:line="400" w:lineRule="exact"/>
        <w:jc w:val="both"/>
        <w:rPr>
          <w:rFonts w:ascii="宋体" w:hAnsi="宋体"/>
          <w:b/>
          <w:color w:val="auto"/>
          <w:sz w:val="28"/>
          <w:szCs w:val="28"/>
          <w:highlight w:val="none"/>
        </w:rPr>
        <w:sectPr>
          <w:headerReference r:id="rId3" w:type="default"/>
          <w:footerReference r:id="rId4" w:type="default"/>
          <w:footerReference r:id="rId5" w:type="even"/>
          <w:type w:val="nextColumn"/>
          <w:pgSz w:w="11907" w:h="16840"/>
          <w:pgMar w:top="1327" w:right="1386" w:bottom="1327" w:left="1281" w:header="720" w:footer="0" w:gutter="0"/>
          <w:pgNumType w:start="1"/>
          <w:cols w:space="720" w:num="1"/>
          <w:docGrid w:type="lines" w:linePitch="285" w:charSpace="0"/>
        </w:sectPr>
      </w:pPr>
    </w:p>
    <w:p w14:paraId="28312CD8">
      <w:pPr>
        <w:spacing w:line="480" w:lineRule="auto"/>
        <w:jc w:val="center"/>
        <w:rPr>
          <w:rFonts w:ascii="宋体" w:hAnsi="宋体"/>
          <w:b/>
          <w:color w:val="auto"/>
          <w:sz w:val="52"/>
          <w:szCs w:val="52"/>
          <w:highlight w:val="none"/>
        </w:rPr>
      </w:pPr>
    </w:p>
    <w:p w14:paraId="49F5F5A4">
      <w:pPr>
        <w:spacing w:line="1200" w:lineRule="exact"/>
        <w:jc w:val="center"/>
        <w:rPr>
          <w:rFonts w:ascii="宋体" w:hAnsi="宋体"/>
          <w:b/>
          <w:color w:val="auto"/>
          <w:sz w:val="72"/>
          <w:szCs w:val="72"/>
          <w:highlight w:val="none"/>
        </w:rPr>
      </w:pPr>
      <w:r>
        <w:rPr>
          <w:rFonts w:hint="eastAsia" w:ascii="宋体" w:hAnsi="宋体"/>
          <w:b/>
          <w:color w:val="auto"/>
          <w:sz w:val="72"/>
          <w:szCs w:val="72"/>
          <w:highlight w:val="none"/>
        </w:rPr>
        <w:t>温馨提醒</w:t>
      </w:r>
    </w:p>
    <w:p w14:paraId="3BF565E6">
      <w:pPr>
        <w:spacing w:line="1200" w:lineRule="exact"/>
        <w:jc w:val="center"/>
        <w:rPr>
          <w:rFonts w:ascii="宋体" w:hAnsi="宋体"/>
          <w:b/>
          <w:color w:val="auto"/>
          <w:sz w:val="52"/>
          <w:szCs w:val="52"/>
          <w:highlight w:val="none"/>
        </w:rPr>
      </w:pPr>
    </w:p>
    <w:p w14:paraId="5288F424">
      <w:pPr>
        <w:spacing w:line="1000" w:lineRule="exact"/>
        <w:jc w:val="left"/>
        <w:rPr>
          <w:rFonts w:ascii="宋体" w:hAnsi="宋体"/>
          <w:b/>
          <w:color w:val="auto"/>
          <w:sz w:val="30"/>
          <w:szCs w:val="30"/>
          <w:highlight w:val="none"/>
        </w:rPr>
      </w:pPr>
      <w:r>
        <w:rPr>
          <w:rFonts w:ascii="宋体" w:hAnsi="宋体"/>
          <w:b/>
          <w:color w:val="auto"/>
          <w:sz w:val="30"/>
          <w:szCs w:val="30"/>
          <w:highlight w:val="none"/>
        </w:rPr>
        <w:t>1</w:t>
      </w:r>
      <w:r>
        <w:rPr>
          <w:rFonts w:hint="eastAsia" w:ascii="宋体" w:hAnsi="宋体"/>
          <w:b/>
          <w:color w:val="auto"/>
          <w:sz w:val="30"/>
          <w:szCs w:val="30"/>
          <w:highlight w:val="none"/>
        </w:rPr>
        <w:t>、投标文件应按招标文件要求将“资格文件”、“商务和技术文件”、“报价文件”分别编制。</w:t>
      </w:r>
    </w:p>
    <w:p w14:paraId="5AC7ADD1">
      <w:pPr>
        <w:spacing w:line="1000" w:lineRule="exact"/>
        <w:jc w:val="left"/>
        <w:rPr>
          <w:rFonts w:ascii="宋体" w:hAnsi="宋体"/>
          <w:b/>
          <w:color w:val="auto"/>
          <w:sz w:val="30"/>
          <w:szCs w:val="30"/>
          <w:highlight w:val="none"/>
        </w:rPr>
      </w:pPr>
      <w:r>
        <w:rPr>
          <w:rFonts w:ascii="宋体" w:hAnsi="宋体"/>
          <w:b/>
          <w:color w:val="auto"/>
          <w:sz w:val="30"/>
          <w:szCs w:val="30"/>
          <w:highlight w:val="none"/>
        </w:rPr>
        <w:t>2</w:t>
      </w:r>
      <w:r>
        <w:rPr>
          <w:rFonts w:hint="eastAsia" w:ascii="宋体" w:hAnsi="宋体"/>
          <w:b/>
          <w:color w:val="auto"/>
          <w:sz w:val="30"/>
          <w:szCs w:val="30"/>
          <w:highlight w:val="none"/>
        </w:rPr>
        <w:t>、“资格文件”、“商务和技术文件”中不得出现涉及投标价格的内容，否则作无效标处理。</w:t>
      </w:r>
    </w:p>
    <w:p w14:paraId="257F99D3">
      <w:pPr>
        <w:spacing w:line="1000" w:lineRule="exact"/>
        <w:jc w:val="left"/>
        <w:rPr>
          <w:rFonts w:ascii="宋体" w:hAnsi="宋体"/>
          <w:b/>
          <w:color w:val="auto"/>
          <w:sz w:val="30"/>
          <w:szCs w:val="30"/>
          <w:highlight w:val="none"/>
        </w:rPr>
      </w:pPr>
      <w:r>
        <w:rPr>
          <w:rFonts w:hint="eastAsia" w:ascii="宋体" w:hAnsi="宋体"/>
          <w:b/>
          <w:color w:val="auto"/>
          <w:sz w:val="30"/>
          <w:szCs w:val="30"/>
          <w:highlight w:val="none"/>
        </w:rPr>
        <w:t>3、采购人可以对已发出的招标文件进行必要的澄清或者修改，将以“更正公告”的形式发布在政采云平台，供应商应及时登录政采云平台，进行浏览并下载，未及时浏览下载的责任自负。</w:t>
      </w:r>
    </w:p>
    <w:p w14:paraId="40C8FBCD">
      <w:pPr>
        <w:spacing w:line="1000" w:lineRule="exact"/>
        <w:jc w:val="left"/>
        <w:rPr>
          <w:rFonts w:ascii="宋体" w:hAnsi="宋体"/>
          <w:b/>
          <w:color w:val="auto"/>
          <w:sz w:val="30"/>
          <w:szCs w:val="30"/>
          <w:highlight w:val="none"/>
        </w:rPr>
      </w:pPr>
      <w:r>
        <w:rPr>
          <w:rFonts w:hint="eastAsia" w:ascii="宋体" w:hAnsi="宋体"/>
          <w:b/>
          <w:color w:val="auto"/>
          <w:sz w:val="30"/>
          <w:szCs w:val="30"/>
          <w:highlight w:val="none"/>
        </w:rPr>
        <w:t>4、如供应商到开标现场解密的，请自带电脑，以便于开标现场解密投标文件。</w:t>
      </w:r>
    </w:p>
    <w:p w14:paraId="2F5119E8">
      <w:pPr>
        <w:jc w:val="center"/>
        <w:outlineLvl w:val="0"/>
        <w:rPr>
          <w:rFonts w:ascii="宋体" w:hAnsi="宋体"/>
          <w:b/>
          <w:bCs/>
          <w:color w:val="auto"/>
          <w:sz w:val="32"/>
          <w:szCs w:val="32"/>
          <w:highlight w:val="none"/>
        </w:rPr>
      </w:pPr>
    </w:p>
    <w:p w14:paraId="2A67C2EF">
      <w:pPr>
        <w:tabs>
          <w:tab w:val="center" w:pos="4365"/>
        </w:tabs>
        <w:spacing w:line="480" w:lineRule="auto"/>
        <w:jc w:val="center"/>
        <w:rPr>
          <w:rFonts w:ascii="宋体" w:hAnsi="宋体"/>
          <w:b/>
          <w:bCs/>
          <w:color w:val="auto"/>
          <w:sz w:val="32"/>
          <w:szCs w:val="32"/>
          <w:highlight w:val="none"/>
        </w:rPr>
      </w:pPr>
      <w:r>
        <w:rPr>
          <w:rFonts w:ascii="宋体" w:hAnsi="宋体"/>
          <w:b/>
          <w:bCs/>
          <w:color w:val="auto"/>
          <w:sz w:val="32"/>
          <w:szCs w:val="32"/>
          <w:highlight w:val="none"/>
        </w:rPr>
        <w:br w:type="page"/>
      </w:r>
    </w:p>
    <w:p w14:paraId="53C093E0">
      <w:pPr>
        <w:tabs>
          <w:tab w:val="center" w:pos="4365"/>
        </w:tabs>
        <w:spacing w:line="480" w:lineRule="auto"/>
        <w:jc w:val="center"/>
        <w:rPr>
          <w:rFonts w:ascii="宋体" w:hAnsi="宋体"/>
          <w:b/>
          <w:color w:val="auto"/>
          <w:sz w:val="52"/>
          <w:szCs w:val="52"/>
          <w:highlight w:val="none"/>
        </w:rPr>
      </w:pPr>
      <w:r>
        <w:rPr>
          <w:rFonts w:hint="eastAsia" w:ascii="宋体" w:hAnsi="宋体"/>
          <w:b/>
          <w:color w:val="auto"/>
          <w:sz w:val="52"/>
          <w:szCs w:val="52"/>
          <w:highlight w:val="none"/>
        </w:rPr>
        <w:t>目</w:t>
      </w:r>
      <w:r>
        <w:rPr>
          <w:rFonts w:ascii="宋体" w:hAnsi="宋体"/>
          <w:b/>
          <w:color w:val="auto"/>
          <w:sz w:val="52"/>
          <w:szCs w:val="52"/>
          <w:highlight w:val="none"/>
        </w:rPr>
        <w:t xml:space="preserve">  </w:t>
      </w:r>
      <w:r>
        <w:rPr>
          <w:rFonts w:hint="eastAsia" w:ascii="宋体" w:hAnsi="宋体"/>
          <w:b/>
          <w:color w:val="auto"/>
          <w:sz w:val="52"/>
          <w:szCs w:val="52"/>
          <w:highlight w:val="none"/>
        </w:rPr>
        <w:t>录</w:t>
      </w:r>
    </w:p>
    <w:p w14:paraId="4F13BD02">
      <w:pPr>
        <w:pStyle w:val="31"/>
        <w:spacing w:line="1000" w:lineRule="exact"/>
        <w:rPr>
          <w:color w:val="auto"/>
          <w:sz w:val="28"/>
          <w:szCs w:val="28"/>
          <w:highlight w:val="none"/>
        </w:rPr>
      </w:pPr>
      <w:r>
        <w:rPr>
          <w:color w:val="auto"/>
          <w:highlight w:val="none"/>
        </w:rPr>
        <w:fldChar w:fldCharType="begin"/>
      </w:r>
      <w:r>
        <w:rPr>
          <w:color w:val="auto"/>
          <w:highlight w:val="none"/>
        </w:rPr>
        <w:instrText xml:space="preserve"> TOC \o "1-1" \h \z \u </w:instrText>
      </w:r>
      <w:r>
        <w:rPr>
          <w:color w:val="auto"/>
          <w:highlight w:val="none"/>
        </w:rPr>
        <w:fldChar w:fldCharType="separate"/>
      </w:r>
      <w:r>
        <w:rPr>
          <w:color w:val="auto"/>
          <w:highlight w:val="none"/>
        </w:rPr>
        <w:fldChar w:fldCharType="begin"/>
      </w:r>
      <w:r>
        <w:rPr>
          <w:color w:val="auto"/>
          <w:highlight w:val="none"/>
        </w:rPr>
        <w:instrText xml:space="preserve"> HYPERLINK \l "_Toc65915693" </w:instrText>
      </w:r>
      <w:r>
        <w:rPr>
          <w:color w:val="auto"/>
          <w:highlight w:val="none"/>
        </w:rPr>
        <w:fldChar w:fldCharType="separate"/>
      </w:r>
      <w:r>
        <w:rPr>
          <w:rStyle w:val="53"/>
          <w:rFonts w:hint="eastAsia"/>
          <w:color w:val="auto"/>
          <w:sz w:val="28"/>
          <w:szCs w:val="28"/>
          <w:highlight w:val="none"/>
        </w:rPr>
        <w:t>第一章</w:t>
      </w:r>
      <w:r>
        <w:rPr>
          <w:rStyle w:val="53"/>
          <w:color w:val="auto"/>
          <w:sz w:val="28"/>
          <w:szCs w:val="28"/>
          <w:highlight w:val="none"/>
        </w:rPr>
        <w:t xml:space="preserve">  </w:t>
      </w:r>
      <w:r>
        <w:rPr>
          <w:rStyle w:val="53"/>
          <w:rFonts w:hint="eastAsia"/>
          <w:color w:val="auto"/>
          <w:sz w:val="28"/>
          <w:szCs w:val="28"/>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_Toc65915693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12EE9F82">
      <w:pPr>
        <w:pStyle w:val="31"/>
        <w:spacing w:line="1000" w:lineRule="exact"/>
        <w:rPr>
          <w:color w:val="auto"/>
          <w:sz w:val="28"/>
          <w:szCs w:val="28"/>
          <w:highlight w:val="none"/>
        </w:rPr>
      </w:pPr>
      <w:r>
        <w:rPr>
          <w:color w:val="auto"/>
          <w:highlight w:val="none"/>
        </w:rPr>
        <w:fldChar w:fldCharType="begin"/>
      </w:r>
      <w:r>
        <w:rPr>
          <w:color w:val="auto"/>
          <w:highlight w:val="none"/>
        </w:rPr>
        <w:instrText xml:space="preserve"> HYPERLINK \l "_Toc65915695" </w:instrText>
      </w:r>
      <w:r>
        <w:rPr>
          <w:color w:val="auto"/>
          <w:highlight w:val="none"/>
        </w:rPr>
        <w:fldChar w:fldCharType="separate"/>
      </w:r>
      <w:r>
        <w:rPr>
          <w:rStyle w:val="53"/>
          <w:rFonts w:hint="eastAsia"/>
          <w:color w:val="auto"/>
          <w:sz w:val="28"/>
          <w:szCs w:val="28"/>
          <w:highlight w:val="none"/>
        </w:rPr>
        <w:t>第二章</w:t>
      </w:r>
      <w:r>
        <w:rPr>
          <w:rStyle w:val="53"/>
          <w:color w:val="auto"/>
          <w:sz w:val="28"/>
          <w:szCs w:val="28"/>
          <w:highlight w:val="none"/>
        </w:rPr>
        <w:t xml:space="preserve">  </w:t>
      </w:r>
      <w:r>
        <w:rPr>
          <w:rStyle w:val="53"/>
          <w:rFonts w:hint="eastAsia"/>
          <w:color w:val="auto"/>
          <w:sz w:val="28"/>
          <w:szCs w:val="28"/>
          <w:highlight w:val="none"/>
        </w:rPr>
        <w:t>投标须知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_Toc65915695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38E17172">
      <w:pPr>
        <w:pStyle w:val="31"/>
        <w:spacing w:line="1000" w:lineRule="exact"/>
        <w:rPr>
          <w:color w:val="auto"/>
          <w:sz w:val="28"/>
          <w:szCs w:val="28"/>
          <w:highlight w:val="none"/>
        </w:rPr>
      </w:pPr>
      <w:r>
        <w:rPr>
          <w:color w:val="auto"/>
          <w:highlight w:val="none"/>
        </w:rPr>
        <w:fldChar w:fldCharType="begin"/>
      </w:r>
      <w:r>
        <w:rPr>
          <w:color w:val="auto"/>
          <w:highlight w:val="none"/>
        </w:rPr>
        <w:instrText xml:space="preserve"> HYPERLINK \l "_Toc65915708" </w:instrText>
      </w:r>
      <w:r>
        <w:rPr>
          <w:color w:val="auto"/>
          <w:highlight w:val="none"/>
        </w:rPr>
        <w:fldChar w:fldCharType="separate"/>
      </w:r>
      <w:r>
        <w:rPr>
          <w:rStyle w:val="53"/>
          <w:rFonts w:hint="eastAsia"/>
          <w:color w:val="auto"/>
          <w:sz w:val="28"/>
          <w:szCs w:val="28"/>
          <w:highlight w:val="none"/>
        </w:rPr>
        <w:t>第三章</w:t>
      </w:r>
      <w:r>
        <w:rPr>
          <w:rStyle w:val="53"/>
          <w:color w:val="auto"/>
          <w:sz w:val="28"/>
          <w:szCs w:val="28"/>
          <w:highlight w:val="none"/>
        </w:rPr>
        <w:t xml:space="preserve">  </w:t>
      </w:r>
      <w:r>
        <w:rPr>
          <w:rStyle w:val="53"/>
          <w:rFonts w:hint="eastAsia"/>
          <w:color w:val="auto"/>
          <w:sz w:val="28"/>
          <w:szCs w:val="28"/>
          <w:highlight w:val="none"/>
        </w:rPr>
        <w:t>评标办</w:t>
      </w:r>
      <w:bookmarkStart w:id="0" w:name="_Hlt108008968"/>
      <w:bookmarkStart w:id="1" w:name="_Hlt108008967"/>
      <w:r>
        <w:rPr>
          <w:rStyle w:val="53"/>
          <w:rFonts w:hint="eastAsia"/>
          <w:color w:val="auto"/>
          <w:sz w:val="28"/>
          <w:szCs w:val="28"/>
          <w:highlight w:val="none"/>
        </w:rPr>
        <w:t>法</w:t>
      </w:r>
      <w:bookmarkEnd w:id="0"/>
      <w:bookmarkEnd w:id="1"/>
      <w:bookmarkStart w:id="2" w:name="_Hlt103948351"/>
      <w:r>
        <w:rPr>
          <w:rStyle w:val="53"/>
          <w:rFonts w:hint="eastAsia"/>
          <w:color w:val="auto"/>
          <w:sz w:val="28"/>
          <w:szCs w:val="28"/>
          <w:highlight w:val="none"/>
        </w:rPr>
        <w:t>及</w:t>
      </w:r>
      <w:bookmarkEnd w:id="2"/>
      <w:r>
        <w:rPr>
          <w:rStyle w:val="53"/>
          <w:rFonts w:hint="eastAsia"/>
          <w:color w:val="auto"/>
          <w:sz w:val="28"/>
          <w:szCs w:val="28"/>
          <w:highlight w:val="none"/>
        </w:rPr>
        <w:t>标准</w:t>
      </w:r>
      <w:bookmarkStart w:id="3" w:name="_Hlt66093867"/>
      <w:bookmarkStart w:id="4" w:name="_Hlt66093868"/>
      <w:r>
        <w:rPr>
          <w:color w:val="auto"/>
          <w:sz w:val="28"/>
          <w:szCs w:val="28"/>
          <w:highlight w:val="none"/>
        </w:rPr>
        <w:tab/>
      </w:r>
      <w:bookmarkEnd w:id="3"/>
      <w:bookmarkEnd w:id="4"/>
      <w:r>
        <w:rPr>
          <w:color w:val="auto"/>
          <w:sz w:val="28"/>
          <w:szCs w:val="28"/>
          <w:highlight w:val="none"/>
        </w:rPr>
        <w:fldChar w:fldCharType="begin"/>
      </w:r>
      <w:r>
        <w:rPr>
          <w:color w:val="auto"/>
          <w:sz w:val="28"/>
          <w:szCs w:val="28"/>
          <w:highlight w:val="none"/>
        </w:rPr>
        <w:instrText xml:space="preserve"> PAGEREF _Toc65915708 \h </w:instrText>
      </w:r>
      <w:r>
        <w:rPr>
          <w:color w:val="auto"/>
          <w:sz w:val="28"/>
          <w:szCs w:val="28"/>
          <w:highlight w:val="none"/>
        </w:rPr>
        <w:fldChar w:fldCharType="separate"/>
      </w:r>
      <w:r>
        <w:rPr>
          <w:color w:val="auto"/>
          <w:sz w:val="28"/>
          <w:szCs w:val="28"/>
          <w:highlight w:val="none"/>
        </w:rPr>
        <w:t>12</w:t>
      </w:r>
      <w:r>
        <w:rPr>
          <w:color w:val="auto"/>
          <w:sz w:val="28"/>
          <w:szCs w:val="28"/>
          <w:highlight w:val="none"/>
        </w:rPr>
        <w:fldChar w:fldCharType="end"/>
      </w:r>
      <w:r>
        <w:rPr>
          <w:color w:val="auto"/>
          <w:sz w:val="28"/>
          <w:szCs w:val="28"/>
          <w:highlight w:val="none"/>
        </w:rPr>
        <w:fldChar w:fldCharType="end"/>
      </w:r>
    </w:p>
    <w:p w14:paraId="174118D0">
      <w:pPr>
        <w:pStyle w:val="31"/>
        <w:spacing w:line="1000" w:lineRule="exact"/>
        <w:rPr>
          <w:color w:val="auto"/>
          <w:sz w:val="28"/>
          <w:szCs w:val="28"/>
          <w:highlight w:val="none"/>
        </w:rPr>
      </w:pPr>
      <w:r>
        <w:rPr>
          <w:color w:val="auto"/>
          <w:highlight w:val="none"/>
        </w:rPr>
        <w:fldChar w:fldCharType="begin"/>
      </w:r>
      <w:r>
        <w:rPr>
          <w:color w:val="auto"/>
          <w:highlight w:val="none"/>
        </w:rPr>
        <w:instrText xml:space="preserve"> HYPERLINK \l "_Toc65915709" </w:instrText>
      </w:r>
      <w:r>
        <w:rPr>
          <w:color w:val="auto"/>
          <w:highlight w:val="none"/>
        </w:rPr>
        <w:fldChar w:fldCharType="separate"/>
      </w:r>
      <w:r>
        <w:rPr>
          <w:rStyle w:val="53"/>
          <w:rFonts w:hint="eastAsia"/>
          <w:color w:val="auto"/>
          <w:sz w:val="28"/>
          <w:szCs w:val="28"/>
          <w:highlight w:val="none"/>
        </w:rPr>
        <w:t>第四章</w:t>
      </w:r>
      <w:r>
        <w:rPr>
          <w:rStyle w:val="53"/>
          <w:color w:val="auto"/>
          <w:sz w:val="28"/>
          <w:szCs w:val="28"/>
          <w:highlight w:val="none"/>
        </w:rPr>
        <w:t xml:space="preserve">  </w:t>
      </w:r>
      <w:r>
        <w:rPr>
          <w:rStyle w:val="53"/>
          <w:rFonts w:hint="eastAsia"/>
          <w:color w:val="auto"/>
          <w:sz w:val="28"/>
          <w:szCs w:val="28"/>
          <w:highlight w:val="none"/>
        </w:rPr>
        <w:t>合同样本</w:t>
      </w:r>
      <w:bookmarkStart w:id="5" w:name="_Hlt105481244"/>
      <w:bookmarkStart w:id="6" w:name="_Hlt105481243"/>
      <w:bookmarkStart w:id="7" w:name="_Hlt105757277"/>
      <w:r>
        <w:rPr>
          <w:color w:val="auto"/>
          <w:sz w:val="28"/>
          <w:szCs w:val="28"/>
          <w:highlight w:val="none"/>
        </w:rPr>
        <w:tab/>
      </w:r>
      <w:bookmarkEnd w:id="5"/>
      <w:bookmarkEnd w:id="6"/>
      <w:bookmarkEnd w:id="7"/>
      <w:r>
        <w:rPr>
          <w:color w:val="auto"/>
          <w:sz w:val="28"/>
          <w:szCs w:val="28"/>
          <w:highlight w:val="none"/>
        </w:rPr>
        <w:fldChar w:fldCharType="begin"/>
      </w:r>
      <w:r>
        <w:rPr>
          <w:color w:val="auto"/>
          <w:sz w:val="28"/>
          <w:szCs w:val="28"/>
          <w:highlight w:val="none"/>
        </w:rPr>
        <w:instrText xml:space="preserve"> PAGEREF _Toc65915709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14:paraId="67B4724A">
      <w:pPr>
        <w:pStyle w:val="31"/>
        <w:spacing w:line="1000" w:lineRule="exact"/>
        <w:rPr>
          <w:color w:val="auto"/>
          <w:sz w:val="28"/>
          <w:szCs w:val="28"/>
          <w:highlight w:val="none"/>
        </w:rPr>
      </w:pPr>
      <w:r>
        <w:rPr>
          <w:color w:val="auto"/>
          <w:highlight w:val="none"/>
        </w:rPr>
        <w:fldChar w:fldCharType="begin"/>
      </w:r>
      <w:r>
        <w:rPr>
          <w:color w:val="auto"/>
          <w:highlight w:val="none"/>
        </w:rPr>
        <w:instrText xml:space="preserve"> HYPERLINK \l "_Toc65915710" </w:instrText>
      </w:r>
      <w:r>
        <w:rPr>
          <w:color w:val="auto"/>
          <w:highlight w:val="none"/>
        </w:rPr>
        <w:fldChar w:fldCharType="separate"/>
      </w:r>
      <w:r>
        <w:rPr>
          <w:rStyle w:val="53"/>
          <w:rFonts w:hint="eastAsia"/>
          <w:color w:val="auto"/>
          <w:sz w:val="28"/>
          <w:szCs w:val="28"/>
          <w:highlight w:val="none"/>
        </w:rPr>
        <w:t>第五章</w:t>
      </w:r>
      <w:r>
        <w:rPr>
          <w:rStyle w:val="53"/>
          <w:color w:val="auto"/>
          <w:sz w:val="28"/>
          <w:szCs w:val="28"/>
          <w:highlight w:val="none"/>
        </w:rPr>
        <w:t xml:space="preserve">  </w:t>
      </w:r>
      <w:r>
        <w:rPr>
          <w:rStyle w:val="53"/>
          <w:rFonts w:hint="eastAsia"/>
          <w:color w:val="auto"/>
          <w:sz w:val="28"/>
          <w:szCs w:val="28"/>
          <w:highlight w:val="none"/>
        </w:rPr>
        <w:t>招标内</w:t>
      </w:r>
      <w:bookmarkStart w:id="8" w:name="_Hlt105918519"/>
      <w:r>
        <w:rPr>
          <w:rStyle w:val="53"/>
          <w:rFonts w:hint="eastAsia"/>
          <w:color w:val="auto"/>
          <w:sz w:val="28"/>
          <w:szCs w:val="28"/>
          <w:highlight w:val="none"/>
        </w:rPr>
        <w:t>容</w:t>
      </w:r>
      <w:bookmarkEnd w:id="8"/>
      <w:r>
        <w:rPr>
          <w:rStyle w:val="53"/>
          <w:rFonts w:hint="eastAsia"/>
          <w:color w:val="auto"/>
          <w:sz w:val="28"/>
          <w:szCs w:val="28"/>
          <w:highlight w:val="none"/>
        </w:rPr>
        <w:t>与</w:t>
      </w:r>
      <w:bookmarkStart w:id="9" w:name="_Hlt105860469"/>
      <w:bookmarkStart w:id="10" w:name="_Hlt105860468"/>
      <w:r>
        <w:rPr>
          <w:rStyle w:val="53"/>
          <w:rFonts w:hint="eastAsia"/>
          <w:color w:val="auto"/>
          <w:sz w:val="28"/>
          <w:szCs w:val="28"/>
          <w:highlight w:val="none"/>
        </w:rPr>
        <w:t>技</w:t>
      </w:r>
      <w:bookmarkEnd w:id="9"/>
      <w:bookmarkEnd w:id="10"/>
      <w:r>
        <w:rPr>
          <w:rStyle w:val="53"/>
          <w:rFonts w:hint="eastAsia"/>
          <w:color w:val="auto"/>
          <w:sz w:val="28"/>
          <w:szCs w:val="28"/>
          <w:highlight w:val="none"/>
        </w:rPr>
        <w:t>术需求</w:t>
      </w:r>
      <w:bookmarkStart w:id="11" w:name="_Hlt65915789"/>
      <w:r>
        <w:rPr>
          <w:color w:val="auto"/>
          <w:sz w:val="28"/>
          <w:szCs w:val="28"/>
          <w:highlight w:val="none"/>
        </w:rPr>
        <w:tab/>
      </w:r>
      <w:bookmarkEnd w:id="11"/>
      <w:r>
        <w:rPr>
          <w:color w:val="auto"/>
          <w:sz w:val="28"/>
          <w:szCs w:val="28"/>
          <w:highlight w:val="none"/>
        </w:rPr>
        <w:fldChar w:fldCharType="begin"/>
      </w:r>
      <w:r>
        <w:rPr>
          <w:color w:val="auto"/>
          <w:sz w:val="28"/>
          <w:szCs w:val="28"/>
          <w:highlight w:val="none"/>
        </w:rPr>
        <w:instrText xml:space="preserve"> PAGEREF _Toc65915710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color w:val="auto"/>
          <w:sz w:val="28"/>
          <w:szCs w:val="28"/>
          <w:highlight w:val="none"/>
        </w:rPr>
        <w:fldChar w:fldCharType="end"/>
      </w:r>
    </w:p>
    <w:p w14:paraId="24520A99">
      <w:pPr>
        <w:pStyle w:val="31"/>
        <w:spacing w:line="1000" w:lineRule="exact"/>
        <w:rPr>
          <w:color w:val="auto"/>
          <w:sz w:val="28"/>
          <w:szCs w:val="28"/>
          <w:highlight w:val="none"/>
        </w:rPr>
      </w:pPr>
      <w:r>
        <w:rPr>
          <w:color w:val="auto"/>
          <w:highlight w:val="none"/>
        </w:rPr>
        <w:fldChar w:fldCharType="begin"/>
      </w:r>
      <w:r>
        <w:rPr>
          <w:color w:val="auto"/>
          <w:highlight w:val="none"/>
        </w:rPr>
        <w:instrText xml:space="preserve"> HYPERLINK \l "_Toc65915713" </w:instrText>
      </w:r>
      <w:r>
        <w:rPr>
          <w:color w:val="auto"/>
          <w:highlight w:val="none"/>
        </w:rPr>
        <w:fldChar w:fldCharType="separate"/>
      </w:r>
      <w:r>
        <w:rPr>
          <w:rStyle w:val="53"/>
          <w:rFonts w:hint="eastAsia"/>
          <w:color w:val="auto"/>
          <w:sz w:val="28"/>
          <w:szCs w:val="28"/>
          <w:highlight w:val="none"/>
        </w:rPr>
        <w:t>第六章</w:t>
      </w:r>
      <w:r>
        <w:rPr>
          <w:rStyle w:val="53"/>
          <w:color w:val="auto"/>
          <w:sz w:val="28"/>
          <w:szCs w:val="28"/>
          <w:highlight w:val="none"/>
        </w:rPr>
        <w:t xml:space="preserve">  </w:t>
      </w:r>
      <w:r>
        <w:rPr>
          <w:rStyle w:val="53"/>
          <w:rFonts w:hint="eastAsia"/>
          <w:color w:val="auto"/>
          <w:sz w:val="28"/>
          <w:szCs w:val="28"/>
          <w:highlight w:val="none"/>
        </w:rPr>
        <w:t>商务条款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_Toc65915713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14:paraId="443454F6">
      <w:pPr>
        <w:pStyle w:val="31"/>
        <w:spacing w:line="1000" w:lineRule="exact"/>
        <w:rPr>
          <w:color w:val="auto"/>
          <w:sz w:val="21"/>
          <w:szCs w:val="22"/>
          <w:highlight w:val="none"/>
        </w:rPr>
      </w:pPr>
      <w:r>
        <w:rPr>
          <w:color w:val="auto"/>
          <w:highlight w:val="none"/>
        </w:rPr>
        <w:fldChar w:fldCharType="begin"/>
      </w:r>
      <w:r>
        <w:rPr>
          <w:color w:val="auto"/>
          <w:highlight w:val="none"/>
        </w:rPr>
        <w:instrText xml:space="preserve"> HYPERLINK \l "_Toc65915714" </w:instrText>
      </w:r>
      <w:r>
        <w:rPr>
          <w:color w:val="auto"/>
          <w:highlight w:val="none"/>
        </w:rPr>
        <w:fldChar w:fldCharType="separate"/>
      </w:r>
      <w:r>
        <w:rPr>
          <w:rStyle w:val="53"/>
          <w:rFonts w:hint="eastAsia"/>
          <w:color w:val="auto"/>
          <w:sz w:val="28"/>
          <w:szCs w:val="28"/>
          <w:highlight w:val="none"/>
        </w:rPr>
        <w:t>第七章</w:t>
      </w:r>
      <w:r>
        <w:rPr>
          <w:rStyle w:val="53"/>
          <w:color w:val="auto"/>
          <w:sz w:val="28"/>
          <w:szCs w:val="28"/>
          <w:highlight w:val="none"/>
        </w:rPr>
        <w:t xml:space="preserve">  </w:t>
      </w:r>
      <w:r>
        <w:rPr>
          <w:rStyle w:val="53"/>
          <w:rFonts w:hint="eastAsia"/>
          <w:color w:val="auto"/>
          <w:sz w:val="28"/>
          <w:szCs w:val="28"/>
          <w:highlight w:val="none"/>
        </w:rPr>
        <w:t>附件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_Toc65915714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color w:val="auto"/>
          <w:sz w:val="28"/>
          <w:szCs w:val="28"/>
          <w:highlight w:val="none"/>
        </w:rPr>
        <w:fldChar w:fldCharType="end"/>
      </w:r>
    </w:p>
    <w:p w14:paraId="0103B094">
      <w:pPr>
        <w:spacing w:line="1000" w:lineRule="exact"/>
        <w:jc w:val="center"/>
        <w:rPr>
          <w:rFonts w:ascii="宋体" w:hAnsi="宋体"/>
          <w:b/>
          <w:color w:val="auto"/>
          <w:sz w:val="32"/>
          <w:highlight w:val="none"/>
        </w:rPr>
      </w:pPr>
      <w:r>
        <w:rPr>
          <w:rFonts w:ascii="宋体" w:hAnsi="宋体"/>
          <w:color w:val="auto"/>
          <w:sz w:val="32"/>
          <w:szCs w:val="32"/>
          <w:highlight w:val="none"/>
        </w:rPr>
        <w:fldChar w:fldCharType="end"/>
      </w:r>
    </w:p>
    <w:p w14:paraId="3491F577">
      <w:pPr>
        <w:spacing w:line="1000" w:lineRule="exact"/>
        <w:jc w:val="center"/>
        <w:rPr>
          <w:rFonts w:ascii="宋体" w:hAnsi="宋体"/>
          <w:b/>
          <w:color w:val="auto"/>
          <w:sz w:val="32"/>
          <w:highlight w:val="none"/>
        </w:rPr>
        <w:sectPr>
          <w:headerReference r:id="rId6" w:type="default"/>
          <w:type w:val="nextColumn"/>
          <w:pgSz w:w="11907" w:h="16840"/>
          <w:pgMar w:top="1247" w:right="1587" w:bottom="1247" w:left="1588" w:header="569" w:footer="700" w:gutter="0"/>
          <w:cols w:space="720" w:num="1"/>
          <w:docGrid w:linePitch="285" w:charSpace="0"/>
        </w:sectPr>
      </w:pPr>
    </w:p>
    <w:p w14:paraId="7CB329EC">
      <w:pPr>
        <w:spacing w:line="400" w:lineRule="exact"/>
        <w:jc w:val="center"/>
        <w:outlineLvl w:val="0"/>
        <w:rPr>
          <w:rFonts w:ascii="宋体" w:hAnsi="宋体"/>
          <w:b/>
          <w:color w:val="auto"/>
          <w:sz w:val="32"/>
          <w:highlight w:val="none"/>
        </w:rPr>
      </w:pPr>
      <w:bookmarkStart w:id="12" w:name="_Toc21541005"/>
      <w:bookmarkStart w:id="13" w:name="_Toc65915693"/>
      <w:r>
        <w:rPr>
          <w:rFonts w:hint="eastAsia" w:ascii="宋体" w:hAnsi="宋体"/>
          <w:b/>
          <w:color w:val="auto"/>
          <w:sz w:val="32"/>
          <w:highlight w:val="none"/>
        </w:rPr>
        <w:t>第一章</w:t>
      </w:r>
      <w:r>
        <w:rPr>
          <w:rFonts w:ascii="宋体" w:hAnsi="宋体"/>
          <w:b/>
          <w:color w:val="auto"/>
          <w:sz w:val="32"/>
          <w:highlight w:val="none"/>
        </w:rPr>
        <w:t xml:space="preserve">  </w:t>
      </w:r>
      <w:r>
        <w:rPr>
          <w:rFonts w:hint="eastAsia" w:ascii="宋体" w:hAnsi="宋体"/>
          <w:b/>
          <w:color w:val="auto"/>
          <w:sz w:val="32"/>
          <w:highlight w:val="none"/>
        </w:rPr>
        <w:t>招标公告</w:t>
      </w:r>
      <w:bookmarkEnd w:id="12"/>
      <w:bookmarkEnd w:id="13"/>
    </w:p>
    <w:p w14:paraId="63CD3D8B">
      <w:pPr>
        <w:pStyle w:val="41"/>
        <w:spacing w:before="0" w:beforeAutospacing="0" w:after="0" w:afterAutospacing="0" w:line="400" w:lineRule="exact"/>
        <w:rPr>
          <w:color w:val="auto"/>
          <w:sz w:val="21"/>
          <w:szCs w:val="21"/>
          <w:highlight w:val="none"/>
        </w:rPr>
      </w:pPr>
      <w:r>
        <w:rPr>
          <w:rFonts w:hint="eastAsia"/>
          <w:color w:val="auto"/>
          <w:sz w:val="21"/>
          <w:szCs w:val="21"/>
          <w:highlight w:val="none"/>
        </w:rPr>
        <w:t>发布时间：</w:t>
      </w:r>
      <w:r>
        <w:rPr>
          <w:rFonts w:hint="eastAsia"/>
          <w:color w:val="auto"/>
          <w:sz w:val="21"/>
          <w:szCs w:val="21"/>
          <w:highlight w:val="none"/>
          <w:lang w:eastAsia="zh-CN"/>
        </w:rPr>
        <w:t>2025年</w:t>
      </w:r>
      <w:r>
        <w:rPr>
          <w:rFonts w:hint="eastAsia"/>
          <w:color w:val="auto"/>
          <w:sz w:val="21"/>
          <w:szCs w:val="21"/>
          <w:highlight w:val="none"/>
          <w:lang w:val="en-US" w:eastAsia="zh-CN"/>
        </w:rPr>
        <w:t>05月09日</w:t>
      </w:r>
    </w:p>
    <w:p w14:paraId="00D423D0">
      <w:pPr>
        <w:pStyle w:val="41"/>
        <w:spacing w:before="0" w:beforeAutospacing="0" w:after="0" w:afterAutospacing="0" w:line="400" w:lineRule="exact"/>
        <w:rPr>
          <w:b/>
          <w:color w:val="auto"/>
          <w:sz w:val="21"/>
          <w:szCs w:val="21"/>
          <w:highlight w:val="none"/>
        </w:rPr>
      </w:pPr>
      <w:r>
        <w:rPr>
          <w:rFonts w:hint="eastAsia"/>
          <w:b/>
          <w:color w:val="auto"/>
          <w:sz w:val="21"/>
          <w:szCs w:val="21"/>
          <w:highlight w:val="none"/>
        </w:rPr>
        <w:t>项目概况</w:t>
      </w:r>
    </w:p>
    <w:p w14:paraId="0277E247">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lang w:eastAsia="zh-CN"/>
        </w:rPr>
        <w:t>宁波市杭州湾医院电子内窥镜及内镜清洗机的维保服务采购项目（第二次重发）</w:t>
      </w:r>
      <w:r>
        <w:rPr>
          <w:rFonts w:hint="eastAsia"/>
          <w:color w:val="auto"/>
          <w:sz w:val="21"/>
          <w:szCs w:val="21"/>
          <w:highlight w:val="none"/>
        </w:rPr>
        <w:t>招标项目的潜在投标人应在政府采购云平台（www.zcygov.cn）获取（下载）招标文件，并于</w:t>
      </w:r>
      <w:r>
        <w:rPr>
          <w:rFonts w:hint="eastAsia"/>
          <w:color w:val="auto"/>
          <w:sz w:val="21"/>
          <w:szCs w:val="21"/>
          <w:highlight w:val="none"/>
          <w:lang w:eastAsia="zh-CN"/>
        </w:rPr>
        <w:t>2025年05月29日</w:t>
      </w:r>
      <w:r>
        <w:rPr>
          <w:rFonts w:hint="eastAsia"/>
          <w:color w:val="auto"/>
          <w:sz w:val="21"/>
          <w:szCs w:val="21"/>
          <w:highlight w:val="none"/>
          <w:lang w:val="en-US" w:eastAsia="zh-CN"/>
        </w:rPr>
        <w:t>09</w:t>
      </w:r>
      <w:r>
        <w:rPr>
          <w:rFonts w:hint="eastAsia"/>
          <w:color w:val="auto"/>
          <w:sz w:val="21"/>
          <w:szCs w:val="21"/>
          <w:highlight w:val="none"/>
        </w:rPr>
        <w:t>：30（北京时间）前递交（上传）投标文件。</w:t>
      </w:r>
    </w:p>
    <w:p w14:paraId="63A2B96E">
      <w:pPr>
        <w:pStyle w:val="41"/>
        <w:spacing w:before="0" w:beforeAutospacing="0" w:after="0" w:afterAutospacing="0" w:line="400" w:lineRule="exact"/>
        <w:jc w:val="both"/>
        <w:rPr>
          <w:color w:val="auto"/>
          <w:sz w:val="21"/>
          <w:szCs w:val="21"/>
          <w:highlight w:val="none"/>
        </w:rPr>
      </w:pPr>
      <w:r>
        <w:rPr>
          <w:rStyle w:val="48"/>
          <w:rFonts w:hint="eastAsia"/>
          <w:color w:val="auto"/>
          <w:sz w:val="21"/>
          <w:szCs w:val="21"/>
          <w:highlight w:val="none"/>
        </w:rPr>
        <w:t>一、项目基本情况</w:t>
      </w:r>
    </w:p>
    <w:p w14:paraId="4FD18C3B">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bookmarkStart w:id="14" w:name="_Hlk180032696"/>
      <w:r>
        <w:rPr>
          <w:rFonts w:hint="eastAsia"/>
          <w:color w:val="auto"/>
          <w:sz w:val="21"/>
          <w:szCs w:val="21"/>
          <w:highlight w:val="none"/>
        </w:rPr>
        <w:t>项目编号：</w:t>
      </w:r>
      <w:r>
        <w:rPr>
          <w:rFonts w:hint="eastAsia"/>
          <w:color w:val="auto"/>
          <w:sz w:val="21"/>
          <w:szCs w:val="21"/>
          <w:highlight w:val="none"/>
          <w:lang w:eastAsia="zh-CN"/>
        </w:rPr>
        <w:t>QWZFCG25014（NBITC-202510808G-2）</w:t>
      </w:r>
    </w:p>
    <w:p w14:paraId="7C857867">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项目名称：</w:t>
      </w:r>
      <w:r>
        <w:rPr>
          <w:rFonts w:hint="eastAsia"/>
          <w:color w:val="auto"/>
          <w:sz w:val="21"/>
          <w:szCs w:val="21"/>
          <w:highlight w:val="none"/>
          <w:lang w:eastAsia="zh-CN"/>
        </w:rPr>
        <w:t>宁波市杭州湾医院电子内窥镜及内镜清洗机的维保服务采购项目（第二次重发）</w:t>
      </w:r>
    </w:p>
    <w:p w14:paraId="7A54F3C9">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预算金额（元）：</w:t>
      </w:r>
      <w:r>
        <w:rPr>
          <w:rFonts w:hint="eastAsia"/>
          <w:color w:val="auto"/>
          <w:sz w:val="21"/>
          <w:szCs w:val="21"/>
          <w:highlight w:val="none"/>
          <w:lang w:eastAsia="zh-CN"/>
        </w:rPr>
        <w:t>1450000</w:t>
      </w:r>
    </w:p>
    <w:p w14:paraId="0259B2C3">
      <w:pPr>
        <w:pStyle w:val="41"/>
        <w:spacing w:before="0" w:beforeAutospacing="0" w:after="0" w:afterAutospacing="0" w:line="400" w:lineRule="exact"/>
        <w:ind w:firstLine="420" w:firstLineChars="200"/>
        <w:rPr>
          <w:rFonts w:hint="default"/>
          <w:color w:val="auto"/>
          <w:sz w:val="21"/>
          <w:szCs w:val="21"/>
          <w:highlight w:val="none"/>
          <w:lang w:val="en-US" w:eastAsia="zh-CN"/>
        </w:rPr>
      </w:pPr>
      <w:r>
        <w:rPr>
          <w:rFonts w:hint="eastAsia"/>
          <w:color w:val="auto"/>
          <w:sz w:val="21"/>
          <w:szCs w:val="21"/>
          <w:highlight w:val="none"/>
          <w:lang w:eastAsia="zh-CN"/>
        </w:rPr>
        <w:t>最高限价（元）：</w:t>
      </w:r>
      <w:r>
        <w:rPr>
          <w:rFonts w:hint="eastAsia"/>
          <w:color w:val="auto"/>
          <w:sz w:val="21"/>
          <w:szCs w:val="21"/>
          <w:highlight w:val="none"/>
          <w:lang w:val="en-US" w:eastAsia="zh-CN"/>
        </w:rPr>
        <w:t>/</w:t>
      </w:r>
    </w:p>
    <w:p w14:paraId="62641339">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采购需求：</w:t>
      </w:r>
    </w:p>
    <w:p w14:paraId="491C4510">
      <w:pPr>
        <w:pStyle w:val="41"/>
        <w:spacing w:before="0" w:beforeAutospacing="0" w:after="0" w:afterAutospacing="0" w:line="400" w:lineRule="exact"/>
        <w:ind w:firstLine="422" w:firstLineChars="200"/>
        <w:rPr>
          <w:b/>
          <w:color w:val="auto"/>
          <w:sz w:val="21"/>
          <w:szCs w:val="21"/>
          <w:highlight w:val="none"/>
        </w:rPr>
      </w:pPr>
      <w:r>
        <w:rPr>
          <w:rFonts w:hint="eastAsia"/>
          <w:b/>
          <w:color w:val="auto"/>
          <w:sz w:val="21"/>
          <w:szCs w:val="21"/>
          <w:highlight w:val="none"/>
        </w:rPr>
        <w:t>标项一</w:t>
      </w:r>
    </w:p>
    <w:p w14:paraId="5FD1286D">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标项名称：</w:t>
      </w:r>
      <w:r>
        <w:rPr>
          <w:rFonts w:hint="eastAsia"/>
          <w:color w:val="auto"/>
          <w:sz w:val="21"/>
          <w:szCs w:val="21"/>
          <w:highlight w:val="none"/>
          <w:lang w:eastAsia="zh-CN"/>
        </w:rPr>
        <w:t>电子内窥镜及内镜清洗机的维保服务</w:t>
      </w:r>
    </w:p>
    <w:p w14:paraId="4AE4153C">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数量：1</w:t>
      </w:r>
    </w:p>
    <w:p w14:paraId="5280DB20">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预算金额（元）：</w:t>
      </w:r>
      <w:r>
        <w:rPr>
          <w:rFonts w:hint="eastAsia"/>
          <w:color w:val="auto"/>
          <w:sz w:val="21"/>
          <w:szCs w:val="21"/>
          <w:highlight w:val="none"/>
          <w:lang w:val="en-US" w:eastAsia="zh-CN"/>
        </w:rPr>
        <w:t>1450000</w:t>
      </w:r>
    </w:p>
    <w:p w14:paraId="6BEEC226">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简要规格描述或项目基本概况介绍、用途：</w:t>
      </w:r>
      <w:r>
        <w:rPr>
          <w:rFonts w:hint="eastAsia"/>
          <w:color w:val="auto"/>
          <w:sz w:val="21"/>
          <w:szCs w:val="21"/>
          <w:highlight w:val="none"/>
          <w:lang w:val="en-US" w:eastAsia="zh-CN"/>
        </w:rPr>
        <w:t>提供</w:t>
      </w:r>
      <w:r>
        <w:rPr>
          <w:rFonts w:hint="eastAsia"/>
          <w:color w:val="auto"/>
          <w:sz w:val="21"/>
          <w:szCs w:val="21"/>
          <w:highlight w:val="none"/>
        </w:rPr>
        <w:t>宁波市杭州湾医院电子内窥镜及内镜清洗机的维保服务。具体采购需求见招标文件“第五章招标内容与技术需求”。</w:t>
      </w:r>
    </w:p>
    <w:p w14:paraId="371C66FE">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备注：详细需求见招标文件。</w:t>
      </w:r>
    </w:p>
    <w:p w14:paraId="5257DDF0">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合同履约期限：</w:t>
      </w:r>
      <w:r>
        <w:rPr>
          <w:rFonts w:hint="eastAsia"/>
          <w:color w:val="auto"/>
          <w:sz w:val="21"/>
          <w:szCs w:val="21"/>
          <w:highlight w:val="none"/>
          <w:lang w:eastAsia="zh-CN"/>
        </w:rPr>
        <w:t>合同签订生效后一年</w:t>
      </w:r>
      <w:r>
        <w:rPr>
          <w:rFonts w:hint="eastAsia"/>
          <w:color w:val="auto"/>
          <w:sz w:val="21"/>
          <w:szCs w:val="21"/>
          <w:highlight w:val="none"/>
        </w:rPr>
        <w:t>。</w:t>
      </w:r>
    </w:p>
    <w:p w14:paraId="72E135D5">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本项目（否）接受联合体投标。</w:t>
      </w:r>
    </w:p>
    <w:bookmarkEnd w:id="14"/>
    <w:p w14:paraId="399F4E9C">
      <w:pPr>
        <w:pStyle w:val="41"/>
        <w:spacing w:before="0" w:beforeAutospacing="0" w:after="0" w:afterAutospacing="0" w:line="400" w:lineRule="exact"/>
        <w:rPr>
          <w:rStyle w:val="48"/>
          <w:rFonts w:hint="eastAsia"/>
          <w:color w:val="auto"/>
          <w:sz w:val="21"/>
          <w:szCs w:val="21"/>
          <w:highlight w:val="none"/>
        </w:rPr>
      </w:pPr>
      <w:r>
        <w:rPr>
          <w:rStyle w:val="48"/>
          <w:rFonts w:hint="eastAsia"/>
          <w:color w:val="auto"/>
          <w:sz w:val="21"/>
          <w:szCs w:val="21"/>
          <w:highlight w:val="none"/>
        </w:rPr>
        <w:t>二、申请人的资格要求：</w:t>
      </w:r>
    </w:p>
    <w:p w14:paraId="5072BD7A">
      <w:pPr>
        <w:pStyle w:val="41"/>
        <w:spacing w:before="0" w:beforeAutospacing="0" w:after="0" w:afterAutospacing="0" w:line="400" w:lineRule="exact"/>
        <w:ind w:firstLine="420" w:firstLineChars="200"/>
        <w:rPr>
          <w:rFonts w:hint="eastAsia"/>
          <w:color w:val="auto"/>
          <w:sz w:val="21"/>
          <w:szCs w:val="21"/>
          <w:highlight w:val="none"/>
        </w:rPr>
      </w:pPr>
      <w:r>
        <w:rPr>
          <w:rFonts w:hint="eastAsia"/>
          <w:color w:val="auto"/>
          <w:sz w:val="21"/>
          <w:szCs w:val="21"/>
          <w:highlight w:val="none"/>
        </w:rPr>
        <w:t>1.满足《中华人民共和国政府采购法》第二十二条规定；未被“信用中国”（www.creditchina.gov.cn)、中国政府采购网（www.ccgp.gov.cn）列入失信被执行人、</w:t>
      </w:r>
      <w:r>
        <w:rPr>
          <w:rFonts w:hint="eastAsia"/>
          <w:color w:val="auto"/>
          <w:sz w:val="21"/>
          <w:szCs w:val="21"/>
          <w:highlight w:val="none"/>
          <w:lang w:eastAsia="zh-CN"/>
        </w:rPr>
        <w:t>重大税收违法失信主体</w:t>
      </w:r>
      <w:r>
        <w:rPr>
          <w:rFonts w:hint="eastAsia"/>
          <w:color w:val="auto"/>
          <w:sz w:val="21"/>
          <w:szCs w:val="21"/>
          <w:highlight w:val="none"/>
        </w:rPr>
        <w:t>、政府采购严重违法失信行为记录名单。</w:t>
      </w:r>
    </w:p>
    <w:p w14:paraId="5D2217A5">
      <w:pPr>
        <w:pStyle w:val="41"/>
        <w:spacing w:before="0" w:beforeAutospacing="0" w:after="0" w:afterAutospacing="0" w:line="400" w:lineRule="exact"/>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2.落实政府采购政策需满足的资格要求：本项目为专门面向中小企业采购：服务全部由符合政策要求的中型、小型或微型企业承接，提供中小企业声明函。（残疾人福利性企业、监狱企业视同小微企业）。</w:t>
      </w:r>
    </w:p>
    <w:p w14:paraId="7BC659DC">
      <w:pPr>
        <w:pStyle w:val="41"/>
        <w:spacing w:before="0" w:beforeAutospacing="0" w:after="0" w:afterAutospacing="0" w:line="400" w:lineRule="exact"/>
        <w:ind w:firstLine="420" w:firstLineChars="200"/>
        <w:rPr>
          <w:rFonts w:hint="eastAsia" w:eastAsia="宋体"/>
          <w:color w:val="auto"/>
          <w:sz w:val="21"/>
          <w:szCs w:val="21"/>
          <w:highlight w:val="none"/>
          <w:lang w:val="en-US" w:eastAsia="zh-CN"/>
        </w:rPr>
      </w:pPr>
      <w:r>
        <w:rPr>
          <w:rFonts w:hint="eastAsia"/>
          <w:color w:val="auto"/>
          <w:sz w:val="21"/>
          <w:szCs w:val="21"/>
          <w:highlight w:val="none"/>
        </w:rPr>
        <w:t>3.本项目的特定资格要求：</w:t>
      </w:r>
      <w:r>
        <w:rPr>
          <w:rFonts w:hint="eastAsia"/>
          <w:color w:val="auto"/>
          <w:sz w:val="21"/>
          <w:szCs w:val="21"/>
          <w:highlight w:val="none"/>
          <w:lang w:val="en-US" w:eastAsia="zh-CN"/>
        </w:rPr>
        <w:t>无</w:t>
      </w:r>
    </w:p>
    <w:p w14:paraId="7C6FB794">
      <w:pPr>
        <w:pStyle w:val="41"/>
        <w:spacing w:before="0" w:beforeAutospacing="0" w:after="0" w:afterAutospacing="0" w:line="400" w:lineRule="exact"/>
        <w:jc w:val="both"/>
        <w:rPr>
          <w:color w:val="auto"/>
          <w:sz w:val="21"/>
          <w:szCs w:val="21"/>
          <w:highlight w:val="none"/>
        </w:rPr>
      </w:pPr>
      <w:r>
        <w:rPr>
          <w:rStyle w:val="48"/>
          <w:rFonts w:hint="eastAsia"/>
          <w:color w:val="auto"/>
          <w:sz w:val="21"/>
          <w:szCs w:val="21"/>
          <w:highlight w:val="none"/>
        </w:rPr>
        <w:t>三、获取招标文件</w:t>
      </w:r>
    </w:p>
    <w:p w14:paraId="093772F0">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时间：</w:t>
      </w:r>
      <w:r>
        <w:rPr>
          <w:rFonts w:hint="eastAsia"/>
          <w:color w:val="auto"/>
          <w:sz w:val="21"/>
          <w:szCs w:val="21"/>
          <w:highlight w:val="none"/>
          <w:lang w:eastAsia="zh-CN"/>
        </w:rPr>
        <w:t>2025年</w:t>
      </w:r>
      <w:r>
        <w:rPr>
          <w:rFonts w:hint="eastAsia"/>
          <w:color w:val="auto"/>
          <w:sz w:val="21"/>
          <w:szCs w:val="21"/>
          <w:highlight w:val="none"/>
          <w:lang w:val="en-US" w:eastAsia="zh-CN"/>
        </w:rPr>
        <w:t>05月09日</w:t>
      </w:r>
      <w:r>
        <w:rPr>
          <w:rFonts w:hint="eastAsia"/>
          <w:color w:val="auto"/>
          <w:sz w:val="21"/>
          <w:szCs w:val="21"/>
          <w:highlight w:val="none"/>
        </w:rPr>
        <w:t>至</w:t>
      </w:r>
      <w:r>
        <w:rPr>
          <w:rFonts w:hint="eastAsia"/>
          <w:color w:val="auto"/>
          <w:sz w:val="21"/>
          <w:szCs w:val="21"/>
          <w:highlight w:val="none"/>
          <w:lang w:eastAsia="zh-CN"/>
        </w:rPr>
        <w:t>2025年</w:t>
      </w:r>
      <w:r>
        <w:rPr>
          <w:rFonts w:hint="eastAsia"/>
          <w:color w:val="auto"/>
          <w:sz w:val="21"/>
          <w:szCs w:val="21"/>
          <w:highlight w:val="none"/>
          <w:lang w:val="en-US" w:eastAsia="zh-CN"/>
        </w:rPr>
        <w:t>05</w:t>
      </w:r>
      <w:r>
        <w:rPr>
          <w:rFonts w:hint="eastAsia"/>
          <w:color w:val="auto"/>
          <w:sz w:val="21"/>
          <w:szCs w:val="21"/>
          <w:highlight w:val="none"/>
        </w:rPr>
        <w:t>月</w:t>
      </w:r>
      <w:r>
        <w:rPr>
          <w:rFonts w:hint="eastAsia"/>
          <w:color w:val="auto"/>
          <w:sz w:val="21"/>
          <w:szCs w:val="21"/>
          <w:highlight w:val="none"/>
          <w:lang w:val="en-US" w:eastAsia="zh-CN"/>
        </w:rPr>
        <w:t>16</w:t>
      </w:r>
      <w:r>
        <w:rPr>
          <w:rFonts w:hint="eastAsia"/>
          <w:color w:val="auto"/>
          <w:sz w:val="21"/>
          <w:szCs w:val="21"/>
          <w:highlight w:val="none"/>
        </w:rPr>
        <w:t>日，每天上午00：00至12：00，下午12：00至23：59（北京时间，线上获取法定节假日均可，线下获取文件法定节假日除外）</w:t>
      </w:r>
    </w:p>
    <w:p w14:paraId="3B9A2F5C">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地点（网址）：政府采购云平台（www.zcygov.cn）</w:t>
      </w:r>
    </w:p>
    <w:p w14:paraId="2DDE3D2D">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方式：（1）供应商登录政采云平台（www.zcygov.cn）的注册账号后，进入政采云系统“项目采购”模块“获取采购文件”菜单，进行网上获取采购文件。如有疑问请及时咨询网站客服，咨询电话：95763。（2）获取招标文件前，供应商应在“浙江政府采购网（http：//zfcg.czt.zj.gov.cn/）”上进行供应商注册申请，并通过财政部门的终审后登记加入到“浙江省政府采购供应商库”。中标或成交供应商必须注册并登记加入“浙江省政府采购供应商库”。具体要求及注册申请流程见浙江政府采购网“网上办事指南”的“供应商注册申请”。注册咨询电话：95763，如未注册的供应商，请注意注册所需时间。（3）本招标公告附件中的招标文件仅供阅览使用，供应商应在规定的招标文件提供期限内在政采云平台登录上述供应商注册的账号后获取招标文件，未在规定的招标文件提供期限内或未按上述方式获取招标文件的，其投标均视为无效，并不得对招标文件提起质疑投诉。</w:t>
      </w:r>
    </w:p>
    <w:p w14:paraId="49184105">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售价（元）：0</w:t>
      </w:r>
    </w:p>
    <w:p w14:paraId="49724E0E">
      <w:pPr>
        <w:pStyle w:val="41"/>
        <w:spacing w:before="0" w:beforeAutospacing="0" w:after="0" w:afterAutospacing="0" w:line="400" w:lineRule="exact"/>
        <w:jc w:val="both"/>
        <w:rPr>
          <w:color w:val="auto"/>
          <w:sz w:val="21"/>
          <w:szCs w:val="21"/>
          <w:highlight w:val="none"/>
        </w:rPr>
      </w:pPr>
      <w:r>
        <w:rPr>
          <w:rStyle w:val="48"/>
          <w:rFonts w:hint="eastAsia"/>
          <w:color w:val="auto"/>
          <w:sz w:val="21"/>
          <w:szCs w:val="21"/>
          <w:highlight w:val="none"/>
        </w:rPr>
        <w:t>四、提交投标文件截止时间、开标时间和地点</w:t>
      </w:r>
    </w:p>
    <w:p w14:paraId="79FDE21D">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提交投标文件截止时间：</w:t>
      </w:r>
      <w:r>
        <w:rPr>
          <w:rFonts w:hint="eastAsia"/>
          <w:color w:val="auto"/>
          <w:sz w:val="21"/>
          <w:szCs w:val="21"/>
          <w:highlight w:val="none"/>
          <w:lang w:eastAsia="zh-CN"/>
        </w:rPr>
        <w:t>2025年05月29日</w:t>
      </w:r>
      <w:r>
        <w:rPr>
          <w:rFonts w:hint="eastAsia"/>
          <w:color w:val="auto"/>
          <w:sz w:val="21"/>
          <w:szCs w:val="21"/>
          <w:highlight w:val="none"/>
          <w:lang w:val="en-US" w:eastAsia="zh-CN"/>
        </w:rPr>
        <w:t>09</w:t>
      </w:r>
      <w:r>
        <w:rPr>
          <w:rFonts w:hint="eastAsia"/>
          <w:color w:val="auto"/>
          <w:sz w:val="21"/>
          <w:szCs w:val="21"/>
          <w:highlight w:val="none"/>
        </w:rPr>
        <w:t>：30（北京时间）</w:t>
      </w:r>
    </w:p>
    <w:p w14:paraId="37122839">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投标地点（网址）：宁波前湾新区公共资源交易中心（</w:t>
      </w:r>
      <w:r>
        <w:rPr>
          <w:rFonts w:hint="eastAsia"/>
          <w:color w:val="auto"/>
          <w:sz w:val="21"/>
          <w:szCs w:val="21"/>
          <w:highlight w:val="none"/>
          <w:lang w:eastAsia="zh-CN"/>
        </w:rPr>
        <w:t>宁波前湾新区创业创新大厦三号楼（宁波前湾新区玉海西路201号）开标室三</w:t>
      </w:r>
      <w:r>
        <w:rPr>
          <w:rFonts w:hint="eastAsia"/>
          <w:color w:val="auto"/>
          <w:sz w:val="21"/>
          <w:szCs w:val="21"/>
          <w:highlight w:val="none"/>
        </w:rPr>
        <w:t>）/政府采购云平台（www.zcygov.cn）</w:t>
      </w:r>
    </w:p>
    <w:p w14:paraId="025A79E7">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开标时间：</w:t>
      </w:r>
      <w:r>
        <w:rPr>
          <w:rFonts w:hint="eastAsia"/>
          <w:color w:val="auto"/>
          <w:sz w:val="21"/>
          <w:szCs w:val="21"/>
          <w:highlight w:val="none"/>
          <w:lang w:eastAsia="zh-CN"/>
        </w:rPr>
        <w:t>2025年05月29日</w:t>
      </w:r>
      <w:r>
        <w:rPr>
          <w:rFonts w:hint="eastAsia"/>
          <w:color w:val="auto"/>
          <w:sz w:val="21"/>
          <w:szCs w:val="21"/>
          <w:highlight w:val="none"/>
          <w:lang w:val="en-US" w:eastAsia="zh-CN"/>
        </w:rPr>
        <w:t>09</w:t>
      </w:r>
      <w:r>
        <w:rPr>
          <w:rFonts w:hint="eastAsia"/>
          <w:color w:val="auto"/>
          <w:sz w:val="21"/>
          <w:szCs w:val="21"/>
          <w:highlight w:val="none"/>
        </w:rPr>
        <w:t>：30</w:t>
      </w:r>
    </w:p>
    <w:p w14:paraId="66B918E3">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开标地点（网址）：宁波前湾新区公共资源交易中心（</w:t>
      </w:r>
      <w:r>
        <w:rPr>
          <w:rFonts w:hint="eastAsia"/>
          <w:color w:val="auto"/>
          <w:sz w:val="21"/>
          <w:szCs w:val="21"/>
          <w:highlight w:val="none"/>
          <w:lang w:eastAsia="zh-CN"/>
        </w:rPr>
        <w:t>宁波前湾新区创业创新大厦三号楼（宁波前湾新区玉海西路201号）开标室三</w:t>
      </w:r>
      <w:r>
        <w:rPr>
          <w:rFonts w:hint="eastAsia"/>
          <w:color w:val="auto"/>
          <w:sz w:val="21"/>
          <w:szCs w:val="21"/>
          <w:highlight w:val="none"/>
        </w:rPr>
        <w:t>）/政府采购云平台（www.zcygov.cn）</w:t>
      </w:r>
    </w:p>
    <w:p w14:paraId="02E16EFD">
      <w:pPr>
        <w:pStyle w:val="41"/>
        <w:spacing w:before="0" w:beforeAutospacing="0" w:after="0" w:afterAutospacing="0" w:line="400" w:lineRule="exact"/>
        <w:jc w:val="both"/>
        <w:rPr>
          <w:color w:val="auto"/>
          <w:sz w:val="21"/>
          <w:szCs w:val="21"/>
          <w:highlight w:val="none"/>
        </w:rPr>
      </w:pPr>
      <w:r>
        <w:rPr>
          <w:rStyle w:val="48"/>
          <w:rFonts w:hint="eastAsia"/>
          <w:color w:val="auto"/>
          <w:sz w:val="21"/>
          <w:szCs w:val="21"/>
          <w:highlight w:val="none"/>
        </w:rPr>
        <w:t>五、公告期限</w:t>
      </w:r>
    </w:p>
    <w:p w14:paraId="6F9E018C">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自本公告发布之日起5个工作日。</w:t>
      </w:r>
    </w:p>
    <w:p w14:paraId="38A113ED">
      <w:pPr>
        <w:pStyle w:val="41"/>
        <w:spacing w:before="0" w:beforeAutospacing="0" w:after="0" w:afterAutospacing="0" w:line="400" w:lineRule="exact"/>
        <w:jc w:val="both"/>
        <w:rPr>
          <w:color w:val="auto"/>
          <w:sz w:val="21"/>
          <w:szCs w:val="21"/>
          <w:highlight w:val="none"/>
        </w:rPr>
      </w:pPr>
      <w:r>
        <w:rPr>
          <w:rStyle w:val="48"/>
          <w:rFonts w:hint="eastAsia"/>
          <w:color w:val="auto"/>
          <w:sz w:val="21"/>
          <w:szCs w:val="21"/>
          <w:highlight w:val="none"/>
        </w:rPr>
        <w:t>六、其他补充事宜</w:t>
      </w:r>
    </w:p>
    <w:p w14:paraId="62632272">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C61C3C8">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1FB8E67">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6EF6D27">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4.其他事项：（1）单位负责人为同一人或者存在直接控股、管理关系的不同供应商，不得参加同一标项号的投标。（2）为本项目提供整体设计、规范编制或者项目管理、监理、检测等服务的供应商，不得再参加本项目的投标。（3）落实的政策：《关于促进残疾人就业政府采购政策的通知》（财库[2017]141号）、《政府采购促进中小企业发展管理办法》（财库〔2020〕46号）、《关于政府采购支持监狱企业发展有关问题的通知》（财库[2014]68号）。</w:t>
      </w:r>
    </w:p>
    <w:p w14:paraId="136841F8">
      <w:pPr>
        <w:pStyle w:val="41"/>
        <w:spacing w:before="0" w:beforeAutospacing="0" w:after="0" w:afterAutospacing="0" w:line="400" w:lineRule="exact"/>
        <w:jc w:val="both"/>
        <w:rPr>
          <w:color w:val="auto"/>
          <w:sz w:val="21"/>
          <w:szCs w:val="21"/>
          <w:highlight w:val="none"/>
        </w:rPr>
      </w:pPr>
      <w:r>
        <w:rPr>
          <w:rStyle w:val="48"/>
          <w:rFonts w:hint="eastAsia"/>
          <w:color w:val="auto"/>
          <w:sz w:val="21"/>
          <w:szCs w:val="21"/>
          <w:highlight w:val="none"/>
        </w:rPr>
        <w:t>七、对本次采购提出询问、质疑、投诉，请按以下方式联系</w:t>
      </w:r>
    </w:p>
    <w:p w14:paraId="49AF353F">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1.采购人信息</w:t>
      </w:r>
    </w:p>
    <w:p w14:paraId="0CB25A5F">
      <w:pPr>
        <w:pStyle w:val="41"/>
        <w:spacing w:before="0" w:beforeAutospacing="0" w:after="0" w:afterAutospacing="0" w:line="40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名称：</w:t>
      </w:r>
      <w:r>
        <w:rPr>
          <w:rFonts w:hint="eastAsia"/>
          <w:color w:val="auto"/>
          <w:sz w:val="21"/>
          <w:szCs w:val="21"/>
          <w:highlight w:val="none"/>
          <w:lang w:eastAsia="zh-CN"/>
        </w:rPr>
        <w:t>宁波市杭州湾医院</w:t>
      </w:r>
    </w:p>
    <w:p w14:paraId="29B1780D">
      <w:pPr>
        <w:pStyle w:val="41"/>
        <w:spacing w:before="0" w:beforeAutospacing="0" w:after="0" w:afterAutospacing="0" w:line="400" w:lineRule="exact"/>
        <w:ind w:firstLine="420" w:firstLineChars="200"/>
        <w:rPr>
          <w:rFonts w:hint="eastAsia"/>
          <w:color w:val="auto"/>
          <w:sz w:val="21"/>
          <w:szCs w:val="21"/>
          <w:highlight w:val="none"/>
        </w:rPr>
      </w:pPr>
      <w:r>
        <w:rPr>
          <w:rFonts w:hint="eastAsia"/>
          <w:color w:val="auto"/>
          <w:sz w:val="21"/>
          <w:szCs w:val="21"/>
          <w:highlight w:val="none"/>
        </w:rPr>
        <w:t>地址：</w:t>
      </w:r>
      <w:r>
        <w:rPr>
          <w:rFonts w:hint="eastAsia"/>
          <w:color w:val="auto"/>
          <w:sz w:val="21"/>
          <w:szCs w:val="21"/>
          <w:highlight w:val="none"/>
          <w:lang w:eastAsia="zh-CN"/>
        </w:rPr>
        <w:t>宁波市前湾新区滨海二路1155号</w:t>
      </w:r>
    </w:p>
    <w:p w14:paraId="0A48DCA3">
      <w:pPr>
        <w:pStyle w:val="41"/>
        <w:spacing w:before="0" w:beforeAutospacing="0" w:after="0" w:afterAutospacing="0" w:line="400" w:lineRule="exact"/>
        <w:ind w:firstLine="420" w:firstLineChars="200"/>
        <w:rPr>
          <w:rFonts w:hint="eastAsia"/>
          <w:color w:val="auto"/>
          <w:sz w:val="21"/>
          <w:szCs w:val="21"/>
          <w:highlight w:val="none"/>
        </w:rPr>
      </w:pPr>
      <w:r>
        <w:rPr>
          <w:rFonts w:hint="eastAsia"/>
          <w:color w:val="auto"/>
          <w:sz w:val="21"/>
          <w:szCs w:val="21"/>
          <w:highlight w:val="none"/>
        </w:rPr>
        <w:t>传真：/</w:t>
      </w:r>
    </w:p>
    <w:p w14:paraId="2A708D66">
      <w:pPr>
        <w:pStyle w:val="41"/>
        <w:spacing w:before="0" w:beforeAutospacing="0" w:after="0" w:afterAutospacing="0" w:line="400" w:lineRule="exact"/>
        <w:ind w:firstLine="420" w:firstLineChars="200"/>
        <w:rPr>
          <w:rFonts w:hint="eastAsia"/>
          <w:color w:val="auto"/>
          <w:sz w:val="21"/>
          <w:szCs w:val="21"/>
          <w:highlight w:val="none"/>
          <w:lang w:val="en-US" w:eastAsia="zh-CN"/>
        </w:rPr>
      </w:pPr>
      <w:r>
        <w:rPr>
          <w:rFonts w:hint="eastAsia"/>
          <w:color w:val="auto"/>
          <w:sz w:val="21"/>
          <w:szCs w:val="21"/>
          <w:highlight w:val="none"/>
        </w:rPr>
        <w:t>项目联系人（询问）：</w:t>
      </w:r>
      <w:r>
        <w:rPr>
          <w:rFonts w:hint="eastAsia"/>
          <w:color w:val="auto"/>
          <w:sz w:val="21"/>
          <w:szCs w:val="21"/>
          <w:highlight w:val="none"/>
          <w:lang w:val="en-US" w:eastAsia="zh-CN"/>
        </w:rPr>
        <w:t>龚老师</w:t>
      </w:r>
    </w:p>
    <w:p w14:paraId="2D851A4C">
      <w:pPr>
        <w:pStyle w:val="41"/>
        <w:spacing w:before="0" w:beforeAutospacing="0" w:after="0" w:afterAutospacing="0" w:line="400" w:lineRule="exact"/>
        <w:ind w:firstLine="420" w:firstLineChars="200"/>
        <w:rPr>
          <w:rFonts w:hint="eastAsia"/>
          <w:color w:val="auto"/>
          <w:sz w:val="21"/>
          <w:szCs w:val="21"/>
          <w:highlight w:val="none"/>
          <w:lang w:val="en-US" w:eastAsia="zh-CN"/>
        </w:rPr>
      </w:pPr>
      <w:r>
        <w:rPr>
          <w:rFonts w:hint="eastAsia"/>
          <w:color w:val="auto"/>
          <w:sz w:val="21"/>
          <w:szCs w:val="21"/>
          <w:highlight w:val="none"/>
        </w:rPr>
        <w:t>项目联系方式（询问）：</w:t>
      </w:r>
      <w:r>
        <w:rPr>
          <w:rFonts w:hint="eastAsia"/>
          <w:color w:val="auto"/>
          <w:sz w:val="21"/>
          <w:szCs w:val="21"/>
          <w:highlight w:val="none"/>
          <w:lang w:val="en-US" w:eastAsia="zh-CN"/>
        </w:rPr>
        <w:t>0574-58993050</w:t>
      </w:r>
    </w:p>
    <w:p w14:paraId="2F459B4C">
      <w:pPr>
        <w:pStyle w:val="41"/>
        <w:spacing w:before="0" w:beforeAutospacing="0" w:after="0" w:afterAutospacing="0" w:line="400" w:lineRule="exact"/>
        <w:ind w:firstLine="420" w:firstLineChars="200"/>
        <w:rPr>
          <w:rFonts w:hint="eastAsia"/>
          <w:color w:val="auto"/>
          <w:sz w:val="21"/>
          <w:szCs w:val="21"/>
          <w:highlight w:val="none"/>
          <w:lang w:val="en-US" w:eastAsia="zh-CN"/>
        </w:rPr>
      </w:pPr>
      <w:r>
        <w:rPr>
          <w:rFonts w:hint="eastAsia"/>
          <w:color w:val="auto"/>
          <w:sz w:val="21"/>
          <w:szCs w:val="21"/>
          <w:highlight w:val="none"/>
        </w:rPr>
        <w:t>质疑联系人：</w:t>
      </w:r>
      <w:r>
        <w:rPr>
          <w:rFonts w:hint="eastAsia"/>
          <w:color w:val="auto"/>
          <w:sz w:val="21"/>
          <w:szCs w:val="21"/>
          <w:highlight w:val="none"/>
          <w:lang w:val="en-US" w:eastAsia="zh-CN"/>
        </w:rPr>
        <w:t>王老师</w:t>
      </w:r>
    </w:p>
    <w:p w14:paraId="135C534F">
      <w:pPr>
        <w:pStyle w:val="41"/>
        <w:spacing w:before="0" w:beforeAutospacing="0" w:after="0" w:afterAutospacing="0" w:line="400" w:lineRule="exact"/>
        <w:ind w:firstLine="420" w:firstLineChars="200"/>
        <w:rPr>
          <w:rFonts w:hint="eastAsia"/>
          <w:color w:val="auto"/>
          <w:sz w:val="21"/>
          <w:szCs w:val="21"/>
          <w:highlight w:val="none"/>
          <w:lang w:val="en-US" w:eastAsia="zh-CN"/>
        </w:rPr>
      </w:pPr>
      <w:r>
        <w:rPr>
          <w:rFonts w:hint="eastAsia"/>
          <w:color w:val="auto"/>
          <w:sz w:val="21"/>
          <w:szCs w:val="21"/>
          <w:highlight w:val="none"/>
        </w:rPr>
        <w:t>质疑联系方式：</w:t>
      </w:r>
      <w:r>
        <w:rPr>
          <w:rFonts w:hint="eastAsia"/>
          <w:color w:val="auto"/>
          <w:sz w:val="21"/>
          <w:szCs w:val="21"/>
          <w:highlight w:val="none"/>
          <w:lang w:val="en-US" w:eastAsia="zh-CN"/>
        </w:rPr>
        <w:t>0574-58993053</w:t>
      </w:r>
    </w:p>
    <w:p w14:paraId="78077641">
      <w:pPr>
        <w:pStyle w:val="41"/>
        <w:spacing w:before="0" w:beforeAutospacing="0" w:after="0" w:afterAutospacing="0" w:line="400" w:lineRule="exact"/>
        <w:ind w:firstLine="420" w:firstLineChars="200"/>
        <w:rPr>
          <w:rFonts w:hint="eastAsia"/>
          <w:color w:val="auto"/>
          <w:sz w:val="21"/>
          <w:szCs w:val="21"/>
          <w:highlight w:val="none"/>
        </w:rPr>
      </w:pPr>
    </w:p>
    <w:p w14:paraId="37D3FABD">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2.采购代理机构信息</w:t>
      </w:r>
    </w:p>
    <w:p w14:paraId="399124B2">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名称：宁波市国际招标有限公司</w:t>
      </w:r>
    </w:p>
    <w:p w14:paraId="5B83F173">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地址：宁波市江北区环城北路西段207弄19号世茂茂悦商业中心1号楼七、八楼</w:t>
      </w:r>
    </w:p>
    <w:p w14:paraId="002EDFB3">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传真：/</w:t>
      </w:r>
    </w:p>
    <w:p w14:paraId="71225EB1">
      <w:pPr>
        <w:pStyle w:val="41"/>
        <w:spacing w:before="0" w:beforeAutospacing="0" w:after="0" w:afterAutospacing="0" w:line="400" w:lineRule="exact"/>
        <w:ind w:firstLine="420" w:firstLineChars="200"/>
        <w:rPr>
          <w:rFonts w:hint="eastAsia" w:eastAsia="宋体"/>
          <w:color w:val="auto"/>
          <w:sz w:val="21"/>
          <w:szCs w:val="21"/>
          <w:highlight w:val="none"/>
          <w:lang w:val="en-US" w:eastAsia="zh-CN"/>
        </w:rPr>
      </w:pPr>
      <w:r>
        <w:rPr>
          <w:rFonts w:hint="eastAsia"/>
          <w:color w:val="auto"/>
          <w:sz w:val="21"/>
          <w:szCs w:val="21"/>
          <w:highlight w:val="none"/>
        </w:rPr>
        <w:t>项目联系人（询问）：</w:t>
      </w:r>
      <w:r>
        <w:rPr>
          <w:rFonts w:hint="eastAsia"/>
          <w:color w:val="auto"/>
          <w:sz w:val="21"/>
          <w:szCs w:val="21"/>
          <w:highlight w:val="none"/>
          <w:lang w:eastAsia="zh-CN"/>
        </w:rPr>
        <w:t>邓牟雪、王媛</w:t>
      </w:r>
    </w:p>
    <w:p w14:paraId="7F8CF024">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项目联系方式（询问）：0574-87198579</w:t>
      </w:r>
    </w:p>
    <w:p w14:paraId="394FDE8F">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质疑联系人：姜春辉</w:t>
      </w:r>
    </w:p>
    <w:p w14:paraId="1E6856A4">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质疑联系方式：0574-87307605</w:t>
      </w:r>
    </w:p>
    <w:p w14:paraId="22655C82">
      <w:pPr>
        <w:pStyle w:val="41"/>
        <w:spacing w:before="0" w:beforeAutospacing="0" w:after="0" w:afterAutospacing="0" w:line="400" w:lineRule="exact"/>
        <w:ind w:firstLine="420" w:firstLineChars="200"/>
        <w:rPr>
          <w:rFonts w:hint="eastAsia"/>
          <w:color w:val="auto"/>
          <w:sz w:val="21"/>
          <w:szCs w:val="21"/>
          <w:highlight w:val="none"/>
        </w:rPr>
      </w:pPr>
    </w:p>
    <w:p w14:paraId="4409A4C3">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3.同级政府采购监督管理部门</w:t>
      </w:r>
    </w:p>
    <w:p w14:paraId="233E5FAA">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名称：宁波前湾新区公共资源交易管理办公室</w:t>
      </w:r>
    </w:p>
    <w:p w14:paraId="3224AE1E">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地址：</w:t>
      </w:r>
      <w:r>
        <w:rPr>
          <w:rFonts w:hint="eastAsia"/>
          <w:color w:val="auto"/>
          <w:sz w:val="21"/>
          <w:szCs w:val="21"/>
          <w:highlight w:val="none"/>
          <w:lang w:eastAsia="zh-CN"/>
        </w:rPr>
        <w:t>宁波前湾新区创业创新大厦玉海西路201号3号楼3层</w:t>
      </w:r>
    </w:p>
    <w:p w14:paraId="4DD5A79E">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传真：/</w:t>
      </w:r>
    </w:p>
    <w:p w14:paraId="3BBCFCCF">
      <w:pPr>
        <w:pStyle w:val="41"/>
        <w:spacing w:before="0" w:beforeAutospacing="0" w:after="0" w:afterAutospacing="0" w:line="400" w:lineRule="exact"/>
        <w:ind w:firstLine="420" w:firstLineChars="200"/>
        <w:rPr>
          <w:rFonts w:hint="default" w:eastAsia="宋体"/>
          <w:color w:val="auto"/>
          <w:sz w:val="21"/>
          <w:szCs w:val="21"/>
          <w:highlight w:val="none"/>
          <w:lang w:val="en-US" w:eastAsia="zh-CN"/>
        </w:rPr>
      </w:pPr>
      <w:r>
        <w:rPr>
          <w:rFonts w:hint="eastAsia"/>
          <w:color w:val="auto"/>
          <w:sz w:val="21"/>
          <w:szCs w:val="21"/>
          <w:highlight w:val="none"/>
        </w:rPr>
        <w:t>联系人：</w:t>
      </w:r>
      <w:r>
        <w:rPr>
          <w:rFonts w:hint="eastAsia"/>
          <w:color w:val="auto"/>
          <w:sz w:val="21"/>
          <w:szCs w:val="21"/>
          <w:highlight w:val="none"/>
          <w:lang w:val="en-US" w:eastAsia="zh-CN"/>
        </w:rPr>
        <w:t>励工</w:t>
      </w:r>
    </w:p>
    <w:p w14:paraId="29EA7D27">
      <w:pPr>
        <w:pStyle w:val="41"/>
        <w:spacing w:before="0" w:beforeAutospacing="0" w:after="0" w:afterAutospacing="0" w:line="400" w:lineRule="exact"/>
        <w:ind w:firstLine="420" w:firstLineChars="200"/>
        <w:rPr>
          <w:rFonts w:hint="default" w:eastAsia="宋体"/>
          <w:color w:val="auto"/>
          <w:sz w:val="21"/>
          <w:szCs w:val="21"/>
          <w:highlight w:val="none"/>
          <w:lang w:val="en-US" w:eastAsia="zh-CN"/>
        </w:rPr>
      </w:pPr>
      <w:r>
        <w:rPr>
          <w:rFonts w:hint="eastAsia"/>
          <w:color w:val="auto"/>
          <w:sz w:val="21"/>
          <w:szCs w:val="21"/>
          <w:highlight w:val="none"/>
        </w:rPr>
        <w:t>监督投诉电话：0574-</w:t>
      </w:r>
      <w:r>
        <w:rPr>
          <w:rFonts w:hint="eastAsia"/>
          <w:color w:val="auto"/>
          <w:sz w:val="21"/>
          <w:szCs w:val="21"/>
          <w:highlight w:val="none"/>
          <w:lang w:val="en-US" w:eastAsia="zh-CN"/>
        </w:rPr>
        <w:t xml:space="preserve">89388885  </w:t>
      </w:r>
    </w:p>
    <w:p w14:paraId="2857C94C">
      <w:pPr>
        <w:pStyle w:val="41"/>
        <w:spacing w:before="0" w:beforeAutospacing="0" w:after="0" w:afterAutospacing="0" w:line="400" w:lineRule="exact"/>
        <w:ind w:firstLine="420" w:firstLineChars="200"/>
        <w:rPr>
          <w:color w:val="auto"/>
          <w:sz w:val="21"/>
          <w:szCs w:val="21"/>
          <w:highlight w:val="none"/>
        </w:rPr>
      </w:pPr>
    </w:p>
    <w:p w14:paraId="5F06B505">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若对项目采购电子交易系统操作有疑问，可登录政采云（https：//www.zcygov.cn/），点击右侧咨询小采，获取采小蜜智能服务管家帮助，或拨打政采云服务热线95763获取热线服务帮助。</w:t>
      </w:r>
    </w:p>
    <w:p w14:paraId="0317E257">
      <w:pPr>
        <w:pStyle w:val="41"/>
        <w:spacing w:before="0" w:beforeAutospacing="0" w:after="0" w:afterAutospacing="0" w:line="400" w:lineRule="exact"/>
        <w:ind w:firstLine="420" w:firstLineChars="200"/>
        <w:rPr>
          <w:color w:val="auto"/>
          <w:sz w:val="21"/>
          <w:szCs w:val="21"/>
          <w:highlight w:val="none"/>
        </w:rPr>
      </w:pPr>
      <w:r>
        <w:rPr>
          <w:rFonts w:hint="eastAsia"/>
          <w:color w:val="auto"/>
          <w:sz w:val="21"/>
          <w:szCs w:val="21"/>
          <w:highlight w:val="none"/>
        </w:rPr>
        <w:t>CA问题联系电话（人工）：汇信CA400-888-4636；天谷CA400-087-8198。</w:t>
      </w:r>
    </w:p>
    <w:p w14:paraId="6142B918">
      <w:pPr>
        <w:widowControl/>
        <w:spacing w:line="400" w:lineRule="exact"/>
        <w:ind w:firstLine="420" w:firstLineChars="200"/>
        <w:jc w:val="left"/>
        <w:rPr>
          <w:rFonts w:ascii="宋体" w:hAnsi="宋体"/>
          <w:color w:val="auto"/>
          <w:szCs w:val="21"/>
          <w:highlight w:val="none"/>
        </w:rPr>
      </w:pPr>
    </w:p>
    <w:p w14:paraId="57BE26A9">
      <w:pPr>
        <w:spacing w:line="400" w:lineRule="exact"/>
        <w:ind w:firstLine="420" w:firstLineChars="200"/>
        <w:jc w:val="center"/>
        <w:outlineLvl w:val="0"/>
        <w:rPr>
          <w:rFonts w:ascii="宋体" w:hAnsi="宋体"/>
          <w:b/>
          <w:color w:val="auto"/>
          <w:sz w:val="32"/>
          <w:highlight w:val="none"/>
        </w:rPr>
      </w:pPr>
      <w:r>
        <w:rPr>
          <w:rFonts w:ascii="宋体" w:hAnsi="宋体"/>
          <w:color w:val="auto"/>
          <w:szCs w:val="21"/>
          <w:highlight w:val="none"/>
        </w:rPr>
        <w:br w:type="page"/>
      </w:r>
      <w:bookmarkStart w:id="15" w:name="_Toc65915695"/>
      <w:bookmarkStart w:id="16" w:name="_Toc21541006"/>
      <w:r>
        <w:rPr>
          <w:rFonts w:hint="eastAsia" w:ascii="宋体" w:hAnsi="宋体"/>
          <w:b/>
          <w:color w:val="auto"/>
          <w:sz w:val="32"/>
          <w:highlight w:val="none"/>
        </w:rPr>
        <w:t>第二章</w:t>
      </w:r>
      <w:r>
        <w:rPr>
          <w:rFonts w:ascii="宋体" w:hAnsi="宋体"/>
          <w:b/>
          <w:color w:val="auto"/>
          <w:sz w:val="32"/>
          <w:highlight w:val="none"/>
        </w:rPr>
        <w:t xml:space="preserve">  </w:t>
      </w:r>
      <w:r>
        <w:rPr>
          <w:rFonts w:hint="eastAsia" w:ascii="宋体" w:hAnsi="宋体"/>
          <w:b/>
          <w:color w:val="auto"/>
          <w:sz w:val="32"/>
          <w:highlight w:val="none"/>
        </w:rPr>
        <w:t>投标须知</w:t>
      </w:r>
      <w:bookmarkEnd w:id="15"/>
      <w:bookmarkEnd w:id="16"/>
    </w:p>
    <w:p w14:paraId="0BC2F132">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一、适用范围</w:t>
      </w:r>
    </w:p>
    <w:p w14:paraId="790CCC78">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本招标文件仅适用于本采购项目所叙述的货物和服务的招标、评标、定标、验收、合同履约、付款等（法律、法规另有规定的，从其规定）。</w:t>
      </w:r>
    </w:p>
    <w:p w14:paraId="12ABE028">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二、定义</w:t>
      </w:r>
    </w:p>
    <w:p w14:paraId="20CF0172">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、“采购人”系指</w:t>
      </w:r>
      <w:r>
        <w:rPr>
          <w:rFonts w:hint="eastAsia" w:ascii="宋体" w:hAnsi="宋体"/>
          <w:color w:val="auto"/>
          <w:szCs w:val="21"/>
          <w:highlight w:val="none"/>
          <w:lang w:eastAsia="zh-CN"/>
        </w:rPr>
        <w:t>宁波市杭州湾医院</w:t>
      </w:r>
      <w:r>
        <w:rPr>
          <w:rFonts w:hint="eastAsia" w:ascii="宋体" w:hAnsi="宋体"/>
          <w:color w:val="auto"/>
          <w:szCs w:val="21"/>
          <w:highlight w:val="none"/>
        </w:rPr>
        <w:t>。</w:t>
      </w:r>
    </w:p>
    <w:p w14:paraId="293B592F">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、“代理机构”系指宁波市国际招标有限公司。</w:t>
      </w:r>
    </w:p>
    <w:p w14:paraId="0D34DE49">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、“供应商（投标人）”系指向采购人提交投标文件的供应商。</w:t>
      </w:r>
    </w:p>
    <w:p w14:paraId="11EBBCC0">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、“货物”系指供应商按招标文件规定，须向采购人提供的一切设备、保险、税金、备品备件、工具、手册及其它有关技术资料和材料。</w:t>
      </w:r>
    </w:p>
    <w:p w14:paraId="492DCD72">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、“服务”系指</w:t>
      </w:r>
      <w:r>
        <w:rPr>
          <w:rFonts w:ascii="宋体" w:hAnsi="宋体"/>
          <w:color w:val="auto"/>
          <w:szCs w:val="21"/>
          <w:highlight w:val="none"/>
        </w:rPr>
        <w:t>招标文件规定供应商须承担的</w:t>
      </w:r>
      <w:r>
        <w:rPr>
          <w:rFonts w:hint="eastAsia" w:ascii="宋体" w:hAnsi="宋体"/>
          <w:color w:val="auto"/>
          <w:szCs w:val="21"/>
          <w:highlight w:val="none"/>
          <w:lang w:eastAsia="zh-CN"/>
        </w:rPr>
        <w:t>电子内窥镜及内镜清洗机的维保服务</w:t>
      </w:r>
      <w:r>
        <w:rPr>
          <w:rFonts w:hint="eastAsia"/>
          <w:color w:val="auto"/>
          <w:sz w:val="21"/>
          <w:szCs w:val="21"/>
          <w:highlight w:val="none"/>
          <w:lang w:eastAsia="zh-CN"/>
        </w:rPr>
        <w:t>及其他</w:t>
      </w:r>
      <w:r>
        <w:rPr>
          <w:rFonts w:hint="eastAsia" w:ascii="宋体" w:hAnsi="宋体"/>
          <w:color w:val="auto"/>
          <w:szCs w:val="21"/>
          <w:highlight w:val="none"/>
        </w:rPr>
        <w:t>类似义务。</w:t>
      </w:r>
    </w:p>
    <w:p w14:paraId="5E8E9A03">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6、“▲”系指实质性响应条款。</w:t>
      </w:r>
    </w:p>
    <w:p w14:paraId="3C00E0BA">
      <w:pPr>
        <w:spacing w:line="440" w:lineRule="exact"/>
        <w:ind w:firstLine="422" w:firstLineChars="200"/>
        <w:jc w:val="left"/>
        <w:rPr>
          <w:rFonts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7、合格的投标货物或服务：</w:t>
      </w:r>
    </w:p>
    <w:p w14:paraId="608DFF9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7.1应该是中国境内生产的货物或提供的服务。</w:t>
      </w:r>
    </w:p>
    <w:p w14:paraId="0440D830">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若投标货物或服务是国家实行许可证制度或生产注册证制度的产品或服务，则应具备相应有效的证书。</w:t>
      </w:r>
    </w:p>
    <w:p w14:paraId="39BD4716">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招标文件允许采购进口产品的，若投标货物是进口产品，供应商应保证所投产品为可履行合法报通关手续进入中国关境内、在中国海关完税的可合法销售的货物。</w:t>
      </w:r>
    </w:p>
    <w:p w14:paraId="0E91F767">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7.2国家规定有标准及规范的，投标货物或服务应按有效的标准及规范执行，应符合国家及招标文件提出的有关技术、质量、安全标准。</w:t>
      </w:r>
    </w:p>
    <w:p w14:paraId="4599744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7.3供应商应保证所提供的产品或服务免受第三方提出侵犯其知识产权（专利权、商标权、工业设计权及使用权等）的索赔或起诉，否则，由此可能产生的一切法律责任和经济责任均由供应商承担。</w:t>
      </w:r>
    </w:p>
    <w:p w14:paraId="5AA706D5">
      <w:pPr>
        <w:spacing w:line="400" w:lineRule="exact"/>
        <w:ind w:firstLine="420" w:firstLineChars="200"/>
        <w:jc w:val="left"/>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三、供应商的资格要求</w:t>
      </w:r>
    </w:p>
    <w:p w14:paraId="6B3B9D02">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详见招标公告。</w:t>
      </w:r>
    </w:p>
    <w:p w14:paraId="09F5BB8D">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四、投标费用</w:t>
      </w:r>
    </w:p>
    <w:p w14:paraId="7D6E12CC">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无论投标过程和结果如何，供应商自行承担与投标有关的全部费用。</w:t>
      </w:r>
    </w:p>
    <w:p w14:paraId="2C2BB006">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五、投标报价</w:t>
      </w:r>
    </w:p>
    <w:p w14:paraId="0C175055">
      <w:pPr>
        <w:spacing w:line="400" w:lineRule="exact"/>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1、本项目投标报价</w:t>
      </w:r>
      <w:r>
        <w:rPr>
          <w:rFonts w:hint="eastAsia" w:ascii="宋体" w:hAnsi="宋体"/>
          <w:color w:val="auto"/>
          <w:szCs w:val="21"/>
          <w:highlight w:val="none"/>
        </w:rPr>
        <w:t>以人民币为结算货币，</w:t>
      </w:r>
      <w:r>
        <w:rPr>
          <w:rFonts w:hint="eastAsia" w:ascii="宋体" w:hAnsi="宋体"/>
          <w:color w:val="auto"/>
          <w:szCs w:val="21"/>
          <w:highlight w:val="none"/>
          <w:lang w:eastAsia="zh-CN"/>
        </w:rPr>
        <w:t>投标报价为</w:t>
      </w:r>
      <w:r>
        <w:rPr>
          <w:rFonts w:hint="eastAsia" w:cs="宋体"/>
          <w:color w:val="auto"/>
          <w:sz w:val="21"/>
          <w:szCs w:val="21"/>
          <w:highlight w:val="none"/>
        </w:rPr>
        <w:t>供应商完成本项目所需的一切费用，包括</w:t>
      </w:r>
      <w:r>
        <w:rPr>
          <w:rFonts w:hint="eastAsia" w:cs="宋体"/>
          <w:color w:val="auto"/>
          <w:sz w:val="21"/>
          <w:szCs w:val="21"/>
          <w:highlight w:val="none"/>
          <w:lang w:eastAsia="zh-CN"/>
        </w:rPr>
        <w:t>完成</w:t>
      </w:r>
      <w:r>
        <w:rPr>
          <w:rFonts w:hint="eastAsia" w:cs="宋体"/>
          <w:color w:val="auto"/>
          <w:sz w:val="21"/>
          <w:szCs w:val="21"/>
          <w:highlight w:val="none"/>
        </w:rPr>
        <w:t>需求清单中（包含材料费、人工费、</w:t>
      </w:r>
      <w:r>
        <w:rPr>
          <w:rFonts w:hint="eastAsia" w:cs="宋体"/>
          <w:color w:val="auto"/>
          <w:sz w:val="21"/>
          <w:szCs w:val="21"/>
          <w:highlight w:val="none"/>
          <w:lang w:val="en-US" w:eastAsia="zh-CN"/>
        </w:rPr>
        <w:t>配件费、运费、</w:t>
      </w:r>
      <w:r>
        <w:rPr>
          <w:rFonts w:hint="eastAsia" w:cs="宋体"/>
          <w:color w:val="auto"/>
          <w:sz w:val="21"/>
          <w:szCs w:val="21"/>
          <w:highlight w:val="none"/>
        </w:rPr>
        <w:t>企业管理费、利润、规费、税金等一切费用</w:t>
      </w:r>
      <w:r>
        <w:rPr>
          <w:rFonts w:hint="eastAsia" w:cs="宋体"/>
          <w:color w:val="auto"/>
          <w:sz w:val="21"/>
          <w:szCs w:val="21"/>
          <w:highlight w:val="none"/>
          <w:lang w:eastAsia="zh-CN"/>
        </w:rPr>
        <w:t>）</w:t>
      </w:r>
      <w:r>
        <w:rPr>
          <w:rFonts w:hint="eastAsia" w:cs="宋体"/>
          <w:color w:val="auto"/>
          <w:sz w:val="21"/>
          <w:szCs w:val="21"/>
          <w:highlight w:val="none"/>
          <w:lang w:val="en-US" w:eastAsia="zh-CN"/>
        </w:rPr>
        <w:t>确保电子内窥镜及内镜清洗机</w:t>
      </w:r>
      <w:r>
        <w:rPr>
          <w:rFonts w:hint="eastAsia" w:ascii="宋体" w:hAnsi="宋体" w:eastAsia="宋体" w:cs="宋体"/>
          <w:color w:val="auto"/>
          <w:sz w:val="21"/>
          <w:szCs w:val="21"/>
          <w:highlight w:val="none"/>
        </w:rPr>
        <w:t>服务正</w:t>
      </w:r>
      <w:r>
        <w:rPr>
          <w:rFonts w:hint="eastAsia" w:cs="宋体"/>
          <w:color w:val="auto"/>
          <w:sz w:val="21"/>
          <w:szCs w:val="21"/>
          <w:highlight w:val="none"/>
        </w:rPr>
        <w:t>常运行所需的一切费用，即采购人不再另行支付费用</w:t>
      </w:r>
      <w:r>
        <w:rPr>
          <w:rFonts w:hint="eastAsia" w:ascii="宋体" w:hAnsi="宋体"/>
          <w:color w:val="auto"/>
          <w:szCs w:val="21"/>
          <w:highlight w:val="none"/>
        </w:rPr>
        <w:t>。</w:t>
      </w:r>
    </w:p>
    <w:p w14:paraId="0C56F909">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2、供应商应详细列明各分项工作相关报价及依据，未列明的相关报价应视为已包含在已列明费用的报价中，采购人将不予单独支付。</w:t>
      </w:r>
    </w:p>
    <w:p w14:paraId="396405CB">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3、供应商应根据本招标文件规定的工作内容和计划工作量，结合市场及自身情况自行报价。</w:t>
      </w:r>
    </w:p>
    <w:p w14:paraId="2D7A0EC9">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4、投标文件的货币单位为人民币元。</w:t>
      </w:r>
    </w:p>
    <w:p w14:paraId="34CC9092">
      <w:pPr>
        <w:spacing w:line="400" w:lineRule="exact"/>
        <w:ind w:firstLine="420" w:firstLineChars="200"/>
        <w:jc w:val="left"/>
        <w:rPr>
          <w:rFonts w:ascii="宋体" w:hAnsi="宋体" w:cs="宋体"/>
          <w:color w:val="auto"/>
          <w:szCs w:val="21"/>
          <w:highlight w:val="none"/>
        </w:rPr>
      </w:pPr>
      <w:r>
        <w:rPr>
          <w:rFonts w:hint="eastAsia" w:ascii="宋体" w:hAnsi="宋体"/>
          <w:color w:val="auto"/>
          <w:szCs w:val="21"/>
          <w:highlight w:val="none"/>
        </w:rPr>
        <w:t>5、供应商应按招标文件要求认真填写“开标一览表”和“分项报价表”。</w:t>
      </w:r>
    </w:p>
    <w:p w14:paraId="7DE61FDB">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六、投标有效期</w:t>
      </w:r>
    </w:p>
    <w:p w14:paraId="22039145">
      <w:pPr>
        <w:spacing w:line="400" w:lineRule="exact"/>
        <w:ind w:firstLine="210" w:firstLineChars="100"/>
        <w:jc w:val="left"/>
        <w:rPr>
          <w:rFonts w:ascii="宋体" w:hAnsi="宋体"/>
          <w:b/>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、投标文件从开标之日起，投标有效期为</w:t>
      </w:r>
      <w:r>
        <w:rPr>
          <w:rFonts w:ascii="宋体" w:hAnsi="宋体"/>
          <w:color w:val="auto"/>
          <w:szCs w:val="21"/>
          <w:highlight w:val="none"/>
        </w:rPr>
        <w:t>90</w:t>
      </w:r>
      <w:r>
        <w:rPr>
          <w:rFonts w:hint="eastAsia" w:ascii="宋体" w:hAnsi="宋体"/>
          <w:color w:val="auto"/>
          <w:szCs w:val="21"/>
          <w:highlight w:val="none"/>
        </w:rPr>
        <w:t>个日历日。投标有效期不能小于招标文件的要求。</w:t>
      </w:r>
    </w:p>
    <w:p w14:paraId="4750DCD7">
      <w:pPr>
        <w:spacing w:line="400" w:lineRule="exact"/>
        <w:ind w:firstLine="420" w:firstLineChars="200"/>
        <w:jc w:val="left"/>
        <w:rPr>
          <w:rFonts w:ascii="宋体" w:hAnsi="宋体"/>
          <w:b/>
          <w:color w:val="auto"/>
          <w:szCs w:val="21"/>
          <w:highlight w:val="none"/>
        </w:rPr>
      </w:pPr>
      <w:r>
        <w:rPr>
          <w:rFonts w:ascii="宋体" w:hAnsi="宋体"/>
          <w:color w:val="auto"/>
          <w:szCs w:val="21"/>
          <w:highlight w:val="none"/>
        </w:rPr>
        <w:t>2</w:t>
      </w:r>
      <w:r>
        <w:rPr>
          <w:rFonts w:hint="eastAsia" w:ascii="宋体" w:hAnsi="宋体"/>
          <w:color w:val="auto"/>
          <w:szCs w:val="21"/>
          <w:highlight w:val="none"/>
        </w:rPr>
        <w:t>、特殊情况下，采购人可与供应商协商延缓投标文件的有效期，这种要求和答复均以书面形式进行。</w:t>
      </w:r>
    </w:p>
    <w:p w14:paraId="0E84D0A6">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、供应商可拒绝接受延期要求。同意延长有效期的供应商不能修改投标文件。</w:t>
      </w:r>
    </w:p>
    <w:p w14:paraId="4E40B766">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七、投标文件的形式和效力</w:t>
      </w:r>
    </w:p>
    <w:p w14:paraId="062FAA5D">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、投标文件分为电子投标文件以及备份投标文件，备份投标文件为以</w:t>
      </w:r>
      <w:r>
        <w:rPr>
          <w:rFonts w:hint="eastAsia" w:ascii="宋体" w:hAnsi="宋体" w:cs="宋体"/>
          <w:color w:val="auto"/>
          <w:kern w:val="0"/>
          <w:szCs w:val="21"/>
          <w:highlight w:val="none"/>
        </w:rPr>
        <w:t>U盘或光盘存储的电子</w:t>
      </w:r>
      <w:r>
        <w:rPr>
          <w:rFonts w:hint="eastAsia" w:ascii="宋体" w:hAnsi="宋体"/>
          <w:color w:val="auto"/>
          <w:szCs w:val="21"/>
          <w:highlight w:val="none"/>
        </w:rPr>
        <w:t>备份投标文件。</w:t>
      </w:r>
    </w:p>
    <w:p w14:paraId="4B71E5B1">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、电子投标文件，按“项目采购-电子招投标操作指南”及本招标文件要求制作，并加密。</w:t>
      </w:r>
    </w:p>
    <w:p w14:paraId="2A25B660">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、以</w:t>
      </w:r>
      <w:r>
        <w:rPr>
          <w:rFonts w:hint="eastAsia" w:ascii="宋体" w:hAnsi="宋体" w:cs="宋体"/>
          <w:color w:val="auto"/>
          <w:kern w:val="0"/>
          <w:szCs w:val="21"/>
          <w:highlight w:val="none"/>
        </w:rPr>
        <w:t>U盘或光盘存储的电子</w:t>
      </w:r>
      <w:r>
        <w:rPr>
          <w:rFonts w:hint="eastAsia" w:ascii="宋体" w:hAnsi="宋体"/>
          <w:color w:val="auto"/>
          <w:szCs w:val="21"/>
          <w:highlight w:val="none"/>
        </w:rPr>
        <w:t>备份投标文件，按“项目采购-电子招投标操作指南”制作的电子备份文件。</w:t>
      </w:r>
    </w:p>
    <w:p w14:paraId="62D9A712">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、投标文件填写字迹必须清楚、工整，对不同文字文本投标文件的解释发生异议的，以中文文本为准。</w:t>
      </w:r>
    </w:p>
    <w:p w14:paraId="0DFCF1A5">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、投标文件的效力</w:t>
      </w:r>
    </w:p>
    <w:p w14:paraId="181001EC">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投标文件的启用，按先后顺位分别为电子投标文件、以</w:t>
      </w:r>
      <w:r>
        <w:rPr>
          <w:rFonts w:hint="eastAsia" w:ascii="宋体" w:hAnsi="宋体" w:cs="宋体"/>
          <w:color w:val="auto"/>
          <w:kern w:val="0"/>
          <w:szCs w:val="21"/>
          <w:highlight w:val="none"/>
        </w:rPr>
        <w:t>U盘或光盘存储的电子</w:t>
      </w:r>
      <w:r>
        <w:rPr>
          <w:rFonts w:hint="eastAsia" w:ascii="宋体" w:hAnsi="宋体"/>
          <w:color w:val="auto"/>
          <w:szCs w:val="21"/>
          <w:highlight w:val="none"/>
        </w:rPr>
        <w:t>备份投标文件。在下一顺位的投标文件启用时，前一顺位的投标文件自动失效。</w:t>
      </w:r>
    </w:p>
    <w:p w14:paraId="3B60F144">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电子投标文件未能按时解密，供应商提供了电子备份投标文件的，以电子备份投标文件作为依据，否则视为投标文件撤回。电子投标文件已按时解密的，电子备份投标文件自动失效。</w:t>
      </w:r>
    </w:p>
    <w:p w14:paraId="23B3DCB1">
      <w:pPr>
        <w:spacing w:line="4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八、投标文件的组成、制作（按标项分别制作）</w:t>
      </w:r>
    </w:p>
    <w:p w14:paraId="78527715">
      <w:pPr>
        <w:snapToGrid w:val="0"/>
        <w:spacing w:line="400" w:lineRule="exact"/>
        <w:ind w:firstLine="411" w:firstLineChars="196"/>
        <w:jc w:val="left"/>
        <w:rPr>
          <w:rFonts w:ascii="宋体" w:hAnsi="宋体"/>
          <w:bCs/>
          <w:color w:val="auto"/>
          <w:szCs w:val="21"/>
          <w:highlight w:val="none"/>
        </w:rPr>
      </w:pPr>
      <w:bookmarkStart w:id="17" w:name="_Hlk39154056"/>
      <w:bookmarkStart w:id="18" w:name="_Hlk23150950"/>
      <w:r>
        <w:rPr>
          <w:rFonts w:hint="eastAsia" w:ascii="宋体" w:hAnsi="宋体"/>
          <w:bCs/>
          <w:color w:val="auto"/>
          <w:szCs w:val="21"/>
          <w:highlight w:val="none"/>
        </w:rPr>
        <w:t>1、投标文件的组成：</w:t>
      </w:r>
    </w:p>
    <w:p w14:paraId="2C73A9DE">
      <w:pPr>
        <w:snapToGrid w:val="0"/>
        <w:spacing w:line="400" w:lineRule="exact"/>
        <w:ind w:firstLine="413" w:firstLineChars="196"/>
        <w:jc w:val="left"/>
        <w:rPr>
          <w:rFonts w:ascii="宋体" w:hAnsi="宋体"/>
          <w:b/>
          <w:color w:val="auto"/>
          <w:szCs w:val="21"/>
          <w:highlight w:val="none"/>
        </w:rPr>
      </w:pPr>
      <w:r>
        <w:rPr>
          <w:rFonts w:ascii="宋体" w:hAnsi="宋体"/>
          <w:b/>
          <w:color w:val="auto"/>
          <w:szCs w:val="21"/>
          <w:highlight w:val="none"/>
        </w:rPr>
        <w:t>A</w:t>
      </w:r>
      <w:r>
        <w:rPr>
          <w:rFonts w:hint="eastAsia" w:ascii="宋体" w:hAnsi="宋体"/>
          <w:b/>
          <w:color w:val="auto"/>
          <w:szCs w:val="21"/>
          <w:highlight w:val="none"/>
        </w:rPr>
        <w:t>、第一册：资格文件</w:t>
      </w:r>
    </w:p>
    <w:p w14:paraId="322903A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A1、关于资格的承诺函；</w:t>
      </w:r>
    </w:p>
    <w:p w14:paraId="1DE2B28C">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2、营业执照副本（或事业法人登记证副本或其他登记证明材料）扫描件或电子营业执照加盖供应商公章（供应商如果有名称变更的，应提供由行政主管部门出具的变更证明文件扫描件加盖供应商公章）；</w:t>
      </w:r>
    </w:p>
    <w:p w14:paraId="69193776">
      <w:pPr>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3、中小企业声明函；</w:t>
      </w:r>
    </w:p>
    <w:p w14:paraId="02808E66">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A4、</w:t>
      </w:r>
      <w:r>
        <w:rPr>
          <w:rFonts w:hint="eastAsia" w:ascii="宋体" w:hAnsi="宋体"/>
          <w:color w:val="auto"/>
          <w:szCs w:val="21"/>
          <w:highlight w:val="none"/>
        </w:rPr>
        <w:t>残疾人福利性单位声明函；</w:t>
      </w:r>
    </w:p>
    <w:p w14:paraId="796A1E97">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A5、</w:t>
      </w:r>
      <w:r>
        <w:rPr>
          <w:rFonts w:hint="eastAsia" w:ascii="宋体" w:hAnsi="宋体"/>
          <w:color w:val="auto"/>
          <w:szCs w:val="21"/>
          <w:highlight w:val="none"/>
        </w:rPr>
        <w:t>监狱企业（监狱和戒毒企业）提供自己企业的产品（服务）的：提供由省级以上监狱管理局、戒毒管理局（含新疆生产建设兵团）出具的属于监狱企业的证明文件（如有需提供）</w:t>
      </w:r>
    </w:p>
    <w:p w14:paraId="6F6490E3">
      <w:pPr>
        <w:spacing w:line="400" w:lineRule="exact"/>
        <w:ind w:firstLine="420" w:firstLineChars="200"/>
        <w:jc w:val="left"/>
        <w:rPr>
          <w:rFonts w:hint="eastAsia" w:ascii="宋体" w:hAnsi="宋体" w:eastAsia="宋体"/>
          <w:color w:val="auto"/>
          <w:szCs w:val="21"/>
          <w:highlight w:val="none"/>
          <w:lang w:eastAsia="zh-CN"/>
        </w:rPr>
      </w:pPr>
      <w:r>
        <w:rPr>
          <w:rFonts w:ascii="宋体" w:hAnsi="宋体"/>
          <w:color w:val="auto"/>
          <w:szCs w:val="21"/>
          <w:highlight w:val="none"/>
        </w:rPr>
        <w:t>A</w:t>
      </w:r>
      <w:r>
        <w:rPr>
          <w:rFonts w:hint="eastAsia" w:ascii="宋体" w:hAnsi="宋体"/>
          <w:color w:val="auto"/>
          <w:szCs w:val="21"/>
          <w:highlight w:val="none"/>
          <w:lang w:val="en-US" w:eastAsia="zh-CN"/>
        </w:rPr>
        <w:t>7</w:t>
      </w:r>
      <w:r>
        <w:rPr>
          <w:rFonts w:hint="eastAsia" w:ascii="宋体" w:hAnsi="宋体"/>
          <w:color w:val="auto"/>
          <w:szCs w:val="21"/>
          <w:highlight w:val="none"/>
        </w:rPr>
        <w:t>、供应商认为需要的其他资料（如有需提供）</w:t>
      </w:r>
      <w:r>
        <w:rPr>
          <w:rFonts w:hint="eastAsia" w:ascii="宋体" w:hAnsi="宋体"/>
          <w:color w:val="auto"/>
          <w:szCs w:val="21"/>
          <w:highlight w:val="none"/>
          <w:lang w:eastAsia="zh-CN"/>
        </w:rPr>
        <w:t>。</w:t>
      </w:r>
    </w:p>
    <w:p w14:paraId="3681B7A4">
      <w:pPr>
        <w:spacing w:line="400" w:lineRule="exact"/>
        <w:ind w:firstLine="422" w:firstLineChars="200"/>
        <w:jc w:val="left"/>
        <w:rPr>
          <w:rFonts w:ascii="宋体" w:hAnsi="宋体"/>
          <w:b/>
          <w:color w:val="auto"/>
          <w:szCs w:val="21"/>
          <w:highlight w:val="none"/>
        </w:rPr>
      </w:pPr>
      <w:r>
        <w:rPr>
          <w:rFonts w:ascii="宋体" w:hAnsi="宋体"/>
          <w:b/>
          <w:color w:val="auto"/>
          <w:szCs w:val="21"/>
          <w:highlight w:val="none"/>
        </w:rPr>
        <w:t>B</w:t>
      </w:r>
      <w:r>
        <w:rPr>
          <w:rFonts w:hint="eastAsia" w:ascii="宋体" w:hAnsi="宋体"/>
          <w:b/>
          <w:color w:val="auto"/>
          <w:szCs w:val="21"/>
          <w:highlight w:val="none"/>
        </w:rPr>
        <w:t>、第二册：商务和技术文件</w:t>
      </w:r>
    </w:p>
    <w:p w14:paraId="5801A00D">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B1、投标书；</w:t>
      </w:r>
    </w:p>
    <w:p w14:paraId="2E71F5A2">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B2、法定代表人身份证明；</w:t>
      </w:r>
    </w:p>
    <w:p w14:paraId="1C811E7F">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B3、法定代表人授权书（投标文件由授权代表签字的须提供）；</w:t>
      </w:r>
    </w:p>
    <w:p w14:paraId="42C6C335">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4</w:t>
      </w:r>
      <w:r>
        <w:rPr>
          <w:rFonts w:hint="eastAsia" w:ascii="宋体" w:hAnsi="宋体"/>
          <w:color w:val="auto"/>
          <w:szCs w:val="21"/>
          <w:highlight w:val="none"/>
        </w:rPr>
        <w:t>、供应商一般情况表；</w:t>
      </w:r>
    </w:p>
    <w:p w14:paraId="64663F42">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B5</w:t>
      </w:r>
      <w:r>
        <w:rPr>
          <w:rFonts w:hint="eastAsia" w:ascii="宋体" w:hAnsi="宋体"/>
          <w:color w:val="auto"/>
          <w:szCs w:val="21"/>
          <w:highlight w:val="none"/>
        </w:rPr>
        <w:t>、商务条款响应表；</w:t>
      </w:r>
    </w:p>
    <w:p w14:paraId="7377E997">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B6</w:t>
      </w:r>
      <w:r>
        <w:rPr>
          <w:rFonts w:hint="eastAsia" w:ascii="宋体" w:hAnsi="宋体"/>
          <w:color w:val="auto"/>
          <w:szCs w:val="21"/>
          <w:highlight w:val="none"/>
        </w:rPr>
        <w:t>、技术条款响应表；</w:t>
      </w:r>
    </w:p>
    <w:p w14:paraId="787A92AF">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w:t>
      </w:r>
      <w:r>
        <w:rPr>
          <w:rFonts w:hint="eastAsia" w:ascii="宋体" w:hAnsi="宋体"/>
          <w:color w:val="auto"/>
          <w:szCs w:val="21"/>
          <w:highlight w:val="none"/>
          <w:lang w:val="en-US" w:eastAsia="zh-CN"/>
        </w:rPr>
        <w:t>7</w:t>
      </w:r>
      <w:r>
        <w:rPr>
          <w:rFonts w:hint="eastAsia" w:ascii="宋体" w:hAnsi="宋体"/>
          <w:color w:val="auto"/>
          <w:szCs w:val="21"/>
          <w:highlight w:val="none"/>
        </w:rPr>
        <w:t>、保修服务方案；</w:t>
      </w:r>
    </w:p>
    <w:p w14:paraId="3E7BE0E9">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w:t>
      </w:r>
      <w:r>
        <w:rPr>
          <w:rFonts w:hint="eastAsia" w:ascii="宋体" w:hAnsi="宋体"/>
          <w:color w:val="auto"/>
          <w:szCs w:val="21"/>
          <w:highlight w:val="none"/>
          <w:lang w:val="en-US" w:eastAsia="zh-CN"/>
        </w:rPr>
        <w:t>8</w:t>
      </w:r>
      <w:r>
        <w:rPr>
          <w:rFonts w:hint="eastAsia" w:ascii="宋体" w:hAnsi="宋体"/>
          <w:color w:val="auto"/>
          <w:szCs w:val="21"/>
          <w:highlight w:val="none"/>
        </w:rPr>
        <w:t>、维保服务基本技术规范、流程；</w:t>
      </w:r>
    </w:p>
    <w:p w14:paraId="7468C0A0">
      <w:pPr>
        <w:spacing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B</w:t>
      </w:r>
      <w:r>
        <w:rPr>
          <w:rFonts w:hint="eastAsia" w:ascii="宋体" w:hAnsi="宋体"/>
          <w:color w:val="auto"/>
          <w:szCs w:val="21"/>
          <w:highlight w:val="none"/>
          <w:lang w:val="en-US" w:eastAsia="zh-CN"/>
        </w:rPr>
        <w:t>9</w:t>
      </w:r>
      <w:r>
        <w:rPr>
          <w:rFonts w:hint="eastAsia" w:ascii="宋体" w:hAnsi="宋体"/>
          <w:color w:val="auto"/>
          <w:szCs w:val="21"/>
          <w:highlight w:val="none"/>
        </w:rPr>
        <w:t>、组织和实施计划维修人员配置</w:t>
      </w:r>
      <w:r>
        <w:rPr>
          <w:rFonts w:hint="eastAsia" w:ascii="宋体" w:hAnsi="宋体"/>
          <w:color w:val="auto"/>
          <w:szCs w:val="21"/>
          <w:highlight w:val="none"/>
          <w:lang w:eastAsia="zh-CN"/>
        </w:rPr>
        <w:t>；</w:t>
      </w:r>
    </w:p>
    <w:p w14:paraId="24C2F15A">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w:t>
      </w:r>
      <w:r>
        <w:rPr>
          <w:rFonts w:hint="eastAsia" w:ascii="宋体" w:hAnsi="宋体"/>
          <w:color w:val="auto"/>
          <w:szCs w:val="21"/>
          <w:highlight w:val="none"/>
          <w:lang w:val="en-US" w:eastAsia="zh-CN"/>
        </w:rPr>
        <w:t>10</w:t>
      </w:r>
      <w:r>
        <w:rPr>
          <w:rFonts w:hint="eastAsia" w:ascii="宋体" w:hAnsi="宋体"/>
          <w:color w:val="auto"/>
          <w:szCs w:val="21"/>
          <w:highlight w:val="none"/>
        </w:rPr>
        <w:t>、质量保证措施；</w:t>
      </w:r>
    </w:p>
    <w:p w14:paraId="372D301E">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B1</w:t>
      </w:r>
      <w:r>
        <w:rPr>
          <w:rFonts w:hint="eastAsia" w:ascii="宋体" w:hAnsi="宋体"/>
          <w:color w:val="auto"/>
          <w:szCs w:val="21"/>
          <w:highlight w:val="none"/>
          <w:lang w:val="en-US" w:eastAsia="zh-CN"/>
        </w:rPr>
        <w:t>1</w:t>
      </w:r>
      <w:r>
        <w:rPr>
          <w:rFonts w:hint="eastAsia" w:ascii="宋体" w:hAnsi="宋体"/>
          <w:color w:val="auto"/>
          <w:szCs w:val="21"/>
          <w:highlight w:val="none"/>
        </w:rPr>
        <w:t>、服务期间突发事件的应急措施方案；</w:t>
      </w:r>
    </w:p>
    <w:p w14:paraId="7C6BC5E9">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B1</w:t>
      </w:r>
      <w:r>
        <w:rPr>
          <w:rFonts w:hint="eastAsia" w:ascii="宋体" w:hAnsi="宋体"/>
          <w:color w:val="auto"/>
          <w:szCs w:val="21"/>
          <w:highlight w:val="none"/>
          <w:lang w:val="en-US" w:eastAsia="zh-CN"/>
        </w:rPr>
        <w:t>2</w:t>
      </w:r>
      <w:r>
        <w:rPr>
          <w:rFonts w:hint="eastAsia" w:ascii="宋体" w:hAnsi="宋体"/>
          <w:color w:val="auto"/>
          <w:szCs w:val="21"/>
          <w:highlight w:val="none"/>
        </w:rPr>
        <w:t>、培训方案；</w:t>
      </w:r>
    </w:p>
    <w:p w14:paraId="5AFC7032">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B1</w:t>
      </w:r>
      <w:r>
        <w:rPr>
          <w:rFonts w:hint="eastAsia" w:ascii="宋体" w:hAnsi="宋体"/>
          <w:color w:val="auto"/>
          <w:szCs w:val="21"/>
          <w:highlight w:val="none"/>
          <w:lang w:val="en-US" w:eastAsia="zh-CN"/>
        </w:rPr>
        <w:t>3</w:t>
      </w:r>
      <w:r>
        <w:rPr>
          <w:rFonts w:hint="eastAsia" w:ascii="宋体" w:hAnsi="宋体"/>
          <w:color w:val="auto"/>
          <w:szCs w:val="21"/>
          <w:highlight w:val="none"/>
        </w:rPr>
        <w:t>、原厂零配件、备品备件方案；</w:t>
      </w:r>
    </w:p>
    <w:p w14:paraId="46E4B162">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B1</w:t>
      </w:r>
      <w:r>
        <w:rPr>
          <w:rFonts w:hint="eastAsia" w:ascii="宋体" w:hAnsi="宋体"/>
          <w:color w:val="auto"/>
          <w:szCs w:val="21"/>
          <w:highlight w:val="none"/>
          <w:lang w:val="en-US" w:eastAsia="zh-CN"/>
        </w:rPr>
        <w:t>4</w:t>
      </w:r>
      <w:r>
        <w:rPr>
          <w:rFonts w:hint="eastAsia" w:ascii="宋体" w:hAnsi="宋体"/>
          <w:color w:val="auto"/>
          <w:szCs w:val="21"/>
          <w:highlight w:val="none"/>
        </w:rPr>
        <w:t>、其他优化服务承诺等；</w:t>
      </w:r>
    </w:p>
    <w:p w14:paraId="5B601B86">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B</w:t>
      </w:r>
      <w:r>
        <w:rPr>
          <w:rFonts w:hint="eastAsia" w:ascii="宋体" w:hAnsi="宋体"/>
          <w:color w:val="auto"/>
          <w:szCs w:val="21"/>
          <w:highlight w:val="none"/>
          <w:lang w:val="en-US" w:eastAsia="zh-CN"/>
        </w:rPr>
        <w:t>15</w:t>
      </w:r>
      <w:r>
        <w:rPr>
          <w:rFonts w:hint="eastAsia" w:ascii="宋体" w:hAnsi="宋体"/>
          <w:color w:val="auto"/>
          <w:szCs w:val="21"/>
          <w:highlight w:val="none"/>
        </w:rPr>
        <w:t>、第三章“评标办法及标准”中“商务和技术评分表”要求提供的其他资料（如有需提供）；</w:t>
      </w:r>
    </w:p>
    <w:p w14:paraId="193CE096">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lang w:val="en-US" w:eastAsia="zh-CN"/>
        </w:rPr>
        <w:t>16</w:t>
      </w:r>
      <w:r>
        <w:rPr>
          <w:rFonts w:hint="eastAsia" w:ascii="宋体" w:hAnsi="宋体"/>
          <w:color w:val="auto"/>
          <w:szCs w:val="21"/>
          <w:highlight w:val="none"/>
        </w:rPr>
        <w:t>、供应商认为需要的其他资料（如有需提供）。</w:t>
      </w:r>
    </w:p>
    <w:p w14:paraId="238B3D8A">
      <w:pPr>
        <w:spacing w:line="4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▲“资格文件”、“商务和技术文件”中不得出现涉及投标价格的内容，否则作无效标处理。</w:t>
      </w:r>
    </w:p>
    <w:p w14:paraId="044BE5E3">
      <w:pPr>
        <w:spacing w:line="400" w:lineRule="exact"/>
        <w:ind w:firstLine="422" w:firstLineChars="200"/>
        <w:jc w:val="left"/>
        <w:rPr>
          <w:rFonts w:ascii="宋体" w:hAnsi="宋体"/>
          <w:b/>
          <w:color w:val="auto"/>
          <w:szCs w:val="21"/>
          <w:highlight w:val="none"/>
        </w:rPr>
      </w:pPr>
      <w:r>
        <w:rPr>
          <w:rFonts w:ascii="宋体" w:hAnsi="宋体"/>
          <w:b/>
          <w:color w:val="auto"/>
          <w:szCs w:val="21"/>
          <w:highlight w:val="none"/>
        </w:rPr>
        <w:t>C</w:t>
      </w:r>
      <w:r>
        <w:rPr>
          <w:rFonts w:hint="eastAsia" w:ascii="宋体" w:hAnsi="宋体"/>
          <w:b/>
          <w:color w:val="auto"/>
          <w:szCs w:val="21"/>
          <w:highlight w:val="none"/>
        </w:rPr>
        <w:t>、第三册：报价文件</w:t>
      </w:r>
    </w:p>
    <w:p w14:paraId="05D45C40">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C1</w:t>
      </w:r>
      <w:r>
        <w:rPr>
          <w:rFonts w:hint="eastAsia" w:ascii="宋体" w:hAnsi="宋体"/>
          <w:color w:val="auto"/>
          <w:szCs w:val="21"/>
          <w:highlight w:val="none"/>
        </w:rPr>
        <w:t>、开标一览表；</w:t>
      </w:r>
    </w:p>
    <w:p w14:paraId="412D6229">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eastAsia="zh-CN"/>
        </w:rPr>
        <w:t>分项报价</w:t>
      </w:r>
      <w:r>
        <w:rPr>
          <w:rFonts w:hint="eastAsia" w:ascii="宋体" w:hAnsi="宋体"/>
          <w:color w:val="auto"/>
          <w:szCs w:val="21"/>
          <w:highlight w:val="none"/>
        </w:rPr>
        <w:t>表；</w:t>
      </w:r>
    </w:p>
    <w:p w14:paraId="07198732">
      <w:pPr>
        <w:spacing w:line="400" w:lineRule="exact"/>
        <w:ind w:firstLine="420" w:firstLineChars="200"/>
        <w:jc w:val="left"/>
        <w:rPr>
          <w:rFonts w:ascii="宋体" w:hAnsi="宋体"/>
          <w:b/>
          <w:color w:val="auto"/>
          <w:szCs w:val="21"/>
          <w:highlight w:val="none"/>
        </w:rPr>
      </w:pPr>
      <w:r>
        <w:rPr>
          <w:rFonts w:ascii="宋体" w:hAnsi="宋体"/>
          <w:color w:val="auto"/>
          <w:szCs w:val="21"/>
          <w:highlight w:val="none"/>
        </w:rPr>
        <w:t>C</w:t>
      </w:r>
      <w:r>
        <w:rPr>
          <w:rFonts w:hint="eastAsia" w:ascii="宋体" w:hAnsi="宋体"/>
          <w:color w:val="auto"/>
          <w:szCs w:val="21"/>
          <w:highlight w:val="none"/>
          <w:lang w:val="en-US" w:eastAsia="zh-CN"/>
        </w:rPr>
        <w:t>3</w:t>
      </w:r>
      <w:r>
        <w:rPr>
          <w:rFonts w:hint="eastAsia" w:ascii="宋体" w:hAnsi="宋体"/>
          <w:color w:val="auto"/>
          <w:szCs w:val="21"/>
          <w:highlight w:val="none"/>
        </w:rPr>
        <w:t>、供应商认为需要的其他资料（如有需提供）。</w:t>
      </w:r>
    </w:p>
    <w:bookmarkEnd w:id="17"/>
    <w:bookmarkEnd w:id="18"/>
    <w:p w14:paraId="479A3933">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供应商应对投标文件编制目录和评分索引表以方便查询。</w:t>
      </w:r>
    </w:p>
    <w:p w14:paraId="58BA8DAB">
      <w:pPr>
        <w:adjustRightInd w:val="0"/>
        <w:snapToGrid w:val="0"/>
        <w:spacing w:line="400" w:lineRule="exact"/>
        <w:ind w:firstLine="420" w:firstLineChars="200"/>
        <w:rPr>
          <w:rFonts w:ascii="宋体" w:hAnsi="宋体" w:cs="仿宋"/>
          <w:bCs/>
          <w:color w:val="auto"/>
          <w:szCs w:val="21"/>
          <w:highlight w:val="none"/>
        </w:rPr>
      </w:pPr>
      <w:r>
        <w:rPr>
          <w:rFonts w:hint="eastAsia" w:ascii="宋体" w:hAnsi="宋体"/>
          <w:color w:val="auto"/>
          <w:szCs w:val="21"/>
          <w:highlight w:val="none"/>
        </w:rPr>
        <w:t>2、</w:t>
      </w:r>
      <w:r>
        <w:rPr>
          <w:rFonts w:hint="eastAsia" w:ascii="宋体" w:hAnsi="宋体" w:cs="仿宋"/>
          <w:bCs/>
          <w:color w:val="auto"/>
          <w:szCs w:val="21"/>
          <w:highlight w:val="none"/>
        </w:rPr>
        <w:t>投标文件制作：</w:t>
      </w:r>
    </w:p>
    <w:p w14:paraId="588C3D1F">
      <w:pPr>
        <w:adjustRightInd w:val="0"/>
        <w:snapToGrid w:val="0"/>
        <w:spacing w:line="400" w:lineRule="exact"/>
        <w:ind w:firstLine="420" w:firstLineChars="200"/>
        <w:rPr>
          <w:rFonts w:ascii="宋体" w:hAnsi="宋体" w:cs="仿宋"/>
          <w:bCs/>
          <w:color w:val="auto"/>
          <w:szCs w:val="21"/>
          <w:highlight w:val="none"/>
        </w:rPr>
      </w:pPr>
      <w:r>
        <w:rPr>
          <w:rFonts w:hint="eastAsia" w:ascii="宋体" w:hAnsi="宋体" w:cs="仿宋"/>
          <w:bCs/>
          <w:color w:val="auto"/>
          <w:szCs w:val="21"/>
          <w:highlight w:val="none"/>
        </w:rPr>
        <w:t>（1）应按照本项目招标文件和政府采购云平台的要求编制、加密并递交投标文件。供应商在使用系统进行投标的过程中遇到涉及平台使用的任何问题，可致电政府采购云平台技术支持热线咨询，联系方式：95763。</w:t>
      </w:r>
    </w:p>
    <w:p w14:paraId="70D75DA3">
      <w:pPr>
        <w:adjustRightInd w:val="0"/>
        <w:snapToGrid w:val="0"/>
        <w:spacing w:line="400" w:lineRule="exact"/>
        <w:ind w:firstLine="420" w:firstLineChars="200"/>
        <w:rPr>
          <w:rFonts w:ascii="宋体" w:hAnsi="宋体" w:cs="仿宋"/>
          <w:bCs/>
          <w:color w:val="auto"/>
          <w:szCs w:val="21"/>
          <w:highlight w:val="none"/>
        </w:rPr>
      </w:pPr>
      <w:r>
        <w:rPr>
          <w:rFonts w:hint="eastAsia" w:ascii="宋体" w:hAnsi="宋体" w:cs="仿宋"/>
          <w:bCs/>
          <w:color w:val="auto"/>
          <w:szCs w:val="21"/>
          <w:highlight w:val="none"/>
        </w:rPr>
        <w:t>（2）供应商通过政府采购云平台电子投标工具制作投标文件。电子投标工具请供应商自行前往浙江政府采购网下载并安装。</w:t>
      </w:r>
    </w:p>
    <w:p w14:paraId="7F67429E">
      <w:pPr>
        <w:spacing w:line="400" w:lineRule="exact"/>
        <w:ind w:firstLine="420" w:firstLineChars="200"/>
        <w:jc w:val="left"/>
        <w:rPr>
          <w:rFonts w:ascii="宋体" w:hAnsi="宋体" w:cs="仿宋"/>
          <w:bCs/>
          <w:color w:val="auto"/>
          <w:szCs w:val="21"/>
          <w:highlight w:val="none"/>
        </w:rPr>
      </w:pPr>
      <w:r>
        <w:rPr>
          <w:rFonts w:hint="eastAsia" w:ascii="宋体" w:hAnsi="宋体" w:cs="仿宋"/>
          <w:bCs/>
          <w:color w:val="auto"/>
          <w:szCs w:val="21"/>
          <w:highlight w:val="none"/>
        </w:rPr>
        <w:t>（3）以U盘或光盘存储的电子备份投标文件1份，即按“项目采购-电子招投标操作指南”制作的电子备份文件，以用于异常情况处理。</w:t>
      </w:r>
    </w:p>
    <w:p w14:paraId="3332CD98">
      <w:pPr>
        <w:spacing w:line="400" w:lineRule="exact"/>
        <w:ind w:firstLine="420" w:firstLineChars="200"/>
        <w:jc w:val="left"/>
        <w:rPr>
          <w:rFonts w:ascii="宋体" w:hAnsi="宋体"/>
          <w:color w:val="auto"/>
          <w:szCs w:val="21"/>
          <w:highlight w:val="none"/>
        </w:rPr>
      </w:pPr>
      <w:r>
        <w:rPr>
          <w:rFonts w:hint="eastAsia" w:ascii="宋体" w:hAnsi="宋体" w:cs="仿宋"/>
          <w:bCs/>
          <w:color w:val="auto"/>
          <w:szCs w:val="21"/>
          <w:highlight w:val="none"/>
        </w:rPr>
        <w:t>（4）开标前准备：各供应商应在投标截止时间前确保成为浙江政府采购网正式注册入库供应商，并完成CA数字证书办理。因未注册入库、未办理CA数字证书等原因造成无法投标或投标失败等后果由供应商自行承担。</w:t>
      </w:r>
      <w:r>
        <w:rPr>
          <w:rFonts w:hint="eastAsia" w:ascii="宋体" w:hAnsi="宋体" w:cs="仿宋"/>
          <w:b/>
          <w:bCs/>
          <w:color w:val="auto"/>
          <w:szCs w:val="21"/>
          <w:highlight w:val="none"/>
        </w:rPr>
        <w:t>完成CA数字证书办理预计一周左右，请供应商自行把握时间。</w:t>
      </w:r>
    </w:p>
    <w:p w14:paraId="03882CA0">
      <w:pPr>
        <w:spacing w:line="400" w:lineRule="exact"/>
        <w:ind w:firstLine="420" w:firstLineChars="200"/>
        <w:jc w:val="left"/>
        <w:rPr>
          <w:rFonts w:ascii="宋体" w:hAnsi="宋体"/>
          <w:b/>
          <w:bCs/>
          <w:color w:val="auto"/>
          <w:szCs w:val="21"/>
          <w:highlight w:val="none"/>
        </w:rPr>
      </w:pPr>
      <w:r>
        <w:rPr>
          <w:rFonts w:ascii="宋体" w:hAnsi="宋体"/>
          <w:color w:val="auto"/>
          <w:szCs w:val="21"/>
          <w:highlight w:val="none"/>
        </w:rPr>
        <w:t>▲</w:t>
      </w:r>
      <w:r>
        <w:rPr>
          <w:rFonts w:hint="eastAsia" w:ascii="宋体" w:hAnsi="宋体"/>
          <w:b/>
          <w:bCs/>
          <w:color w:val="auto"/>
          <w:szCs w:val="21"/>
          <w:highlight w:val="none"/>
        </w:rPr>
        <w:t>九、投标文件的签署盖章</w:t>
      </w:r>
    </w:p>
    <w:p w14:paraId="464E3D1C">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1、招标文件</w:t>
      </w:r>
      <w:r>
        <w:rPr>
          <w:rFonts w:hint="eastAsia" w:ascii="宋体" w:hAnsi="宋体" w:cs="宋体"/>
          <w:color w:val="auto"/>
          <w:szCs w:val="21"/>
          <w:highlight w:val="none"/>
        </w:rPr>
        <w:t>第七章“附件”</w:t>
      </w:r>
      <w:r>
        <w:rPr>
          <w:rFonts w:hint="eastAsia" w:ascii="宋体" w:hAnsi="宋体"/>
          <w:color w:val="auto"/>
          <w:szCs w:val="21"/>
          <w:highlight w:val="none"/>
        </w:rPr>
        <w:t>中标明加盖公章或签字（或盖章）的，</w:t>
      </w:r>
      <w:r>
        <w:rPr>
          <w:rFonts w:hint="eastAsia" w:ascii="宋体" w:hAnsi="宋体" w:cs="宋体"/>
          <w:bCs/>
          <w:color w:val="auto"/>
          <w:szCs w:val="21"/>
          <w:highlight w:val="none"/>
        </w:rPr>
        <w:t>加盖公章部分采用CA签章，</w:t>
      </w:r>
      <w:r>
        <w:rPr>
          <w:rFonts w:hint="eastAsia" w:ascii="宋体" w:hAnsi="宋体"/>
          <w:color w:val="auto"/>
          <w:szCs w:val="21"/>
          <w:highlight w:val="none"/>
        </w:rPr>
        <w:t>签字（或盖章）部分由法定代表人或授权代表签字或盖章（或加盖对应法定代表人或授权代表的电子签名或签章）后扫描上传。授权代表签字（或盖章）的，</w:t>
      </w:r>
      <w:r>
        <w:rPr>
          <w:rFonts w:hint="eastAsia" w:ascii="宋体" w:hAnsi="宋体" w:cs="宋体"/>
          <w:color w:val="auto"/>
          <w:kern w:val="0"/>
          <w:szCs w:val="21"/>
          <w:highlight w:val="none"/>
        </w:rPr>
        <w:t>还</w:t>
      </w:r>
      <w:r>
        <w:rPr>
          <w:rFonts w:hint="eastAsia" w:ascii="宋体" w:hAnsi="宋体"/>
          <w:color w:val="auto"/>
          <w:szCs w:val="21"/>
          <w:highlight w:val="none"/>
        </w:rPr>
        <w:t>应附法定代表人签署的法定代表人授权书。</w:t>
      </w:r>
    </w:p>
    <w:p w14:paraId="50143EC8">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十、投标文件的密封和标记</w:t>
      </w:r>
    </w:p>
    <w:p w14:paraId="1A3B4207">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1、电子投标文件：供应商应根据“项目采购-电子招投标操作指南”及本招标文件规定的格式和顺序编制电子投标文件并进行关联定位。</w:t>
      </w:r>
    </w:p>
    <w:p w14:paraId="67845DA7">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kern w:val="0"/>
          <w:szCs w:val="21"/>
          <w:highlight w:val="none"/>
        </w:rPr>
        <w:t>以U盘或光盘存储的电子备份投标文件</w:t>
      </w:r>
      <w:r>
        <w:rPr>
          <w:rFonts w:hint="eastAsia" w:ascii="宋体" w:hAnsi="宋体"/>
          <w:color w:val="auto"/>
          <w:szCs w:val="21"/>
          <w:highlight w:val="none"/>
        </w:rPr>
        <w:t>用封袋密封后递交。</w:t>
      </w:r>
    </w:p>
    <w:p w14:paraId="38B96D1C">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s="宋体"/>
          <w:color w:val="auto"/>
          <w:kern w:val="0"/>
          <w:szCs w:val="21"/>
          <w:highlight w:val="none"/>
        </w:rPr>
        <w:t>电子备份投标文件须在</w:t>
      </w:r>
      <w:r>
        <w:rPr>
          <w:rFonts w:hint="eastAsia" w:ascii="宋体" w:hAnsi="宋体"/>
          <w:color w:val="auto"/>
          <w:szCs w:val="21"/>
          <w:highlight w:val="none"/>
        </w:rPr>
        <w:t>封袋上分别注明：</w:t>
      </w:r>
    </w:p>
    <w:p w14:paraId="20C00CD1">
      <w:pPr>
        <w:tabs>
          <w:tab w:val="left" w:pos="900"/>
        </w:tabs>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）注    明：</w:t>
      </w:r>
      <w:r>
        <w:rPr>
          <w:rFonts w:hint="eastAsia" w:ascii="宋体" w:hAnsi="宋体"/>
          <w:color w:val="auto"/>
          <w:szCs w:val="21"/>
          <w:highlight w:val="none"/>
          <w:u w:val="single"/>
        </w:rPr>
        <w:t xml:space="preserve">          “电子备份投标文件”          </w:t>
      </w:r>
      <w:r>
        <w:rPr>
          <w:rFonts w:hint="eastAsia" w:ascii="宋体" w:hAnsi="宋体"/>
          <w:color w:val="auto"/>
          <w:szCs w:val="21"/>
          <w:highlight w:val="none"/>
        </w:rPr>
        <w:t>；</w:t>
      </w:r>
    </w:p>
    <w:p w14:paraId="53098AF6">
      <w:pPr>
        <w:tabs>
          <w:tab w:val="left" w:pos="900"/>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QWZFCG25014（NBITC-202510808G-2）</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4BF5639">
      <w:pPr>
        <w:tabs>
          <w:tab w:val="left" w:pos="900"/>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）项目名称：</w:t>
      </w:r>
      <w:r>
        <w:rPr>
          <w:rFonts w:hint="eastAsia" w:ascii="宋体" w:hAnsi="宋体"/>
          <w:color w:val="auto"/>
          <w:szCs w:val="21"/>
          <w:highlight w:val="none"/>
          <w:u w:val="single"/>
          <w:lang w:eastAsia="zh-CN"/>
        </w:rPr>
        <w:t>宁波市杭州湾医院电子内窥镜及内镜清洗机的维保服务采购项目（第二次重发）</w:t>
      </w:r>
      <w:r>
        <w:rPr>
          <w:rFonts w:hint="eastAsia" w:ascii="宋体" w:hAnsi="宋体"/>
          <w:color w:val="auto"/>
          <w:szCs w:val="21"/>
          <w:highlight w:val="none"/>
        </w:rPr>
        <w:t>；</w:t>
      </w:r>
    </w:p>
    <w:p w14:paraId="3A536E5B">
      <w:pPr>
        <w:tabs>
          <w:tab w:val="left" w:pos="900"/>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）所投标项（如有多个标项须填写）：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3F588359">
      <w:pPr>
        <w:tabs>
          <w:tab w:val="left" w:pos="900"/>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）在</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日（规定的开标日期和时间）前不准启封；</w:t>
      </w:r>
    </w:p>
    <w:p w14:paraId="22E868D9">
      <w:pPr>
        <w:tabs>
          <w:tab w:val="left" w:pos="900"/>
        </w:tabs>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）供应商的名称：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2945A787">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供应商须在包封上加盖供应商公章或由其法定代表人或授权代表签字（或盖章）。</w:t>
      </w:r>
    </w:p>
    <w:p w14:paraId="2344BA6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供应商未按上述要求标记的，采购人（代理机构）不承担错放或提前开封的责任。</w:t>
      </w:r>
    </w:p>
    <w:p w14:paraId="73FC0A6F">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十一、投标文件的递交</w:t>
      </w:r>
    </w:p>
    <w:p w14:paraId="23154EA3">
      <w:pPr>
        <w:spacing w:line="400" w:lineRule="exact"/>
        <w:ind w:firstLine="420" w:firstLineChars="200"/>
        <w:jc w:val="left"/>
        <w:rPr>
          <w:rFonts w:ascii="宋体" w:hAnsi="宋体" w:cs="仿宋"/>
          <w:color w:val="auto"/>
          <w:kern w:val="0"/>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hint="eastAsia" w:ascii="宋体" w:hAnsi="宋体" w:cs="仿宋"/>
          <w:color w:val="auto"/>
          <w:kern w:val="0"/>
          <w:szCs w:val="21"/>
          <w:highlight w:val="none"/>
        </w:rPr>
        <w:t>电子投标文件：供应商应于提交投标文件截止时间前将电子投标文件（含资格文件、商务和技术文件、报价文件）上传到政府采购云平台（</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53"/>
          <w:rFonts w:hint="eastAsia" w:ascii="宋体" w:hAnsi="宋体"/>
          <w:color w:val="auto"/>
          <w:kern w:val="0"/>
          <w:highlight w:val="none"/>
          <w:u w:val="none"/>
        </w:rPr>
        <w:t>www.zcygov.cn</w:t>
      </w:r>
      <w:r>
        <w:rPr>
          <w:rStyle w:val="53"/>
          <w:rFonts w:hint="eastAsia" w:ascii="宋体" w:hAnsi="宋体"/>
          <w:color w:val="auto"/>
          <w:kern w:val="0"/>
          <w:highlight w:val="none"/>
          <w:u w:val="none"/>
        </w:rPr>
        <w:fldChar w:fldCharType="end"/>
      </w:r>
      <w:r>
        <w:rPr>
          <w:rFonts w:hint="eastAsia" w:ascii="宋体" w:hAnsi="宋体" w:cs="仿宋"/>
          <w:color w:val="auto"/>
          <w:kern w:val="0"/>
          <w:szCs w:val="21"/>
          <w:highlight w:val="none"/>
        </w:rPr>
        <w:t>）。</w:t>
      </w:r>
    </w:p>
    <w:p w14:paraId="578AC962">
      <w:pPr>
        <w:spacing w:line="400" w:lineRule="exact"/>
        <w:ind w:firstLine="420" w:firstLineChars="200"/>
        <w:jc w:val="left"/>
        <w:rPr>
          <w:rFonts w:ascii="宋体" w:hAnsi="宋体" w:cs="仿宋"/>
          <w:color w:val="auto"/>
          <w:kern w:val="0"/>
          <w:szCs w:val="21"/>
          <w:highlight w:val="none"/>
        </w:rPr>
      </w:pPr>
      <w:r>
        <w:rPr>
          <w:rFonts w:hint="eastAsia" w:ascii="宋体" w:hAnsi="宋体" w:cs="仿宋"/>
          <w:color w:val="auto"/>
          <w:kern w:val="0"/>
          <w:szCs w:val="21"/>
          <w:highlight w:val="none"/>
        </w:rPr>
        <w:t>2、电子备份投标文件：</w:t>
      </w:r>
    </w:p>
    <w:p w14:paraId="09080ECB">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olor w:val="auto"/>
          <w:szCs w:val="21"/>
          <w:highlight w:val="none"/>
        </w:rPr>
      </w:pPr>
      <w:r>
        <w:rPr>
          <w:rFonts w:hint="eastAsia" w:ascii="宋体" w:hAnsi="宋体" w:cs="仿宋"/>
          <w:bCs/>
          <w:color w:val="auto"/>
          <w:kern w:val="0"/>
          <w:szCs w:val="21"/>
          <w:highlight w:val="none"/>
        </w:rPr>
        <w:t>供应商于</w:t>
      </w:r>
      <w:r>
        <w:rPr>
          <w:rFonts w:hint="eastAsia" w:ascii="宋体" w:hAnsi="宋体" w:cs="宋体"/>
          <w:color w:val="auto"/>
          <w:kern w:val="0"/>
          <w:szCs w:val="21"/>
          <w:highlight w:val="none"/>
        </w:rPr>
        <w:t>提交投标文件截止时间前，将以U盘或光盘存储的电子备份投标文件（1份，含资格文件、商务和技术文件、报价文件）密封，采用现场递交或邮寄送达方式递交。</w:t>
      </w:r>
    </w:p>
    <w:p w14:paraId="00561EFD">
      <w:pPr>
        <w:snapToGri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方式一：现场递交方式，供应商可安排授权代表在投标截止时间前30分钟内将电子备份投标文件送至开标地点：宁波前湾新区公共资源交易中心（</w:t>
      </w:r>
      <w:r>
        <w:rPr>
          <w:rFonts w:hint="eastAsia" w:ascii="宋体" w:hAnsi="宋体" w:cs="宋体"/>
          <w:color w:val="auto"/>
          <w:kern w:val="0"/>
          <w:szCs w:val="21"/>
          <w:highlight w:val="none"/>
          <w:lang w:eastAsia="zh-CN"/>
        </w:rPr>
        <w:t>宁波前湾新区创业创新大厦玉海西路201号3号楼2层公共资源交易中心</w:t>
      </w:r>
      <w:r>
        <w:rPr>
          <w:rFonts w:hint="eastAsia" w:ascii="宋体" w:hAnsi="宋体" w:cs="宋体"/>
          <w:color w:val="auto"/>
          <w:kern w:val="0"/>
          <w:szCs w:val="21"/>
          <w:highlight w:val="none"/>
        </w:rPr>
        <w:t>）。若供应商授权代表早于投标截止时间前30分钟到达现场的，需将电子备份投标文件送至：宁波前湾新区公共资源交易中心公共资源交易投标报名窗口（</w:t>
      </w:r>
      <w:r>
        <w:rPr>
          <w:rFonts w:hint="eastAsia" w:ascii="宋体" w:hAnsi="宋体" w:cs="宋体"/>
          <w:color w:val="auto"/>
          <w:kern w:val="0"/>
          <w:szCs w:val="21"/>
          <w:highlight w:val="none"/>
          <w:lang w:eastAsia="zh-CN"/>
        </w:rPr>
        <w:t>宁波前湾新区创业创新大厦玉海西路201号3号楼2层公共资源交易中心</w:t>
      </w:r>
      <w:r>
        <w:rPr>
          <w:rFonts w:hint="eastAsia" w:ascii="宋体" w:hAnsi="宋体" w:cs="宋体"/>
          <w:color w:val="auto"/>
          <w:kern w:val="0"/>
          <w:szCs w:val="21"/>
          <w:highlight w:val="none"/>
        </w:rPr>
        <w:t>）。电子备份投标文件递交时须同时递交供应商的法定代表人（或其授权代表）联系方式，并保证投标期间联系方式畅通。</w:t>
      </w:r>
    </w:p>
    <w:p w14:paraId="74282AE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方式二：投标截止时间30分钟前递交备份电子投标文件的，供应商可将备份电子投标文件邮寄或安排授权代表送至宁波前湾新区公共资源交易中心公共资源交易投标报名窗口（</w:t>
      </w:r>
      <w:r>
        <w:rPr>
          <w:rFonts w:hint="eastAsia" w:ascii="宋体" w:hAnsi="宋体" w:cs="宋体"/>
          <w:color w:val="auto"/>
          <w:kern w:val="0"/>
          <w:szCs w:val="21"/>
          <w:highlight w:val="none"/>
          <w:lang w:eastAsia="zh-CN"/>
        </w:rPr>
        <w:t>宁波前湾新区创业创新大厦玉海西路201号3号楼2层公共资源交易中心</w:t>
      </w:r>
      <w:r>
        <w:rPr>
          <w:rFonts w:hint="eastAsia" w:ascii="宋体" w:hAnsi="宋体" w:cs="宋体"/>
          <w:color w:val="auto"/>
          <w:kern w:val="0"/>
          <w:szCs w:val="21"/>
          <w:highlight w:val="none"/>
        </w:rPr>
        <w:t>），联系方式：许老师0574-89388844。送达时间需在法定工作时间内(北京时间，周一至周五，上午8:30-11:30,下午13:30-16:30)。供应商邮寄后可将邮件单号发送至宁波前湾新区公共资源交易中心电子邮箱（电子邮箱：1114684153@qq.com），以便交易中心查询物流记录。各供应商应当确保电子备份投标文件的密封包装在邮寄过程保持完好，并在邮寄包裹上注明项目名称、项目编号，因邮寄造成电子备份投标文件密封破损而不符合竞争性采购文件对投标文件的密封要求、或邮寄过程中导致电子备份投标文件未能在投标截止时间前送达的，代理机构将拒绝其投标文件。各供应商自行考虑邮寄在途时间，投标文件送达时间以代理机构工作人员实际签收时间为准。</w:t>
      </w:r>
    </w:p>
    <w:p w14:paraId="2DFF7DB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电子备份投标文件不强制要求提交，但因电子投标文件未能按时解密或解密失败，供应商又未提交电子备份投标文件的，将被视为投标文件撤回，投标无效。</w:t>
      </w:r>
    </w:p>
    <w:p w14:paraId="2F8634C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3、逾期送达的或者未送达指定地点的电子备份投标文件，代理机构不予受理。</w:t>
      </w:r>
    </w:p>
    <w:p w14:paraId="1F98F2B2">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4、投标文件的补充、修改</w:t>
      </w:r>
    </w:p>
    <w:p w14:paraId="27E8A7E0">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截止时间前，供应商可以对递交的投标文件进行补充、修改，补充、修改电子投标文件的，应当先行撤回原文件，补充、修改后重新上传，电子备份投标文件也应重新制作。在投标截止时间之后，供应商不得对其投标文件进行补充、修改。投标截止时间之后供应商要求撤销投标文件的，应向采购人提交正式文件。</w:t>
      </w:r>
    </w:p>
    <w:p w14:paraId="072CCFF8">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十二、开标</w:t>
      </w:r>
    </w:p>
    <w:p w14:paraId="19558D68">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项目为不见面开评标项目，供应商可通过浙江省“电子交易/不见面开评标”学习专题提前进行专题学习，熟悉操作，避免影响采购活动（https：//edu.zcygov.cn/luban/e-biding）。其中在政采云发起视频会议时需要供应商电脑配置有摄像头、音箱和必要的网络带宽（浏览器使用谷歌Chrome或360浏览器极速模式操作，网络带宽不少于50兆，请勿用无线，以免出现卡顿现象。摄像头建议用中档及以上摄像头，以利于演示时的画面质量；音箱请提前予以调试，以避免演示时出现没有声音现象）。政采云视频会议目前不支持手机端。</w:t>
      </w:r>
    </w:p>
    <w:p w14:paraId="49AB2A28">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2、投标截止时间后，供应商登录</w:t>
      </w:r>
      <w:r>
        <w:rPr>
          <w:rFonts w:hint="eastAsia" w:ascii="宋体" w:hAnsi="宋体" w:cs="宋体"/>
          <w:color w:val="auto"/>
          <w:kern w:val="0"/>
          <w:szCs w:val="21"/>
          <w:highlight w:val="none"/>
        </w:rPr>
        <w:t>政府采购云平台</w:t>
      </w:r>
      <w:r>
        <w:rPr>
          <w:rFonts w:hint="eastAsia" w:ascii="宋体" w:hAnsi="宋体"/>
          <w:color w:val="auto"/>
          <w:szCs w:val="21"/>
          <w:highlight w:val="none"/>
        </w:rPr>
        <w:t>，用“项目采购-开标评标”功能对电子投标文件进行在线解密，在线解密电子投标文件时间为开标时间后半</w:t>
      </w:r>
      <w:r>
        <w:rPr>
          <w:rFonts w:ascii="宋体" w:hAnsi="宋体"/>
          <w:color w:val="auto"/>
          <w:szCs w:val="21"/>
          <w:highlight w:val="none"/>
        </w:rPr>
        <w:t>小时</w:t>
      </w:r>
      <w:r>
        <w:rPr>
          <w:rFonts w:hint="eastAsia" w:ascii="宋体" w:hAnsi="宋体"/>
          <w:color w:val="auto"/>
          <w:szCs w:val="21"/>
          <w:highlight w:val="none"/>
        </w:rPr>
        <w:t>内。</w:t>
      </w:r>
      <w:r>
        <w:rPr>
          <w:rFonts w:hint="eastAsia" w:ascii="宋体" w:hAnsi="宋体" w:cs="仿宋"/>
          <w:bCs/>
          <w:color w:val="auto"/>
          <w:szCs w:val="21"/>
          <w:highlight w:val="none"/>
        </w:rPr>
        <w:t>供应商按时在线解密投标文件的，以在线解密的投标文件作为评审依据，若供应商在规定时间内无法解密或解密失败，则以备份电子投标文件作为评审依据（若备份电子投标文件与政采云平台上传的投标文件被识别为不一致，视为投标文件撤回）。无论是否启用备份电子投标文件，备份电子投标文件均不退还供应商。若供应商在规定时间内无法解密或解密失败且未提供备份电子投标文件或所提供的备份电子投标文件无法读取的，视为投标文件撤回。</w:t>
      </w:r>
    </w:p>
    <w:p w14:paraId="30FA45FF">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3、特别说明：</w:t>
      </w:r>
      <w:r>
        <w:rPr>
          <w:rFonts w:hint="eastAsia" w:ascii="宋体" w:hAnsi="宋体" w:cs="宋体"/>
          <w:color w:val="auto"/>
          <w:kern w:val="0"/>
          <w:szCs w:val="21"/>
          <w:highlight w:val="none"/>
        </w:rPr>
        <w:t>政府采购云平台</w:t>
      </w:r>
      <w:r>
        <w:rPr>
          <w:rFonts w:hint="eastAsia" w:ascii="宋体" w:hAnsi="宋体"/>
          <w:color w:val="auto"/>
          <w:szCs w:val="21"/>
          <w:highlight w:val="none"/>
        </w:rPr>
        <w:t>如对电子化开标及评审程序有调整的，按调整后的程序操作。</w:t>
      </w:r>
    </w:p>
    <w:p w14:paraId="13E5209A">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4、本项目原则上采用政采云电子投标开标及评审程序，但有下情形之一的，按以下情况处理：</w:t>
      </w:r>
    </w:p>
    <w:p w14:paraId="061DD10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）若供应商在规定时间内无法解密或解密失败，代理机构将开启上述供应商递交的</w:t>
      </w:r>
      <w:r>
        <w:rPr>
          <w:rFonts w:hint="eastAsia" w:ascii="宋体" w:hAnsi="宋体" w:cs="宋体"/>
          <w:color w:val="auto"/>
          <w:kern w:val="0"/>
          <w:szCs w:val="21"/>
          <w:highlight w:val="none"/>
        </w:rPr>
        <w:t>以U盘或光盘存储的电子备份投标文件</w:t>
      </w:r>
      <w:r>
        <w:rPr>
          <w:rFonts w:hint="eastAsia" w:ascii="宋体" w:hAnsi="宋体"/>
          <w:color w:val="auto"/>
          <w:szCs w:val="21"/>
          <w:highlight w:val="none"/>
        </w:rPr>
        <w:t>，上传至政采云平台项目采购模块，以完成开标，电子投标文件自动失效。</w:t>
      </w:r>
    </w:p>
    <w:p w14:paraId="4BA5805F">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）采购过程中出现以下情形，导致电子交易平台无法正常运行，或者无法保证电子交易的公平、公正和安全时，采购人（或代理机构）可中止电子交易活动：</w:t>
      </w:r>
    </w:p>
    <w:p w14:paraId="688D507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①电子交易平台发生故障而无法登录访问的；</w:t>
      </w:r>
    </w:p>
    <w:p w14:paraId="3E1DD093">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②电子交易平台应用或数据库出现错误，不能进行正常操作的；</w:t>
      </w:r>
    </w:p>
    <w:p w14:paraId="286A1F08">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③电子交易平台发现严重安全漏洞，有潜在泄密危险的；</w:t>
      </w:r>
    </w:p>
    <w:p w14:paraId="26C4F237">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④病毒发作导致不能进行正常操作的； </w:t>
      </w:r>
    </w:p>
    <w:p w14:paraId="0BE13D56">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⑤其他无法保证电子交易的公平、公正和安全的情况。</w:t>
      </w:r>
    </w:p>
    <w:p w14:paraId="12BAC37F">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出现前款规定情形，不影响采购公平、公正性的，采购人（或代理机构）可以待上述情形消除后继续组织电子交易活动。</w:t>
      </w:r>
    </w:p>
    <w:p w14:paraId="4C0DABA6">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十三、评标</w:t>
      </w:r>
    </w:p>
    <w:p w14:paraId="67208496">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、采购人依据《中华人民共和国政府采购法》、《中华人民共和国政府采购法实施条例》等有关规定组建评标委员会。评标委员会由采购人代表和专家组成，负责本项目的评标工作。</w:t>
      </w:r>
    </w:p>
    <w:p w14:paraId="5AF678DF">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、评标活动遵循公开、公平、公正、科学和择优的原则。</w:t>
      </w:r>
    </w:p>
    <w:p w14:paraId="45B41B7A">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、评标委员会按照第三章“评标办法及标准”对投标文件进行评审。第三章“评标办法及标准”没有规定的方法、评审因素和标准，不作为评标依据。</w:t>
      </w:r>
    </w:p>
    <w:p w14:paraId="097F0FF8">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十四、招标文件的澄清和修改</w:t>
      </w:r>
    </w:p>
    <w:p w14:paraId="6677735E">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b/>
          <w:color w:val="auto"/>
          <w:szCs w:val="21"/>
          <w:highlight w:val="none"/>
        </w:rPr>
        <w:t>采购人可以对已发出的招标文件进行必要的澄清或者修改，将以“更正公告”的形式发布在政采云平台，供应商应及时登录政采云平台，进行浏览并下载，未及时浏览下载的责任自负。</w:t>
      </w:r>
      <w:r>
        <w:rPr>
          <w:rFonts w:hint="eastAsia" w:ascii="宋体" w:hAnsi="宋体"/>
          <w:color w:val="auto"/>
          <w:szCs w:val="21"/>
          <w:highlight w:val="none"/>
        </w:rPr>
        <w:t>澄清或者修改的内容可能影响投标文件编制的，采购人应当在投标截止时间至少15日前，不足15日的，采购人应当顺延提交投标文件的截止时间；澄清或者修改的内容不影响投标文件编制的，则不受15日的期限限制。澄清或者修改的内容为招标文件的组成部分，对所有供应商具有约束力。</w:t>
      </w:r>
    </w:p>
    <w:p w14:paraId="66AC99C9">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十五、质疑</w:t>
      </w:r>
    </w:p>
    <w:p w14:paraId="7180C1FB">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认为采购文件、采购过程、中标或者成交结果使自己的权益受到损害的，可以在知道或者应知其权益受到损害之日起7个工作日内，以书面形式或者通过政采云平台在线向采购人、代理机构提出质疑。供应商应当在法定质疑期内一次性提出针对招标公告、采购文件、开标评标、采购结果等同一采购程序环节的质疑，第二次提出的质疑视为质疑无效，采购人、代理机构将不予受理（对于采购人、代理机构作出的澄清或者修改的内容提出质疑的除外）。</w:t>
      </w:r>
    </w:p>
    <w:p w14:paraId="24937055">
      <w:pPr>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提出质疑的供应商应当是参与所质疑项目采购活动的供应商。未依法获取采购文件的，不得就采购文件提出质疑；未提交投标文件的供应商，视为与采购结果没有利害关系，不得就采购响应截止时间后的采购过程、采购结果提出质疑。</w:t>
      </w:r>
    </w:p>
    <w:p w14:paraId="7E2983EF">
      <w:pPr>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、供应商提出质疑应当提交质疑函和必要的证明材料，质疑函应当以书面形式提出，质疑函格式和内容须符合财政部《质疑函范本》要求，供应商可到中国政府采购网自行下载财政部《质疑函范本》。</w:t>
      </w:r>
    </w:p>
    <w:p w14:paraId="7EF01919">
      <w:pPr>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供应商质疑实行实名制，质疑函应当署名，供应商为自然人的，应当由本人签字；供应商为法人或者其他组织的，应当由法定代表人、主要负责人，或者其授权代表（指代理人）签字或者盖章，并加盖供应商公章；代理人提出质疑的，应当提交供应商签署的授权委托书；以联合体形式参加政府采购活动的，其质疑应当由组成联合体的所有供应商共同提出。</w:t>
      </w:r>
    </w:p>
    <w:p w14:paraId="5763BE58">
      <w:pPr>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、采购人、代理机构接收质疑函的方式：只接收供应商以当面递交、邮寄、传真、电子邮件或者通过政采云平台在线方式提出的质疑函，以其他方式提出的质疑不予接收。</w:t>
      </w:r>
    </w:p>
    <w:p w14:paraId="5018710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采取邮寄方式的，提出质疑的时间为质疑函原件交邮的时间（以邮戳时间或快递收件时间为准）。</w:t>
      </w:r>
    </w:p>
    <w:p w14:paraId="7C1191F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采取传真、电子邮件方式的，供应商应当在传真、电子邮件发出后将质疑函原件邮寄给被质疑人，提出质疑的时间为质疑函原件交邮的时间（以邮戳时间或快递收件时间为准）。</w:t>
      </w:r>
    </w:p>
    <w:p w14:paraId="58F7FA0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通过政采云平台在线方式的，以政采云平台操作流程为准，附件中须上传供应商盖章的《质疑函》。</w:t>
      </w:r>
    </w:p>
    <w:p w14:paraId="24157C3A">
      <w:pPr>
        <w:spacing w:line="400" w:lineRule="exact"/>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、采购人、代理机构以实际收到质疑函原件之日作为收到质疑函的日期，将在收到质疑函后</w:t>
      </w:r>
      <w:r>
        <w:rPr>
          <w:rFonts w:ascii="宋体" w:hAnsi="宋体"/>
          <w:color w:val="auto"/>
          <w:szCs w:val="21"/>
          <w:highlight w:val="none"/>
        </w:rPr>
        <w:t>7</w:t>
      </w:r>
      <w:r>
        <w:rPr>
          <w:rFonts w:hint="eastAsia" w:ascii="宋体" w:hAnsi="宋体"/>
          <w:color w:val="auto"/>
          <w:szCs w:val="21"/>
          <w:highlight w:val="none"/>
        </w:rPr>
        <w:t>个工作日内作出答复。</w:t>
      </w:r>
    </w:p>
    <w:p w14:paraId="44E528E6">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、采购人、代理机构接收质疑函的联系人、联系电话和通讯地址等信息详见招标公告。</w:t>
      </w:r>
    </w:p>
    <w:p w14:paraId="140C0DD6">
      <w:pPr>
        <w:spacing w:line="400" w:lineRule="exact"/>
        <w:ind w:firstLine="422" w:firstLineChars="200"/>
        <w:jc w:val="left"/>
        <w:rPr>
          <w:rFonts w:ascii="宋体" w:hAnsi="宋体" w:cs="宋体"/>
          <w:color w:val="auto"/>
          <w:szCs w:val="21"/>
          <w:highlight w:val="none"/>
        </w:rPr>
      </w:pPr>
      <w:bookmarkStart w:id="19" w:name="_Hlk37142004"/>
      <w:r>
        <w:rPr>
          <w:rFonts w:hint="eastAsia" w:ascii="宋体" w:hAnsi="宋体" w:cs="宋体"/>
          <w:b/>
          <w:color w:val="auto"/>
          <w:szCs w:val="21"/>
          <w:highlight w:val="none"/>
        </w:rPr>
        <w:t>▲十六、预算价和最高限价</w:t>
      </w:r>
    </w:p>
    <w:p w14:paraId="641AD0E6">
      <w:pPr>
        <w:spacing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1、本次公开招标设有</w:t>
      </w:r>
      <w:r>
        <w:rPr>
          <w:rFonts w:hint="eastAsia" w:ascii="宋体" w:hAnsi="宋体"/>
          <w:color w:val="auto"/>
          <w:szCs w:val="21"/>
          <w:highlight w:val="none"/>
          <w:lang w:eastAsia="zh-CN"/>
        </w:rPr>
        <w:t>最高限</w:t>
      </w:r>
      <w:r>
        <w:rPr>
          <w:rFonts w:hint="eastAsia" w:ascii="宋体" w:hAnsi="宋体"/>
          <w:color w:val="auto"/>
          <w:szCs w:val="21"/>
          <w:highlight w:val="none"/>
        </w:rPr>
        <w:t>价：</w:t>
      </w:r>
      <w:r>
        <w:rPr>
          <w:rFonts w:hint="eastAsia" w:ascii="宋体" w:hAnsi="宋体"/>
          <w:color w:val="auto"/>
          <w:szCs w:val="21"/>
          <w:highlight w:val="none"/>
          <w:lang w:val="en-US" w:eastAsia="zh-CN"/>
        </w:rPr>
        <w:t>1450000</w:t>
      </w:r>
      <w:r>
        <w:rPr>
          <w:rFonts w:hint="eastAsia" w:ascii="宋体" w:hAnsi="宋体"/>
          <w:color w:val="auto"/>
          <w:szCs w:val="21"/>
          <w:highlight w:val="none"/>
        </w:rPr>
        <w:t>.00元</w:t>
      </w:r>
      <w:r>
        <w:rPr>
          <w:rFonts w:hint="eastAsia" w:ascii="宋体" w:hAnsi="宋体"/>
          <w:color w:val="auto"/>
          <w:szCs w:val="21"/>
          <w:highlight w:val="none"/>
          <w:lang w:eastAsia="zh-CN"/>
        </w:rPr>
        <w:t>，</w:t>
      </w:r>
      <w:r>
        <w:rPr>
          <w:rFonts w:hint="eastAsia" w:ascii="宋体" w:hAnsi="宋体"/>
          <w:color w:val="auto"/>
          <w:szCs w:val="21"/>
          <w:highlight w:val="none"/>
        </w:rPr>
        <w:t>投标报价超出</w:t>
      </w:r>
      <w:r>
        <w:rPr>
          <w:rFonts w:hint="eastAsia" w:ascii="宋体" w:hAnsi="宋体"/>
          <w:color w:val="auto"/>
          <w:szCs w:val="21"/>
          <w:highlight w:val="none"/>
          <w:lang w:eastAsia="zh-CN"/>
        </w:rPr>
        <w:t>最高限</w:t>
      </w:r>
      <w:r>
        <w:rPr>
          <w:rFonts w:hint="eastAsia" w:ascii="宋体" w:hAnsi="宋体"/>
          <w:color w:val="auto"/>
          <w:szCs w:val="21"/>
          <w:highlight w:val="none"/>
        </w:rPr>
        <w:t>价的，作无效</w:t>
      </w:r>
      <w:r>
        <w:rPr>
          <w:rFonts w:hint="eastAsia" w:ascii="宋体" w:hAnsi="宋体"/>
          <w:color w:val="auto"/>
          <w:szCs w:val="21"/>
          <w:highlight w:val="none"/>
          <w:lang w:eastAsia="zh-CN"/>
        </w:rPr>
        <w:t>投标</w:t>
      </w:r>
      <w:r>
        <w:rPr>
          <w:rFonts w:hint="eastAsia" w:ascii="宋体" w:hAnsi="宋体"/>
          <w:color w:val="auto"/>
          <w:szCs w:val="21"/>
          <w:highlight w:val="none"/>
        </w:rPr>
        <w:t>处理。</w:t>
      </w:r>
    </w:p>
    <w:p w14:paraId="2FBF69E0">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十七、招标代理服务费</w:t>
      </w:r>
    </w:p>
    <w:p w14:paraId="4BAED449">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1、招标代理机构参照国家发改委发改办价格[2003]857号通知和原国家计委计价格[2002]1980号文件规定的招标费率标准，按照中标通知书确定的中标总金额，向中标供应商收取招标代理服务费。</w:t>
      </w:r>
    </w:p>
    <w:p w14:paraId="162B9D6A">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2、中标供应商应在代理机构发出中标通知书5个工作日内向本代理机构支付招标代理服务费。</w:t>
      </w:r>
    </w:p>
    <w:p w14:paraId="06EF7504">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3、招标代理服务费只收现金、银行票汇款、电汇款。</w:t>
      </w:r>
    </w:p>
    <w:p w14:paraId="6A033F8A">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账户名称：宁波市国际招标有限公司</w:t>
      </w:r>
    </w:p>
    <w:p w14:paraId="4692BCD3">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开户银行：上海浦东发展银行宁波分行江北支行</w:t>
      </w:r>
    </w:p>
    <w:p w14:paraId="6E2F169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银行账号：94090154800000191</w:t>
      </w:r>
    </w:p>
    <w:bookmarkEnd w:id="19"/>
    <w:p w14:paraId="1B255DBA">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十八、特别说明</w:t>
      </w:r>
    </w:p>
    <w:p w14:paraId="54BC20DE">
      <w:pPr>
        <w:spacing w:line="400" w:lineRule="exact"/>
        <w:ind w:firstLine="420" w:firstLineChars="200"/>
        <w:jc w:val="left"/>
        <w:rPr>
          <w:rFonts w:ascii="宋体" w:hAnsi="宋体"/>
          <w:color w:val="auto"/>
          <w:szCs w:val="21"/>
          <w:highlight w:val="none"/>
        </w:rPr>
      </w:pPr>
      <w:bookmarkStart w:id="20" w:name="_Toc419729150"/>
      <w:bookmarkStart w:id="21" w:name="_Toc21541007"/>
      <w:bookmarkStart w:id="22" w:name="_Toc441316546"/>
      <w:bookmarkStart w:id="23" w:name="_Toc436408700"/>
      <w:r>
        <w:rPr>
          <w:rFonts w:ascii="宋体" w:hAnsi="宋体"/>
          <w:color w:val="auto"/>
          <w:szCs w:val="21"/>
          <w:highlight w:val="none"/>
        </w:rPr>
        <w:t>1</w:t>
      </w:r>
      <w:r>
        <w:rPr>
          <w:rFonts w:hint="eastAsia" w:ascii="宋体" w:hAnsi="宋体"/>
          <w:color w:val="auto"/>
          <w:szCs w:val="21"/>
          <w:highlight w:val="none"/>
        </w:rPr>
        <w:t>、执行财政部、工业和信息化部《政府采购促进中小企业发展管理办法》（财库〔2020〕46号）。政府采购活动中有关中小企业的相关规定如下：</w:t>
      </w:r>
      <w:bookmarkEnd w:id="20"/>
      <w:bookmarkEnd w:id="21"/>
      <w:bookmarkEnd w:id="22"/>
      <w:bookmarkEnd w:id="23"/>
    </w:p>
    <w:p w14:paraId="3301410A">
      <w:pPr>
        <w:spacing w:line="400" w:lineRule="exact"/>
        <w:ind w:firstLine="420" w:firstLineChars="200"/>
        <w:jc w:val="left"/>
        <w:rPr>
          <w:rFonts w:ascii="宋体" w:hAnsi="宋体"/>
          <w:color w:val="auto"/>
          <w:szCs w:val="21"/>
          <w:highlight w:val="none"/>
        </w:rPr>
      </w:pPr>
      <w:bookmarkStart w:id="24" w:name="_Toc441316547"/>
      <w:bookmarkStart w:id="25" w:name="_Toc21541008"/>
      <w:bookmarkStart w:id="26" w:name="_Toc436408701"/>
      <w:bookmarkStart w:id="27" w:name="_Toc419729151"/>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bookmarkEnd w:id="24"/>
      <w:bookmarkEnd w:id="25"/>
      <w:bookmarkEnd w:id="26"/>
      <w:bookmarkEnd w:id="27"/>
      <w:r>
        <w:rPr>
          <w:rFonts w:hint="eastAsia" w:ascii="宋体" w:hAnsi="宋体"/>
          <w:color w:val="auto"/>
          <w:szCs w:val="21"/>
          <w:highlight w:val="none"/>
        </w:rPr>
        <w:t>。</w:t>
      </w:r>
    </w:p>
    <w:p w14:paraId="7BFC3897">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符合中小企业划分标准的个体工商户，在政府采购活动中视同中小企业。</w:t>
      </w:r>
    </w:p>
    <w:p w14:paraId="7566B270">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（2）在政府采购活动中，供应商提供的货物、工程或者服务符合下列情形的，享受《政府采购促进中小企业发展管理办法》规定的中小企业扶持政策：</w:t>
      </w:r>
    </w:p>
    <w:p w14:paraId="55BC25ED">
      <w:pPr>
        <w:spacing w:line="400" w:lineRule="exact"/>
        <w:ind w:firstLine="420" w:firstLineChars="200"/>
        <w:jc w:val="left"/>
        <w:rPr>
          <w:rFonts w:ascii="宋体" w:hAnsi="宋体"/>
          <w:color w:val="auto"/>
          <w:szCs w:val="21"/>
          <w:highlight w:val="none"/>
        </w:rPr>
      </w:pPr>
      <w:bookmarkStart w:id="28" w:name="_Toc21541009"/>
      <w:bookmarkStart w:id="29" w:name="_Toc441316548"/>
      <w:bookmarkStart w:id="30" w:name="_Toc436408702"/>
      <w:bookmarkStart w:id="31" w:name="_Toc419729152"/>
      <w:r>
        <w:rPr>
          <w:rFonts w:hint="eastAsia" w:ascii="宋体" w:hAnsi="宋体"/>
          <w:color w:val="auto"/>
          <w:szCs w:val="21"/>
          <w:highlight w:val="none"/>
        </w:rPr>
        <w:t>①在货物采购项目中，货物由中小企业制造，即货物由中小企业生产且使用该中小企业商号或者注册商标；</w:t>
      </w:r>
      <w:bookmarkEnd w:id="28"/>
      <w:bookmarkEnd w:id="29"/>
      <w:bookmarkEnd w:id="30"/>
      <w:bookmarkEnd w:id="31"/>
    </w:p>
    <w:p w14:paraId="74FEDE86">
      <w:pPr>
        <w:spacing w:line="400" w:lineRule="exact"/>
        <w:ind w:firstLine="420" w:firstLineChars="200"/>
        <w:jc w:val="left"/>
        <w:rPr>
          <w:rFonts w:ascii="宋体" w:hAnsi="宋体"/>
          <w:color w:val="auto"/>
          <w:szCs w:val="21"/>
          <w:highlight w:val="none"/>
        </w:rPr>
      </w:pPr>
      <w:bookmarkStart w:id="32" w:name="_Toc419729153"/>
      <w:bookmarkStart w:id="33" w:name="_Toc21541010"/>
      <w:bookmarkStart w:id="34" w:name="_Toc436408703"/>
      <w:bookmarkStart w:id="35" w:name="_Toc441316549"/>
      <w:r>
        <w:rPr>
          <w:rFonts w:hint="eastAsia" w:ascii="宋体" w:hAnsi="宋体"/>
          <w:color w:val="auto"/>
          <w:szCs w:val="21"/>
          <w:highlight w:val="none"/>
        </w:rPr>
        <w:t>②在工程采购项目中，工程由中小企业承建，即工程施工单位为中小企业</w:t>
      </w:r>
      <w:bookmarkEnd w:id="32"/>
      <w:bookmarkEnd w:id="33"/>
      <w:bookmarkEnd w:id="34"/>
      <w:bookmarkEnd w:id="35"/>
      <w:r>
        <w:rPr>
          <w:rFonts w:hint="eastAsia" w:ascii="宋体" w:hAnsi="宋体"/>
          <w:color w:val="auto"/>
          <w:szCs w:val="21"/>
          <w:highlight w:val="none"/>
        </w:rPr>
        <w:t>；</w:t>
      </w:r>
    </w:p>
    <w:p w14:paraId="75D2F16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③在服务采购项目中，服务由中小企业承接，即提供服务的人员为中小企业依照《中华人民共和国劳动合同法》订立劳动合同的从业人员。</w:t>
      </w:r>
    </w:p>
    <w:p w14:paraId="7C5DFD3E">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在货物采购项目中，供应商提供的货物既有中小企业制造货物，也有大型企业制造货物的，不享受《政府采购促进中小企业发展管理办法》规定的中小企业扶持政策。</w:t>
      </w:r>
    </w:p>
    <w:p w14:paraId="346AD42F">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以联合体形式参加政府采购活动，联合体各方均为中小企业的，联合体视同中小企业。其中，联合体各方均为小微企业的，联合体视同小微企业。</w:t>
      </w:r>
    </w:p>
    <w:p w14:paraId="3039B27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（3）中小企业参加政府采购活动，应当出具《政府采购促进中小企业发展管理办法》规定的《中小企业声明函》（格式见第七章），否则不得享受相关中小企业扶持政策。</w:t>
      </w:r>
    </w:p>
    <w:p w14:paraId="5D9FAF8B">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采购活动过程中，对供应商的“中小企业”资格认定，以供应商提交的《中小企业声明函》为准，供应商必须实事求是地提交声明函，如有虚假，将依法承担法律责任。如果在采购活动过程中相关采购当事人对供应商“中小企业”资格有异议的，由货物制造商或者工程、服务供应商注册登记所在地的县级以上人民政府中小企业主管部门负责认定。</w:t>
      </w:r>
    </w:p>
    <w:p w14:paraId="591BCA09">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供应商提供声明函内容不实的，属于提供虚假材料谋取中标、成交，依照《中华人民共和国政府采购法》等国家有关规定追究相应责任。</w:t>
      </w:r>
    </w:p>
    <w:p w14:paraId="407E5E66">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适用招标投标法的政府采购工程建设项目，投标人提供声明函内容不实的，属于弄虚作假骗取中标，依照《中华人民共和国招标投标法》等国家有关规定追究相应责任。</w:t>
      </w:r>
    </w:p>
    <w:p w14:paraId="40A2B84C">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（5）《中小企业声明函》由参加投标的供应商提交，如供应商为代理商，须自行采集制造商的中小企业划分类型信息填入相应栏目并对其真实性负责。</w:t>
      </w:r>
    </w:p>
    <w:p w14:paraId="334E537C">
      <w:pPr>
        <w:spacing w:line="400" w:lineRule="exact"/>
        <w:ind w:firstLine="420" w:firstLineChars="200"/>
        <w:jc w:val="left"/>
        <w:rPr>
          <w:rFonts w:ascii="宋体" w:hAnsi="宋体"/>
          <w:color w:val="auto"/>
          <w:szCs w:val="21"/>
          <w:highlight w:val="none"/>
        </w:rPr>
      </w:pPr>
      <w:bookmarkStart w:id="36" w:name="_Toc495244277"/>
      <w:bookmarkStart w:id="37" w:name="_Toc21541015"/>
      <w:r>
        <w:rPr>
          <w:rFonts w:ascii="宋体" w:hAnsi="宋体"/>
          <w:color w:val="auto"/>
          <w:szCs w:val="21"/>
          <w:highlight w:val="none"/>
        </w:rPr>
        <w:t>2</w:t>
      </w:r>
      <w:r>
        <w:rPr>
          <w:rFonts w:hint="eastAsia" w:ascii="宋体" w:hAnsi="宋体"/>
          <w:color w:val="auto"/>
          <w:szCs w:val="21"/>
          <w:highlight w:val="none"/>
        </w:rPr>
        <w:t>、执行财政部、司法部《关于政府采购支持监狱企业发展有关问题的通知》。监狱企业（监狱和戒毒企业）提供自己企业的产品（服务）参加投标视同小型、微型企业，享受政府采购促进中小企业发展的政府采购政策，监狱企业参加政府采购活动时，必须提供由省级以上监狱管理局、戒毒管理局（含新疆生产建设兵团）出具的属于监狱企业的证明文件，未能提供上述证明文件的不予认可。</w:t>
      </w:r>
      <w:bookmarkEnd w:id="36"/>
      <w:bookmarkEnd w:id="37"/>
    </w:p>
    <w:p w14:paraId="1A902717">
      <w:pPr>
        <w:spacing w:line="400" w:lineRule="exact"/>
        <w:ind w:firstLine="420" w:firstLineChars="200"/>
        <w:jc w:val="left"/>
        <w:rPr>
          <w:rFonts w:ascii="宋体" w:hAnsi="宋体"/>
          <w:color w:val="auto"/>
          <w:szCs w:val="21"/>
          <w:highlight w:val="none"/>
        </w:rPr>
      </w:pPr>
      <w:bookmarkStart w:id="38" w:name="_Toc21541016"/>
      <w:r>
        <w:rPr>
          <w:rFonts w:ascii="宋体" w:hAnsi="宋体"/>
          <w:color w:val="auto"/>
          <w:szCs w:val="21"/>
          <w:highlight w:val="none"/>
        </w:rPr>
        <w:t>3</w:t>
      </w:r>
      <w:r>
        <w:rPr>
          <w:rFonts w:hint="eastAsia" w:ascii="宋体" w:hAnsi="宋体"/>
          <w:color w:val="auto"/>
          <w:szCs w:val="21"/>
          <w:highlight w:val="none"/>
        </w:rPr>
        <w:t>、执行《三部门联合发布关于促进残疾人就业政府采购政策的通知》，在政府采购活动中，残疾人福利性单位视同小型、微型企业，享受政府采购促进中小企业发展的政府采购政策，残疾人福利性单位参加政府采购活动时，应当提供《残疾人福利性单位声明函》（格式见第七章附件），并对声明的真实性负责，未能提供的不予认可。</w:t>
      </w:r>
      <w:bookmarkEnd w:id="38"/>
    </w:p>
    <w:p w14:paraId="76206BD9">
      <w:pPr>
        <w:spacing w:line="400" w:lineRule="exact"/>
        <w:ind w:firstLine="420" w:firstLineChars="200"/>
        <w:jc w:val="left"/>
        <w:rPr>
          <w:rFonts w:ascii="宋体" w:hAnsi="宋体"/>
          <w:color w:val="auto"/>
          <w:szCs w:val="21"/>
          <w:highlight w:val="none"/>
        </w:rPr>
      </w:pPr>
      <w:bookmarkStart w:id="39" w:name="_Toc21541017"/>
      <w:bookmarkStart w:id="40" w:name="_Toc419729158"/>
      <w:r>
        <w:rPr>
          <w:rFonts w:ascii="宋体" w:hAnsi="宋体"/>
          <w:color w:val="auto"/>
          <w:szCs w:val="21"/>
          <w:highlight w:val="none"/>
        </w:rPr>
        <w:t>4</w:t>
      </w:r>
      <w:r>
        <w:rPr>
          <w:rFonts w:hint="eastAsia" w:ascii="宋体" w:hAnsi="宋体"/>
          <w:color w:val="auto"/>
          <w:szCs w:val="21"/>
          <w:highlight w:val="none"/>
        </w:rPr>
        <w:t>、本项目不组织潜在供应商现场考察或者召开开标前答疑。</w:t>
      </w:r>
      <w:bookmarkEnd w:id="39"/>
    </w:p>
    <w:p w14:paraId="2083EE10">
      <w:pPr>
        <w:spacing w:line="400" w:lineRule="exact"/>
        <w:ind w:firstLine="420" w:firstLineChars="200"/>
        <w:jc w:val="left"/>
        <w:rPr>
          <w:rFonts w:hint="eastAsia" w:ascii="宋体" w:hAnsi="宋体"/>
          <w:color w:val="auto"/>
          <w:szCs w:val="21"/>
          <w:highlight w:val="none"/>
          <w:lang w:val="en-US" w:eastAsia="zh-CN"/>
        </w:rPr>
      </w:pPr>
      <w:bookmarkStart w:id="41" w:name="_Toc21541018"/>
      <w:r>
        <w:rPr>
          <w:rFonts w:hint="eastAsia" w:ascii="宋体" w:hAnsi="宋体"/>
          <w:color w:val="auto"/>
          <w:szCs w:val="21"/>
          <w:highlight w:val="none"/>
          <w:lang w:val="en-US" w:eastAsia="zh-CN"/>
        </w:rPr>
        <w:t>5、供应商应遵循诚实信用原则在投标文件中提供真实材料。供应商应事先在公开官网查询、核对相关证书和报告内容，确保投标文件资料准确无误。在评审结束后、合同签订前，采购人、采购代理机构将通过网站查询、原件核对等方式对中标供应商在投标文件中涉及客观分评审内容的检测报告、认证证书等资料的真实性进行复核。发现供应商提供虚假材料的，将及时书面报告本级财政部门，由财政部门依法进行处理。</w:t>
      </w:r>
    </w:p>
    <w:p w14:paraId="6330C38B">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、本文件未及事项，在签订合同时供需及使用方友好商定。</w:t>
      </w:r>
      <w:bookmarkEnd w:id="40"/>
      <w:bookmarkEnd w:id="41"/>
    </w:p>
    <w:p w14:paraId="34BDD372">
      <w:pPr>
        <w:spacing w:line="400" w:lineRule="exact"/>
        <w:ind w:firstLine="420" w:firstLineChars="200"/>
        <w:jc w:val="left"/>
        <w:rPr>
          <w:rFonts w:ascii="宋体" w:hAnsi="宋体"/>
          <w:color w:val="auto"/>
          <w:szCs w:val="21"/>
          <w:highlight w:val="none"/>
        </w:rPr>
      </w:pPr>
      <w:bookmarkStart w:id="42" w:name="_Toc419729159"/>
      <w:r>
        <w:rPr>
          <w:rFonts w:hint="eastAsia" w:ascii="宋体" w:hAnsi="宋体"/>
          <w:color w:val="auto"/>
          <w:szCs w:val="21"/>
          <w:highlight w:val="none"/>
          <w:lang w:val="en-US" w:eastAsia="zh-CN"/>
        </w:rPr>
        <w:t>7</w:t>
      </w:r>
      <w:r>
        <w:rPr>
          <w:rFonts w:hint="eastAsia" w:ascii="宋体" w:hAnsi="宋体"/>
          <w:color w:val="auto"/>
          <w:szCs w:val="21"/>
          <w:highlight w:val="none"/>
        </w:rPr>
        <w:t>、本招标文件解释权归采购人。</w:t>
      </w:r>
      <w:bookmarkEnd w:id="42"/>
    </w:p>
    <w:p w14:paraId="6DABB0BF">
      <w:pPr>
        <w:spacing w:line="400" w:lineRule="exact"/>
        <w:ind w:firstLine="422" w:firstLineChars="200"/>
        <w:jc w:val="left"/>
        <w:rPr>
          <w:rFonts w:ascii="宋体" w:hAnsi="宋体"/>
          <w:b/>
          <w:color w:val="auto"/>
          <w:szCs w:val="21"/>
          <w:highlight w:val="none"/>
        </w:rPr>
      </w:pPr>
    </w:p>
    <w:p w14:paraId="0B1A9CAF">
      <w:pPr>
        <w:spacing w:line="400" w:lineRule="exact"/>
        <w:ind w:firstLine="422" w:firstLineChars="200"/>
        <w:rPr>
          <w:rFonts w:ascii="宋体" w:hAnsi="宋体"/>
          <w:b/>
          <w:color w:val="auto"/>
          <w:szCs w:val="21"/>
          <w:highlight w:val="none"/>
        </w:rPr>
        <w:sectPr>
          <w:footerReference r:id="rId7" w:type="default"/>
          <w:pgSz w:w="11907" w:h="16840"/>
          <w:pgMar w:top="1247" w:right="1474" w:bottom="1247" w:left="1474" w:header="285" w:footer="441" w:gutter="0"/>
          <w:pgNumType w:start="1"/>
          <w:cols w:space="720" w:num="1"/>
          <w:docGrid w:linePitch="285" w:charSpace="0"/>
        </w:sectPr>
      </w:pPr>
    </w:p>
    <w:p w14:paraId="528F6D37">
      <w:pPr>
        <w:spacing w:line="400" w:lineRule="exact"/>
        <w:jc w:val="center"/>
        <w:outlineLvl w:val="0"/>
        <w:rPr>
          <w:rFonts w:ascii="宋体" w:hAnsi="宋体"/>
          <w:b/>
          <w:color w:val="auto"/>
          <w:sz w:val="32"/>
          <w:highlight w:val="none"/>
        </w:rPr>
      </w:pPr>
      <w:bookmarkStart w:id="43" w:name="_Toc65915708"/>
      <w:bookmarkStart w:id="44" w:name="_Toc21541019"/>
      <w:r>
        <w:rPr>
          <w:rFonts w:hint="eastAsia" w:ascii="宋体" w:hAnsi="宋体"/>
          <w:b/>
          <w:color w:val="auto"/>
          <w:sz w:val="32"/>
          <w:highlight w:val="none"/>
        </w:rPr>
        <w:t>第三章</w:t>
      </w:r>
      <w:r>
        <w:rPr>
          <w:rFonts w:ascii="宋体" w:hAnsi="宋体"/>
          <w:b/>
          <w:color w:val="auto"/>
          <w:sz w:val="32"/>
          <w:highlight w:val="none"/>
        </w:rPr>
        <w:t xml:space="preserve">  </w:t>
      </w:r>
      <w:r>
        <w:rPr>
          <w:rFonts w:hint="eastAsia" w:ascii="宋体" w:hAnsi="宋体"/>
          <w:b/>
          <w:color w:val="auto"/>
          <w:sz w:val="32"/>
          <w:highlight w:val="none"/>
        </w:rPr>
        <w:t>评标办法及标准</w:t>
      </w:r>
      <w:bookmarkEnd w:id="43"/>
      <w:bookmarkEnd w:id="44"/>
    </w:p>
    <w:p w14:paraId="670327CC">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一、评标办法</w:t>
      </w:r>
    </w:p>
    <w:p w14:paraId="4BC536CF">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本项目评标采用综合评分法。采用百分制，总分</w:t>
      </w:r>
      <w:r>
        <w:rPr>
          <w:rFonts w:ascii="宋体" w:hAnsi="宋体"/>
          <w:color w:val="auto"/>
          <w:szCs w:val="21"/>
          <w:highlight w:val="none"/>
        </w:rPr>
        <w:t>100</w:t>
      </w:r>
      <w:r>
        <w:rPr>
          <w:rFonts w:hint="eastAsia" w:ascii="宋体" w:hAnsi="宋体"/>
          <w:color w:val="auto"/>
          <w:szCs w:val="21"/>
          <w:highlight w:val="none"/>
        </w:rPr>
        <w:t>分。</w:t>
      </w:r>
    </w:p>
    <w:p w14:paraId="468066CB">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综合评分法：采用百分制，总分</w:t>
      </w:r>
      <w:r>
        <w:rPr>
          <w:rFonts w:ascii="宋体" w:hAnsi="宋体"/>
          <w:color w:val="auto"/>
          <w:szCs w:val="21"/>
          <w:highlight w:val="none"/>
        </w:rPr>
        <w:t>100</w:t>
      </w:r>
      <w:r>
        <w:rPr>
          <w:rFonts w:hint="eastAsia" w:ascii="宋体" w:hAnsi="宋体"/>
          <w:color w:val="auto"/>
          <w:szCs w:val="21"/>
          <w:highlight w:val="none"/>
        </w:rPr>
        <w:t>分。供应商的综合得分为商务和技术得分与报价得分之和。</w:t>
      </w:r>
      <w:r>
        <w:rPr>
          <w:rFonts w:hint="eastAsia" w:ascii="宋体" w:hAnsi="宋体" w:cs="宋体"/>
          <w:color w:val="auto"/>
          <w:szCs w:val="21"/>
          <w:highlight w:val="none"/>
        </w:rPr>
        <w:t>按综合得分由高到低的排序，向采购人推荐综合得分排序第一的供应商为中标候选人。若供应商的综合得分相等，则投标报价低者列前；若投标报价也相同时，采取随机抽签的方式确定排序</w:t>
      </w:r>
      <w:r>
        <w:rPr>
          <w:rFonts w:hint="eastAsia" w:ascii="宋体" w:hAnsi="宋体"/>
          <w:color w:val="auto"/>
          <w:szCs w:val="21"/>
          <w:highlight w:val="none"/>
        </w:rPr>
        <w:t>。</w:t>
      </w:r>
    </w:p>
    <w:p w14:paraId="05577E3F">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1.3</w:t>
      </w:r>
      <w:r>
        <w:rPr>
          <w:rFonts w:hint="eastAsia" w:ascii="宋体" w:hAnsi="宋体" w:cs="宋体"/>
          <w:color w:val="auto"/>
          <w:highlight w:val="none"/>
        </w:rPr>
        <w:t>本项目需要落实的政府采购政策：《关于促进残疾人就业政府采购政策的通知》（财库[2017]141号）、《政府采购促进中小企业发展暂行办法》（财库〔2020〕46号）、《关于政府采购支持监狱企业发展有关问题的通知》（财库[2014]68号）。</w:t>
      </w:r>
    </w:p>
    <w:p w14:paraId="02318D8B">
      <w:pPr>
        <w:spacing w:line="400" w:lineRule="exact"/>
        <w:ind w:firstLine="420" w:firstLineChars="200"/>
        <w:jc w:val="left"/>
        <w:rPr>
          <w:rFonts w:ascii="宋体" w:hAnsi="宋体" w:cs="仿宋"/>
          <w:color w:val="auto"/>
          <w:szCs w:val="21"/>
          <w:highlight w:val="none"/>
        </w:rPr>
      </w:pPr>
      <w:r>
        <w:rPr>
          <w:rFonts w:ascii="宋体" w:hAnsi="宋体" w:cs="仿宋"/>
          <w:color w:val="auto"/>
          <w:szCs w:val="21"/>
          <w:highlight w:val="none"/>
        </w:rPr>
        <w:t>1.4</w:t>
      </w:r>
      <w:r>
        <w:rPr>
          <w:rFonts w:hint="eastAsia" w:ascii="宋体" w:hAnsi="宋体" w:eastAsia="宋体" w:cs="仿宋"/>
          <w:b/>
          <w:color w:val="auto"/>
          <w:szCs w:val="21"/>
          <w:highlight w:val="none"/>
        </w:rPr>
        <w:t>本次采购为专门面向中小企业，采购</w:t>
      </w:r>
      <w:r>
        <w:rPr>
          <w:rFonts w:hint="eastAsia" w:ascii="宋体" w:hAnsi="宋体" w:cs="仿宋"/>
          <w:b/>
          <w:color w:val="auto"/>
          <w:szCs w:val="21"/>
          <w:highlight w:val="none"/>
        </w:rPr>
        <w:t>标的对应的中小企业划分标准所属行业：</w:t>
      </w:r>
      <w:r>
        <w:rPr>
          <w:rFonts w:hint="eastAsia" w:ascii="宋体" w:hAnsi="宋体" w:cs="宋体"/>
          <w:b/>
          <w:color w:val="auto"/>
          <w:highlight w:val="none"/>
          <w:u w:val="single"/>
          <w:lang w:val="en-US" w:eastAsia="zh-CN"/>
        </w:rPr>
        <w:t>工</w:t>
      </w:r>
      <w:bookmarkStart w:id="73" w:name="_GoBack"/>
      <w:bookmarkEnd w:id="73"/>
      <w:r>
        <w:rPr>
          <w:rFonts w:hint="eastAsia" w:ascii="宋体" w:hAnsi="宋体" w:cs="宋体"/>
          <w:b/>
          <w:color w:val="auto"/>
          <w:highlight w:val="none"/>
          <w:u w:val="single"/>
        </w:rPr>
        <w:t>业</w:t>
      </w:r>
      <w:r>
        <w:rPr>
          <w:rFonts w:hint="eastAsia" w:ascii="宋体" w:hAnsi="宋体" w:cs="仿宋"/>
          <w:color w:val="auto"/>
          <w:szCs w:val="21"/>
          <w:highlight w:val="none"/>
        </w:rPr>
        <w:t>。</w:t>
      </w:r>
    </w:p>
    <w:p w14:paraId="1EA70609">
      <w:pPr>
        <w:spacing w:line="400" w:lineRule="exact"/>
        <w:ind w:left="-2" w:leftChars="-1"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5评标委员会成员对需要共同认定的事项存在争议的，应当按照少数服从多数的原则作出结论。</w:t>
      </w:r>
    </w:p>
    <w:p w14:paraId="2853BF8E">
      <w:pPr>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二、</w:t>
      </w:r>
      <w:r>
        <w:rPr>
          <w:rFonts w:hint="eastAsia" w:ascii="宋体" w:hAnsi="宋体"/>
          <w:b/>
          <w:bCs/>
          <w:color w:val="auto"/>
          <w:szCs w:val="21"/>
          <w:highlight w:val="none"/>
        </w:rPr>
        <w:t>评标程序</w:t>
      </w:r>
    </w:p>
    <w:p w14:paraId="069DCC80">
      <w:pPr>
        <w:spacing w:line="400" w:lineRule="exact"/>
        <w:ind w:firstLine="422" w:firstLineChars="200"/>
        <w:rPr>
          <w:rFonts w:ascii="宋体" w:hAnsi="宋体"/>
          <w:b/>
          <w:color w:val="auto"/>
          <w:szCs w:val="21"/>
          <w:highlight w:val="none"/>
        </w:rPr>
      </w:pPr>
      <w:r>
        <w:rPr>
          <w:rFonts w:ascii="宋体" w:hAnsi="宋体"/>
          <w:b/>
          <w:color w:val="auto"/>
          <w:szCs w:val="21"/>
          <w:highlight w:val="none"/>
        </w:rPr>
        <w:t>2.1</w:t>
      </w:r>
      <w:r>
        <w:rPr>
          <w:rFonts w:hint="eastAsia" w:ascii="宋体" w:hAnsi="宋体"/>
          <w:b/>
          <w:color w:val="auto"/>
          <w:szCs w:val="21"/>
          <w:highlight w:val="none"/>
        </w:rPr>
        <w:t>第一阶段评审</w:t>
      </w:r>
    </w:p>
    <w:p w14:paraId="10C44D91">
      <w:pPr>
        <w:spacing w:line="400" w:lineRule="exact"/>
        <w:ind w:firstLine="420" w:firstLineChars="200"/>
        <w:rPr>
          <w:rFonts w:ascii="宋体" w:hAnsi="宋体"/>
          <w:b/>
          <w:color w:val="auto"/>
          <w:szCs w:val="21"/>
          <w:highlight w:val="none"/>
        </w:rPr>
      </w:pPr>
      <w:r>
        <w:rPr>
          <w:rFonts w:ascii="宋体" w:hAnsi="宋体"/>
          <w:color w:val="auto"/>
          <w:szCs w:val="21"/>
          <w:highlight w:val="none"/>
        </w:rPr>
        <w:t>2.1.1</w:t>
      </w:r>
      <w:r>
        <w:rPr>
          <w:rFonts w:hint="eastAsia" w:ascii="宋体" w:hAnsi="宋体"/>
          <w:color w:val="auto"/>
          <w:szCs w:val="21"/>
          <w:highlight w:val="none"/>
        </w:rPr>
        <w:t>资格文件、商务和技术文件初步审查：包含资格性审查和符合性审查。资格性审查是指采购人或代理机构根据“附表</w:t>
      </w:r>
      <w:r>
        <w:rPr>
          <w:rFonts w:ascii="宋体" w:hAnsi="宋体"/>
          <w:color w:val="auto"/>
          <w:szCs w:val="21"/>
          <w:highlight w:val="none"/>
        </w:rPr>
        <w:t>1</w:t>
      </w:r>
      <w:r>
        <w:rPr>
          <w:rFonts w:hint="eastAsia" w:ascii="宋体" w:hAnsi="宋体"/>
          <w:color w:val="auto"/>
          <w:szCs w:val="21"/>
          <w:highlight w:val="none"/>
        </w:rPr>
        <w:t>资格性审查表”的要求对投标文件逐一进行评审。符合性审查是指评标委员会根据“附表</w:t>
      </w:r>
      <w:r>
        <w:rPr>
          <w:rFonts w:ascii="宋体" w:hAnsi="宋体"/>
          <w:color w:val="auto"/>
          <w:szCs w:val="21"/>
          <w:highlight w:val="none"/>
        </w:rPr>
        <w:t>2</w:t>
      </w:r>
      <w:r>
        <w:rPr>
          <w:rFonts w:hint="eastAsia" w:ascii="宋体" w:hAnsi="宋体"/>
          <w:color w:val="auto"/>
          <w:szCs w:val="21"/>
          <w:highlight w:val="none"/>
        </w:rPr>
        <w:t>符合性审查表”的要求对投标文件逐一进行评审。</w:t>
      </w:r>
      <w:r>
        <w:rPr>
          <w:rFonts w:hint="eastAsia" w:ascii="宋体" w:hAnsi="宋体"/>
          <w:b/>
          <w:color w:val="auto"/>
          <w:szCs w:val="21"/>
          <w:highlight w:val="none"/>
        </w:rPr>
        <w:t>资格性审查和符合性审查中，有任意一项审查结论不合格的，作无效标处理。</w:t>
      </w:r>
    </w:p>
    <w:p w14:paraId="2D578024">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2.1.2</w:t>
      </w:r>
      <w:r>
        <w:rPr>
          <w:rFonts w:hint="eastAsia" w:ascii="宋体" w:hAnsi="宋体"/>
          <w:color w:val="auto"/>
          <w:szCs w:val="21"/>
          <w:highlight w:val="none"/>
          <w:lang w:val="zh-CN"/>
        </w:rPr>
        <w:t>比较与评价：</w:t>
      </w:r>
      <w:r>
        <w:rPr>
          <w:rFonts w:hint="eastAsia" w:ascii="宋体" w:hAnsi="宋体"/>
          <w:color w:val="auto"/>
          <w:szCs w:val="21"/>
          <w:highlight w:val="none"/>
        </w:rPr>
        <w:t>评标委员会根据“附表</w:t>
      </w:r>
      <w:r>
        <w:rPr>
          <w:rFonts w:ascii="宋体" w:hAnsi="宋体"/>
          <w:color w:val="auto"/>
          <w:szCs w:val="21"/>
          <w:highlight w:val="none"/>
        </w:rPr>
        <w:t>3</w:t>
      </w:r>
      <w:r>
        <w:rPr>
          <w:rFonts w:hint="eastAsia" w:ascii="宋体" w:hAnsi="宋体"/>
          <w:color w:val="auto"/>
          <w:szCs w:val="21"/>
          <w:highlight w:val="none"/>
        </w:rPr>
        <w:t>商务和技术评分表”的要求，</w:t>
      </w:r>
      <w:r>
        <w:rPr>
          <w:rFonts w:hint="eastAsia" w:ascii="宋体" w:hAnsi="宋体"/>
          <w:color w:val="auto"/>
          <w:szCs w:val="21"/>
          <w:highlight w:val="none"/>
          <w:lang w:val="zh-CN"/>
        </w:rPr>
        <w:t>对照投标文件的应答进行比较，判定其偏差性质和程度，</w:t>
      </w:r>
      <w:r>
        <w:rPr>
          <w:rFonts w:hint="eastAsia" w:ascii="宋体" w:hAnsi="宋体"/>
          <w:color w:val="auto"/>
          <w:szCs w:val="21"/>
          <w:highlight w:val="none"/>
        </w:rPr>
        <w:t>由评标委员会成员在分值范围内自行评分。供应商商务和技术得分为各评标委员会成员有效评分的算术平均值（小数点后保留二位数）。</w:t>
      </w:r>
    </w:p>
    <w:p w14:paraId="1D277BE6">
      <w:pPr>
        <w:spacing w:line="400" w:lineRule="exact"/>
        <w:ind w:firstLine="422" w:firstLineChars="200"/>
        <w:jc w:val="left"/>
        <w:rPr>
          <w:rFonts w:ascii="宋体" w:hAnsi="宋体"/>
          <w:b/>
          <w:color w:val="auto"/>
          <w:szCs w:val="21"/>
          <w:highlight w:val="none"/>
        </w:rPr>
      </w:pPr>
      <w:r>
        <w:rPr>
          <w:rFonts w:ascii="宋体" w:hAnsi="宋体"/>
          <w:b/>
          <w:color w:val="auto"/>
          <w:szCs w:val="21"/>
          <w:highlight w:val="none"/>
        </w:rPr>
        <w:t>2.2</w:t>
      </w:r>
      <w:r>
        <w:rPr>
          <w:rFonts w:hint="eastAsia" w:ascii="宋体" w:hAnsi="宋体"/>
          <w:b/>
          <w:color w:val="auto"/>
          <w:szCs w:val="21"/>
          <w:highlight w:val="none"/>
        </w:rPr>
        <w:t>第二阶段评审</w:t>
      </w:r>
    </w:p>
    <w:p w14:paraId="2528C5EC">
      <w:pPr>
        <w:spacing w:line="400" w:lineRule="exact"/>
        <w:ind w:firstLine="420" w:firstLineChars="200"/>
        <w:jc w:val="left"/>
        <w:rPr>
          <w:rFonts w:ascii="宋体" w:hAnsi="宋体"/>
          <w:b/>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报价文件初步审查：报价文件初步审查是指评标委员会根据“附表</w:t>
      </w:r>
      <w:r>
        <w:rPr>
          <w:rFonts w:ascii="宋体" w:hAnsi="宋体"/>
          <w:color w:val="auto"/>
          <w:szCs w:val="21"/>
          <w:highlight w:val="none"/>
        </w:rPr>
        <w:t>4</w:t>
      </w:r>
      <w:r>
        <w:rPr>
          <w:rFonts w:hint="eastAsia" w:ascii="宋体" w:hAnsi="宋体"/>
          <w:color w:val="auto"/>
          <w:szCs w:val="21"/>
          <w:highlight w:val="none"/>
        </w:rPr>
        <w:t>初步审查表”的要求对投标文件逐一进行评审。</w:t>
      </w:r>
      <w:r>
        <w:rPr>
          <w:rFonts w:hint="eastAsia" w:ascii="宋体" w:hAnsi="宋体"/>
          <w:b/>
          <w:color w:val="auto"/>
          <w:szCs w:val="21"/>
          <w:highlight w:val="none"/>
        </w:rPr>
        <w:t>初步审查中，审查结论不合格的，作无效标处理。</w:t>
      </w:r>
    </w:p>
    <w:p w14:paraId="4F32E495">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在评标过程中，发现的价格计算错误按下述原则修正：</w:t>
      </w:r>
    </w:p>
    <w:p w14:paraId="7A36E44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（1）投标文件中开标一览表内容与投标文件中相应内容不一致的，以开标一览表为准；</w:t>
      </w:r>
    </w:p>
    <w:p w14:paraId="4F9A139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（2）大写金额和小写金额不一致的，以大写金额为准；</w:t>
      </w:r>
    </w:p>
    <w:p w14:paraId="3AB5DF5D">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（3）单价金额小数点或者百分比有明显错位的，以开标一览表的总价为准，并修改单价；</w:t>
      </w:r>
    </w:p>
    <w:p w14:paraId="230C0FDA">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（4）总价金额与按单价汇总金额不一致的，以单价金额计算结果为准。</w:t>
      </w:r>
    </w:p>
    <w:p w14:paraId="3EB56D5A">
      <w:pPr>
        <w:spacing w:line="400" w:lineRule="exact"/>
        <w:ind w:firstLine="420" w:firstLineChars="200"/>
        <w:jc w:val="left"/>
        <w:rPr>
          <w:rFonts w:ascii="宋体" w:hAnsi="宋体"/>
          <w:color w:val="auto"/>
          <w:highlight w:val="none"/>
        </w:rPr>
      </w:pPr>
      <w:r>
        <w:rPr>
          <w:rFonts w:hint="eastAsia" w:ascii="宋体" w:hAnsi="宋体"/>
          <w:color w:val="auto"/>
          <w:highlight w:val="none"/>
        </w:rPr>
        <w:t>同时出现两种以上不一致的，按照前款规定的顺序修正。</w:t>
      </w:r>
      <w:r>
        <w:rPr>
          <w:rFonts w:hint="eastAsia" w:ascii="宋体" w:hAnsi="宋体"/>
          <w:color w:val="auto"/>
          <w:szCs w:val="21"/>
          <w:highlight w:val="none"/>
        </w:rPr>
        <w:t>▲</w:t>
      </w:r>
      <w:r>
        <w:rPr>
          <w:rFonts w:hint="eastAsia" w:ascii="宋体" w:hAnsi="宋体"/>
          <w:color w:val="auto"/>
          <w:highlight w:val="none"/>
        </w:rPr>
        <w:t>修正后的报价经供应商确认后产生约束力，供应商不确认的，其投标无效。</w:t>
      </w:r>
    </w:p>
    <w:p w14:paraId="5B0A2A69">
      <w:pPr>
        <w:spacing w:line="400" w:lineRule="exact"/>
        <w:ind w:firstLine="420" w:firstLineChars="200"/>
        <w:jc w:val="left"/>
        <w:rPr>
          <w:rFonts w:ascii="宋体" w:hAnsi="宋体"/>
          <w:color w:val="auto"/>
          <w:highlight w:val="none"/>
        </w:rPr>
      </w:pPr>
      <w:r>
        <w:rPr>
          <w:rFonts w:ascii="宋体" w:hAnsi="宋体"/>
          <w:color w:val="auto"/>
          <w:szCs w:val="21"/>
          <w:highlight w:val="none"/>
        </w:rPr>
        <w:t>2.2.3</w:t>
      </w:r>
      <w:r>
        <w:rPr>
          <w:rFonts w:hint="eastAsia" w:ascii="宋体" w:hAnsi="宋体"/>
          <w:color w:val="auto"/>
          <w:highlight w:val="none"/>
        </w:rPr>
        <w:t>提供相同品牌产品且通过资格性审查、符合性审查的不同供应商参加同一标项投标的，按一家供应商计算，评审后综合得分最高的同品牌供应商获得中标</w:t>
      </w:r>
      <w:r>
        <w:rPr>
          <w:rFonts w:hint="eastAsia" w:ascii="宋体" w:hAnsi="宋体"/>
          <w:color w:val="auto"/>
          <w:szCs w:val="21"/>
          <w:highlight w:val="none"/>
        </w:rPr>
        <w:t>候选</w:t>
      </w:r>
      <w:r>
        <w:rPr>
          <w:rFonts w:hint="eastAsia" w:ascii="宋体" w:hAnsi="宋体"/>
          <w:color w:val="auto"/>
          <w:highlight w:val="none"/>
        </w:rPr>
        <w:t>人推荐资格；综合得分相同的，由评标委员会采取随机抽取方式确定，其他同品牌供应商不作为中标候选人。</w:t>
      </w:r>
    </w:p>
    <w:p w14:paraId="74F552A2">
      <w:pPr>
        <w:spacing w:line="400" w:lineRule="exact"/>
        <w:ind w:firstLine="420" w:firstLineChars="200"/>
        <w:jc w:val="left"/>
        <w:rPr>
          <w:rFonts w:ascii="宋体" w:hAnsi="宋体"/>
          <w:color w:val="auto"/>
          <w:szCs w:val="21"/>
          <w:highlight w:val="none"/>
        </w:rPr>
      </w:pPr>
      <w:r>
        <w:rPr>
          <w:rFonts w:hint="eastAsia" w:ascii="宋体" w:hAnsi="宋体"/>
          <w:color w:val="auto"/>
          <w:highlight w:val="none"/>
        </w:rPr>
        <w:t>非单一产品采购项目，多家供应商提供的核心产品品牌相同的，按上述规定处理。</w:t>
      </w:r>
    </w:p>
    <w:p w14:paraId="40811C2D">
      <w:pPr>
        <w:spacing w:line="4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本项目为服务类项目，本条不适用。</w:t>
      </w:r>
    </w:p>
    <w:p w14:paraId="4A0C75BB">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评标委员会根据“附表</w:t>
      </w:r>
      <w:r>
        <w:rPr>
          <w:rFonts w:ascii="宋体" w:hAnsi="宋体"/>
          <w:color w:val="auto"/>
          <w:szCs w:val="21"/>
          <w:highlight w:val="none"/>
        </w:rPr>
        <w:t>5</w:t>
      </w:r>
      <w:r>
        <w:rPr>
          <w:rFonts w:hint="eastAsia" w:ascii="宋体" w:hAnsi="宋体"/>
          <w:color w:val="auto"/>
          <w:szCs w:val="21"/>
          <w:highlight w:val="none"/>
        </w:rPr>
        <w:t>价格评分表”的规定，计算供应商报价得分（小数点后保留二位数）。</w:t>
      </w:r>
    </w:p>
    <w:p w14:paraId="68E2BE48">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2.2.5</w:t>
      </w:r>
      <w:r>
        <w:rPr>
          <w:rFonts w:hint="eastAsia" w:ascii="宋体" w:hAnsi="宋体"/>
          <w:color w:val="auto"/>
          <w:szCs w:val="21"/>
          <w:highlight w:val="none"/>
        </w:rPr>
        <w:t>综合评估：供应商的综合得分为商务和技术得分与报价得分之和。</w:t>
      </w:r>
    </w:p>
    <w:p w14:paraId="562DBAFC">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6推荐中标候选人：</w:t>
      </w:r>
      <w:r>
        <w:rPr>
          <w:rFonts w:hint="eastAsia" w:ascii="宋体" w:hAnsi="宋体" w:cs="宋体"/>
          <w:color w:val="auto"/>
          <w:szCs w:val="21"/>
          <w:highlight w:val="none"/>
        </w:rPr>
        <w:t>按综合得分由高到低的顺序排序，向采购人推荐综合得分排序第一的供应商为中标候选人。若供应商的综合得分相等，则投标报价低者列前；若投标报价也相同时，采取随机抽签的方式确定排序。每标项推荐一名中标候选人</w:t>
      </w:r>
      <w:r>
        <w:rPr>
          <w:rFonts w:hint="eastAsia" w:ascii="宋体" w:hAnsi="宋体"/>
          <w:color w:val="auto"/>
          <w:szCs w:val="21"/>
          <w:highlight w:val="none"/>
        </w:rPr>
        <w:t>。</w:t>
      </w:r>
    </w:p>
    <w:p w14:paraId="70172693">
      <w:pPr>
        <w:spacing w:line="400" w:lineRule="exact"/>
        <w:ind w:firstLine="422" w:firstLineChars="200"/>
        <w:jc w:val="left"/>
        <w:rPr>
          <w:rFonts w:ascii="宋体" w:hAnsi="宋体"/>
          <w:b/>
          <w:color w:val="auto"/>
          <w:szCs w:val="21"/>
          <w:highlight w:val="none"/>
        </w:rPr>
      </w:pPr>
      <w:r>
        <w:rPr>
          <w:rFonts w:ascii="宋体" w:hAnsi="宋体"/>
          <w:b/>
          <w:color w:val="auto"/>
          <w:szCs w:val="21"/>
          <w:highlight w:val="none"/>
        </w:rPr>
        <w:t>2.3</w:t>
      </w:r>
      <w:r>
        <w:rPr>
          <w:rFonts w:hint="eastAsia" w:ascii="宋体" w:hAnsi="宋体"/>
          <w:b/>
          <w:color w:val="auto"/>
          <w:szCs w:val="21"/>
          <w:highlight w:val="none"/>
        </w:rPr>
        <w:t>确定中标供应商</w:t>
      </w:r>
    </w:p>
    <w:p w14:paraId="5B5E9F9A">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代理机构应当自评审结束之日起</w:t>
      </w:r>
      <w:r>
        <w:rPr>
          <w:rFonts w:ascii="宋体" w:hAnsi="宋体"/>
          <w:color w:val="auto"/>
          <w:szCs w:val="21"/>
          <w:highlight w:val="none"/>
        </w:rPr>
        <w:t>2</w:t>
      </w:r>
      <w:r>
        <w:rPr>
          <w:rFonts w:hint="eastAsia" w:ascii="宋体" w:hAnsi="宋体"/>
          <w:color w:val="auto"/>
          <w:szCs w:val="21"/>
          <w:highlight w:val="none"/>
        </w:rPr>
        <w:t>个工作日内将评审报告送交采购人。采购人应当自收到评审报告之日起</w:t>
      </w:r>
      <w:r>
        <w:rPr>
          <w:rFonts w:ascii="宋体" w:hAnsi="宋体"/>
          <w:color w:val="auto"/>
          <w:szCs w:val="21"/>
          <w:highlight w:val="none"/>
        </w:rPr>
        <w:t>5</w:t>
      </w:r>
      <w:r>
        <w:rPr>
          <w:rFonts w:hint="eastAsia" w:ascii="宋体" w:hAnsi="宋体"/>
          <w:color w:val="auto"/>
          <w:szCs w:val="21"/>
          <w:highlight w:val="none"/>
        </w:rPr>
        <w:t>个工作日内在评审报告推荐的每标项中标候选人中按顺序确定1名中标供应商。</w:t>
      </w:r>
    </w:p>
    <w:p w14:paraId="71D7E748">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中标供应商拒绝与采购人签订合同的，采购人可以按照评审报告推荐的中标候选人名单排序，确定下一候选人为中标供应商，也可以重新采购。</w:t>
      </w:r>
    </w:p>
    <w:p w14:paraId="3495F378">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三、投标的澄清</w:t>
      </w:r>
    </w:p>
    <w:p w14:paraId="57394EB1">
      <w:pPr>
        <w:spacing w:line="400" w:lineRule="exact"/>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评标委员会在对投标文件的有效性、完整性和响应程度进行审查时，可以要求供应商对投标文件中含义不明确、同类问题表述不一致或者有明显文字和计算错误的内容等做出必要的澄清。供应商的澄清不得超出投标文件的范围或者改变投标文件的实质性内容。</w:t>
      </w:r>
    </w:p>
    <w:p w14:paraId="12CB9910">
      <w:pPr>
        <w:spacing w:line="400" w:lineRule="exact"/>
        <w:ind w:firstLine="420" w:firstLineChars="200"/>
        <w:rPr>
          <w:rFonts w:ascii="宋体" w:hAnsi="宋体" w:cs="宋体"/>
          <w:color w:val="auto"/>
          <w:highlight w:val="none"/>
        </w:rPr>
      </w:pPr>
      <w:r>
        <w:rPr>
          <w:rFonts w:ascii="宋体" w:hAnsi="宋体" w:cs="宋体"/>
          <w:color w:val="auto"/>
          <w:highlight w:val="none"/>
        </w:rPr>
        <w:t>3.2</w:t>
      </w:r>
      <w:r>
        <w:rPr>
          <w:rFonts w:hint="eastAsia" w:ascii="宋体" w:hAnsi="宋体" w:cs="宋体"/>
          <w:color w:val="auto"/>
          <w:highlight w:val="none"/>
        </w:rPr>
        <w:t>政采云具体操作如下：</w:t>
      </w:r>
    </w:p>
    <w:p w14:paraId="073BB32F">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在评审过程中，如评标委员会对投标文件有疑问，由评标委员会组长将问题汇总后发函，或由采购代理机构代替发起。供应商在截止时间前，予以回复。此回复将作为投标文件内容的一部分，具有相应的法律效力。</w:t>
      </w:r>
    </w:p>
    <w:p w14:paraId="42606CEB">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路径：用户中心—项目采购—询标澄清</w:t>
      </w:r>
    </w:p>
    <w:p w14:paraId="03E82616">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（1）政采云平台通过待办事项和短信提醒供应商在截止时间前完成澄清。</w:t>
      </w:r>
    </w:p>
    <w:p w14:paraId="0E545C11">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（2）供应商在“询标澄清-待办理”标签页下选择状态为“待澄清”的项目，点击操作栏【澄清】。</w:t>
      </w:r>
    </w:p>
    <w:p w14:paraId="44B82C98">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（3）查看函内容，在澄清截止时间前上传澄清文件并对澄清文件进行签章。（注：澄清文件必须以PDF格式上传，文件大小：50M）</w:t>
      </w:r>
    </w:p>
    <w:p w14:paraId="159DB41B">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（4）签章完成，文件名称处显示“已签章”，供应商可“撤回签章”修改澄清函和“查看文件”。</w:t>
      </w:r>
    </w:p>
    <w:p w14:paraId="2C8980D4">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5）确认澄清文件内容后，点击右上角【提交】；（注：供应商未对澄清文件签章，提交时，弹框提醒“澄清文件未签章，请进行签章操作”，如遇CA突发情况无法签章，供应商可点击【放弃签章并提交】提交澄清文件；反之则签章后再提交。）</w:t>
      </w:r>
    </w:p>
    <w:p w14:paraId="25E26E8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（6）完成状态：供应商澄清文件提交成功后，在“询标澄清-全部”标签页下显示状态为“已澄清”。</w:t>
      </w:r>
    </w:p>
    <w:p w14:paraId="43E3D305">
      <w:pPr>
        <w:spacing w:line="400" w:lineRule="exact"/>
        <w:ind w:firstLine="420" w:firstLineChars="200"/>
        <w:rPr>
          <w:rFonts w:ascii="宋体" w:hAnsi="宋体" w:cs="宋体"/>
          <w:color w:val="auto"/>
          <w:highlight w:val="none"/>
        </w:rPr>
      </w:pPr>
      <w:r>
        <w:rPr>
          <w:rFonts w:ascii="宋体" w:hAnsi="宋体" w:cs="宋体"/>
          <w:color w:val="auto"/>
          <w:highlight w:val="none"/>
        </w:rPr>
        <w:t>3.3</w:t>
      </w:r>
      <w:r>
        <w:rPr>
          <w:rFonts w:hint="eastAsia" w:ascii="宋体" w:hAnsi="宋体" w:cs="宋体"/>
          <w:color w:val="auto"/>
          <w:highlight w:val="none"/>
        </w:rPr>
        <w:t>供应商未在截止时间前完成澄清，将被视作自动放弃。</w:t>
      </w:r>
    </w:p>
    <w:p w14:paraId="532129DF">
      <w:pPr>
        <w:spacing w:line="400" w:lineRule="exact"/>
        <w:ind w:firstLine="422" w:firstLineChars="200"/>
        <w:jc w:val="left"/>
        <w:rPr>
          <w:rFonts w:ascii="宋体" w:hAnsi="宋体"/>
          <w:color w:val="auto"/>
          <w:szCs w:val="21"/>
          <w:highlight w:val="none"/>
        </w:rPr>
      </w:pPr>
      <w:r>
        <w:rPr>
          <w:rFonts w:hint="eastAsia" w:ascii="宋体" w:hAnsi="宋体"/>
          <w:b/>
          <w:color w:val="auto"/>
          <w:szCs w:val="21"/>
          <w:highlight w:val="none"/>
        </w:rPr>
        <w:t>四、特别声明：价格是评标的重要因素之一，但最低价不是中标的唯一依据。</w:t>
      </w:r>
    </w:p>
    <w:p w14:paraId="314CCB43">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五、重新招标</w:t>
      </w:r>
    </w:p>
    <w:p w14:paraId="631BA1A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有下列情形之一的，采购人将重新招标：</w:t>
      </w:r>
    </w:p>
    <w:p w14:paraId="56A0BEE6">
      <w:pPr>
        <w:spacing w:line="400" w:lineRule="exact"/>
        <w:ind w:firstLine="420" w:firstLineChars="200"/>
        <w:rPr>
          <w:rFonts w:ascii="宋体" w:hAnsi="宋体"/>
          <w:color w:val="auto"/>
          <w:szCs w:val="21"/>
          <w:highlight w:val="none"/>
        </w:rPr>
      </w:pPr>
      <w:r>
        <w:rPr>
          <w:rFonts w:ascii="宋体" w:hAnsi="宋体"/>
          <w:color w:val="auto"/>
          <w:szCs w:val="21"/>
          <w:highlight w:val="none"/>
        </w:rPr>
        <w:t>5.1</w:t>
      </w:r>
      <w:r>
        <w:rPr>
          <w:rFonts w:hint="eastAsia" w:ascii="宋体" w:hAnsi="宋体"/>
          <w:color w:val="auto"/>
          <w:szCs w:val="21"/>
          <w:highlight w:val="none"/>
        </w:rPr>
        <w:t>投标截止时间止，单个标项供应商少于</w:t>
      </w:r>
      <w:r>
        <w:rPr>
          <w:rFonts w:ascii="宋体" w:hAnsi="宋体"/>
          <w:color w:val="auto"/>
          <w:szCs w:val="21"/>
          <w:highlight w:val="none"/>
        </w:rPr>
        <w:t>3</w:t>
      </w:r>
      <w:r>
        <w:rPr>
          <w:rFonts w:hint="eastAsia" w:ascii="宋体" w:hAnsi="宋体"/>
          <w:color w:val="auto"/>
          <w:szCs w:val="21"/>
          <w:highlight w:val="none"/>
        </w:rPr>
        <w:t>个的；</w:t>
      </w:r>
    </w:p>
    <w:p w14:paraId="3C618DAD">
      <w:pPr>
        <w:spacing w:line="400" w:lineRule="exact"/>
        <w:ind w:firstLine="420" w:firstLineChars="200"/>
        <w:rPr>
          <w:rFonts w:ascii="宋体" w:hAnsi="宋体"/>
          <w:color w:val="auto"/>
          <w:szCs w:val="21"/>
          <w:highlight w:val="none"/>
        </w:rPr>
      </w:pPr>
      <w:r>
        <w:rPr>
          <w:rFonts w:ascii="宋体" w:hAnsi="宋体"/>
          <w:color w:val="auto"/>
          <w:szCs w:val="21"/>
          <w:highlight w:val="none"/>
        </w:rPr>
        <w:t>5.2</w:t>
      </w:r>
      <w:r>
        <w:rPr>
          <w:rFonts w:hint="eastAsia" w:ascii="宋体" w:hAnsi="宋体"/>
          <w:color w:val="auto"/>
          <w:szCs w:val="21"/>
          <w:highlight w:val="none"/>
        </w:rPr>
        <w:t>评标委员会评标过程中，单个标项有效供应商少于</w:t>
      </w:r>
      <w:r>
        <w:rPr>
          <w:rFonts w:ascii="宋体" w:hAnsi="宋体"/>
          <w:color w:val="auto"/>
          <w:szCs w:val="21"/>
          <w:highlight w:val="none"/>
        </w:rPr>
        <w:t>3</w:t>
      </w:r>
      <w:r>
        <w:rPr>
          <w:rFonts w:hint="eastAsia" w:ascii="宋体" w:hAnsi="宋体"/>
          <w:color w:val="auto"/>
          <w:szCs w:val="21"/>
          <w:highlight w:val="none"/>
        </w:rPr>
        <w:t>个的；</w:t>
      </w:r>
    </w:p>
    <w:p w14:paraId="5F2F7A9F">
      <w:pPr>
        <w:widowControl/>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5.3</w:t>
      </w:r>
      <w:r>
        <w:rPr>
          <w:rFonts w:hint="eastAsia" w:ascii="宋体" w:hAnsi="宋体"/>
          <w:color w:val="auto"/>
          <w:szCs w:val="21"/>
          <w:highlight w:val="none"/>
        </w:rPr>
        <w:t>评标委员会发现招标文件存在歧义、重大缺陷导致评标工作无法进行，或者招标文件内容违反国家有关强制性规定的，应当停止评标工作，与采购人或者代理机构沟通并作书面记录。采购人或者代理机构确认后，应当修改招标文件，重新组织招标活动。</w:t>
      </w:r>
    </w:p>
    <w:p w14:paraId="5201262B">
      <w:pPr>
        <w:spacing w:line="400" w:lineRule="exact"/>
        <w:rPr>
          <w:rFonts w:ascii="宋体" w:hAnsi="宋体"/>
          <w:color w:val="auto"/>
          <w:szCs w:val="21"/>
          <w:highlight w:val="none"/>
        </w:rPr>
      </w:pPr>
      <w:r>
        <w:rPr>
          <w:rFonts w:ascii="宋体" w:hAnsi="宋体"/>
          <w:color w:val="auto"/>
          <w:sz w:val="24"/>
          <w:szCs w:val="24"/>
          <w:highlight w:val="none"/>
        </w:rPr>
        <w:br w:type="page"/>
      </w:r>
      <w:r>
        <w:rPr>
          <w:rFonts w:hint="eastAsia" w:ascii="宋体" w:hAnsi="宋体"/>
          <w:color w:val="auto"/>
          <w:szCs w:val="21"/>
          <w:highlight w:val="none"/>
        </w:rPr>
        <w:t>附表</w:t>
      </w:r>
      <w:r>
        <w:rPr>
          <w:rFonts w:ascii="宋体" w:hAnsi="宋体"/>
          <w:color w:val="auto"/>
          <w:szCs w:val="21"/>
          <w:highlight w:val="none"/>
        </w:rPr>
        <w:t>1</w:t>
      </w:r>
      <w:r>
        <w:rPr>
          <w:rFonts w:hint="eastAsia" w:ascii="宋体" w:hAnsi="宋体"/>
          <w:color w:val="auto"/>
          <w:szCs w:val="21"/>
          <w:highlight w:val="none"/>
        </w:rPr>
        <w:t xml:space="preserve">：                           </w:t>
      </w:r>
    </w:p>
    <w:p w14:paraId="1DC130FB">
      <w:pPr>
        <w:spacing w:line="340" w:lineRule="exact"/>
        <w:ind w:firstLine="517" w:firstLineChars="245"/>
        <w:jc w:val="center"/>
        <w:rPr>
          <w:rFonts w:ascii="宋体" w:hAnsi="宋体"/>
          <w:b/>
          <w:color w:val="auto"/>
          <w:szCs w:val="21"/>
          <w:highlight w:val="none"/>
        </w:rPr>
      </w:pPr>
      <w:r>
        <w:rPr>
          <w:rFonts w:hint="eastAsia" w:ascii="宋体" w:hAnsi="宋体"/>
          <w:b/>
          <w:color w:val="auto"/>
          <w:szCs w:val="21"/>
          <w:highlight w:val="none"/>
        </w:rPr>
        <w:t>资格性审查表</w:t>
      </w:r>
    </w:p>
    <w:p w14:paraId="410AFE6B">
      <w:pPr>
        <w:widowControl/>
        <w:snapToGrid w:val="0"/>
        <w:spacing w:line="560" w:lineRule="exact"/>
        <w:ind w:firstLine="482"/>
        <w:jc w:val="right"/>
        <w:rPr>
          <w:rFonts w:ascii="宋体" w:hAnsi="宋体"/>
          <w:b/>
          <w:color w:val="auto"/>
          <w:szCs w:val="21"/>
          <w:highlight w:val="none"/>
        </w:rPr>
      </w:pPr>
      <w:r>
        <w:rPr>
          <w:rFonts w:hint="eastAsia" w:ascii="宋体" w:hAnsi="宋体"/>
          <w:b/>
          <w:color w:val="auto"/>
          <w:szCs w:val="21"/>
          <w:highlight w:val="none"/>
        </w:rPr>
        <w:t>适用所有标项</w:t>
      </w:r>
    </w:p>
    <w:tbl>
      <w:tblPr>
        <w:tblStyle w:val="45"/>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716"/>
        <w:gridCol w:w="4735"/>
      </w:tblGrid>
      <w:tr w14:paraId="31F7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Align w:val="center"/>
          </w:tcPr>
          <w:p w14:paraId="0AABBCAB">
            <w:pPr>
              <w:keepNext w:val="0"/>
              <w:keepLines w:val="0"/>
              <w:suppressLineNumbers w:val="0"/>
              <w:spacing w:before="0" w:beforeAutospacing="0" w:after="0" w:afterAutospacing="0" w:line="40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序号</w:t>
            </w:r>
          </w:p>
        </w:tc>
        <w:tc>
          <w:tcPr>
            <w:tcW w:w="3716" w:type="dxa"/>
            <w:vAlign w:val="center"/>
          </w:tcPr>
          <w:p w14:paraId="4C37B768">
            <w:pPr>
              <w:keepNext w:val="0"/>
              <w:keepLines w:val="0"/>
              <w:suppressLineNumbers w:val="0"/>
              <w:spacing w:before="0" w:beforeAutospacing="0" w:after="0" w:afterAutospacing="0" w:line="40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审查要求</w:t>
            </w:r>
          </w:p>
        </w:tc>
        <w:tc>
          <w:tcPr>
            <w:tcW w:w="4735" w:type="dxa"/>
            <w:vAlign w:val="center"/>
          </w:tcPr>
          <w:p w14:paraId="5215EDA5">
            <w:pPr>
              <w:keepNext w:val="0"/>
              <w:keepLines w:val="0"/>
              <w:suppressLineNumbers w:val="0"/>
              <w:spacing w:before="0" w:beforeAutospacing="0" w:after="0" w:afterAutospacing="0" w:line="40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要求说明</w:t>
            </w:r>
          </w:p>
        </w:tc>
      </w:tr>
      <w:tr w14:paraId="6B12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Align w:val="center"/>
          </w:tcPr>
          <w:p w14:paraId="2C5DEBBE">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3716" w:type="dxa"/>
            <w:vAlign w:val="center"/>
          </w:tcPr>
          <w:p w14:paraId="1ACCFBC7">
            <w:pPr>
              <w:keepNext w:val="0"/>
              <w:keepLines w:val="0"/>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s="仿宋"/>
                <w:color w:val="auto"/>
                <w:szCs w:val="21"/>
                <w:highlight w:val="none"/>
              </w:rPr>
              <w:t>满足《中华人民共和国政府采购法》第二十二条规定；未被“信用中国”（www.creditchina.gov.cn）、中国政府采购网（www.ccgp.gov.cn）列入失信被执行人、重大税收违法失信主体、政府采购严重违法失信行为记录名单。</w:t>
            </w:r>
          </w:p>
        </w:tc>
        <w:tc>
          <w:tcPr>
            <w:tcW w:w="4735" w:type="dxa"/>
            <w:vAlign w:val="center"/>
          </w:tcPr>
          <w:p w14:paraId="395DE275">
            <w:pPr>
              <w:keepNext w:val="0"/>
              <w:keepLines w:val="0"/>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A1、关于资格的承诺函；</w:t>
            </w:r>
          </w:p>
          <w:p w14:paraId="04DC3EAF">
            <w:pPr>
              <w:keepNext w:val="0"/>
              <w:keepLines w:val="0"/>
              <w:suppressLineNumbers w:val="0"/>
              <w:spacing w:before="0" w:beforeAutospacing="0" w:after="0" w:afterAutospacing="0" w:line="400" w:lineRule="exact"/>
              <w:ind w:left="0" w:right="0"/>
              <w:jc w:val="left"/>
              <w:rPr>
                <w:rFonts w:hint="eastAsia" w:ascii="宋体" w:hAnsi="宋体" w:eastAsia="宋体"/>
                <w:color w:val="auto"/>
                <w:szCs w:val="21"/>
                <w:highlight w:val="none"/>
                <w:lang w:eastAsia="zh-CN"/>
              </w:rPr>
            </w:pPr>
            <w:r>
              <w:rPr>
                <w:rFonts w:hint="default" w:ascii="宋体" w:hAnsi="宋体"/>
                <w:color w:val="auto"/>
                <w:szCs w:val="21"/>
                <w:highlight w:val="none"/>
              </w:rPr>
              <w:t>A</w:t>
            </w:r>
            <w:r>
              <w:rPr>
                <w:rFonts w:hint="eastAsia" w:ascii="宋体" w:hAnsi="宋体"/>
                <w:color w:val="auto"/>
                <w:szCs w:val="21"/>
                <w:highlight w:val="none"/>
              </w:rPr>
              <w:t>2、营业执照副本（或事业法人登记证副本或其他登记证明材料）扫描件或电子营业执照加盖供应商公章（供应商如果有名称变更的，应提供由行政主管部门出具的变更证明文件扫描件加盖供应商公章）</w:t>
            </w:r>
            <w:r>
              <w:rPr>
                <w:rFonts w:hint="eastAsia" w:ascii="宋体" w:hAnsi="宋体"/>
                <w:color w:val="auto"/>
                <w:szCs w:val="21"/>
                <w:highlight w:val="none"/>
                <w:lang w:eastAsia="zh-CN"/>
              </w:rPr>
              <w:t>；</w:t>
            </w:r>
          </w:p>
        </w:tc>
      </w:tr>
      <w:tr w14:paraId="3F92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Align w:val="center"/>
          </w:tcPr>
          <w:p w14:paraId="46111C34">
            <w:pPr>
              <w:keepNext w:val="0"/>
              <w:keepLines w:val="0"/>
              <w:suppressLineNumbers w:val="0"/>
              <w:spacing w:before="0" w:beforeAutospacing="0" w:after="0" w:afterAutospacing="0" w:line="40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3716" w:type="dxa"/>
            <w:vAlign w:val="center"/>
          </w:tcPr>
          <w:p w14:paraId="45D14477">
            <w:pPr>
              <w:keepNext w:val="0"/>
              <w:keepLines w:val="0"/>
              <w:suppressLineNumbers w:val="0"/>
              <w:spacing w:before="0" w:beforeAutospacing="0" w:after="0" w:afterAutospacing="0" w:line="400" w:lineRule="exact"/>
              <w:ind w:left="0" w:right="0"/>
              <w:jc w:val="left"/>
              <w:rPr>
                <w:rFonts w:hint="eastAsia" w:ascii="宋体" w:hAnsi="宋体" w:eastAsia="宋体" w:cs="仿宋"/>
                <w:color w:val="auto"/>
                <w:szCs w:val="21"/>
                <w:highlight w:val="none"/>
                <w:lang w:val="en-US" w:eastAsia="zh-CN"/>
              </w:rPr>
            </w:pPr>
            <w:r>
              <w:rPr>
                <w:rFonts w:hint="eastAsia" w:ascii="宋体" w:hAnsi="宋体" w:cs="仿宋"/>
                <w:color w:val="auto"/>
                <w:szCs w:val="21"/>
                <w:highlight w:val="none"/>
              </w:rPr>
              <w:t>落实政府采购政策需满足的资格要求：本项目专门面向中小企业</w:t>
            </w:r>
            <w:r>
              <w:rPr>
                <w:rFonts w:hint="eastAsia" w:ascii="宋体" w:hAnsi="宋体" w:cs="仿宋"/>
                <w:color w:val="auto"/>
                <w:szCs w:val="21"/>
                <w:highlight w:val="none"/>
                <w:lang w:eastAsia="zh-CN"/>
              </w:rPr>
              <w:t>。</w:t>
            </w:r>
          </w:p>
        </w:tc>
        <w:tc>
          <w:tcPr>
            <w:tcW w:w="4735" w:type="dxa"/>
            <w:vAlign w:val="center"/>
          </w:tcPr>
          <w:p w14:paraId="71BA0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中小企业声明函；</w:t>
            </w:r>
          </w:p>
          <w:p w14:paraId="4505B5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残疾人福利性单位声明函；</w:t>
            </w:r>
          </w:p>
          <w:p w14:paraId="5764CDEA">
            <w:pPr>
              <w:keepNext w:val="0"/>
              <w:keepLines w:val="0"/>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监狱企业（监狱和戒毒企业）提供自己企业的产品（服务）的：提供由省级以上监狱管理局、戒毒管理局（含新疆生产建设兵团）出具的属于监狱企业的证明文件（如有需提供）</w:t>
            </w:r>
          </w:p>
        </w:tc>
      </w:tr>
      <w:tr w14:paraId="314A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571" w:type="dxa"/>
            <w:gridSpan w:val="2"/>
            <w:vAlign w:val="center"/>
          </w:tcPr>
          <w:p w14:paraId="5DD2E20C">
            <w:pPr>
              <w:keepNext w:val="0"/>
              <w:keepLines w:val="0"/>
              <w:suppressLineNumbers w:val="0"/>
              <w:spacing w:before="0" w:beforeAutospacing="0" w:after="0" w:afterAutospacing="0" w:line="400" w:lineRule="exact"/>
              <w:ind w:left="0" w:right="0"/>
              <w:jc w:val="center"/>
              <w:rPr>
                <w:rFonts w:hint="default" w:ascii="宋体" w:hAnsi="宋体"/>
                <w:color w:val="auto"/>
                <w:szCs w:val="20"/>
                <w:highlight w:val="none"/>
              </w:rPr>
            </w:pPr>
            <w:r>
              <w:rPr>
                <w:rFonts w:hint="eastAsia" w:ascii="宋体" w:hAnsi="宋体"/>
                <w:b/>
                <w:color w:val="auto"/>
                <w:szCs w:val="21"/>
                <w:highlight w:val="none"/>
              </w:rPr>
              <w:t>资格性审查结论</w:t>
            </w:r>
          </w:p>
        </w:tc>
        <w:tc>
          <w:tcPr>
            <w:tcW w:w="4735" w:type="dxa"/>
            <w:vAlign w:val="center"/>
          </w:tcPr>
          <w:p w14:paraId="5F67BD62">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bl>
    <w:p w14:paraId="2D518D4B">
      <w:pPr>
        <w:spacing w:line="340" w:lineRule="exact"/>
        <w:rPr>
          <w:rFonts w:ascii="宋体" w:hAnsi="宋体"/>
          <w:b/>
          <w:color w:val="auto"/>
          <w:highlight w:val="none"/>
        </w:rPr>
      </w:pPr>
      <w:r>
        <w:rPr>
          <w:rFonts w:hint="eastAsia" w:ascii="宋体" w:hAnsi="宋体"/>
          <w:b/>
          <w:color w:val="auto"/>
          <w:highlight w:val="none"/>
        </w:rPr>
        <w:t>注：</w:t>
      </w:r>
      <w:r>
        <w:rPr>
          <w:rFonts w:ascii="宋体" w:hAnsi="宋体"/>
          <w:b/>
          <w:color w:val="auto"/>
          <w:highlight w:val="none"/>
        </w:rPr>
        <w:t>1</w:t>
      </w:r>
      <w:r>
        <w:rPr>
          <w:rFonts w:hint="eastAsia" w:ascii="宋体" w:hAnsi="宋体"/>
          <w:b/>
          <w:color w:val="auto"/>
          <w:highlight w:val="none"/>
        </w:rPr>
        <w:t>、上述资格证明文件未按招标文件要求附入投标文件中的，资格性审查不合格。</w:t>
      </w:r>
    </w:p>
    <w:p w14:paraId="3E830290">
      <w:pPr>
        <w:spacing w:line="340" w:lineRule="exact"/>
        <w:ind w:firstLine="517" w:firstLineChars="245"/>
        <w:rPr>
          <w:rFonts w:ascii="宋体" w:hAnsi="宋体"/>
          <w:b/>
          <w:color w:val="auto"/>
          <w:highlight w:val="none"/>
        </w:rPr>
      </w:pPr>
      <w:r>
        <w:rPr>
          <w:rFonts w:ascii="宋体" w:hAnsi="宋体"/>
          <w:b/>
          <w:color w:val="auto"/>
          <w:highlight w:val="none"/>
        </w:rPr>
        <w:t>2</w:t>
      </w:r>
      <w:r>
        <w:rPr>
          <w:rFonts w:hint="eastAsia" w:ascii="宋体" w:hAnsi="宋体"/>
          <w:b/>
          <w:color w:val="auto"/>
          <w:highlight w:val="none"/>
        </w:rPr>
        <w:t>、上述审查项目中，任意一项不符合的，资格性审查不合格。</w:t>
      </w:r>
    </w:p>
    <w:p w14:paraId="7163F5A8">
      <w:pPr>
        <w:spacing w:line="340" w:lineRule="exact"/>
        <w:ind w:firstLine="517" w:firstLineChars="245"/>
        <w:rPr>
          <w:rFonts w:ascii="宋体" w:hAnsi="宋体"/>
          <w:b/>
          <w:color w:val="auto"/>
          <w:highlight w:val="none"/>
        </w:rPr>
      </w:pPr>
      <w:r>
        <w:rPr>
          <w:rFonts w:hint="eastAsia" w:ascii="宋体" w:hAnsi="宋体"/>
          <w:b/>
          <w:color w:val="auto"/>
          <w:highlight w:val="none"/>
        </w:rPr>
        <w:t>3、采购人、代理机构将于开标当天通过“信用中国”网站查询供应商失信被执行人、重大税收违法当事人信用记录，通过中国政府采购网查询供应商政府采购严重违法失信行为信用记录。若供应商被列入失信被执行人、重大税收违法失信主体、政府采购严重违法失信行为记录名单，其资格审查为不合格，其投标将被认定为无效投标。</w:t>
      </w:r>
    </w:p>
    <w:p w14:paraId="3DF40DDB">
      <w:pPr>
        <w:spacing w:line="340" w:lineRule="exact"/>
        <w:ind w:firstLine="422" w:firstLineChars="200"/>
        <w:rPr>
          <w:rFonts w:ascii="宋体" w:hAnsi="宋体"/>
          <w:b/>
          <w:color w:val="auto"/>
          <w:highlight w:val="none"/>
        </w:rPr>
      </w:pPr>
      <w:r>
        <w:rPr>
          <w:rFonts w:hint="eastAsia" w:ascii="宋体" w:hAnsi="宋体"/>
          <w:b/>
          <w:color w:val="auto"/>
          <w:highlight w:val="none"/>
        </w:rPr>
        <w:t>若在开标当天因不可抗力事件导致无法查询且一时无法恢复查询的，可在中标公示期间对中标候选人进行事后查询。中标候选人被列入失信被执行人、重大税收违法失信主体、政府采购严重违法失信行为记录名单的，采购人将依法取消其中标资格。</w:t>
      </w:r>
    </w:p>
    <w:p w14:paraId="50A8B376">
      <w:pPr>
        <w:spacing w:line="340" w:lineRule="exact"/>
        <w:ind w:firstLine="514" w:firstLineChars="245"/>
        <w:jc w:val="center"/>
        <w:rPr>
          <w:rFonts w:ascii="宋体" w:hAnsi="宋体"/>
          <w:color w:val="auto"/>
          <w:szCs w:val="21"/>
          <w:highlight w:val="none"/>
        </w:rPr>
      </w:pPr>
      <w:r>
        <w:rPr>
          <w:rFonts w:ascii="宋体" w:hAnsi="宋体"/>
          <w:color w:val="auto"/>
          <w:szCs w:val="21"/>
          <w:highlight w:val="none"/>
        </w:rPr>
        <w:br w:type="page"/>
      </w:r>
    </w:p>
    <w:p w14:paraId="0CC26B3B">
      <w:pPr>
        <w:spacing w:line="400" w:lineRule="exact"/>
        <w:rPr>
          <w:rFonts w:ascii="宋体" w:hAnsi="宋体"/>
          <w:color w:val="auto"/>
          <w:szCs w:val="21"/>
          <w:highlight w:val="none"/>
        </w:rPr>
      </w:pPr>
      <w:r>
        <w:rPr>
          <w:rFonts w:hint="eastAsia" w:ascii="宋体" w:hAnsi="宋体"/>
          <w:color w:val="auto"/>
          <w:szCs w:val="21"/>
          <w:highlight w:val="none"/>
        </w:rPr>
        <w:t>附表</w:t>
      </w:r>
      <w:r>
        <w:rPr>
          <w:rFonts w:ascii="宋体" w:hAnsi="宋体"/>
          <w:color w:val="auto"/>
          <w:szCs w:val="21"/>
          <w:highlight w:val="none"/>
        </w:rPr>
        <w:t>2</w:t>
      </w:r>
      <w:r>
        <w:rPr>
          <w:rFonts w:hint="eastAsia" w:ascii="宋体" w:hAnsi="宋体"/>
          <w:color w:val="auto"/>
          <w:szCs w:val="21"/>
          <w:highlight w:val="none"/>
        </w:rPr>
        <w:t>：</w:t>
      </w:r>
    </w:p>
    <w:p w14:paraId="0FE1E8ED">
      <w:pPr>
        <w:widowControl/>
        <w:snapToGrid w:val="0"/>
        <w:spacing w:line="560" w:lineRule="exact"/>
        <w:jc w:val="center"/>
        <w:rPr>
          <w:rFonts w:ascii="宋体" w:hAnsi="宋体"/>
          <w:b/>
          <w:color w:val="auto"/>
          <w:szCs w:val="21"/>
          <w:highlight w:val="none"/>
        </w:rPr>
      </w:pPr>
      <w:r>
        <w:rPr>
          <w:rFonts w:hint="eastAsia" w:ascii="宋体" w:hAnsi="宋体"/>
          <w:b/>
          <w:color w:val="auto"/>
          <w:szCs w:val="21"/>
          <w:highlight w:val="none"/>
        </w:rPr>
        <w:t>符合性审查表</w:t>
      </w:r>
    </w:p>
    <w:p w14:paraId="0A22BD8F">
      <w:pPr>
        <w:widowControl/>
        <w:snapToGrid w:val="0"/>
        <w:spacing w:line="560" w:lineRule="exact"/>
        <w:jc w:val="right"/>
        <w:rPr>
          <w:rFonts w:ascii="宋体" w:hAnsi="宋体"/>
          <w:b/>
          <w:color w:val="auto"/>
          <w:szCs w:val="21"/>
          <w:highlight w:val="none"/>
        </w:rPr>
      </w:pPr>
      <w:r>
        <w:rPr>
          <w:rFonts w:hint="eastAsia" w:ascii="宋体" w:hAnsi="宋体"/>
          <w:b/>
          <w:color w:val="auto"/>
          <w:szCs w:val="21"/>
          <w:highlight w:val="none"/>
        </w:rPr>
        <w:t>适用所有标项</w:t>
      </w:r>
    </w:p>
    <w:tbl>
      <w:tblPr>
        <w:tblStyle w:val="45"/>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782"/>
        <w:gridCol w:w="3913"/>
      </w:tblGrid>
      <w:tr w14:paraId="08E3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0" w:type="dxa"/>
          </w:tcPr>
          <w:p w14:paraId="062B9AB3">
            <w:pPr>
              <w:keepNext w:val="0"/>
              <w:keepLines w:val="0"/>
              <w:suppressLineNumbers w:val="0"/>
              <w:spacing w:before="0" w:beforeAutospacing="0" w:after="0" w:afterAutospacing="0" w:line="40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序号</w:t>
            </w:r>
          </w:p>
        </w:tc>
        <w:tc>
          <w:tcPr>
            <w:tcW w:w="4782" w:type="dxa"/>
            <w:vAlign w:val="center"/>
          </w:tcPr>
          <w:p w14:paraId="156AFDE4">
            <w:pPr>
              <w:keepNext w:val="0"/>
              <w:keepLines w:val="0"/>
              <w:suppressLineNumbers w:val="0"/>
              <w:spacing w:before="0" w:beforeAutospacing="0" w:after="0" w:afterAutospacing="0" w:line="40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要求说明</w:t>
            </w:r>
          </w:p>
        </w:tc>
        <w:tc>
          <w:tcPr>
            <w:tcW w:w="3913" w:type="dxa"/>
            <w:vAlign w:val="center"/>
          </w:tcPr>
          <w:p w14:paraId="04C198D8">
            <w:pPr>
              <w:keepNext w:val="0"/>
              <w:keepLines w:val="0"/>
              <w:suppressLineNumbers w:val="0"/>
              <w:spacing w:before="0" w:beforeAutospacing="0" w:after="0" w:afterAutospacing="0" w:line="40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审查要求</w:t>
            </w:r>
          </w:p>
        </w:tc>
      </w:tr>
      <w:tr w14:paraId="63D1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2508EFE3">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4782" w:type="dxa"/>
            <w:vAlign w:val="center"/>
          </w:tcPr>
          <w:p w14:paraId="077C21EF">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投标有效期：符合第二章“投标须知”第六、</w:t>
            </w:r>
            <w:r>
              <w:rPr>
                <w:rFonts w:hint="default" w:ascii="宋体" w:hAnsi="宋体"/>
                <w:color w:val="auto"/>
                <w:szCs w:val="21"/>
                <w:highlight w:val="none"/>
              </w:rPr>
              <w:t>1</w:t>
            </w:r>
            <w:r>
              <w:rPr>
                <w:rFonts w:hint="eastAsia" w:ascii="宋体" w:hAnsi="宋体"/>
                <w:color w:val="auto"/>
                <w:szCs w:val="21"/>
                <w:highlight w:val="none"/>
              </w:rPr>
              <w:t>条的要求。</w:t>
            </w:r>
          </w:p>
        </w:tc>
        <w:tc>
          <w:tcPr>
            <w:tcW w:w="3913" w:type="dxa"/>
            <w:vAlign w:val="center"/>
          </w:tcPr>
          <w:p w14:paraId="44546B5D">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提供“投标书”</w:t>
            </w:r>
            <w:r>
              <w:rPr>
                <w:rFonts w:hint="eastAsia" w:ascii="宋体" w:hAnsi="宋体" w:cs="宋体"/>
                <w:color w:val="auto"/>
                <w:szCs w:val="21"/>
                <w:highlight w:val="none"/>
              </w:rPr>
              <w:t>。</w:t>
            </w:r>
          </w:p>
        </w:tc>
      </w:tr>
      <w:tr w14:paraId="46B6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35657D8C">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2</w:t>
            </w:r>
          </w:p>
        </w:tc>
        <w:tc>
          <w:tcPr>
            <w:tcW w:w="4782" w:type="dxa"/>
            <w:vAlign w:val="center"/>
          </w:tcPr>
          <w:p w14:paraId="758CB027">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法定代表人身份证明、法定代表人授权书。</w:t>
            </w:r>
          </w:p>
        </w:tc>
        <w:tc>
          <w:tcPr>
            <w:tcW w:w="3913" w:type="dxa"/>
            <w:vAlign w:val="center"/>
          </w:tcPr>
          <w:p w14:paraId="3C0D2C31">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（1）投标文件由法定代表人签字的，提供“法定代表人身份证明”</w:t>
            </w:r>
            <w:r>
              <w:rPr>
                <w:rFonts w:hint="eastAsia" w:ascii="宋体" w:hAnsi="宋体" w:cs="宋体"/>
                <w:color w:val="auto"/>
                <w:szCs w:val="21"/>
                <w:highlight w:val="none"/>
              </w:rPr>
              <w:t>。</w:t>
            </w:r>
          </w:p>
          <w:p w14:paraId="182B9EF5">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（2）投标文件由授权代表签字的，提供“法定代表人身份证明”和“法定代表人授权书”，</w:t>
            </w:r>
            <w:r>
              <w:rPr>
                <w:rFonts w:hint="eastAsia" w:ascii="宋体" w:hAnsi="宋体"/>
                <w:b/>
                <w:bCs/>
                <w:color w:val="auto"/>
                <w:szCs w:val="21"/>
                <w:highlight w:val="none"/>
              </w:rPr>
              <w:t>并提供社保部门出具</w:t>
            </w:r>
            <w:r>
              <w:rPr>
                <w:rFonts w:hint="eastAsia" w:ascii="宋体" w:hAnsi="宋体"/>
                <w:b/>
                <w:bCs/>
                <w:color w:val="auto"/>
                <w:szCs w:val="21"/>
                <w:highlight w:val="none"/>
                <w:lang w:eastAsia="zh-CN"/>
              </w:rPr>
              <w:t>2025年02月—2025年04月</w:t>
            </w:r>
            <w:r>
              <w:rPr>
                <w:rFonts w:hint="eastAsia" w:ascii="宋体" w:hAnsi="宋体"/>
                <w:b/>
                <w:bCs/>
                <w:color w:val="auto"/>
                <w:szCs w:val="21"/>
                <w:highlight w:val="none"/>
              </w:rPr>
              <w:t>供应商单位为授权代表缴纳社保的证明资料复印件。</w:t>
            </w:r>
          </w:p>
        </w:tc>
      </w:tr>
      <w:tr w14:paraId="77E7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2F6835CD">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3</w:t>
            </w:r>
          </w:p>
        </w:tc>
        <w:tc>
          <w:tcPr>
            <w:tcW w:w="4782" w:type="dxa"/>
            <w:vAlign w:val="center"/>
          </w:tcPr>
          <w:p w14:paraId="20604451">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符合第二章“投标须知”第九、</w:t>
            </w:r>
            <w:r>
              <w:rPr>
                <w:rFonts w:hint="default" w:ascii="宋体" w:hAnsi="宋体"/>
                <w:color w:val="auto"/>
                <w:szCs w:val="21"/>
                <w:highlight w:val="none"/>
              </w:rPr>
              <w:t>1</w:t>
            </w:r>
            <w:r>
              <w:rPr>
                <w:rFonts w:hint="eastAsia" w:ascii="宋体" w:hAnsi="宋体"/>
                <w:color w:val="auto"/>
                <w:szCs w:val="21"/>
                <w:highlight w:val="none"/>
              </w:rPr>
              <w:t>条的要求。</w:t>
            </w:r>
          </w:p>
        </w:tc>
        <w:tc>
          <w:tcPr>
            <w:tcW w:w="3913" w:type="dxa"/>
            <w:vAlign w:val="center"/>
          </w:tcPr>
          <w:p w14:paraId="4B9F9245">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投标文件的签署盖章符合所述要求。</w:t>
            </w:r>
          </w:p>
        </w:tc>
      </w:tr>
      <w:tr w14:paraId="40A2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5B0DA96B">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4</w:t>
            </w:r>
          </w:p>
        </w:tc>
        <w:tc>
          <w:tcPr>
            <w:tcW w:w="4782" w:type="dxa"/>
            <w:vAlign w:val="center"/>
          </w:tcPr>
          <w:p w14:paraId="1126E53F">
            <w:pPr>
              <w:keepNext w:val="0"/>
              <w:keepLines w:val="0"/>
              <w:suppressLineNumbers w:val="0"/>
              <w:snapToGrid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资格文件、商务和技术文件中不得出现涉及投标价格的内容。</w:t>
            </w:r>
          </w:p>
        </w:tc>
        <w:tc>
          <w:tcPr>
            <w:tcW w:w="3913" w:type="dxa"/>
            <w:vAlign w:val="center"/>
          </w:tcPr>
          <w:p w14:paraId="7EC21099">
            <w:pPr>
              <w:keepNext w:val="0"/>
              <w:keepLines w:val="0"/>
              <w:suppressLineNumbers w:val="0"/>
              <w:snapToGrid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资格文件、商务和技术文件中是否出现涉及投标价格的内容。</w:t>
            </w:r>
          </w:p>
        </w:tc>
      </w:tr>
      <w:tr w14:paraId="0A39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028DBA0B">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5</w:t>
            </w:r>
          </w:p>
        </w:tc>
        <w:tc>
          <w:tcPr>
            <w:tcW w:w="4782" w:type="dxa"/>
            <w:vAlign w:val="center"/>
          </w:tcPr>
          <w:p w14:paraId="626282C5">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对同个标项不允许提供两个投标方案。</w:t>
            </w:r>
          </w:p>
        </w:tc>
        <w:tc>
          <w:tcPr>
            <w:tcW w:w="3913" w:type="dxa"/>
            <w:vAlign w:val="center"/>
          </w:tcPr>
          <w:p w14:paraId="62EF63D7">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是否有两个投标方案。</w:t>
            </w:r>
          </w:p>
        </w:tc>
      </w:tr>
      <w:tr w14:paraId="2176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1C301340">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6</w:t>
            </w:r>
          </w:p>
        </w:tc>
        <w:tc>
          <w:tcPr>
            <w:tcW w:w="4782" w:type="dxa"/>
            <w:vAlign w:val="center"/>
          </w:tcPr>
          <w:p w14:paraId="489243DF">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供应商不得在投标活动中提供任何虚假材料或从事其他违法活动的。</w:t>
            </w:r>
          </w:p>
        </w:tc>
        <w:tc>
          <w:tcPr>
            <w:tcW w:w="3913" w:type="dxa"/>
            <w:vAlign w:val="center"/>
          </w:tcPr>
          <w:p w14:paraId="771FC4E0">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不得提供任何虚假材料或从事其他违法活动。</w:t>
            </w:r>
          </w:p>
        </w:tc>
      </w:tr>
      <w:tr w14:paraId="693C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161B3990">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7</w:t>
            </w:r>
          </w:p>
        </w:tc>
        <w:tc>
          <w:tcPr>
            <w:tcW w:w="4782" w:type="dxa"/>
            <w:vAlign w:val="center"/>
          </w:tcPr>
          <w:p w14:paraId="235B4FC8">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评标委员会经过审查，认定供应商虚假应标、串通投标的，有下列情形之一的，视为供应商串通投标：</w:t>
            </w:r>
          </w:p>
          <w:p w14:paraId="625F498C">
            <w:pPr>
              <w:keepNext w:val="0"/>
              <w:keepLines w:val="0"/>
              <w:widowControl/>
              <w:suppressLineNumbers w:val="0"/>
              <w:snapToGrid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1</w:t>
            </w:r>
            <w:r>
              <w:rPr>
                <w:rFonts w:hint="eastAsia" w:ascii="宋体" w:hAnsi="宋体"/>
                <w:color w:val="auto"/>
                <w:szCs w:val="21"/>
                <w:highlight w:val="none"/>
              </w:rPr>
              <w:t>）不同供应商的投标文件由同一单位或者个人编制；</w:t>
            </w:r>
          </w:p>
          <w:p w14:paraId="56F1C091">
            <w:pPr>
              <w:keepNext w:val="0"/>
              <w:keepLines w:val="0"/>
              <w:widowControl/>
              <w:suppressLineNumbers w:val="0"/>
              <w:snapToGrid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2</w:t>
            </w:r>
            <w:r>
              <w:rPr>
                <w:rFonts w:hint="eastAsia" w:ascii="宋体" w:hAnsi="宋体"/>
                <w:color w:val="auto"/>
                <w:szCs w:val="21"/>
                <w:highlight w:val="none"/>
              </w:rPr>
              <w:t>）不同供应商委托同一单位或者个人办理投标事宜；</w:t>
            </w:r>
          </w:p>
          <w:p w14:paraId="79AFC680">
            <w:pPr>
              <w:keepNext w:val="0"/>
              <w:keepLines w:val="0"/>
              <w:widowControl/>
              <w:suppressLineNumbers w:val="0"/>
              <w:snapToGrid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3</w:t>
            </w:r>
            <w:r>
              <w:rPr>
                <w:rFonts w:hint="eastAsia" w:ascii="宋体" w:hAnsi="宋体"/>
                <w:color w:val="auto"/>
                <w:szCs w:val="21"/>
                <w:highlight w:val="none"/>
              </w:rPr>
              <w:t>）不同供应商的投标文件载明的项目管理成员或者联系人员为同一人；</w:t>
            </w:r>
          </w:p>
          <w:p w14:paraId="69B95397">
            <w:pPr>
              <w:keepNext w:val="0"/>
              <w:keepLines w:val="0"/>
              <w:widowControl/>
              <w:suppressLineNumbers w:val="0"/>
              <w:snapToGrid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4</w:t>
            </w:r>
            <w:r>
              <w:rPr>
                <w:rFonts w:hint="eastAsia" w:ascii="宋体" w:hAnsi="宋体"/>
                <w:color w:val="auto"/>
                <w:szCs w:val="21"/>
                <w:highlight w:val="none"/>
              </w:rPr>
              <w:t>）不同供应商的投标文件异常一致或者投标报价呈规律性差异；</w:t>
            </w:r>
          </w:p>
          <w:p w14:paraId="61EFB0EC">
            <w:pPr>
              <w:keepNext w:val="0"/>
              <w:keepLines w:val="0"/>
              <w:widowControl/>
              <w:suppressLineNumbers w:val="0"/>
              <w:snapToGrid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5</w:t>
            </w:r>
            <w:r>
              <w:rPr>
                <w:rFonts w:hint="eastAsia" w:ascii="宋体" w:hAnsi="宋体"/>
                <w:color w:val="auto"/>
                <w:szCs w:val="21"/>
                <w:highlight w:val="none"/>
              </w:rPr>
              <w:t>）不同供应商的投标文件相互混装。</w:t>
            </w:r>
          </w:p>
        </w:tc>
        <w:tc>
          <w:tcPr>
            <w:tcW w:w="3913" w:type="dxa"/>
            <w:vAlign w:val="center"/>
          </w:tcPr>
          <w:p w14:paraId="18946619">
            <w:pPr>
              <w:keepNext w:val="0"/>
              <w:keepLines w:val="0"/>
              <w:suppressLineNumbers w:val="0"/>
              <w:snapToGrid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不得有所述情形。</w:t>
            </w:r>
          </w:p>
        </w:tc>
      </w:tr>
      <w:tr w14:paraId="4BA5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5714048E">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8</w:t>
            </w:r>
          </w:p>
        </w:tc>
        <w:tc>
          <w:tcPr>
            <w:tcW w:w="4782" w:type="dxa"/>
            <w:shd w:val="clear" w:color="auto" w:fill="auto"/>
            <w:vAlign w:val="center"/>
          </w:tcPr>
          <w:p w14:paraId="02E80F7F">
            <w:pPr>
              <w:keepNext w:val="0"/>
              <w:keepLines w:val="0"/>
              <w:widowControl/>
              <w:suppressLineNumbers w:val="0"/>
              <w:spacing w:before="0" w:beforeAutospacing="0" w:after="0" w:afterAutospacing="0" w:line="380" w:lineRule="exact"/>
              <w:ind w:left="0" w:right="0"/>
              <w:jc w:val="left"/>
              <w:rPr>
                <w:rFonts w:hint="default" w:ascii="宋体" w:hAnsi="宋体" w:eastAsia="宋体" w:cs="宋体"/>
                <w:kern w:val="2"/>
                <w:sz w:val="21"/>
                <w:szCs w:val="20"/>
                <w:lang w:val="en-US" w:eastAsia="zh-CN" w:bidi="ar-SA"/>
              </w:rPr>
            </w:pPr>
            <w:r>
              <w:rPr>
                <w:rFonts w:hint="default" w:ascii="宋体" w:hAnsi="宋体" w:eastAsia="宋体" w:cs="宋体"/>
                <w:kern w:val="2"/>
                <w:sz w:val="21"/>
                <w:szCs w:val="20"/>
                <w:lang w:val="en-US" w:eastAsia="zh-CN" w:bidi="ar-SA"/>
              </w:rPr>
              <w:t>参与同一个采购包（标段）的供应商存在下列情形之一且无法合理解释的，其投标（响应）文件无效：</w:t>
            </w:r>
          </w:p>
          <w:p w14:paraId="02668FFC">
            <w:pPr>
              <w:keepNext w:val="0"/>
              <w:keepLines w:val="0"/>
              <w:widowControl/>
              <w:suppressLineNumbers w:val="0"/>
              <w:spacing w:before="0" w:beforeAutospacing="0" w:after="0" w:afterAutospacing="0" w:line="380" w:lineRule="exact"/>
              <w:ind w:left="0" w:right="0"/>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（1）</w:t>
            </w:r>
            <w:r>
              <w:rPr>
                <w:rFonts w:hint="default" w:ascii="宋体" w:hAnsi="宋体" w:eastAsia="宋体" w:cs="宋体"/>
                <w:kern w:val="2"/>
                <w:sz w:val="21"/>
                <w:szCs w:val="20"/>
                <w:lang w:val="en-US" w:eastAsia="zh-CN" w:bidi="ar-SA"/>
              </w:rPr>
              <w:t>不同供应商的电子投标（响应）文件上传计算机的网卡MAC地址或硬盘序列号等硬件信息相同的；</w:t>
            </w:r>
          </w:p>
          <w:p w14:paraId="1DA37DD4">
            <w:pPr>
              <w:keepNext w:val="0"/>
              <w:keepLines w:val="0"/>
              <w:widowControl/>
              <w:suppressLineNumbers w:val="0"/>
              <w:spacing w:before="0" w:beforeAutospacing="0" w:after="0" w:afterAutospacing="0" w:line="380" w:lineRule="exact"/>
              <w:ind w:left="0" w:right="0"/>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（2）</w:t>
            </w:r>
            <w:r>
              <w:rPr>
                <w:rFonts w:hint="default" w:ascii="宋体" w:hAnsi="宋体" w:eastAsia="宋体" w:cs="宋体"/>
                <w:kern w:val="2"/>
                <w:sz w:val="21"/>
                <w:szCs w:val="20"/>
                <w:lang w:val="en-US" w:eastAsia="zh-CN" w:bidi="ar-SA"/>
              </w:rPr>
              <w:t>上传的电子投标（响应）文件若出现使用本项目其他投标（响应）供应商的数字证书加密的，或者加盖本项目其他投标（响应）供应商的电子印章的；</w:t>
            </w:r>
          </w:p>
          <w:p w14:paraId="0F2CDC16">
            <w:pPr>
              <w:keepNext w:val="0"/>
              <w:keepLines w:val="0"/>
              <w:widowControl/>
              <w:suppressLineNumbers w:val="0"/>
              <w:spacing w:before="0" w:beforeAutospacing="0" w:after="0" w:afterAutospacing="0" w:line="380" w:lineRule="exact"/>
              <w:ind w:left="0" w:right="0"/>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（3）</w:t>
            </w:r>
            <w:r>
              <w:rPr>
                <w:rFonts w:hint="default" w:ascii="宋体" w:hAnsi="宋体" w:eastAsia="宋体" w:cs="宋体"/>
                <w:kern w:val="2"/>
                <w:sz w:val="21"/>
                <w:szCs w:val="20"/>
                <w:lang w:val="en-US" w:eastAsia="zh-CN" w:bidi="ar-SA"/>
              </w:rPr>
              <w:t>不同供应商的投标（响应）文件的内容存在3处（含）以上错误一致的；</w:t>
            </w:r>
          </w:p>
          <w:p w14:paraId="6F063AD2">
            <w:pPr>
              <w:keepNext w:val="0"/>
              <w:keepLines w:val="0"/>
              <w:widowControl/>
              <w:suppressLineNumbers w:val="0"/>
              <w:spacing w:before="0" w:beforeAutospacing="0" w:after="0" w:afterAutospacing="0" w:line="380" w:lineRule="exact"/>
              <w:ind w:left="0" w:right="0"/>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（4）</w:t>
            </w:r>
            <w:r>
              <w:rPr>
                <w:rFonts w:hint="default" w:ascii="宋体" w:hAnsi="宋体" w:eastAsia="宋体" w:cs="宋体"/>
                <w:kern w:val="2"/>
                <w:sz w:val="21"/>
                <w:szCs w:val="20"/>
                <w:lang w:val="en-US" w:eastAsia="zh-CN" w:bidi="ar-SA"/>
              </w:rPr>
              <w:t>不同供应商联系人为同一人或不同联系人的联系电话一致的。</w:t>
            </w:r>
          </w:p>
          <w:p w14:paraId="5D9507DB">
            <w:pPr>
              <w:keepNext w:val="0"/>
              <w:keepLines w:val="0"/>
              <w:widowControl/>
              <w:suppressLineNumbers w:val="0"/>
              <w:spacing w:before="0" w:beforeAutospacing="0" w:after="0" w:afterAutospacing="0" w:line="380" w:lineRule="exact"/>
              <w:ind w:left="0" w:right="0"/>
              <w:jc w:val="left"/>
              <w:rPr>
                <w:rFonts w:hint="default" w:ascii="宋体" w:hAnsi="宋体" w:eastAsia="宋体" w:cs="宋体"/>
                <w:kern w:val="2"/>
                <w:sz w:val="21"/>
                <w:szCs w:val="20"/>
                <w:lang w:val="en-US" w:eastAsia="zh-CN" w:bidi="ar-SA"/>
              </w:rPr>
            </w:pPr>
            <w:r>
              <w:rPr>
                <w:rFonts w:hint="eastAsia" w:ascii="宋体" w:hAnsi="宋体" w:cs="宋体"/>
                <w:kern w:val="2"/>
                <w:sz w:val="21"/>
                <w:szCs w:val="20"/>
                <w:lang w:val="en-US" w:eastAsia="zh-CN" w:bidi="ar-SA"/>
              </w:rPr>
              <w:t>（5）</w:t>
            </w:r>
            <w:r>
              <w:rPr>
                <w:rFonts w:hint="default" w:ascii="宋体" w:hAnsi="宋体" w:eastAsia="宋体" w:cs="宋体"/>
                <w:kern w:val="2"/>
                <w:sz w:val="21"/>
                <w:szCs w:val="20"/>
                <w:lang w:val="en-US" w:eastAsia="zh-CN" w:bidi="ar-SA"/>
              </w:rPr>
              <w:t>不同供应商在相同Internet主机分配地址（相同IP地址）获取招标文件或网上投标的。</w:t>
            </w:r>
          </w:p>
        </w:tc>
        <w:tc>
          <w:tcPr>
            <w:tcW w:w="3913" w:type="dxa"/>
            <w:shd w:val="clear" w:color="auto" w:fill="auto"/>
            <w:vAlign w:val="center"/>
          </w:tcPr>
          <w:p w14:paraId="224A71EE">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不得有所述情形。</w:t>
            </w:r>
          </w:p>
        </w:tc>
      </w:tr>
      <w:tr w14:paraId="617E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05C912E5">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9</w:t>
            </w:r>
          </w:p>
        </w:tc>
        <w:tc>
          <w:tcPr>
            <w:tcW w:w="4782" w:type="dxa"/>
            <w:shd w:val="clear" w:color="auto" w:fill="auto"/>
            <w:vAlign w:val="center"/>
          </w:tcPr>
          <w:p w14:paraId="57176219">
            <w:pPr>
              <w:keepNext w:val="0"/>
              <w:keepLines w:val="0"/>
              <w:suppressLineNumbers w:val="0"/>
              <w:snapToGrid w:val="0"/>
              <w:spacing w:before="0" w:beforeAutospacing="0" w:after="0" w:afterAutospacing="0" w:line="400" w:lineRule="exact"/>
              <w:ind w:left="0" w:leftChars="0" w:right="0" w:rightChars="0"/>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符合法律、法规和招标文件中规定的其他实质性要求（实质性要求招标文件中“</w:t>
            </w:r>
            <w:r>
              <w:rPr>
                <w:rFonts w:hint="eastAsia" w:ascii="宋体" w:hAnsi="宋体"/>
                <w:b/>
                <w:color w:val="auto"/>
                <w:szCs w:val="21"/>
                <w:highlight w:val="none"/>
              </w:rPr>
              <w:t>▲</w:t>
            </w:r>
            <w:r>
              <w:rPr>
                <w:rFonts w:hint="eastAsia" w:ascii="宋体" w:hAnsi="宋体"/>
                <w:color w:val="auto"/>
                <w:szCs w:val="21"/>
                <w:highlight w:val="none"/>
              </w:rPr>
              <w:t>”标记）。</w:t>
            </w:r>
          </w:p>
        </w:tc>
        <w:tc>
          <w:tcPr>
            <w:tcW w:w="3913" w:type="dxa"/>
            <w:shd w:val="clear" w:color="auto" w:fill="auto"/>
            <w:vAlign w:val="center"/>
          </w:tcPr>
          <w:p w14:paraId="127ACAFE">
            <w:pPr>
              <w:keepNext w:val="0"/>
              <w:keepLines w:val="0"/>
              <w:suppressLineNumbers w:val="0"/>
              <w:snapToGrid w:val="0"/>
              <w:spacing w:before="0" w:beforeAutospacing="0" w:after="0" w:afterAutospacing="0" w:line="400" w:lineRule="exact"/>
              <w:ind w:left="0" w:leftChars="0" w:right="0" w:rightChars="0"/>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符合所述要求。</w:t>
            </w:r>
          </w:p>
        </w:tc>
      </w:tr>
      <w:tr w14:paraId="2F99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2AB47F7A">
            <w:pPr>
              <w:keepNext w:val="0"/>
              <w:keepLines w:val="0"/>
              <w:suppressLineNumbers w:val="0"/>
              <w:spacing w:before="0" w:beforeAutospacing="0" w:after="0" w:afterAutospacing="0" w:line="400" w:lineRule="exact"/>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0</w:t>
            </w:r>
          </w:p>
        </w:tc>
        <w:tc>
          <w:tcPr>
            <w:tcW w:w="4782" w:type="dxa"/>
            <w:shd w:val="clear" w:color="auto" w:fill="auto"/>
            <w:vAlign w:val="center"/>
          </w:tcPr>
          <w:p w14:paraId="5A615578">
            <w:pPr>
              <w:keepNext w:val="0"/>
              <w:keepLines w:val="0"/>
              <w:suppressLineNumbers w:val="0"/>
              <w:snapToGrid w:val="0"/>
              <w:spacing w:before="0" w:beforeAutospacing="0" w:after="0" w:afterAutospacing="0" w:line="400" w:lineRule="exact"/>
              <w:ind w:left="0" w:leftChars="0" w:right="0" w:rightChars="0"/>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本项目不接受联合体投标。</w:t>
            </w:r>
          </w:p>
        </w:tc>
        <w:tc>
          <w:tcPr>
            <w:tcW w:w="3913" w:type="dxa"/>
            <w:shd w:val="clear" w:color="auto" w:fill="auto"/>
            <w:vAlign w:val="center"/>
          </w:tcPr>
          <w:p w14:paraId="63AF9FE2">
            <w:pPr>
              <w:keepNext w:val="0"/>
              <w:keepLines w:val="0"/>
              <w:suppressLineNumbers w:val="0"/>
              <w:snapToGrid w:val="0"/>
              <w:spacing w:before="0" w:beforeAutospacing="0" w:after="0" w:afterAutospacing="0" w:line="400" w:lineRule="exact"/>
              <w:ind w:left="0" w:leftChars="0" w:right="0" w:rightChars="0"/>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供应商非联合体。</w:t>
            </w:r>
          </w:p>
        </w:tc>
      </w:tr>
      <w:tr w14:paraId="1D40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02" w:type="dxa"/>
            <w:gridSpan w:val="2"/>
            <w:vAlign w:val="center"/>
          </w:tcPr>
          <w:p w14:paraId="3F53D420">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b/>
                <w:color w:val="auto"/>
                <w:szCs w:val="21"/>
                <w:highlight w:val="none"/>
              </w:rPr>
              <w:t>符合性审查结论</w:t>
            </w:r>
          </w:p>
        </w:tc>
        <w:tc>
          <w:tcPr>
            <w:tcW w:w="3913" w:type="dxa"/>
            <w:vAlign w:val="center"/>
          </w:tcPr>
          <w:p w14:paraId="40390EEA">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r>
    </w:tbl>
    <w:p w14:paraId="3929765A">
      <w:pPr>
        <w:spacing w:line="400" w:lineRule="exact"/>
        <w:rPr>
          <w:rFonts w:ascii="宋体" w:hAnsi="宋体"/>
          <w:b/>
          <w:color w:val="auto"/>
          <w:highlight w:val="none"/>
        </w:rPr>
      </w:pPr>
      <w:r>
        <w:rPr>
          <w:rFonts w:hint="eastAsia" w:ascii="宋体" w:hAnsi="宋体"/>
          <w:b/>
          <w:color w:val="auto"/>
          <w:highlight w:val="none"/>
        </w:rPr>
        <w:t>注：</w:t>
      </w:r>
      <w:r>
        <w:rPr>
          <w:rFonts w:ascii="宋体" w:hAnsi="宋体"/>
          <w:b/>
          <w:color w:val="auto"/>
          <w:highlight w:val="none"/>
        </w:rPr>
        <w:t>1</w:t>
      </w:r>
      <w:r>
        <w:rPr>
          <w:rFonts w:hint="eastAsia" w:ascii="宋体" w:hAnsi="宋体"/>
          <w:b/>
          <w:color w:val="auto"/>
          <w:highlight w:val="none"/>
        </w:rPr>
        <w:t>、上述审查项目中，任意一项不符合的，符合性审查不合格。</w:t>
      </w:r>
    </w:p>
    <w:p w14:paraId="20E6D293">
      <w:pPr>
        <w:spacing w:line="400" w:lineRule="exact"/>
        <w:rPr>
          <w:rFonts w:ascii="宋体" w:hAnsi="宋体"/>
          <w:color w:val="auto"/>
          <w:szCs w:val="21"/>
          <w:highlight w:val="none"/>
        </w:rPr>
      </w:pPr>
      <w:r>
        <w:rPr>
          <w:rFonts w:hint="eastAsia" w:ascii="宋体" w:hAnsi="宋体"/>
          <w:b/>
          <w:color w:val="auto"/>
          <w:highlight w:val="none"/>
        </w:rPr>
        <w:t xml:space="preserve">    2、序号3-序号1</w:t>
      </w:r>
      <w:r>
        <w:rPr>
          <w:rFonts w:hint="eastAsia" w:ascii="宋体" w:hAnsi="宋体"/>
          <w:b/>
          <w:color w:val="auto"/>
          <w:highlight w:val="none"/>
          <w:lang w:val="en-US" w:eastAsia="zh-CN"/>
        </w:rPr>
        <w:t>0</w:t>
      </w:r>
      <w:r>
        <w:rPr>
          <w:rFonts w:hint="eastAsia" w:ascii="宋体" w:hAnsi="宋体"/>
          <w:b/>
          <w:color w:val="auto"/>
          <w:highlight w:val="none"/>
        </w:rPr>
        <w:t>在政采云上无须添加关联点。</w:t>
      </w:r>
    </w:p>
    <w:p w14:paraId="37BC96BD">
      <w:pPr>
        <w:spacing w:line="400" w:lineRule="exact"/>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附表</w:t>
      </w:r>
      <w:r>
        <w:rPr>
          <w:rFonts w:ascii="宋体" w:hAnsi="宋体"/>
          <w:color w:val="auto"/>
          <w:szCs w:val="21"/>
          <w:highlight w:val="none"/>
        </w:rPr>
        <w:t>3</w:t>
      </w:r>
      <w:r>
        <w:rPr>
          <w:rFonts w:hint="eastAsia" w:ascii="宋体" w:hAnsi="宋体"/>
          <w:color w:val="auto"/>
          <w:szCs w:val="21"/>
          <w:highlight w:val="none"/>
        </w:rPr>
        <w:t>：</w:t>
      </w:r>
    </w:p>
    <w:p w14:paraId="23F91EAE">
      <w:pPr>
        <w:spacing w:line="400" w:lineRule="exact"/>
        <w:jc w:val="center"/>
        <w:rPr>
          <w:rFonts w:ascii="宋体" w:hAnsi="宋体"/>
          <w:color w:val="auto"/>
          <w:szCs w:val="21"/>
          <w:highlight w:val="none"/>
        </w:rPr>
      </w:pPr>
      <w:r>
        <w:rPr>
          <w:rFonts w:hint="eastAsia" w:ascii="宋体" w:hAnsi="宋体"/>
          <w:b/>
          <w:color w:val="auto"/>
          <w:szCs w:val="21"/>
          <w:highlight w:val="none"/>
        </w:rPr>
        <w:t>商务和技术评分表</w:t>
      </w:r>
    </w:p>
    <w:p w14:paraId="4B76AC7F">
      <w:pPr>
        <w:spacing w:line="400" w:lineRule="exact"/>
        <w:rPr>
          <w:rFonts w:hint="eastAsia" w:ascii="宋体" w:hAnsi="宋体"/>
          <w:b/>
          <w:color w:val="auto"/>
          <w:szCs w:val="21"/>
          <w:highlight w:val="none"/>
        </w:rPr>
      </w:pPr>
      <w:r>
        <w:rPr>
          <w:rFonts w:hint="eastAsia" w:ascii="宋体" w:hAnsi="宋体"/>
          <w:b/>
          <w:color w:val="auto"/>
          <w:szCs w:val="21"/>
          <w:highlight w:val="none"/>
        </w:rPr>
        <w:t>项目编号：</w:t>
      </w:r>
      <w:r>
        <w:rPr>
          <w:rFonts w:hint="eastAsia" w:ascii="宋体" w:hAnsi="宋体"/>
          <w:b/>
          <w:color w:val="auto"/>
          <w:szCs w:val="21"/>
          <w:highlight w:val="none"/>
          <w:lang w:eastAsia="zh-CN"/>
        </w:rPr>
        <w:t>QWZFCG25014（NBITC-202510808G-2）</w:t>
      </w:r>
      <w:r>
        <w:rPr>
          <w:rFonts w:ascii="宋体" w:hAnsi="宋体"/>
          <w:b/>
          <w:color w:val="auto"/>
          <w:szCs w:val="21"/>
          <w:highlight w:val="none"/>
        </w:rPr>
        <w:t xml:space="preserve">                        </w:t>
      </w:r>
      <w:r>
        <w:rPr>
          <w:rFonts w:hint="eastAsia" w:ascii="宋体" w:hAnsi="宋体"/>
          <w:b/>
          <w:color w:val="auto"/>
          <w:szCs w:val="21"/>
          <w:highlight w:val="none"/>
        </w:rPr>
        <w:t>适用于所有标项</w:t>
      </w:r>
    </w:p>
    <w:tbl>
      <w:tblPr>
        <w:tblStyle w:val="45"/>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8392"/>
        <w:gridCol w:w="757"/>
      </w:tblGrid>
      <w:tr w14:paraId="2F0A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990" w:type="dxa"/>
            <w:gridSpan w:val="2"/>
            <w:tcBorders>
              <w:tl2br w:val="single" w:color="000000" w:sz="4" w:space="0"/>
            </w:tcBorders>
            <w:noWrap w:val="0"/>
            <w:vAlign w:val="top"/>
          </w:tcPr>
          <w:p w14:paraId="6983A6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default" w:ascii="宋体" w:hAnsi="宋体"/>
                <w:color w:val="auto"/>
                <w:szCs w:val="21"/>
                <w:highlight w:val="none"/>
              </w:rPr>
            </w:pPr>
            <w:bookmarkStart w:id="45" w:name="_Hlk517547708"/>
            <w:r>
              <w:rPr>
                <w:rFonts w:hint="eastAsia" w:ascii="宋体" w:hAnsi="宋体"/>
                <w:color w:val="auto"/>
                <w:szCs w:val="21"/>
                <w:highlight w:val="none"/>
              </w:rPr>
              <w:t>供应商</w:t>
            </w:r>
          </w:p>
          <w:p w14:paraId="50B42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color w:val="auto"/>
                <w:szCs w:val="21"/>
                <w:highlight w:val="none"/>
                <w:lang w:val="ru-RU"/>
              </w:rPr>
            </w:pPr>
            <w:r>
              <w:rPr>
                <w:rFonts w:hint="eastAsia" w:ascii="宋体" w:hAnsi="宋体"/>
                <w:color w:val="auto"/>
                <w:szCs w:val="21"/>
                <w:highlight w:val="none"/>
              </w:rPr>
              <w:t>分值</w:t>
            </w:r>
          </w:p>
        </w:tc>
        <w:tc>
          <w:tcPr>
            <w:tcW w:w="757" w:type="dxa"/>
            <w:noWrap w:val="0"/>
            <w:vAlign w:val="center"/>
          </w:tcPr>
          <w:p w14:paraId="599369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olor w:val="auto"/>
                <w:szCs w:val="21"/>
                <w:highlight w:val="none"/>
                <w:lang w:val="ru-RU"/>
              </w:rPr>
            </w:pPr>
          </w:p>
        </w:tc>
      </w:tr>
      <w:tr w14:paraId="153C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98" w:type="dxa"/>
            <w:vMerge w:val="restart"/>
            <w:noWrap w:val="0"/>
            <w:vAlign w:val="center"/>
          </w:tcPr>
          <w:p w14:paraId="3F2D74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color w:val="auto"/>
                <w:szCs w:val="21"/>
                <w:highlight w:val="none"/>
              </w:rPr>
            </w:pPr>
            <w:r>
              <w:rPr>
                <w:rFonts w:hint="eastAsia" w:ascii="宋体" w:hAnsi="宋体"/>
                <w:b/>
                <w:bCs/>
                <w:color w:val="auto"/>
                <w:szCs w:val="21"/>
                <w:highlight w:val="none"/>
              </w:rPr>
              <w:t>技术商务分</w:t>
            </w:r>
            <w:r>
              <w:rPr>
                <w:rFonts w:hint="eastAsia" w:ascii="宋体" w:hAnsi="宋体"/>
                <w:b/>
                <w:bCs/>
                <w:color w:val="auto"/>
                <w:szCs w:val="21"/>
                <w:highlight w:val="none"/>
                <w:lang w:val="en-US" w:eastAsia="zh-CN"/>
              </w:rPr>
              <w:t>80</w:t>
            </w:r>
            <w:r>
              <w:rPr>
                <w:rFonts w:hint="eastAsia" w:ascii="宋体" w:hAnsi="宋体"/>
                <w:b/>
                <w:bCs/>
                <w:color w:val="auto"/>
                <w:szCs w:val="21"/>
                <w:highlight w:val="none"/>
              </w:rPr>
              <w:t>分</w:t>
            </w:r>
          </w:p>
        </w:tc>
        <w:tc>
          <w:tcPr>
            <w:tcW w:w="8392" w:type="dxa"/>
            <w:noWrap w:val="0"/>
            <w:vAlign w:val="center"/>
          </w:tcPr>
          <w:p w14:paraId="6FA4DF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cs="楷体"/>
                <w:color w:val="auto"/>
                <w:szCs w:val="21"/>
                <w:highlight w:val="none"/>
              </w:rPr>
            </w:pPr>
            <w:r>
              <w:rPr>
                <w:rFonts w:hint="default" w:ascii="宋体" w:hAnsi="宋体"/>
                <w:b/>
                <w:color w:val="auto"/>
                <w:szCs w:val="21"/>
                <w:highlight w:val="none"/>
              </w:rPr>
              <w:t>1</w:t>
            </w:r>
            <w:r>
              <w:rPr>
                <w:rFonts w:hint="eastAsia" w:ascii="宋体" w:hAnsi="宋体"/>
                <w:b/>
                <w:color w:val="auto"/>
                <w:szCs w:val="21"/>
                <w:highlight w:val="none"/>
              </w:rPr>
              <w:t>、根据供应商提供的保修服务方案的科学性、合理性、完整性、可操作性进行评议：</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分）</w:t>
            </w:r>
          </w:p>
          <w:p w14:paraId="09EE7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保修服务方案具有科学性、合理性、完整性、可操作性，且符合采购人需求的得</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w:t>
            </w:r>
          </w:p>
          <w:p w14:paraId="55D45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保修服务方案基本合理可行，基本符合采购人需求的得</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p w14:paraId="36AA5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保修服务方案有缺陷，不能完全满足采购人需求的得</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p>
          <w:p w14:paraId="3E7CE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
                <w:bCs/>
                <w:color w:val="auto"/>
                <w:szCs w:val="21"/>
                <w:highlight w:val="none"/>
              </w:rPr>
            </w:pPr>
            <w:r>
              <w:rPr>
                <w:rFonts w:hint="default" w:ascii="宋体" w:hAnsi="宋体" w:cs="宋体"/>
                <w:color w:val="auto"/>
                <w:sz w:val="21"/>
                <w:szCs w:val="21"/>
                <w:highlight w:val="none"/>
              </w:rPr>
              <w:t>未提供相关内容的不得分。</w:t>
            </w:r>
          </w:p>
        </w:tc>
        <w:tc>
          <w:tcPr>
            <w:tcW w:w="757" w:type="dxa"/>
            <w:noWrap w:val="0"/>
            <w:vAlign w:val="center"/>
          </w:tcPr>
          <w:p w14:paraId="7B07EEDD">
            <w:pPr>
              <w:keepNext w:val="0"/>
              <w:keepLines w:val="0"/>
              <w:pageBreakBefore w:val="0"/>
              <w:widowControl w:val="0"/>
              <w:suppressLineNumbers w:val="0"/>
              <w:tabs>
                <w:tab w:val="center" w:pos="330"/>
                <w:tab w:val="left" w:pos="478"/>
              </w:tabs>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r>
      <w:tr w14:paraId="5DBA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8" w:type="dxa"/>
            <w:vMerge w:val="continue"/>
            <w:noWrap w:val="0"/>
            <w:vAlign w:val="center"/>
          </w:tcPr>
          <w:p w14:paraId="2B83F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b/>
                <w:bCs/>
                <w:color w:val="auto"/>
                <w:szCs w:val="21"/>
                <w:highlight w:val="none"/>
              </w:rPr>
            </w:pPr>
          </w:p>
        </w:tc>
        <w:tc>
          <w:tcPr>
            <w:tcW w:w="8392" w:type="dxa"/>
            <w:noWrap w:val="0"/>
            <w:vAlign w:val="center"/>
          </w:tcPr>
          <w:p w14:paraId="244FE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、根据供应商维保服务基本技术规范、流程进行评议：（</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分）</w:t>
            </w:r>
          </w:p>
          <w:p w14:paraId="320525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服务过程完全符合和满足产品原厂维修保养手册的要求，</w:t>
            </w:r>
            <w:r>
              <w:rPr>
                <w:rFonts w:hint="eastAsia" w:ascii="宋体" w:hAnsi="宋体" w:cs="宋体"/>
                <w:color w:val="auto"/>
                <w:szCs w:val="21"/>
                <w:highlight w:val="none"/>
                <w:lang w:eastAsia="zh-Hans"/>
              </w:rPr>
              <w:t>总体</w:t>
            </w:r>
            <w:r>
              <w:rPr>
                <w:rFonts w:hint="eastAsia" w:ascii="宋体" w:hAnsi="宋体" w:cs="宋体"/>
                <w:color w:val="auto"/>
                <w:szCs w:val="21"/>
                <w:highlight w:val="none"/>
              </w:rPr>
              <w:t>架</w:t>
            </w:r>
            <w:r>
              <w:rPr>
                <w:rFonts w:hint="eastAsia" w:ascii="宋体" w:hAnsi="宋体" w:cs="宋体"/>
                <w:color w:val="auto"/>
                <w:szCs w:val="21"/>
                <w:highlight w:val="none"/>
                <w:lang w:eastAsia="zh-Hans"/>
              </w:rPr>
              <w:t>构</w:t>
            </w:r>
            <w:r>
              <w:rPr>
                <w:rFonts w:hint="eastAsia" w:ascii="宋体" w:hAnsi="宋体" w:cs="宋体"/>
                <w:color w:val="auto"/>
                <w:szCs w:val="21"/>
                <w:highlight w:val="none"/>
              </w:rPr>
              <w:t>完整的得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617164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服务过程基本符合和满足产品原厂维修保养手册的要求，流程合理的得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243BE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服务过程技术规范有欠缺、流程有欠缺的</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355E1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b/>
                <w:bCs/>
                <w:color w:val="auto"/>
                <w:szCs w:val="21"/>
                <w:highlight w:val="none"/>
              </w:rPr>
            </w:pPr>
            <w:r>
              <w:rPr>
                <w:rFonts w:hint="default" w:ascii="宋体" w:hAnsi="宋体" w:cs="宋体"/>
                <w:color w:val="auto"/>
                <w:sz w:val="21"/>
                <w:szCs w:val="21"/>
                <w:highlight w:val="none"/>
              </w:rPr>
              <w:t>未提供相关内容的不得分。</w:t>
            </w:r>
          </w:p>
        </w:tc>
        <w:tc>
          <w:tcPr>
            <w:tcW w:w="757" w:type="dxa"/>
            <w:noWrap w:val="0"/>
            <w:vAlign w:val="center"/>
          </w:tcPr>
          <w:p w14:paraId="4B1BCE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r>
      <w:tr w14:paraId="22E7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8" w:type="dxa"/>
            <w:vMerge w:val="continue"/>
            <w:noWrap w:val="0"/>
            <w:vAlign w:val="center"/>
          </w:tcPr>
          <w:p w14:paraId="1CE935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b/>
                <w:bCs/>
                <w:color w:val="auto"/>
                <w:szCs w:val="21"/>
                <w:highlight w:val="none"/>
              </w:rPr>
            </w:pPr>
          </w:p>
        </w:tc>
        <w:tc>
          <w:tcPr>
            <w:tcW w:w="8392" w:type="dxa"/>
            <w:noWrap w:val="0"/>
            <w:vAlign w:val="center"/>
          </w:tcPr>
          <w:p w14:paraId="1F92CB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Times New Roman" w:eastAsia="宋体" w:cs="Times New Roman"/>
                <w:b/>
                <w:bCs w:val="0"/>
                <w:color w:val="auto"/>
                <w:kern w:val="2"/>
                <w:sz w:val="21"/>
                <w:szCs w:val="21"/>
                <w:highlight w:val="none"/>
              </w:rPr>
            </w:pPr>
            <w:r>
              <w:rPr>
                <w:rFonts w:hint="eastAsia" w:ascii="宋体" w:hAnsi="宋体" w:cs="宋体"/>
                <w:b/>
                <w:bCs/>
                <w:color w:val="auto"/>
                <w:kern w:val="2"/>
                <w:sz w:val="21"/>
                <w:szCs w:val="21"/>
                <w:highlight w:val="none"/>
                <w:lang w:val="en-US" w:eastAsia="zh-CN" w:bidi="ar"/>
              </w:rPr>
              <w:t>3</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根据供应商提供的针对本项目的组织和实施计划维修人员配置的合理性、专业性进行评议：</w:t>
            </w:r>
            <w:r>
              <w:rPr>
                <w:rFonts w:hint="eastAsia" w:ascii="宋体" w:hAnsi="宋体" w:eastAsia="宋体" w:cs="宋体"/>
                <w:b/>
                <w:bCs/>
                <w:color w:val="auto"/>
                <w:kern w:val="2"/>
                <w:sz w:val="21"/>
                <w:szCs w:val="21"/>
                <w:highlight w:val="none"/>
                <w:lang w:val="en-US" w:eastAsia="zh-CN" w:bidi="ar"/>
              </w:rPr>
              <w:t>（</w:t>
            </w:r>
            <w:r>
              <w:rPr>
                <w:rFonts w:hint="eastAsia" w:ascii="宋体" w:hAnsi="宋体" w:cs="宋体"/>
                <w:b/>
                <w:bCs/>
                <w:color w:val="auto"/>
                <w:kern w:val="2"/>
                <w:sz w:val="21"/>
                <w:szCs w:val="21"/>
                <w:highlight w:val="none"/>
                <w:lang w:val="en-US" w:eastAsia="zh-CN" w:bidi="ar"/>
              </w:rPr>
              <w:t>7</w:t>
            </w:r>
            <w:r>
              <w:rPr>
                <w:rFonts w:hint="eastAsia" w:ascii="宋体" w:hAnsi="宋体" w:eastAsia="宋体" w:cs="宋体"/>
                <w:b/>
                <w:bCs/>
                <w:color w:val="auto"/>
                <w:kern w:val="2"/>
                <w:sz w:val="21"/>
                <w:szCs w:val="21"/>
                <w:highlight w:val="none"/>
                <w:lang w:val="en-US" w:eastAsia="zh-CN" w:bidi="ar"/>
              </w:rPr>
              <w:t>分）</w:t>
            </w:r>
          </w:p>
          <w:p w14:paraId="51509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人员配置科学合理，经验丰富</w:t>
            </w:r>
            <w:r>
              <w:rPr>
                <w:rFonts w:hint="eastAsia" w:ascii="宋体" w:hAnsi="宋体" w:cs="宋体"/>
                <w:color w:val="auto"/>
                <w:kern w:val="2"/>
                <w:sz w:val="21"/>
                <w:szCs w:val="21"/>
                <w:highlight w:val="none"/>
                <w:lang w:val="en-US" w:eastAsia="zh-CN" w:bidi="ar"/>
              </w:rPr>
              <w:t>，维修设备制造厂商提供人员技术支持，完全</w:t>
            </w:r>
            <w:r>
              <w:rPr>
                <w:rFonts w:hint="eastAsia" w:ascii="宋体" w:hAnsi="宋体" w:eastAsia="宋体" w:cs="宋体"/>
                <w:color w:val="auto"/>
                <w:kern w:val="2"/>
                <w:sz w:val="21"/>
                <w:szCs w:val="21"/>
                <w:highlight w:val="none"/>
                <w:lang w:val="en-US" w:eastAsia="zh-CN" w:bidi="ar"/>
              </w:rPr>
              <w:t>符合采购人需求的得</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分；</w:t>
            </w:r>
          </w:p>
          <w:p w14:paraId="7C58B6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人员配置基本合理可行，有一定的专业性且基本符合采购人需求的得</w:t>
            </w:r>
            <w:r>
              <w:rPr>
                <w:rFonts w:hint="eastAsia" w:ascii="宋体" w:hAnsi="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p>
          <w:p w14:paraId="1B178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人员配置不合理且不能完全满足采购人需求的得</w:t>
            </w: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分。</w:t>
            </w:r>
          </w:p>
          <w:p w14:paraId="2E7615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未提供相关内容的不得分</w:t>
            </w:r>
            <w:r>
              <w:rPr>
                <w:rFonts w:hint="eastAsia" w:ascii="宋体" w:hAnsi="宋体" w:cs="宋体"/>
                <w:b w:val="0"/>
                <w:bCs w:val="0"/>
                <w:color w:val="auto"/>
                <w:kern w:val="2"/>
                <w:sz w:val="21"/>
                <w:szCs w:val="21"/>
                <w:highlight w:val="none"/>
                <w:lang w:val="en-US" w:eastAsia="zh-CN" w:bidi="ar"/>
              </w:rPr>
              <w:t>。</w:t>
            </w:r>
          </w:p>
          <w:p w14:paraId="4ADA4A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color w:val="auto"/>
                <w:szCs w:val="21"/>
                <w:highlight w:val="none"/>
              </w:rPr>
            </w:pPr>
            <w:r>
              <w:rPr>
                <w:rFonts w:hint="eastAsia" w:ascii="宋体" w:hAnsi="宋体" w:eastAsia="宋体" w:cs="宋体"/>
                <w:b/>
                <w:bCs/>
                <w:color w:val="auto"/>
                <w:kern w:val="2"/>
                <w:sz w:val="21"/>
                <w:szCs w:val="21"/>
                <w:highlight w:val="none"/>
                <w:lang w:val="en-US" w:eastAsia="zh-CN" w:bidi="ar"/>
              </w:rPr>
              <w:t>投标文件中提供</w:t>
            </w:r>
            <w:r>
              <w:rPr>
                <w:rFonts w:hint="eastAsia" w:ascii="宋体" w:hAnsi="宋体" w:cs="宋体"/>
                <w:b/>
                <w:bCs/>
                <w:color w:val="auto"/>
                <w:kern w:val="2"/>
                <w:sz w:val="21"/>
                <w:szCs w:val="21"/>
                <w:highlight w:val="none"/>
                <w:lang w:val="en-US" w:eastAsia="zh-CN" w:bidi="ar"/>
              </w:rPr>
              <w:t>上述</w:t>
            </w:r>
            <w:r>
              <w:rPr>
                <w:rFonts w:hint="eastAsia" w:ascii="宋体" w:hAnsi="宋体" w:eastAsia="宋体" w:cs="宋体"/>
                <w:b/>
                <w:bCs/>
                <w:color w:val="auto"/>
                <w:kern w:val="2"/>
                <w:sz w:val="21"/>
                <w:szCs w:val="21"/>
                <w:highlight w:val="none"/>
                <w:lang w:val="en-US" w:eastAsia="zh-CN" w:bidi="ar"/>
              </w:rPr>
              <w:t>人员</w:t>
            </w:r>
            <w:r>
              <w:rPr>
                <w:rFonts w:hint="eastAsia" w:ascii="宋体" w:hAnsi="宋体" w:cs="宋体"/>
                <w:b/>
                <w:bCs/>
                <w:color w:val="auto"/>
                <w:kern w:val="2"/>
                <w:sz w:val="21"/>
                <w:szCs w:val="21"/>
                <w:highlight w:val="none"/>
                <w:lang w:val="en-US" w:eastAsia="zh-CN" w:bidi="ar"/>
              </w:rPr>
              <w:t>的相关资质</w:t>
            </w:r>
            <w:r>
              <w:rPr>
                <w:rFonts w:hint="eastAsia" w:ascii="宋体" w:hAnsi="宋体" w:cs="宋体"/>
                <w:b/>
                <w:bCs/>
                <w:color w:val="auto"/>
                <w:szCs w:val="21"/>
                <w:highlight w:val="none"/>
              </w:rPr>
              <w:t>证明文件及</w:t>
            </w:r>
            <w:r>
              <w:rPr>
                <w:rFonts w:hint="eastAsia" w:ascii="宋体" w:hAnsi="宋体" w:cs="宋体"/>
                <w:b/>
                <w:bCs/>
                <w:color w:val="auto"/>
                <w:szCs w:val="21"/>
                <w:highlight w:val="none"/>
                <w:lang w:eastAsia="zh-CN"/>
              </w:rPr>
              <w:t>2025年02月—2025年04月</w:t>
            </w:r>
            <w:r>
              <w:rPr>
                <w:rFonts w:hint="eastAsia" w:ascii="宋体" w:hAnsi="宋体" w:cs="宋体"/>
                <w:b/>
                <w:bCs/>
                <w:color w:val="auto"/>
                <w:szCs w:val="21"/>
                <w:highlight w:val="none"/>
              </w:rPr>
              <w:t>上述人员缴纳社保的证明资料</w:t>
            </w:r>
            <w:r>
              <w:rPr>
                <w:rFonts w:hint="eastAsia" w:ascii="宋体" w:hAnsi="宋体" w:eastAsia="宋体" w:cs="宋体"/>
                <w:b/>
                <w:bCs/>
                <w:color w:val="auto"/>
                <w:kern w:val="2"/>
                <w:sz w:val="21"/>
                <w:szCs w:val="21"/>
                <w:highlight w:val="none"/>
                <w:lang w:val="en-US" w:eastAsia="zh-CN" w:bidi="ar"/>
              </w:rPr>
              <w:t>加盖供应商公章，否则不得分。</w:t>
            </w:r>
          </w:p>
        </w:tc>
        <w:tc>
          <w:tcPr>
            <w:tcW w:w="757" w:type="dxa"/>
            <w:noWrap w:val="0"/>
            <w:vAlign w:val="center"/>
          </w:tcPr>
          <w:p w14:paraId="2016D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olor w:val="auto"/>
                <w:szCs w:val="21"/>
                <w:highlight w:val="none"/>
                <w:lang w:val="en-US" w:eastAsia="zh-CN"/>
              </w:rPr>
            </w:pPr>
            <w:r>
              <w:rPr>
                <w:rFonts w:hint="eastAsia" w:ascii="宋体" w:hAnsi="宋体" w:cs="宋体"/>
                <w:color w:val="auto"/>
                <w:kern w:val="2"/>
                <w:sz w:val="21"/>
                <w:szCs w:val="21"/>
                <w:highlight w:val="none"/>
                <w:lang w:val="en-US" w:eastAsia="zh-CN" w:bidi="ar"/>
              </w:rPr>
              <w:t>7</w:t>
            </w:r>
          </w:p>
        </w:tc>
      </w:tr>
      <w:tr w14:paraId="156E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598" w:type="dxa"/>
            <w:vMerge w:val="continue"/>
            <w:noWrap w:val="0"/>
            <w:vAlign w:val="center"/>
          </w:tcPr>
          <w:p w14:paraId="4124C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olor w:val="auto"/>
                <w:szCs w:val="21"/>
                <w:highlight w:val="none"/>
              </w:rPr>
            </w:pPr>
          </w:p>
        </w:tc>
        <w:tc>
          <w:tcPr>
            <w:tcW w:w="8392" w:type="dxa"/>
            <w:noWrap w:val="0"/>
            <w:vAlign w:val="center"/>
          </w:tcPr>
          <w:p w14:paraId="59CCF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b/>
                <w:color w:val="auto"/>
                <w:szCs w:val="21"/>
                <w:highlight w:val="none"/>
              </w:rPr>
            </w:pPr>
            <w:r>
              <w:rPr>
                <w:rFonts w:hint="eastAsia" w:ascii="宋体" w:hAnsi="宋体"/>
                <w:b/>
                <w:color w:val="auto"/>
                <w:szCs w:val="21"/>
                <w:highlight w:val="none"/>
                <w:lang w:val="en-US" w:eastAsia="zh-CN"/>
              </w:rPr>
              <w:t>4</w:t>
            </w:r>
            <w:r>
              <w:rPr>
                <w:rFonts w:hint="eastAsia" w:ascii="宋体" w:hAnsi="宋体"/>
                <w:b/>
                <w:color w:val="auto"/>
                <w:szCs w:val="21"/>
                <w:highlight w:val="none"/>
              </w:rPr>
              <w:t>、根据供应商提供的针对本项目的质量保证措施</w:t>
            </w:r>
            <w:r>
              <w:rPr>
                <w:rFonts w:hint="eastAsia" w:ascii="宋体" w:hAnsi="宋体"/>
                <w:b/>
                <w:color w:val="auto"/>
                <w:szCs w:val="21"/>
                <w:highlight w:val="none"/>
                <w:lang w:eastAsia="zh-CN"/>
              </w:rPr>
              <w:t>（包括但不限于实施过程完善性的保障、维修成果的保障等）</w:t>
            </w:r>
            <w:r>
              <w:rPr>
                <w:rFonts w:hint="eastAsia" w:ascii="宋体" w:hAnsi="宋体"/>
                <w:b/>
                <w:color w:val="auto"/>
                <w:szCs w:val="21"/>
                <w:highlight w:val="none"/>
              </w:rPr>
              <w:t>进行评议：（</w:t>
            </w:r>
            <w:r>
              <w:rPr>
                <w:rFonts w:hint="eastAsia" w:ascii="宋体" w:hAnsi="宋体"/>
                <w:b/>
                <w:color w:val="auto"/>
                <w:szCs w:val="21"/>
                <w:highlight w:val="none"/>
                <w:lang w:val="en-US" w:eastAsia="zh-CN"/>
              </w:rPr>
              <w:t>7</w:t>
            </w:r>
            <w:r>
              <w:rPr>
                <w:rFonts w:hint="eastAsia" w:ascii="宋体" w:hAnsi="宋体"/>
                <w:b/>
                <w:color w:val="auto"/>
                <w:szCs w:val="21"/>
                <w:highlight w:val="none"/>
              </w:rPr>
              <w:t>分）</w:t>
            </w:r>
          </w:p>
          <w:p w14:paraId="7EF31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质量保证措施方案科学、合理，且符合采购人需求的得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29BB3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质量保证措施方案基本合理可行，基本符合采购人需求的得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5B7D5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质量保证措施方案有缺陷，不能完全满足采购人需求的得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08DDFD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
                <w:bCs/>
                <w:color w:val="auto"/>
                <w:kern w:val="2"/>
                <w:sz w:val="21"/>
                <w:szCs w:val="21"/>
                <w:highlight w:val="none"/>
                <w:lang w:val="en-US" w:eastAsia="zh-CN" w:bidi="ar-SA"/>
              </w:rPr>
            </w:pPr>
            <w:r>
              <w:rPr>
                <w:rFonts w:hint="default" w:ascii="宋体" w:hAnsi="宋体" w:cs="宋体"/>
                <w:color w:val="auto"/>
                <w:sz w:val="21"/>
                <w:szCs w:val="21"/>
                <w:highlight w:val="none"/>
              </w:rPr>
              <w:t>未提供相关内容的不得分。</w:t>
            </w:r>
          </w:p>
        </w:tc>
        <w:tc>
          <w:tcPr>
            <w:tcW w:w="757" w:type="dxa"/>
            <w:noWrap w:val="0"/>
            <w:vAlign w:val="center"/>
          </w:tcPr>
          <w:p w14:paraId="63B5D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07" w:leftChars="0" w:right="-108" w:rightChars="0"/>
              <w:jc w:val="center"/>
              <w:textAlignment w:val="auto"/>
              <w:rPr>
                <w:rFonts w:hint="eastAsia" w:ascii="宋体" w:hAnsi="宋体" w:eastAsia="宋体"/>
                <w:color w:val="auto"/>
                <w:kern w:val="2"/>
                <w:sz w:val="21"/>
                <w:szCs w:val="21"/>
                <w:highlight w:val="none"/>
                <w:lang w:val="en-US" w:eastAsia="zh-CN" w:bidi="ar-SA"/>
              </w:rPr>
            </w:pPr>
            <w:r>
              <w:rPr>
                <w:rFonts w:hint="eastAsia" w:ascii="宋体" w:hAnsi="宋体"/>
                <w:bCs/>
                <w:color w:val="auto"/>
                <w:szCs w:val="21"/>
                <w:highlight w:val="none"/>
                <w:lang w:val="en-US" w:eastAsia="zh-CN"/>
              </w:rPr>
              <w:t>7</w:t>
            </w:r>
          </w:p>
        </w:tc>
      </w:tr>
      <w:tr w14:paraId="33E7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598" w:type="dxa"/>
            <w:vMerge w:val="continue"/>
            <w:noWrap w:val="0"/>
            <w:vAlign w:val="center"/>
          </w:tcPr>
          <w:p w14:paraId="739E23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olor w:val="auto"/>
                <w:szCs w:val="21"/>
                <w:highlight w:val="none"/>
              </w:rPr>
            </w:pPr>
          </w:p>
        </w:tc>
        <w:tc>
          <w:tcPr>
            <w:tcW w:w="8392" w:type="dxa"/>
            <w:noWrap w:val="0"/>
            <w:vAlign w:val="center"/>
          </w:tcPr>
          <w:p w14:paraId="1CC137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b/>
                <w:color w:val="auto"/>
                <w:szCs w:val="21"/>
                <w:highlight w:val="none"/>
              </w:rPr>
            </w:pPr>
            <w:r>
              <w:rPr>
                <w:rFonts w:hint="eastAsia" w:ascii="宋体" w:hAnsi="宋体"/>
                <w:b/>
                <w:color w:val="auto"/>
                <w:szCs w:val="21"/>
                <w:highlight w:val="none"/>
                <w:lang w:val="en-US" w:eastAsia="zh-CN"/>
              </w:rPr>
              <w:t>5</w:t>
            </w:r>
            <w:r>
              <w:rPr>
                <w:rFonts w:hint="eastAsia" w:ascii="宋体" w:hAnsi="宋体"/>
                <w:b/>
                <w:color w:val="auto"/>
                <w:szCs w:val="21"/>
                <w:highlight w:val="none"/>
              </w:rPr>
              <w:t>、根据供应商提供的针对本项目服务期间突发事件的应急措施方案进行评议：（</w:t>
            </w:r>
            <w:r>
              <w:rPr>
                <w:rFonts w:hint="eastAsia" w:ascii="宋体" w:hAnsi="宋体"/>
                <w:b/>
                <w:color w:val="auto"/>
                <w:szCs w:val="21"/>
                <w:highlight w:val="none"/>
                <w:lang w:val="en-US" w:eastAsia="zh-CN"/>
              </w:rPr>
              <w:t>6</w:t>
            </w:r>
            <w:r>
              <w:rPr>
                <w:rFonts w:hint="eastAsia" w:ascii="宋体" w:hAnsi="宋体"/>
                <w:b/>
                <w:color w:val="auto"/>
                <w:szCs w:val="21"/>
                <w:highlight w:val="none"/>
              </w:rPr>
              <w:t>分）</w:t>
            </w:r>
          </w:p>
          <w:p w14:paraId="695BE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应急措施方案科学、合理，且符合采购人需求的得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0D2677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应急措施方案简单，稍有欠缺，基本符合采购人需求的得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2FECA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应急措施方案有缺陷，不能完全满足采购人需求的得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7CCE9F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Cs/>
                <w:color w:val="auto"/>
                <w:kern w:val="2"/>
                <w:sz w:val="21"/>
                <w:szCs w:val="21"/>
                <w:highlight w:val="none"/>
                <w:lang w:val="en-US" w:eastAsia="zh-CN" w:bidi="ar-SA"/>
              </w:rPr>
            </w:pPr>
            <w:r>
              <w:rPr>
                <w:rFonts w:hint="default" w:ascii="宋体" w:hAnsi="宋体" w:cs="宋体"/>
                <w:color w:val="auto"/>
                <w:sz w:val="21"/>
                <w:szCs w:val="21"/>
                <w:highlight w:val="none"/>
              </w:rPr>
              <w:t>未提供相关内容的不得分。</w:t>
            </w:r>
          </w:p>
        </w:tc>
        <w:tc>
          <w:tcPr>
            <w:tcW w:w="757" w:type="dxa"/>
            <w:noWrap w:val="0"/>
            <w:vAlign w:val="center"/>
          </w:tcPr>
          <w:p w14:paraId="1EA90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07" w:leftChars="0" w:right="-108" w:rightChars="0"/>
              <w:jc w:val="center"/>
              <w:textAlignment w:val="auto"/>
              <w:rPr>
                <w:rFonts w:hint="default" w:ascii="宋体" w:hAnsi="宋体" w:eastAsia="宋体"/>
                <w:color w:val="auto"/>
                <w:kern w:val="2"/>
                <w:sz w:val="21"/>
                <w:szCs w:val="21"/>
                <w:highlight w:val="none"/>
                <w:lang w:val="en-US" w:eastAsia="zh-CN" w:bidi="ar-SA"/>
              </w:rPr>
            </w:pPr>
            <w:r>
              <w:rPr>
                <w:rFonts w:hint="eastAsia" w:ascii="宋体" w:hAnsi="宋体"/>
                <w:bCs/>
                <w:color w:val="auto"/>
                <w:szCs w:val="21"/>
                <w:highlight w:val="none"/>
                <w:lang w:val="en-US" w:eastAsia="zh-CN"/>
              </w:rPr>
              <w:t>6</w:t>
            </w:r>
          </w:p>
        </w:tc>
      </w:tr>
      <w:tr w14:paraId="2E18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598" w:type="dxa"/>
            <w:vMerge w:val="continue"/>
            <w:noWrap w:val="0"/>
            <w:vAlign w:val="center"/>
          </w:tcPr>
          <w:p w14:paraId="62685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olor w:val="auto"/>
                <w:szCs w:val="21"/>
                <w:highlight w:val="none"/>
              </w:rPr>
            </w:pPr>
          </w:p>
        </w:tc>
        <w:tc>
          <w:tcPr>
            <w:tcW w:w="8392" w:type="dxa"/>
            <w:noWrap w:val="0"/>
            <w:vAlign w:val="center"/>
          </w:tcPr>
          <w:p w14:paraId="3DF6D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b/>
                <w:color w:val="auto"/>
                <w:szCs w:val="21"/>
                <w:highlight w:val="none"/>
              </w:rPr>
            </w:pPr>
            <w:r>
              <w:rPr>
                <w:rFonts w:hint="eastAsia" w:ascii="宋体" w:hAnsi="宋体"/>
                <w:b/>
                <w:bCs/>
                <w:color w:val="auto"/>
                <w:szCs w:val="21"/>
                <w:highlight w:val="none"/>
                <w:lang w:val="en-US" w:eastAsia="zh-CN"/>
              </w:rPr>
              <w:t>6</w:t>
            </w:r>
            <w:r>
              <w:rPr>
                <w:rFonts w:hint="eastAsia" w:ascii="宋体" w:hAnsi="宋体"/>
                <w:b/>
                <w:bCs/>
                <w:color w:val="auto"/>
                <w:szCs w:val="21"/>
                <w:highlight w:val="none"/>
              </w:rPr>
              <w:t>、根</w:t>
            </w:r>
            <w:r>
              <w:rPr>
                <w:rFonts w:hint="eastAsia" w:ascii="宋体" w:hAnsi="宋体"/>
                <w:b/>
                <w:color w:val="auto"/>
                <w:szCs w:val="21"/>
                <w:highlight w:val="none"/>
              </w:rPr>
              <w:t>据供应商提出的针对本项目的培训方案</w:t>
            </w:r>
            <w:r>
              <w:rPr>
                <w:rFonts w:hint="eastAsia" w:ascii="宋体" w:hAnsi="宋体"/>
                <w:b/>
                <w:color w:val="auto"/>
                <w:szCs w:val="21"/>
                <w:highlight w:val="none"/>
                <w:lang w:eastAsia="zh-CN"/>
              </w:rPr>
              <w:t>（包括但不限于对实施人员的操作培训和维修培训计划及为医院工程师提供的免费操作培训及维修培训等）</w:t>
            </w:r>
            <w:r>
              <w:rPr>
                <w:rFonts w:hint="eastAsia" w:ascii="宋体" w:hAnsi="宋体"/>
                <w:b/>
                <w:color w:val="auto"/>
                <w:szCs w:val="21"/>
                <w:highlight w:val="none"/>
              </w:rPr>
              <w:t>进行评议：（</w:t>
            </w:r>
            <w:r>
              <w:rPr>
                <w:rFonts w:hint="eastAsia" w:ascii="宋体" w:hAnsi="宋体"/>
                <w:b/>
                <w:color w:val="auto"/>
                <w:szCs w:val="21"/>
                <w:highlight w:val="none"/>
                <w:lang w:val="en-US" w:eastAsia="zh-CN"/>
              </w:rPr>
              <w:t>6</w:t>
            </w:r>
            <w:r>
              <w:rPr>
                <w:rFonts w:hint="eastAsia" w:ascii="宋体" w:hAnsi="宋体"/>
                <w:b/>
                <w:color w:val="auto"/>
                <w:szCs w:val="21"/>
                <w:highlight w:val="none"/>
              </w:rPr>
              <w:t>分）</w:t>
            </w:r>
          </w:p>
          <w:p w14:paraId="7A9D51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Cs/>
                <w:color w:val="auto"/>
                <w:szCs w:val="21"/>
                <w:highlight w:val="none"/>
              </w:rPr>
            </w:pPr>
            <w:r>
              <w:rPr>
                <w:rFonts w:hint="eastAsia" w:ascii="宋体" w:hAnsi="宋体"/>
                <w:bCs/>
                <w:color w:val="auto"/>
                <w:szCs w:val="21"/>
                <w:highlight w:val="none"/>
              </w:rPr>
              <w:t>培训方案</w:t>
            </w:r>
            <w:r>
              <w:rPr>
                <w:rFonts w:hint="eastAsia" w:ascii="宋体" w:hAnsi="宋体" w:cs="宋体"/>
                <w:bCs/>
                <w:color w:val="auto"/>
                <w:szCs w:val="21"/>
                <w:highlight w:val="none"/>
              </w:rPr>
              <w:t>科学、合理，且符合采购人需求的得</w:t>
            </w:r>
            <w:r>
              <w:rPr>
                <w:rFonts w:hint="eastAsia" w:ascii="宋体" w:hAnsi="宋体" w:cs="宋体"/>
                <w:color w:val="auto"/>
                <w:szCs w:val="21"/>
                <w:highlight w:val="none"/>
                <w:lang w:val="en-US" w:eastAsia="zh-CN"/>
              </w:rPr>
              <w:t>6</w:t>
            </w:r>
            <w:r>
              <w:rPr>
                <w:rFonts w:hint="eastAsia" w:ascii="宋体" w:hAnsi="宋体" w:cs="宋体"/>
                <w:bCs/>
                <w:color w:val="auto"/>
                <w:szCs w:val="21"/>
                <w:highlight w:val="none"/>
              </w:rPr>
              <w:t>分；</w:t>
            </w:r>
          </w:p>
          <w:p w14:paraId="77FE89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Cs/>
                <w:color w:val="auto"/>
                <w:szCs w:val="21"/>
                <w:highlight w:val="none"/>
              </w:rPr>
            </w:pPr>
            <w:r>
              <w:rPr>
                <w:rFonts w:hint="eastAsia" w:ascii="宋体" w:hAnsi="宋体"/>
                <w:bCs/>
                <w:color w:val="auto"/>
                <w:szCs w:val="21"/>
                <w:highlight w:val="none"/>
              </w:rPr>
              <w:t>培训方案</w:t>
            </w:r>
            <w:r>
              <w:rPr>
                <w:rFonts w:hint="eastAsia" w:ascii="宋体" w:hAnsi="宋体" w:cs="宋体"/>
                <w:bCs/>
                <w:color w:val="auto"/>
                <w:szCs w:val="21"/>
                <w:highlight w:val="none"/>
              </w:rPr>
              <w:t>基本合理可行，基本符合采购人需求的得</w:t>
            </w:r>
            <w:r>
              <w:rPr>
                <w:rFonts w:hint="eastAsia" w:ascii="宋体" w:hAnsi="宋体" w:cs="宋体"/>
                <w:color w:val="auto"/>
                <w:szCs w:val="21"/>
                <w:highlight w:val="none"/>
                <w:lang w:val="en-US" w:eastAsia="zh-CN"/>
              </w:rPr>
              <w:t>4</w:t>
            </w:r>
            <w:r>
              <w:rPr>
                <w:rFonts w:hint="eastAsia" w:ascii="宋体" w:hAnsi="宋体" w:cs="宋体"/>
                <w:bCs/>
                <w:color w:val="auto"/>
                <w:szCs w:val="21"/>
                <w:highlight w:val="none"/>
              </w:rPr>
              <w:t>分；</w:t>
            </w:r>
          </w:p>
          <w:p w14:paraId="229A04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bCs/>
                <w:color w:val="auto"/>
                <w:szCs w:val="21"/>
                <w:highlight w:val="none"/>
              </w:rPr>
              <w:t>培训方案</w:t>
            </w:r>
            <w:r>
              <w:rPr>
                <w:rFonts w:hint="eastAsia" w:ascii="宋体" w:hAnsi="宋体" w:cs="宋体"/>
                <w:bCs/>
                <w:color w:val="auto"/>
                <w:szCs w:val="21"/>
                <w:highlight w:val="none"/>
              </w:rPr>
              <w:t>有缺</w:t>
            </w:r>
            <w:r>
              <w:rPr>
                <w:rFonts w:hint="eastAsia" w:ascii="宋体" w:hAnsi="宋体" w:cs="宋体"/>
                <w:color w:val="auto"/>
                <w:szCs w:val="21"/>
                <w:highlight w:val="none"/>
              </w:rPr>
              <w:t>陷，不能完全满足采购人需求的得</w:t>
            </w:r>
            <w:r>
              <w:rPr>
                <w:rFonts w:hint="eastAsia" w:ascii="宋体" w:hAnsi="宋体" w:cs="宋体"/>
                <w:color w:val="auto"/>
                <w:szCs w:val="21"/>
                <w:highlight w:val="none"/>
                <w:lang w:val="en-US" w:eastAsia="zh-CN"/>
              </w:rPr>
              <w:t>2</w:t>
            </w:r>
            <w:r>
              <w:rPr>
                <w:rFonts w:hint="eastAsia" w:ascii="宋体" w:hAnsi="宋体" w:cs="宋体"/>
                <w:bCs/>
                <w:color w:val="auto"/>
                <w:szCs w:val="21"/>
                <w:highlight w:val="none"/>
              </w:rPr>
              <w:t>分</w:t>
            </w:r>
            <w:r>
              <w:rPr>
                <w:rFonts w:hint="eastAsia" w:ascii="宋体" w:hAnsi="宋体" w:cs="宋体"/>
                <w:color w:val="auto"/>
                <w:szCs w:val="21"/>
                <w:highlight w:val="none"/>
              </w:rPr>
              <w:t>。</w:t>
            </w:r>
          </w:p>
          <w:p w14:paraId="6CEE20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kern w:val="2"/>
                <w:sz w:val="21"/>
                <w:szCs w:val="21"/>
                <w:highlight w:val="none"/>
                <w:lang w:val="en-US" w:eastAsia="zh-CN" w:bidi="ar-SA"/>
              </w:rPr>
            </w:pPr>
            <w:r>
              <w:rPr>
                <w:rFonts w:hint="default" w:ascii="宋体" w:hAnsi="宋体" w:cs="宋体"/>
                <w:color w:val="auto"/>
                <w:sz w:val="21"/>
                <w:szCs w:val="21"/>
                <w:highlight w:val="none"/>
              </w:rPr>
              <w:t>未提供相关内容的不得分。</w:t>
            </w:r>
          </w:p>
        </w:tc>
        <w:tc>
          <w:tcPr>
            <w:tcW w:w="757" w:type="dxa"/>
            <w:noWrap w:val="0"/>
            <w:vAlign w:val="center"/>
          </w:tcPr>
          <w:p w14:paraId="45BEE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07" w:leftChars="0" w:right="-108" w:rightChars="0"/>
              <w:jc w:val="center"/>
              <w:textAlignment w:val="auto"/>
              <w:rPr>
                <w:rFonts w:hint="eastAsia" w:ascii="宋体" w:hAnsi="宋体" w:eastAsia="宋体"/>
                <w:bCs/>
                <w:color w:val="auto"/>
                <w:kern w:val="2"/>
                <w:sz w:val="21"/>
                <w:szCs w:val="21"/>
                <w:highlight w:val="none"/>
                <w:lang w:val="en-US" w:eastAsia="zh-CN" w:bidi="ar-SA"/>
              </w:rPr>
            </w:pPr>
            <w:r>
              <w:rPr>
                <w:rFonts w:hint="eastAsia" w:ascii="宋体" w:hAnsi="宋体"/>
                <w:bCs/>
                <w:color w:val="auto"/>
                <w:szCs w:val="21"/>
                <w:highlight w:val="none"/>
                <w:lang w:val="en-US" w:eastAsia="zh-CN"/>
              </w:rPr>
              <w:t>6</w:t>
            </w:r>
          </w:p>
        </w:tc>
      </w:tr>
      <w:tr w14:paraId="028C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598" w:type="dxa"/>
            <w:vMerge w:val="continue"/>
            <w:noWrap w:val="0"/>
            <w:vAlign w:val="center"/>
          </w:tcPr>
          <w:p w14:paraId="5E928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olor w:val="auto"/>
                <w:szCs w:val="21"/>
                <w:highlight w:val="none"/>
              </w:rPr>
            </w:pPr>
          </w:p>
        </w:tc>
        <w:tc>
          <w:tcPr>
            <w:tcW w:w="8392" w:type="dxa"/>
            <w:noWrap w:val="0"/>
            <w:vAlign w:val="center"/>
          </w:tcPr>
          <w:p w14:paraId="5D84E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、根据供应商提供的原厂零配件、备品备件方案进行评议：（</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分）</w:t>
            </w:r>
          </w:p>
          <w:p w14:paraId="36078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零配、备品备件的来源正规，出自原厂，储备及管理方式完善可行的得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08C23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零配、备品备件的来源合规，储备及管理方式基本合理的得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38023C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零配、备品备件的来源无追溯，储备及管理方式有欠缺的得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19343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Cs/>
                <w:color w:val="auto"/>
                <w:szCs w:val="21"/>
                <w:highlight w:val="none"/>
              </w:rPr>
            </w:pPr>
            <w:r>
              <w:rPr>
                <w:rFonts w:hint="default" w:ascii="宋体" w:hAnsi="宋体" w:cs="宋体"/>
                <w:color w:val="auto"/>
                <w:sz w:val="21"/>
                <w:szCs w:val="21"/>
                <w:highlight w:val="none"/>
              </w:rPr>
              <w:t>未提供相关内容的不得分。</w:t>
            </w:r>
          </w:p>
        </w:tc>
        <w:tc>
          <w:tcPr>
            <w:tcW w:w="757" w:type="dxa"/>
            <w:noWrap w:val="0"/>
            <w:vAlign w:val="center"/>
          </w:tcPr>
          <w:p w14:paraId="3AE48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07" w:right="-108"/>
              <w:jc w:val="center"/>
              <w:textAlignment w:val="auto"/>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6</w:t>
            </w:r>
          </w:p>
        </w:tc>
      </w:tr>
      <w:tr w14:paraId="4F0B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598" w:type="dxa"/>
            <w:vMerge w:val="continue"/>
            <w:noWrap w:val="0"/>
            <w:vAlign w:val="center"/>
          </w:tcPr>
          <w:p w14:paraId="5C7A3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olor w:val="auto"/>
                <w:szCs w:val="21"/>
                <w:highlight w:val="none"/>
              </w:rPr>
            </w:pPr>
          </w:p>
        </w:tc>
        <w:tc>
          <w:tcPr>
            <w:tcW w:w="8392" w:type="dxa"/>
            <w:shd w:val="clear" w:color="auto" w:fill="auto"/>
            <w:noWrap w:val="0"/>
            <w:vAlign w:val="center"/>
          </w:tcPr>
          <w:p w14:paraId="2E148D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b/>
                <w:color w:val="auto"/>
                <w:szCs w:val="21"/>
                <w:highlight w:val="none"/>
              </w:rPr>
            </w:pPr>
            <w:r>
              <w:rPr>
                <w:rFonts w:hint="eastAsia" w:ascii="宋体" w:hAnsi="宋体"/>
                <w:b/>
                <w:color w:val="auto"/>
                <w:szCs w:val="21"/>
                <w:highlight w:val="none"/>
                <w:lang w:val="en-US" w:eastAsia="zh-CN"/>
              </w:rPr>
              <w:t>8</w:t>
            </w:r>
            <w:r>
              <w:rPr>
                <w:rFonts w:hint="eastAsia" w:ascii="宋体" w:hAnsi="宋体"/>
                <w:b/>
                <w:color w:val="auto"/>
                <w:szCs w:val="21"/>
                <w:highlight w:val="none"/>
              </w:rPr>
              <w:t>、根据供应商提出的针对本项目的其他优化服务承诺等进行评议：（</w:t>
            </w:r>
            <w:r>
              <w:rPr>
                <w:rFonts w:hint="eastAsia" w:ascii="宋体" w:hAnsi="宋体"/>
                <w:b/>
                <w:color w:val="auto"/>
                <w:szCs w:val="21"/>
                <w:highlight w:val="none"/>
                <w:lang w:val="en-US" w:eastAsia="zh-CN"/>
              </w:rPr>
              <w:t>6</w:t>
            </w:r>
            <w:r>
              <w:rPr>
                <w:rFonts w:hint="eastAsia" w:ascii="宋体" w:hAnsi="宋体"/>
                <w:b/>
                <w:color w:val="auto"/>
                <w:szCs w:val="21"/>
                <w:highlight w:val="none"/>
              </w:rPr>
              <w:t>分）</w:t>
            </w:r>
          </w:p>
          <w:p w14:paraId="70D9AA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建议或承诺合理、可行，采购人拟采纳的得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4C9CC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建议或承诺简单，采购人拟采纳度较低的得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5F64B5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建议或承诺无实质性内容的得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14189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sz w:val="21"/>
                <w:szCs w:val="21"/>
                <w:highlight w:val="none"/>
              </w:rPr>
              <w:t>未提供相关内容的不得分。</w:t>
            </w:r>
          </w:p>
        </w:tc>
        <w:tc>
          <w:tcPr>
            <w:tcW w:w="757" w:type="dxa"/>
            <w:shd w:val="clear" w:color="auto" w:fill="auto"/>
            <w:noWrap w:val="0"/>
            <w:vAlign w:val="center"/>
          </w:tcPr>
          <w:p w14:paraId="5F8856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07" w:leftChars="0" w:right="-108" w:rightChars="0"/>
              <w:jc w:val="center"/>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lang w:val="en-US" w:eastAsia="zh-CN"/>
              </w:rPr>
              <w:t>6</w:t>
            </w:r>
          </w:p>
        </w:tc>
      </w:tr>
      <w:tr w14:paraId="0E3B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598" w:type="dxa"/>
            <w:vMerge w:val="continue"/>
            <w:noWrap w:val="0"/>
            <w:vAlign w:val="center"/>
          </w:tcPr>
          <w:p w14:paraId="0E143C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olor w:val="auto"/>
                <w:szCs w:val="21"/>
                <w:highlight w:val="none"/>
              </w:rPr>
            </w:pPr>
          </w:p>
        </w:tc>
        <w:tc>
          <w:tcPr>
            <w:tcW w:w="8392" w:type="dxa"/>
            <w:shd w:val="clear" w:color="auto" w:fill="auto"/>
            <w:noWrap w:val="0"/>
            <w:vAlign w:val="center"/>
          </w:tcPr>
          <w:p w14:paraId="2C36B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9</w:t>
            </w:r>
            <w:r>
              <w:rPr>
                <w:rFonts w:hint="eastAsia" w:ascii="宋体" w:hAnsi="宋体"/>
                <w:b/>
                <w:bCs/>
                <w:color w:val="auto"/>
                <w:szCs w:val="21"/>
                <w:highlight w:val="none"/>
              </w:rPr>
              <w:t>、</w:t>
            </w:r>
            <w:r>
              <w:rPr>
                <w:rFonts w:hint="eastAsia" w:ascii="宋体" w:hAnsi="宋体"/>
                <w:b/>
                <w:bCs/>
                <w:color w:val="auto"/>
                <w:szCs w:val="21"/>
                <w:highlight w:val="none"/>
                <w:lang w:eastAsia="zh-CN"/>
              </w:rPr>
              <w:t>需求</w:t>
            </w:r>
            <w:r>
              <w:rPr>
                <w:rFonts w:hint="eastAsia" w:ascii="宋体" w:hAnsi="宋体"/>
                <w:b/>
                <w:bCs/>
                <w:color w:val="auto"/>
                <w:szCs w:val="21"/>
                <w:highlight w:val="none"/>
              </w:rPr>
              <w:t>响应性</w:t>
            </w:r>
            <w:r>
              <w:rPr>
                <w:rFonts w:hint="eastAsia" w:ascii="宋体" w:hAnsi="宋体"/>
                <w:b/>
                <w:color w:val="auto"/>
                <w:szCs w:val="21"/>
                <w:highlight w:val="none"/>
              </w:rPr>
              <w:t>：</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18</w:t>
            </w:r>
            <w:r>
              <w:rPr>
                <w:rFonts w:hint="eastAsia" w:ascii="宋体" w:hAnsi="宋体"/>
                <w:b/>
                <w:bCs/>
                <w:color w:val="auto"/>
                <w:szCs w:val="21"/>
                <w:highlight w:val="none"/>
              </w:rPr>
              <w:t>分）</w:t>
            </w:r>
          </w:p>
          <w:p w14:paraId="20B6B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（1）完全响应招标文件“第五章  招标内容与技术需求”所有指标的得</w:t>
            </w:r>
            <w:r>
              <w:rPr>
                <w:rFonts w:hint="eastAsia" w:ascii="宋体" w:hAnsi="宋体" w:cs="宋体"/>
                <w:bCs/>
                <w:color w:val="auto"/>
                <w:szCs w:val="21"/>
                <w:highlight w:val="none"/>
                <w:lang w:val="en-US" w:eastAsia="zh-CN"/>
              </w:rPr>
              <w:t>18</w:t>
            </w:r>
            <w:r>
              <w:rPr>
                <w:rFonts w:hint="eastAsia" w:ascii="宋体" w:hAnsi="宋体" w:cs="宋体"/>
                <w:bCs/>
                <w:color w:val="auto"/>
                <w:szCs w:val="21"/>
                <w:highlight w:val="none"/>
              </w:rPr>
              <w:t>分。</w:t>
            </w:r>
          </w:p>
          <w:p w14:paraId="6119E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）每负偏离一条标“★”指标的扣3分。</w:t>
            </w:r>
          </w:p>
          <w:p w14:paraId="62C497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）每负偏离一条未标</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指标的扣1分。</w:t>
            </w:r>
          </w:p>
          <w:p w14:paraId="55679C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当扣减分数≥</w:t>
            </w:r>
            <w:r>
              <w:rPr>
                <w:rFonts w:hint="eastAsia" w:ascii="宋体" w:hAnsi="宋体"/>
                <w:color w:val="auto"/>
                <w:szCs w:val="21"/>
                <w:highlight w:val="none"/>
                <w:lang w:val="en-US" w:eastAsia="zh-CN"/>
              </w:rPr>
              <w:t>18</w:t>
            </w:r>
            <w:r>
              <w:rPr>
                <w:rFonts w:hint="eastAsia" w:ascii="宋体" w:hAnsi="宋体"/>
                <w:color w:val="auto"/>
                <w:szCs w:val="21"/>
                <w:highlight w:val="none"/>
              </w:rPr>
              <w:t>分时，作无效投标处理。</w:t>
            </w:r>
          </w:p>
        </w:tc>
        <w:tc>
          <w:tcPr>
            <w:tcW w:w="757" w:type="dxa"/>
            <w:shd w:val="clear" w:color="auto" w:fill="auto"/>
            <w:noWrap w:val="0"/>
            <w:vAlign w:val="center"/>
          </w:tcPr>
          <w:p w14:paraId="5EAB31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07" w:leftChars="0" w:right="-108" w:rightChars="0"/>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18</w:t>
            </w:r>
          </w:p>
        </w:tc>
      </w:tr>
      <w:tr w14:paraId="587F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8" w:type="dxa"/>
            <w:vMerge w:val="continue"/>
            <w:noWrap w:val="0"/>
            <w:vAlign w:val="center"/>
          </w:tcPr>
          <w:p w14:paraId="68C1B0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olor w:val="auto"/>
                <w:szCs w:val="21"/>
                <w:highlight w:val="none"/>
              </w:rPr>
            </w:pPr>
          </w:p>
        </w:tc>
        <w:tc>
          <w:tcPr>
            <w:tcW w:w="8392" w:type="dxa"/>
            <w:shd w:val="clear" w:color="auto" w:fill="auto"/>
            <w:noWrap w:val="0"/>
            <w:vAlign w:val="center"/>
          </w:tcPr>
          <w:p w14:paraId="3ABF4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b/>
                <w:color w:val="auto"/>
                <w:szCs w:val="21"/>
                <w:highlight w:val="none"/>
              </w:rPr>
            </w:pPr>
            <w:r>
              <w:rPr>
                <w:rFonts w:hint="eastAsia" w:ascii="宋体" w:hAnsi="宋体"/>
                <w:b/>
                <w:color w:val="auto"/>
                <w:szCs w:val="21"/>
                <w:highlight w:val="none"/>
                <w:lang w:val="en-US" w:eastAsia="zh-CN"/>
              </w:rPr>
              <w:t>10</w:t>
            </w:r>
            <w:r>
              <w:rPr>
                <w:rFonts w:hint="eastAsia" w:ascii="宋体" w:hAnsi="宋体"/>
                <w:b/>
                <w:color w:val="auto"/>
                <w:szCs w:val="21"/>
                <w:highlight w:val="none"/>
              </w:rPr>
              <w:t>、根据供应商针对本项目</w:t>
            </w:r>
            <w:r>
              <w:rPr>
                <w:rFonts w:hint="eastAsia" w:ascii="宋体" w:hAnsi="宋体"/>
                <w:b/>
                <w:color w:val="auto"/>
                <w:szCs w:val="21"/>
                <w:highlight w:val="none"/>
                <w:lang w:eastAsia="zh-CN"/>
              </w:rPr>
              <w:t>提供的维修完成时间</w:t>
            </w:r>
            <w:r>
              <w:rPr>
                <w:rFonts w:hint="eastAsia" w:ascii="宋体" w:hAnsi="宋体"/>
                <w:b/>
                <w:color w:val="auto"/>
                <w:szCs w:val="21"/>
                <w:highlight w:val="none"/>
              </w:rPr>
              <w:t>服务承诺进行评议：（</w:t>
            </w:r>
            <w:r>
              <w:rPr>
                <w:rFonts w:hint="eastAsia" w:ascii="宋体" w:hAnsi="宋体"/>
                <w:b/>
                <w:color w:val="auto"/>
                <w:szCs w:val="21"/>
                <w:highlight w:val="none"/>
                <w:lang w:val="en-US" w:eastAsia="zh-CN"/>
              </w:rPr>
              <w:t>8</w:t>
            </w:r>
            <w:r>
              <w:rPr>
                <w:rFonts w:hint="eastAsia" w:ascii="宋体" w:hAnsi="宋体"/>
                <w:b/>
                <w:color w:val="auto"/>
                <w:szCs w:val="21"/>
                <w:highlight w:val="none"/>
              </w:rPr>
              <w:t>分）</w:t>
            </w:r>
          </w:p>
          <w:p w14:paraId="20E19B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 w:val="0"/>
                <w:bCs w:val="0"/>
                <w:color w:val="auto"/>
                <w:kern w:val="2"/>
                <w:sz w:val="21"/>
                <w:szCs w:val="21"/>
                <w:highlight w:val="none"/>
                <w:lang w:val="en-US" w:eastAsia="zh-CN" w:bidi="ar"/>
              </w:rPr>
            </w:pPr>
            <w:r>
              <w:rPr>
                <w:rFonts w:hint="eastAsia" w:ascii="宋体" w:hAnsi="宋体" w:cs="宋体"/>
                <w:b w:val="0"/>
                <w:bCs w:val="0"/>
                <w:color w:val="auto"/>
                <w:kern w:val="2"/>
                <w:sz w:val="21"/>
                <w:szCs w:val="21"/>
                <w:highlight w:val="none"/>
                <w:lang w:val="en-US" w:eastAsia="zh-CN" w:bidi="ar"/>
              </w:rPr>
              <w:t>满足招标文件基本要求（供应商必须在接获故障设备后，72小时内完成小维修，14个工作日内完成大维修）的不得分</w:t>
            </w:r>
          </w:p>
          <w:p w14:paraId="79D44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 w:val="0"/>
                <w:bCs w:val="0"/>
                <w:color w:val="auto"/>
                <w:kern w:val="2"/>
                <w:sz w:val="21"/>
                <w:szCs w:val="21"/>
                <w:highlight w:val="none"/>
                <w:lang w:val="en-US" w:eastAsia="zh-CN" w:bidi="ar"/>
              </w:rPr>
            </w:pPr>
            <w:r>
              <w:rPr>
                <w:rFonts w:hint="eastAsia" w:ascii="宋体" w:hAnsi="宋体" w:cs="宋体"/>
                <w:b w:val="0"/>
                <w:bCs w:val="0"/>
                <w:color w:val="auto"/>
                <w:kern w:val="2"/>
                <w:sz w:val="21"/>
                <w:szCs w:val="21"/>
                <w:highlight w:val="none"/>
                <w:lang w:val="en-US" w:eastAsia="zh-CN" w:bidi="ar"/>
              </w:rPr>
              <w:t>（1）小维修承诺完成时间每提前12小时加2分，本项最高得4分。</w:t>
            </w:r>
          </w:p>
          <w:p w14:paraId="24748A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
              </w:rPr>
              <w:t>（2）大维修承诺完成时间每提前1个工作日加2分，本项最高得4分。</w:t>
            </w:r>
          </w:p>
        </w:tc>
        <w:tc>
          <w:tcPr>
            <w:tcW w:w="757" w:type="dxa"/>
            <w:shd w:val="clear" w:color="auto" w:fill="auto"/>
            <w:noWrap w:val="0"/>
            <w:vAlign w:val="center"/>
          </w:tcPr>
          <w:p w14:paraId="51C9F9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07" w:leftChars="0" w:right="-108" w:rightChars="0"/>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bCs/>
                <w:color w:val="auto"/>
                <w:szCs w:val="21"/>
                <w:highlight w:val="none"/>
                <w:lang w:val="en-US" w:eastAsia="zh-CN"/>
              </w:rPr>
              <w:t>8</w:t>
            </w:r>
          </w:p>
        </w:tc>
      </w:tr>
      <w:tr w14:paraId="4029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98" w:type="dxa"/>
            <w:vMerge w:val="continue"/>
            <w:noWrap w:val="0"/>
            <w:vAlign w:val="center"/>
          </w:tcPr>
          <w:p w14:paraId="7D9C8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color w:val="auto"/>
                <w:szCs w:val="21"/>
                <w:highlight w:val="none"/>
              </w:rPr>
            </w:pPr>
          </w:p>
        </w:tc>
        <w:tc>
          <w:tcPr>
            <w:tcW w:w="8392" w:type="dxa"/>
            <w:noWrap w:val="0"/>
            <w:vAlign w:val="center"/>
          </w:tcPr>
          <w:p w14:paraId="06B6D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、业绩</w:t>
            </w:r>
            <w:r>
              <w:rPr>
                <w:rFonts w:hint="eastAsia" w:ascii="宋体" w:hAnsi="宋体"/>
                <w:b/>
                <w:color w:val="auto"/>
                <w:szCs w:val="21"/>
                <w:highlight w:val="none"/>
              </w:rPr>
              <w:t>：</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w:t>
            </w:r>
            <w:r>
              <w:rPr>
                <w:rFonts w:hint="default" w:ascii="宋体" w:hAnsi="宋体" w:cs="宋体"/>
                <w:b/>
                <w:color w:val="auto"/>
                <w:szCs w:val="21"/>
                <w:highlight w:val="none"/>
              </w:rPr>
              <w:t>)</w:t>
            </w:r>
          </w:p>
          <w:p w14:paraId="5CF438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供应商自202</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年1月1日至今（以合同签订时间为准），具有电子内窥镜</w:t>
            </w:r>
            <w:r>
              <w:rPr>
                <w:rFonts w:hint="eastAsia" w:ascii="宋体" w:hAnsi="宋体" w:cs="Times New Roman"/>
                <w:color w:val="auto"/>
                <w:szCs w:val="21"/>
                <w:highlight w:val="none"/>
                <w:lang w:val="en-US" w:eastAsia="zh-CN"/>
              </w:rPr>
              <w:t>或</w:t>
            </w:r>
            <w:r>
              <w:rPr>
                <w:rFonts w:hint="eastAsia" w:ascii="宋体" w:hAnsi="宋体" w:eastAsia="宋体" w:cs="Times New Roman"/>
                <w:color w:val="auto"/>
                <w:szCs w:val="21"/>
                <w:highlight w:val="none"/>
              </w:rPr>
              <w:t>内镜清洗机的维保服务维保服务业绩的</w:t>
            </w:r>
            <w:r>
              <w:rPr>
                <w:rFonts w:hint="eastAsia" w:ascii="宋体" w:hAnsi="宋体" w:eastAsia="宋体" w:cs="Times New Roman"/>
                <w:color w:val="auto"/>
                <w:szCs w:val="21"/>
                <w:highlight w:val="none"/>
                <w:lang w:eastAsia="zh-CN"/>
              </w:rPr>
              <w:t>，每提供一个得</w:t>
            </w:r>
            <w:r>
              <w:rPr>
                <w:rFonts w:hint="eastAsia" w:ascii="宋体" w:hAnsi="宋体" w:eastAsia="宋体" w:cs="Times New Roman"/>
                <w:color w:val="auto"/>
                <w:szCs w:val="21"/>
                <w:highlight w:val="none"/>
                <w:lang w:val="en-US" w:eastAsia="zh-CN"/>
              </w:rPr>
              <w:t>1分，满分2分</w:t>
            </w:r>
            <w:r>
              <w:rPr>
                <w:rFonts w:hint="eastAsia" w:ascii="宋体" w:hAnsi="宋体" w:cs="Times New Roman"/>
                <w:color w:val="auto"/>
                <w:szCs w:val="21"/>
                <w:highlight w:val="none"/>
                <w:lang w:val="en-US" w:eastAsia="zh-CN"/>
              </w:rPr>
              <w:t>。</w:t>
            </w:r>
          </w:p>
          <w:p w14:paraId="764A3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b/>
                <w:bCs/>
                <w:color w:val="auto"/>
                <w:szCs w:val="21"/>
                <w:highlight w:val="none"/>
              </w:rPr>
            </w:pPr>
            <w:r>
              <w:rPr>
                <w:rFonts w:hint="eastAsia" w:ascii="宋体" w:hAnsi="宋体"/>
                <w:b/>
                <w:bCs/>
                <w:color w:val="auto"/>
                <w:kern w:val="0"/>
                <w:sz w:val="21"/>
                <w:szCs w:val="21"/>
                <w:highlight w:val="none"/>
              </w:rPr>
              <w:t>投标文件中提供合同扫描件加盖供应商公章，以及对应合同的中标（成交）通知书扫描件或网上结果公示截图或采购公告发布前开具的合同履行期间内任意一期的合同款支付税务发票扫描件加盖供应商公章，否则不得分。</w:t>
            </w:r>
          </w:p>
        </w:tc>
        <w:tc>
          <w:tcPr>
            <w:tcW w:w="757" w:type="dxa"/>
            <w:noWrap w:val="0"/>
            <w:vAlign w:val="center"/>
          </w:tcPr>
          <w:p w14:paraId="09F0B2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olor w:val="auto"/>
                <w:szCs w:val="21"/>
                <w:highlight w:val="none"/>
                <w:lang w:eastAsia="zh-CN"/>
              </w:rPr>
            </w:pPr>
            <w:r>
              <w:rPr>
                <w:rFonts w:hint="eastAsia" w:ascii="宋体" w:hAnsi="宋体" w:cs="宋体"/>
                <w:color w:val="auto"/>
                <w:szCs w:val="21"/>
                <w:highlight w:val="none"/>
                <w:lang w:val="en-US" w:eastAsia="zh-CN"/>
              </w:rPr>
              <w:t>2</w:t>
            </w:r>
          </w:p>
        </w:tc>
      </w:tr>
      <w:tr w14:paraId="2588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8990" w:type="dxa"/>
            <w:gridSpan w:val="2"/>
            <w:noWrap w:val="0"/>
            <w:vAlign w:val="center"/>
          </w:tcPr>
          <w:p w14:paraId="4E50C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合计</w:t>
            </w:r>
          </w:p>
        </w:tc>
        <w:tc>
          <w:tcPr>
            <w:tcW w:w="757" w:type="dxa"/>
            <w:noWrap w:val="0"/>
            <w:vAlign w:val="center"/>
          </w:tcPr>
          <w:p w14:paraId="29A577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80</w:t>
            </w:r>
          </w:p>
        </w:tc>
      </w:tr>
      <w:bookmarkEnd w:id="45"/>
    </w:tbl>
    <w:p w14:paraId="53E3692D">
      <w:pPr>
        <w:widowControl/>
        <w:spacing w:line="400" w:lineRule="exact"/>
        <w:jc w:val="left"/>
        <w:rPr>
          <w:rFonts w:ascii="宋体" w:hAnsi="宋体"/>
          <w:color w:val="auto"/>
          <w:szCs w:val="21"/>
          <w:highlight w:val="none"/>
        </w:rPr>
      </w:pPr>
      <w:r>
        <w:rPr>
          <w:rFonts w:hint="eastAsia" w:ascii="宋体" w:hAnsi="宋体"/>
          <w:color w:val="auto"/>
          <w:szCs w:val="21"/>
          <w:highlight w:val="none"/>
        </w:rPr>
        <w:t>注：无相应方案、措施或表内要求提供的资料，未按要求提供的均不得分。</w:t>
      </w:r>
    </w:p>
    <w:p w14:paraId="5FBEED55">
      <w:pPr>
        <w:spacing w:line="400" w:lineRule="exact"/>
        <w:rPr>
          <w:rFonts w:ascii="宋体" w:hAnsi="宋体"/>
          <w:color w:val="auto"/>
          <w:szCs w:val="21"/>
          <w:highlight w:val="none"/>
        </w:rPr>
      </w:pPr>
    </w:p>
    <w:p w14:paraId="4F836197">
      <w:pPr>
        <w:spacing w:line="400" w:lineRule="exact"/>
        <w:rPr>
          <w:rFonts w:ascii="宋体" w:hAnsi="宋体"/>
          <w:color w:val="auto"/>
          <w:szCs w:val="21"/>
          <w:highlight w:val="none"/>
        </w:rPr>
      </w:pPr>
      <w:r>
        <w:rPr>
          <w:rFonts w:hint="eastAsia" w:ascii="宋体" w:hAnsi="宋体"/>
          <w:color w:val="auto"/>
          <w:szCs w:val="21"/>
          <w:highlight w:val="none"/>
        </w:rPr>
        <w:t>评委签名：</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517BB562">
      <w:pPr>
        <w:spacing w:line="400" w:lineRule="exact"/>
        <w:rPr>
          <w:rFonts w:ascii="宋体" w:hAnsi="宋体"/>
          <w:color w:val="auto"/>
          <w:szCs w:val="21"/>
          <w:highlight w:val="none"/>
        </w:rPr>
      </w:pPr>
      <w:r>
        <w:rPr>
          <w:rFonts w:hint="eastAsia" w:ascii="宋体" w:hAnsi="宋体"/>
          <w:color w:val="auto"/>
          <w:szCs w:val="21"/>
          <w:highlight w:val="none"/>
        </w:rPr>
        <w:br w:type="page"/>
      </w:r>
    </w:p>
    <w:p w14:paraId="2927AD68">
      <w:pPr>
        <w:spacing w:line="400" w:lineRule="exact"/>
        <w:rPr>
          <w:rFonts w:ascii="宋体" w:hAnsi="宋体"/>
          <w:color w:val="auto"/>
          <w:szCs w:val="21"/>
          <w:highlight w:val="none"/>
        </w:rPr>
      </w:pPr>
      <w:r>
        <w:rPr>
          <w:rFonts w:hint="eastAsia" w:ascii="宋体" w:hAnsi="宋体"/>
          <w:color w:val="auto"/>
          <w:szCs w:val="21"/>
          <w:highlight w:val="none"/>
        </w:rPr>
        <w:t>附表</w:t>
      </w:r>
      <w:r>
        <w:rPr>
          <w:rFonts w:ascii="宋体" w:hAnsi="宋体"/>
          <w:color w:val="auto"/>
          <w:szCs w:val="21"/>
          <w:highlight w:val="none"/>
        </w:rPr>
        <w:t>4</w:t>
      </w:r>
    </w:p>
    <w:p w14:paraId="72A13B39">
      <w:pPr>
        <w:widowControl/>
        <w:snapToGrid w:val="0"/>
        <w:spacing w:line="560" w:lineRule="exact"/>
        <w:ind w:right="105"/>
        <w:jc w:val="center"/>
        <w:rPr>
          <w:rFonts w:ascii="宋体" w:hAnsi="宋体"/>
          <w:b/>
          <w:color w:val="auto"/>
          <w:szCs w:val="21"/>
          <w:highlight w:val="none"/>
        </w:rPr>
      </w:pPr>
      <w:r>
        <w:rPr>
          <w:rFonts w:hint="eastAsia" w:ascii="宋体" w:hAnsi="宋体"/>
          <w:b/>
          <w:color w:val="auto"/>
          <w:szCs w:val="21"/>
          <w:highlight w:val="none"/>
        </w:rPr>
        <w:t>初步审查表</w:t>
      </w:r>
    </w:p>
    <w:p w14:paraId="5D4D253D">
      <w:pPr>
        <w:widowControl/>
        <w:snapToGrid w:val="0"/>
        <w:spacing w:line="560" w:lineRule="exact"/>
        <w:ind w:firstLine="482"/>
        <w:jc w:val="right"/>
        <w:rPr>
          <w:rFonts w:ascii="宋体" w:hAnsi="宋体"/>
          <w:b/>
          <w:color w:val="auto"/>
          <w:szCs w:val="21"/>
          <w:highlight w:val="none"/>
        </w:rPr>
      </w:pPr>
      <w:r>
        <w:rPr>
          <w:rFonts w:hint="eastAsia" w:ascii="宋体" w:hAnsi="宋体"/>
          <w:b/>
          <w:color w:val="auto"/>
          <w:szCs w:val="21"/>
          <w:highlight w:val="none"/>
        </w:rPr>
        <w:t>适用所有标项</w:t>
      </w:r>
    </w:p>
    <w:tbl>
      <w:tblPr>
        <w:tblStyle w:val="4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859"/>
        <w:gridCol w:w="2651"/>
      </w:tblGrid>
      <w:tr w14:paraId="7357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Pr>
          <w:p w14:paraId="3C18F854">
            <w:pPr>
              <w:keepNext w:val="0"/>
              <w:keepLines w:val="0"/>
              <w:suppressLineNumbers w:val="0"/>
              <w:spacing w:before="0" w:beforeAutospacing="0" w:after="0" w:afterAutospacing="0" w:line="40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序号</w:t>
            </w:r>
          </w:p>
        </w:tc>
        <w:tc>
          <w:tcPr>
            <w:tcW w:w="5859" w:type="dxa"/>
            <w:vAlign w:val="center"/>
          </w:tcPr>
          <w:p w14:paraId="70AF2CEA">
            <w:pPr>
              <w:keepNext w:val="0"/>
              <w:keepLines w:val="0"/>
              <w:suppressLineNumbers w:val="0"/>
              <w:spacing w:before="0" w:beforeAutospacing="0" w:after="0" w:afterAutospacing="0" w:line="36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要求说明</w:t>
            </w:r>
          </w:p>
        </w:tc>
        <w:tc>
          <w:tcPr>
            <w:tcW w:w="2651" w:type="dxa"/>
            <w:vAlign w:val="center"/>
          </w:tcPr>
          <w:p w14:paraId="0B0502C5">
            <w:pPr>
              <w:keepNext w:val="0"/>
              <w:keepLines w:val="0"/>
              <w:suppressLineNumbers w:val="0"/>
              <w:spacing w:before="0" w:beforeAutospacing="0" w:after="0" w:afterAutospacing="0" w:line="36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审查要求</w:t>
            </w:r>
          </w:p>
        </w:tc>
      </w:tr>
      <w:tr w14:paraId="4C6D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3CD99821">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5859" w:type="dxa"/>
            <w:vAlign w:val="center"/>
          </w:tcPr>
          <w:p w14:paraId="59DAD56A">
            <w:pPr>
              <w:keepNext w:val="0"/>
              <w:keepLines w:val="0"/>
              <w:suppressLineNumbers w:val="0"/>
              <w:spacing w:before="0" w:beforeAutospacing="0" w:after="0" w:afterAutospacing="0" w:line="360" w:lineRule="exact"/>
              <w:ind w:left="0" w:right="0"/>
              <w:jc w:val="left"/>
              <w:rPr>
                <w:rFonts w:hint="default" w:ascii="宋体" w:hAnsi="宋体" w:cs="宋体"/>
                <w:color w:val="auto"/>
                <w:szCs w:val="21"/>
                <w:highlight w:val="none"/>
              </w:rPr>
            </w:pPr>
            <w:r>
              <w:rPr>
                <w:rFonts w:hint="eastAsia" w:ascii="宋体" w:hAnsi="宋体"/>
                <w:color w:val="auto"/>
                <w:szCs w:val="21"/>
                <w:highlight w:val="none"/>
              </w:rPr>
              <w:t>符合第二章“投标须知”第十六条的要求。</w:t>
            </w:r>
          </w:p>
        </w:tc>
        <w:tc>
          <w:tcPr>
            <w:tcW w:w="2651" w:type="dxa"/>
            <w:vAlign w:val="center"/>
          </w:tcPr>
          <w:p w14:paraId="5949FB71">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提供“开标一览表”</w:t>
            </w:r>
            <w:r>
              <w:rPr>
                <w:rFonts w:hint="eastAsia" w:ascii="宋体" w:hAnsi="宋体" w:cs="宋体"/>
                <w:color w:val="auto"/>
                <w:szCs w:val="21"/>
                <w:highlight w:val="none"/>
              </w:rPr>
              <w:t>。</w:t>
            </w:r>
          </w:p>
        </w:tc>
      </w:tr>
      <w:tr w14:paraId="417E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038D337E">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5859" w:type="dxa"/>
            <w:vAlign w:val="center"/>
          </w:tcPr>
          <w:p w14:paraId="3EF59AA0">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符合第二章“投标须知”第九、</w:t>
            </w:r>
            <w:r>
              <w:rPr>
                <w:rFonts w:hint="default" w:ascii="宋体" w:hAnsi="宋体"/>
                <w:color w:val="auto"/>
                <w:szCs w:val="21"/>
                <w:highlight w:val="none"/>
              </w:rPr>
              <w:t>1</w:t>
            </w:r>
            <w:r>
              <w:rPr>
                <w:rFonts w:hint="eastAsia" w:ascii="宋体" w:hAnsi="宋体"/>
                <w:color w:val="auto"/>
                <w:szCs w:val="21"/>
                <w:highlight w:val="none"/>
              </w:rPr>
              <w:t>条的要求。</w:t>
            </w:r>
          </w:p>
        </w:tc>
        <w:tc>
          <w:tcPr>
            <w:tcW w:w="2651" w:type="dxa"/>
            <w:vAlign w:val="center"/>
          </w:tcPr>
          <w:p w14:paraId="1B305AF6">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投标文件的签署盖章符合所述要求。</w:t>
            </w:r>
          </w:p>
        </w:tc>
      </w:tr>
      <w:tr w14:paraId="7D8A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7C4A711D">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3</w:t>
            </w:r>
          </w:p>
        </w:tc>
        <w:tc>
          <w:tcPr>
            <w:tcW w:w="5859" w:type="dxa"/>
            <w:vAlign w:val="center"/>
          </w:tcPr>
          <w:p w14:paraId="23F8B290">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供应商不得出现赠送或零元报价。</w:t>
            </w:r>
          </w:p>
          <w:p w14:paraId="6BA8A6EF">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评标委员会认为供应商的报价明显低于其他通过第一阶段评审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2651" w:type="dxa"/>
            <w:vAlign w:val="center"/>
          </w:tcPr>
          <w:p w14:paraId="108D4071">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符合所述要求。</w:t>
            </w:r>
          </w:p>
        </w:tc>
      </w:tr>
      <w:tr w14:paraId="5A48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vAlign w:val="center"/>
          </w:tcPr>
          <w:p w14:paraId="710E36AD">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4</w:t>
            </w:r>
          </w:p>
        </w:tc>
        <w:tc>
          <w:tcPr>
            <w:tcW w:w="5859" w:type="dxa"/>
            <w:vAlign w:val="center"/>
          </w:tcPr>
          <w:p w14:paraId="3F2B4FAC">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符合法律、法规和招标文件中规定的其他实质性要求（实质性要求招标文件中“</w:t>
            </w:r>
            <w:r>
              <w:rPr>
                <w:rFonts w:hint="eastAsia" w:ascii="宋体" w:hAnsi="宋体"/>
                <w:b/>
                <w:color w:val="auto"/>
                <w:sz w:val="24"/>
                <w:szCs w:val="20"/>
                <w:highlight w:val="none"/>
              </w:rPr>
              <w:t>▲</w:t>
            </w:r>
            <w:r>
              <w:rPr>
                <w:rFonts w:hint="eastAsia" w:ascii="宋体" w:hAnsi="宋体"/>
                <w:color w:val="auto"/>
                <w:szCs w:val="21"/>
                <w:highlight w:val="none"/>
              </w:rPr>
              <w:t>”标记）。</w:t>
            </w:r>
          </w:p>
        </w:tc>
        <w:tc>
          <w:tcPr>
            <w:tcW w:w="2651" w:type="dxa"/>
            <w:vAlign w:val="center"/>
          </w:tcPr>
          <w:p w14:paraId="0FDE53BB">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符合所述要求。</w:t>
            </w:r>
          </w:p>
        </w:tc>
      </w:tr>
      <w:tr w14:paraId="7B0F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79" w:type="dxa"/>
            <w:gridSpan w:val="2"/>
            <w:vAlign w:val="center"/>
          </w:tcPr>
          <w:p w14:paraId="575E6367">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b/>
                <w:color w:val="auto"/>
                <w:szCs w:val="21"/>
                <w:highlight w:val="none"/>
              </w:rPr>
              <w:t>初步审查结论</w:t>
            </w:r>
          </w:p>
        </w:tc>
        <w:tc>
          <w:tcPr>
            <w:tcW w:w="2651" w:type="dxa"/>
            <w:vAlign w:val="center"/>
          </w:tcPr>
          <w:p w14:paraId="7A75E8DD">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r>
    </w:tbl>
    <w:p w14:paraId="1B4CDBC3">
      <w:pPr>
        <w:spacing w:line="400" w:lineRule="exact"/>
        <w:rPr>
          <w:rFonts w:ascii="宋体" w:hAnsi="宋体"/>
          <w:color w:val="auto"/>
          <w:szCs w:val="21"/>
          <w:highlight w:val="none"/>
        </w:rPr>
      </w:pPr>
      <w:r>
        <w:rPr>
          <w:rFonts w:hint="eastAsia" w:ascii="宋体" w:hAnsi="宋体"/>
          <w:b/>
          <w:color w:val="auto"/>
          <w:highlight w:val="none"/>
        </w:rPr>
        <w:t>注：</w:t>
      </w:r>
      <w:r>
        <w:rPr>
          <w:rFonts w:ascii="宋体" w:hAnsi="宋体"/>
          <w:b/>
          <w:color w:val="auto"/>
          <w:highlight w:val="none"/>
        </w:rPr>
        <w:t>1</w:t>
      </w:r>
      <w:r>
        <w:rPr>
          <w:rFonts w:hint="eastAsia" w:ascii="宋体" w:hAnsi="宋体"/>
          <w:b/>
          <w:color w:val="auto"/>
          <w:highlight w:val="none"/>
        </w:rPr>
        <w:t>、上述审查项目中，任意一项不符合的，初步审查不合格。</w:t>
      </w:r>
    </w:p>
    <w:p w14:paraId="0D35B969">
      <w:pPr>
        <w:spacing w:line="400" w:lineRule="exact"/>
        <w:rPr>
          <w:rFonts w:ascii="宋体" w:hAnsi="宋体"/>
          <w:color w:val="auto"/>
          <w:szCs w:val="21"/>
          <w:highlight w:val="none"/>
        </w:rPr>
      </w:pPr>
      <w:r>
        <w:rPr>
          <w:rFonts w:hint="eastAsia" w:ascii="宋体" w:hAnsi="宋体"/>
          <w:b/>
          <w:color w:val="auto"/>
          <w:highlight w:val="none"/>
        </w:rPr>
        <w:t xml:space="preserve">    2、序号2-序号4在政采云上无须添加关联点。</w:t>
      </w:r>
    </w:p>
    <w:p w14:paraId="3B66E776">
      <w:pPr>
        <w:spacing w:line="400" w:lineRule="exact"/>
        <w:rPr>
          <w:rFonts w:ascii="宋体" w:hAnsi="宋体"/>
          <w:color w:val="auto"/>
          <w:szCs w:val="21"/>
          <w:highlight w:val="none"/>
        </w:rPr>
      </w:pPr>
    </w:p>
    <w:p w14:paraId="762E2876">
      <w:pPr>
        <w:rPr>
          <w:rFonts w:ascii="宋体" w:hAnsi="宋体"/>
          <w:color w:val="auto"/>
          <w:szCs w:val="21"/>
          <w:highlight w:val="none"/>
        </w:rPr>
      </w:pPr>
    </w:p>
    <w:p w14:paraId="1A964EB3">
      <w:pPr>
        <w:rPr>
          <w:rFonts w:ascii="宋体" w:hAnsi="宋体"/>
          <w:color w:val="auto"/>
          <w:szCs w:val="21"/>
          <w:highlight w:val="none"/>
        </w:rPr>
      </w:pPr>
      <w:r>
        <w:rPr>
          <w:rFonts w:hint="eastAsia" w:ascii="宋体" w:hAnsi="宋体"/>
          <w:color w:val="auto"/>
          <w:szCs w:val="21"/>
          <w:highlight w:val="none"/>
        </w:rPr>
        <w:t>附表</w:t>
      </w:r>
      <w:r>
        <w:rPr>
          <w:rFonts w:ascii="宋体" w:hAnsi="宋体"/>
          <w:color w:val="auto"/>
          <w:szCs w:val="21"/>
          <w:highlight w:val="none"/>
        </w:rPr>
        <w:t>5</w:t>
      </w:r>
    </w:p>
    <w:p w14:paraId="6E5FA500">
      <w:pPr>
        <w:widowControl/>
        <w:snapToGrid w:val="0"/>
        <w:spacing w:line="560" w:lineRule="exact"/>
        <w:jc w:val="center"/>
        <w:rPr>
          <w:rFonts w:ascii="宋体" w:hAnsi="宋体"/>
          <w:b/>
          <w:color w:val="auto"/>
          <w:szCs w:val="21"/>
          <w:highlight w:val="none"/>
        </w:rPr>
      </w:pPr>
      <w:r>
        <w:rPr>
          <w:rFonts w:hint="eastAsia" w:ascii="宋体" w:hAnsi="宋体"/>
          <w:b/>
          <w:color w:val="auto"/>
          <w:szCs w:val="21"/>
          <w:highlight w:val="none"/>
        </w:rPr>
        <w:t>价格评分表</w:t>
      </w:r>
    </w:p>
    <w:p w14:paraId="3F2123E5">
      <w:pPr>
        <w:widowControl/>
        <w:snapToGrid w:val="0"/>
        <w:spacing w:line="560" w:lineRule="exact"/>
        <w:rPr>
          <w:rFonts w:ascii="宋体" w:hAnsi="宋体"/>
          <w:b/>
          <w:color w:val="auto"/>
          <w:szCs w:val="21"/>
          <w:highlight w:val="none"/>
        </w:rPr>
      </w:pPr>
      <w:r>
        <w:rPr>
          <w:rFonts w:hint="eastAsia" w:ascii="宋体" w:hAnsi="宋体"/>
          <w:b/>
          <w:color w:val="auto"/>
          <w:szCs w:val="21"/>
          <w:highlight w:val="none"/>
        </w:rPr>
        <w:t>项目编号：</w:t>
      </w:r>
      <w:r>
        <w:rPr>
          <w:rFonts w:hint="eastAsia" w:ascii="宋体" w:hAnsi="宋体"/>
          <w:b/>
          <w:color w:val="auto"/>
          <w:szCs w:val="21"/>
          <w:highlight w:val="none"/>
          <w:lang w:eastAsia="zh-CN"/>
        </w:rPr>
        <w:t>QWZFCG25014（NBITC-202510808G-2）</w:t>
      </w:r>
      <w:r>
        <w:rPr>
          <w:rFonts w:ascii="宋体" w:hAnsi="宋体"/>
          <w:b/>
          <w:color w:val="auto"/>
          <w:szCs w:val="21"/>
          <w:highlight w:val="none"/>
        </w:rPr>
        <w:t xml:space="preserve">                    </w:t>
      </w: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hint="eastAsia" w:ascii="宋体" w:hAnsi="宋体"/>
          <w:b/>
          <w:color w:val="auto"/>
          <w:szCs w:val="21"/>
          <w:highlight w:val="none"/>
        </w:rPr>
        <w:t>适用所有标项</w:t>
      </w:r>
    </w:p>
    <w:tbl>
      <w:tblPr>
        <w:tblStyle w:val="4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04"/>
        <w:gridCol w:w="955"/>
      </w:tblGrid>
      <w:tr w14:paraId="0A2C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8279" w:type="dxa"/>
            <w:gridSpan w:val="2"/>
            <w:tcBorders>
              <w:tl2br w:val="single" w:color="000000" w:sz="4" w:space="0"/>
            </w:tcBorders>
          </w:tcPr>
          <w:p w14:paraId="22655629">
            <w:pPr>
              <w:keepNext w:val="0"/>
              <w:keepLines w:val="0"/>
              <w:suppressLineNumbers w:val="0"/>
              <w:spacing w:before="0" w:beforeAutospacing="0" w:after="0" w:afterAutospacing="0" w:line="400" w:lineRule="exact"/>
              <w:ind w:left="0" w:right="420" w:firstLine="4410" w:firstLineChars="2100"/>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供应商</w:t>
            </w:r>
          </w:p>
          <w:p w14:paraId="3EDA960C">
            <w:pPr>
              <w:keepNext w:val="0"/>
              <w:keepLines w:val="0"/>
              <w:suppressLineNumbers w:val="0"/>
              <w:spacing w:before="0" w:beforeAutospacing="0" w:after="0" w:afterAutospacing="0" w:line="400" w:lineRule="exact"/>
              <w:ind w:left="0" w:right="0" w:firstLine="945" w:firstLineChars="450"/>
              <w:rPr>
                <w:rFonts w:hint="default" w:ascii="宋体" w:hAnsi="宋体"/>
                <w:color w:val="auto"/>
                <w:szCs w:val="21"/>
                <w:highlight w:val="none"/>
                <w:lang w:val="ru-RU"/>
              </w:rPr>
            </w:pPr>
            <w:r>
              <w:rPr>
                <w:rFonts w:hint="eastAsia" w:ascii="宋体" w:hAnsi="宋体"/>
                <w:color w:val="auto"/>
                <w:szCs w:val="21"/>
                <w:highlight w:val="none"/>
              </w:rPr>
              <w:t>分值</w:t>
            </w:r>
          </w:p>
        </w:tc>
        <w:tc>
          <w:tcPr>
            <w:tcW w:w="955" w:type="dxa"/>
            <w:vAlign w:val="center"/>
          </w:tcPr>
          <w:p w14:paraId="66B5DACB">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lang w:val="ru-RU"/>
              </w:rPr>
            </w:pPr>
          </w:p>
        </w:tc>
      </w:tr>
      <w:tr w14:paraId="2F41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675" w:type="dxa"/>
            <w:vAlign w:val="center"/>
          </w:tcPr>
          <w:p w14:paraId="08D23EE0">
            <w:pPr>
              <w:keepNext w:val="0"/>
              <w:keepLines w:val="0"/>
              <w:suppressLineNumbers w:val="0"/>
              <w:spacing w:before="0" w:beforeAutospacing="0" w:after="0" w:afterAutospacing="0" w:line="40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价格分20分</w:t>
            </w:r>
          </w:p>
        </w:tc>
        <w:tc>
          <w:tcPr>
            <w:tcW w:w="7604" w:type="dxa"/>
            <w:vAlign w:val="center"/>
          </w:tcPr>
          <w:p w14:paraId="6484F9C2">
            <w:pPr>
              <w:keepNext w:val="0"/>
              <w:keepLines w:val="0"/>
              <w:suppressLineNumbers w:val="0"/>
              <w:spacing w:before="0" w:beforeAutospacing="0" w:after="0" w:afterAutospacing="0" w:line="400" w:lineRule="exact"/>
              <w:ind w:left="0" w:right="0"/>
              <w:rPr>
                <w:rFonts w:hint="eastAsia" w:ascii="宋体" w:hAnsi="宋体"/>
                <w:color w:val="auto"/>
                <w:szCs w:val="21"/>
                <w:highlight w:val="none"/>
              </w:rPr>
            </w:pPr>
            <w:r>
              <w:rPr>
                <w:rFonts w:hint="eastAsia" w:ascii="宋体" w:hAnsi="宋体"/>
                <w:color w:val="auto"/>
                <w:szCs w:val="21"/>
                <w:highlight w:val="none"/>
              </w:rPr>
              <w:t>参与评审的价格</w:t>
            </w:r>
            <w:r>
              <w:rPr>
                <w:rFonts w:hint="default" w:ascii="宋体" w:hAnsi="宋体"/>
                <w:color w:val="auto"/>
                <w:szCs w:val="21"/>
                <w:highlight w:val="none"/>
              </w:rPr>
              <w:t>=</w:t>
            </w:r>
            <w:r>
              <w:rPr>
                <w:rFonts w:hint="eastAsia" w:ascii="宋体" w:hAnsi="宋体"/>
                <w:color w:val="auto"/>
                <w:szCs w:val="21"/>
                <w:highlight w:val="none"/>
              </w:rPr>
              <w:t>评标价</w:t>
            </w:r>
          </w:p>
          <w:p w14:paraId="24C3FCA9">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评标基准价</w:t>
            </w:r>
            <w:r>
              <w:rPr>
                <w:rFonts w:hint="default" w:ascii="宋体" w:hAnsi="宋体"/>
                <w:color w:val="auto"/>
                <w:szCs w:val="21"/>
                <w:highlight w:val="none"/>
              </w:rPr>
              <w:t>=</w:t>
            </w:r>
            <w:r>
              <w:rPr>
                <w:rFonts w:hint="eastAsia" w:ascii="宋体" w:hAnsi="宋体"/>
                <w:color w:val="auto"/>
                <w:szCs w:val="21"/>
                <w:highlight w:val="none"/>
              </w:rPr>
              <w:t>满足招标文件要求且“参与评审的价格”中最低的价格为评标基准价</w:t>
            </w:r>
          </w:p>
          <w:p w14:paraId="75FB32A6">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基准价得分为满分20分，其他供应商报价得分计算公式如下：</w:t>
            </w:r>
          </w:p>
          <w:p w14:paraId="50132B70">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其他供应商报价得分</w:t>
            </w:r>
            <w:r>
              <w:rPr>
                <w:rFonts w:hint="default" w:ascii="宋体" w:hAnsi="宋体"/>
                <w:color w:val="auto"/>
                <w:szCs w:val="21"/>
                <w:highlight w:val="none"/>
              </w:rPr>
              <w:t>=（</w:t>
            </w:r>
            <w:r>
              <w:rPr>
                <w:rFonts w:hint="eastAsia" w:ascii="宋体" w:hAnsi="宋体"/>
                <w:color w:val="auto"/>
                <w:szCs w:val="21"/>
                <w:highlight w:val="none"/>
              </w:rPr>
              <w:t>评标基准价</w:t>
            </w:r>
            <w:r>
              <w:rPr>
                <w:rFonts w:hint="default" w:ascii="宋体" w:hAnsi="宋体"/>
                <w:color w:val="auto"/>
                <w:szCs w:val="21"/>
                <w:highlight w:val="none"/>
              </w:rPr>
              <w:t>/</w:t>
            </w:r>
            <w:r>
              <w:rPr>
                <w:rFonts w:hint="eastAsia" w:ascii="宋体" w:hAnsi="宋体"/>
                <w:color w:val="auto"/>
                <w:szCs w:val="21"/>
                <w:highlight w:val="none"/>
              </w:rPr>
              <w:t>参与评审的价格</w:t>
            </w:r>
            <w:r>
              <w:rPr>
                <w:rFonts w:hint="default" w:ascii="宋体" w:hAnsi="宋体"/>
                <w:color w:val="auto"/>
                <w:szCs w:val="21"/>
                <w:highlight w:val="none"/>
              </w:rPr>
              <w:t>）</w:t>
            </w:r>
            <w:r>
              <w:rPr>
                <w:rFonts w:hint="eastAsia" w:ascii="宋体" w:hAnsi="宋体"/>
                <w:color w:val="auto"/>
                <w:szCs w:val="21"/>
                <w:highlight w:val="none"/>
              </w:rPr>
              <w:t>×20</w:t>
            </w:r>
            <w:r>
              <w:rPr>
                <w:rFonts w:hint="default" w:ascii="宋体" w:hAnsi="宋体"/>
                <w:color w:val="auto"/>
                <w:szCs w:val="21"/>
                <w:highlight w:val="none"/>
              </w:rPr>
              <w:t>%</w:t>
            </w:r>
            <w:r>
              <w:rPr>
                <w:rFonts w:hint="eastAsia" w:ascii="宋体" w:hAnsi="宋体"/>
                <w:color w:val="auto"/>
                <w:szCs w:val="21"/>
                <w:highlight w:val="none"/>
              </w:rPr>
              <w:t>×</w:t>
            </w:r>
            <w:r>
              <w:rPr>
                <w:rFonts w:hint="default" w:ascii="宋体" w:hAnsi="宋体"/>
                <w:color w:val="auto"/>
                <w:szCs w:val="21"/>
                <w:highlight w:val="none"/>
              </w:rPr>
              <w:t>100</w:t>
            </w:r>
          </w:p>
        </w:tc>
        <w:tc>
          <w:tcPr>
            <w:tcW w:w="955" w:type="dxa"/>
            <w:vAlign w:val="center"/>
          </w:tcPr>
          <w:p w14:paraId="7CD17D9B">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r w14:paraId="3DB4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79" w:type="dxa"/>
            <w:gridSpan w:val="2"/>
            <w:vAlign w:val="center"/>
          </w:tcPr>
          <w:p w14:paraId="18E82DF3">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b/>
                <w:color w:val="auto"/>
                <w:szCs w:val="21"/>
                <w:highlight w:val="none"/>
              </w:rPr>
              <w:t>报价得分（20分）</w:t>
            </w:r>
          </w:p>
        </w:tc>
        <w:tc>
          <w:tcPr>
            <w:tcW w:w="955" w:type="dxa"/>
            <w:vAlign w:val="center"/>
          </w:tcPr>
          <w:p w14:paraId="565FC3E1">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bl>
    <w:p w14:paraId="6A6EEE0E">
      <w:pPr>
        <w:widowControl/>
        <w:snapToGrid w:val="0"/>
        <w:spacing w:line="560" w:lineRule="exact"/>
        <w:jc w:val="center"/>
        <w:rPr>
          <w:rFonts w:ascii="宋体" w:hAnsi="宋体"/>
          <w:b/>
          <w:color w:val="auto"/>
          <w:szCs w:val="21"/>
          <w:highlight w:val="none"/>
        </w:rPr>
      </w:pPr>
    </w:p>
    <w:p w14:paraId="2EA6658E">
      <w:pPr>
        <w:ind w:right="-1226" w:rightChars="-584"/>
        <w:jc w:val="center"/>
        <w:rPr>
          <w:rFonts w:ascii="宋体" w:hAnsi="宋体"/>
          <w:color w:val="auto"/>
          <w:sz w:val="28"/>
          <w:szCs w:val="28"/>
          <w:highlight w:val="none"/>
        </w:rPr>
        <w:sectPr>
          <w:headerReference r:id="rId8" w:type="default"/>
          <w:footerReference r:id="rId9" w:type="default"/>
          <w:type w:val="nextColumn"/>
          <w:pgSz w:w="11907" w:h="16840"/>
          <w:pgMar w:top="1247" w:right="1361" w:bottom="1247" w:left="1361" w:header="285" w:footer="616" w:gutter="0"/>
          <w:cols w:space="720" w:num="1"/>
          <w:docGrid w:linePitch="285" w:charSpace="0"/>
        </w:sectPr>
      </w:pPr>
    </w:p>
    <w:p w14:paraId="00AAF3B1">
      <w:pPr>
        <w:spacing w:line="400" w:lineRule="exact"/>
        <w:jc w:val="center"/>
        <w:outlineLvl w:val="0"/>
        <w:rPr>
          <w:rFonts w:ascii="宋体" w:hAnsi="宋体"/>
          <w:b/>
          <w:color w:val="auto"/>
          <w:sz w:val="32"/>
          <w:highlight w:val="none"/>
        </w:rPr>
      </w:pPr>
      <w:bookmarkStart w:id="46" w:name="_Toc65915709"/>
      <w:bookmarkStart w:id="47" w:name="_Toc21541020"/>
      <w:r>
        <w:rPr>
          <w:rFonts w:hint="eastAsia" w:ascii="宋体" w:hAnsi="宋体"/>
          <w:b/>
          <w:color w:val="auto"/>
          <w:sz w:val="32"/>
          <w:highlight w:val="none"/>
        </w:rPr>
        <w:t>第四章</w:t>
      </w:r>
      <w:r>
        <w:rPr>
          <w:rFonts w:ascii="宋体" w:hAnsi="宋体"/>
          <w:b/>
          <w:color w:val="auto"/>
          <w:sz w:val="32"/>
          <w:highlight w:val="none"/>
        </w:rPr>
        <w:t xml:space="preserve">  </w:t>
      </w:r>
      <w:r>
        <w:rPr>
          <w:rFonts w:hint="eastAsia" w:ascii="宋体" w:hAnsi="宋体"/>
          <w:b/>
          <w:color w:val="auto"/>
          <w:sz w:val="32"/>
          <w:highlight w:val="none"/>
        </w:rPr>
        <w:t>合同样本</w:t>
      </w:r>
      <w:bookmarkEnd w:id="46"/>
      <w:bookmarkEnd w:id="47"/>
    </w:p>
    <w:p w14:paraId="1C47BE3F">
      <w:pPr>
        <w:pStyle w:val="24"/>
        <w:snapToGrid w:val="0"/>
        <w:spacing w:line="400" w:lineRule="exact"/>
        <w:jc w:val="center"/>
        <w:rPr>
          <w:rFonts w:hAnsi="宋体"/>
          <w:b/>
          <w:color w:val="auto"/>
          <w:sz w:val="21"/>
          <w:szCs w:val="21"/>
          <w:highlight w:val="none"/>
        </w:rPr>
      </w:pPr>
      <w:r>
        <w:rPr>
          <w:rFonts w:hint="eastAsia" w:hAnsi="宋体"/>
          <w:b/>
          <w:color w:val="auto"/>
          <w:sz w:val="21"/>
          <w:szCs w:val="21"/>
          <w:highlight w:val="none"/>
        </w:rPr>
        <w:t>（本合同为合同样稿，最终稿由甲乙双方协商后确定）</w:t>
      </w:r>
    </w:p>
    <w:p w14:paraId="461342DE">
      <w:pPr>
        <w:spacing w:line="400" w:lineRule="exact"/>
        <w:rPr>
          <w:rFonts w:ascii="宋体" w:hAnsi="宋体"/>
          <w:color w:val="auto"/>
          <w:szCs w:val="21"/>
          <w:highlight w:val="none"/>
        </w:rPr>
      </w:pPr>
      <w:r>
        <w:rPr>
          <w:rFonts w:ascii="宋体" w:hAnsi="宋体"/>
          <w:color w:val="auto"/>
          <w:szCs w:val="21"/>
          <w:highlight w:val="none"/>
        </w:rPr>
        <w:t>甲方</w:t>
      </w:r>
      <w:r>
        <w:rPr>
          <w:rFonts w:hint="eastAsia" w:ascii="宋体" w:hAnsi="宋体"/>
          <w:color w:val="auto"/>
          <w:szCs w:val="21"/>
          <w:highlight w:val="none"/>
        </w:rPr>
        <w:t>（采购人）</w:t>
      </w:r>
      <w:r>
        <w:rPr>
          <w:rFonts w:ascii="宋体" w:hAnsi="宋体"/>
          <w:color w:val="auto"/>
          <w:szCs w:val="21"/>
          <w:highlight w:val="none"/>
        </w:rPr>
        <w:t>：</w:t>
      </w:r>
      <w:r>
        <w:rPr>
          <w:rFonts w:ascii="宋体" w:hAnsi="宋体"/>
          <w:color w:val="auto"/>
          <w:szCs w:val="21"/>
          <w:highlight w:val="none"/>
          <w:u w:val="single"/>
        </w:rPr>
        <w:t>_</w:t>
      </w:r>
      <w:r>
        <w:rPr>
          <w:rFonts w:hint="eastAsia" w:ascii="宋体" w:hAnsi="宋体"/>
          <w:color w:val="auto"/>
          <w:szCs w:val="21"/>
          <w:highlight w:val="none"/>
          <w:u w:val="single"/>
        </w:rPr>
        <w:t xml:space="preserve">                    </w:t>
      </w:r>
      <w:r>
        <w:rPr>
          <w:rFonts w:ascii="宋体" w:hAnsi="宋体"/>
          <w:color w:val="auto"/>
          <w:szCs w:val="21"/>
          <w:highlight w:val="none"/>
          <w:u w:val="single"/>
        </w:rPr>
        <w:t>__</w:t>
      </w:r>
    </w:p>
    <w:p w14:paraId="1E7CC59A">
      <w:pPr>
        <w:spacing w:line="400" w:lineRule="exact"/>
        <w:rPr>
          <w:rFonts w:ascii="宋体" w:hAnsi="宋体"/>
          <w:color w:val="auto"/>
          <w:szCs w:val="21"/>
          <w:highlight w:val="none"/>
        </w:rPr>
      </w:pPr>
      <w:r>
        <w:rPr>
          <w:rFonts w:ascii="宋体" w:hAnsi="宋体"/>
          <w:color w:val="auto"/>
          <w:szCs w:val="21"/>
          <w:highlight w:val="none"/>
        </w:rPr>
        <w:t>乙方</w:t>
      </w:r>
      <w:r>
        <w:rPr>
          <w:rFonts w:hint="eastAsia" w:ascii="宋体" w:hAnsi="宋体"/>
          <w:color w:val="auto"/>
          <w:szCs w:val="21"/>
          <w:highlight w:val="none"/>
        </w:rPr>
        <w:t>（中标人）</w:t>
      </w:r>
      <w:r>
        <w:rPr>
          <w:rFonts w:ascii="宋体" w:hAnsi="宋体"/>
          <w:color w:val="auto"/>
          <w:szCs w:val="21"/>
          <w:highlight w:val="none"/>
        </w:rPr>
        <w:t>：_______________________</w:t>
      </w:r>
    </w:p>
    <w:p w14:paraId="78BD6FE6">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甲、乙双方根据</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项目</w:t>
      </w:r>
      <w:r>
        <w:rPr>
          <w:rFonts w:hint="eastAsia" w:ascii="宋体" w:hAnsi="宋体"/>
          <w:color w:val="auto"/>
          <w:szCs w:val="21"/>
          <w:highlight w:val="none"/>
          <w:lang w:eastAsia="zh-CN"/>
        </w:rPr>
        <w:t>（项目编号：</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ascii="宋体" w:hAnsi="宋体"/>
          <w:color w:val="auto"/>
          <w:szCs w:val="21"/>
          <w:highlight w:val="none"/>
        </w:rPr>
        <w:t>成交结果，依据《中华人民共和国</w:t>
      </w:r>
      <w:r>
        <w:rPr>
          <w:rFonts w:hint="eastAsia" w:ascii="宋体" w:hAnsi="宋体"/>
          <w:color w:val="auto"/>
          <w:szCs w:val="21"/>
          <w:highlight w:val="none"/>
        </w:rPr>
        <w:t>民法典</w:t>
      </w:r>
      <w:r>
        <w:rPr>
          <w:rFonts w:ascii="宋体" w:hAnsi="宋体"/>
          <w:color w:val="auto"/>
          <w:szCs w:val="21"/>
          <w:highlight w:val="none"/>
        </w:rPr>
        <w:t>》并经双方协调一致，订立本采购合同。</w:t>
      </w:r>
    </w:p>
    <w:p w14:paraId="081C9724">
      <w:pPr>
        <w:spacing w:line="400" w:lineRule="exact"/>
        <w:ind w:firstLine="422" w:firstLineChars="200"/>
        <w:rPr>
          <w:rFonts w:hint="eastAsia" w:ascii="宋体" w:hAnsi="宋体" w:eastAsia="宋体"/>
          <w:b/>
          <w:color w:val="auto"/>
          <w:szCs w:val="21"/>
          <w:highlight w:val="none"/>
          <w:lang w:eastAsia="zh-CN"/>
        </w:rPr>
      </w:pPr>
      <w:r>
        <w:rPr>
          <w:rFonts w:hint="eastAsia" w:ascii="宋体" w:hAnsi="宋体"/>
          <w:b/>
          <w:color w:val="auto"/>
          <w:szCs w:val="21"/>
          <w:highlight w:val="none"/>
        </w:rPr>
        <w:t>一、</w:t>
      </w:r>
      <w:r>
        <w:rPr>
          <w:rFonts w:hint="eastAsia" w:ascii="宋体" w:hAnsi="宋体"/>
          <w:b/>
          <w:color w:val="auto"/>
          <w:szCs w:val="21"/>
          <w:highlight w:val="none"/>
          <w:lang w:eastAsia="zh-CN"/>
        </w:rPr>
        <w:t>合同内容</w:t>
      </w:r>
    </w:p>
    <w:p w14:paraId="40E3854E">
      <w:pPr>
        <w:spacing w:line="40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eastAsia="zh-CN"/>
        </w:rPr>
        <w:t>服务</w:t>
      </w:r>
      <w:r>
        <w:rPr>
          <w:rFonts w:hint="eastAsia" w:ascii="宋体" w:hAnsi="宋体"/>
          <w:b/>
          <w:bCs/>
          <w:color w:val="auto"/>
          <w:szCs w:val="21"/>
          <w:highlight w:val="none"/>
        </w:rPr>
        <w:t>内容：</w:t>
      </w:r>
      <w:r>
        <w:rPr>
          <w:rFonts w:hint="eastAsia" w:ascii="宋体" w:hAnsi="宋体"/>
          <w:color w:val="auto"/>
          <w:szCs w:val="21"/>
          <w:highlight w:val="none"/>
          <w:u w:val="single"/>
        </w:rPr>
        <w:t>详见招标文件，乙方必须按投标文件承诺的服务响应条款向甲方提供服务。</w:t>
      </w:r>
    </w:p>
    <w:p w14:paraId="42DC06E7">
      <w:pPr>
        <w:spacing w:line="400" w:lineRule="exact"/>
        <w:ind w:firstLine="422" w:firstLineChars="200"/>
        <w:rPr>
          <w:rFonts w:hint="eastAsia" w:ascii="宋体" w:hAnsi="宋体" w:eastAsia="宋体"/>
          <w:b/>
          <w:color w:val="auto"/>
          <w:szCs w:val="21"/>
          <w:highlight w:val="none"/>
          <w:lang w:val="en-US" w:eastAsia="zh-CN"/>
        </w:rPr>
      </w:pPr>
      <w:r>
        <w:rPr>
          <w:rFonts w:hint="eastAsia" w:ascii="宋体" w:hAnsi="宋体"/>
          <w:b/>
          <w:color w:val="auto"/>
          <w:szCs w:val="21"/>
          <w:highlight w:val="none"/>
          <w:lang w:val="en-US" w:eastAsia="zh-CN"/>
        </w:rPr>
        <w:t>2、维保设备：</w:t>
      </w:r>
    </w:p>
    <w:tbl>
      <w:tblPr>
        <w:tblStyle w:val="45"/>
        <w:tblW w:w="9229" w:type="dxa"/>
        <w:tblInd w:w="96" w:type="dxa"/>
        <w:tblLayout w:type="fixed"/>
        <w:tblCellMar>
          <w:top w:w="0" w:type="dxa"/>
          <w:left w:w="108" w:type="dxa"/>
          <w:bottom w:w="0" w:type="dxa"/>
          <w:right w:w="108" w:type="dxa"/>
        </w:tblCellMar>
      </w:tblPr>
      <w:tblGrid>
        <w:gridCol w:w="684"/>
        <w:gridCol w:w="2848"/>
        <w:gridCol w:w="2848"/>
        <w:gridCol w:w="2849"/>
      </w:tblGrid>
      <w:tr w14:paraId="13AC5FBC">
        <w:tblPrEx>
          <w:tblCellMar>
            <w:top w:w="0" w:type="dxa"/>
            <w:left w:w="108" w:type="dxa"/>
            <w:bottom w:w="0" w:type="dxa"/>
            <w:right w:w="108" w:type="dxa"/>
          </w:tblCellMar>
        </w:tblPrEx>
        <w:trPr>
          <w:trHeight w:val="288" w:hRule="atLeast"/>
          <w:tblHeader/>
        </w:trPr>
        <w:tc>
          <w:tcPr>
            <w:tcW w:w="684" w:type="dxa"/>
            <w:tcBorders>
              <w:top w:val="single" w:color="000000" w:sz="4" w:space="0"/>
              <w:left w:val="single" w:color="000000" w:sz="4" w:space="0"/>
              <w:bottom w:val="single" w:color="000000" w:sz="4" w:space="0"/>
              <w:right w:val="single" w:color="000000" w:sz="4" w:space="0"/>
            </w:tcBorders>
            <w:noWrap/>
            <w:vAlign w:val="center"/>
          </w:tcPr>
          <w:p w14:paraId="3C40F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序号</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14A5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名称</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CCC8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型号</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6E067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机身编码</w:t>
            </w:r>
          </w:p>
        </w:tc>
      </w:tr>
      <w:tr w14:paraId="3947B441">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5D8C1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D0E6E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E1BD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48540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2849179</w:t>
            </w:r>
          </w:p>
        </w:tc>
      </w:tr>
      <w:tr w14:paraId="19BA6C1A">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03E34C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889B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C4BC8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2A5E6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2849164</w:t>
            </w:r>
          </w:p>
        </w:tc>
      </w:tr>
      <w:tr w14:paraId="0CAA73BB">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2C97C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07F3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2806C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05B6C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2849108</w:t>
            </w:r>
          </w:p>
        </w:tc>
      </w:tr>
      <w:tr w14:paraId="6923296B">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31D711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D716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98809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47100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2849286</w:t>
            </w:r>
          </w:p>
        </w:tc>
      </w:tr>
      <w:tr w14:paraId="77921E50">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2E82F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9291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98A40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0086D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2849111</w:t>
            </w:r>
          </w:p>
        </w:tc>
      </w:tr>
      <w:tr w14:paraId="45E40A0E">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1C474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5D2E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C058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7D325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2849287</w:t>
            </w:r>
          </w:p>
        </w:tc>
      </w:tr>
      <w:tr w14:paraId="4C6A66CF">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33A4BE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7E42F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A29F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272BD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2849290</w:t>
            </w:r>
          </w:p>
        </w:tc>
      </w:tr>
      <w:tr w14:paraId="3D749EE9">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1A3DE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7468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FC786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08F6EE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2952200</w:t>
            </w:r>
          </w:p>
        </w:tc>
      </w:tr>
      <w:tr w14:paraId="34D8AB55">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641667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F362F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CB77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49B2BF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2156089</w:t>
            </w:r>
          </w:p>
        </w:tc>
      </w:tr>
      <w:tr w14:paraId="5D7BA132">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56AB6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3B4B8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B07B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30C65B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2156183</w:t>
            </w:r>
          </w:p>
        </w:tc>
      </w:tr>
      <w:tr w14:paraId="79EE7804">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693A0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6FCCC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E83A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160F83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2156169</w:t>
            </w:r>
          </w:p>
        </w:tc>
      </w:tr>
      <w:tr w14:paraId="4FDC0816">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5D455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79C9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90DE9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6C7F85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2156116</w:t>
            </w:r>
          </w:p>
        </w:tc>
      </w:tr>
      <w:tr w14:paraId="630699C8">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0AFDC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4CAA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CE13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GIF-HQ290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16CE7F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2857949</w:t>
            </w:r>
          </w:p>
        </w:tc>
      </w:tr>
      <w:tr w14:paraId="417A8680">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2C19D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0A2D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E43B3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GIF-HQ290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1E8AE2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2857943</w:t>
            </w:r>
          </w:p>
        </w:tc>
      </w:tr>
      <w:tr w14:paraId="7D7131BB">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50132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CC365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6CE55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GIF-HQ290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5EB73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2163950</w:t>
            </w:r>
          </w:p>
        </w:tc>
      </w:tr>
      <w:tr w14:paraId="2B488CB4">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0334B1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D4DF9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7410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GIF-H290Z</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238448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2137071</w:t>
            </w:r>
          </w:p>
        </w:tc>
      </w:tr>
      <w:tr w14:paraId="768587A5">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0B20CE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3DC6B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824E8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GIF-Q260J</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038A5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2826313</w:t>
            </w:r>
          </w:p>
        </w:tc>
      </w:tr>
      <w:tr w14:paraId="3369B40A">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417BCF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12098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B6DA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GIF-XP290N</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557C2D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2847344</w:t>
            </w:r>
          </w:p>
        </w:tc>
      </w:tr>
      <w:tr w14:paraId="1DAA8C24">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44F476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644E4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超声胃镜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57C89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GF-UCT260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2EDC65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7820797</w:t>
            </w:r>
          </w:p>
        </w:tc>
      </w:tr>
      <w:tr w14:paraId="3569E05D">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426D39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836C2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十二指肠镜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573E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JF-260V</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005770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2834884</w:t>
            </w:r>
          </w:p>
        </w:tc>
      </w:tr>
      <w:tr w14:paraId="6B81237E">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210746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21</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8588B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十二指肠镜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57FD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JF-260V</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3AF52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2834885</w:t>
            </w:r>
          </w:p>
        </w:tc>
      </w:tr>
      <w:tr w14:paraId="64141105">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15283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22</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A6DB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十二指肠镜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A683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TJF-260V</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01BDC3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2924842</w:t>
            </w:r>
          </w:p>
        </w:tc>
      </w:tr>
      <w:tr w14:paraId="383C2545">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241C7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23</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2BD6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1223A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CF-H290I</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0B7A30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2843330</w:t>
            </w:r>
          </w:p>
        </w:tc>
      </w:tr>
      <w:tr w14:paraId="374B2C8F">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5FCC7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24</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BBA9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39AB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CF-H290I</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128BD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2944735</w:t>
            </w:r>
          </w:p>
        </w:tc>
      </w:tr>
      <w:tr w14:paraId="00014EF3">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27600F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25</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65AA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B21E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CF-H290I</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01926A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2944739</w:t>
            </w:r>
          </w:p>
        </w:tc>
      </w:tr>
      <w:tr w14:paraId="0E98EF4A">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51D07C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26</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E78B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76A3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CF-H290I</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43B03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2147431</w:t>
            </w:r>
          </w:p>
        </w:tc>
      </w:tr>
      <w:tr w14:paraId="28C30776">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31F9E5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27</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E9A2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8935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CF-H290I</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5CB6B1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2147556</w:t>
            </w:r>
          </w:p>
        </w:tc>
      </w:tr>
      <w:tr w14:paraId="74568D20">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62F82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28</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B38F8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61079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CF-HQ290I</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127C2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2854336</w:t>
            </w:r>
          </w:p>
        </w:tc>
      </w:tr>
      <w:tr w14:paraId="2E305EE2">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6F12C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29</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6911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0AE7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CF-HQ290I</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1A5EE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2854308</w:t>
            </w:r>
          </w:p>
        </w:tc>
      </w:tr>
      <w:tr w14:paraId="17C642E1">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34B0C3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30</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213E8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873D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PCF-H290ZI</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60081C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2124634</w:t>
            </w:r>
          </w:p>
        </w:tc>
      </w:tr>
      <w:tr w14:paraId="03AA3155">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1F502F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31</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6EEF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8BC6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CF-HQ290L</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63405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2154714</w:t>
            </w:r>
          </w:p>
        </w:tc>
      </w:tr>
      <w:tr w14:paraId="4E335E8E">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159D52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32</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EA92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电子支气管镜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3402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BF-P290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1BC265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2810872</w:t>
            </w:r>
          </w:p>
        </w:tc>
      </w:tr>
      <w:tr w14:paraId="6EC3F1C1">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40A17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33</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04C27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电子支气管镜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FADCC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BF-P290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2FA3D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2911331</w:t>
            </w:r>
          </w:p>
        </w:tc>
      </w:tr>
      <w:tr w14:paraId="30BB3A5C">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332AC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34</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24FB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电子支气管镜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B53C2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BF-Q290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3CFCB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2821142</w:t>
            </w:r>
          </w:p>
        </w:tc>
      </w:tr>
      <w:tr w14:paraId="118B8AA7">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0BF8A4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35</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5BB5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电子支气管镜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F35EE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BF-1TQ290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723B1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2821120</w:t>
            </w:r>
          </w:p>
        </w:tc>
      </w:tr>
      <w:tr w14:paraId="6341FC16">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5C933D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36</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FF31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电子支气管镜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A886A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BF-1TQ290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508C33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2122449</w:t>
            </w:r>
          </w:p>
        </w:tc>
      </w:tr>
      <w:tr w14:paraId="07DF3FC7">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1611BE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37</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6B62D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电子支气管镜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61753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BF-F260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1399E0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2151450</w:t>
            </w:r>
          </w:p>
        </w:tc>
      </w:tr>
      <w:tr w14:paraId="5EFA4222">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334ED6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38</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43BE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电子膀胱肾盂镜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70C42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CYF-VHA</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71FA3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2822767</w:t>
            </w:r>
          </w:p>
        </w:tc>
      </w:tr>
      <w:tr w14:paraId="310133C9">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70C01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39</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9ECDA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电子膀胱肾盂镜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A352A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CYF-VHA</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31E43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2822770</w:t>
            </w:r>
          </w:p>
        </w:tc>
      </w:tr>
      <w:tr w14:paraId="70A36A40">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0CBF9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40</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99284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电子胸腔镜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2F58E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LTF TYPE 240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65275A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2811017</w:t>
            </w:r>
          </w:p>
        </w:tc>
      </w:tr>
      <w:tr w14:paraId="422126F8">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56734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41</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6A97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胆道镜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D0E7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CHF TYPE V</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557CFB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2861722</w:t>
            </w:r>
          </w:p>
        </w:tc>
      </w:tr>
      <w:tr w14:paraId="1057DA4B">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7FD0F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42</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683B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超声支气管镜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5603A4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 TYPE UC260FW</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40495E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7820691</w:t>
            </w:r>
          </w:p>
        </w:tc>
      </w:tr>
      <w:tr w14:paraId="784AD61A">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4D7C0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43</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1B40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纤维支气管镜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99919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 TYPE 1T60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74FD16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2863126</w:t>
            </w:r>
          </w:p>
        </w:tc>
      </w:tr>
      <w:tr w14:paraId="1CFA662B">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2886B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44</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BEEA3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纤维支气管镜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09396E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 TYPE 1T60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17C95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2963269</w:t>
            </w:r>
          </w:p>
        </w:tc>
      </w:tr>
      <w:tr w14:paraId="40004D1B">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48518C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45</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02C3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纤维支气管镜</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CA75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 TYPE P60</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28E02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2865993</w:t>
            </w:r>
          </w:p>
        </w:tc>
      </w:tr>
      <w:tr w14:paraId="107DD0E7">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7D220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46</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89CA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清洗机</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6260F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OER-AW</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334E70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2841939</w:t>
            </w:r>
          </w:p>
        </w:tc>
      </w:tr>
      <w:tr w14:paraId="0FE02F31">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62FA4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47</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4F049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清洗机</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21AA42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OER-AW</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39D8A1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2841940</w:t>
            </w:r>
          </w:p>
        </w:tc>
      </w:tr>
      <w:tr w14:paraId="7982A7E0">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038CE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48</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9140C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清洗机</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1D76B6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OER-AW</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2E18F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2841943</w:t>
            </w:r>
          </w:p>
        </w:tc>
      </w:tr>
      <w:tr w14:paraId="7CD30BAC">
        <w:tblPrEx>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noWrap/>
            <w:vAlign w:val="center"/>
          </w:tcPr>
          <w:p w14:paraId="10ADAD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49</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74875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清洗机</w:t>
            </w:r>
          </w:p>
        </w:tc>
        <w:tc>
          <w:tcPr>
            <w:tcW w:w="2848" w:type="dxa"/>
            <w:tcBorders>
              <w:top w:val="single" w:color="000000" w:sz="4" w:space="0"/>
              <w:left w:val="single" w:color="000000" w:sz="4" w:space="0"/>
              <w:bottom w:val="single" w:color="000000" w:sz="4" w:space="0"/>
              <w:right w:val="single" w:color="000000" w:sz="4" w:space="0"/>
            </w:tcBorders>
            <w:noWrap/>
            <w:vAlign w:val="center"/>
          </w:tcPr>
          <w:p w14:paraId="311153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OER-AW</w:t>
            </w:r>
          </w:p>
        </w:tc>
        <w:tc>
          <w:tcPr>
            <w:tcW w:w="2849" w:type="dxa"/>
            <w:tcBorders>
              <w:top w:val="single" w:color="000000" w:sz="4" w:space="0"/>
              <w:left w:val="single" w:color="000000" w:sz="4" w:space="0"/>
              <w:bottom w:val="single" w:color="000000" w:sz="4" w:space="0"/>
              <w:right w:val="single" w:color="000000" w:sz="4" w:space="0"/>
            </w:tcBorders>
            <w:noWrap/>
            <w:vAlign w:val="center"/>
          </w:tcPr>
          <w:p w14:paraId="7CC9E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2841946</w:t>
            </w:r>
          </w:p>
        </w:tc>
      </w:tr>
    </w:tbl>
    <w:p w14:paraId="07DDB2F7">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二</w:t>
      </w:r>
      <w:r>
        <w:rPr>
          <w:rFonts w:ascii="宋体" w:hAnsi="宋体"/>
          <w:b/>
          <w:color w:val="auto"/>
          <w:szCs w:val="21"/>
          <w:highlight w:val="none"/>
        </w:rPr>
        <w:t>、合同文件组成及解释顺序：</w:t>
      </w:r>
    </w:p>
    <w:p w14:paraId="1C914F9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1、下列文件一起组成本合同文件：</w:t>
      </w:r>
    </w:p>
    <w:p w14:paraId="0445904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（1）本采购合同；</w:t>
      </w:r>
    </w:p>
    <w:p w14:paraId="5CF204F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（2）中标通知书</w:t>
      </w:r>
    </w:p>
    <w:p w14:paraId="4A81779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（3）招标补充文件及招标文件</w:t>
      </w:r>
    </w:p>
    <w:p w14:paraId="0C741AD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询标承诺、询疑答复</w:t>
      </w:r>
    </w:p>
    <w:p w14:paraId="0A94771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（5）投标</w:t>
      </w:r>
      <w:r>
        <w:rPr>
          <w:rFonts w:ascii="宋体" w:hAnsi="宋体"/>
          <w:color w:val="auto"/>
          <w:szCs w:val="21"/>
          <w:highlight w:val="none"/>
        </w:rPr>
        <w:t>文件</w:t>
      </w:r>
      <w:r>
        <w:rPr>
          <w:rFonts w:hint="eastAsia" w:ascii="宋体" w:hAnsi="宋体"/>
          <w:color w:val="auto"/>
          <w:szCs w:val="21"/>
          <w:highlight w:val="none"/>
        </w:rPr>
        <w:t>及其补充文件</w:t>
      </w:r>
    </w:p>
    <w:p w14:paraId="6D2F21F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双方来函</w:t>
      </w:r>
    </w:p>
    <w:p w14:paraId="2A622F4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合同文件组成的所有内容是构成合同不可分割的部分，与合同具有同等法律效力。</w:t>
      </w:r>
      <w:r>
        <w:rPr>
          <w:rFonts w:hint="eastAsia" w:ascii="宋体" w:hAnsi="宋体"/>
          <w:color w:val="auto"/>
          <w:szCs w:val="21"/>
          <w:highlight w:val="none"/>
        </w:rPr>
        <w:t>上述文件相互补充和解释，如有不明确或不一致之处，以上述次序在先者为准。</w:t>
      </w:r>
      <w:r>
        <w:rPr>
          <w:rFonts w:ascii="宋体" w:hAnsi="宋体"/>
          <w:color w:val="auto"/>
          <w:szCs w:val="21"/>
          <w:highlight w:val="none"/>
        </w:rPr>
        <w:t>除上述合同顺序外，合同文件之间有矛盾的，以较后时间制定的为准。</w:t>
      </w:r>
    </w:p>
    <w:p w14:paraId="353B590F">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三、合同金额</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110"/>
        <w:gridCol w:w="1284"/>
        <w:gridCol w:w="2850"/>
      </w:tblGrid>
      <w:tr w14:paraId="63CE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75" w:type="dxa"/>
            <w:noWrap w:val="0"/>
            <w:vAlign w:val="center"/>
          </w:tcPr>
          <w:p w14:paraId="3B8C0F01">
            <w:pPr>
              <w:keepNext w:val="0"/>
              <w:keepLines w:val="0"/>
              <w:suppressLineNumbers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标项号</w:t>
            </w:r>
          </w:p>
        </w:tc>
        <w:tc>
          <w:tcPr>
            <w:tcW w:w="4110" w:type="dxa"/>
            <w:noWrap w:val="0"/>
            <w:vAlign w:val="center"/>
          </w:tcPr>
          <w:p w14:paraId="79F796BA">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1284" w:type="dxa"/>
            <w:noWrap w:val="0"/>
            <w:vAlign w:val="center"/>
          </w:tcPr>
          <w:p w14:paraId="148E0E8D">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服务期限</w:t>
            </w:r>
          </w:p>
        </w:tc>
        <w:tc>
          <w:tcPr>
            <w:tcW w:w="2850" w:type="dxa"/>
            <w:noWrap w:val="0"/>
            <w:vAlign w:val="center"/>
          </w:tcPr>
          <w:p w14:paraId="473A4AC4">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单价（元）</w:t>
            </w:r>
          </w:p>
        </w:tc>
      </w:tr>
      <w:tr w14:paraId="67DA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75" w:type="dxa"/>
            <w:noWrap w:val="0"/>
            <w:vAlign w:val="center"/>
          </w:tcPr>
          <w:p w14:paraId="19AAF816">
            <w:pPr>
              <w:keepNext w:val="0"/>
              <w:keepLines w:val="0"/>
              <w:suppressLineNumbers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4110" w:type="dxa"/>
            <w:noWrap w:val="0"/>
            <w:vAlign w:val="center"/>
          </w:tcPr>
          <w:p w14:paraId="176B8C5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电子内窥镜及内镜清洗机的维保服务</w:t>
            </w:r>
          </w:p>
        </w:tc>
        <w:tc>
          <w:tcPr>
            <w:tcW w:w="1284" w:type="dxa"/>
            <w:noWrap w:val="0"/>
            <w:vAlign w:val="center"/>
          </w:tcPr>
          <w:p w14:paraId="5D2E063D">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一年</w:t>
            </w:r>
          </w:p>
        </w:tc>
        <w:tc>
          <w:tcPr>
            <w:tcW w:w="2850" w:type="dxa"/>
            <w:noWrap w:val="0"/>
            <w:vAlign w:val="center"/>
          </w:tcPr>
          <w:p w14:paraId="69F672C3">
            <w:pPr>
              <w:keepNext w:val="0"/>
              <w:keepLines w:val="0"/>
              <w:suppressLineNumbers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0F3E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369" w:type="dxa"/>
            <w:gridSpan w:val="3"/>
            <w:noWrap w:val="0"/>
            <w:vAlign w:val="center"/>
          </w:tcPr>
          <w:p w14:paraId="1F568F1B">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合同总价（元）</w:t>
            </w:r>
          </w:p>
        </w:tc>
        <w:tc>
          <w:tcPr>
            <w:tcW w:w="2850" w:type="dxa"/>
            <w:noWrap w:val="0"/>
            <w:vAlign w:val="center"/>
          </w:tcPr>
          <w:p w14:paraId="56251C1B">
            <w:pPr>
              <w:keepNext w:val="0"/>
              <w:keepLines w:val="0"/>
              <w:suppressLineNumbers w:val="0"/>
              <w:snapToGrid w:val="0"/>
              <w:spacing w:before="0" w:beforeAutospacing="0" w:after="0" w:afterAutospacing="0" w:line="400" w:lineRule="exact"/>
              <w:ind w:left="0" w:right="0"/>
              <w:jc w:val="center"/>
              <w:rPr>
                <w:rFonts w:hint="default" w:ascii="宋体" w:hAnsi="宋体"/>
                <w:color w:val="auto"/>
                <w:szCs w:val="21"/>
                <w:highlight w:val="none"/>
              </w:rPr>
            </w:pPr>
          </w:p>
        </w:tc>
      </w:tr>
    </w:tbl>
    <w:p w14:paraId="67027C9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总价应为完成本项目所需的一切费用，包括完成需求清单中（包含材料费、人工费、配件费、运费、企业管理费、利润、规费、税金等一切费用）确保电子内窥镜及内镜清洗机服务正常运行所需的一切费用，即</w:t>
      </w:r>
      <w:r>
        <w:rPr>
          <w:rFonts w:hint="eastAsia" w:ascii="宋体" w:hAnsi="宋体"/>
          <w:color w:val="auto"/>
          <w:szCs w:val="21"/>
          <w:highlight w:val="none"/>
          <w:lang w:eastAsia="zh-CN"/>
        </w:rPr>
        <w:t>甲方</w:t>
      </w:r>
      <w:r>
        <w:rPr>
          <w:rFonts w:hint="eastAsia" w:ascii="宋体" w:hAnsi="宋体"/>
          <w:color w:val="auto"/>
          <w:szCs w:val="21"/>
          <w:highlight w:val="none"/>
        </w:rPr>
        <w:t>不再另行支付费用。合同总价为最终报价，除非因特殊原因并经双方协商同意，乙方不得再要求追加任何费用。同时，除非合同条款中另有规定，否则，乙方所报价格在合同实施期间不因市场变化和政策因素而变动。</w:t>
      </w:r>
    </w:p>
    <w:p w14:paraId="735CE8EC">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四、支付方式：</w:t>
      </w:r>
    </w:p>
    <w:p w14:paraId="7069E0CD">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1、合同生效以及具备实施条件后7个工作日内，甲方预付给乙方合同总价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0%的预付款</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（乙方在签订合同时，表示无需预付款或主动要求降低预付款比例的，可不适用本条款）。乙方需提交银行、保险公司等金融机构出具的预付款保函或其他担保措施</w:t>
      </w:r>
      <w:r>
        <w:rPr>
          <w:rFonts w:hint="eastAsia" w:ascii="宋体" w:hAnsi="宋体" w:cs="宋体"/>
          <w:color w:val="auto"/>
          <w:szCs w:val="21"/>
          <w:highlight w:val="none"/>
          <w:lang w:eastAsia="zh-CN"/>
        </w:rPr>
        <w:t>；</w:t>
      </w:r>
    </w:p>
    <w:p w14:paraId="2FB12AB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年度维保工作结束并经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确认后支付</w:t>
      </w:r>
      <w:r>
        <w:rPr>
          <w:rFonts w:hint="eastAsia" w:ascii="宋体" w:hAnsi="宋体" w:cs="宋体"/>
          <w:color w:val="auto"/>
          <w:szCs w:val="21"/>
          <w:highlight w:val="none"/>
          <w:lang w:eastAsia="zh-CN"/>
        </w:rPr>
        <w:t>至</w:t>
      </w:r>
      <w:r>
        <w:rPr>
          <w:rFonts w:hint="eastAsia" w:ascii="宋体" w:hAnsi="宋体" w:cs="宋体"/>
          <w:color w:val="auto"/>
          <w:szCs w:val="21"/>
          <w:highlight w:val="none"/>
        </w:rPr>
        <w:t>合同总价的</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w:t>
      </w:r>
    </w:p>
    <w:p w14:paraId="34873D2E">
      <w:pPr>
        <w:spacing w:line="400" w:lineRule="exact"/>
        <w:ind w:firstLine="420" w:firstLineChars="200"/>
        <w:rPr>
          <w:rFonts w:hint="default" w:ascii="宋体" w:hAnsi="宋体"/>
          <w:b/>
          <w:color w:val="auto"/>
          <w:szCs w:val="21"/>
          <w:highlight w:val="none"/>
          <w:lang w:val="en-US"/>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、甲方支付前，乙方应提供正规财务发票，否则甲方有权不予支付。</w:t>
      </w:r>
    </w:p>
    <w:p w14:paraId="51F8E6D0">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五、质量保证</w:t>
      </w:r>
    </w:p>
    <w:p w14:paraId="5F76694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乙方保证按本合同提供的电子内窥镜及内镜清洗机（</w:t>
      </w:r>
      <w:r>
        <w:rPr>
          <w:rFonts w:hint="eastAsia" w:ascii="宋体" w:hAnsi="宋体"/>
          <w:color w:val="auto"/>
          <w:szCs w:val="21"/>
          <w:highlight w:val="none"/>
          <w:lang w:eastAsia="zh-CN"/>
        </w:rPr>
        <w:t>具体型号详见“一、合同内容”</w:t>
      </w:r>
      <w:r>
        <w:rPr>
          <w:rFonts w:hint="eastAsia" w:ascii="宋体" w:hAnsi="宋体"/>
          <w:color w:val="auto"/>
          <w:szCs w:val="21"/>
          <w:highlight w:val="none"/>
        </w:rPr>
        <w:t>），符合原厂生产工艺方面的要求和产品在生产地装运时的产品说明书或使用说明书中的质量标准，没有任何材料和使用上的缺陷。</w:t>
      </w:r>
    </w:p>
    <w:p w14:paraId="09DB5BC3">
      <w:pPr>
        <w:spacing w:line="400" w:lineRule="exact"/>
        <w:ind w:firstLine="420"/>
        <w:rPr>
          <w:rFonts w:hint="eastAsia" w:ascii="宋体" w:hAnsi="宋体"/>
          <w:b/>
          <w:color w:val="auto"/>
          <w:szCs w:val="21"/>
          <w:highlight w:val="none"/>
        </w:rPr>
      </w:pPr>
      <w:r>
        <w:rPr>
          <w:rFonts w:hint="eastAsia" w:ascii="宋体" w:hAnsi="宋体"/>
          <w:b/>
          <w:color w:val="auto"/>
          <w:szCs w:val="21"/>
          <w:highlight w:val="none"/>
        </w:rPr>
        <w:t>六、包装、运输、保险、安装、调试</w:t>
      </w:r>
    </w:p>
    <w:p w14:paraId="1FB702A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1、乙方应采用国家或专业标准保护措施进行包装，确保产品安全无损运抵现场。由于包装不善引起的产品损坏、损失均由乙方负责。</w:t>
      </w:r>
    </w:p>
    <w:p w14:paraId="5C79D16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2、乙方负责为甲方办理运输和保险。</w:t>
      </w:r>
    </w:p>
    <w:p w14:paraId="26BAFF3D">
      <w:pPr>
        <w:spacing w:line="400" w:lineRule="exact"/>
        <w:ind w:firstLine="420"/>
        <w:rPr>
          <w:rFonts w:ascii="宋体" w:hAnsi="宋体"/>
          <w:color w:val="auto"/>
          <w:szCs w:val="21"/>
          <w:highlight w:val="none"/>
        </w:rPr>
      </w:pPr>
      <w:r>
        <w:rPr>
          <w:rFonts w:hint="eastAsia" w:ascii="宋体" w:hAnsi="宋体"/>
          <w:color w:val="auto"/>
          <w:szCs w:val="21"/>
          <w:highlight w:val="none"/>
        </w:rPr>
        <w:t>3、乙方负责为产品进行安装、调试。</w:t>
      </w:r>
    </w:p>
    <w:p w14:paraId="3B6655D3">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七、乙方的义务</w:t>
      </w:r>
    </w:p>
    <w:p w14:paraId="7050E618">
      <w:pPr>
        <w:spacing w:line="400" w:lineRule="exact"/>
        <w:ind w:firstLine="420" w:firstLineChars="200"/>
        <w:rPr>
          <w:rFonts w:hint="eastAsia" w:ascii="宋体" w:hAnsi="宋体"/>
          <w:color w:val="auto"/>
          <w:highlight w:val="none"/>
        </w:rPr>
      </w:pPr>
      <w:r>
        <w:rPr>
          <w:rFonts w:hint="eastAsia" w:ascii="宋体" w:hAnsi="宋体"/>
          <w:color w:val="auto"/>
          <w:highlight w:val="none"/>
        </w:rPr>
        <w:t>1、维护保养计划</w:t>
      </w:r>
    </w:p>
    <w:p w14:paraId="4C61E45D">
      <w:pPr>
        <w:spacing w:line="400" w:lineRule="exact"/>
        <w:ind w:firstLine="420" w:firstLineChars="200"/>
        <w:rPr>
          <w:rFonts w:hint="eastAsia" w:ascii="宋体" w:hAnsi="宋体"/>
          <w:color w:val="auto"/>
          <w:highlight w:val="none"/>
        </w:rPr>
      </w:pPr>
      <w:r>
        <w:rPr>
          <w:rFonts w:hint="eastAsia" w:ascii="宋体" w:hAnsi="宋体"/>
          <w:color w:val="auto"/>
          <w:szCs w:val="21"/>
          <w:highlight w:val="none"/>
        </w:rPr>
        <w:t>1.1提供每年两次的详细设备预防性维护保养计划，根据计划在保修服务期内定期做预防性维护保养，并提供详细记录报告。内容包括设备清洁、性能测试及校准、必要的机械或电气的检查，以及非紧急性质的预防性维修，以及确保系统能按照制造商的产品规格运行的其它维护。每次维修和保养后提供详细的维修报告和保养服务报告，每年提供年度维修保养档案，档案包含全年度的保养报告、巡检报告、维修报告以及年度总结报告等。</w:t>
      </w:r>
    </w:p>
    <w:p w14:paraId="1397ECAA">
      <w:pPr>
        <w:spacing w:line="400" w:lineRule="exact"/>
        <w:ind w:firstLine="420" w:firstLineChars="200"/>
        <w:rPr>
          <w:rFonts w:hint="eastAsia" w:ascii="宋体" w:hAnsi="宋体"/>
          <w:color w:val="auto"/>
          <w:highlight w:val="none"/>
        </w:rPr>
      </w:pPr>
      <w:r>
        <w:rPr>
          <w:rFonts w:hint="eastAsia" w:ascii="宋体" w:hAnsi="宋体"/>
          <w:color w:val="auto"/>
          <w:highlight w:val="none"/>
        </w:rPr>
        <w:t>2、故障维修</w:t>
      </w:r>
    </w:p>
    <w:p w14:paraId="695C840F">
      <w:pPr>
        <w:spacing w:line="400" w:lineRule="exact"/>
        <w:ind w:firstLine="420" w:firstLineChars="200"/>
        <w:rPr>
          <w:rFonts w:hint="eastAsia" w:ascii="宋体" w:hAnsi="宋体"/>
          <w:color w:val="auto"/>
          <w:highlight w:val="none"/>
        </w:rPr>
      </w:pPr>
      <w:r>
        <w:rPr>
          <w:rFonts w:hint="eastAsia" w:ascii="宋体" w:hAnsi="宋体"/>
          <w:color w:val="auto"/>
          <w:highlight w:val="none"/>
        </w:rPr>
        <w:t>2.1现场检修：</w:t>
      </w:r>
    </w:p>
    <w:p w14:paraId="586DB46D">
      <w:pPr>
        <w:spacing w:line="400" w:lineRule="exact"/>
        <w:ind w:firstLine="420" w:firstLineChars="200"/>
        <w:rPr>
          <w:rFonts w:hint="eastAsia" w:ascii="宋体" w:hAnsi="宋体"/>
          <w:color w:val="auto"/>
          <w:highlight w:val="none"/>
        </w:rPr>
      </w:pPr>
      <w:r>
        <w:rPr>
          <w:rFonts w:hint="eastAsia" w:ascii="宋体" w:hAnsi="宋体"/>
          <w:color w:val="auto"/>
          <w:highlight w:val="none"/>
        </w:rPr>
        <w:t>乙方</w:t>
      </w:r>
      <w:r>
        <w:rPr>
          <w:rFonts w:hint="eastAsia" w:ascii="宋体" w:hAnsi="宋体" w:cs="宋体"/>
          <w:color w:val="auto"/>
          <w:szCs w:val="21"/>
          <w:highlight w:val="none"/>
        </w:rPr>
        <w:t>提供全年365天*24小时客服售后服务热线电话</w:t>
      </w:r>
      <w:r>
        <w:rPr>
          <w:rFonts w:hint="eastAsia" w:ascii="宋体" w:hAnsi="宋体"/>
          <w:color w:val="auto"/>
          <w:highlight w:val="none"/>
        </w:rPr>
        <w:t>。供应商必须在接获报修电话后，提供突发性问题的解决措施及特殊紧急的合理化处理措施。接到故障报修电话后2小时内响应，</w:t>
      </w:r>
      <w:r>
        <w:rPr>
          <w:rFonts w:hint="eastAsia" w:ascii="宋体" w:hAnsi="宋体"/>
          <w:color w:val="auto"/>
          <w:highlight w:val="none"/>
          <w:lang w:val="en-US" w:eastAsia="zh-CN"/>
        </w:rPr>
        <w:t>48</w:t>
      </w:r>
      <w:r>
        <w:rPr>
          <w:rFonts w:hint="eastAsia" w:ascii="宋体" w:hAnsi="宋体"/>
          <w:color w:val="auto"/>
          <w:highlight w:val="none"/>
        </w:rPr>
        <w:t>小时内到达现场维修配件24小时内到货，全年365天响应</w:t>
      </w:r>
      <w:r>
        <w:rPr>
          <w:rFonts w:hint="eastAsia" w:ascii="宋体" w:hAnsi="宋体"/>
          <w:color w:val="auto"/>
          <w:highlight w:val="none"/>
          <w:lang w:eastAsia="zh-CN"/>
        </w:rPr>
        <w:t>。</w:t>
      </w:r>
    </w:p>
    <w:p w14:paraId="5295180A">
      <w:pPr>
        <w:spacing w:line="400" w:lineRule="exact"/>
        <w:ind w:firstLine="420" w:firstLineChars="200"/>
        <w:rPr>
          <w:rFonts w:hint="eastAsia" w:ascii="宋体" w:hAnsi="宋体"/>
          <w:color w:val="auto"/>
          <w:highlight w:val="none"/>
        </w:rPr>
      </w:pPr>
      <w:r>
        <w:rPr>
          <w:rFonts w:hint="eastAsia" w:ascii="宋体" w:hAnsi="宋体"/>
          <w:color w:val="auto"/>
          <w:highlight w:val="none"/>
        </w:rPr>
        <w:t>2.2各类维修完成时间：</w:t>
      </w:r>
    </w:p>
    <w:p w14:paraId="3A9B5A4F">
      <w:pPr>
        <w:spacing w:line="400" w:lineRule="exact"/>
        <w:ind w:firstLine="420" w:firstLineChars="200"/>
        <w:rPr>
          <w:rFonts w:hint="eastAsia" w:ascii="宋体" w:hAnsi="宋体"/>
          <w:color w:val="auto"/>
          <w:highlight w:val="none"/>
        </w:rPr>
      </w:pPr>
      <w:r>
        <w:rPr>
          <w:rFonts w:hint="eastAsia" w:ascii="宋体" w:hAnsi="宋体"/>
          <w:color w:val="auto"/>
          <w:highlight w:val="none"/>
        </w:rPr>
        <w:t>乙方</w:t>
      </w:r>
      <w:r>
        <w:rPr>
          <w:rFonts w:hint="eastAsia" w:ascii="宋体" w:hAnsi="宋体"/>
          <w:color w:val="auto"/>
          <w:szCs w:val="21"/>
          <w:highlight w:val="none"/>
        </w:rPr>
        <w:t>必须在接获故障设备后，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小时内完成小维修，</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个工作日内完成大维修。</w:t>
      </w:r>
    </w:p>
    <w:p w14:paraId="49122234">
      <w:pPr>
        <w:spacing w:line="400" w:lineRule="exact"/>
        <w:ind w:firstLine="420" w:firstLineChars="200"/>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3</w:t>
      </w:r>
      <w:r>
        <w:rPr>
          <w:rFonts w:hint="eastAsia" w:ascii="宋体" w:hAnsi="宋体"/>
          <w:color w:val="auto"/>
          <w:highlight w:val="none"/>
        </w:rPr>
        <w:t>零备件更换：在合同有效期内，本合同服务范围内的设备进行约定维修所发生的费用，及由此产生的人工和乙方人员的差旅费由乙方承担。</w:t>
      </w:r>
      <w:r>
        <w:rPr>
          <w:rFonts w:hint="eastAsia" w:ascii="宋体" w:hAnsi="宋体"/>
          <w:color w:val="auto"/>
          <w:szCs w:val="21"/>
          <w:highlight w:val="none"/>
        </w:rPr>
        <w:t>乙方</w:t>
      </w:r>
      <w:r>
        <w:rPr>
          <w:rFonts w:hint="eastAsia" w:ascii="宋体" w:hAnsi="宋体"/>
          <w:color w:val="auto"/>
          <w:highlight w:val="none"/>
        </w:rPr>
        <w:t>保证所</w:t>
      </w:r>
      <w:r>
        <w:rPr>
          <w:rFonts w:hint="eastAsia" w:ascii="宋体" w:hAnsi="宋体"/>
          <w:color w:val="auto"/>
          <w:szCs w:val="21"/>
          <w:highlight w:val="none"/>
        </w:rPr>
        <w:t>提供的</w:t>
      </w:r>
      <w:r>
        <w:rPr>
          <w:rFonts w:hint="eastAsia" w:ascii="宋体" w:hAnsi="宋体" w:cs="宋体"/>
          <w:color w:val="auto"/>
          <w:szCs w:val="21"/>
          <w:highlight w:val="none"/>
        </w:rPr>
        <w:t>提供的相关辅助设备</w:t>
      </w:r>
      <w:r>
        <w:rPr>
          <w:rFonts w:hint="eastAsia" w:ascii="宋体" w:hAnsi="宋体" w:cs="宋体"/>
          <w:color w:val="auto"/>
          <w:szCs w:val="21"/>
          <w:highlight w:val="none"/>
          <w:lang w:eastAsia="zh-CN"/>
        </w:rPr>
        <w:t>及</w:t>
      </w:r>
      <w:r>
        <w:rPr>
          <w:rFonts w:hint="eastAsia" w:ascii="宋体" w:hAnsi="宋体" w:cs="宋体"/>
          <w:color w:val="auto"/>
          <w:szCs w:val="21"/>
          <w:highlight w:val="none"/>
        </w:rPr>
        <w:t>零备件必须与本项目维保设备完全匹配，所有更换的零备件必须为原设备零备件同一生产厂家和同一型号规格的全新合格件</w:t>
      </w:r>
      <w:r>
        <w:rPr>
          <w:rFonts w:hint="eastAsia" w:ascii="宋体" w:hAnsi="宋体" w:cs="宋体"/>
          <w:color w:val="auto"/>
          <w:szCs w:val="21"/>
          <w:highlight w:val="none"/>
          <w:lang w:eastAsia="zh-CN"/>
        </w:rPr>
        <w:t>，</w:t>
      </w:r>
      <w:r>
        <w:rPr>
          <w:rFonts w:hint="eastAsia" w:ascii="宋体" w:hAnsi="宋体"/>
          <w:color w:val="auto"/>
          <w:szCs w:val="21"/>
          <w:highlight w:val="none"/>
        </w:rPr>
        <w:t>并提供证明材料加盖乙方公章。如因乙方原因给设备造成任何损失，由乙方承担全部责任。</w:t>
      </w:r>
    </w:p>
    <w:p w14:paraId="6F2346AB">
      <w:pPr>
        <w:spacing w:line="400" w:lineRule="exact"/>
        <w:ind w:firstLine="420" w:firstLineChars="200"/>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4</w:t>
      </w:r>
      <w:r>
        <w:rPr>
          <w:rFonts w:hint="eastAsia" w:ascii="宋体" w:hAnsi="宋体"/>
          <w:color w:val="auto"/>
          <w:highlight w:val="none"/>
        </w:rPr>
        <w:t>在合同有效期内，大维修时</w:t>
      </w:r>
      <w:r>
        <w:rPr>
          <w:rFonts w:hint="eastAsia" w:ascii="宋体" w:hAnsi="宋体"/>
          <w:color w:val="auto"/>
          <w:highlight w:val="none"/>
          <w:lang w:eastAsia="zh-CN"/>
        </w:rPr>
        <w:t>乙方应</w:t>
      </w:r>
      <w:r>
        <w:rPr>
          <w:rFonts w:hint="eastAsia" w:ascii="宋体" w:hAnsi="宋体"/>
          <w:color w:val="auto"/>
          <w:highlight w:val="none"/>
        </w:rPr>
        <w:t>向</w:t>
      </w:r>
      <w:r>
        <w:rPr>
          <w:rFonts w:hint="eastAsia" w:ascii="宋体" w:hAnsi="宋体"/>
          <w:color w:val="auto"/>
          <w:highlight w:val="none"/>
          <w:lang w:eastAsia="zh-CN"/>
        </w:rPr>
        <w:t>甲方</w:t>
      </w:r>
      <w:r>
        <w:rPr>
          <w:rFonts w:hint="eastAsia" w:ascii="宋体" w:hAnsi="宋体"/>
          <w:color w:val="auto"/>
          <w:highlight w:val="none"/>
        </w:rPr>
        <w:t>提供备用品。</w:t>
      </w:r>
    </w:p>
    <w:p w14:paraId="2F209C21">
      <w:pPr>
        <w:spacing w:line="400" w:lineRule="exact"/>
        <w:ind w:firstLine="420" w:firstLineChars="200"/>
        <w:rPr>
          <w:rFonts w:hint="eastAsia" w:ascii="宋体" w:hAnsi="宋体"/>
          <w:color w:val="auto"/>
          <w:highlight w:val="none"/>
        </w:rPr>
      </w:pPr>
      <w:r>
        <w:rPr>
          <w:rFonts w:hint="eastAsia" w:ascii="宋体" w:hAnsi="宋体"/>
          <w:color w:val="auto"/>
          <w:highlight w:val="none"/>
        </w:rPr>
        <w:t>3、零备件优先使用权：</w:t>
      </w:r>
    </w:p>
    <w:p w14:paraId="34779E52">
      <w:pPr>
        <w:spacing w:line="400" w:lineRule="exact"/>
        <w:ind w:firstLine="420" w:firstLineChars="200"/>
        <w:rPr>
          <w:rFonts w:hint="eastAsia" w:ascii="宋体" w:hAnsi="宋体"/>
          <w:color w:val="auto"/>
          <w:highlight w:val="none"/>
        </w:rPr>
      </w:pPr>
      <w:r>
        <w:rPr>
          <w:rFonts w:hint="eastAsia" w:ascii="宋体" w:hAnsi="宋体"/>
          <w:color w:val="auto"/>
          <w:highlight w:val="none"/>
        </w:rPr>
        <w:t>在合同有效期内，甲方如需更换零备件，可以优先使用乙方的备件。乙方在接到甲方的需求申请后，应优先处理其诉求。</w:t>
      </w:r>
    </w:p>
    <w:p w14:paraId="66D9A165">
      <w:pPr>
        <w:spacing w:line="400" w:lineRule="exact"/>
        <w:ind w:firstLine="420" w:firstLineChars="200"/>
        <w:rPr>
          <w:rFonts w:hint="eastAsia" w:ascii="宋体" w:hAnsi="宋体"/>
          <w:color w:val="auto"/>
          <w:highlight w:val="none"/>
        </w:rPr>
      </w:pPr>
      <w:r>
        <w:rPr>
          <w:rFonts w:hint="eastAsia" w:ascii="宋体" w:hAnsi="宋体"/>
          <w:color w:val="auto"/>
          <w:highlight w:val="none"/>
        </w:rPr>
        <w:t>4、服务报告：</w:t>
      </w:r>
    </w:p>
    <w:p w14:paraId="278F29D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列出维护易耗件清单及更换周期，乙方每次维护保养后提供原厂技术组长或技术支持专家审核合格的保养报告；每年提供年度维修保养档案，档案包含全年度的保养报告、巡检报告、维修报告等。</w:t>
      </w:r>
    </w:p>
    <w:p w14:paraId="2B7814B5">
      <w:pPr>
        <w:spacing w:line="400" w:lineRule="exact"/>
        <w:ind w:firstLine="422" w:firstLineChars="200"/>
        <w:rPr>
          <w:rFonts w:hint="eastAsia"/>
          <w:b/>
          <w:color w:val="auto"/>
          <w:szCs w:val="21"/>
          <w:highlight w:val="none"/>
        </w:rPr>
      </w:pPr>
      <w:r>
        <w:rPr>
          <w:rFonts w:hint="eastAsia" w:ascii="宋体" w:hAnsi="宋体"/>
          <w:b/>
          <w:color w:val="auto"/>
          <w:szCs w:val="21"/>
          <w:highlight w:val="none"/>
        </w:rPr>
        <w:t>八、</w:t>
      </w:r>
      <w:r>
        <w:rPr>
          <w:rFonts w:hint="eastAsia"/>
          <w:b/>
          <w:color w:val="auto"/>
          <w:szCs w:val="21"/>
          <w:highlight w:val="none"/>
        </w:rPr>
        <w:t>转包或分包</w:t>
      </w:r>
    </w:p>
    <w:p w14:paraId="0F914D84">
      <w:pPr>
        <w:spacing w:line="400" w:lineRule="exact"/>
        <w:ind w:firstLine="420" w:firstLineChars="200"/>
        <w:rPr>
          <w:rFonts w:hint="eastAsia"/>
          <w:color w:val="auto"/>
          <w:szCs w:val="21"/>
          <w:highlight w:val="none"/>
        </w:rPr>
      </w:pPr>
      <w:r>
        <w:rPr>
          <w:rFonts w:hint="eastAsia"/>
          <w:color w:val="auto"/>
          <w:szCs w:val="21"/>
          <w:highlight w:val="none"/>
        </w:rPr>
        <w:t>本项目不允许转包或分包，否则，甲方有权解除合同，并追究乙方的违约责任。</w:t>
      </w:r>
    </w:p>
    <w:p w14:paraId="19DAF4BB">
      <w:pPr>
        <w:spacing w:line="400" w:lineRule="exact"/>
        <w:ind w:firstLine="422" w:firstLineChars="200"/>
        <w:rPr>
          <w:rFonts w:hint="eastAsia"/>
          <w:b/>
          <w:color w:val="auto"/>
          <w:szCs w:val="21"/>
          <w:highlight w:val="none"/>
        </w:rPr>
      </w:pPr>
      <w:r>
        <w:rPr>
          <w:rFonts w:hint="eastAsia" w:ascii="宋体" w:hAnsi="宋体"/>
          <w:b/>
          <w:color w:val="auto"/>
          <w:szCs w:val="21"/>
          <w:highlight w:val="none"/>
        </w:rPr>
        <w:t>九、</w:t>
      </w:r>
      <w:r>
        <w:rPr>
          <w:rFonts w:hint="eastAsia"/>
          <w:b/>
          <w:color w:val="auto"/>
          <w:szCs w:val="21"/>
          <w:highlight w:val="none"/>
        </w:rPr>
        <w:t>税费</w:t>
      </w:r>
    </w:p>
    <w:p w14:paraId="4EDE15AC">
      <w:pPr>
        <w:spacing w:line="400" w:lineRule="exact"/>
        <w:ind w:firstLine="420" w:firstLineChars="200"/>
        <w:rPr>
          <w:rFonts w:hint="eastAsia" w:ascii="宋体" w:hAnsi="宋体"/>
          <w:b/>
          <w:color w:val="auto"/>
          <w:szCs w:val="21"/>
          <w:highlight w:val="none"/>
        </w:rPr>
      </w:pPr>
      <w:r>
        <w:rPr>
          <w:rFonts w:hint="eastAsia"/>
          <w:color w:val="auto"/>
          <w:szCs w:val="21"/>
          <w:highlight w:val="none"/>
        </w:rPr>
        <w:t>本合同执行中相关的一切税费均由乙方负担。</w:t>
      </w:r>
    </w:p>
    <w:p w14:paraId="43F1DB10">
      <w:pPr>
        <w:spacing w:line="400" w:lineRule="exact"/>
        <w:ind w:firstLine="422" w:firstLineChars="200"/>
        <w:rPr>
          <w:rFonts w:hint="eastAsia"/>
          <w:b/>
          <w:color w:val="auto"/>
          <w:szCs w:val="21"/>
          <w:highlight w:val="none"/>
        </w:rPr>
      </w:pPr>
      <w:r>
        <w:rPr>
          <w:rFonts w:hint="eastAsia" w:ascii="宋体" w:hAnsi="宋体"/>
          <w:b/>
          <w:color w:val="auto"/>
          <w:szCs w:val="21"/>
          <w:highlight w:val="none"/>
        </w:rPr>
        <w:t>十、</w:t>
      </w:r>
      <w:r>
        <w:rPr>
          <w:b/>
          <w:color w:val="auto"/>
          <w:szCs w:val="21"/>
          <w:highlight w:val="none"/>
        </w:rPr>
        <w:t>违约责任</w:t>
      </w:r>
    </w:p>
    <w:p w14:paraId="32981DE4">
      <w:pPr>
        <w:spacing w:line="400" w:lineRule="exact"/>
        <w:ind w:firstLine="420" w:firstLineChars="200"/>
        <w:rPr>
          <w:rFonts w:hint="eastAsia" w:ascii="宋体" w:hAnsi="宋体"/>
          <w:color w:val="auto"/>
          <w:highlight w:val="none"/>
        </w:rPr>
      </w:pPr>
      <w:r>
        <w:rPr>
          <w:rFonts w:hint="eastAsia" w:ascii="宋体" w:hAnsi="宋体"/>
          <w:color w:val="auto"/>
          <w:highlight w:val="none"/>
        </w:rPr>
        <w:t>1、乙方在合同有效期内，除不可抗力以外不得以任何理由终止合同，确有特殊情况的，须提前两个月向甲方书面申请，经甲方同意后，方可终止合同，同时酌情赔偿经济损失。</w:t>
      </w:r>
    </w:p>
    <w:p w14:paraId="6F534EB3">
      <w:pPr>
        <w:spacing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2、若1年内发生有2次及以上到达时间未经甲方同意超过本合同中</w:t>
      </w:r>
      <w:r>
        <w:rPr>
          <w:rFonts w:hint="eastAsia" w:ascii="宋体" w:hAnsi="宋体"/>
          <w:color w:val="auto"/>
          <w:szCs w:val="21"/>
          <w:highlight w:val="none"/>
        </w:rPr>
        <w:t>2.1现场检修</w:t>
      </w:r>
      <w:r>
        <w:rPr>
          <w:rFonts w:hint="eastAsia" w:ascii="宋体" w:hAnsi="宋体"/>
          <w:color w:val="auto"/>
          <w:szCs w:val="21"/>
          <w:highlight w:val="none"/>
          <w:lang w:val="en-US" w:eastAsia="zh-CN"/>
        </w:rPr>
        <w:t>要求的，则甲方有权利单方解除合同。</w:t>
      </w:r>
    </w:p>
    <w:p w14:paraId="535680C2">
      <w:pPr>
        <w:spacing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如因乙方原因给</w:t>
      </w:r>
      <w:r>
        <w:rPr>
          <w:rFonts w:hint="eastAsia" w:ascii="宋体" w:hAnsi="宋体"/>
          <w:color w:val="auto"/>
          <w:szCs w:val="21"/>
          <w:highlight w:val="none"/>
          <w:lang w:eastAsia="zh-CN"/>
        </w:rPr>
        <w:t>甲方原有</w:t>
      </w:r>
      <w:r>
        <w:rPr>
          <w:rFonts w:hint="eastAsia" w:ascii="宋体" w:hAnsi="宋体"/>
          <w:color w:val="auto"/>
          <w:szCs w:val="21"/>
          <w:highlight w:val="none"/>
        </w:rPr>
        <w:t>设备造成任何损失，由乙方承担全部责任。</w:t>
      </w:r>
    </w:p>
    <w:p w14:paraId="2267925F">
      <w:pPr>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、乙方提供的服务不符合招标文件、投标文件或本合同规定的，乙方应自收到甲方通知后的</w:t>
      </w:r>
      <w:r>
        <w:rPr>
          <w:rFonts w:ascii="宋体" w:hAnsi="宋体"/>
          <w:color w:val="auto"/>
          <w:highlight w:val="none"/>
        </w:rPr>
        <w:t>48</w:t>
      </w:r>
      <w:r>
        <w:rPr>
          <w:rFonts w:hint="eastAsia" w:ascii="宋体" w:hAnsi="宋体"/>
          <w:color w:val="auto"/>
          <w:highlight w:val="none"/>
        </w:rPr>
        <w:t>小时内提供符合招标文件、投标文件和本合同规定的服务，逾期视为乙方违约，按合同总价每日千分之五向甲方支付违约金，由甲方从待付费用中扣除，逾期超过7个工作日的，甲方有权解除本合同。</w:t>
      </w:r>
    </w:p>
    <w:p w14:paraId="7CD9EEF9">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eastAsia="zh-CN"/>
        </w:rPr>
        <w:t>十一</w:t>
      </w:r>
      <w:r>
        <w:rPr>
          <w:rFonts w:ascii="宋体" w:hAnsi="宋体"/>
          <w:b/>
          <w:color w:val="auto"/>
          <w:szCs w:val="21"/>
          <w:highlight w:val="none"/>
        </w:rPr>
        <w:t>、不可抗力事件处理</w:t>
      </w:r>
    </w:p>
    <w:p w14:paraId="1BAEDD51">
      <w:pPr>
        <w:spacing w:line="400" w:lineRule="exact"/>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w:t>
      </w:r>
      <w:r>
        <w:rPr>
          <w:rFonts w:ascii="宋体" w:hAnsi="宋体"/>
          <w:color w:val="auto"/>
          <w:highlight w:val="none"/>
        </w:rPr>
        <w:t>在合同有效期内，任何一方因不可抗力事件导致不能履行合同，则合同履行期可延长，其延长期与不可抗力影响期相同。</w:t>
      </w:r>
    </w:p>
    <w:p w14:paraId="146816B9">
      <w:pPr>
        <w:spacing w:line="400" w:lineRule="exact"/>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w:t>
      </w:r>
      <w:r>
        <w:rPr>
          <w:rFonts w:ascii="宋体" w:hAnsi="宋体"/>
          <w:color w:val="auto"/>
          <w:highlight w:val="none"/>
        </w:rPr>
        <w:t>不可抗力事件发生后，应立即通知对方，并寄送有关权威机构出具的证明。</w:t>
      </w:r>
    </w:p>
    <w:p w14:paraId="74A7B26F">
      <w:pPr>
        <w:spacing w:line="400" w:lineRule="exact"/>
        <w:ind w:firstLine="420" w:firstLineChars="200"/>
        <w:rPr>
          <w:rFonts w:ascii="宋体" w:hAnsi="宋体"/>
          <w:color w:val="auto"/>
          <w:szCs w:val="21"/>
          <w:highlight w:val="none"/>
        </w:rPr>
      </w:pPr>
      <w:r>
        <w:rPr>
          <w:rFonts w:ascii="宋体" w:hAnsi="宋体"/>
          <w:color w:val="auto"/>
          <w:highlight w:val="none"/>
        </w:rPr>
        <w:t>3</w:t>
      </w:r>
      <w:r>
        <w:rPr>
          <w:rFonts w:hint="eastAsia" w:ascii="宋体" w:hAnsi="宋体"/>
          <w:color w:val="auto"/>
          <w:highlight w:val="none"/>
        </w:rPr>
        <w:t>、</w:t>
      </w:r>
      <w:r>
        <w:rPr>
          <w:rFonts w:ascii="宋体" w:hAnsi="宋体"/>
          <w:color w:val="auto"/>
          <w:highlight w:val="none"/>
        </w:rPr>
        <w:t>不可抗力事件延续120天以上，双方应通过友好协商，确定是否继续履行合同。</w:t>
      </w:r>
    </w:p>
    <w:p w14:paraId="45B243B9">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eastAsia="zh-CN"/>
        </w:rPr>
        <w:t>十二</w:t>
      </w:r>
      <w:r>
        <w:rPr>
          <w:rFonts w:ascii="宋体" w:hAnsi="宋体"/>
          <w:b/>
          <w:color w:val="auto"/>
          <w:szCs w:val="21"/>
          <w:highlight w:val="none"/>
        </w:rPr>
        <w:t>、</w:t>
      </w:r>
      <w:r>
        <w:rPr>
          <w:rFonts w:hint="eastAsia" w:ascii="宋体" w:hAnsi="宋体"/>
          <w:b/>
          <w:color w:val="auto"/>
          <w:szCs w:val="21"/>
          <w:highlight w:val="none"/>
        </w:rPr>
        <w:t>争议的解决</w:t>
      </w:r>
    </w:p>
    <w:p w14:paraId="0B6D823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本合同在履行过程中发生争议时，当事人双方应及时协调解决。协商不成时，由甲方所在地仲裁委员会仲裁。</w:t>
      </w:r>
    </w:p>
    <w:p w14:paraId="50867CE2">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十</w:t>
      </w:r>
      <w:r>
        <w:rPr>
          <w:rFonts w:hint="eastAsia" w:ascii="宋体" w:hAnsi="宋体"/>
          <w:b/>
          <w:color w:val="auto"/>
          <w:szCs w:val="21"/>
          <w:highlight w:val="none"/>
          <w:lang w:eastAsia="zh-CN"/>
        </w:rPr>
        <w:t>三</w:t>
      </w:r>
      <w:r>
        <w:rPr>
          <w:rFonts w:ascii="宋体" w:hAnsi="宋体"/>
          <w:b/>
          <w:color w:val="auto"/>
          <w:szCs w:val="21"/>
          <w:highlight w:val="none"/>
        </w:rPr>
        <w:t>、合同生效及其它</w:t>
      </w:r>
    </w:p>
    <w:p w14:paraId="188228CF">
      <w:pPr>
        <w:spacing w:line="400" w:lineRule="exact"/>
        <w:ind w:firstLine="420" w:firstLineChars="200"/>
        <w:rPr>
          <w:rFonts w:ascii="宋体" w:hAnsi="宋体"/>
          <w:color w:val="auto"/>
          <w:szCs w:val="21"/>
          <w:highlight w:val="none"/>
        </w:rPr>
      </w:pPr>
      <w:r>
        <w:rPr>
          <w:rFonts w:ascii="宋体" w:hAnsi="宋体"/>
          <w:color w:val="auto"/>
          <w:szCs w:val="21"/>
          <w:highlight w:val="none"/>
        </w:rPr>
        <w:t>1、合同经双方法定代表人或授权代表签字加盖单位公章后生效。</w:t>
      </w:r>
    </w:p>
    <w:p w14:paraId="389EC82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、本合同未尽事宜，经</w:t>
      </w:r>
      <w:r>
        <w:rPr>
          <w:rFonts w:hint="eastAsia" w:ascii="宋体" w:hAnsi="宋体"/>
          <w:color w:val="auto"/>
          <w:szCs w:val="21"/>
          <w:highlight w:val="none"/>
        </w:rPr>
        <w:t>双方</w:t>
      </w:r>
      <w:r>
        <w:rPr>
          <w:rFonts w:ascii="宋体" w:hAnsi="宋体"/>
          <w:color w:val="auto"/>
          <w:szCs w:val="21"/>
          <w:highlight w:val="none"/>
        </w:rPr>
        <w:t>协商一致，签订补充协议，补充协议与本协议书具有同等效力。</w:t>
      </w:r>
    </w:p>
    <w:p w14:paraId="33F7C2C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本合同一式</w:t>
      </w:r>
      <w:r>
        <w:rPr>
          <w:rFonts w:hint="eastAsia" w:ascii="宋体" w:hAnsi="宋体"/>
          <w:b/>
          <w:bCs/>
          <w:color w:val="auto"/>
          <w:szCs w:val="21"/>
          <w:highlight w:val="none"/>
        </w:rPr>
        <w:t>五</w:t>
      </w:r>
      <w:r>
        <w:rPr>
          <w:rFonts w:hint="eastAsia" w:ascii="宋体" w:hAnsi="宋体"/>
          <w:color w:val="auto"/>
          <w:szCs w:val="21"/>
          <w:highlight w:val="none"/>
        </w:rPr>
        <w:t>份，签字、盖章后有效，甲乙各持</w:t>
      </w:r>
      <w:r>
        <w:rPr>
          <w:rFonts w:hint="eastAsia" w:ascii="宋体" w:hAnsi="宋体"/>
          <w:b/>
          <w:bCs/>
          <w:color w:val="auto"/>
          <w:szCs w:val="21"/>
          <w:highlight w:val="none"/>
        </w:rPr>
        <w:t>二</w:t>
      </w:r>
      <w:r>
        <w:rPr>
          <w:rFonts w:hint="eastAsia" w:ascii="宋体" w:hAnsi="宋体"/>
          <w:color w:val="auto"/>
          <w:szCs w:val="21"/>
          <w:highlight w:val="none"/>
        </w:rPr>
        <w:t>份，一份送宁波</w:t>
      </w:r>
      <w:r>
        <w:rPr>
          <w:rFonts w:hint="eastAsia" w:ascii="宋体" w:hAnsi="宋体"/>
          <w:color w:val="auto"/>
          <w:szCs w:val="21"/>
          <w:highlight w:val="none"/>
          <w:lang w:val="en-US" w:eastAsia="zh-CN"/>
        </w:rPr>
        <w:t>前湾</w:t>
      </w:r>
      <w:r>
        <w:rPr>
          <w:rFonts w:hint="eastAsia" w:ascii="宋体" w:hAnsi="宋体"/>
          <w:color w:val="auto"/>
          <w:szCs w:val="21"/>
          <w:highlight w:val="none"/>
        </w:rPr>
        <w:t>新区公共资源交易管理办公室存档，具有同等法律效力。</w:t>
      </w:r>
    </w:p>
    <w:p w14:paraId="225D78E2">
      <w:pPr>
        <w:spacing w:line="400" w:lineRule="exact"/>
        <w:rPr>
          <w:rFonts w:hint="eastAsia" w:ascii="宋体" w:hAnsi="宋体"/>
          <w:color w:val="auto"/>
          <w:szCs w:val="21"/>
          <w:highlight w:val="none"/>
        </w:rPr>
      </w:pPr>
    </w:p>
    <w:p w14:paraId="12425E50">
      <w:pPr>
        <w:spacing w:line="400" w:lineRule="exact"/>
        <w:rPr>
          <w:rFonts w:hint="eastAsia" w:ascii="宋体" w:hAnsi="宋体"/>
          <w:color w:val="auto"/>
          <w:szCs w:val="21"/>
          <w:highlight w:val="none"/>
        </w:rPr>
      </w:pPr>
    </w:p>
    <w:p w14:paraId="6A15F150">
      <w:pPr>
        <w:spacing w:line="400" w:lineRule="exact"/>
        <w:rPr>
          <w:rFonts w:hint="eastAsia" w:ascii="宋体" w:hAnsi="宋体"/>
          <w:color w:val="auto"/>
          <w:szCs w:val="21"/>
          <w:highlight w:val="none"/>
        </w:rPr>
      </w:pPr>
    </w:p>
    <w:p w14:paraId="64B0F061">
      <w:pPr>
        <w:spacing w:line="400" w:lineRule="exact"/>
        <w:rPr>
          <w:rFonts w:ascii="宋体" w:hAnsi="宋体"/>
          <w:color w:val="auto"/>
          <w:szCs w:val="21"/>
          <w:highlight w:val="none"/>
        </w:rPr>
      </w:pPr>
      <w:r>
        <w:rPr>
          <w:rFonts w:hint="eastAsia" w:ascii="宋体" w:hAnsi="宋体"/>
          <w:color w:val="auto"/>
          <w:szCs w:val="21"/>
          <w:highlight w:val="none"/>
        </w:rPr>
        <w:t>甲    方</w:t>
      </w:r>
      <w:r>
        <w:rPr>
          <w:rFonts w:ascii="宋体" w:hAnsi="宋体"/>
          <w:color w:val="auto"/>
          <w:szCs w:val="21"/>
          <w:highlight w:val="none"/>
        </w:rPr>
        <w:t xml:space="preserve">：______________________  </w:t>
      </w:r>
      <w:r>
        <w:rPr>
          <w:rFonts w:hint="eastAsia" w:ascii="宋体" w:hAnsi="宋体"/>
          <w:color w:val="auto"/>
          <w:szCs w:val="21"/>
          <w:highlight w:val="none"/>
        </w:rPr>
        <w:t>乙    方</w:t>
      </w:r>
      <w:r>
        <w:rPr>
          <w:rFonts w:ascii="宋体" w:hAnsi="宋体"/>
          <w:color w:val="auto"/>
          <w:szCs w:val="21"/>
          <w:highlight w:val="none"/>
        </w:rPr>
        <w:t>：________________________</w:t>
      </w:r>
    </w:p>
    <w:p w14:paraId="14838F4A">
      <w:pPr>
        <w:spacing w:line="400" w:lineRule="exact"/>
        <w:rPr>
          <w:rFonts w:ascii="宋体" w:hAnsi="宋体"/>
          <w:color w:val="auto"/>
          <w:szCs w:val="21"/>
          <w:highlight w:val="none"/>
        </w:rPr>
      </w:pPr>
      <w:r>
        <w:rPr>
          <w:rFonts w:ascii="宋体" w:hAnsi="宋体"/>
          <w:color w:val="auto"/>
          <w:szCs w:val="21"/>
          <w:highlight w:val="none"/>
        </w:rPr>
        <w:t>地    址：______________________  地    址：________________________</w:t>
      </w:r>
    </w:p>
    <w:p w14:paraId="21FD6935">
      <w:pPr>
        <w:spacing w:line="400" w:lineRule="exact"/>
        <w:rPr>
          <w:rFonts w:ascii="宋体" w:hAnsi="宋体"/>
          <w:color w:val="auto"/>
          <w:szCs w:val="21"/>
          <w:highlight w:val="none"/>
        </w:rPr>
      </w:pPr>
      <w:r>
        <w:rPr>
          <w:rFonts w:ascii="宋体" w:hAnsi="宋体"/>
          <w:color w:val="auto"/>
          <w:szCs w:val="21"/>
          <w:highlight w:val="none"/>
        </w:rPr>
        <w:t>法定代表人：____________________  法定代表人：______________________</w:t>
      </w:r>
    </w:p>
    <w:p w14:paraId="65F46A92">
      <w:pPr>
        <w:spacing w:line="400" w:lineRule="exact"/>
        <w:rPr>
          <w:rFonts w:hint="eastAsia" w:ascii="宋体" w:hAnsi="宋体"/>
          <w:color w:val="auto"/>
          <w:szCs w:val="21"/>
          <w:highlight w:val="none"/>
        </w:rPr>
      </w:pPr>
      <w:r>
        <w:rPr>
          <w:rFonts w:ascii="宋体" w:hAnsi="宋体"/>
          <w:color w:val="auto"/>
          <w:szCs w:val="21"/>
          <w:highlight w:val="none"/>
        </w:rPr>
        <w:t>授权代表：______________________  授权代表：________________________</w:t>
      </w:r>
    </w:p>
    <w:p w14:paraId="7A73BEC9">
      <w:pPr>
        <w:spacing w:line="400" w:lineRule="exact"/>
        <w:rPr>
          <w:rFonts w:ascii="宋体" w:hAnsi="宋体"/>
          <w:color w:val="auto"/>
          <w:szCs w:val="21"/>
          <w:highlight w:val="none"/>
        </w:rPr>
      </w:pPr>
      <w:r>
        <w:rPr>
          <w:rFonts w:ascii="宋体" w:hAnsi="宋体"/>
          <w:color w:val="auto"/>
          <w:szCs w:val="21"/>
          <w:highlight w:val="none"/>
        </w:rPr>
        <w:t>电    话：______________________  电    话：________________________</w:t>
      </w:r>
    </w:p>
    <w:p w14:paraId="5D2A9150">
      <w:pPr>
        <w:spacing w:line="400" w:lineRule="exact"/>
        <w:rPr>
          <w:rFonts w:ascii="宋体" w:hAnsi="宋体"/>
          <w:color w:val="auto"/>
          <w:szCs w:val="21"/>
          <w:highlight w:val="none"/>
        </w:rPr>
      </w:pPr>
      <w:r>
        <w:rPr>
          <w:rFonts w:ascii="宋体" w:hAnsi="宋体"/>
          <w:color w:val="auto"/>
          <w:szCs w:val="21"/>
          <w:highlight w:val="none"/>
        </w:rPr>
        <w:t>帐户名称：______________________  帐户名称：________________________</w:t>
      </w:r>
    </w:p>
    <w:p w14:paraId="3AA39AD4">
      <w:pPr>
        <w:spacing w:line="400" w:lineRule="exact"/>
        <w:rPr>
          <w:rFonts w:ascii="宋体" w:hAnsi="宋体"/>
          <w:color w:val="auto"/>
          <w:szCs w:val="21"/>
          <w:highlight w:val="none"/>
        </w:rPr>
      </w:pPr>
      <w:r>
        <w:rPr>
          <w:rFonts w:ascii="宋体" w:hAnsi="宋体"/>
          <w:color w:val="auto"/>
          <w:szCs w:val="21"/>
          <w:highlight w:val="none"/>
        </w:rPr>
        <w:t>开户银行：______________________  开户银行：________________________</w:t>
      </w:r>
    </w:p>
    <w:p w14:paraId="77D1B436">
      <w:pPr>
        <w:spacing w:line="400" w:lineRule="exact"/>
        <w:rPr>
          <w:rFonts w:ascii="宋体" w:hAnsi="宋体"/>
          <w:color w:val="auto"/>
          <w:szCs w:val="21"/>
          <w:highlight w:val="none"/>
        </w:rPr>
      </w:pPr>
      <w:r>
        <w:rPr>
          <w:rFonts w:ascii="宋体" w:hAnsi="宋体"/>
          <w:color w:val="auto"/>
          <w:szCs w:val="21"/>
          <w:highlight w:val="none"/>
        </w:rPr>
        <w:t>帐    号：______________________  帐    号：________________________</w:t>
      </w:r>
    </w:p>
    <w:p w14:paraId="77D13495">
      <w:pPr>
        <w:spacing w:line="400" w:lineRule="exact"/>
        <w:rPr>
          <w:rFonts w:ascii="宋体" w:hAnsi="宋体"/>
          <w:color w:val="auto"/>
          <w:szCs w:val="21"/>
          <w:highlight w:val="none"/>
        </w:rPr>
      </w:pPr>
      <w:r>
        <w:rPr>
          <w:rFonts w:ascii="宋体" w:hAnsi="宋体"/>
          <w:color w:val="auto"/>
          <w:szCs w:val="21"/>
          <w:highlight w:val="none"/>
        </w:rPr>
        <w:t>签约时间：______________________  签约地点：________________________</w:t>
      </w:r>
    </w:p>
    <w:p w14:paraId="069140B2">
      <w:pPr>
        <w:spacing w:line="400" w:lineRule="exact"/>
        <w:rPr>
          <w:rFonts w:hint="eastAsia" w:ascii="宋体" w:hAnsi="宋体" w:cs="宋体"/>
          <w:color w:val="auto"/>
          <w:szCs w:val="21"/>
          <w:highlight w:val="none"/>
        </w:rPr>
      </w:pPr>
    </w:p>
    <w:p w14:paraId="0A3EF4F3">
      <w:pPr>
        <w:rPr>
          <w:rFonts w:hint="eastAsia" w:ascii="宋体" w:hAnsi="宋体" w:cs="宋体"/>
          <w:color w:val="auto"/>
          <w:szCs w:val="21"/>
          <w:highlight w:val="none"/>
        </w:rPr>
      </w:pPr>
    </w:p>
    <w:p w14:paraId="60EBEB86">
      <w:pPr>
        <w:pStyle w:val="44"/>
        <w:rPr>
          <w:rFonts w:hint="eastAsia"/>
          <w:color w:val="auto"/>
          <w:highlight w:val="none"/>
        </w:rPr>
      </w:pPr>
    </w:p>
    <w:p w14:paraId="33350E37">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BFC145F">
      <w:pPr>
        <w:spacing w:line="400" w:lineRule="exact"/>
        <w:jc w:val="center"/>
        <w:outlineLvl w:val="0"/>
        <w:rPr>
          <w:rFonts w:ascii="宋体" w:hAnsi="宋体"/>
          <w:b/>
          <w:color w:val="auto"/>
          <w:sz w:val="32"/>
          <w:highlight w:val="none"/>
        </w:rPr>
      </w:pPr>
      <w:bookmarkStart w:id="48" w:name="_Toc21541021"/>
      <w:bookmarkStart w:id="49" w:name="_Toc65915710"/>
      <w:bookmarkStart w:id="50" w:name="_Toc216662965"/>
      <w:r>
        <w:rPr>
          <w:rFonts w:hint="eastAsia" w:ascii="宋体" w:hAnsi="宋体"/>
          <w:b/>
          <w:color w:val="auto"/>
          <w:sz w:val="32"/>
          <w:highlight w:val="none"/>
        </w:rPr>
        <w:t>第五章</w:t>
      </w:r>
      <w:r>
        <w:rPr>
          <w:rFonts w:ascii="宋体" w:hAnsi="宋体"/>
          <w:b/>
          <w:color w:val="auto"/>
          <w:sz w:val="32"/>
          <w:highlight w:val="none"/>
        </w:rPr>
        <w:t xml:space="preserve">  </w:t>
      </w:r>
      <w:r>
        <w:rPr>
          <w:rFonts w:hint="eastAsia" w:ascii="宋体" w:hAnsi="宋体"/>
          <w:b/>
          <w:color w:val="auto"/>
          <w:sz w:val="32"/>
          <w:highlight w:val="none"/>
        </w:rPr>
        <w:t>招标内容与技术需求</w:t>
      </w:r>
      <w:bookmarkEnd w:id="48"/>
      <w:bookmarkEnd w:id="49"/>
    </w:p>
    <w:p w14:paraId="27D2F34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1"/>
          <w:sz w:val="21"/>
          <w:szCs w:val="21"/>
          <w:highlight w:val="none"/>
        </w:rPr>
      </w:pPr>
      <w:bookmarkStart w:id="51" w:name="_Toc21541024"/>
      <w:r>
        <w:rPr>
          <w:rFonts w:hint="eastAsia" w:ascii="宋体" w:hAnsi="宋体" w:eastAsia="宋体" w:cs="宋体"/>
          <w:b/>
          <w:color w:val="auto"/>
          <w:kern w:val="1"/>
          <w:sz w:val="21"/>
          <w:szCs w:val="21"/>
          <w:highlight w:val="none"/>
          <w:lang w:val="en-US" w:eastAsia="zh-CN"/>
        </w:rPr>
        <w:t>一、</w:t>
      </w:r>
      <w:r>
        <w:rPr>
          <w:rFonts w:hint="eastAsia" w:ascii="宋体" w:hAnsi="宋体" w:eastAsia="宋体" w:cs="宋体"/>
          <w:b/>
          <w:color w:val="auto"/>
          <w:kern w:val="1"/>
          <w:sz w:val="21"/>
          <w:szCs w:val="21"/>
          <w:highlight w:val="none"/>
        </w:rPr>
        <w:t>具体要求</w:t>
      </w:r>
    </w:p>
    <w:tbl>
      <w:tblPr>
        <w:tblStyle w:val="45"/>
        <w:tblW w:w="9676" w:type="dxa"/>
        <w:tblInd w:w="-21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0"/>
        <w:gridCol w:w="7488"/>
        <w:gridCol w:w="1388"/>
      </w:tblGrid>
      <w:tr w14:paraId="493BC7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tblHeader/>
        </w:trPr>
        <w:tc>
          <w:tcPr>
            <w:tcW w:w="800" w:type="dxa"/>
            <w:noWrap w:val="0"/>
            <w:vAlign w:val="center"/>
          </w:tcPr>
          <w:p w14:paraId="40C725E2">
            <w:pPr>
              <w:keepNext w:val="0"/>
              <w:keepLines w:val="0"/>
              <w:suppressLineNumbers w:val="0"/>
              <w:spacing w:before="0" w:beforeAutospacing="0" w:after="0" w:afterAutospacing="0" w:line="320" w:lineRule="exact"/>
              <w:ind w:left="0" w:right="0"/>
              <w:jc w:val="center"/>
              <w:rPr>
                <w:rFonts w:hint="default" w:ascii="宋体" w:hAnsi="宋体" w:cs="宋体"/>
                <w:b/>
                <w:caps/>
                <w:color w:val="auto"/>
                <w:szCs w:val="21"/>
                <w:highlight w:val="none"/>
              </w:rPr>
            </w:pPr>
            <w:r>
              <w:rPr>
                <w:rFonts w:hint="eastAsia" w:ascii="宋体" w:hAnsi="宋体" w:cs="宋体"/>
                <w:b/>
                <w:caps/>
                <w:color w:val="auto"/>
                <w:szCs w:val="21"/>
                <w:highlight w:val="none"/>
              </w:rPr>
              <w:t>序号</w:t>
            </w:r>
          </w:p>
        </w:tc>
        <w:tc>
          <w:tcPr>
            <w:tcW w:w="7488" w:type="dxa"/>
            <w:noWrap w:val="0"/>
            <w:vAlign w:val="center"/>
          </w:tcPr>
          <w:p w14:paraId="719904A1">
            <w:pPr>
              <w:keepNext w:val="0"/>
              <w:keepLines w:val="0"/>
              <w:suppressLineNumbers w:val="0"/>
              <w:spacing w:before="0" w:beforeAutospacing="0" w:after="0" w:afterAutospacing="0" w:line="320" w:lineRule="exact"/>
              <w:ind w:left="0" w:right="0"/>
              <w:jc w:val="center"/>
              <w:rPr>
                <w:rFonts w:hint="default" w:ascii="宋体" w:hAnsi="宋体" w:cs="宋体"/>
                <w:b/>
                <w:caps/>
                <w:color w:val="auto"/>
                <w:szCs w:val="21"/>
                <w:highlight w:val="none"/>
              </w:rPr>
            </w:pPr>
            <w:r>
              <w:rPr>
                <w:rFonts w:hint="eastAsia" w:ascii="宋体" w:hAnsi="宋体" w:cs="宋体"/>
                <w:b/>
                <w:caps/>
                <w:color w:val="auto"/>
                <w:szCs w:val="21"/>
                <w:highlight w:val="none"/>
              </w:rPr>
              <w:t>技术要求</w:t>
            </w:r>
          </w:p>
        </w:tc>
        <w:tc>
          <w:tcPr>
            <w:tcW w:w="1388" w:type="dxa"/>
            <w:noWrap w:val="0"/>
            <w:vAlign w:val="center"/>
          </w:tcPr>
          <w:p w14:paraId="6266B014">
            <w:pPr>
              <w:keepNext w:val="0"/>
              <w:keepLines w:val="0"/>
              <w:suppressLineNumbers w:val="0"/>
              <w:spacing w:before="0" w:beforeAutospacing="0" w:after="0" w:afterAutospacing="0" w:line="320" w:lineRule="exact"/>
              <w:ind w:left="0" w:right="0"/>
              <w:jc w:val="center"/>
              <w:rPr>
                <w:rFonts w:hint="eastAsia" w:ascii="宋体" w:hAnsi="宋体" w:eastAsia="宋体" w:cs="宋体"/>
                <w:b/>
                <w:caps/>
                <w:color w:val="auto"/>
                <w:szCs w:val="21"/>
                <w:highlight w:val="none"/>
                <w:lang w:eastAsia="zh-CN"/>
              </w:rPr>
            </w:pPr>
            <w:r>
              <w:rPr>
                <w:rFonts w:hint="eastAsia" w:ascii="宋体" w:hAnsi="宋体" w:cs="宋体"/>
                <w:b/>
                <w:caps/>
                <w:color w:val="auto"/>
                <w:szCs w:val="21"/>
                <w:highlight w:val="none"/>
                <w:lang w:eastAsia="zh-CN"/>
              </w:rPr>
              <w:t>投标响应</w:t>
            </w:r>
          </w:p>
        </w:tc>
      </w:tr>
      <w:tr w14:paraId="6D0211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59" w:hRule="atLeast"/>
        </w:trPr>
        <w:tc>
          <w:tcPr>
            <w:tcW w:w="800" w:type="dxa"/>
            <w:noWrap w:val="0"/>
            <w:vAlign w:val="center"/>
          </w:tcPr>
          <w:p w14:paraId="752D72B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7488" w:type="dxa"/>
            <w:noWrap w:val="0"/>
            <w:vAlign w:val="center"/>
          </w:tcPr>
          <w:p w14:paraId="17686934">
            <w:pPr>
              <w:keepNext w:val="0"/>
              <w:keepLines w:val="0"/>
              <w:suppressLineNumbers w:val="0"/>
              <w:spacing w:before="0" w:beforeAutospacing="0" w:after="0" w:afterAutospacing="0" w:line="3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保修内容包括：电子内窥镜</w:t>
            </w:r>
            <w:r>
              <w:rPr>
                <w:rFonts w:hint="eastAsia" w:ascii="宋体" w:hAnsi="宋体" w:cs="宋体"/>
                <w:color w:val="auto"/>
                <w:szCs w:val="21"/>
                <w:highlight w:val="none"/>
                <w:lang w:eastAsia="zh-CN"/>
              </w:rPr>
              <w:t>及内镜清洗机</w:t>
            </w:r>
            <w:r>
              <w:rPr>
                <w:rFonts w:hint="eastAsia" w:ascii="宋体" w:hAnsi="宋体" w:cs="宋体"/>
                <w:color w:val="auto"/>
                <w:szCs w:val="21"/>
                <w:highlight w:val="none"/>
              </w:rPr>
              <w:t>的保修服务</w:t>
            </w:r>
          </w:p>
        </w:tc>
        <w:tc>
          <w:tcPr>
            <w:tcW w:w="1388" w:type="dxa"/>
            <w:noWrap w:val="0"/>
            <w:vAlign w:val="center"/>
          </w:tcPr>
          <w:p w14:paraId="0253BCEE">
            <w:pPr>
              <w:keepNext w:val="0"/>
              <w:keepLines w:val="0"/>
              <w:suppressLineNumbers w:val="0"/>
              <w:spacing w:before="0" w:beforeAutospacing="0" w:after="0" w:afterAutospacing="0" w:line="320" w:lineRule="exact"/>
              <w:ind w:left="0" w:right="0"/>
              <w:rPr>
                <w:rFonts w:hint="default" w:ascii="宋体" w:hAnsi="宋体" w:cs="宋体"/>
                <w:color w:val="auto"/>
                <w:szCs w:val="21"/>
                <w:highlight w:val="none"/>
              </w:rPr>
            </w:pPr>
          </w:p>
        </w:tc>
      </w:tr>
      <w:tr w14:paraId="29C457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33" w:hRule="atLeast"/>
        </w:trPr>
        <w:tc>
          <w:tcPr>
            <w:tcW w:w="800" w:type="dxa"/>
            <w:noWrap w:val="0"/>
            <w:vAlign w:val="center"/>
          </w:tcPr>
          <w:p w14:paraId="1E550E35">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7488" w:type="dxa"/>
            <w:noWrap w:val="0"/>
            <w:vAlign w:val="center"/>
          </w:tcPr>
          <w:p w14:paraId="495CFE27">
            <w:pPr>
              <w:keepNext w:val="0"/>
              <w:keepLines w:val="0"/>
              <w:suppressLineNumbers w:val="0"/>
              <w:spacing w:before="0" w:beforeAutospacing="0" w:after="0" w:afterAutospacing="0" w:line="32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维保设备：</w:t>
            </w:r>
          </w:p>
          <w:tbl>
            <w:tblPr>
              <w:tblStyle w:val="45"/>
              <w:tblW w:w="6462" w:type="dxa"/>
              <w:tblInd w:w="96" w:type="dxa"/>
              <w:tblLayout w:type="fixed"/>
              <w:tblCellMar>
                <w:top w:w="0" w:type="dxa"/>
                <w:left w:w="108" w:type="dxa"/>
                <w:bottom w:w="0" w:type="dxa"/>
                <w:right w:w="108" w:type="dxa"/>
              </w:tblCellMar>
            </w:tblPr>
            <w:tblGrid>
              <w:gridCol w:w="939"/>
              <w:gridCol w:w="1688"/>
              <w:gridCol w:w="1969"/>
              <w:gridCol w:w="1866"/>
            </w:tblGrid>
            <w:tr w14:paraId="6473025C">
              <w:tblPrEx>
                <w:tblCellMar>
                  <w:top w:w="0" w:type="dxa"/>
                  <w:left w:w="108" w:type="dxa"/>
                  <w:bottom w:w="0" w:type="dxa"/>
                  <w:right w:w="108" w:type="dxa"/>
                </w:tblCellMar>
              </w:tblPrEx>
              <w:trPr>
                <w:trHeight w:val="288" w:hRule="atLeast"/>
                <w:tblHeader/>
              </w:trPr>
              <w:tc>
                <w:tcPr>
                  <w:tcW w:w="939" w:type="dxa"/>
                  <w:tcBorders>
                    <w:top w:val="single" w:color="000000" w:sz="4" w:space="0"/>
                    <w:left w:val="single" w:color="000000" w:sz="4" w:space="0"/>
                    <w:bottom w:val="single" w:color="000000" w:sz="4" w:space="0"/>
                    <w:right w:val="single" w:color="000000" w:sz="4" w:space="0"/>
                  </w:tcBorders>
                  <w:noWrap/>
                  <w:vAlign w:val="center"/>
                </w:tcPr>
                <w:p w14:paraId="78BC1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序号</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204D48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名称</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729CF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型号</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47B43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机身编码</w:t>
                  </w:r>
                </w:p>
              </w:tc>
            </w:tr>
            <w:tr w14:paraId="4D597999">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6EF7D5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2450A4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30B522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1855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2849179</w:t>
                  </w:r>
                </w:p>
              </w:tc>
            </w:tr>
            <w:tr w14:paraId="386B2CCD">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530D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5128F2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308829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4E437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2849164</w:t>
                  </w:r>
                </w:p>
              </w:tc>
            </w:tr>
            <w:tr w14:paraId="37D1879E">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D632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415932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70185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BBDD7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2849108</w:t>
                  </w:r>
                </w:p>
              </w:tc>
            </w:tr>
            <w:tr w14:paraId="3E83862E">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504C3C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5890AB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0D2D2F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880C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2849286</w:t>
                  </w:r>
                </w:p>
              </w:tc>
            </w:tr>
            <w:tr w14:paraId="59B02060">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217695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7B884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A2415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4CB9E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2849111</w:t>
                  </w:r>
                </w:p>
              </w:tc>
            </w:tr>
            <w:tr w14:paraId="2F77F46C">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102E7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F83F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5ED7F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4CA54A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2849287</w:t>
                  </w:r>
                </w:p>
              </w:tc>
            </w:tr>
            <w:tr w14:paraId="05339F59">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1BB4C4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406AD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E3CB6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A482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2849290</w:t>
                  </w:r>
                </w:p>
              </w:tc>
            </w:tr>
            <w:tr w14:paraId="6ABD0E89">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68391B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2AF14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51AE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2735A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2952200</w:t>
                  </w:r>
                </w:p>
              </w:tc>
            </w:tr>
            <w:tr w14:paraId="0C4F8531">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7044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179EEA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56B71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25FB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2156089</w:t>
                  </w:r>
                </w:p>
              </w:tc>
            </w:tr>
            <w:tr w14:paraId="0EDF8E26">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23496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DAD47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043E42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11AF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2156183</w:t>
                  </w:r>
                </w:p>
              </w:tc>
            </w:tr>
            <w:tr w14:paraId="44A33BEF">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0A8D2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43A8B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125E4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7A43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2156169</w:t>
                  </w:r>
                </w:p>
              </w:tc>
            </w:tr>
            <w:tr w14:paraId="5B36FEE9">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55761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145E2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A0CBA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46B64F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2156116</w:t>
                  </w:r>
                </w:p>
              </w:tc>
            </w:tr>
            <w:tr w14:paraId="1E9B6A60">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3C9082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3DFE3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30F3D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GIF-HQ290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FE27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2857949</w:t>
                  </w:r>
                </w:p>
              </w:tc>
            </w:tr>
            <w:tr w14:paraId="7921A0DD">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B1501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71211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9816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GIF-HQ290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0878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2857943</w:t>
                  </w:r>
                </w:p>
              </w:tc>
            </w:tr>
            <w:tr w14:paraId="5667719A">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5079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E0D01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7B1052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GIF-HQ290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CA2BC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2163950</w:t>
                  </w:r>
                </w:p>
              </w:tc>
            </w:tr>
            <w:tr w14:paraId="6A391F1F">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B9273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378D3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7EA89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GIF-H290Z</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27D80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2137071</w:t>
                  </w:r>
                </w:p>
              </w:tc>
            </w:tr>
            <w:tr w14:paraId="6F90DE81">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1D91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31D87A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3363F9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GIF-Q260J</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3E4479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2826313</w:t>
                  </w:r>
                </w:p>
              </w:tc>
            </w:tr>
            <w:tr w14:paraId="4E741DA5">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5655C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6D198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DD19A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GIF-XP290N</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DCD4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2847344</w:t>
                  </w:r>
                </w:p>
              </w:tc>
            </w:tr>
            <w:tr w14:paraId="13AB552B">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3A00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26F5A8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超声胃镜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C9616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GF-UCT260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3B7F6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7820797</w:t>
                  </w:r>
                </w:p>
              </w:tc>
            </w:tr>
            <w:tr w14:paraId="380A0BA0">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51B80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1E3F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十二指肠镜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06331E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JF-260V</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738B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2834884</w:t>
                  </w:r>
                </w:p>
              </w:tc>
            </w:tr>
            <w:tr w14:paraId="29CE770D">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142B1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21</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6721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十二指肠镜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9DC67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JF-260V</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CF8B3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2834885</w:t>
                  </w:r>
                </w:p>
              </w:tc>
            </w:tr>
            <w:tr w14:paraId="1D6C877A">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638439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22</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F00B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十二指肠镜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7BA63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TJF-260V</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7D24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2924842</w:t>
                  </w:r>
                </w:p>
              </w:tc>
            </w:tr>
            <w:tr w14:paraId="1E4D847A">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05B8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23</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7DA74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DF78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CF-H290I</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6950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2843330</w:t>
                  </w:r>
                </w:p>
              </w:tc>
            </w:tr>
            <w:tr w14:paraId="16B4F04F">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AEE2C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24</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057A4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3FA3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CF-H290I</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7579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2944735</w:t>
                  </w:r>
                </w:p>
              </w:tc>
            </w:tr>
            <w:tr w14:paraId="56F11429">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060E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25</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C25FD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5074CB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CF-H290I</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D36C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2944739</w:t>
                  </w:r>
                </w:p>
              </w:tc>
            </w:tr>
            <w:tr w14:paraId="60AF1A56">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B4CEF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26</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54787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073541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CF-H290I</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6DB3A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2147431</w:t>
                  </w:r>
                </w:p>
              </w:tc>
            </w:tr>
            <w:tr w14:paraId="5D11FEB4">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E85F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27</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28C70E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16EB7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CF-H290I</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E21C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2147556</w:t>
                  </w:r>
                </w:p>
              </w:tc>
            </w:tr>
            <w:tr w14:paraId="43B036F9">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93D1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28</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1F0209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12B02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CF-HQ290I</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3EB8A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2854336</w:t>
                  </w:r>
                </w:p>
              </w:tc>
            </w:tr>
            <w:tr w14:paraId="1ED790E5">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BBAF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29</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39535F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02E3A8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CF-HQ290I</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4CD8B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2854308</w:t>
                  </w:r>
                </w:p>
              </w:tc>
            </w:tr>
            <w:tr w14:paraId="03304673">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7AF41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30</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2C9D5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5E66B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PCF-H290ZI</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48BFEB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2124634</w:t>
                  </w:r>
                </w:p>
              </w:tc>
            </w:tr>
            <w:tr w14:paraId="2C88A836">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0EEE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31</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44D236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肠镜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562AA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CF-HQ290L</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2D95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2154714</w:t>
                  </w:r>
                </w:p>
              </w:tc>
            </w:tr>
            <w:tr w14:paraId="6441594F">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79B75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32</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B0EA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电子支气管镜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94B9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BF-P290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3153A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2810872</w:t>
                  </w:r>
                </w:p>
              </w:tc>
            </w:tr>
            <w:tr w14:paraId="3CD25ABC">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77253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33</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75912A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电子支气管镜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1077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BF-P290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88087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2911331</w:t>
                  </w:r>
                </w:p>
              </w:tc>
            </w:tr>
            <w:tr w14:paraId="340BF268">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1562E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34</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3218D0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电子支气管镜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C72E9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BF-Q290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D69D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2821142</w:t>
                  </w:r>
                </w:p>
              </w:tc>
            </w:tr>
            <w:tr w14:paraId="45F95474">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BC4C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35</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23BE1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电子支气管镜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70367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BF-1TQ290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36F99E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2821120</w:t>
                  </w:r>
                </w:p>
              </w:tc>
            </w:tr>
            <w:tr w14:paraId="4538C9F6">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45B92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36</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74915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电子支气管镜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CBB3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BF-1TQ290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D3F9A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2122449</w:t>
                  </w:r>
                </w:p>
              </w:tc>
            </w:tr>
            <w:tr w14:paraId="433DC20B">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9CCF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37</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49016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电子支气管镜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049E73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BF-F260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4993C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2151450</w:t>
                  </w:r>
                </w:p>
              </w:tc>
            </w:tr>
            <w:tr w14:paraId="0D0E901D">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2EE0E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38</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A9B7B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电子膀胱肾盂镜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3C3704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CYF-VHA</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0D47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2822767</w:t>
                  </w:r>
                </w:p>
              </w:tc>
            </w:tr>
            <w:tr w14:paraId="4F4CDBBA">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64143A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39</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3FDA49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电子膀胱肾盂镜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0EC25B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CYF-VHA</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D6BA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2822770</w:t>
                  </w:r>
                </w:p>
              </w:tc>
            </w:tr>
            <w:tr w14:paraId="30E3026D">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02258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40</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7C45CB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电子胸腔镜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4A3BE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LTF TYPE 240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29EF9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2811017</w:t>
                  </w:r>
                </w:p>
              </w:tc>
            </w:tr>
            <w:tr w14:paraId="42AAA075">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35D332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41</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C5DBB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胆道镜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0A15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CHF TYPE V</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5212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2861722</w:t>
                  </w:r>
                </w:p>
              </w:tc>
            </w:tr>
            <w:tr w14:paraId="47589DCF">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5A023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42</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1A8CD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超声支气管镜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70EA25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 TYPE UC260FW</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355F8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7820691</w:t>
                  </w:r>
                </w:p>
              </w:tc>
            </w:tr>
            <w:tr w14:paraId="380C000E">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77B2A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43</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7EA8A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纤维支气管镜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31FF37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 TYPE 1T60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5428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2863126</w:t>
                  </w:r>
                </w:p>
              </w:tc>
            </w:tr>
            <w:tr w14:paraId="7EE707C4">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284F69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44</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9D1CC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纤维支气管镜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4B2546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 TYPE 1T60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C1BE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2963269</w:t>
                  </w:r>
                </w:p>
              </w:tc>
            </w:tr>
            <w:tr w14:paraId="07A246D9">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66A620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45</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7BC048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纤维支气管镜</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1ECB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BF TYPE P60</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7BFB9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2865993</w:t>
                  </w:r>
                </w:p>
              </w:tc>
            </w:tr>
            <w:tr w14:paraId="24DF0FF1">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311A7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46</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4DD64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清洗机</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8AA9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OER-AW</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0EF6C2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2841939</w:t>
                  </w:r>
                </w:p>
              </w:tc>
            </w:tr>
            <w:tr w14:paraId="3B98E8F1">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4BAC3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47</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5A3E8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清洗机</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0C131A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OER-AW</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144758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2841940</w:t>
                  </w:r>
                </w:p>
              </w:tc>
            </w:tr>
            <w:tr w14:paraId="6D87F8AB">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24FBC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48</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565821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清洗机</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5FDA8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OER-AW</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5EF0C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2841943</w:t>
                  </w:r>
                </w:p>
              </w:tc>
            </w:tr>
            <w:tr w14:paraId="42EFF96B">
              <w:tblPrEx>
                <w:tblCellMar>
                  <w:top w:w="0" w:type="dxa"/>
                  <w:left w:w="108" w:type="dxa"/>
                  <w:bottom w:w="0" w:type="dxa"/>
                  <w:right w:w="108" w:type="dxa"/>
                </w:tblCellMar>
              </w:tblPrEx>
              <w:trPr>
                <w:trHeight w:val="288" w:hRule="atLeast"/>
              </w:trPr>
              <w:tc>
                <w:tcPr>
                  <w:tcW w:w="939" w:type="dxa"/>
                  <w:tcBorders>
                    <w:top w:val="single" w:color="000000" w:sz="4" w:space="0"/>
                    <w:left w:val="single" w:color="000000" w:sz="4" w:space="0"/>
                    <w:bottom w:val="single" w:color="000000" w:sz="4" w:space="0"/>
                    <w:right w:val="single" w:color="000000" w:sz="4" w:space="0"/>
                  </w:tcBorders>
                  <w:noWrap/>
                  <w:vAlign w:val="center"/>
                </w:tcPr>
                <w:p w14:paraId="3F87B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49</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FE57E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清洗机</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E5A4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OER-AW</w:t>
                  </w:r>
                </w:p>
              </w:tc>
              <w:tc>
                <w:tcPr>
                  <w:tcW w:w="1866" w:type="dxa"/>
                  <w:tcBorders>
                    <w:top w:val="single" w:color="000000" w:sz="4" w:space="0"/>
                    <w:left w:val="single" w:color="000000" w:sz="4" w:space="0"/>
                    <w:bottom w:val="single" w:color="000000" w:sz="4" w:space="0"/>
                    <w:right w:val="single" w:color="000000" w:sz="4" w:space="0"/>
                  </w:tcBorders>
                  <w:noWrap/>
                  <w:vAlign w:val="center"/>
                </w:tcPr>
                <w:p w14:paraId="6DF55A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2841946</w:t>
                  </w:r>
                </w:p>
              </w:tc>
            </w:tr>
          </w:tbl>
          <w:p w14:paraId="4B533FD1">
            <w:pPr>
              <w:keepNext w:val="0"/>
              <w:keepLines w:val="0"/>
              <w:suppressLineNumbers w:val="0"/>
              <w:spacing w:before="0" w:beforeAutospacing="0" w:after="0" w:afterAutospacing="0" w:line="320" w:lineRule="exact"/>
              <w:ind w:left="0" w:right="0"/>
              <w:rPr>
                <w:rFonts w:hint="eastAsia" w:ascii="宋体" w:hAnsi="宋体" w:eastAsia="宋体" w:cs="宋体"/>
                <w:color w:val="auto"/>
                <w:szCs w:val="21"/>
                <w:highlight w:val="none"/>
                <w:lang w:eastAsia="zh-CN"/>
              </w:rPr>
            </w:pPr>
          </w:p>
        </w:tc>
        <w:tc>
          <w:tcPr>
            <w:tcW w:w="1388" w:type="dxa"/>
            <w:noWrap w:val="0"/>
            <w:vAlign w:val="center"/>
          </w:tcPr>
          <w:p w14:paraId="090243C7">
            <w:pPr>
              <w:keepNext w:val="0"/>
              <w:keepLines w:val="0"/>
              <w:suppressLineNumbers w:val="0"/>
              <w:spacing w:before="0" w:beforeAutospacing="0" w:after="0" w:afterAutospacing="0" w:line="320" w:lineRule="exact"/>
              <w:ind w:left="0" w:right="0"/>
              <w:rPr>
                <w:rFonts w:hint="default" w:ascii="宋体" w:hAnsi="宋体" w:cs="宋体"/>
                <w:color w:val="auto"/>
                <w:szCs w:val="21"/>
                <w:highlight w:val="none"/>
              </w:rPr>
            </w:pPr>
          </w:p>
        </w:tc>
      </w:tr>
      <w:tr w14:paraId="1D3857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43" w:hRule="atLeast"/>
        </w:trPr>
        <w:tc>
          <w:tcPr>
            <w:tcW w:w="800" w:type="dxa"/>
            <w:noWrap w:val="0"/>
            <w:vAlign w:val="center"/>
          </w:tcPr>
          <w:p w14:paraId="1546020A">
            <w:pPr>
              <w:keepNext w:val="0"/>
              <w:keepLines w:val="0"/>
              <w:suppressLineNumbers w:val="0"/>
              <w:tabs>
                <w:tab w:val="center" w:pos="318"/>
              </w:tabs>
              <w:spacing w:before="0" w:beforeAutospacing="0" w:after="0" w:afterAutospacing="0" w:line="32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3</w:t>
            </w:r>
          </w:p>
        </w:tc>
        <w:tc>
          <w:tcPr>
            <w:tcW w:w="7488" w:type="dxa"/>
            <w:noWrap w:val="0"/>
            <w:vAlign w:val="center"/>
          </w:tcPr>
          <w:p w14:paraId="681253B1">
            <w:pPr>
              <w:keepNext w:val="0"/>
              <w:keepLines w:val="0"/>
              <w:suppressLineNumbers w:val="0"/>
              <w:spacing w:before="0" w:beforeAutospacing="0" w:after="0" w:afterAutospacing="0" w:line="320" w:lineRule="exact"/>
              <w:ind w:left="0" w:right="0"/>
              <w:rPr>
                <w:rFonts w:hint="default" w:ascii="宋体" w:hAnsi="宋体" w:eastAsia="宋体" w:cs="宋体"/>
                <w:color w:val="auto"/>
                <w:sz w:val="21"/>
                <w:szCs w:val="21"/>
                <w:highlight w:val="none"/>
                <w:lang w:val="en-US" w:eastAsia="zh-CN" w:bidi="ar-SA"/>
              </w:rPr>
            </w:pPr>
            <w:r>
              <w:rPr>
                <w:rFonts w:hint="eastAsia" w:ascii="宋体" w:hAnsi="宋体" w:cs="宋体"/>
                <w:color w:val="auto"/>
                <w:kern w:val="0"/>
                <w:szCs w:val="21"/>
                <w:highlight w:val="none"/>
              </w:rPr>
              <w:t>具备充足的备件供应能力，要求在国内设有专业、充足的设备零备件仓库。</w:t>
            </w:r>
            <w:r>
              <w:rPr>
                <w:rFonts w:hint="eastAsia" w:ascii="宋体" w:hAnsi="宋体"/>
                <w:b/>
                <w:bCs/>
                <w:color w:val="auto"/>
                <w:szCs w:val="21"/>
                <w:highlight w:val="none"/>
              </w:rPr>
              <w:t>（投标文件中须提供</w:t>
            </w:r>
            <w:r>
              <w:rPr>
                <w:rFonts w:hint="eastAsia" w:ascii="宋体" w:hAnsi="宋体"/>
                <w:b/>
                <w:bCs/>
                <w:color w:val="auto"/>
                <w:szCs w:val="21"/>
                <w:highlight w:val="none"/>
                <w:lang w:eastAsia="zh-CN"/>
              </w:rPr>
              <w:t>场地平面图、房产证（或租赁合同）、场地照片等证明资料</w:t>
            </w:r>
            <w:r>
              <w:rPr>
                <w:rFonts w:hint="eastAsia" w:ascii="宋体" w:hAnsi="宋体"/>
                <w:b/>
                <w:bCs/>
                <w:color w:val="auto"/>
                <w:szCs w:val="21"/>
                <w:highlight w:val="none"/>
              </w:rPr>
              <w:t>加盖供应商公章）</w:t>
            </w:r>
          </w:p>
        </w:tc>
        <w:tc>
          <w:tcPr>
            <w:tcW w:w="1388" w:type="dxa"/>
            <w:noWrap w:val="0"/>
            <w:vAlign w:val="center"/>
          </w:tcPr>
          <w:p w14:paraId="0407DF56">
            <w:pPr>
              <w:keepNext w:val="0"/>
              <w:keepLines w:val="0"/>
              <w:suppressLineNumbers w:val="0"/>
              <w:spacing w:before="0" w:beforeAutospacing="0" w:after="0" w:afterAutospacing="0" w:line="320" w:lineRule="exact"/>
              <w:ind w:left="0" w:right="0"/>
              <w:rPr>
                <w:rFonts w:hint="default" w:ascii="宋体" w:hAnsi="宋体" w:cs="宋体"/>
                <w:b/>
                <w:color w:val="auto"/>
                <w:szCs w:val="21"/>
                <w:highlight w:val="none"/>
              </w:rPr>
            </w:pPr>
          </w:p>
        </w:tc>
      </w:tr>
      <w:tr w14:paraId="0A257D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trPr>
        <w:tc>
          <w:tcPr>
            <w:tcW w:w="800" w:type="dxa"/>
            <w:noWrap w:val="0"/>
            <w:vAlign w:val="center"/>
          </w:tcPr>
          <w:p w14:paraId="00D572A6">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4</w:t>
            </w:r>
          </w:p>
        </w:tc>
        <w:tc>
          <w:tcPr>
            <w:tcW w:w="7488" w:type="dxa"/>
            <w:noWrap w:val="0"/>
            <w:vAlign w:val="center"/>
          </w:tcPr>
          <w:p w14:paraId="20A3D947">
            <w:pPr>
              <w:keepNext w:val="0"/>
              <w:keepLines w:val="0"/>
              <w:suppressLineNumbers w:val="0"/>
              <w:spacing w:before="0" w:beforeAutospacing="0" w:after="0" w:afterAutospacing="0" w:line="320" w:lineRule="exact"/>
              <w:ind w:left="0" w:right="0"/>
              <w:rPr>
                <w:rFonts w:hint="default" w:ascii="宋体" w:hAnsi="宋体" w:eastAsia="宋体" w:cs="宋体"/>
                <w:color w:val="auto"/>
                <w:sz w:val="21"/>
                <w:szCs w:val="21"/>
                <w:highlight w:val="none"/>
                <w:lang w:val="en-US" w:eastAsia="zh-CN" w:bidi="ar-SA"/>
              </w:rPr>
            </w:pPr>
            <w:r>
              <w:rPr>
                <w:rFonts w:hint="eastAsia" w:ascii="宋体" w:hAnsi="宋体" w:cs="宋体"/>
                <w:color w:val="auto"/>
                <w:szCs w:val="21"/>
                <w:highlight w:val="none"/>
              </w:rPr>
              <w:t>供应商提供的相关辅助设备</w:t>
            </w:r>
            <w:r>
              <w:rPr>
                <w:rFonts w:hint="eastAsia" w:ascii="宋体" w:hAnsi="宋体" w:cs="宋体"/>
                <w:color w:val="auto"/>
                <w:szCs w:val="21"/>
                <w:highlight w:val="none"/>
                <w:lang w:eastAsia="zh-CN"/>
              </w:rPr>
              <w:t>及</w:t>
            </w:r>
            <w:r>
              <w:rPr>
                <w:rFonts w:hint="eastAsia" w:ascii="宋体" w:hAnsi="宋体" w:cs="宋体"/>
                <w:color w:val="auto"/>
                <w:szCs w:val="21"/>
                <w:highlight w:val="none"/>
              </w:rPr>
              <w:t>零备件必须与本项目维保设备完全匹配，所有更换的零备件必须为原设备零备件同一生产厂家和同一型号规格的全新合格件。如因供应商原因给设备造成任何损失，由供应商承担全部责任。</w:t>
            </w:r>
            <w:r>
              <w:rPr>
                <w:rFonts w:hint="eastAsia" w:ascii="宋体" w:hAnsi="宋体" w:cs="宋体"/>
                <w:b/>
                <w:bCs/>
                <w:color w:val="auto"/>
                <w:szCs w:val="21"/>
                <w:highlight w:val="none"/>
              </w:rPr>
              <w:t>（投标文件中提供承诺函</w:t>
            </w:r>
            <w:r>
              <w:rPr>
                <w:rFonts w:hint="eastAsia" w:ascii="宋体" w:hAnsi="宋体"/>
                <w:b/>
                <w:bCs/>
                <w:color w:val="auto"/>
                <w:szCs w:val="21"/>
                <w:highlight w:val="none"/>
              </w:rPr>
              <w:t>及相关配件供应</w:t>
            </w:r>
            <w:r>
              <w:rPr>
                <w:rFonts w:hint="eastAsia" w:ascii="宋体" w:hAnsi="宋体" w:cs="宋体"/>
                <w:b/>
                <w:bCs/>
                <w:color w:val="auto"/>
                <w:szCs w:val="21"/>
                <w:highlight w:val="none"/>
              </w:rPr>
              <w:t>证明材料加盖供应商公章）</w:t>
            </w:r>
          </w:p>
        </w:tc>
        <w:tc>
          <w:tcPr>
            <w:tcW w:w="1388" w:type="dxa"/>
            <w:noWrap w:val="0"/>
            <w:vAlign w:val="center"/>
          </w:tcPr>
          <w:p w14:paraId="51F1724D">
            <w:pPr>
              <w:keepNext w:val="0"/>
              <w:keepLines w:val="0"/>
              <w:suppressLineNumbers w:val="0"/>
              <w:spacing w:before="0" w:beforeAutospacing="0" w:after="0" w:afterAutospacing="0" w:line="320" w:lineRule="exact"/>
              <w:ind w:left="0" w:right="0"/>
              <w:rPr>
                <w:rFonts w:hint="default" w:ascii="宋体" w:hAnsi="宋体" w:cs="宋体"/>
                <w:b/>
                <w:color w:val="auto"/>
                <w:szCs w:val="21"/>
                <w:highlight w:val="none"/>
              </w:rPr>
            </w:pPr>
          </w:p>
        </w:tc>
      </w:tr>
      <w:tr w14:paraId="77D56D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trPr>
        <w:tc>
          <w:tcPr>
            <w:tcW w:w="800" w:type="dxa"/>
            <w:noWrap w:val="0"/>
            <w:vAlign w:val="center"/>
          </w:tcPr>
          <w:p w14:paraId="5212CD56">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5</w:t>
            </w:r>
          </w:p>
        </w:tc>
        <w:tc>
          <w:tcPr>
            <w:tcW w:w="7488" w:type="dxa"/>
            <w:noWrap w:val="0"/>
            <w:vAlign w:val="center"/>
          </w:tcPr>
          <w:p w14:paraId="78B18F0F">
            <w:pPr>
              <w:keepNext w:val="0"/>
              <w:keepLines w:val="0"/>
              <w:suppressLineNumbers w:val="0"/>
              <w:spacing w:before="0" w:beforeAutospacing="0" w:after="0" w:afterAutospacing="0" w:line="380" w:lineRule="exact"/>
              <w:ind w:left="0" w:right="0"/>
              <w:rPr>
                <w:rFonts w:hint="default" w:ascii="宋体" w:hAnsi="宋体" w:cs="宋体"/>
                <w:color w:val="auto"/>
                <w:szCs w:val="21"/>
                <w:highlight w:val="none"/>
              </w:rPr>
            </w:pPr>
            <w:r>
              <w:rPr>
                <w:rFonts w:hint="eastAsia" w:ascii="宋体" w:hAnsi="宋体" w:cs="宋体"/>
                <w:color w:val="auto"/>
                <w:szCs w:val="21"/>
                <w:highlight w:val="none"/>
                <w:lang w:eastAsia="zh-CN"/>
              </w:rPr>
              <w:t>至少配备</w:t>
            </w:r>
            <w:r>
              <w:rPr>
                <w:rFonts w:hint="eastAsia" w:ascii="宋体" w:hAnsi="宋体" w:cs="宋体"/>
                <w:color w:val="auto"/>
                <w:szCs w:val="21"/>
                <w:highlight w:val="none"/>
              </w:rPr>
              <w:t>经过本项目</w:t>
            </w:r>
            <w:r>
              <w:rPr>
                <w:rFonts w:hint="eastAsia" w:ascii="宋体" w:hAnsi="宋体" w:cs="宋体"/>
                <w:color w:val="auto"/>
                <w:szCs w:val="21"/>
                <w:highlight w:val="none"/>
                <w:lang w:eastAsia="zh-CN"/>
              </w:rPr>
              <w:t>相关</w:t>
            </w:r>
            <w:r>
              <w:rPr>
                <w:rFonts w:hint="eastAsia" w:ascii="宋体" w:hAnsi="宋体" w:cs="宋体"/>
                <w:color w:val="auto"/>
                <w:szCs w:val="21"/>
                <w:highlight w:val="none"/>
              </w:rPr>
              <w:t>维保设备上岗培训</w:t>
            </w:r>
            <w:r>
              <w:rPr>
                <w:rFonts w:hint="eastAsia" w:ascii="宋体" w:hAnsi="宋体" w:cs="宋体"/>
                <w:color w:val="auto"/>
                <w:szCs w:val="21"/>
                <w:highlight w:val="none"/>
                <w:lang w:eastAsia="zh-CN"/>
              </w:rPr>
              <w:t>并</w:t>
            </w:r>
            <w:r>
              <w:rPr>
                <w:rFonts w:hint="eastAsia" w:ascii="宋体" w:hAnsi="宋体" w:cs="宋体"/>
                <w:color w:val="auto"/>
                <w:szCs w:val="21"/>
                <w:highlight w:val="none"/>
              </w:rPr>
              <w:t>持维修资格证书的</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名</w:t>
            </w:r>
            <w:r>
              <w:rPr>
                <w:rFonts w:hint="eastAsia" w:ascii="宋体" w:hAnsi="宋体" w:cs="宋体"/>
                <w:color w:val="auto"/>
                <w:szCs w:val="21"/>
                <w:highlight w:val="none"/>
                <w:lang w:eastAsia="zh-CN"/>
              </w:rPr>
              <w:t>专业人员</w:t>
            </w:r>
            <w:r>
              <w:rPr>
                <w:rFonts w:hint="eastAsia" w:ascii="宋体" w:hAnsi="宋体" w:cs="宋体"/>
                <w:b/>
                <w:bCs/>
                <w:color w:val="auto"/>
                <w:szCs w:val="21"/>
                <w:highlight w:val="none"/>
              </w:rPr>
              <w:t>【投标文件中需提供服务人员清单</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资质证明文件及供应商（或原厂）</w:t>
            </w:r>
            <w:r>
              <w:rPr>
                <w:rFonts w:hint="eastAsia" w:ascii="宋体" w:hAnsi="宋体" w:cs="宋体"/>
                <w:b/>
                <w:bCs/>
                <w:color w:val="auto"/>
                <w:szCs w:val="21"/>
                <w:highlight w:val="none"/>
                <w:lang w:eastAsia="zh-CN"/>
              </w:rPr>
              <w:t>2025年02月—2025年04月</w:t>
            </w:r>
            <w:r>
              <w:rPr>
                <w:rFonts w:hint="eastAsia" w:ascii="宋体" w:hAnsi="宋体" w:cs="宋体"/>
                <w:b/>
                <w:bCs/>
                <w:color w:val="auto"/>
                <w:szCs w:val="21"/>
                <w:highlight w:val="none"/>
              </w:rPr>
              <w:t>为上述人员缴纳社保的证明资料】</w:t>
            </w:r>
          </w:p>
        </w:tc>
        <w:tc>
          <w:tcPr>
            <w:tcW w:w="1388" w:type="dxa"/>
            <w:noWrap w:val="0"/>
            <w:vAlign w:val="center"/>
          </w:tcPr>
          <w:p w14:paraId="64C32FC5">
            <w:pPr>
              <w:keepNext w:val="0"/>
              <w:keepLines w:val="0"/>
              <w:suppressLineNumbers w:val="0"/>
              <w:spacing w:before="0" w:beforeAutospacing="0" w:after="0" w:afterAutospacing="0" w:line="320" w:lineRule="exact"/>
              <w:ind w:left="0" w:right="0"/>
              <w:rPr>
                <w:rFonts w:hint="default" w:ascii="宋体" w:hAnsi="宋体" w:cs="宋体"/>
                <w:b/>
                <w:color w:val="auto"/>
                <w:szCs w:val="21"/>
                <w:highlight w:val="none"/>
              </w:rPr>
            </w:pPr>
          </w:p>
        </w:tc>
      </w:tr>
      <w:tr w14:paraId="08AD0F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800" w:type="dxa"/>
            <w:noWrap w:val="0"/>
            <w:vAlign w:val="center"/>
          </w:tcPr>
          <w:p w14:paraId="27CF7ED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7488" w:type="dxa"/>
            <w:noWrap w:val="0"/>
            <w:vAlign w:val="center"/>
          </w:tcPr>
          <w:p w14:paraId="072469C7">
            <w:pPr>
              <w:keepNext w:val="0"/>
              <w:keepLines w:val="0"/>
              <w:suppressLineNumbers w:val="0"/>
              <w:spacing w:before="0" w:beforeAutospacing="0" w:after="0" w:afterAutospacing="0" w:line="3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提供全年365天*24小时客服售后服务热线电话。</w:t>
            </w:r>
          </w:p>
        </w:tc>
        <w:tc>
          <w:tcPr>
            <w:tcW w:w="1388" w:type="dxa"/>
            <w:noWrap w:val="0"/>
            <w:vAlign w:val="center"/>
          </w:tcPr>
          <w:p w14:paraId="0EDCB54E">
            <w:pPr>
              <w:keepNext w:val="0"/>
              <w:keepLines w:val="0"/>
              <w:suppressLineNumbers w:val="0"/>
              <w:spacing w:before="0" w:beforeAutospacing="0" w:after="0" w:afterAutospacing="0" w:line="320" w:lineRule="exact"/>
              <w:ind w:left="0" w:right="0"/>
              <w:rPr>
                <w:rFonts w:hint="default" w:ascii="宋体" w:hAnsi="宋体" w:cs="宋体"/>
                <w:b/>
                <w:color w:val="auto"/>
                <w:szCs w:val="21"/>
                <w:highlight w:val="none"/>
              </w:rPr>
            </w:pPr>
          </w:p>
        </w:tc>
      </w:tr>
      <w:tr w14:paraId="0DB009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800" w:type="dxa"/>
            <w:noWrap w:val="0"/>
            <w:vAlign w:val="center"/>
          </w:tcPr>
          <w:p w14:paraId="48D41917">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7488" w:type="dxa"/>
            <w:noWrap w:val="0"/>
            <w:vAlign w:val="center"/>
          </w:tcPr>
          <w:p w14:paraId="496CD2B8">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供应商必须在接获故障设备后，72小时内完成小维修，</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个工作日内完成大维修。</w:t>
            </w:r>
          </w:p>
        </w:tc>
        <w:tc>
          <w:tcPr>
            <w:tcW w:w="1388" w:type="dxa"/>
            <w:noWrap w:val="0"/>
            <w:vAlign w:val="center"/>
          </w:tcPr>
          <w:p w14:paraId="63A82D92">
            <w:pPr>
              <w:keepNext w:val="0"/>
              <w:keepLines w:val="0"/>
              <w:suppressLineNumbers w:val="0"/>
              <w:spacing w:before="0" w:beforeAutospacing="0" w:after="0" w:afterAutospacing="0" w:line="320" w:lineRule="exact"/>
              <w:ind w:left="0" w:right="0"/>
              <w:rPr>
                <w:rFonts w:hint="default" w:ascii="宋体" w:hAnsi="宋体" w:cs="宋体"/>
                <w:b/>
                <w:color w:val="auto"/>
                <w:szCs w:val="21"/>
                <w:highlight w:val="none"/>
              </w:rPr>
            </w:pPr>
          </w:p>
        </w:tc>
      </w:tr>
      <w:tr w14:paraId="45A9AF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trPr>
        <w:tc>
          <w:tcPr>
            <w:tcW w:w="800" w:type="dxa"/>
            <w:noWrap w:val="0"/>
            <w:vAlign w:val="center"/>
          </w:tcPr>
          <w:p w14:paraId="6CCA169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7488" w:type="dxa"/>
            <w:noWrap w:val="0"/>
            <w:vAlign w:val="center"/>
          </w:tcPr>
          <w:p w14:paraId="6586C097">
            <w:pPr>
              <w:keepNext w:val="0"/>
              <w:keepLines w:val="0"/>
              <w:suppressLineNumbers w:val="0"/>
              <w:spacing w:before="0" w:beforeAutospacing="0" w:after="0" w:afterAutospacing="0" w:line="3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大维修时供应商需向医院提供备用品。</w:t>
            </w:r>
          </w:p>
        </w:tc>
        <w:tc>
          <w:tcPr>
            <w:tcW w:w="1388" w:type="dxa"/>
            <w:noWrap w:val="0"/>
            <w:vAlign w:val="center"/>
          </w:tcPr>
          <w:p w14:paraId="48B063D7">
            <w:pPr>
              <w:keepNext w:val="0"/>
              <w:keepLines w:val="0"/>
              <w:suppressLineNumbers w:val="0"/>
              <w:spacing w:before="0" w:beforeAutospacing="0" w:after="0" w:afterAutospacing="0" w:line="320" w:lineRule="exact"/>
              <w:ind w:left="0" w:right="0"/>
              <w:rPr>
                <w:rFonts w:hint="default" w:ascii="宋体" w:hAnsi="宋体" w:cs="宋体"/>
                <w:b/>
                <w:color w:val="auto"/>
                <w:szCs w:val="21"/>
                <w:highlight w:val="none"/>
              </w:rPr>
            </w:pPr>
          </w:p>
        </w:tc>
      </w:tr>
      <w:tr w14:paraId="647046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800" w:type="dxa"/>
            <w:noWrap w:val="0"/>
            <w:vAlign w:val="center"/>
          </w:tcPr>
          <w:p w14:paraId="09DCD6C2">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p>
        </w:tc>
        <w:tc>
          <w:tcPr>
            <w:tcW w:w="7488" w:type="dxa"/>
            <w:noWrap w:val="0"/>
            <w:vAlign w:val="center"/>
          </w:tcPr>
          <w:p w14:paraId="27512285">
            <w:pPr>
              <w:keepNext w:val="0"/>
              <w:keepLines w:val="0"/>
              <w:suppressLineNumbers w:val="0"/>
              <w:spacing w:before="0" w:beforeAutospacing="0" w:after="0" w:afterAutospacing="0" w:line="3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保修期内供应商指定工程师负责医院的内镜维修和清洗保养培训。</w:t>
            </w:r>
          </w:p>
        </w:tc>
        <w:tc>
          <w:tcPr>
            <w:tcW w:w="1388" w:type="dxa"/>
            <w:noWrap w:val="0"/>
            <w:vAlign w:val="center"/>
          </w:tcPr>
          <w:p w14:paraId="452E7CD9">
            <w:pPr>
              <w:keepNext w:val="0"/>
              <w:keepLines w:val="0"/>
              <w:suppressLineNumbers w:val="0"/>
              <w:spacing w:before="0" w:beforeAutospacing="0" w:after="0" w:afterAutospacing="0" w:line="320" w:lineRule="exact"/>
              <w:ind w:left="0" w:right="0"/>
              <w:rPr>
                <w:rFonts w:hint="default" w:ascii="宋体" w:hAnsi="宋体" w:cs="宋体"/>
                <w:color w:val="auto"/>
                <w:szCs w:val="21"/>
                <w:highlight w:val="none"/>
              </w:rPr>
            </w:pPr>
          </w:p>
        </w:tc>
      </w:tr>
      <w:tr w14:paraId="493F77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800" w:type="dxa"/>
            <w:noWrap w:val="0"/>
            <w:vAlign w:val="center"/>
          </w:tcPr>
          <w:p w14:paraId="26562A53">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en-US" w:eastAsia="zh-CN"/>
              </w:rPr>
              <w:t>10</w:t>
            </w:r>
          </w:p>
        </w:tc>
        <w:tc>
          <w:tcPr>
            <w:tcW w:w="7488" w:type="dxa"/>
            <w:noWrap w:val="0"/>
            <w:vAlign w:val="center"/>
          </w:tcPr>
          <w:p w14:paraId="529FC115">
            <w:pPr>
              <w:keepNext w:val="0"/>
              <w:keepLines w:val="0"/>
              <w:suppressLineNumbers w:val="0"/>
              <w:spacing w:before="0" w:beforeAutospacing="0" w:after="0" w:afterAutospacing="0" w:line="32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在合同有效期内，</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如需更换零备件，可以优先使用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的备件。</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在接到</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的需求申请后，应优先处理其诉求</w:t>
            </w:r>
            <w:r>
              <w:rPr>
                <w:rFonts w:hint="eastAsia" w:ascii="宋体" w:hAnsi="宋体" w:cs="宋体"/>
                <w:color w:val="auto"/>
                <w:szCs w:val="21"/>
                <w:highlight w:val="none"/>
                <w:lang w:eastAsia="zh-CN"/>
              </w:rPr>
              <w:t>。</w:t>
            </w:r>
          </w:p>
        </w:tc>
        <w:tc>
          <w:tcPr>
            <w:tcW w:w="1388" w:type="dxa"/>
            <w:noWrap w:val="0"/>
            <w:vAlign w:val="center"/>
          </w:tcPr>
          <w:p w14:paraId="305B1D65">
            <w:pPr>
              <w:keepNext w:val="0"/>
              <w:keepLines w:val="0"/>
              <w:suppressLineNumbers w:val="0"/>
              <w:spacing w:before="0" w:beforeAutospacing="0" w:after="0" w:afterAutospacing="0" w:line="320" w:lineRule="exact"/>
              <w:ind w:left="0" w:right="0"/>
              <w:rPr>
                <w:rFonts w:hint="default" w:ascii="宋体" w:hAnsi="宋体" w:cs="宋体"/>
                <w:color w:val="auto"/>
                <w:szCs w:val="21"/>
                <w:highlight w:val="none"/>
              </w:rPr>
            </w:pPr>
          </w:p>
        </w:tc>
      </w:tr>
      <w:tr w14:paraId="3ABCB8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74" w:hRule="atLeast"/>
        </w:trPr>
        <w:tc>
          <w:tcPr>
            <w:tcW w:w="800" w:type="dxa"/>
            <w:noWrap w:val="0"/>
            <w:vAlign w:val="center"/>
          </w:tcPr>
          <w:p w14:paraId="716346B0">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lang w:val="en-US" w:eastAsia="zh-CN"/>
              </w:rPr>
              <w:t>11</w:t>
            </w:r>
          </w:p>
        </w:tc>
        <w:tc>
          <w:tcPr>
            <w:tcW w:w="7488" w:type="dxa"/>
            <w:noWrap w:val="0"/>
            <w:vAlign w:val="center"/>
          </w:tcPr>
          <w:p w14:paraId="3D0BA6E8">
            <w:pPr>
              <w:keepNext w:val="0"/>
              <w:keepLines w:val="0"/>
              <w:suppressLineNumbers w:val="0"/>
              <w:spacing w:before="0" w:beforeAutospacing="0" w:after="0" w:afterAutospacing="0" w:line="3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提供每年</w:t>
            </w:r>
            <w:r>
              <w:rPr>
                <w:rFonts w:hint="eastAsia" w:ascii="宋体" w:hAnsi="宋体" w:cs="宋体"/>
                <w:color w:val="auto"/>
                <w:szCs w:val="21"/>
                <w:highlight w:val="none"/>
                <w:lang w:eastAsia="zh-CN"/>
              </w:rPr>
              <w:t>不少于</w:t>
            </w:r>
            <w:r>
              <w:rPr>
                <w:rFonts w:hint="eastAsia" w:ascii="宋体" w:hAnsi="宋体" w:cs="宋体"/>
                <w:color w:val="auto"/>
                <w:szCs w:val="21"/>
                <w:highlight w:val="none"/>
              </w:rPr>
              <w:t>两次的详细设备预防性维护保养计划，根据计划在保修服务期内定期做预防性维护保养，并提供详细记录报告。</w:t>
            </w:r>
            <w:r>
              <w:rPr>
                <w:rFonts w:hint="eastAsia" w:ascii="宋体" w:hAnsi="宋体"/>
                <w:color w:val="auto"/>
                <w:szCs w:val="21"/>
                <w:highlight w:val="none"/>
              </w:rPr>
              <w:t>内容包括设备清洁、性能测试及校准、必要的机械或电气的检查，以及非紧急性质的预防性维修，以及确保系统能按照制造商的产品规格运行的其它维护。每次维修和保养后提供详细的维修报告和保养服务报告，每年提供年度维修保养档案，档案</w:t>
            </w:r>
            <w:r>
              <w:rPr>
                <w:rFonts w:hint="eastAsia"/>
                <w:color w:val="auto"/>
                <w:szCs w:val="21"/>
                <w:highlight w:val="none"/>
              </w:rPr>
              <w:t>包含全年</w:t>
            </w:r>
            <w:r>
              <w:rPr>
                <w:rFonts w:hint="eastAsia" w:ascii="宋体" w:hAnsi="宋体"/>
                <w:color w:val="auto"/>
                <w:szCs w:val="21"/>
                <w:highlight w:val="none"/>
              </w:rPr>
              <w:t>度的保养报告、巡检报告、维修报告以及年度总结报告等。</w:t>
            </w:r>
          </w:p>
        </w:tc>
        <w:tc>
          <w:tcPr>
            <w:tcW w:w="1388" w:type="dxa"/>
            <w:noWrap w:val="0"/>
            <w:vAlign w:val="center"/>
          </w:tcPr>
          <w:p w14:paraId="5F116074">
            <w:pPr>
              <w:keepNext w:val="0"/>
              <w:keepLines w:val="0"/>
              <w:suppressLineNumbers w:val="0"/>
              <w:spacing w:before="0" w:beforeAutospacing="0" w:after="0" w:afterAutospacing="0" w:line="320" w:lineRule="exact"/>
              <w:ind w:left="0" w:right="0"/>
              <w:rPr>
                <w:rFonts w:hint="default" w:ascii="宋体" w:hAnsi="宋体" w:cs="宋体"/>
                <w:b/>
                <w:color w:val="auto"/>
                <w:szCs w:val="21"/>
                <w:highlight w:val="none"/>
              </w:rPr>
            </w:pPr>
          </w:p>
        </w:tc>
      </w:tr>
      <w:tr w14:paraId="725ACE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4" w:hRule="atLeast"/>
        </w:trPr>
        <w:tc>
          <w:tcPr>
            <w:tcW w:w="800" w:type="dxa"/>
            <w:noWrap w:val="0"/>
            <w:vAlign w:val="center"/>
          </w:tcPr>
          <w:p w14:paraId="64B96105">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7488" w:type="dxa"/>
            <w:noWrap w:val="0"/>
            <w:vAlign w:val="center"/>
          </w:tcPr>
          <w:p w14:paraId="11071D04">
            <w:pPr>
              <w:keepNext w:val="0"/>
              <w:keepLines w:val="0"/>
              <w:suppressLineNumbers w:val="0"/>
              <w:spacing w:before="0" w:beforeAutospacing="0" w:after="0" w:afterAutospacing="0" w:line="32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响应时间：48小时内派工程师前往现场技术支持。</w:t>
            </w:r>
          </w:p>
        </w:tc>
        <w:tc>
          <w:tcPr>
            <w:tcW w:w="1388" w:type="dxa"/>
            <w:noWrap w:val="0"/>
            <w:vAlign w:val="center"/>
          </w:tcPr>
          <w:p w14:paraId="602FDCA0">
            <w:pPr>
              <w:keepNext w:val="0"/>
              <w:keepLines w:val="0"/>
              <w:suppressLineNumbers w:val="0"/>
              <w:spacing w:before="0" w:beforeAutospacing="0" w:after="0" w:afterAutospacing="0" w:line="320" w:lineRule="exact"/>
              <w:ind w:left="0" w:right="0"/>
              <w:rPr>
                <w:rFonts w:hint="default" w:ascii="宋体" w:hAnsi="宋体" w:cs="宋体"/>
                <w:color w:val="auto"/>
                <w:szCs w:val="21"/>
                <w:highlight w:val="none"/>
              </w:rPr>
            </w:pPr>
          </w:p>
        </w:tc>
      </w:tr>
    </w:tbl>
    <w:p w14:paraId="37511022">
      <w:pPr>
        <w:rPr>
          <w:rFonts w:hint="eastAsia" w:ascii="宋体" w:hAnsi="宋体" w:eastAsia="宋体" w:cs="宋体"/>
          <w:b/>
          <w:bCs/>
          <w:color w:val="auto"/>
          <w:kern w:val="0"/>
          <w:sz w:val="28"/>
          <w:szCs w:val="28"/>
          <w:highlight w:val="none"/>
          <w:lang w:eastAsia="zh-CN" w:bidi="ar"/>
        </w:rPr>
      </w:pPr>
    </w:p>
    <w:p w14:paraId="51DE2105">
      <w:pPr>
        <w:rPr>
          <w:color w:val="auto"/>
          <w:highlight w:val="none"/>
        </w:rPr>
      </w:pPr>
    </w:p>
    <w:p w14:paraId="1C2B969D">
      <w:pPr>
        <w:pStyle w:val="247"/>
        <w:rPr>
          <w:color w:val="auto"/>
          <w:highlight w:val="none"/>
        </w:rPr>
        <w:sectPr>
          <w:headerReference r:id="rId10" w:type="default"/>
          <w:pgSz w:w="11907" w:h="16840"/>
          <w:pgMar w:top="1134" w:right="1275" w:bottom="1276" w:left="1276" w:header="285" w:footer="875" w:gutter="0"/>
          <w:cols w:space="720" w:num="1"/>
          <w:docGrid w:linePitch="285" w:charSpace="0"/>
        </w:sectPr>
      </w:pPr>
    </w:p>
    <w:p w14:paraId="3B75C00B">
      <w:pPr>
        <w:spacing w:line="600" w:lineRule="exact"/>
        <w:jc w:val="center"/>
        <w:outlineLvl w:val="0"/>
        <w:rPr>
          <w:rFonts w:ascii="宋体" w:hAnsi="宋体"/>
          <w:b/>
          <w:color w:val="auto"/>
          <w:sz w:val="32"/>
          <w:highlight w:val="none"/>
        </w:rPr>
      </w:pPr>
      <w:bookmarkStart w:id="52" w:name="_Toc65915713"/>
      <w:r>
        <w:rPr>
          <w:rFonts w:hint="eastAsia" w:ascii="宋体" w:hAnsi="宋体"/>
          <w:b/>
          <w:color w:val="auto"/>
          <w:sz w:val="32"/>
          <w:highlight w:val="none"/>
        </w:rPr>
        <w:t>第六章</w:t>
      </w:r>
      <w:r>
        <w:rPr>
          <w:rFonts w:ascii="宋体" w:hAnsi="宋体"/>
          <w:b/>
          <w:color w:val="auto"/>
          <w:sz w:val="32"/>
          <w:highlight w:val="none"/>
        </w:rPr>
        <w:t xml:space="preserve">  </w:t>
      </w:r>
      <w:r>
        <w:rPr>
          <w:rFonts w:hint="eastAsia" w:ascii="宋体" w:hAnsi="宋体"/>
          <w:b/>
          <w:color w:val="auto"/>
          <w:sz w:val="32"/>
          <w:highlight w:val="none"/>
        </w:rPr>
        <w:t>商务条款</w:t>
      </w:r>
      <w:bookmarkEnd w:id="51"/>
      <w:bookmarkEnd w:id="52"/>
    </w:p>
    <w:tbl>
      <w:tblPr>
        <w:tblStyle w:val="45"/>
        <w:tblW w:w="9393" w:type="dxa"/>
        <w:jc w:val="center"/>
        <w:tblLayout w:type="fixed"/>
        <w:tblCellMar>
          <w:top w:w="0" w:type="dxa"/>
          <w:left w:w="108" w:type="dxa"/>
          <w:bottom w:w="0" w:type="dxa"/>
          <w:right w:w="108" w:type="dxa"/>
        </w:tblCellMar>
      </w:tblPr>
      <w:tblGrid>
        <w:gridCol w:w="1010"/>
        <w:gridCol w:w="8383"/>
      </w:tblGrid>
      <w:tr w14:paraId="4ACEE8F2">
        <w:tblPrEx>
          <w:tblCellMar>
            <w:top w:w="0" w:type="dxa"/>
            <w:left w:w="108" w:type="dxa"/>
            <w:bottom w:w="0" w:type="dxa"/>
            <w:right w:w="108" w:type="dxa"/>
          </w:tblCellMar>
        </w:tblPrEx>
        <w:trPr>
          <w:trHeight w:val="454" w:hRule="atLeast"/>
          <w:tblHeader/>
          <w:jc w:val="center"/>
        </w:trPr>
        <w:tc>
          <w:tcPr>
            <w:tcW w:w="1010" w:type="dxa"/>
            <w:tcBorders>
              <w:top w:val="single" w:color="auto" w:sz="4" w:space="0"/>
              <w:left w:val="single" w:color="auto" w:sz="4" w:space="0"/>
              <w:bottom w:val="single" w:color="000000" w:sz="6" w:space="0"/>
              <w:right w:val="single" w:color="000000" w:sz="6" w:space="0"/>
            </w:tcBorders>
            <w:vAlign w:val="center"/>
          </w:tcPr>
          <w:p w14:paraId="17FF763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383" w:type="dxa"/>
            <w:tcBorders>
              <w:top w:val="single" w:color="auto" w:sz="4" w:space="0"/>
              <w:left w:val="single" w:color="000000" w:sz="6" w:space="0"/>
              <w:bottom w:val="single" w:color="000000" w:sz="6" w:space="0"/>
              <w:right w:val="single" w:color="auto" w:sz="4" w:space="0"/>
            </w:tcBorders>
            <w:vAlign w:val="center"/>
          </w:tcPr>
          <w:p w14:paraId="39D9BB7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      容（未特殊说明的，适用所有标项）</w:t>
            </w:r>
          </w:p>
        </w:tc>
      </w:tr>
      <w:tr w14:paraId="5D998025">
        <w:tblPrEx>
          <w:tblCellMar>
            <w:top w:w="0" w:type="dxa"/>
            <w:left w:w="108" w:type="dxa"/>
            <w:bottom w:w="0" w:type="dxa"/>
            <w:right w:w="108" w:type="dxa"/>
          </w:tblCellMar>
        </w:tblPrEx>
        <w:trPr>
          <w:trHeight w:val="454" w:hRule="atLeast"/>
          <w:jc w:val="center"/>
        </w:trPr>
        <w:tc>
          <w:tcPr>
            <w:tcW w:w="1010" w:type="dxa"/>
            <w:tcBorders>
              <w:top w:val="single" w:color="auto" w:sz="4" w:space="0"/>
              <w:left w:val="single" w:color="auto" w:sz="4" w:space="0"/>
              <w:bottom w:val="single" w:color="000000" w:sz="6" w:space="0"/>
              <w:right w:val="single" w:color="000000" w:sz="6" w:space="0"/>
            </w:tcBorders>
            <w:vAlign w:val="center"/>
          </w:tcPr>
          <w:p w14:paraId="54E0935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8383" w:type="dxa"/>
            <w:tcBorders>
              <w:top w:val="single" w:color="auto" w:sz="4" w:space="0"/>
              <w:left w:val="single" w:color="000000" w:sz="6" w:space="0"/>
              <w:bottom w:val="single" w:color="000000" w:sz="6" w:space="0"/>
              <w:right w:val="single" w:color="auto" w:sz="4" w:space="0"/>
            </w:tcBorders>
            <w:vAlign w:val="center"/>
          </w:tcPr>
          <w:p w14:paraId="5A97CA74">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合同履约期限：</w:t>
            </w:r>
            <w:r>
              <w:rPr>
                <w:rFonts w:hint="eastAsia" w:ascii="宋体" w:hAnsi="宋体" w:cs="宋体"/>
                <w:color w:val="auto"/>
                <w:sz w:val="21"/>
                <w:szCs w:val="21"/>
                <w:highlight w:val="none"/>
                <w:lang w:eastAsia="zh-CN"/>
              </w:rPr>
              <w:t>合同签订生效后一年</w:t>
            </w:r>
            <w:r>
              <w:rPr>
                <w:rFonts w:hint="eastAsia" w:ascii="宋体" w:hAnsi="宋体" w:eastAsia="宋体" w:cs="宋体"/>
                <w:color w:val="auto"/>
                <w:sz w:val="21"/>
                <w:szCs w:val="21"/>
                <w:highlight w:val="none"/>
              </w:rPr>
              <w:t>。</w:t>
            </w:r>
          </w:p>
        </w:tc>
      </w:tr>
      <w:tr w14:paraId="48EF4A63">
        <w:tblPrEx>
          <w:tblCellMar>
            <w:top w:w="0" w:type="dxa"/>
            <w:left w:w="108" w:type="dxa"/>
            <w:bottom w:w="0" w:type="dxa"/>
            <w:right w:w="108" w:type="dxa"/>
          </w:tblCellMar>
        </w:tblPrEx>
        <w:trPr>
          <w:trHeight w:val="454" w:hRule="atLeast"/>
          <w:jc w:val="center"/>
        </w:trPr>
        <w:tc>
          <w:tcPr>
            <w:tcW w:w="1010" w:type="dxa"/>
            <w:tcBorders>
              <w:top w:val="single" w:color="auto" w:sz="4" w:space="0"/>
              <w:left w:val="single" w:color="auto" w:sz="4" w:space="0"/>
              <w:bottom w:val="single" w:color="000000" w:sz="6" w:space="0"/>
              <w:right w:val="single" w:color="000000" w:sz="6" w:space="0"/>
            </w:tcBorders>
            <w:vAlign w:val="center"/>
          </w:tcPr>
          <w:p w14:paraId="309A0C8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p>
        </w:tc>
        <w:tc>
          <w:tcPr>
            <w:tcW w:w="8383" w:type="dxa"/>
            <w:tcBorders>
              <w:top w:val="single" w:color="auto" w:sz="4" w:space="0"/>
              <w:left w:val="single" w:color="000000" w:sz="6" w:space="0"/>
              <w:bottom w:val="single" w:color="000000" w:sz="6" w:space="0"/>
              <w:right w:val="single" w:color="auto" w:sz="4" w:space="0"/>
            </w:tcBorders>
            <w:vAlign w:val="center"/>
          </w:tcPr>
          <w:p w14:paraId="77CD843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付款方法和条件：</w:t>
            </w:r>
          </w:p>
          <w:p w14:paraId="3771ADF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合同生效以及具体实施条件后7个工作日内，采购人预付给供应商合同金额的40%作为预付款，供应商需提交银行、保险公司等金融机构出具的预付款保函或其他担保措施。（供应商在签订合同时，表示无需预付款或主动要求降低预付款比例的，可不适用本条款）</w:t>
            </w:r>
            <w:r>
              <w:rPr>
                <w:rFonts w:hint="eastAsia" w:ascii="宋体" w:hAnsi="宋体" w:eastAsia="宋体" w:cs="宋体"/>
                <w:color w:val="auto"/>
                <w:sz w:val="21"/>
                <w:szCs w:val="21"/>
                <w:highlight w:val="none"/>
              </w:rPr>
              <w:t>。</w:t>
            </w:r>
          </w:p>
          <w:p w14:paraId="5AA6CC5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年度维保工作结束并经采购人确认后支付</w:t>
            </w:r>
            <w:r>
              <w:rPr>
                <w:rFonts w:hint="eastAsia" w:ascii="宋体" w:hAnsi="宋体" w:cs="宋体"/>
                <w:color w:val="auto"/>
                <w:szCs w:val="21"/>
                <w:highlight w:val="none"/>
                <w:lang w:eastAsia="zh-CN"/>
              </w:rPr>
              <w:t>至</w:t>
            </w:r>
            <w:r>
              <w:rPr>
                <w:rFonts w:hint="eastAsia" w:ascii="宋体" w:hAnsi="宋体" w:cs="宋体"/>
                <w:color w:val="auto"/>
                <w:szCs w:val="21"/>
                <w:highlight w:val="none"/>
              </w:rPr>
              <w:t>合同总价的</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w:t>
            </w:r>
            <w:r>
              <w:rPr>
                <w:rFonts w:hint="eastAsia" w:ascii="宋体" w:hAnsi="宋体" w:eastAsia="宋体" w:cs="宋体"/>
                <w:color w:val="auto"/>
                <w:sz w:val="21"/>
                <w:szCs w:val="21"/>
                <w:highlight w:val="none"/>
                <w:lang w:eastAsia="zh-CN"/>
              </w:rPr>
              <w:t>。</w:t>
            </w:r>
          </w:p>
          <w:p w14:paraId="61BA52F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b/>
                <w:bCs/>
                <w:color w:val="auto"/>
                <w:szCs w:val="21"/>
                <w:highlight w:val="none"/>
                <w:lang w:val="zh-CN"/>
              </w:rPr>
              <w:t>注：采购人支付前，中标供应商须提供正规财务发票，否则采购人有权不予支付。</w:t>
            </w:r>
          </w:p>
        </w:tc>
      </w:tr>
      <w:tr w14:paraId="39519B33">
        <w:tblPrEx>
          <w:tblCellMar>
            <w:top w:w="0" w:type="dxa"/>
            <w:left w:w="108" w:type="dxa"/>
            <w:bottom w:w="0" w:type="dxa"/>
            <w:right w:w="108" w:type="dxa"/>
          </w:tblCellMar>
        </w:tblPrEx>
        <w:trPr>
          <w:trHeight w:val="454" w:hRule="atLeast"/>
          <w:jc w:val="center"/>
        </w:trPr>
        <w:tc>
          <w:tcPr>
            <w:tcW w:w="1010" w:type="dxa"/>
            <w:tcBorders>
              <w:top w:val="single" w:color="000000" w:sz="6" w:space="0"/>
              <w:left w:val="single" w:color="auto" w:sz="4" w:space="0"/>
              <w:bottom w:val="single" w:color="000000" w:sz="6" w:space="0"/>
              <w:right w:val="single" w:color="000000" w:sz="6" w:space="0"/>
            </w:tcBorders>
            <w:vAlign w:val="center"/>
          </w:tcPr>
          <w:p w14:paraId="228353F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8383" w:type="dxa"/>
            <w:tcBorders>
              <w:top w:val="single" w:color="000000" w:sz="6" w:space="0"/>
              <w:left w:val="single" w:color="000000" w:sz="6" w:space="0"/>
              <w:bottom w:val="single" w:color="000000" w:sz="6" w:space="0"/>
              <w:right w:val="single" w:color="auto" w:sz="4" w:space="0"/>
            </w:tcBorders>
            <w:vAlign w:val="center"/>
          </w:tcPr>
          <w:p w14:paraId="5B67EFAF">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授予合同：</w:t>
            </w:r>
          </w:p>
          <w:p w14:paraId="01A48DDF">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①中标通知书发出之日起30天内，中标供应商应按照采购文件的规定、中标供应商的投标文件及中标通知书确定的金额签订合同。</w:t>
            </w:r>
          </w:p>
          <w:p w14:paraId="5EF2B9D6">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②中标供应商需将合同至宁波前湾新区公共资源交管办存档。</w:t>
            </w:r>
          </w:p>
          <w:p w14:paraId="2773918B">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③中标供应商如不遵守招标文件或投标文件各项条款的邀约与要约，或在接到中标通知书后借故拖延，拒签合同的，给采购人造成的损失的还应当予以赔偿。</w:t>
            </w:r>
          </w:p>
        </w:tc>
      </w:tr>
    </w:tbl>
    <w:p w14:paraId="0DF04908">
      <w:pPr>
        <w:spacing w:line="400" w:lineRule="exact"/>
        <w:jc w:val="center"/>
        <w:rPr>
          <w:rFonts w:ascii="宋体" w:hAnsi="宋体"/>
          <w:b/>
          <w:color w:val="auto"/>
          <w:sz w:val="32"/>
          <w:highlight w:val="none"/>
        </w:rPr>
        <w:sectPr>
          <w:pgSz w:w="11907" w:h="16840"/>
          <w:pgMar w:top="1134" w:right="1361" w:bottom="1134" w:left="1361" w:header="285" w:footer="418" w:gutter="0"/>
          <w:cols w:space="720" w:num="1"/>
          <w:docGrid w:linePitch="285" w:charSpace="0"/>
        </w:sectPr>
      </w:pPr>
    </w:p>
    <w:bookmarkEnd w:id="50"/>
    <w:p w14:paraId="0F07C47E">
      <w:pPr>
        <w:spacing w:line="600" w:lineRule="exact"/>
        <w:jc w:val="center"/>
        <w:outlineLvl w:val="0"/>
        <w:rPr>
          <w:rFonts w:ascii="宋体" w:hAnsi="宋体"/>
          <w:b/>
          <w:color w:val="auto"/>
          <w:sz w:val="32"/>
          <w:highlight w:val="none"/>
        </w:rPr>
      </w:pPr>
      <w:bookmarkStart w:id="53" w:name="_Toc65915714"/>
      <w:bookmarkStart w:id="54" w:name="_Toc21541025"/>
      <w:r>
        <w:rPr>
          <w:rFonts w:hint="eastAsia" w:ascii="宋体" w:hAnsi="宋体"/>
          <w:b/>
          <w:color w:val="auto"/>
          <w:sz w:val="32"/>
          <w:highlight w:val="none"/>
        </w:rPr>
        <w:t>第七章</w:t>
      </w:r>
      <w:r>
        <w:rPr>
          <w:rFonts w:ascii="宋体" w:hAnsi="宋体"/>
          <w:b/>
          <w:color w:val="auto"/>
          <w:sz w:val="32"/>
          <w:highlight w:val="none"/>
        </w:rPr>
        <w:t xml:space="preserve">  </w:t>
      </w:r>
      <w:r>
        <w:rPr>
          <w:rFonts w:hint="eastAsia" w:ascii="宋体" w:hAnsi="宋体"/>
          <w:b/>
          <w:color w:val="auto"/>
          <w:sz w:val="32"/>
          <w:highlight w:val="none"/>
        </w:rPr>
        <w:t>附件</w:t>
      </w:r>
      <w:bookmarkEnd w:id="53"/>
      <w:bookmarkEnd w:id="54"/>
    </w:p>
    <w:p w14:paraId="62B6FBEB">
      <w:pPr>
        <w:autoSpaceDE w:val="0"/>
        <w:autoSpaceDN w:val="0"/>
        <w:adjustRightInd w:val="0"/>
        <w:spacing w:beforeLines="400" w:line="420" w:lineRule="exact"/>
        <w:jc w:val="center"/>
        <w:rPr>
          <w:rStyle w:val="105"/>
          <w:rFonts w:ascii="宋体" w:hAnsi="宋体"/>
          <w:color w:val="auto"/>
          <w:sz w:val="32"/>
          <w:szCs w:val="32"/>
          <w:highlight w:val="none"/>
        </w:rPr>
      </w:pPr>
      <w:r>
        <w:rPr>
          <w:rStyle w:val="105"/>
          <w:rFonts w:ascii="宋体" w:hAnsi="宋体"/>
          <w:color w:val="auto"/>
          <w:sz w:val="32"/>
          <w:szCs w:val="32"/>
          <w:highlight w:val="none"/>
        </w:rPr>
        <w:t>A.</w:t>
      </w:r>
      <w:r>
        <w:rPr>
          <w:rStyle w:val="105"/>
          <w:rFonts w:hint="eastAsia" w:ascii="宋体" w:hAnsi="宋体"/>
          <w:color w:val="auto"/>
          <w:sz w:val="32"/>
          <w:szCs w:val="32"/>
          <w:highlight w:val="none"/>
        </w:rPr>
        <w:t>资格文件</w:t>
      </w:r>
    </w:p>
    <w:p w14:paraId="79D5FCD0">
      <w:pPr>
        <w:spacing w:line="360" w:lineRule="auto"/>
        <w:ind w:firstLine="1120" w:firstLineChars="400"/>
        <w:rPr>
          <w:rFonts w:ascii="宋体" w:hAnsi="宋体"/>
          <w:color w:val="auto"/>
          <w:sz w:val="28"/>
          <w:highlight w:val="none"/>
        </w:rPr>
      </w:pPr>
    </w:p>
    <w:p w14:paraId="5DC6FAD4">
      <w:pPr>
        <w:spacing w:line="360" w:lineRule="auto"/>
        <w:rPr>
          <w:rFonts w:ascii="宋体" w:hAnsi="宋体"/>
          <w:b/>
          <w:color w:val="auto"/>
          <w:sz w:val="32"/>
          <w:szCs w:val="32"/>
          <w:highlight w:val="none"/>
        </w:rPr>
      </w:pPr>
      <w:r>
        <w:rPr>
          <w:rFonts w:ascii="宋体" w:hAnsi="宋体"/>
          <w:color w:val="auto"/>
          <w:sz w:val="28"/>
          <w:highlight w:val="none"/>
        </w:rPr>
        <w:br w:type="page"/>
      </w:r>
      <w:r>
        <w:rPr>
          <w:rFonts w:hint="eastAsia" w:ascii="宋体" w:hAnsi="宋体"/>
          <w:b/>
          <w:color w:val="auto"/>
          <w:sz w:val="32"/>
          <w:szCs w:val="32"/>
          <w:highlight w:val="none"/>
        </w:rPr>
        <w:t>封面</w:t>
      </w:r>
      <w:r>
        <w:rPr>
          <w:rFonts w:ascii="宋体" w:hAnsi="宋体"/>
          <w:b/>
          <w:color w:val="auto"/>
          <w:sz w:val="32"/>
          <w:szCs w:val="32"/>
          <w:highlight w:val="none"/>
        </w:rPr>
        <w:t xml:space="preserve">                                       </w:t>
      </w:r>
    </w:p>
    <w:p w14:paraId="4BC01F51">
      <w:pPr>
        <w:spacing w:line="360" w:lineRule="auto"/>
        <w:jc w:val="right"/>
        <w:rPr>
          <w:rFonts w:ascii="宋体" w:hAnsi="宋体"/>
          <w:b/>
          <w:color w:val="auto"/>
          <w:sz w:val="32"/>
          <w:szCs w:val="32"/>
          <w:highlight w:val="none"/>
        </w:rPr>
      </w:pPr>
    </w:p>
    <w:p w14:paraId="6808ADEC">
      <w:pPr>
        <w:spacing w:line="360" w:lineRule="auto"/>
        <w:rPr>
          <w:rFonts w:ascii="宋体" w:hAnsi="宋体"/>
          <w:color w:val="auto"/>
          <w:sz w:val="28"/>
          <w:szCs w:val="28"/>
          <w:highlight w:val="none"/>
        </w:rPr>
      </w:pPr>
    </w:p>
    <w:p w14:paraId="7B9EA6BF">
      <w:pPr>
        <w:spacing w:line="360" w:lineRule="auto"/>
        <w:jc w:val="center"/>
        <w:rPr>
          <w:rFonts w:hint="eastAsia" w:ascii="宋体" w:hAnsi="宋体" w:eastAsia="宋体"/>
          <w:color w:val="auto"/>
          <w:sz w:val="40"/>
          <w:szCs w:val="52"/>
          <w:highlight w:val="none"/>
          <w:lang w:eastAsia="zh-CN"/>
        </w:rPr>
      </w:pPr>
      <w:r>
        <w:rPr>
          <w:rFonts w:hint="eastAsia" w:ascii="宋体" w:hAnsi="宋体"/>
          <w:b/>
          <w:color w:val="auto"/>
          <w:sz w:val="40"/>
          <w:szCs w:val="52"/>
          <w:highlight w:val="none"/>
          <w:lang w:eastAsia="zh-CN"/>
        </w:rPr>
        <w:t>宁波市杭州湾医院电子内窥镜及内镜清洗机的维保服务采购项目（第二次重发）</w:t>
      </w:r>
    </w:p>
    <w:p w14:paraId="0BE3DF9F">
      <w:pPr>
        <w:spacing w:line="360" w:lineRule="auto"/>
        <w:jc w:val="center"/>
        <w:rPr>
          <w:rFonts w:hint="eastAsia" w:ascii="宋体" w:hAnsi="宋体" w:eastAsia="宋体"/>
          <w:color w:val="auto"/>
          <w:sz w:val="36"/>
          <w:szCs w:val="36"/>
          <w:highlight w:val="none"/>
          <w:lang w:eastAsia="zh-CN"/>
        </w:rPr>
      </w:pPr>
      <w:r>
        <w:rPr>
          <w:rFonts w:hint="eastAsia" w:ascii="宋体" w:hAnsi="宋体"/>
          <w:color w:val="auto"/>
          <w:sz w:val="36"/>
          <w:szCs w:val="36"/>
          <w:highlight w:val="none"/>
        </w:rPr>
        <w:t>项目编号：</w:t>
      </w:r>
      <w:r>
        <w:rPr>
          <w:rFonts w:hint="eastAsia" w:ascii="宋体" w:hAnsi="宋体"/>
          <w:color w:val="auto"/>
          <w:sz w:val="36"/>
          <w:szCs w:val="36"/>
          <w:highlight w:val="none"/>
          <w:u w:val="single"/>
          <w:lang w:eastAsia="zh-CN"/>
        </w:rPr>
        <w:t>QWZFCG25014（NBITC-202510808G-2）</w:t>
      </w:r>
    </w:p>
    <w:p w14:paraId="6008CCC1">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标   项：</w:t>
      </w:r>
      <w:r>
        <w:rPr>
          <w:rFonts w:hint="eastAsia" w:ascii="宋体" w:hAnsi="宋体"/>
          <w:color w:val="auto"/>
          <w:sz w:val="36"/>
          <w:szCs w:val="36"/>
          <w:highlight w:val="none"/>
          <w:u w:val="single"/>
        </w:rPr>
        <w:t>（如有多个标项）</w:t>
      </w:r>
    </w:p>
    <w:p w14:paraId="4ED4E977">
      <w:pPr>
        <w:rPr>
          <w:rFonts w:ascii="宋体" w:hAnsi="宋体"/>
          <w:color w:val="auto"/>
          <w:sz w:val="28"/>
          <w:szCs w:val="28"/>
          <w:highlight w:val="none"/>
        </w:rPr>
      </w:pPr>
    </w:p>
    <w:p w14:paraId="3BCFC7EA">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（资格文件）</w:t>
      </w:r>
    </w:p>
    <w:p w14:paraId="163FFE41">
      <w:pPr>
        <w:jc w:val="center"/>
        <w:rPr>
          <w:rFonts w:ascii="宋体" w:hAnsi="宋体"/>
          <w:color w:val="auto"/>
          <w:sz w:val="28"/>
          <w:szCs w:val="28"/>
          <w:highlight w:val="none"/>
        </w:rPr>
      </w:pPr>
    </w:p>
    <w:p w14:paraId="5DB671D6">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投标文件</w:t>
      </w:r>
    </w:p>
    <w:p w14:paraId="6B790280">
      <w:pPr>
        <w:spacing w:line="360" w:lineRule="auto"/>
        <w:jc w:val="center"/>
        <w:rPr>
          <w:rFonts w:ascii="宋体" w:hAnsi="宋体"/>
          <w:color w:val="auto"/>
          <w:sz w:val="36"/>
          <w:szCs w:val="36"/>
          <w:highlight w:val="none"/>
        </w:rPr>
      </w:pPr>
    </w:p>
    <w:p w14:paraId="5205C500">
      <w:pPr>
        <w:spacing w:line="360" w:lineRule="auto"/>
        <w:jc w:val="center"/>
        <w:rPr>
          <w:rFonts w:ascii="宋体" w:hAnsi="宋体"/>
          <w:color w:val="auto"/>
          <w:sz w:val="36"/>
          <w:szCs w:val="36"/>
          <w:highlight w:val="none"/>
        </w:rPr>
      </w:pPr>
    </w:p>
    <w:p w14:paraId="02A8161D">
      <w:pPr>
        <w:spacing w:line="360" w:lineRule="auto"/>
        <w:jc w:val="center"/>
        <w:rPr>
          <w:rFonts w:ascii="宋体" w:hAnsi="宋体"/>
          <w:color w:val="auto"/>
          <w:sz w:val="36"/>
          <w:szCs w:val="36"/>
          <w:highlight w:val="none"/>
        </w:rPr>
      </w:pPr>
    </w:p>
    <w:p w14:paraId="073836FA">
      <w:pPr>
        <w:spacing w:line="360" w:lineRule="auto"/>
        <w:jc w:val="center"/>
        <w:rPr>
          <w:rFonts w:ascii="宋体" w:hAnsi="宋体"/>
          <w:color w:val="auto"/>
          <w:sz w:val="36"/>
          <w:szCs w:val="36"/>
          <w:highlight w:val="none"/>
          <w:u w:val="single"/>
        </w:rPr>
      </w:pPr>
      <w:r>
        <w:rPr>
          <w:rFonts w:hint="eastAsia" w:ascii="宋体" w:hAnsi="宋体"/>
          <w:color w:val="auto"/>
          <w:sz w:val="36"/>
          <w:szCs w:val="36"/>
          <w:highlight w:val="none"/>
        </w:rPr>
        <w:t>供应商全称：</w:t>
      </w:r>
      <w:r>
        <w:rPr>
          <w:rFonts w:hint="eastAsia" w:ascii="宋体" w:hAnsi="宋体"/>
          <w:color w:val="auto"/>
          <w:sz w:val="36"/>
          <w:szCs w:val="36"/>
          <w:highlight w:val="none"/>
          <w:u w:val="single"/>
        </w:rPr>
        <w:t>（加盖单位公章）</w:t>
      </w:r>
    </w:p>
    <w:p w14:paraId="44176CF6">
      <w:pPr>
        <w:pStyle w:val="26"/>
        <w:ind w:left="101" w:leftChars="48" w:firstLine="1920" w:firstLineChars="800"/>
        <w:jc w:val="left"/>
        <w:rPr>
          <w:rFonts w:hAnsi="宋体"/>
          <w:color w:val="auto"/>
          <w:kern w:val="2"/>
          <w:szCs w:val="28"/>
          <w:highlight w:val="none"/>
          <w:u w:val="single"/>
        </w:rPr>
      </w:pPr>
    </w:p>
    <w:p w14:paraId="5FA0E1A1">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年</w:t>
      </w:r>
      <w:r>
        <w:rPr>
          <w:rFonts w:ascii="宋体" w:hAnsi="宋体"/>
          <w:color w:val="auto"/>
          <w:sz w:val="36"/>
          <w:szCs w:val="36"/>
          <w:highlight w:val="none"/>
        </w:rPr>
        <w:t xml:space="preserve">  </w:t>
      </w:r>
      <w:r>
        <w:rPr>
          <w:rFonts w:hint="eastAsia" w:ascii="宋体" w:hAnsi="宋体"/>
          <w:color w:val="auto"/>
          <w:sz w:val="36"/>
          <w:szCs w:val="36"/>
          <w:highlight w:val="none"/>
        </w:rPr>
        <w:t>月</w:t>
      </w:r>
      <w:r>
        <w:rPr>
          <w:rFonts w:ascii="宋体" w:hAnsi="宋体"/>
          <w:color w:val="auto"/>
          <w:sz w:val="36"/>
          <w:szCs w:val="36"/>
          <w:highlight w:val="none"/>
        </w:rPr>
        <w:t xml:space="preserve">  </w:t>
      </w:r>
      <w:r>
        <w:rPr>
          <w:rFonts w:hint="eastAsia" w:ascii="宋体" w:hAnsi="宋体"/>
          <w:color w:val="auto"/>
          <w:sz w:val="36"/>
          <w:szCs w:val="36"/>
          <w:highlight w:val="none"/>
        </w:rPr>
        <w:t>日</w:t>
      </w:r>
    </w:p>
    <w:p w14:paraId="4ACBBAB2">
      <w:pPr>
        <w:spacing w:line="360" w:lineRule="auto"/>
        <w:rPr>
          <w:rStyle w:val="105"/>
          <w:rFonts w:ascii="宋体" w:hAnsi="宋体"/>
          <w:color w:val="auto"/>
          <w:sz w:val="21"/>
          <w:szCs w:val="21"/>
          <w:highlight w:val="none"/>
        </w:rPr>
      </w:pPr>
      <w:r>
        <w:rPr>
          <w:rStyle w:val="105"/>
          <w:rFonts w:ascii="宋体" w:hAnsi="宋体"/>
          <w:color w:val="auto"/>
          <w:sz w:val="21"/>
          <w:szCs w:val="21"/>
          <w:highlight w:val="none"/>
        </w:rPr>
        <w:br w:type="page"/>
      </w:r>
    </w:p>
    <w:p w14:paraId="16C6D452">
      <w:pPr>
        <w:spacing w:line="360" w:lineRule="auto"/>
        <w:jc w:val="center"/>
        <w:rPr>
          <w:rFonts w:ascii="宋体" w:hAnsi="宋体"/>
          <w:color w:val="auto"/>
          <w:szCs w:val="21"/>
          <w:highlight w:val="none"/>
        </w:rPr>
      </w:pPr>
      <w:r>
        <w:rPr>
          <w:rStyle w:val="105"/>
          <w:rFonts w:hint="eastAsia" w:ascii="宋体" w:hAnsi="宋体"/>
          <w:color w:val="auto"/>
          <w:sz w:val="21"/>
          <w:szCs w:val="21"/>
          <w:highlight w:val="none"/>
        </w:rPr>
        <w:t>A1、关于资格的承诺函</w:t>
      </w:r>
    </w:p>
    <w:p w14:paraId="4D7D7839">
      <w:pPr>
        <w:spacing w:line="400" w:lineRule="exact"/>
        <w:rPr>
          <w:rFonts w:ascii="宋体" w:hAnsi="宋体"/>
          <w:b/>
          <w:color w:val="auto"/>
          <w:szCs w:val="21"/>
          <w:highlight w:val="none"/>
        </w:rPr>
      </w:pPr>
      <w:r>
        <w:rPr>
          <w:rFonts w:hint="eastAsia" w:ascii="宋体" w:hAnsi="宋体"/>
          <w:color w:val="auto"/>
          <w:szCs w:val="21"/>
          <w:highlight w:val="none"/>
        </w:rPr>
        <w:t>致：采购人</w:t>
      </w:r>
    </w:p>
    <w:p w14:paraId="22287F49">
      <w:pPr>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rPr>
        <w:t>我单位承诺：</w:t>
      </w:r>
    </w:p>
    <w:p w14:paraId="3384180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我单位满足《中华人民共和国政府采购法》第二十二条 供应商参加政府采购活动应当具备的下列条件：</w:t>
      </w:r>
    </w:p>
    <w:p w14:paraId="63253E0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（一）具有独立承担民事责任的能力；</w:t>
      </w:r>
    </w:p>
    <w:p w14:paraId="37CE104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（二）具有良好的商业信誉和健全的财务会计制度；</w:t>
      </w:r>
    </w:p>
    <w:p w14:paraId="5FCB84F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（三）具有履行合同所必需的设备和专业技术能力；</w:t>
      </w:r>
    </w:p>
    <w:p w14:paraId="05CFA14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（四）有依法缴纳税收和社会保障资金的良好记录；</w:t>
      </w:r>
    </w:p>
    <w:p w14:paraId="708DE38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（五）参加政府采购活动前三年内，在经营活动中没有重大违法记录；</w:t>
      </w:r>
    </w:p>
    <w:p w14:paraId="219C5FEE">
      <w:pPr>
        <w:spacing w:line="400" w:lineRule="exact"/>
        <w:ind w:firstLine="420" w:firstLineChars="200"/>
        <w:rPr>
          <w:rFonts w:ascii="宋体" w:hAnsi="宋体"/>
          <w:b/>
          <w:color w:val="auto"/>
          <w:szCs w:val="21"/>
          <w:highlight w:val="none"/>
        </w:rPr>
      </w:pPr>
      <w:r>
        <w:rPr>
          <w:rFonts w:hint="eastAsia" w:ascii="宋体" w:hAnsi="宋体"/>
          <w:color w:val="auto"/>
          <w:szCs w:val="21"/>
          <w:highlight w:val="none"/>
        </w:rPr>
        <w:t>（六）法律、行政法规规定的其他条件。</w:t>
      </w:r>
    </w:p>
    <w:p w14:paraId="1A8FFE2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4B4235BF">
      <w:pPr>
        <w:pStyle w:val="41"/>
        <w:spacing w:before="0" w:beforeAutospacing="0" w:after="0" w:afterAutospacing="0" w:line="400" w:lineRule="exact"/>
        <w:ind w:right="159" w:firstLine="660"/>
        <w:jc w:val="both"/>
        <w:rPr>
          <w:bCs/>
          <w:color w:val="auto"/>
          <w:sz w:val="21"/>
          <w:szCs w:val="21"/>
          <w:highlight w:val="none"/>
        </w:rPr>
      </w:pPr>
    </w:p>
    <w:p w14:paraId="11C4DC25">
      <w:pPr>
        <w:pStyle w:val="41"/>
        <w:spacing w:before="0" w:beforeAutospacing="0" w:after="0" w:afterAutospacing="0" w:line="400" w:lineRule="exact"/>
        <w:ind w:right="159" w:firstLine="660"/>
        <w:jc w:val="both"/>
        <w:rPr>
          <w:bCs/>
          <w:color w:val="auto"/>
          <w:sz w:val="21"/>
          <w:szCs w:val="21"/>
          <w:highlight w:val="none"/>
        </w:rPr>
      </w:pPr>
    </w:p>
    <w:p w14:paraId="0D4A5CEF">
      <w:pPr>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rPr>
        <w:t>注：政府采购法所称重大违法记录：是指供应商因违法经营受到刑事处罚或者责令停产停业、吊销许可证或者执照、较大数额罚款等行政处罚。</w:t>
      </w:r>
    </w:p>
    <w:p w14:paraId="14CB623F">
      <w:pPr>
        <w:pStyle w:val="41"/>
        <w:spacing w:before="0" w:beforeAutospacing="0" w:after="0" w:afterAutospacing="0" w:line="400" w:lineRule="exact"/>
        <w:ind w:right="159" w:firstLine="660"/>
        <w:jc w:val="both"/>
        <w:rPr>
          <w:bCs/>
          <w:color w:val="auto"/>
          <w:sz w:val="21"/>
          <w:szCs w:val="21"/>
          <w:highlight w:val="none"/>
        </w:rPr>
      </w:pPr>
    </w:p>
    <w:p w14:paraId="5FEDCE92">
      <w:pPr>
        <w:pStyle w:val="41"/>
        <w:spacing w:before="0" w:beforeAutospacing="0" w:after="0" w:afterAutospacing="0" w:line="400" w:lineRule="exact"/>
        <w:ind w:right="159" w:firstLine="660"/>
        <w:jc w:val="both"/>
        <w:rPr>
          <w:bCs/>
          <w:color w:val="auto"/>
          <w:sz w:val="21"/>
          <w:szCs w:val="21"/>
          <w:highlight w:val="none"/>
        </w:rPr>
      </w:pPr>
    </w:p>
    <w:p w14:paraId="0E840BA4">
      <w:pPr>
        <w:spacing w:line="400" w:lineRule="exact"/>
        <w:rPr>
          <w:rFonts w:ascii="宋体" w:hAnsi="宋体"/>
          <w:b/>
          <w:color w:val="auto"/>
          <w:kern w:val="0"/>
          <w:szCs w:val="21"/>
          <w:highlight w:val="none"/>
        </w:rPr>
      </w:pPr>
    </w:p>
    <w:p w14:paraId="7BAA9B70">
      <w:pPr>
        <w:spacing w:line="400" w:lineRule="exact"/>
        <w:rPr>
          <w:rFonts w:ascii="宋体" w:hAnsi="宋体"/>
          <w:b/>
          <w:color w:val="auto"/>
          <w:kern w:val="0"/>
          <w:szCs w:val="21"/>
          <w:highlight w:val="none"/>
        </w:rPr>
      </w:pPr>
    </w:p>
    <w:p w14:paraId="0B3C0021">
      <w:pPr>
        <w:spacing w:line="400" w:lineRule="exact"/>
        <w:rPr>
          <w:rFonts w:ascii="宋体" w:hAnsi="宋体"/>
          <w:color w:val="auto"/>
          <w:kern w:val="0"/>
          <w:szCs w:val="21"/>
          <w:highlight w:val="none"/>
        </w:rPr>
      </w:pPr>
    </w:p>
    <w:p w14:paraId="6B07168C">
      <w:pPr>
        <w:spacing w:line="400" w:lineRule="exact"/>
        <w:rPr>
          <w:rFonts w:ascii="宋体" w:hAnsi="宋体"/>
          <w:color w:val="auto"/>
          <w:kern w:val="0"/>
          <w:szCs w:val="21"/>
          <w:highlight w:val="none"/>
        </w:rPr>
      </w:pPr>
    </w:p>
    <w:p w14:paraId="22F5143A">
      <w:pPr>
        <w:spacing w:line="400" w:lineRule="exact"/>
        <w:jc w:val="left"/>
        <w:rPr>
          <w:rFonts w:ascii="宋体" w:hAnsi="宋体"/>
          <w:color w:val="auto"/>
          <w:szCs w:val="21"/>
          <w:highlight w:val="none"/>
        </w:rPr>
      </w:pPr>
      <w:r>
        <w:rPr>
          <w:rFonts w:hint="eastAsia" w:ascii="宋体" w:hAnsi="宋体"/>
          <w:color w:val="auto"/>
          <w:szCs w:val="21"/>
          <w:highlight w:val="none"/>
        </w:rPr>
        <w:t>供应商（盖章）：</w:t>
      </w:r>
      <w:r>
        <w:rPr>
          <w:rFonts w:ascii="宋体" w:hAnsi="宋体"/>
          <w:color w:val="auto"/>
          <w:szCs w:val="21"/>
          <w:highlight w:val="none"/>
          <w:u w:val="single"/>
        </w:rPr>
        <w:t xml:space="preserve">                                </w:t>
      </w:r>
      <w:r>
        <w:rPr>
          <w:rFonts w:ascii="宋体" w:hAnsi="宋体"/>
          <w:color w:val="auto"/>
          <w:szCs w:val="21"/>
          <w:highlight w:val="none"/>
        </w:rPr>
        <w:t xml:space="preserve">          </w:t>
      </w:r>
    </w:p>
    <w:p w14:paraId="46314946">
      <w:pPr>
        <w:spacing w:line="400" w:lineRule="exact"/>
        <w:rPr>
          <w:rFonts w:ascii="宋体" w:hAnsi="宋体"/>
          <w:b/>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p>
    <w:p w14:paraId="08016D79">
      <w:pPr>
        <w:spacing w:line="400" w:lineRule="exact"/>
        <w:jc w:val="center"/>
        <w:rPr>
          <w:rFonts w:ascii="宋体" w:hAnsi="宋体"/>
          <w:b/>
          <w:color w:val="auto"/>
          <w:szCs w:val="21"/>
          <w:highlight w:val="none"/>
        </w:rPr>
      </w:pPr>
    </w:p>
    <w:p w14:paraId="0E776B21">
      <w:pPr>
        <w:spacing w:line="400" w:lineRule="atLeast"/>
        <w:rPr>
          <w:rFonts w:ascii="宋体" w:hAnsi="宋体"/>
          <w:b/>
          <w:color w:val="auto"/>
          <w:szCs w:val="21"/>
          <w:highlight w:val="none"/>
        </w:rPr>
      </w:pPr>
      <w:r>
        <w:rPr>
          <w:rStyle w:val="105"/>
          <w:rFonts w:ascii="宋体" w:hAnsi="宋体"/>
          <w:color w:val="auto"/>
          <w:sz w:val="21"/>
          <w:szCs w:val="21"/>
          <w:highlight w:val="none"/>
        </w:rPr>
        <w:br w:type="page"/>
      </w:r>
      <w:bookmarkStart w:id="55" w:name="_Toc65915721"/>
    </w:p>
    <w:p w14:paraId="0FD397D9">
      <w:pPr>
        <w:spacing w:line="400" w:lineRule="atLeast"/>
        <w:rPr>
          <w:rFonts w:ascii="宋体" w:hAnsi="宋体"/>
          <w:b/>
          <w:bCs/>
          <w:color w:val="auto"/>
          <w:szCs w:val="21"/>
          <w:highlight w:val="none"/>
        </w:rPr>
      </w:pPr>
      <w:r>
        <w:rPr>
          <w:rFonts w:hint="eastAsia" w:ascii="宋体" w:hAnsi="宋体"/>
          <w:b/>
          <w:bCs/>
          <w:color w:val="auto"/>
          <w:szCs w:val="21"/>
          <w:highlight w:val="none"/>
        </w:rPr>
        <w:t>A2、营业执照副本（或事业法人登记证副本或其他登记证明材料）扫描件或电子营业执照加盖供应商公章（供应商如果有名称变更的，应提供由行政主管部门出具的变更证明文件扫描件加盖供应商公章）；</w:t>
      </w:r>
    </w:p>
    <w:p w14:paraId="2797E763">
      <w:pPr>
        <w:spacing w:line="400" w:lineRule="atLeast"/>
        <w:rPr>
          <w:rFonts w:ascii="宋体" w:hAnsi="宋体"/>
          <w:b/>
          <w:bCs/>
          <w:color w:val="auto"/>
          <w:szCs w:val="21"/>
          <w:highlight w:val="none"/>
        </w:rPr>
      </w:pPr>
    </w:p>
    <w:p w14:paraId="610AD751">
      <w:pPr>
        <w:spacing w:line="400" w:lineRule="atLeast"/>
        <w:rPr>
          <w:rFonts w:ascii="宋体" w:hAnsi="宋体"/>
          <w:b/>
          <w:bCs/>
          <w:color w:val="auto"/>
          <w:szCs w:val="21"/>
          <w:highlight w:val="none"/>
        </w:rPr>
      </w:pPr>
    </w:p>
    <w:p w14:paraId="39087BB9">
      <w:pPr>
        <w:spacing w:line="400" w:lineRule="exact"/>
        <w:rPr>
          <w:rFonts w:ascii="宋体" w:hAnsi="宋体"/>
          <w:b/>
          <w:color w:val="auto"/>
          <w:kern w:val="0"/>
          <w:szCs w:val="21"/>
          <w:highlight w:val="none"/>
        </w:rPr>
      </w:pPr>
    </w:p>
    <w:p w14:paraId="5443E6F5">
      <w:pPr>
        <w:spacing w:line="400" w:lineRule="exact"/>
        <w:rPr>
          <w:rFonts w:ascii="宋体" w:hAnsi="宋体"/>
          <w:b/>
          <w:color w:val="auto"/>
          <w:kern w:val="0"/>
          <w:szCs w:val="21"/>
          <w:highlight w:val="none"/>
        </w:rPr>
      </w:pPr>
    </w:p>
    <w:p w14:paraId="24088804">
      <w:pPr>
        <w:spacing w:line="400" w:lineRule="exact"/>
        <w:rPr>
          <w:rFonts w:ascii="宋体" w:hAnsi="宋体"/>
          <w:b/>
          <w:color w:val="auto"/>
          <w:kern w:val="0"/>
          <w:szCs w:val="21"/>
          <w:highlight w:val="none"/>
        </w:rPr>
      </w:pPr>
    </w:p>
    <w:p w14:paraId="1CF5EF06">
      <w:pPr>
        <w:spacing w:line="400" w:lineRule="exact"/>
        <w:rPr>
          <w:rFonts w:ascii="宋体" w:hAnsi="宋体"/>
          <w:b/>
          <w:color w:val="auto"/>
          <w:kern w:val="0"/>
          <w:szCs w:val="21"/>
          <w:highlight w:val="none"/>
        </w:rPr>
      </w:pPr>
    </w:p>
    <w:p w14:paraId="7B73ACCE">
      <w:pPr>
        <w:spacing w:line="400" w:lineRule="exact"/>
        <w:ind w:firstLine="422" w:firstLineChars="200"/>
        <w:rPr>
          <w:rFonts w:ascii="宋体" w:hAnsi="宋体"/>
          <w:b/>
          <w:color w:val="auto"/>
          <w:szCs w:val="21"/>
          <w:highlight w:val="none"/>
        </w:rPr>
      </w:pPr>
    </w:p>
    <w:p w14:paraId="6745C0D5">
      <w:pPr>
        <w:spacing w:line="400" w:lineRule="exact"/>
        <w:rPr>
          <w:rFonts w:ascii="宋体" w:hAnsi="宋体"/>
          <w:color w:val="auto"/>
          <w:kern w:val="0"/>
          <w:szCs w:val="21"/>
          <w:highlight w:val="none"/>
        </w:rPr>
      </w:pPr>
    </w:p>
    <w:p w14:paraId="48AD3313">
      <w:pPr>
        <w:spacing w:line="400" w:lineRule="atLeast"/>
        <w:rPr>
          <w:rFonts w:ascii="宋体" w:hAnsi="宋体"/>
          <w:b/>
          <w:bCs/>
          <w:color w:val="auto"/>
          <w:szCs w:val="21"/>
          <w:highlight w:val="none"/>
        </w:rPr>
      </w:pPr>
    </w:p>
    <w:p w14:paraId="5CBED435">
      <w:pPr>
        <w:rPr>
          <w:rFonts w:hint="eastAsia" w:ascii="宋体" w:hAnsi="宋体"/>
          <w:b/>
          <w:color w:val="auto"/>
          <w:szCs w:val="21"/>
          <w:highlight w:val="none"/>
        </w:rPr>
      </w:pPr>
      <w:r>
        <w:rPr>
          <w:rFonts w:hint="eastAsia" w:ascii="宋体" w:hAnsi="宋体"/>
          <w:b/>
          <w:color w:val="auto"/>
          <w:szCs w:val="21"/>
          <w:highlight w:val="none"/>
        </w:rPr>
        <w:br w:type="page"/>
      </w:r>
    </w:p>
    <w:p w14:paraId="649399E3">
      <w:pPr>
        <w:spacing w:line="360" w:lineRule="exact"/>
        <w:ind w:firstLine="422" w:firstLineChars="200"/>
        <w:jc w:val="center"/>
        <w:rPr>
          <w:rFonts w:ascii="宋体" w:hAnsi="宋体" w:cs="宋体"/>
          <w:b/>
          <w:color w:val="auto"/>
          <w:szCs w:val="21"/>
          <w:highlight w:val="none"/>
        </w:rPr>
      </w:pPr>
      <w:r>
        <w:rPr>
          <w:rFonts w:hint="eastAsia" w:ascii="宋体" w:hAnsi="宋体"/>
          <w:b/>
          <w:color w:val="auto"/>
          <w:szCs w:val="21"/>
          <w:highlight w:val="none"/>
          <w:lang w:val="en-US" w:eastAsia="zh-CN"/>
        </w:rPr>
        <w:t>A3、</w:t>
      </w:r>
      <w:r>
        <w:rPr>
          <w:rFonts w:hint="eastAsia" w:ascii="宋体" w:hAnsi="宋体" w:cs="宋体"/>
          <w:b/>
          <w:color w:val="auto"/>
          <w:szCs w:val="21"/>
          <w:highlight w:val="none"/>
        </w:rPr>
        <w:t>中小企业声明函（服务）</w:t>
      </w:r>
    </w:p>
    <w:p w14:paraId="2BCF99D1">
      <w:pPr>
        <w:spacing w:line="400" w:lineRule="exact"/>
        <w:rPr>
          <w:rFonts w:ascii="宋体" w:hAnsi="宋体"/>
          <w:b/>
          <w:color w:val="auto"/>
          <w:szCs w:val="21"/>
          <w:highlight w:val="none"/>
        </w:rPr>
      </w:pPr>
    </w:p>
    <w:p w14:paraId="4CE9813D">
      <w:pPr>
        <w:pStyle w:val="3"/>
        <w:spacing w:line="400" w:lineRule="exact"/>
        <w:ind w:firstLine="420" w:firstLineChars="200"/>
        <w:jc w:val="left"/>
        <w:rPr>
          <w:rFonts w:cs="宋体"/>
          <w:iCs/>
          <w:color w:val="auto"/>
          <w:sz w:val="21"/>
          <w:szCs w:val="21"/>
          <w:highlight w:val="none"/>
        </w:rPr>
      </w:pPr>
      <w:r>
        <w:rPr>
          <w:rFonts w:hint="eastAsia" w:cs="宋体"/>
          <w:iCs/>
          <w:color w:val="auto"/>
          <w:sz w:val="21"/>
          <w:szCs w:val="21"/>
          <w:highlight w:val="none"/>
        </w:rPr>
        <w:t>本公司（联合体）郑重声明，根据《政府采购促进中小企业发展管理办法》（财库﹝2020﹞46 号）的规定，本公司（联合体）参加</w:t>
      </w:r>
      <w:r>
        <w:rPr>
          <w:rFonts w:hint="eastAsia" w:cs="宋体"/>
          <w:b/>
          <w:iCs/>
          <w:color w:val="auto"/>
          <w:sz w:val="21"/>
          <w:szCs w:val="21"/>
          <w:highlight w:val="none"/>
          <w:u w:val="single"/>
          <w:lang w:eastAsia="zh-CN"/>
        </w:rPr>
        <w:t>宁波市杭州湾医院</w:t>
      </w:r>
      <w:r>
        <w:rPr>
          <w:rFonts w:hint="eastAsia" w:cs="宋体"/>
          <w:iCs/>
          <w:color w:val="auto"/>
          <w:sz w:val="21"/>
          <w:szCs w:val="21"/>
          <w:highlight w:val="none"/>
          <w:u w:val="single"/>
        </w:rPr>
        <w:t>（单位名称）</w:t>
      </w:r>
      <w:r>
        <w:rPr>
          <w:rFonts w:hint="eastAsia" w:cs="宋体"/>
          <w:iCs/>
          <w:color w:val="auto"/>
          <w:sz w:val="21"/>
          <w:szCs w:val="21"/>
          <w:highlight w:val="none"/>
        </w:rPr>
        <w:t>的</w:t>
      </w:r>
      <w:r>
        <w:rPr>
          <w:rFonts w:hint="eastAsia" w:cs="宋体"/>
          <w:b/>
          <w:iCs/>
          <w:color w:val="auto"/>
          <w:sz w:val="21"/>
          <w:szCs w:val="21"/>
          <w:highlight w:val="none"/>
          <w:u w:val="single"/>
          <w:lang w:eastAsia="zh-CN"/>
        </w:rPr>
        <w:t>宁波市杭州湾医院电子内窥镜及内镜清洗机的维保服务采购项目（第二次重发）</w:t>
      </w:r>
      <w:r>
        <w:rPr>
          <w:rFonts w:hint="eastAsia" w:cs="宋体"/>
          <w:iCs/>
          <w:color w:val="auto"/>
          <w:sz w:val="21"/>
          <w:szCs w:val="21"/>
          <w:highlight w:val="none"/>
          <w:u w:val="single"/>
        </w:rPr>
        <w:t>（项目名称）</w:t>
      </w:r>
      <w:r>
        <w:rPr>
          <w:rFonts w:hint="eastAsia" w:cs="宋体"/>
          <w:iCs/>
          <w:color w:val="auto"/>
          <w:sz w:val="21"/>
          <w:szCs w:val="21"/>
          <w:highlight w:val="none"/>
        </w:rPr>
        <w:t>采购活动，服务全部由符合政策要求的中小企业承接。相关企业（含联合体中的中小企业、签订分包意向协议的中小企业）的具体情况如下：</w:t>
      </w:r>
    </w:p>
    <w:p w14:paraId="6145BD48">
      <w:pPr>
        <w:pStyle w:val="3"/>
        <w:spacing w:line="400" w:lineRule="exact"/>
        <w:ind w:firstLine="420" w:firstLineChars="200"/>
        <w:rPr>
          <w:rFonts w:cs="宋体"/>
          <w:iCs/>
          <w:color w:val="auto"/>
          <w:sz w:val="21"/>
          <w:szCs w:val="21"/>
          <w:highlight w:val="none"/>
        </w:rPr>
      </w:pPr>
      <w:r>
        <w:rPr>
          <w:rFonts w:hint="eastAsia" w:cs="宋体"/>
          <w:iCs/>
          <w:color w:val="auto"/>
          <w:sz w:val="21"/>
          <w:szCs w:val="21"/>
          <w:highlight w:val="none"/>
        </w:rPr>
        <w:t>1.</w:t>
      </w:r>
      <w:r>
        <w:rPr>
          <w:rFonts w:hint="eastAsia"/>
          <w:color w:val="auto"/>
          <w:highlight w:val="none"/>
        </w:rPr>
        <w:t xml:space="preserve"> </w:t>
      </w:r>
      <w:r>
        <w:rPr>
          <w:rFonts w:hint="eastAsia" w:cs="宋体"/>
          <w:b/>
          <w:iCs/>
          <w:color w:val="auto"/>
          <w:sz w:val="21"/>
          <w:szCs w:val="21"/>
          <w:highlight w:val="none"/>
          <w:u w:val="single"/>
          <w:lang w:eastAsia="zh-CN"/>
        </w:rPr>
        <w:t>电子内窥镜及内镜清洗机的维保服务</w:t>
      </w:r>
      <w:r>
        <w:rPr>
          <w:rFonts w:hint="eastAsia" w:cs="宋体"/>
          <w:iCs/>
          <w:color w:val="auto"/>
          <w:sz w:val="21"/>
          <w:szCs w:val="21"/>
          <w:highlight w:val="none"/>
        </w:rPr>
        <w:t>，属于</w:t>
      </w:r>
      <w:r>
        <w:rPr>
          <w:rFonts w:hint="eastAsia" w:cs="宋体"/>
          <w:b/>
          <w:bCs/>
          <w:iCs/>
          <w:color w:val="auto"/>
          <w:sz w:val="21"/>
          <w:szCs w:val="21"/>
          <w:highlight w:val="none"/>
          <w:u w:val="single"/>
        </w:rPr>
        <w:t>工业</w:t>
      </w:r>
      <w:r>
        <w:rPr>
          <w:rFonts w:hint="eastAsia" w:cs="宋体"/>
          <w:iCs/>
          <w:color w:val="auto"/>
          <w:sz w:val="21"/>
          <w:szCs w:val="21"/>
          <w:highlight w:val="none"/>
        </w:rPr>
        <w:t>；承建（承接）企业为</w:t>
      </w:r>
      <w:r>
        <w:rPr>
          <w:rFonts w:hint="eastAsia" w:cs="宋体"/>
          <w:iCs/>
          <w:color w:val="auto"/>
          <w:sz w:val="21"/>
          <w:szCs w:val="21"/>
          <w:highlight w:val="none"/>
          <w:u w:val="single"/>
        </w:rPr>
        <w:t>（企业名称）</w:t>
      </w:r>
      <w:r>
        <w:rPr>
          <w:rFonts w:hint="eastAsia" w:cs="宋体"/>
          <w:iCs/>
          <w:color w:val="auto"/>
          <w:sz w:val="21"/>
          <w:szCs w:val="21"/>
          <w:highlight w:val="none"/>
        </w:rPr>
        <w:t>，从业人员</w:t>
      </w:r>
      <w:r>
        <w:rPr>
          <w:rFonts w:hint="eastAsia" w:cs="宋体"/>
          <w:iCs/>
          <w:color w:val="auto"/>
          <w:sz w:val="21"/>
          <w:szCs w:val="21"/>
          <w:highlight w:val="none"/>
          <w:u w:val="single"/>
        </w:rPr>
        <w:t xml:space="preserve">   </w:t>
      </w:r>
      <w:r>
        <w:rPr>
          <w:rFonts w:hint="eastAsia" w:cs="宋体"/>
          <w:iCs/>
          <w:color w:val="auto"/>
          <w:sz w:val="21"/>
          <w:szCs w:val="21"/>
          <w:highlight w:val="none"/>
        </w:rPr>
        <w:t>人，营业收入为</w:t>
      </w:r>
      <w:r>
        <w:rPr>
          <w:rFonts w:hint="eastAsia" w:cs="宋体"/>
          <w:iCs/>
          <w:color w:val="auto"/>
          <w:sz w:val="21"/>
          <w:szCs w:val="21"/>
          <w:highlight w:val="none"/>
          <w:u w:val="single"/>
        </w:rPr>
        <w:t xml:space="preserve">   </w:t>
      </w:r>
      <w:r>
        <w:rPr>
          <w:rFonts w:hint="eastAsia" w:cs="宋体"/>
          <w:iCs/>
          <w:color w:val="auto"/>
          <w:sz w:val="21"/>
          <w:szCs w:val="21"/>
          <w:highlight w:val="none"/>
        </w:rPr>
        <w:t>万元，资产总额为</w:t>
      </w:r>
      <w:r>
        <w:rPr>
          <w:rFonts w:hint="eastAsia" w:cs="宋体"/>
          <w:iCs/>
          <w:color w:val="auto"/>
          <w:sz w:val="21"/>
          <w:szCs w:val="21"/>
          <w:highlight w:val="none"/>
          <w:u w:val="single"/>
        </w:rPr>
        <w:t xml:space="preserve">   </w:t>
      </w:r>
      <w:r>
        <w:rPr>
          <w:rFonts w:hint="eastAsia" w:cs="宋体"/>
          <w:iCs/>
          <w:color w:val="auto"/>
          <w:sz w:val="21"/>
          <w:szCs w:val="21"/>
          <w:highlight w:val="none"/>
        </w:rPr>
        <w:t>万元</w:t>
      </w:r>
      <w:r>
        <w:rPr>
          <w:rFonts w:hint="eastAsia" w:cs="宋体"/>
          <w:iCs/>
          <w:color w:val="auto"/>
          <w:sz w:val="21"/>
          <w:szCs w:val="21"/>
          <w:highlight w:val="none"/>
          <w:vertAlign w:val="superscript"/>
        </w:rPr>
        <w:t>1</w:t>
      </w:r>
      <w:r>
        <w:rPr>
          <w:rFonts w:hint="eastAsia" w:cs="宋体"/>
          <w:iCs/>
          <w:color w:val="auto"/>
          <w:sz w:val="21"/>
          <w:szCs w:val="21"/>
          <w:highlight w:val="none"/>
        </w:rPr>
        <w:t>，属于</w:t>
      </w:r>
      <w:r>
        <w:rPr>
          <w:rFonts w:hint="eastAsia" w:cs="宋体"/>
          <w:iCs/>
          <w:color w:val="auto"/>
          <w:sz w:val="21"/>
          <w:szCs w:val="21"/>
          <w:highlight w:val="none"/>
          <w:u w:val="single"/>
        </w:rPr>
        <w:t>（中型企业、小型企业、微型企业）</w:t>
      </w:r>
      <w:r>
        <w:rPr>
          <w:rFonts w:hint="eastAsia" w:cs="宋体"/>
          <w:iCs/>
          <w:color w:val="auto"/>
          <w:sz w:val="21"/>
          <w:szCs w:val="21"/>
          <w:highlight w:val="none"/>
        </w:rPr>
        <w:t>；</w:t>
      </w:r>
    </w:p>
    <w:p w14:paraId="1917CB98">
      <w:pPr>
        <w:pStyle w:val="3"/>
        <w:spacing w:line="400" w:lineRule="exact"/>
        <w:ind w:firstLine="420" w:firstLineChars="200"/>
        <w:rPr>
          <w:rFonts w:cs="宋体"/>
          <w:iCs/>
          <w:color w:val="auto"/>
          <w:sz w:val="21"/>
          <w:szCs w:val="21"/>
          <w:highlight w:val="none"/>
        </w:rPr>
      </w:pPr>
      <w:r>
        <w:rPr>
          <w:rFonts w:hint="eastAsia" w:cs="宋体"/>
          <w:iCs/>
          <w:color w:val="auto"/>
          <w:sz w:val="21"/>
          <w:szCs w:val="21"/>
          <w:highlight w:val="none"/>
        </w:rPr>
        <w:t>2.</w:t>
      </w:r>
      <w:r>
        <w:rPr>
          <w:rFonts w:hint="eastAsia"/>
          <w:color w:val="auto"/>
          <w:highlight w:val="none"/>
        </w:rPr>
        <w:t xml:space="preserve"> </w:t>
      </w:r>
      <w:r>
        <w:rPr>
          <w:rFonts w:hint="eastAsia" w:cs="宋体"/>
          <w:b/>
          <w:iCs/>
          <w:color w:val="auto"/>
          <w:sz w:val="21"/>
          <w:szCs w:val="21"/>
          <w:highlight w:val="none"/>
          <w:u w:val="single"/>
          <w:lang w:val="en-US" w:eastAsia="zh-CN"/>
        </w:rPr>
        <w:t xml:space="preserve">                               </w:t>
      </w:r>
      <w:r>
        <w:rPr>
          <w:rFonts w:hint="eastAsia" w:cs="宋体"/>
          <w:iCs/>
          <w:color w:val="auto"/>
          <w:sz w:val="21"/>
          <w:szCs w:val="21"/>
          <w:highlight w:val="none"/>
        </w:rPr>
        <w:t>，属于</w:t>
      </w:r>
      <w:r>
        <w:rPr>
          <w:rFonts w:hint="eastAsia" w:cs="宋体"/>
          <w:b/>
          <w:bCs/>
          <w:iCs/>
          <w:color w:val="auto"/>
          <w:sz w:val="21"/>
          <w:szCs w:val="21"/>
          <w:highlight w:val="none"/>
          <w:u w:val="single"/>
        </w:rPr>
        <w:t>工业</w:t>
      </w:r>
      <w:r>
        <w:rPr>
          <w:rFonts w:hint="eastAsia" w:cs="宋体"/>
          <w:iCs/>
          <w:color w:val="auto"/>
          <w:sz w:val="21"/>
          <w:szCs w:val="21"/>
          <w:highlight w:val="none"/>
        </w:rPr>
        <w:t>；承建（承接）企业为</w:t>
      </w:r>
      <w:r>
        <w:rPr>
          <w:rFonts w:hint="eastAsia" w:cs="宋体"/>
          <w:iCs/>
          <w:color w:val="auto"/>
          <w:sz w:val="21"/>
          <w:szCs w:val="21"/>
          <w:highlight w:val="none"/>
          <w:u w:val="single"/>
        </w:rPr>
        <w:t>（企业名称）</w:t>
      </w:r>
      <w:r>
        <w:rPr>
          <w:rFonts w:hint="eastAsia" w:cs="宋体"/>
          <w:iCs/>
          <w:color w:val="auto"/>
          <w:sz w:val="21"/>
          <w:szCs w:val="21"/>
          <w:highlight w:val="none"/>
        </w:rPr>
        <w:t>，从业人员</w:t>
      </w:r>
      <w:r>
        <w:rPr>
          <w:rFonts w:hint="eastAsia" w:cs="宋体"/>
          <w:iCs/>
          <w:color w:val="auto"/>
          <w:sz w:val="21"/>
          <w:szCs w:val="21"/>
          <w:highlight w:val="none"/>
          <w:u w:val="single"/>
        </w:rPr>
        <w:t xml:space="preserve">   </w:t>
      </w:r>
      <w:r>
        <w:rPr>
          <w:rFonts w:hint="eastAsia" w:cs="宋体"/>
          <w:iCs/>
          <w:color w:val="auto"/>
          <w:sz w:val="21"/>
          <w:szCs w:val="21"/>
          <w:highlight w:val="none"/>
        </w:rPr>
        <w:t>人，营业收入为</w:t>
      </w:r>
      <w:r>
        <w:rPr>
          <w:rFonts w:hint="eastAsia" w:cs="宋体"/>
          <w:iCs/>
          <w:color w:val="auto"/>
          <w:sz w:val="21"/>
          <w:szCs w:val="21"/>
          <w:highlight w:val="none"/>
          <w:u w:val="single"/>
        </w:rPr>
        <w:t xml:space="preserve">   </w:t>
      </w:r>
      <w:r>
        <w:rPr>
          <w:rFonts w:hint="eastAsia" w:cs="宋体"/>
          <w:iCs/>
          <w:color w:val="auto"/>
          <w:sz w:val="21"/>
          <w:szCs w:val="21"/>
          <w:highlight w:val="none"/>
        </w:rPr>
        <w:t>万元，资产总额为</w:t>
      </w:r>
      <w:r>
        <w:rPr>
          <w:rFonts w:hint="eastAsia" w:cs="宋体"/>
          <w:iCs/>
          <w:color w:val="auto"/>
          <w:sz w:val="21"/>
          <w:szCs w:val="21"/>
          <w:highlight w:val="none"/>
          <w:u w:val="single"/>
        </w:rPr>
        <w:t xml:space="preserve">   </w:t>
      </w:r>
      <w:r>
        <w:rPr>
          <w:rFonts w:hint="eastAsia" w:cs="宋体"/>
          <w:iCs/>
          <w:color w:val="auto"/>
          <w:sz w:val="21"/>
          <w:szCs w:val="21"/>
          <w:highlight w:val="none"/>
        </w:rPr>
        <w:t>万元</w:t>
      </w:r>
      <w:r>
        <w:rPr>
          <w:rFonts w:hint="eastAsia" w:cs="宋体"/>
          <w:iCs/>
          <w:color w:val="auto"/>
          <w:sz w:val="21"/>
          <w:szCs w:val="21"/>
          <w:highlight w:val="none"/>
          <w:vertAlign w:val="superscript"/>
        </w:rPr>
        <w:t>1</w:t>
      </w:r>
      <w:r>
        <w:rPr>
          <w:rFonts w:hint="eastAsia" w:cs="宋体"/>
          <w:iCs/>
          <w:color w:val="auto"/>
          <w:sz w:val="21"/>
          <w:szCs w:val="21"/>
          <w:highlight w:val="none"/>
        </w:rPr>
        <w:t>，属于</w:t>
      </w:r>
      <w:r>
        <w:rPr>
          <w:rFonts w:hint="eastAsia" w:cs="宋体"/>
          <w:iCs/>
          <w:color w:val="auto"/>
          <w:sz w:val="21"/>
          <w:szCs w:val="21"/>
          <w:highlight w:val="none"/>
          <w:u w:val="single"/>
        </w:rPr>
        <w:t>（中型企业、小型企业、微型企业）</w:t>
      </w:r>
      <w:r>
        <w:rPr>
          <w:rFonts w:hint="eastAsia" w:cs="宋体"/>
          <w:iCs/>
          <w:color w:val="auto"/>
          <w:sz w:val="21"/>
          <w:szCs w:val="21"/>
          <w:highlight w:val="none"/>
        </w:rPr>
        <w:t>；</w:t>
      </w:r>
    </w:p>
    <w:p w14:paraId="36653A30">
      <w:pPr>
        <w:pStyle w:val="3"/>
        <w:spacing w:line="400" w:lineRule="exact"/>
        <w:ind w:firstLine="420" w:firstLineChars="200"/>
        <w:rPr>
          <w:rFonts w:cs="宋体"/>
          <w:iCs/>
          <w:color w:val="auto"/>
          <w:sz w:val="21"/>
          <w:szCs w:val="21"/>
          <w:highlight w:val="none"/>
        </w:rPr>
      </w:pPr>
      <w:r>
        <w:rPr>
          <w:rFonts w:hint="eastAsia" w:cs="宋体"/>
          <w:iCs/>
          <w:color w:val="auto"/>
          <w:sz w:val="21"/>
          <w:szCs w:val="21"/>
          <w:highlight w:val="none"/>
        </w:rPr>
        <w:t xml:space="preserve">…… </w:t>
      </w:r>
    </w:p>
    <w:p w14:paraId="574147FF">
      <w:pPr>
        <w:pStyle w:val="3"/>
        <w:spacing w:line="400" w:lineRule="exact"/>
        <w:ind w:firstLine="420" w:firstLineChars="200"/>
        <w:jc w:val="left"/>
        <w:rPr>
          <w:rFonts w:cs="宋体"/>
          <w:iCs/>
          <w:color w:val="auto"/>
          <w:sz w:val="21"/>
          <w:szCs w:val="21"/>
          <w:highlight w:val="none"/>
        </w:rPr>
      </w:pPr>
      <w:r>
        <w:rPr>
          <w:rFonts w:hint="eastAsia" w:cs="宋体"/>
          <w:iCs/>
          <w:color w:val="auto"/>
          <w:sz w:val="21"/>
          <w:szCs w:val="21"/>
          <w:highlight w:val="none"/>
        </w:rPr>
        <w:t>以上企业，不属于大企业的分支机构，不存在控股股东为大企业的情形，也不存在与大企业的负责人为同一人的情形。</w:t>
      </w:r>
    </w:p>
    <w:p w14:paraId="64D15243">
      <w:pPr>
        <w:pStyle w:val="3"/>
        <w:spacing w:line="400" w:lineRule="exact"/>
        <w:ind w:firstLine="420" w:firstLineChars="200"/>
        <w:jc w:val="left"/>
        <w:rPr>
          <w:rFonts w:cs="宋体"/>
          <w:iCs/>
          <w:color w:val="auto"/>
          <w:sz w:val="21"/>
          <w:szCs w:val="21"/>
          <w:highlight w:val="none"/>
        </w:rPr>
      </w:pPr>
      <w:r>
        <w:rPr>
          <w:rFonts w:hint="eastAsia" w:cs="宋体"/>
          <w:iCs/>
          <w:color w:val="auto"/>
          <w:sz w:val="21"/>
          <w:szCs w:val="21"/>
          <w:highlight w:val="none"/>
        </w:rPr>
        <w:t>本企业对上述声明内容的真实性负责。如有虚假，将依法承担相应责任。</w:t>
      </w:r>
    </w:p>
    <w:p w14:paraId="76AE0E2B">
      <w:pPr>
        <w:pStyle w:val="3"/>
        <w:spacing w:line="400" w:lineRule="exact"/>
        <w:ind w:firstLine="3360" w:firstLineChars="1600"/>
        <w:jc w:val="left"/>
        <w:rPr>
          <w:rFonts w:cs="宋体"/>
          <w:iCs/>
          <w:color w:val="auto"/>
          <w:sz w:val="21"/>
          <w:szCs w:val="21"/>
          <w:highlight w:val="none"/>
        </w:rPr>
      </w:pPr>
    </w:p>
    <w:p w14:paraId="72C6A496">
      <w:pPr>
        <w:pStyle w:val="3"/>
        <w:spacing w:line="400" w:lineRule="exact"/>
        <w:ind w:firstLine="4095" w:firstLineChars="1950"/>
        <w:rPr>
          <w:rFonts w:cs="宋体"/>
          <w:iCs/>
          <w:color w:val="auto"/>
          <w:sz w:val="21"/>
          <w:szCs w:val="21"/>
          <w:highlight w:val="none"/>
        </w:rPr>
      </w:pPr>
    </w:p>
    <w:p w14:paraId="31178FD0">
      <w:pPr>
        <w:pStyle w:val="3"/>
        <w:spacing w:line="400" w:lineRule="exact"/>
        <w:ind w:firstLine="4095" w:firstLineChars="1950"/>
        <w:rPr>
          <w:rFonts w:cs="宋体"/>
          <w:iCs/>
          <w:color w:val="auto"/>
          <w:sz w:val="21"/>
          <w:szCs w:val="21"/>
          <w:highlight w:val="none"/>
        </w:rPr>
      </w:pPr>
      <w:r>
        <w:rPr>
          <w:rFonts w:hint="eastAsia" w:cs="宋体"/>
          <w:iCs/>
          <w:color w:val="auto"/>
          <w:sz w:val="21"/>
          <w:szCs w:val="21"/>
          <w:highlight w:val="none"/>
        </w:rPr>
        <w:t>单位名称（盖章）：</w:t>
      </w:r>
    </w:p>
    <w:p w14:paraId="44599E60">
      <w:pPr>
        <w:pStyle w:val="17"/>
        <w:spacing w:line="400" w:lineRule="exact"/>
        <w:ind w:firstLine="4095" w:firstLineChars="1950"/>
        <w:rPr>
          <w:rFonts w:ascii="宋体" w:hAnsi="宋体" w:eastAsia="宋体" w:cs="宋体"/>
          <w:iCs/>
          <w:color w:val="auto"/>
          <w:sz w:val="21"/>
          <w:szCs w:val="21"/>
          <w:highlight w:val="none"/>
        </w:rPr>
      </w:pPr>
    </w:p>
    <w:p w14:paraId="79E1075B">
      <w:pPr>
        <w:pStyle w:val="17"/>
        <w:spacing w:line="400" w:lineRule="exact"/>
        <w:ind w:firstLine="4095" w:firstLineChars="1950"/>
        <w:rPr>
          <w:rFonts w:ascii="宋体" w:hAnsi="宋体" w:eastAsia="宋体"/>
          <w:iCs/>
          <w:color w:val="auto"/>
          <w:sz w:val="21"/>
          <w:szCs w:val="21"/>
          <w:highlight w:val="none"/>
        </w:rPr>
      </w:pPr>
      <w:r>
        <w:rPr>
          <w:rFonts w:hint="eastAsia" w:ascii="宋体" w:hAnsi="宋体" w:eastAsia="宋体" w:cs="宋体"/>
          <w:iCs/>
          <w:color w:val="auto"/>
          <w:sz w:val="21"/>
          <w:szCs w:val="21"/>
          <w:highlight w:val="none"/>
        </w:rPr>
        <w:t>日 期：</w:t>
      </w:r>
    </w:p>
    <w:p w14:paraId="01654EE6">
      <w:pPr>
        <w:spacing w:line="400" w:lineRule="exact"/>
        <w:rPr>
          <w:rFonts w:ascii="宋体" w:hAnsi="宋体"/>
          <w:color w:val="auto"/>
          <w:szCs w:val="21"/>
          <w:highlight w:val="none"/>
        </w:rPr>
      </w:pPr>
    </w:p>
    <w:p w14:paraId="0D8690B3">
      <w:pPr>
        <w:spacing w:line="400" w:lineRule="exact"/>
        <w:rPr>
          <w:rFonts w:ascii="宋体" w:hAnsi="宋体"/>
          <w:color w:val="auto"/>
          <w:szCs w:val="21"/>
          <w:highlight w:val="none"/>
        </w:rPr>
      </w:pPr>
    </w:p>
    <w:p w14:paraId="606ACA84">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注：1、从业人员、营业收入、资产总额填报上一年度数据，无上一年度数据的新成立企业可不填报。</w:t>
      </w:r>
    </w:p>
    <w:p w14:paraId="0209662B">
      <w:pPr>
        <w:spacing w:line="400" w:lineRule="exact"/>
        <w:ind w:firstLine="843" w:firstLineChars="400"/>
        <w:rPr>
          <w:rFonts w:ascii="宋体" w:hAnsi="宋体" w:cs="宋体"/>
          <w:b/>
          <w:color w:val="auto"/>
          <w:szCs w:val="21"/>
          <w:highlight w:val="none"/>
        </w:rPr>
      </w:pPr>
      <w:r>
        <w:rPr>
          <w:rFonts w:hint="eastAsia" w:ascii="宋体" w:hAnsi="宋体"/>
          <w:b/>
          <w:color w:val="auto"/>
          <w:szCs w:val="21"/>
          <w:highlight w:val="none"/>
        </w:rPr>
        <w:t>2、招标文件中明确的所属行业：详见招标文件第三章。</w:t>
      </w:r>
    </w:p>
    <w:p w14:paraId="5A575A61">
      <w:pPr>
        <w:spacing w:line="588" w:lineRule="exact"/>
        <w:jc w:val="center"/>
        <w:rPr>
          <w:rFonts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lang w:val="en-US" w:eastAsia="zh-CN"/>
        </w:rPr>
        <w:t>A4</w:t>
      </w:r>
      <w:r>
        <w:rPr>
          <w:rFonts w:hint="eastAsia" w:ascii="宋体" w:hAnsi="宋体"/>
          <w:b/>
          <w:color w:val="auto"/>
          <w:szCs w:val="21"/>
          <w:highlight w:val="none"/>
        </w:rPr>
        <w:t>、残疾人福利性单位声明函（如有需提供）</w:t>
      </w:r>
    </w:p>
    <w:p w14:paraId="22FAA169">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w:t>
      </w:r>
      <w:r>
        <w:rPr>
          <w:rFonts w:ascii="宋体" w:hAnsi="宋体"/>
          <w:color w:val="auto"/>
          <w:szCs w:val="21"/>
          <w:highlight w:val="none"/>
        </w:rPr>
        <w:t xml:space="preserve"> </w:t>
      </w:r>
      <w:r>
        <w:rPr>
          <w:rFonts w:hint="eastAsia" w:ascii="宋体" w:hAnsi="宋体"/>
          <w:color w:val="auto"/>
          <w:szCs w:val="21"/>
          <w:highlight w:val="none"/>
        </w:rPr>
        <w:t>民政部</w:t>
      </w:r>
      <w:r>
        <w:rPr>
          <w:rFonts w:ascii="宋体" w:hAnsi="宋体"/>
          <w:color w:val="auto"/>
          <w:szCs w:val="21"/>
          <w:highlight w:val="none"/>
        </w:rPr>
        <w:t xml:space="preserve"> </w:t>
      </w:r>
      <w:r>
        <w:rPr>
          <w:rFonts w:hint="eastAsia" w:ascii="宋体" w:hAnsi="宋体"/>
          <w:color w:val="auto"/>
          <w:szCs w:val="21"/>
          <w:highlight w:val="none"/>
        </w:rPr>
        <w:t>中国残疾人联合会关于促进残疾人就业政府采购政策的通知》（财库〔</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141</w:t>
      </w:r>
      <w:r>
        <w:rPr>
          <w:rFonts w:hint="eastAsia" w:ascii="宋体" w:hAnsi="宋体"/>
          <w:color w:val="auto"/>
          <w:szCs w:val="21"/>
          <w:highlight w:val="none"/>
        </w:rPr>
        <w:t>号）的规定，本单位为符合条件的残疾人福利性单位，且本单位参加</w:t>
      </w:r>
      <w:r>
        <w:rPr>
          <w:rFonts w:ascii="宋体" w:hAnsi="宋体"/>
          <w:color w:val="auto"/>
          <w:szCs w:val="21"/>
          <w:highlight w:val="none"/>
        </w:rPr>
        <w:t>______</w:t>
      </w:r>
      <w:r>
        <w:rPr>
          <w:rFonts w:hint="eastAsia" w:ascii="宋体" w:hAnsi="宋体"/>
          <w:color w:val="auto"/>
          <w:szCs w:val="21"/>
          <w:highlight w:val="none"/>
          <w:u w:val="single"/>
        </w:rPr>
        <w:t>单位的</w:t>
      </w:r>
      <w:r>
        <w:rPr>
          <w:rFonts w:ascii="宋体" w:hAnsi="宋体"/>
          <w:color w:val="auto"/>
          <w:szCs w:val="21"/>
          <w:highlight w:val="none"/>
        </w:rPr>
        <w:t>______</w:t>
      </w:r>
      <w:r>
        <w:rPr>
          <w:rFonts w:hint="eastAsia" w:ascii="宋体" w:hAnsi="宋体"/>
          <w:color w:val="auto"/>
          <w:szCs w:val="21"/>
          <w:highlight w:val="none"/>
        </w:rPr>
        <w:t>项目采购活动提供本单位制造的货物（由本单位承担工程</w:t>
      </w:r>
      <w:r>
        <w:rPr>
          <w:rFonts w:ascii="宋体" w:hAnsi="宋体"/>
          <w:color w:val="auto"/>
          <w:szCs w:val="21"/>
          <w:highlight w:val="none"/>
        </w:rPr>
        <w:t>/</w:t>
      </w:r>
      <w:r>
        <w:rPr>
          <w:rFonts w:hint="eastAsia" w:ascii="宋体" w:hAnsi="宋体"/>
          <w:color w:val="auto"/>
          <w:szCs w:val="21"/>
          <w:highlight w:val="none"/>
        </w:rPr>
        <w:t>提供服务），或者提供其他残疾人福利性单位制造的货物（不包括使用非残疾人福利性单位注册商标的货物）。</w:t>
      </w:r>
    </w:p>
    <w:p w14:paraId="6DA60CF8">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3E57D86C">
      <w:pPr>
        <w:spacing w:line="588" w:lineRule="exact"/>
        <w:ind w:firstLine="420" w:firstLineChars="200"/>
        <w:rPr>
          <w:rFonts w:ascii="宋体" w:hAnsi="宋体"/>
          <w:color w:val="auto"/>
          <w:szCs w:val="21"/>
          <w:highlight w:val="none"/>
        </w:rPr>
      </w:pPr>
    </w:p>
    <w:p w14:paraId="0769D11B">
      <w:pPr>
        <w:spacing w:line="588" w:lineRule="exact"/>
        <w:ind w:firstLine="420" w:firstLineChars="200"/>
        <w:rPr>
          <w:rFonts w:ascii="宋体" w:hAnsi="宋体"/>
          <w:color w:val="auto"/>
          <w:szCs w:val="21"/>
          <w:highlight w:val="none"/>
        </w:rPr>
      </w:pPr>
    </w:p>
    <w:p w14:paraId="1F8FB231">
      <w:pPr>
        <w:tabs>
          <w:tab w:val="left" w:pos="4860"/>
        </w:tabs>
        <w:spacing w:line="588" w:lineRule="exact"/>
        <w:ind w:right="1560" w:firstLine="420" w:firstLineChars="20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单位名称（盖章）：</w:t>
      </w:r>
    </w:p>
    <w:p w14:paraId="17482F4E">
      <w:pPr>
        <w:tabs>
          <w:tab w:val="left" w:pos="4860"/>
        </w:tabs>
        <w:spacing w:line="588" w:lineRule="exact"/>
        <w:ind w:right="1560" w:firstLine="420" w:firstLineChars="20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p>
    <w:p w14:paraId="2594433C">
      <w:pPr>
        <w:spacing w:line="400" w:lineRule="exact"/>
        <w:ind w:firstLine="422" w:firstLineChars="200"/>
        <w:rPr>
          <w:rFonts w:ascii="宋体" w:hAnsi="宋体"/>
          <w:b/>
          <w:color w:val="auto"/>
          <w:szCs w:val="21"/>
          <w:highlight w:val="none"/>
        </w:rPr>
      </w:pPr>
    </w:p>
    <w:p w14:paraId="76BA4AC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w:t>
      </w:r>
    </w:p>
    <w:p w14:paraId="2160337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享受政府采购支持政策的残疾人福利性单位应当同时满足以下条件：</w:t>
      </w:r>
    </w:p>
    <w:p w14:paraId="7CE7332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（一）安置的残疾人占本单位在职职工人数的比例不低于</w:t>
      </w:r>
      <w:r>
        <w:rPr>
          <w:rFonts w:ascii="宋体" w:hAnsi="宋体"/>
          <w:color w:val="auto"/>
          <w:szCs w:val="21"/>
          <w:highlight w:val="none"/>
        </w:rPr>
        <w:t>25%</w:t>
      </w:r>
      <w:r>
        <w:rPr>
          <w:rFonts w:hint="eastAsia" w:ascii="宋体" w:hAnsi="宋体"/>
          <w:color w:val="auto"/>
          <w:szCs w:val="21"/>
          <w:highlight w:val="none"/>
        </w:rPr>
        <w:t>（含</w:t>
      </w:r>
      <w:r>
        <w:rPr>
          <w:rFonts w:ascii="宋体" w:hAnsi="宋体"/>
          <w:color w:val="auto"/>
          <w:szCs w:val="21"/>
          <w:highlight w:val="none"/>
        </w:rPr>
        <w:t>25%</w:t>
      </w:r>
      <w:r>
        <w:rPr>
          <w:rFonts w:hint="eastAsia" w:ascii="宋体" w:hAnsi="宋体"/>
          <w:color w:val="auto"/>
          <w:szCs w:val="21"/>
          <w:highlight w:val="none"/>
        </w:rPr>
        <w:t>），并且安置的残疾人人数不少于</w:t>
      </w:r>
      <w:r>
        <w:rPr>
          <w:rFonts w:ascii="宋体" w:hAnsi="宋体"/>
          <w:color w:val="auto"/>
          <w:szCs w:val="21"/>
          <w:highlight w:val="none"/>
        </w:rPr>
        <w:t>10</w:t>
      </w:r>
      <w:r>
        <w:rPr>
          <w:rFonts w:hint="eastAsia" w:ascii="宋体" w:hAnsi="宋体"/>
          <w:color w:val="auto"/>
          <w:szCs w:val="21"/>
          <w:highlight w:val="none"/>
        </w:rPr>
        <w:t>人（含</w:t>
      </w:r>
      <w:r>
        <w:rPr>
          <w:rFonts w:ascii="宋体" w:hAnsi="宋体"/>
          <w:color w:val="auto"/>
          <w:szCs w:val="21"/>
          <w:highlight w:val="none"/>
        </w:rPr>
        <w:t>10</w:t>
      </w:r>
      <w:r>
        <w:rPr>
          <w:rFonts w:hint="eastAsia" w:ascii="宋体" w:hAnsi="宋体"/>
          <w:color w:val="auto"/>
          <w:szCs w:val="21"/>
          <w:highlight w:val="none"/>
        </w:rPr>
        <w:t>人）；</w:t>
      </w:r>
    </w:p>
    <w:p w14:paraId="048AE31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（二）依法与安置的每位残疾人签订了一年以上（含一年）的劳动合同或服务协议；</w:t>
      </w:r>
    </w:p>
    <w:p w14:paraId="246CE19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（三）为安置的每位残疾人按月足额缴纳了基本养老保险、基本医疗保险、失业保险、工伤保险和生育保险等社会保险费；</w:t>
      </w:r>
    </w:p>
    <w:p w14:paraId="34A2CF7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（四）通过银行等金融机构向安置的每位残疾人，按月支付了不低于单位所在区县适用的经省级人民政府批准的月最低工资标准的工资；</w:t>
      </w:r>
    </w:p>
    <w:p w14:paraId="7719087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（五）提供本单位制造的货物、承担的工程或者服务（以下简称产品），或者提供其他残疾人福利性单位制造的货物（不包括使用非残疾人福利性单位注册商标的货物）。</w:t>
      </w:r>
    </w:p>
    <w:p w14:paraId="330D588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前款所称残疾人是指法定劳动年龄内，持有《中华人民共和国残疾人证》或者《中华人民共和国残疾军人证（</w:t>
      </w:r>
      <w:r>
        <w:rPr>
          <w:rFonts w:ascii="宋体" w:hAnsi="宋体"/>
          <w:color w:val="auto"/>
          <w:szCs w:val="21"/>
          <w:highlight w:val="none"/>
        </w:rPr>
        <w:t>1</w:t>
      </w:r>
      <w:r>
        <w:rPr>
          <w:rFonts w:hint="eastAsia" w:ascii="宋体" w:hAnsi="宋体"/>
          <w:color w:val="auto"/>
          <w:szCs w:val="21"/>
          <w:highlight w:val="none"/>
        </w:rPr>
        <w:t>至</w:t>
      </w:r>
      <w:r>
        <w:rPr>
          <w:rFonts w:ascii="宋体" w:hAnsi="宋体"/>
          <w:color w:val="auto"/>
          <w:szCs w:val="21"/>
          <w:highlight w:val="none"/>
        </w:rPr>
        <w:t>8</w:t>
      </w:r>
      <w:r>
        <w:rPr>
          <w:rFonts w:hint="eastAsia" w:ascii="宋体" w:hAnsi="宋体"/>
          <w:color w:val="auto"/>
          <w:szCs w:val="21"/>
          <w:highlight w:val="none"/>
        </w:rPr>
        <w:t>级）》的自然人，包括具有劳动条件和劳动意愿的精神残疾人。在职职工人数是指与残疾人福利性单位建立劳动关系并依法签订劳动合同或者服务协议的雇员人数。</w:t>
      </w:r>
    </w:p>
    <w:p w14:paraId="31BBDC4B">
      <w:pPr>
        <w:rPr>
          <w:rFonts w:ascii="宋体" w:hAnsi="宋体"/>
          <w:color w:val="auto"/>
          <w:sz w:val="44"/>
          <w:szCs w:val="44"/>
          <w:highlight w:val="none"/>
        </w:rPr>
      </w:pPr>
    </w:p>
    <w:p w14:paraId="1B97F22B">
      <w:pPr>
        <w:widowControl/>
        <w:jc w:val="left"/>
        <w:rPr>
          <w:rFonts w:ascii="宋体" w:hAnsi="宋体"/>
          <w:b/>
          <w:bCs/>
          <w:color w:val="auto"/>
          <w:szCs w:val="21"/>
          <w:highlight w:val="none"/>
        </w:rPr>
      </w:pPr>
      <w:r>
        <w:rPr>
          <w:rFonts w:ascii="宋体" w:hAnsi="宋体"/>
          <w:b/>
          <w:bCs/>
          <w:color w:val="auto"/>
          <w:szCs w:val="21"/>
          <w:highlight w:val="none"/>
        </w:rPr>
        <w:br w:type="page"/>
      </w:r>
    </w:p>
    <w:p w14:paraId="68271989">
      <w:pPr>
        <w:spacing w:line="400" w:lineRule="exact"/>
        <w:jc w:val="left"/>
        <w:rPr>
          <w:rFonts w:ascii="宋体" w:hAnsi="宋体"/>
          <w:b/>
          <w:color w:val="auto"/>
          <w:szCs w:val="21"/>
          <w:highlight w:val="none"/>
        </w:rPr>
      </w:pPr>
      <w:r>
        <w:rPr>
          <w:rFonts w:hint="eastAsia" w:ascii="宋体" w:hAnsi="宋体"/>
          <w:b/>
          <w:color w:val="auto"/>
          <w:szCs w:val="21"/>
          <w:highlight w:val="none"/>
          <w:lang w:val="en-US" w:eastAsia="zh-CN"/>
        </w:rPr>
        <w:t>A5</w:t>
      </w:r>
      <w:r>
        <w:rPr>
          <w:rFonts w:hint="eastAsia" w:ascii="宋体" w:hAnsi="宋体"/>
          <w:b/>
          <w:color w:val="auto"/>
          <w:szCs w:val="21"/>
          <w:highlight w:val="none"/>
        </w:rPr>
        <w:t>、监狱企业（监狱和戒毒企业）提供自己企业的产品（服务）的：提供由省级以上监狱管理局、戒毒管理局（含新疆生产建设兵团）出具的属于监狱企业的证明文件（如有需提供）。</w:t>
      </w:r>
    </w:p>
    <w:p w14:paraId="43107F9D">
      <w:pPr>
        <w:spacing w:line="588" w:lineRule="exact"/>
        <w:jc w:val="center"/>
        <w:rPr>
          <w:rStyle w:val="105"/>
          <w:rFonts w:ascii="宋体" w:hAnsi="宋体"/>
          <w:color w:val="auto"/>
          <w:sz w:val="21"/>
          <w:szCs w:val="21"/>
          <w:highlight w:val="none"/>
        </w:rPr>
      </w:pPr>
      <w:r>
        <w:rPr>
          <w:rFonts w:ascii="宋体" w:hAnsi="宋体"/>
          <w:b/>
          <w:bCs/>
          <w:color w:val="auto"/>
          <w:szCs w:val="21"/>
          <w:highlight w:val="none"/>
        </w:rPr>
        <w:br w:type="page"/>
      </w:r>
    </w:p>
    <w:bookmarkEnd w:id="55"/>
    <w:p w14:paraId="6372D9E7">
      <w:pPr>
        <w:spacing w:line="400" w:lineRule="exact"/>
        <w:ind w:firstLine="414" w:firstLineChars="200"/>
        <w:jc w:val="left"/>
        <w:rPr>
          <w:rStyle w:val="105"/>
          <w:rFonts w:ascii="宋体" w:hAnsi="宋体"/>
          <w:color w:val="auto"/>
          <w:sz w:val="21"/>
          <w:szCs w:val="21"/>
          <w:highlight w:val="none"/>
        </w:rPr>
      </w:pPr>
    </w:p>
    <w:p w14:paraId="5AD73EE3">
      <w:pPr>
        <w:spacing w:line="400" w:lineRule="exact"/>
        <w:jc w:val="left"/>
        <w:rPr>
          <w:rStyle w:val="105"/>
          <w:rFonts w:ascii="宋体" w:hAnsi="宋体"/>
          <w:color w:val="auto"/>
          <w:sz w:val="28"/>
          <w:szCs w:val="28"/>
          <w:highlight w:val="none"/>
        </w:rPr>
      </w:pPr>
    </w:p>
    <w:p w14:paraId="39B23279">
      <w:pPr>
        <w:autoSpaceDE w:val="0"/>
        <w:autoSpaceDN w:val="0"/>
        <w:adjustRightInd w:val="0"/>
        <w:spacing w:beforeLines="100" w:line="400" w:lineRule="exact"/>
        <w:jc w:val="center"/>
        <w:outlineLvl w:val="0"/>
        <w:rPr>
          <w:rStyle w:val="105"/>
          <w:rFonts w:ascii="宋体" w:hAnsi="宋体"/>
          <w:color w:val="auto"/>
          <w:sz w:val="32"/>
          <w:szCs w:val="32"/>
          <w:highlight w:val="none"/>
        </w:rPr>
      </w:pPr>
      <w:bookmarkStart w:id="56" w:name="_Toc65915715"/>
      <w:bookmarkStart w:id="57" w:name="_Toc21541026"/>
      <w:r>
        <w:rPr>
          <w:rStyle w:val="105"/>
          <w:rFonts w:ascii="宋体" w:hAnsi="宋体"/>
          <w:color w:val="auto"/>
          <w:sz w:val="32"/>
          <w:szCs w:val="32"/>
          <w:highlight w:val="none"/>
        </w:rPr>
        <w:t>B.</w:t>
      </w:r>
      <w:r>
        <w:rPr>
          <w:rStyle w:val="105"/>
          <w:rFonts w:hint="eastAsia" w:ascii="宋体" w:hAnsi="宋体"/>
          <w:color w:val="auto"/>
          <w:sz w:val="32"/>
          <w:szCs w:val="32"/>
          <w:highlight w:val="none"/>
        </w:rPr>
        <w:t>商务和技术文件</w:t>
      </w:r>
      <w:bookmarkEnd w:id="56"/>
      <w:bookmarkEnd w:id="57"/>
    </w:p>
    <w:p w14:paraId="735E2DAB">
      <w:pPr>
        <w:autoSpaceDE w:val="0"/>
        <w:autoSpaceDN w:val="0"/>
        <w:adjustRightInd w:val="0"/>
        <w:spacing w:line="420" w:lineRule="exact"/>
        <w:rPr>
          <w:rStyle w:val="105"/>
          <w:rFonts w:ascii="宋体" w:hAnsi="宋体"/>
          <w:b w:val="0"/>
          <w:color w:val="auto"/>
          <w:highlight w:val="none"/>
          <w:lang w:val="zh-CN"/>
        </w:rPr>
      </w:pPr>
      <w:r>
        <w:rPr>
          <w:rStyle w:val="105"/>
          <w:rFonts w:ascii="宋体" w:hAnsi="宋体"/>
          <w:color w:val="auto"/>
          <w:sz w:val="32"/>
          <w:szCs w:val="32"/>
          <w:highlight w:val="none"/>
        </w:rPr>
        <w:br w:type="page"/>
      </w:r>
      <w:r>
        <w:rPr>
          <w:rStyle w:val="105"/>
          <w:rFonts w:hint="eastAsia" w:ascii="宋体" w:hAnsi="宋体"/>
          <w:color w:val="auto"/>
          <w:sz w:val="21"/>
          <w:szCs w:val="21"/>
          <w:highlight w:val="none"/>
        </w:rPr>
        <w:t>封面</w:t>
      </w:r>
    </w:p>
    <w:p w14:paraId="7891F1F2">
      <w:pPr>
        <w:spacing w:line="360" w:lineRule="auto"/>
        <w:ind w:firstLine="1285" w:firstLineChars="400"/>
        <w:jc w:val="right"/>
        <w:rPr>
          <w:rFonts w:ascii="宋体" w:hAnsi="宋体"/>
          <w:b/>
          <w:color w:val="auto"/>
          <w:sz w:val="32"/>
          <w:szCs w:val="32"/>
          <w:highlight w:val="none"/>
        </w:rPr>
      </w:pPr>
    </w:p>
    <w:p w14:paraId="521D1D80">
      <w:pPr>
        <w:spacing w:line="360" w:lineRule="auto"/>
        <w:rPr>
          <w:rFonts w:ascii="宋体" w:hAnsi="宋体"/>
          <w:color w:val="auto"/>
          <w:sz w:val="28"/>
          <w:szCs w:val="28"/>
          <w:highlight w:val="none"/>
        </w:rPr>
      </w:pPr>
    </w:p>
    <w:p w14:paraId="318AED81">
      <w:pPr>
        <w:spacing w:line="360" w:lineRule="auto"/>
        <w:jc w:val="center"/>
        <w:rPr>
          <w:rFonts w:hint="eastAsia" w:ascii="宋体" w:hAnsi="宋体" w:eastAsia="宋体"/>
          <w:color w:val="auto"/>
          <w:sz w:val="40"/>
          <w:szCs w:val="52"/>
          <w:highlight w:val="none"/>
          <w:u w:val="single"/>
          <w:lang w:eastAsia="zh-CN"/>
        </w:rPr>
      </w:pPr>
      <w:r>
        <w:rPr>
          <w:rFonts w:hint="eastAsia" w:ascii="宋体" w:hAnsi="宋体"/>
          <w:b/>
          <w:color w:val="auto"/>
          <w:sz w:val="40"/>
          <w:szCs w:val="52"/>
          <w:highlight w:val="none"/>
          <w:lang w:eastAsia="zh-CN"/>
        </w:rPr>
        <w:t>宁波市杭州湾医院电子内窥镜及内镜清洗机的维保服务采购项目（第二次重发）</w:t>
      </w:r>
    </w:p>
    <w:p w14:paraId="4FF24685">
      <w:pPr>
        <w:spacing w:line="360" w:lineRule="auto"/>
        <w:jc w:val="center"/>
        <w:rPr>
          <w:rFonts w:hint="eastAsia" w:ascii="宋体" w:hAnsi="宋体" w:eastAsia="宋体"/>
          <w:color w:val="auto"/>
          <w:sz w:val="36"/>
          <w:szCs w:val="36"/>
          <w:highlight w:val="none"/>
          <w:u w:val="single"/>
          <w:lang w:eastAsia="zh-CN"/>
        </w:rPr>
      </w:pPr>
      <w:r>
        <w:rPr>
          <w:rFonts w:hint="eastAsia" w:ascii="宋体" w:hAnsi="宋体"/>
          <w:color w:val="auto"/>
          <w:sz w:val="36"/>
          <w:szCs w:val="36"/>
          <w:highlight w:val="none"/>
          <w:u w:val="single"/>
        </w:rPr>
        <w:t>项目编号：</w:t>
      </w:r>
      <w:r>
        <w:rPr>
          <w:rFonts w:hint="eastAsia" w:ascii="宋体" w:hAnsi="宋体"/>
          <w:color w:val="auto"/>
          <w:sz w:val="36"/>
          <w:szCs w:val="36"/>
          <w:highlight w:val="none"/>
          <w:u w:val="single"/>
          <w:lang w:eastAsia="zh-CN"/>
        </w:rPr>
        <w:t>QWZFCG25014（NBITC-202510808G-2）</w:t>
      </w:r>
    </w:p>
    <w:p w14:paraId="5A6ADC7A">
      <w:pPr>
        <w:spacing w:line="360" w:lineRule="auto"/>
        <w:ind w:firstLine="2340" w:firstLineChars="650"/>
        <w:rPr>
          <w:rFonts w:ascii="宋体" w:hAnsi="宋体"/>
          <w:color w:val="auto"/>
          <w:sz w:val="36"/>
          <w:szCs w:val="36"/>
          <w:highlight w:val="none"/>
        </w:rPr>
      </w:pPr>
      <w:r>
        <w:rPr>
          <w:rFonts w:hint="eastAsia" w:ascii="宋体" w:hAnsi="宋体"/>
          <w:color w:val="auto"/>
          <w:sz w:val="36"/>
          <w:szCs w:val="36"/>
          <w:highlight w:val="none"/>
          <w:u w:val="single"/>
        </w:rPr>
        <w:t>标   项：（如有多个标项）</w:t>
      </w:r>
    </w:p>
    <w:p w14:paraId="0F1F1C60">
      <w:pPr>
        <w:rPr>
          <w:rFonts w:ascii="宋体" w:hAnsi="宋体"/>
          <w:color w:val="auto"/>
          <w:sz w:val="28"/>
          <w:szCs w:val="28"/>
          <w:highlight w:val="none"/>
        </w:rPr>
      </w:pPr>
    </w:p>
    <w:p w14:paraId="35DDA915">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（商务和技术文件）</w:t>
      </w:r>
    </w:p>
    <w:p w14:paraId="31D6EE7D">
      <w:pPr>
        <w:jc w:val="center"/>
        <w:rPr>
          <w:rFonts w:ascii="宋体" w:hAnsi="宋体"/>
          <w:color w:val="auto"/>
          <w:sz w:val="28"/>
          <w:szCs w:val="28"/>
          <w:highlight w:val="none"/>
        </w:rPr>
      </w:pPr>
    </w:p>
    <w:p w14:paraId="47F65140">
      <w:pPr>
        <w:spacing w:line="360" w:lineRule="auto"/>
        <w:jc w:val="center"/>
        <w:rPr>
          <w:rFonts w:ascii="宋体" w:hAnsi="宋体"/>
          <w:b/>
          <w:color w:val="auto"/>
          <w:sz w:val="72"/>
          <w:szCs w:val="72"/>
          <w:highlight w:val="none"/>
        </w:rPr>
      </w:pPr>
    </w:p>
    <w:p w14:paraId="0491E466">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投标文件</w:t>
      </w:r>
    </w:p>
    <w:p w14:paraId="1FB1D79F">
      <w:pPr>
        <w:spacing w:line="360" w:lineRule="auto"/>
        <w:jc w:val="center"/>
        <w:rPr>
          <w:rFonts w:ascii="宋体" w:hAnsi="宋体"/>
          <w:color w:val="auto"/>
          <w:sz w:val="36"/>
          <w:szCs w:val="36"/>
          <w:highlight w:val="none"/>
        </w:rPr>
      </w:pPr>
    </w:p>
    <w:p w14:paraId="42AC73BE">
      <w:pPr>
        <w:spacing w:line="360" w:lineRule="auto"/>
        <w:jc w:val="center"/>
        <w:rPr>
          <w:rFonts w:ascii="宋体" w:hAnsi="宋体"/>
          <w:color w:val="auto"/>
          <w:sz w:val="36"/>
          <w:szCs w:val="36"/>
          <w:highlight w:val="none"/>
        </w:rPr>
      </w:pPr>
    </w:p>
    <w:p w14:paraId="72C2253B">
      <w:pPr>
        <w:spacing w:line="360" w:lineRule="auto"/>
        <w:jc w:val="center"/>
        <w:rPr>
          <w:rFonts w:ascii="宋体" w:hAnsi="宋体"/>
          <w:color w:val="auto"/>
          <w:sz w:val="36"/>
          <w:szCs w:val="36"/>
          <w:highlight w:val="none"/>
        </w:rPr>
      </w:pPr>
    </w:p>
    <w:p w14:paraId="3B8C5162">
      <w:pPr>
        <w:spacing w:line="360" w:lineRule="auto"/>
        <w:jc w:val="center"/>
        <w:rPr>
          <w:rFonts w:ascii="宋体" w:hAnsi="宋体"/>
          <w:color w:val="auto"/>
          <w:sz w:val="36"/>
          <w:szCs w:val="36"/>
          <w:highlight w:val="none"/>
        </w:rPr>
      </w:pPr>
    </w:p>
    <w:p w14:paraId="4BB46580">
      <w:pPr>
        <w:spacing w:line="360" w:lineRule="auto"/>
        <w:jc w:val="center"/>
        <w:rPr>
          <w:rFonts w:ascii="宋体" w:hAnsi="宋体"/>
          <w:color w:val="auto"/>
          <w:sz w:val="36"/>
          <w:szCs w:val="36"/>
          <w:highlight w:val="none"/>
          <w:u w:val="single"/>
        </w:rPr>
      </w:pPr>
      <w:r>
        <w:rPr>
          <w:rFonts w:hint="eastAsia" w:ascii="宋体" w:hAnsi="宋体"/>
          <w:color w:val="auto"/>
          <w:sz w:val="36"/>
          <w:szCs w:val="36"/>
          <w:highlight w:val="none"/>
        </w:rPr>
        <w:t>供应商全称：</w:t>
      </w:r>
      <w:r>
        <w:rPr>
          <w:rFonts w:hint="eastAsia" w:ascii="宋体" w:hAnsi="宋体"/>
          <w:color w:val="auto"/>
          <w:sz w:val="36"/>
          <w:szCs w:val="36"/>
          <w:highlight w:val="none"/>
          <w:u w:val="single"/>
        </w:rPr>
        <w:t>（加盖单位公章）</w:t>
      </w:r>
    </w:p>
    <w:p w14:paraId="2215F598">
      <w:pPr>
        <w:pStyle w:val="26"/>
        <w:ind w:left="101" w:leftChars="48" w:firstLine="1920" w:firstLineChars="800"/>
        <w:jc w:val="left"/>
        <w:rPr>
          <w:rFonts w:hAnsi="宋体"/>
          <w:color w:val="auto"/>
          <w:kern w:val="2"/>
          <w:szCs w:val="28"/>
          <w:highlight w:val="none"/>
          <w:u w:val="single"/>
        </w:rPr>
      </w:pPr>
    </w:p>
    <w:p w14:paraId="768DCBAD">
      <w:pPr>
        <w:autoSpaceDE w:val="0"/>
        <w:autoSpaceDN w:val="0"/>
        <w:adjustRightInd w:val="0"/>
        <w:spacing w:line="400" w:lineRule="exact"/>
        <w:jc w:val="center"/>
        <w:outlineLvl w:val="0"/>
        <w:rPr>
          <w:rStyle w:val="105"/>
          <w:rFonts w:ascii="宋体" w:hAnsi="宋体"/>
          <w:color w:val="auto"/>
          <w:sz w:val="28"/>
          <w:szCs w:val="28"/>
          <w:highlight w:val="none"/>
        </w:rPr>
      </w:pPr>
      <w:bookmarkStart w:id="58" w:name="_Toc21541027"/>
      <w:bookmarkStart w:id="59" w:name="_Toc65915716"/>
      <w:r>
        <w:rPr>
          <w:rFonts w:hint="eastAsia" w:ascii="宋体" w:hAnsi="宋体"/>
          <w:color w:val="auto"/>
          <w:sz w:val="36"/>
          <w:szCs w:val="36"/>
          <w:highlight w:val="none"/>
        </w:rPr>
        <w:t>年</w:t>
      </w:r>
      <w:r>
        <w:rPr>
          <w:rFonts w:ascii="宋体" w:hAnsi="宋体"/>
          <w:color w:val="auto"/>
          <w:sz w:val="36"/>
          <w:szCs w:val="36"/>
          <w:highlight w:val="none"/>
        </w:rPr>
        <w:t xml:space="preserve">  </w:t>
      </w:r>
      <w:r>
        <w:rPr>
          <w:rFonts w:hint="eastAsia" w:ascii="宋体" w:hAnsi="宋体"/>
          <w:color w:val="auto"/>
          <w:sz w:val="36"/>
          <w:szCs w:val="36"/>
          <w:highlight w:val="none"/>
        </w:rPr>
        <w:t>月</w:t>
      </w:r>
      <w:r>
        <w:rPr>
          <w:rFonts w:ascii="宋体" w:hAnsi="宋体"/>
          <w:color w:val="auto"/>
          <w:sz w:val="36"/>
          <w:szCs w:val="36"/>
          <w:highlight w:val="none"/>
        </w:rPr>
        <w:t xml:space="preserve">  </w:t>
      </w:r>
      <w:r>
        <w:rPr>
          <w:rFonts w:hint="eastAsia" w:ascii="宋体" w:hAnsi="宋体"/>
          <w:color w:val="auto"/>
          <w:sz w:val="36"/>
          <w:szCs w:val="36"/>
          <w:highlight w:val="none"/>
        </w:rPr>
        <w:t>日</w:t>
      </w:r>
      <w:bookmarkEnd w:id="58"/>
      <w:bookmarkEnd w:id="59"/>
    </w:p>
    <w:p w14:paraId="7C28757B">
      <w:pPr>
        <w:spacing w:line="360" w:lineRule="auto"/>
        <w:ind w:firstLine="4200" w:firstLineChars="2000"/>
        <w:jc w:val="left"/>
        <w:rPr>
          <w:rFonts w:ascii="宋体" w:hAnsi="宋体"/>
          <w:color w:val="auto"/>
          <w:szCs w:val="21"/>
          <w:highlight w:val="none"/>
        </w:rPr>
      </w:pPr>
    </w:p>
    <w:p w14:paraId="33846610">
      <w:pPr>
        <w:spacing w:line="360" w:lineRule="auto"/>
        <w:jc w:val="center"/>
        <w:rPr>
          <w:rFonts w:ascii="宋体" w:hAnsi="宋体"/>
          <w:b/>
          <w:color w:val="auto"/>
          <w:szCs w:val="21"/>
          <w:highlight w:val="none"/>
        </w:rPr>
      </w:pPr>
      <w:r>
        <w:rPr>
          <w:rStyle w:val="105"/>
          <w:rFonts w:ascii="宋体" w:hAnsi="宋体"/>
          <w:color w:val="auto"/>
          <w:sz w:val="21"/>
          <w:szCs w:val="21"/>
          <w:highlight w:val="none"/>
        </w:rPr>
        <w:br w:type="page"/>
      </w:r>
      <w:r>
        <w:rPr>
          <w:rFonts w:hint="eastAsia" w:ascii="宋体" w:hAnsi="宋体"/>
          <w:b/>
          <w:color w:val="auto"/>
          <w:szCs w:val="21"/>
          <w:highlight w:val="none"/>
        </w:rPr>
        <w:t>B1、投标书</w:t>
      </w:r>
    </w:p>
    <w:p w14:paraId="5BF9F75C">
      <w:pPr>
        <w:spacing w:line="400" w:lineRule="exact"/>
        <w:rPr>
          <w:rFonts w:ascii="宋体" w:hAnsi="宋体"/>
          <w:color w:val="auto"/>
          <w:szCs w:val="21"/>
          <w:highlight w:val="none"/>
        </w:rPr>
      </w:pPr>
      <w:r>
        <w:rPr>
          <w:rFonts w:hint="eastAsia" w:ascii="宋体" w:hAnsi="宋体"/>
          <w:color w:val="auto"/>
          <w:szCs w:val="21"/>
          <w:highlight w:val="none"/>
        </w:rPr>
        <w:t>致：宁波市国际招标有限公司</w:t>
      </w:r>
    </w:p>
    <w:p w14:paraId="125374E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u w:val="single"/>
        </w:rPr>
        <w:t>（供应商全称）　</w:t>
      </w:r>
      <w:r>
        <w:rPr>
          <w:rFonts w:hint="eastAsia" w:ascii="宋体" w:hAnsi="宋体"/>
          <w:color w:val="auto"/>
          <w:szCs w:val="21"/>
          <w:highlight w:val="none"/>
        </w:rPr>
        <w:t>授权</w:t>
      </w:r>
      <w:r>
        <w:rPr>
          <w:rFonts w:hint="eastAsia" w:ascii="宋体" w:hAnsi="宋体"/>
          <w:color w:val="auto"/>
          <w:szCs w:val="21"/>
          <w:highlight w:val="none"/>
          <w:u w:val="single"/>
        </w:rPr>
        <w:t xml:space="preserve">  （全名、职务）  </w:t>
      </w:r>
      <w:r>
        <w:rPr>
          <w:rFonts w:hint="eastAsia" w:ascii="宋体" w:hAnsi="宋体"/>
          <w:color w:val="auto"/>
          <w:szCs w:val="21"/>
          <w:highlight w:val="none"/>
        </w:rPr>
        <w:t>为全权代表，参加贵方组织的</w:t>
      </w:r>
      <w:r>
        <w:rPr>
          <w:rFonts w:hint="eastAsia" w:ascii="宋体" w:hAnsi="宋体"/>
          <w:color w:val="auto"/>
          <w:szCs w:val="21"/>
          <w:highlight w:val="none"/>
          <w:u w:val="single"/>
          <w:lang w:eastAsia="zh-CN"/>
        </w:rPr>
        <w:t>宁波市杭州湾医院电子内窥镜及内镜清洗机的维保服务采购项目（第二次重发）</w:t>
      </w:r>
      <w:r>
        <w:rPr>
          <w:rFonts w:hint="eastAsia" w:ascii="宋体" w:hAnsi="宋体"/>
          <w:color w:val="auto"/>
          <w:szCs w:val="21"/>
          <w:highlight w:val="none"/>
        </w:rPr>
        <w:t>（项目编号：</w:t>
      </w:r>
      <w:r>
        <w:rPr>
          <w:rFonts w:hint="eastAsia" w:ascii="宋体" w:hAnsi="宋体"/>
          <w:color w:val="auto"/>
          <w:szCs w:val="21"/>
          <w:highlight w:val="none"/>
          <w:u w:val="single"/>
          <w:lang w:eastAsia="zh-CN"/>
        </w:rPr>
        <w:t>QWZFCG25014（NBITC-202510808G-2）</w:t>
      </w:r>
      <w:r>
        <w:rPr>
          <w:rFonts w:hint="eastAsia" w:ascii="宋体" w:hAnsi="宋体"/>
          <w:color w:val="auto"/>
          <w:szCs w:val="21"/>
          <w:highlight w:val="none"/>
        </w:rPr>
        <w:t>）招标活动并投标，为便于采购人公正、择优地确定中标供应商及其服务，我方就本次投标有关事项郑重声明如下：</w:t>
      </w:r>
    </w:p>
    <w:p w14:paraId="6600144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1、我方提交的所有投标文件、资料都是准确的和真实的。如有虚假或隐瞒，我方愿意承担一切后果，并不再寻求任何旨在减轻或免除法律责任的辩解。</w:t>
      </w:r>
    </w:p>
    <w:p w14:paraId="58C8398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2、我方不是为本项目提供整体设计、规范编制或者项目管理、监理、检测等服务的供应商。</w:t>
      </w:r>
    </w:p>
    <w:p w14:paraId="71D2FBD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3、我们已详细审查全部招标文件及有关的澄清/修改文件（若有），我们完全理解并同意放弃对这方面提出任何异议的权利。</w:t>
      </w:r>
    </w:p>
    <w:p w14:paraId="20F2BF6A">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hint="eastAsia" w:ascii="宋体" w:hAnsi="宋体"/>
          <w:color w:val="auto"/>
          <w:highlight w:val="none"/>
        </w:rPr>
        <w:t>保证遵守招标文件有关条款规定。</w:t>
      </w:r>
    </w:p>
    <w:p w14:paraId="51D0C61E">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、本项目的投标报价详见“开标一览表”。</w:t>
      </w:r>
    </w:p>
    <w:p w14:paraId="5DB44A02">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、投标文件有效期为自开标之日起</w:t>
      </w:r>
      <w:r>
        <w:rPr>
          <w:rFonts w:hint="eastAsia" w:ascii="宋体" w:hAnsi="宋体"/>
          <w:color w:val="auto"/>
          <w:szCs w:val="21"/>
          <w:highlight w:val="none"/>
          <w:u w:val="single"/>
        </w:rPr>
        <w:t xml:space="preserve"> 90 </w:t>
      </w:r>
      <w:r>
        <w:rPr>
          <w:rFonts w:hint="eastAsia" w:ascii="宋体" w:hAnsi="宋体"/>
          <w:color w:val="auto"/>
          <w:szCs w:val="21"/>
          <w:highlight w:val="none"/>
        </w:rPr>
        <w:t>个日历日。</w:t>
      </w:r>
    </w:p>
    <w:p w14:paraId="143F600E">
      <w:pPr>
        <w:spacing w:line="400" w:lineRule="exact"/>
        <w:ind w:firstLine="420" w:firstLineChars="200"/>
        <w:jc w:val="left"/>
        <w:rPr>
          <w:rFonts w:ascii="宋体" w:hAnsi="宋体"/>
          <w:color w:val="auto"/>
          <w:highlight w:val="none"/>
        </w:rPr>
      </w:pPr>
      <w:r>
        <w:rPr>
          <w:rFonts w:ascii="宋体" w:hAnsi="宋体"/>
          <w:color w:val="auto"/>
          <w:szCs w:val="21"/>
          <w:highlight w:val="none"/>
        </w:rPr>
        <w:t>7</w:t>
      </w:r>
      <w:r>
        <w:rPr>
          <w:rFonts w:hint="eastAsia" w:ascii="宋体" w:hAnsi="宋体"/>
          <w:color w:val="auto"/>
          <w:szCs w:val="21"/>
          <w:highlight w:val="none"/>
        </w:rPr>
        <w:t>、</w:t>
      </w:r>
      <w:r>
        <w:rPr>
          <w:rFonts w:hint="eastAsia" w:ascii="宋体" w:hAnsi="宋体"/>
          <w:color w:val="auto"/>
          <w:highlight w:val="none"/>
        </w:rPr>
        <w:t>保证在中标后忠实地执行与采购人所签署的合同，并承担合同规定的责任义务。</w:t>
      </w:r>
    </w:p>
    <w:p w14:paraId="57262639">
      <w:pPr>
        <w:spacing w:line="400" w:lineRule="exact"/>
        <w:ind w:firstLine="420" w:firstLineChars="200"/>
        <w:jc w:val="left"/>
        <w:rPr>
          <w:rFonts w:ascii="宋体" w:hAnsi="宋体"/>
          <w:color w:val="auto"/>
          <w:szCs w:val="21"/>
          <w:highlight w:val="none"/>
        </w:rPr>
      </w:pPr>
      <w:r>
        <w:rPr>
          <w:rFonts w:hint="eastAsia" w:ascii="宋体" w:hAnsi="宋体"/>
          <w:color w:val="auto"/>
          <w:highlight w:val="none"/>
        </w:rPr>
        <w:t>8、完全同意招标文件中有关招标代理服务费的条款，保证在中标后按照招标文件规定的金额、时间和方式，向贵方一次性交纳招标代理服务费。我方如逾期未交纳（含未足额）的，愿凭贵方开出的违约通知，按上述规定应交纳金额（含欠交纳）的200%交纳违约金和滞纳的银行利息。承诺在未交足上述违约金和利息前，同意不再参加贵方代理的其他项目，如果贵方不接受我们的投标，我们自愿放弃任何方式进行抗辩的权力。</w:t>
      </w:r>
    </w:p>
    <w:p w14:paraId="4C5E503A">
      <w:pPr>
        <w:spacing w:line="400" w:lineRule="exact"/>
        <w:ind w:firstLine="420" w:firstLineChars="200"/>
        <w:jc w:val="left"/>
        <w:rPr>
          <w:rFonts w:ascii="宋体" w:hAnsi="宋体"/>
          <w:color w:val="auto"/>
          <w:szCs w:val="21"/>
          <w:highlight w:val="none"/>
        </w:rPr>
      </w:pPr>
      <w:r>
        <w:rPr>
          <w:rFonts w:hint="eastAsia" w:ascii="宋体" w:hAnsi="宋体"/>
          <w:color w:val="auto"/>
          <w:highlight w:val="none"/>
        </w:rPr>
        <w:t>9、我方郑重声明：我单位符合政府采购法规定的参加政府采购活动应当具备的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2ADDEA77">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10、与本投标有关的一切正式来往通讯请寄：</w:t>
      </w:r>
    </w:p>
    <w:p w14:paraId="136F3A95">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61A563D">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3BE7C6F">
      <w:pPr>
        <w:spacing w:line="400" w:lineRule="exact"/>
        <w:ind w:left="540" w:firstLine="30"/>
        <w:jc w:val="left"/>
        <w:rPr>
          <w:rFonts w:ascii="宋体" w:hAnsi="宋体"/>
          <w:color w:val="auto"/>
          <w:szCs w:val="21"/>
          <w:highlight w:val="none"/>
        </w:rPr>
      </w:pPr>
    </w:p>
    <w:p w14:paraId="36C97225">
      <w:pPr>
        <w:spacing w:line="400" w:lineRule="exact"/>
        <w:jc w:val="left"/>
        <w:rPr>
          <w:rFonts w:ascii="宋体" w:hAnsi="宋体"/>
          <w:color w:val="auto"/>
          <w:szCs w:val="21"/>
          <w:highlight w:val="none"/>
        </w:rPr>
      </w:pPr>
    </w:p>
    <w:p w14:paraId="40A1F1BB">
      <w:pPr>
        <w:spacing w:line="400" w:lineRule="exact"/>
        <w:jc w:val="left"/>
        <w:rPr>
          <w:rFonts w:ascii="宋体" w:hAnsi="宋体"/>
          <w:color w:val="auto"/>
          <w:szCs w:val="21"/>
          <w:highlight w:val="none"/>
        </w:rPr>
      </w:pPr>
      <w:r>
        <w:rPr>
          <w:rFonts w:hint="eastAsia" w:ascii="宋体" w:hAnsi="宋体"/>
          <w:color w:val="auto"/>
          <w:szCs w:val="21"/>
          <w:highlight w:val="none"/>
        </w:rPr>
        <w:t>供应商（盖章）：</w:t>
      </w:r>
      <w:r>
        <w:rPr>
          <w:rFonts w:ascii="宋体" w:hAnsi="宋体"/>
          <w:color w:val="auto"/>
          <w:szCs w:val="21"/>
          <w:highlight w:val="none"/>
          <w:u w:val="single"/>
        </w:rPr>
        <w:t xml:space="preserve">                                </w:t>
      </w:r>
      <w:r>
        <w:rPr>
          <w:rFonts w:ascii="宋体" w:hAnsi="宋体"/>
          <w:color w:val="auto"/>
          <w:szCs w:val="21"/>
          <w:highlight w:val="none"/>
        </w:rPr>
        <w:t xml:space="preserve">          </w:t>
      </w:r>
    </w:p>
    <w:p w14:paraId="6815FE8A">
      <w:pPr>
        <w:spacing w:line="400" w:lineRule="exact"/>
        <w:rPr>
          <w:rFonts w:hint="eastAsia" w:ascii="宋体" w:hAnsi="宋体"/>
          <w:color w:val="auto"/>
          <w:szCs w:val="21"/>
          <w:highlight w:val="none"/>
        </w:rPr>
      </w:pPr>
    </w:p>
    <w:p w14:paraId="70C3C12A">
      <w:pPr>
        <w:spacing w:line="400" w:lineRule="exact"/>
        <w:rPr>
          <w:rFonts w:ascii="宋体" w:hAnsi="宋体"/>
          <w:b/>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p>
    <w:p w14:paraId="33025BFC">
      <w:pPr>
        <w:spacing w:line="360" w:lineRule="auto"/>
        <w:jc w:val="center"/>
        <w:rPr>
          <w:rFonts w:ascii="宋体" w:hAnsi="宋体"/>
          <w:b/>
          <w:color w:val="auto"/>
          <w:szCs w:val="21"/>
          <w:highlight w:val="none"/>
        </w:rPr>
      </w:pPr>
      <w:r>
        <w:rPr>
          <w:rStyle w:val="105"/>
          <w:rFonts w:ascii="宋体" w:hAnsi="宋体"/>
          <w:color w:val="auto"/>
          <w:sz w:val="21"/>
          <w:szCs w:val="21"/>
          <w:highlight w:val="none"/>
        </w:rPr>
        <w:br w:type="page"/>
      </w:r>
      <w:r>
        <w:rPr>
          <w:rStyle w:val="105"/>
          <w:rFonts w:hint="eastAsia" w:ascii="宋体" w:hAnsi="宋体"/>
          <w:color w:val="auto"/>
          <w:sz w:val="21"/>
          <w:szCs w:val="21"/>
          <w:highlight w:val="none"/>
        </w:rPr>
        <w:t>B</w:t>
      </w:r>
      <w:r>
        <w:rPr>
          <w:rFonts w:ascii="宋体" w:hAnsi="宋体"/>
          <w:b/>
          <w:color w:val="auto"/>
          <w:szCs w:val="21"/>
          <w:highlight w:val="none"/>
        </w:rPr>
        <w:t>2</w:t>
      </w:r>
      <w:r>
        <w:rPr>
          <w:rFonts w:hint="eastAsia" w:ascii="宋体" w:hAnsi="宋体"/>
          <w:b/>
          <w:color w:val="auto"/>
          <w:szCs w:val="21"/>
          <w:highlight w:val="none"/>
        </w:rPr>
        <w:t>、法定代表人身份证明</w:t>
      </w:r>
    </w:p>
    <w:p w14:paraId="0530F002">
      <w:pPr>
        <w:spacing w:afterLines="50" w:line="400" w:lineRule="exact"/>
        <w:rPr>
          <w:rFonts w:ascii="宋体" w:hAnsi="宋体"/>
          <w:color w:val="auto"/>
          <w:szCs w:val="21"/>
          <w:highlight w:val="none"/>
          <w:u w:val="single"/>
        </w:rPr>
      </w:pPr>
      <w:r>
        <w:rPr>
          <w:rFonts w:hint="eastAsia" w:ascii="宋体" w:hAnsi="宋体"/>
          <w:color w:val="auto"/>
          <w:szCs w:val="21"/>
          <w:highlight w:val="none"/>
        </w:rPr>
        <w:t>供应商名称：</w:t>
      </w:r>
      <w:r>
        <w:rPr>
          <w:rFonts w:ascii="宋体" w:hAnsi="宋体"/>
          <w:color w:val="auto"/>
          <w:szCs w:val="21"/>
          <w:highlight w:val="none"/>
          <w:u w:val="single"/>
        </w:rPr>
        <w:t xml:space="preserve">                   </w:t>
      </w:r>
    </w:p>
    <w:p w14:paraId="7272044E">
      <w:pPr>
        <w:spacing w:afterLines="50" w:line="400" w:lineRule="exact"/>
        <w:rPr>
          <w:rFonts w:ascii="宋体" w:hAnsi="宋体"/>
          <w:color w:val="auto"/>
          <w:szCs w:val="21"/>
          <w:highlight w:val="none"/>
          <w:u w:val="single"/>
        </w:rPr>
      </w:pPr>
      <w:r>
        <w:rPr>
          <w:rFonts w:hint="eastAsia" w:ascii="宋体" w:hAnsi="宋体"/>
          <w:color w:val="auto"/>
          <w:szCs w:val="21"/>
          <w:highlight w:val="none"/>
        </w:rPr>
        <w:t>单位性质：</w:t>
      </w:r>
      <w:r>
        <w:rPr>
          <w:rFonts w:ascii="宋体" w:hAnsi="宋体"/>
          <w:color w:val="auto"/>
          <w:szCs w:val="21"/>
          <w:highlight w:val="none"/>
          <w:u w:val="single"/>
        </w:rPr>
        <w:t xml:space="preserve">                   </w:t>
      </w:r>
    </w:p>
    <w:p w14:paraId="647A70BB">
      <w:pPr>
        <w:spacing w:afterLines="50" w:line="400" w:lineRule="exact"/>
        <w:rPr>
          <w:rFonts w:ascii="宋体" w:hAnsi="宋体"/>
          <w:color w:val="auto"/>
          <w:szCs w:val="21"/>
          <w:highlight w:val="none"/>
          <w:u w:val="single"/>
        </w:rPr>
      </w:pPr>
      <w:r>
        <w:rPr>
          <w:rFonts w:hint="eastAsia" w:ascii="宋体" w:hAnsi="宋体"/>
          <w:color w:val="auto"/>
          <w:szCs w:val="21"/>
          <w:highlight w:val="none"/>
        </w:rPr>
        <w:t>地址：</w:t>
      </w:r>
      <w:r>
        <w:rPr>
          <w:rFonts w:ascii="宋体" w:hAnsi="宋体"/>
          <w:color w:val="auto"/>
          <w:szCs w:val="21"/>
          <w:highlight w:val="none"/>
          <w:u w:val="single"/>
        </w:rPr>
        <w:t xml:space="preserve">                   </w:t>
      </w:r>
    </w:p>
    <w:p w14:paraId="1E82CCAA">
      <w:pPr>
        <w:spacing w:afterLines="50" w:line="400" w:lineRule="exact"/>
        <w:rPr>
          <w:rFonts w:ascii="宋体" w:hAnsi="宋体"/>
          <w:color w:val="auto"/>
          <w:szCs w:val="21"/>
          <w:highlight w:val="none"/>
          <w:u w:val="single"/>
        </w:rPr>
      </w:pPr>
      <w:r>
        <w:rPr>
          <w:rFonts w:hint="eastAsia" w:ascii="宋体" w:hAnsi="宋体"/>
          <w:color w:val="auto"/>
          <w:szCs w:val="21"/>
          <w:highlight w:val="none"/>
        </w:rPr>
        <w:t>成立时间：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3B45EAEF">
      <w:pPr>
        <w:spacing w:afterLines="50" w:line="400" w:lineRule="exact"/>
        <w:rPr>
          <w:rFonts w:ascii="宋体" w:hAnsi="宋体"/>
          <w:color w:val="auto"/>
          <w:szCs w:val="21"/>
          <w:highlight w:val="none"/>
          <w:u w:val="single"/>
        </w:rPr>
      </w:pPr>
      <w:r>
        <w:rPr>
          <w:rFonts w:hint="eastAsia" w:ascii="宋体" w:hAnsi="宋体"/>
          <w:color w:val="auto"/>
          <w:szCs w:val="21"/>
          <w:highlight w:val="none"/>
        </w:rPr>
        <w:t>经营期限：</w:t>
      </w:r>
    </w:p>
    <w:p w14:paraId="235123D1">
      <w:pPr>
        <w:spacing w:afterLines="50" w:line="400" w:lineRule="exact"/>
        <w:rPr>
          <w:rFonts w:ascii="宋体" w:hAnsi="宋体"/>
          <w:color w:val="auto"/>
          <w:szCs w:val="21"/>
          <w:highlight w:val="none"/>
          <w:u w:val="singl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rPr>
        <w:t>性别：</w:t>
      </w:r>
      <w:r>
        <w:rPr>
          <w:rFonts w:ascii="宋体" w:hAnsi="宋体"/>
          <w:color w:val="auto"/>
          <w:szCs w:val="21"/>
          <w:highlight w:val="none"/>
          <w:u w:val="single"/>
        </w:rPr>
        <w:t xml:space="preserve">           </w:t>
      </w:r>
      <w:r>
        <w:rPr>
          <w:rFonts w:hint="eastAsia" w:ascii="宋体" w:hAnsi="宋体"/>
          <w:color w:val="auto"/>
          <w:szCs w:val="21"/>
          <w:highlight w:val="none"/>
        </w:rPr>
        <w:t>年龄：</w:t>
      </w:r>
      <w:r>
        <w:rPr>
          <w:rFonts w:ascii="宋体" w:hAnsi="宋体"/>
          <w:color w:val="auto"/>
          <w:szCs w:val="21"/>
          <w:highlight w:val="none"/>
          <w:u w:val="single"/>
        </w:rPr>
        <w:t xml:space="preserve">            </w:t>
      </w:r>
      <w:r>
        <w:rPr>
          <w:rFonts w:hint="eastAsia" w:ascii="宋体" w:hAnsi="宋体"/>
          <w:color w:val="auto"/>
          <w:szCs w:val="21"/>
          <w:highlight w:val="none"/>
        </w:rPr>
        <w:t>职务：</w:t>
      </w:r>
      <w:r>
        <w:rPr>
          <w:rFonts w:ascii="宋体" w:hAnsi="宋体"/>
          <w:color w:val="auto"/>
          <w:szCs w:val="21"/>
          <w:highlight w:val="none"/>
          <w:u w:val="single"/>
        </w:rPr>
        <w:t xml:space="preserve">          </w:t>
      </w:r>
    </w:p>
    <w:p w14:paraId="7F016CBD">
      <w:pPr>
        <w:spacing w:afterLines="50" w:line="400" w:lineRule="exact"/>
        <w:rPr>
          <w:rFonts w:ascii="宋体" w:hAnsi="宋体"/>
          <w:color w:val="auto"/>
          <w:szCs w:val="21"/>
          <w:highlight w:val="none"/>
          <w:u w:val="singl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p>
    <w:p w14:paraId="02BC0781">
      <w:pPr>
        <w:spacing w:line="400" w:lineRule="exact"/>
        <w:ind w:firstLine="560"/>
        <w:rPr>
          <w:rFonts w:ascii="宋体" w:hAnsi="宋体"/>
          <w:color w:val="auto"/>
          <w:szCs w:val="21"/>
          <w:highlight w:val="none"/>
        </w:rPr>
      </w:pPr>
    </w:p>
    <w:p w14:paraId="1944995A">
      <w:pPr>
        <w:spacing w:line="40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w:t>
      </w:r>
    </w:p>
    <w:p w14:paraId="7ACB2452">
      <w:pPr>
        <w:spacing w:line="400" w:lineRule="exact"/>
        <w:ind w:firstLine="560"/>
        <w:rPr>
          <w:rFonts w:ascii="宋体" w:hAnsi="宋体"/>
          <w:color w:val="auto"/>
          <w:szCs w:val="21"/>
          <w:highlight w:val="none"/>
        </w:rPr>
      </w:pPr>
    </w:p>
    <w:p w14:paraId="53FA5106">
      <w:pPr>
        <w:spacing w:line="400" w:lineRule="exact"/>
        <w:rPr>
          <w:rFonts w:ascii="宋体" w:hAnsi="宋体"/>
          <w:color w:val="auto"/>
          <w:szCs w:val="21"/>
          <w:highlight w:val="none"/>
        </w:rPr>
      </w:pPr>
      <w:r>
        <w:rPr>
          <w:rFonts w:hint="eastAsia" w:ascii="宋体" w:hAnsi="宋体"/>
          <w:color w:val="auto"/>
          <w:szCs w:val="21"/>
          <w:highlight w:val="none"/>
        </w:rPr>
        <w:t>特此证明。</w:t>
      </w:r>
    </w:p>
    <w:p w14:paraId="16AF8E73">
      <w:pPr>
        <w:spacing w:line="400" w:lineRule="exact"/>
        <w:rPr>
          <w:rFonts w:ascii="宋体" w:hAnsi="宋体"/>
          <w:color w:val="auto"/>
          <w:szCs w:val="21"/>
          <w:highlight w:val="none"/>
        </w:rPr>
      </w:pPr>
    </w:p>
    <w:p w14:paraId="3E16DC21">
      <w:pPr>
        <w:spacing w:line="400" w:lineRule="exact"/>
        <w:jc w:val="left"/>
        <w:rPr>
          <w:rFonts w:ascii="宋体" w:hAnsi="宋体"/>
          <w:color w:val="auto"/>
          <w:szCs w:val="21"/>
          <w:highlight w:val="none"/>
        </w:rPr>
      </w:pPr>
      <w:r>
        <w:rPr>
          <w:rFonts w:hint="eastAsia" w:ascii="宋体" w:hAnsi="宋体"/>
          <w:color w:val="auto"/>
          <w:szCs w:val="21"/>
          <w:highlight w:val="none"/>
        </w:rPr>
        <w:t>供应商（盖章）：</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6645E13">
      <w:pPr>
        <w:spacing w:line="400" w:lineRule="exact"/>
        <w:rPr>
          <w:rFonts w:ascii="宋体" w:hAnsi="宋体"/>
          <w:b/>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p>
    <w:p w14:paraId="0E7C4872">
      <w:pPr>
        <w:spacing w:line="400" w:lineRule="atLeast"/>
        <w:rPr>
          <w:rFonts w:ascii="宋体" w:hAnsi="宋体"/>
          <w:color w:val="auto"/>
          <w:szCs w:val="21"/>
          <w:highlight w:val="none"/>
          <w:u w:val="single"/>
        </w:rPr>
      </w:pPr>
    </w:p>
    <w:p w14:paraId="1D29F5FA">
      <w:pPr>
        <w:spacing w:line="400" w:lineRule="atLeast"/>
        <w:rPr>
          <w:rFonts w:ascii="宋体" w:hAnsi="宋体"/>
          <w:color w:val="auto"/>
          <w:szCs w:val="21"/>
          <w:highlight w:val="none"/>
          <w:u w:val="single"/>
        </w:rPr>
      </w:pPr>
    </w:p>
    <w:p w14:paraId="1687422D">
      <w:pPr>
        <w:spacing w:line="360" w:lineRule="auto"/>
        <w:rPr>
          <w:rFonts w:ascii="宋体" w:hAnsi="宋体"/>
          <w:color w:val="auto"/>
          <w:szCs w:val="21"/>
          <w:highlight w:val="none"/>
        </w:rPr>
      </w:pPr>
    </w:p>
    <w:p w14:paraId="0BDB3572">
      <w:pPr>
        <w:spacing w:line="360" w:lineRule="auto"/>
        <w:rPr>
          <w:rFonts w:ascii="宋体" w:hAnsi="宋体"/>
          <w:color w:val="auto"/>
          <w:szCs w:val="21"/>
          <w:highlight w:val="none"/>
        </w:rPr>
      </w:pPr>
      <w:r>
        <w:rPr>
          <w:rFonts w:hint="eastAsia" w:ascii="宋体" w:hAnsi="宋体"/>
          <w:color w:val="auto"/>
          <w:szCs w:val="21"/>
          <w:highlight w:val="none"/>
        </w:rPr>
        <w:t>后附：法定代表人身份证扫描件（不同页的须加盖供应商公章）</w:t>
      </w:r>
    </w:p>
    <w:p w14:paraId="29B1B9F9">
      <w:pPr>
        <w:spacing w:line="400" w:lineRule="atLeast"/>
        <w:rPr>
          <w:rFonts w:ascii="宋体" w:hAnsi="宋体"/>
          <w:color w:val="auto"/>
          <w:szCs w:val="21"/>
          <w:highlight w:val="none"/>
          <w:u w:val="single"/>
        </w:rPr>
      </w:pPr>
    </w:p>
    <w:p w14:paraId="4C311745">
      <w:pPr>
        <w:spacing w:line="400" w:lineRule="exact"/>
        <w:jc w:val="center"/>
        <w:rPr>
          <w:rFonts w:ascii="宋体" w:hAnsi="宋体"/>
          <w:b/>
          <w:color w:val="auto"/>
          <w:szCs w:val="21"/>
          <w:highlight w:val="none"/>
        </w:rPr>
      </w:pPr>
      <w:r>
        <w:rPr>
          <w:rStyle w:val="105"/>
          <w:rFonts w:ascii="宋体" w:hAnsi="宋体"/>
          <w:color w:val="auto"/>
          <w:sz w:val="21"/>
          <w:szCs w:val="21"/>
          <w:highlight w:val="none"/>
        </w:rPr>
        <w:br w:type="page"/>
      </w:r>
      <w:r>
        <w:rPr>
          <w:rFonts w:hint="eastAsia" w:ascii="宋体" w:hAnsi="宋体"/>
          <w:b/>
          <w:color w:val="auto"/>
          <w:szCs w:val="21"/>
          <w:highlight w:val="none"/>
        </w:rPr>
        <w:t>B</w:t>
      </w:r>
      <w:r>
        <w:rPr>
          <w:rFonts w:ascii="宋体" w:hAnsi="宋体"/>
          <w:b/>
          <w:color w:val="auto"/>
          <w:szCs w:val="21"/>
          <w:highlight w:val="none"/>
        </w:rPr>
        <w:t>3</w:t>
      </w:r>
      <w:r>
        <w:rPr>
          <w:rFonts w:hint="eastAsia" w:ascii="宋体" w:hAnsi="宋体"/>
          <w:b/>
          <w:color w:val="auto"/>
          <w:szCs w:val="21"/>
          <w:highlight w:val="none"/>
        </w:rPr>
        <w:t>、法定代表人授权书</w:t>
      </w:r>
    </w:p>
    <w:p w14:paraId="1BB43D6D">
      <w:pPr>
        <w:spacing w:line="400" w:lineRule="exact"/>
        <w:jc w:val="center"/>
        <w:rPr>
          <w:rFonts w:ascii="宋体" w:hAnsi="宋体"/>
          <w:b/>
          <w:color w:val="auto"/>
          <w:szCs w:val="21"/>
          <w:highlight w:val="none"/>
        </w:rPr>
      </w:pPr>
      <w:r>
        <w:rPr>
          <w:rFonts w:hint="eastAsia" w:ascii="宋体" w:hAnsi="宋体"/>
          <w:b/>
          <w:color w:val="auto"/>
          <w:szCs w:val="21"/>
          <w:highlight w:val="none"/>
        </w:rPr>
        <w:t>（投标文件由授权代表签字的须提供）</w:t>
      </w:r>
    </w:p>
    <w:p w14:paraId="3945413B">
      <w:pPr>
        <w:spacing w:line="360" w:lineRule="auto"/>
        <w:rPr>
          <w:rFonts w:ascii="宋体" w:hAnsi="宋体"/>
          <w:color w:val="auto"/>
          <w:szCs w:val="21"/>
          <w:highlight w:val="none"/>
        </w:rPr>
      </w:pPr>
      <w:r>
        <w:rPr>
          <w:rFonts w:hint="eastAsia" w:ascii="宋体" w:hAnsi="宋体"/>
          <w:color w:val="auto"/>
          <w:szCs w:val="21"/>
          <w:highlight w:val="none"/>
        </w:rPr>
        <w:t>致：采购人</w:t>
      </w:r>
    </w:p>
    <w:p w14:paraId="3787C7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（供应商全称）</w:t>
      </w:r>
      <w:r>
        <w:rPr>
          <w:rFonts w:hint="eastAsia" w:ascii="宋体" w:hAnsi="宋体"/>
          <w:color w:val="auto"/>
          <w:szCs w:val="21"/>
          <w:highlight w:val="none"/>
        </w:rPr>
        <w:t>法定代表人</w:t>
      </w:r>
      <w:r>
        <w:rPr>
          <w:rFonts w:hint="eastAsia" w:ascii="宋体" w:hAnsi="宋体"/>
          <w:color w:val="auto"/>
          <w:szCs w:val="21"/>
          <w:highlight w:val="none"/>
          <w:u w:val="single"/>
        </w:rPr>
        <w:t>（法定代表人姓名）</w:t>
      </w:r>
      <w:r>
        <w:rPr>
          <w:rFonts w:hint="eastAsia" w:ascii="宋体" w:hAnsi="宋体"/>
          <w:color w:val="auto"/>
          <w:szCs w:val="21"/>
          <w:highlight w:val="none"/>
        </w:rPr>
        <w:t>授权</w:t>
      </w:r>
      <w:r>
        <w:rPr>
          <w:rFonts w:hint="eastAsia" w:ascii="宋体" w:hAnsi="宋体"/>
          <w:color w:val="auto"/>
          <w:szCs w:val="21"/>
          <w:highlight w:val="none"/>
          <w:u w:val="single"/>
        </w:rPr>
        <w:t>（授权代表姓名）</w:t>
      </w:r>
      <w:r>
        <w:rPr>
          <w:rFonts w:hint="eastAsia" w:ascii="宋体" w:hAnsi="宋体"/>
          <w:color w:val="auto"/>
          <w:szCs w:val="21"/>
          <w:highlight w:val="none"/>
        </w:rPr>
        <w:t>为授权代表，参加</w:t>
      </w:r>
      <w:r>
        <w:rPr>
          <w:rFonts w:hint="eastAsia" w:ascii="宋体" w:hAnsi="宋体"/>
          <w:color w:val="auto"/>
          <w:szCs w:val="21"/>
          <w:highlight w:val="none"/>
          <w:u w:val="single"/>
          <w:lang w:eastAsia="zh-CN"/>
        </w:rPr>
        <w:t>宁波市杭州湾医院电子内窥镜及内镜清洗机的维保服务采购项目（第二次重发）</w:t>
      </w:r>
      <w:r>
        <w:rPr>
          <w:rFonts w:hint="eastAsia" w:ascii="宋体" w:hAnsi="宋体"/>
          <w:color w:val="auto"/>
          <w:szCs w:val="21"/>
          <w:highlight w:val="none"/>
        </w:rPr>
        <w:t>，项目编号为</w:t>
      </w:r>
      <w:r>
        <w:rPr>
          <w:rFonts w:hint="eastAsia" w:ascii="宋体" w:hAnsi="宋体"/>
          <w:color w:val="auto"/>
          <w:szCs w:val="21"/>
          <w:highlight w:val="none"/>
          <w:u w:val="single"/>
          <w:lang w:eastAsia="zh-CN"/>
        </w:rPr>
        <w:t>QWZFCG25014（NBITC-202510808G-2）</w:t>
      </w:r>
      <w:r>
        <w:rPr>
          <w:rFonts w:hint="eastAsia" w:ascii="宋体" w:hAnsi="宋体"/>
          <w:color w:val="auto"/>
          <w:szCs w:val="21"/>
          <w:highlight w:val="none"/>
        </w:rPr>
        <w:t>，其在招投标活动中的一切活动本公司均予承认。</w:t>
      </w:r>
    </w:p>
    <w:p w14:paraId="1F8BDBC4">
      <w:pPr>
        <w:spacing w:line="400" w:lineRule="atLeast"/>
        <w:jc w:val="left"/>
        <w:rPr>
          <w:rFonts w:ascii="宋体" w:hAnsi="宋体"/>
          <w:color w:val="auto"/>
          <w:szCs w:val="21"/>
          <w:highlight w:val="none"/>
        </w:rPr>
      </w:pPr>
    </w:p>
    <w:p w14:paraId="106CD645">
      <w:pPr>
        <w:spacing w:line="400" w:lineRule="atLeast"/>
        <w:jc w:val="left"/>
        <w:rPr>
          <w:rFonts w:ascii="宋体" w:hAnsi="宋体"/>
          <w:color w:val="auto"/>
          <w:szCs w:val="21"/>
          <w:highlight w:val="none"/>
        </w:rPr>
      </w:pPr>
      <w:r>
        <w:rPr>
          <w:rFonts w:hint="eastAsia" w:ascii="宋体" w:hAnsi="宋体"/>
          <w:color w:val="auto"/>
          <w:szCs w:val="21"/>
          <w:highlight w:val="none"/>
        </w:rPr>
        <w:t>供应商（盖章）：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6C2447F2">
      <w:pPr>
        <w:spacing w:line="400" w:lineRule="atLeast"/>
        <w:jc w:val="left"/>
        <w:rPr>
          <w:rFonts w:ascii="宋体" w:hAnsi="宋体"/>
          <w:b/>
          <w:bCs/>
          <w:color w:val="auto"/>
          <w:szCs w:val="21"/>
          <w:highlight w:val="none"/>
        </w:rPr>
      </w:pPr>
      <w:r>
        <w:rPr>
          <w:rFonts w:hint="eastAsia" w:ascii="宋体" w:hAnsi="宋体"/>
          <w:b/>
          <w:bCs/>
          <w:color w:val="auto"/>
          <w:szCs w:val="21"/>
          <w:highlight w:val="none"/>
        </w:rPr>
        <w:t>法定代表人（签字或盖章）：</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 xml:space="preserve">  </w:t>
      </w:r>
    </w:p>
    <w:p w14:paraId="39818E15">
      <w:pPr>
        <w:spacing w:line="400" w:lineRule="atLeast"/>
        <w:rPr>
          <w:rFonts w:ascii="宋体" w:hAnsi="宋体"/>
          <w:color w:val="auto"/>
          <w:szCs w:val="21"/>
          <w:highlight w:val="none"/>
          <w:u w:val="singl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C2EA538">
      <w:pPr>
        <w:spacing w:line="360" w:lineRule="auto"/>
        <w:rPr>
          <w:rFonts w:ascii="宋体" w:hAnsi="宋体"/>
          <w:color w:val="auto"/>
          <w:szCs w:val="21"/>
          <w:highlight w:val="none"/>
        </w:rPr>
      </w:pPr>
    </w:p>
    <w:p w14:paraId="09BDEA06">
      <w:pPr>
        <w:spacing w:line="360" w:lineRule="auto"/>
        <w:rPr>
          <w:rFonts w:ascii="宋体" w:hAnsi="宋体"/>
          <w:color w:val="auto"/>
          <w:szCs w:val="21"/>
          <w:highlight w:val="none"/>
        </w:rPr>
      </w:pPr>
    </w:p>
    <w:p w14:paraId="485DD692">
      <w:pPr>
        <w:spacing w:line="360" w:lineRule="auto"/>
        <w:rPr>
          <w:rFonts w:ascii="宋体" w:hAnsi="宋体"/>
          <w:color w:val="auto"/>
          <w:szCs w:val="21"/>
          <w:highlight w:val="none"/>
        </w:rPr>
      </w:pPr>
      <w:r>
        <w:rPr>
          <w:rFonts w:hint="eastAsia" w:ascii="宋体" w:hAnsi="宋体"/>
          <w:color w:val="auto"/>
          <w:szCs w:val="21"/>
          <w:highlight w:val="none"/>
        </w:rPr>
        <w:t>附：</w:t>
      </w:r>
    </w:p>
    <w:p w14:paraId="17ACB0DE">
      <w:pPr>
        <w:spacing w:line="360" w:lineRule="auto"/>
        <w:ind w:firstLine="555"/>
        <w:rPr>
          <w:rFonts w:ascii="宋体" w:hAnsi="宋体"/>
          <w:color w:val="auto"/>
          <w:szCs w:val="21"/>
          <w:highlight w:val="none"/>
          <w:u w:val="single"/>
        </w:rPr>
      </w:pPr>
      <w:r>
        <w:rPr>
          <w:rFonts w:hint="eastAsia" w:ascii="宋体" w:hAnsi="宋体"/>
          <w:color w:val="auto"/>
          <w:szCs w:val="21"/>
          <w:highlight w:val="none"/>
        </w:rPr>
        <w:t>授权代表姓名：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743D1DF">
      <w:pPr>
        <w:spacing w:line="360" w:lineRule="auto"/>
        <w:ind w:firstLine="555"/>
        <w:rPr>
          <w:rFonts w:ascii="宋体" w:hAnsi="宋体"/>
          <w:color w:val="auto"/>
          <w:szCs w:val="21"/>
          <w:highlight w:val="none"/>
          <w:u w:val="single"/>
        </w:rPr>
      </w:pPr>
      <w:r>
        <w:rPr>
          <w:rFonts w:hint="eastAsia" w:ascii="宋体" w:hAnsi="宋体"/>
          <w:color w:val="auto"/>
          <w:szCs w:val="21"/>
          <w:highlight w:val="none"/>
        </w:rPr>
        <w:t>授权代表身份证号码：</w:t>
      </w:r>
      <w:r>
        <w:rPr>
          <w:rFonts w:ascii="宋体" w:hAnsi="宋体"/>
          <w:color w:val="auto"/>
          <w:szCs w:val="21"/>
          <w:highlight w:val="none"/>
          <w:u w:val="single"/>
        </w:rPr>
        <w:t xml:space="preserve">                   </w:t>
      </w:r>
    </w:p>
    <w:p w14:paraId="74B7015F">
      <w:pPr>
        <w:spacing w:line="360" w:lineRule="auto"/>
        <w:ind w:firstLine="555"/>
        <w:rPr>
          <w:rFonts w:ascii="宋体" w:hAnsi="宋体"/>
          <w:color w:val="auto"/>
          <w:szCs w:val="21"/>
          <w:highlight w:val="none"/>
          <w:u w:val="single"/>
        </w:rPr>
      </w:pPr>
      <w:r>
        <w:rPr>
          <w:rFonts w:hint="eastAsia" w:ascii="宋体" w:hAnsi="宋体"/>
          <w:color w:val="auto"/>
          <w:szCs w:val="21"/>
          <w:highlight w:val="none"/>
        </w:rPr>
        <w:t>职务：</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FE20F0C">
      <w:pPr>
        <w:spacing w:line="360" w:lineRule="auto"/>
        <w:ind w:firstLine="555"/>
        <w:rPr>
          <w:rFonts w:ascii="宋体" w:hAnsi="宋体"/>
          <w:color w:val="auto"/>
          <w:szCs w:val="21"/>
          <w:highlight w:val="none"/>
          <w:u w:val="single"/>
        </w:rPr>
      </w:pPr>
      <w:r>
        <w:rPr>
          <w:rFonts w:hint="eastAsia" w:ascii="宋体" w:hAnsi="宋体"/>
          <w:color w:val="auto"/>
          <w:szCs w:val="21"/>
          <w:highlight w:val="none"/>
        </w:rPr>
        <w:t>详细通讯地址：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EED9C18">
      <w:pPr>
        <w:spacing w:line="360" w:lineRule="auto"/>
        <w:ind w:firstLine="555"/>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A7E5427">
      <w:pPr>
        <w:spacing w:line="360" w:lineRule="auto"/>
        <w:ind w:firstLine="555"/>
        <w:rPr>
          <w:rFonts w:ascii="宋体" w:hAnsi="宋体"/>
          <w:color w:val="auto"/>
          <w:szCs w:val="21"/>
          <w:highlight w:val="none"/>
          <w:u w:val="single"/>
        </w:rPr>
      </w:pPr>
      <w:r>
        <w:rPr>
          <w:rFonts w:hint="eastAsia" w:ascii="宋体" w:hAnsi="宋体"/>
          <w:color w:val="auto"/>
          <w:szCs w:val="21"/>
          <w:highlight w:val="none"/>
        </w:rPr>
        <w:t>传真：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B67B295">
      <w:pPr>
        <w:spacing w:line="360" w:lineRule="auto"/>
        <w:ind w:firstLine="525" w:firstLineChars="250"/>
        <w:rPr>
          <w:rFonts w:ascii="宋体" w:hAnsi="宋体"/>
          <w:color w:val="auto"/>
          <w:szCs w:val="21"/>
          <w:highlight w:val="none"/>
          <w:u w:val="single"/>
        </w:rPr>
      </w:pPr>
    </w:p>
    <w:p w14:paraId="12F29994">
      <w:pPr>
        <w:spacing w:line="360" w:lineRule="auto"/>
        <w:ind w:firstLine="525" w:firstLineChars="250"/>
        <w:rPr>
          <w:rFonts w:ascii="宋体" w:hAnsi="宋体"/>
          <w:color w:val="auto"/>
          <w:szCs w:val="21"/>
          <w:highlight w:val="none"/>
          <w:u w:val="single"/>
        </w:rPr>
      </w:pPr>
    </w:p>
    <w:p w14:paraId="4A30B8CB">
      <w:pPr>
        <w:spacing w:line="360" w:lineRule="auto"/>
        <w:ind w:firstLine="525" w:firstLineChars="250"/>
        <w:rPr>
          <w:rFonts w:ascii="宋体" w:hAnsi="宋体"/>
          <w:color w:val="auto"/>
          <w:szCs w:val="21"/>
          <w:highlight w:val="none"/>
          <w:u w:val="single"/>
        </w:rPr>
      </w:pPr>
    </w:p>
    <w:p w14:paraId="597B63F9">
      <w:pPr>
        <w:keepNext w:val="0"/>
        <w:keepLines w:val="0"/>
        <w:pageBreakBefore w:val="0"/>
        <w:kinsoku/>
        <w:wordWrap/>
        <w:overflowPunct/>
        <w:topLinePunct w:val="0"/>
        <w:autoSpaceDE/>
        <w:autoSpaceDN/>
        <w:bidi w:val="0"/>
        <w:adjustRightInd/>
        <w:snapToGrid/>
        <w:spacing w:line="400" w:lineRule="exact"/>
        <w:ind w:firstLine="525" w:firstLineChars="250"/>
        <w:textAlignment w:val="auto"/>
        <w:rPr>
          <w:rFonts w:hint="eastAsia" w:ascii="宋体" w:hAnsi="宋体"/>
          <w:color w:val="auto"/>
          <w:szCs w:val="21"/>
          <w:highlight w:val="none"/>
          <w:lang w:eastAsia="zh-CN"/>
        </w:rPr>
      </w:pPr>
      <w:r>
        <w:rPr>
          <w:rFonts w:hint="eastAsia" w:ascii="宋体" w:hAnsi="宋体"/>
          <w:color w:val="auto"/>
          <w:szCs w:val="21"/>
          <w:highlight w:val="none"/>
        </w:rPr>
        <w:t>后附：</w:t>
      </w:r>
      <w:r>
        <w:rPr>
          <w:rFonts w:hint="eastAsia" w:ascii="宋体" w:hAnsi="宋体"/>
          <w:color w:val="auto"/>
          <w:szCs w:val="21"/>
          <w:highlight w:val="none"/>
          <w:lang w:val="en-US" w:eastAsia="zh-CN"/>
        </w:rPr>
        <w:t>1、</w:t>
      </w:r>
      <w:r>
        <w:rPr>
          <w:rFonts w:hint="eastAsia" w:ascii="宋体" w:hAnsi="宋体"/>
          <w:color w:val="auto"/>
          <w:szCs w:val="21"/>
          <w:highlight w:val="none"/>
        </w:rPr>
        <w:t>授权代表身份证扫描件（不同页的须加盖供应商公章）</w:t>
      </w:r>
      <w:r>
        <w:rPr>
          <w:rFonts w:hint="eastAsia" w:ascii="宋体" w:hAnsi="宋体"/>
          <w:color w:val="auto"/>
          <w:szCs w:val="21"/>
          <w:highlight w:val="none"/>
          <w:lang w:eastAsia="zh-CN"/>
        </w:rPr>
        <w:t>；</w:t>
      </w:r>
    </w:p>
    <w:p w14:paraId="777C301C">
      <w:pPr>
        <w:pStyle w:val="247"/>
        <w:keepNext w:val="0"/>
        <w:keepLines w:val="0"/>
        <w:pageBreakBefore w:val="0"/>
        <w:kinsoku/>
        <w:wordWrap/>
        <w:overflowPunct/>
        <w:topLinePunct w:val="0"/>
        <w:autoSpaceDE/>
        <w:autoSpaceDN/>
        <w:bidi w:val="0"/>
        <w:adjustRightInd/>
        <w:snapToGrid/>
        <w:spacing w:before="0" w:after="0" w:line="400" w:lineRule="exact"/>
        <w:textAlignment w:val="auto"/>
        <w:rPr>
          <w:rFonts w:hint="eastAsia" w:ascii="宋体" w:hAnsi="宋体"/>
          <w:b/>
          <w:bCs/>
          <w:color w:val="auto"/>
          <w:szCs w:val="21"/>
          <w:highlight w:val="none"/>
          <w:lang w:val="en-US" w:eastAsia="zh-CN"/>
        </w:rPr>
      </w:pPr>
    </w:p>
    <w:p w14:paraId="6EBFD8CD">
      <w:pPr>
        <w:pStyle w:val="247"/>
        <w:keepNext w:val="0"/>
        <w:keepLines w:val="0"/>
        <w:pageBreakBefore w:val="0"/>
        <w:kinsoku/>
        <w:wordWrap/>
        <w:overflowPunct/>
        <w:topLinePunct w:val="0"/>
        <w:autoSpaceDE/>
        <w:autoSpaceDN/>
        <w:bidi w:val="0"/>
        <w:adjustRightInd/>
        <w:snapToGrid/>
        <w:spacing w:before="0" w:after="0" w:line="400" w:lineRule="exact"/>
        <w:textAlignment w:val="auto"/>
        <w:rPr>
          <w:rFonts w:hint="default"/>
          <w:b/>
          <w:bCs/>
          <w:color w:val="auto"/>
          <w:highlight w:val="none"/>
          <w:lang w:val="en-US" w:eastAsia="zh-CN"/>
        </w:rPr>
      </w:pPr>
      <w:r>
        <w:rPr>
          <w:rFonts w:hint="eastAsia" w:ascii="宋体" w:hAnsi="宋体"/>
          <w:b/>
          <w:bCs/>
          <w:color w:val="auto"/>
          <w:szCs w:val="21"/>
          <w:highlight w:val="none"/>
          <w:lang w:val="en-US" w:eastAsia="zh-CN"/>
        </w:rPr>
        <w:t>2、提供社保部门出具2025年02月—2025年04月供应商单位为授权代表缴纳社保的证明资料复印件。</w:t>
      </w:r>
    </w:p>
    <w:p w14:paraId="449483A5">
      <w:pPr>
        <w:spacing w:line="360" w:lineRule="auto"/>
        <w:ind w:firstLine="517" w:firstLineChars="250"/>
        <w:jc w:val="center"/>
        <w:rPr>
          <w:rFonts w:ascii="宋体" w:hAnsi="宋体"/>
          <w:b/>
          <w:color w:val="auto"/>
          <w:szCs w:val="21"/>
          <w:highlight w:val="none"/>
        </w:rPr>
      </w:pPr>
      <w:r>
        <w:rPr>
          <w:rStyle w:val="105"/>
          <w:rFonts w:ascii="宋体" w:hAnsi="宋体"/>
          <w:color w:val="auto"/>
          <w:sz w:val="21"/>
          <w:szCs w:val="21"/>
          <w:highlight w:val="none"/>
        </w:rPr>
        <w:br w:type="page"/>
      </w:r>
      <w:r>
        <w:rPr>
          <w:rFonts w:ascii="宋体" w:hAnsi="宋体"/>
          <w:b/>
          <w:color w:val="auto"/>
          <w:szCs w:val="21"/>
          <w:highlight w:val="none"/>
        </w:rPr>
        <w:t xml:space="preserve"> </w:t>
      </w:r>
    </w:p>
    <w:p w14:paraId="15F928CB">
      <w:pPr>
        <w:spacing w:line="440" w:lineRule="exact"/>
        <w:jc w:val="center"/>
        <w:rPr>
          <w:rFonts w:ascii="宋体" w:hAnsi="宋体"/>
          <w:b/>
          <w:color w:val="auto"/>
          <w:szCs w:val="21"/>
          <w:highlight w:val="none"/>
        </w:rPr>
      </w:pPr>
      <w:r>
        <w:rPr>
          <w:rFonts w:hint="eastAsia" w:ascii="宋体" w:hAnsi="宋体"/>
          <w:b/>
          <w:color w:val="auto"/>
          <w:szCs w:val="21"/>
          <w:highlight w:val="none"/>
        </w:rPr>
        <w:t>B</w:t>
      </w:r>
      <w:r>
        <w:rPr>
          <w:rFonts w:ascii="宋体" w:hAnsi="宋体"/>
          <w:b/>
          <w:color w:val="auto"/>
          <w:szCs w:val="21"/>
          <w:highlight w:val="none"/>
        </w:rPr>
        <w:t>4</w:t>
      </w:r>
      <w:r>
        <w:rPr>
          <w:rFonts w:hint="eastAsia" w:ascii="宋体" w:hAnsi="宋体"/>
          <w:b/>
          <w:color w:val="auto"/>
          <w:szCs w:val="21"/>
          <w:highlight w:val="none"/>
        </w:rPr>
        <w:t>、供应商一般情况</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305"/>
        <w:gridCol w:w="9"/>
        <w:gridCol w:w="3833"/>
      </w:tblGrid>
      <w:tr w14:paraId="392D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2AEFF6CE">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8147" w:type="dxa"/>
            <w:gridSpan w:val="3"/>
            <w:vAlign w:val="center"/>
          </w:tcPr>
          <w:p w14:paraId="6DAAA111">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单位名称：</w:t>
            </w:r>
          </w:p>
        </w:tc>
      </w:tr>
      <w:tr w14:paraId="66E8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0FA6E10F">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2</w:t>
            </w:r>
          </w:p>
        </w:tc>
        <w:tc>
          <w:tcPr>
            <w:tcW w:w="8147" w:type="dxa"/>
            <w:gridSpan w:val="3"/>
            <w:vAlign w:val="center"/>
          </w:tcPr>
          <w:p w14:paraId="51F6C191">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总部地址：</w:t>
            </w:r>
          </w:p>
        </w:tc>
      </w:tr>
      <w:tr w14:paraId="3ACF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6708BDCD">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3</w:t>
            </w:r>
          </w:p>
        </w:tc>
        <w:tc>
          <w:tcPr>
            <w:tcW w:w="8147" w:type="dxa"/>
            <w:gridSpan w:val="3"/>
            <w:vAlign w:val="center"/>
          </w:tcPr>
          <w:p w14:paraId="7844443A">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当地代表处地址：</w:t>
            </w:r>
          </w:p>
        </w:tc>
      </w:tr>
      <w:tr w14:paraId="297A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2C7ABF8D">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4</w:t>
            </w:r>
          </w:p>
        </w:tc>
        <w:tc>
          <w:tcPr>
            <w:tcW w:w="4305" w:type="dxa"/>
            <w:vAlign w:val="center"/>
          </w:tcPr>
          <w:p w14:paraId="25CB2EDC">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电</w:t>
            </w:r>
            <w:r>
              <w:rPr>
                <w:rFonts w:hint="default" w:ascii="宋体" w:hAnsi="宋体"/>
                <w:color w:val="auto"/>
                <w:szCs w:val="21"/>
                <w:highlight w:val="none"/>
              </w:rPr>
              <w:t xml:space="preserve">  </w:t>
            </w:r>
            <w:r>
              <w:rPr>
                <w:rFonts w:hint="eastAsia" w:ascii="宋体" w:hAnsi="宋体"/>
                <w:color w:val="auto"/>
                <w:szCs w:val="21"/>
                <w:highlight w:val="none"/>
              </w:rPr>
              <w:t>话：</w:t>
            </w:r>
          </w:p>
        </w:tc>
        <w:tc>
          <w:tcPr>
            <w:tcW w:w="3842" w:type="dxa"/>
            <w:gridSpan w:val="2"/>
            <w:vAlign w:val="center"/>
          </w:tcPr>
          <w:p w14:paraId="0040F5A0">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联</w:t>
            </w:r>
            <w:r>
              <w:rPr>
                <w:rFonts w:hint="default" w:ascii="宋体" w:hAnsi="宋体"/>
                <w:color w:val="auto"/>
                <w:szCs w:val="21"/>
                <w:highlight w:val="none"/>
              </w:rPr>
              <w:t xml:space="preserve"> </w:t>
            </w:r>
            <w:r>
              <w:rPr>
                <w:rFonts w:hint="eastAsia" w:ascii="宋体" w:hAnsi="宋体"/>
                <w:color w:val="auto"/>
                <w:szCs w:val="21"/>
                <w:highlight w:val="none"/>
              </w:rPr>
              <w:t>系</w:t>
            </w:r>
            <w:r>
              <w:rPr>
                <w:rFonts w:hint="default" w:ascii="宋体" w:hAnsi="宋体"/>
                <w:color w:val="auto"/>
                <w:szCs w:val="21"/>
                <w:highlight w:val="none"/>
              </w:rPr>
              <w:t xml:space="preserve"> </w:t>
            </w:r>
            <w:r>
              <w:rPr>
                <w:rFonts w:hint="eastAsia" w:ascii="宋体" w:hAnsi="宋体"/>
                <w:color w:val="auto"/>
                <w:szCs w:val="21"/>
                <w:highlight w:val="none"/>
              </w:rPr>
              <w:t>人：</w:t>
            </w:r>
          </w:p>
        </w:tc>
      </w:tr>
      <w:tr w14:paraId="4FD0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3260369D">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5</w:t>
            </w:r>
          </w:p>
        </w:tc>
        <w:tc>
          <w:tcPr>
            <w:tcW w:w="4305" w:type="dxa"/>
            <w:vAlign w:val="center"/>
          </w:tcPr>
          <w:p w14:paraId="6B8E094F">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传</w:t>
            </w:r>
            <w:r>
              <w:rPr>
                <w:rFonts w:hint="default" w:ascii="宋体" w:hAnsi="宋体"/>
                <w:color w:val="auto"/>
                <w:szCs w:val="21"/>
                <w:highlight w:val="none"/>
              </w:rPr>
              <w:t xml:space="preserve">  </w:t>
            </w:r>
            <w:r>
              <w:rPr>
                <w:rFonts w:hint="eastAsia" w:ascii="宋体" w:hAnsi="宋体"/>
                <w:color w:val="auto"/>
                <w:szCs w:val="21"/>
                <w:highlight w:val="none"/>
              </w:rPr>
              <w:t>真：</w:t>
            </w:r>
          </w:p>
        </w:tc>
        <w:tc>
          <w:tcPr>
            <w:tcW w:w="3842" w:type="dxa"/>
            <w:gridSpan w:val="2"/>
            <w:vAlign w:val="center"/>
          </w:tcPr>
          <w:p w14:paraId="34020A1B">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电子信箱：</w:t>
            </w:r>
          </w:p>
        </w:tc>
      </w:tr>
      <w:tr w14:paraId="37E5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43F571A5">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6</w:t>
            </w:r>
          </w:p>
        </w:tc>
        <w:tc>
          <w:tcPr>
            <w:tcW w:w="4305" w:type="dxa"/>
            <w:vAlign w:val="center"/>
          </w:tcPr>
          <w:p w14:paraId="46BE5A08">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注册地：</w:t>
            </w:r>
          </w:p>
        </w:tc>
        <w:tc>
          <w:tcPr>
            <w:tcW w:w="3842" w:type="dxa"/>
            <w:gridSpan w:val="2"/>
            <w:vAlign w:val="center"/>
          </w:tcPr>
          <w:p w14:paraId="4F1E0E9A">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注册年份：</w:t>
            </w:r>
          </w:p>
        </w:tc>
      </w:tr>
      <w:tr w14:paraId="1656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229C700B">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7</w:t>
            </w:r>
          </w:p>
        </w:tc>
        <w:tc>
          <w:tcPr>
            <w:tcW w:w="8147" w:type="dxa"/>
            <w:gridSpan w:val="3"/>
            <w:vAlign w:val="center"/>
          </w:tcPr>
          <w:p w14:paraId="21DDA06E">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公司的资质等级（请附上有关证书的扫描件）</w:t>
            </w:r>
          </w:p>
        </w:tc>
      </w:tr>
      <w:tr w14:paraId="7D67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13C6B1CB">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8</w:t>
            </w:r>
          </w:p>
        </w:tc>
        <w:tc>
          <w:tcPr>
            <w:tcW w:w="8147" w:type="dxa"/>
            <w:gridSpan w:val="3"/>
            <w:vAlign w:val="center"/>
          </w:tcPr>
          <w:p w14:paraId="5855B250">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公司（是否通过，何种）质量保证体系认证（如通过请附相关证书扫描件，提供认证机构年审监督报告）</w:t>
            </w:r>
          </w:p>
        </w:tc>
      </w:tr>
      <w:tr w14:paraId="6461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17BDD896">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9</w:t>
            </w:r>
          </w:p>
        </w:tc>
        <w:tc>
          <w:tcPr>
            <w:tcW w:w="4314" w:type="dxa"/>
            <w:gridSpan w:val="2"/>
            <w:vAlign w:val="center"/>
          </w:tcPr>
          <w:p w14:paraId="1D254AB7">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从业人员数量</w:t>
            </w:r>
          </w:p>
        </w:tc>
        <w:tc>
          <w:tcPr>
            <w:tcW w:w="3833" w:type="dxa"/>
            <w:vAlign w:val="center"/>
          </w:tcPr>
          <w:p w14:paraId="225DFC71">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r>
      <w:tr w14:paraId="6AC3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71F1577F">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10</w:t>
            </w:r>
          </w:p>
        </w:tc>
        <w:tc>
          <w:tcPr>
            <w:tcW w:w="4314" w:type="dxa"/>
            <w:gridSpan w:val="2"/>
            <w:vAlign w:val="center"/>
          </w:tcPr>
          <w:p w14:paraId="04C15BEC">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营业收入</w:t>
            </w:r>
          </w:p>
        </w:tc>
        <w:tc>
          <w:tcPr>
            <w:tcW w:w="3833" w:type="dxa"/>
            <w:vAlign w:val="center"/>
          </w:tcPr>
          <w:p w14:paraId="7037BC70">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r>
      <w:tr w14:paraId="472A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0" w:type="dxa"/>
            <w:vAlign w:val="center"/>
          </w:tcPr>
          <w:p w14:paraId="2D2DFD80">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r>
              <w:rPr>
                <w:rFonts w:hint="default" w:ascii="宋体" w:hAnsi="宋体"/>
                <w:color w:val="auto"/>
                <w:szCs w:val="21"/>
                <w:highlight w:val="none"/>
              </w:rPr>
              <w:t>11</w:t>
            </w:r>
          </w:p>
        </w:tc>
        <w:tc>
          <w:tcPr>
            <w:tcW w:w="4314" w:type="dxa"/>
            <w:gridSpan w:val="2"/>
            <w:vAlign w:val="center"/>
          </w:tcPr>
          <w:p w14:paraId="30791BB7">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r>
              <w:rPr>
                <w:rFonts w:hint="eastAsia" w:ascii="宋体" w:hAnsi="宋体"/>
                <w:color w:val="auto"/>
                <w:szCs w:val="21"/>
                <w:highlight w:val="none"/>
              </w:rPr>
              <w:t>其他需要说明的情况</w:t>
            </w:r>
          </w:p>
        </w:tc>
        <w:tc>
          <w:tcPr>
            <w:tcW w:w="3833" w:type="dxa"/>
            <w:vAlign w:val="center"/>
          </w:tcPr>
          <w:p w14:paraId="6ADF37B0">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r>
    </w:tbl>
    <w:p w14:paraId="33C50E53">
      <w:pPr>
        <w:spacing w:line="400" w:lineRule="atLeast"/>
        <w:jc w:val="left"/>
        <w:rPr>
          <w:rFonts w:ascii="宋体" w:hAnsi="宋体"/>
          <w:color w:val="auto"/>
          <w:szCs w:val="21"/>
          <w:highlight w:val="none"/>
        </w:rPr>
      </w:pPr>
    </w:p>
    <w:p w14:paraId="0F48D483">
      <w:pPr>
        <w:spacing w:line="400" w:lineRule="atLeast"/>
        <w:jc w:val="left"/>
        <w:rPr>
          <w:rFonts w:ascii="宋体" w:hAnsi="宋体"/>
          <w:color w:val="auto"/>
          <w:szCs w:val="21"/>
          <w:highlight w:val="none"/>
        </w:rPr>
      </w:pPr>
    </w:p>
    <w:p w14:paraId="221F4914">
      <w:pPr>
        <w:spacing w:line="400" w:lineRule="exact"/>
        <w:jc w:val="left"/>
        <w:rPr>
          <w:rFonts w:ascii="宋体" w:hAnsi="宋体"/>
          <w:color w:val="auto"/>
          <w:szCs w:val="21"/>
          <w:highlight w:val="none"/>
        </w:rPr>
      </w:pPr>
      <w:r>
        <w:rPr>
          <w:rFonts w:hint="eastAsia" w:ascii="宋体" w:hAnsi="宋体"/>
          <w:color w:val="auto"/>
          <w:szCs w:val="21"/>
          <w:highlight w:val="none"/>
        </w:rPr>
        <w:t>供应商（盖章）：</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8527D65">
      <w:pPr>
        <w:spacing w:line="400" w:lineRule="exact"/>
        <w:rPr>
          <w:rFonts w:ascii="宋体" w:hAnsi="宋体"/>
          <w:b/>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p>
    <w:p w14:paraId="0BC5C1AA">
      <w:pPr>
        <w:spacing w:line="360" w:lineRule="auto"/>
        <w:rPr>
          <w:rStyle w:val="105"/>
          <w:rFonts w:ascii="宋体" w:hAnsi="宋体"/>
          <w:color w:val="auto"/>
          <w:sz w:val="21"/>
          <w:szCs w:val="21"/>
          <w:highlight w:val="none"/>
        </w:rPr>
      </w:pPr>
      <w:r>
        <w:rPr>
          <w:rFonts w:ascii="宋体" w:hAnsi="宋体"/>
          <w:color w:val="auto"/>
          <w:szCs w:val="21"/>
          <w:highlight w:val="none"/>
        </w:rPr>
        <w:br w:type="page"/>
      </w:r>
    </w:p>
    <w:p w14:paraId="0ED20189">
      <w:pPr>
        <w:spacing w:line="400" w:lineRule="exact"/>
        <w:jc w:val="center"/>
        <w:rPr>
          <w:rFonts w:ascii="宋体" w:hAnsi="宋体"/>
          <w:b/>
          <w:color w:val="auto"/>
          <w:szCs w:val="21"/>
          <w:highlight w:val="none"/>
        </w:rPr>
      </w:pPr>
      <w:r>
        <w:rPr>
          <w:rFonts w:ascii="宋体" w:hAnsi="宋体"/>
          <w:b/>
          <w:color w:val="auto"/>
          <w:szCs w:val="21"/>
          <w:highlight w:val="none"/>
        </w:rPr>
        <w:t>B5</w:t>
      </w:r>
      <w:r>
        <w:rPr>
          <w:rFonts w:hint="eastAsia" w:ascii="宋体" w:hAnsi="宋体"/>
          <w:b/>
          <w:color w:val="auto"/>
          <w:szCs w:val="21"/>
          <w:highlight w:val="none"/>
        </w:rPr>
        <w:t>、商务条款响应表</w:t>
      </w:r>
    </w:p>
    <w:p w14:paraId="49656CBB">
      <w:pPr>
        <w:spacing w:line="360" w:lineRule="auto"/>
        <w:ind w:left="540"/>
        <w:jc w:val="center"/>
        <w:rPr>
          <w:rFonts w:ascii="宋体" w:hAnsi="宋体"/>
          <w:b/>
          <w:color w:val="auto"/>
          <w:szCs w:val="21"/>
          <w:highlight w:val="none"/>
        </w:rPr>
      </w:pPr>
    </w:p>
    <w:p w14:paraId="53ADF67C">
      <w:pPr>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u w:val="single"/>
          <w:lang w:eastAsia="zh-CN"/>
        </w:rPr>
        <w:t>宁波市杭州湾医院电子内窥镜及内镜清洗机的维保服务采购项目（第二次重发）</w:t>
      </w:r>
    </w:p>
    <w:p w14:paraId="3185B119">
      <w:pPr>
        <w:adjustRightInd w:val="0"/>
        <w:snapToGrid w:val="0"/>
        <w:spacing w:line="360" w:lineRule="auto"/>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项目编号：</w:t>
      </w:r>
      <w:r>
        <w:rPr>
          <w:rFonts w:hint="eastAsia" w:ascii="宋体" w:hAnsi="宋体"/>
          <w:color w:val="auto"/>
          <w:szCs w:val="21"/>
          <w:highlight w:val="none"/>
          <w:u w:val="single"/>
          <w:lang w:eastAsia="zh-CN"/>
        </w:rPr>
        <w:t>QWZFCG25014（NBITC-202510808G-2）</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824"/>
        <w:gridCol w:w="2835"/>
        <w:gridCol w:w="1955"/>
      </w:tblGrid>
      <w:tr w14:paraId="49C0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Align w:val="center"/>
          </w:tcPr>
          <w:p w14:paraId="290AB09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序号</w:t>
            </w:r>
          </w:p>
        </w:tc>
        <w:tc>
          <w:tcPr>
            <w:tcW w:w="2824" w:type="dxa"/>
            <w:vAlign w:val="center"/>
          </w:tcPr>
          <w:p w14:paraId="56D846B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招标要求</w:t>
            </w:r>
          </w:p>
        </w:tc>
        <w:tc>
          <w:tcPr>
            <w:tcW w:w="2835" w:type="dxa"/>
            <w:vAlign w:val="center"/>
          </w:tcPr>
          <w:p w14:paraId="7669965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投标响应</w:t>
            </w:r>
          </w:p>
        </w:tc>
        <w:tc>
          <w:tcPr>
            <w:tcW w:w="1955" w:type="dxa"/>
            <w:vAlign w:val="center"/>
          </w:tcPr>
          <w:p w14:paraId="01AED03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偏离说明</w:t>
            </w:r>
          </w:p>
        </w:tc>
      </w:tr>
      <w:tr w14:paraId="4CBB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Align w:val="center"/>
          </w:tcPr>
          <w:p w14:paraId="6D5B756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1C5CE9A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36FDA8B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1955" w:type="dxa"/>
            <w:vAlign w:val="center"/>
          </w:tcPr>
          <w:p w14:paraId="1E92C56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48F4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Align w:val="center"/>
          </w:tcPr>
          <w:p w14:paraId="6293F5A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7D1D177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290735A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1955" w:type="dxa"/>
            <w:vAlign w:val="center"/>
          </w:tcPr>
          <w:p w14:paraId="3B34C15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2E03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Align w:val="center"/>
          </w:tcPr>
          <w:p w14:paraId="02B0BB1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3CAA95E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02F25BE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1955" w:type="dxa"/>
            <w:vAlign w:val="center"/>
          </w:tcPr>
          <w:p w14:paraId="5445FFA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075F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Align w:val="center"/>
          </w:tcPr>
          <w:p w14:paraId="3C8B5C9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3848559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4F54E26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1955" w:type="dxa"/>
            <w:vAlign w:val="center"/>
          </w:tcPr>
          <w:p w14:paraId="4C6520F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167D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Align w:val="center"/>
          </w:tcPr>
          <w:p w14:paraId="0F16D9B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3E98B82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5CD96AC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1955" w:type="dxa"/>
            <w:vAlign w:val="center"/>
          </w:tcPr>
          <w:p w14:paraId="026FFC3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bl>
    <w:p w14:paraId="4D8BF91E">
      <w:pPr>
        <w:adjustRightInd w:val="0"/>
        <w:snapToGrid w:val="0"/>
        <w:spacing w:line="440" w:lineRule="exact"/>
        <w:ind w:left="250" w:leftChars="119" w:firstLine="250" w:firstLineChars="100"/>
        <w:rPr>
          <w:rFonts w:ascii="宋体" w:hAnsi="宋体"/>
          <w:color w:val="auto"/>
          <w:szCs w:val="21"/>
          <w:highlight w:val="none"/>
        </w:rPr>
      </w:pPr>
      <w:r>
        <w:rPr>
          <w:rFonts w:hint="eastAsia" w:ascii="宋体" w:hAnsi="宋体"/>
          <w:color w:val="auto"/>
          <w:spacing w:val="20"/>
          <w:szCs w:val="21"/>
          <w:highlight w:val="none"/>
        </w:rPr>
        <w:t>注：</w:t>
      </w:r>
      <w:r>
        <w:rPr>
          <w:rFonts w:hint="eastAsia" w:ascii="宋体" w:hAnsi="宋体"/>
          <w:color w:val="auto"/>
          <w:szCs w:val="21"/>
          <w:highlight w:val="none"/>
        </w:rPr>
        <w:t>1、须与“第六章</w:t>
      </w:r>
      <w:r>
        <w:rPr>
          <w:rFonts w:ascii="宋体" w:hAnsi="宋体"/>
          <w:color w:val="auto"/>
          <w:szCs w:val="21"/>
          <w:highlight w:val="none"/>
        </w:rPr>
        <w:t xml:space="preserve">  </w:t>
      </w:r>
      <w:r>
        <w:rPr>
          <w:rFonts w:hint="eastAsia" w:ascii="宋体" w:hAnsi="宋体"/>
          <w:color w:val="auto"/>
          <w:szCs w:val="21"/>
          <w:highlight w:val="none"/>
        </w:rPr>
        <w:t>商务条款”逐项比较，如有偏离的，须在本表中列明，并提供详细的偏离说明。如供应商未在本表中列出偏离说明，即使其在投标文件的其他部分说明与采购文件要求有所不同或回避不答，亦视为完全符合采购文件中所要求的最佳值并写入合同。若中标供应商在定标及合同签订前，以上述事项为借口而不履行合同签订手续及执行合同，则视作其放弃中标资格。</w:t>
      </w:r>
    </w:p>
    <w:p w14:paraId="31B37D11">
      <w:pPr>
        <w:adjustRightInd w:val="0"/>
        <w:snapToGrid w:val="0"/>
        <w:spacing w:line="440" w:lineRule="exact"/>
        <w:ind w:left="210" w:leftChars="100" w:firstLine="630" w:firstLineChars="3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供应商应如实填写上述内容，否则自行</w:t>
      </w:r>
      <w:r>
        <w:rPr>
          <w:rFonts w:hint="eastAsia" w:ascii="宋体" w:hAnsi="宋体" w:cs="方正书宋简体"/>
          <w:b/>
          <w:bCs/>
          <w:color w:val="auto"/>
          <w:szCs w:val="21"/>
          <w:highlight w:val="none"/>
        </w:rPr>
        <w:t>承担相应后果。</w:t>
      </w:r>
    </w:p>
    <w:p w14:paraId="6D71927E">
      <w:pPr>
        <w:adjustRightInd w:val="0"/>
        <w:snapToGrid w:val="0"/>
        <w:spacing w:line="440" w:lineRule="exact"/>
        <w:ind w:left="210" w:leftChars="100" w:firstLine="210" w:firstLineChars="100"/>
        <w:rPr>
          <w:rFonts w:ascii="宋体" w:hAnsi="宋体"/>
          <w:color w:val="auto"/>
          <w:szCs w:val="21"/>
          <w:highlight w:val="none"/>
        </w:rPr>
      </w:pPr>
    </w:p>
    <w:p w14:paraId="69945FD8">
      <w:pPr>
        <w:adjustRightInd w:val="0"/>
        <w:snapToGrid w:val="0"/>
        <w:spacing w:line="360" w:lineRule="auto"/>
        <w:rPr>
          <w:rFonts w:ascii="宋体" w:hAnsi="宋体"/>
          <w:color w:val="auto"/>
          <w:szCs w:val="21"/>
          <w:highlight w:val="none"/>
        </w:rPr>
      </w:pPr>
    </w:p>
    <w:p w14:paraId="0DFEC2C3">
      <w:pPr>
        <w:adjustRightInd w:val="0"/>
        <w:snapToGrid w:val="0"/>
        <w:spacing w:line="360" w:lineRule="auto"/>
        <w:rPr>
          <w:rFonts w:ascii="宋体" w:hAnsi="宋体"/>
          <w:color w:val="auto"/>
          <w:szCs w:val="21"/>
          <w:highlight w:val="none"/>
        </w:rPr>
      </w:pPr>
    </w:p>
    <w:p w14:paraId="294D7DD1">
      <w:pPr>
        <w:spacing w:line="400" w:lineRule="exact"/>
        <w:jc w:val="left"/>
        <w:rPr>
          <w:rFonts w:ascii="宋体" w:hAnsi="宋体"/>
          <w:color w:val="auto"/>
          <w:szCs w:val="21"/>
          <w:highlight w:val="none"/>
        </w:rPr>
      </w:pPr>
      <w:bookmarkStart w:id="60" w:name="_Toc436408720"/>
      <w:bookmarkStart w:id="61" w:name="_Toc441316563"/>
      <w:r>
        <w:rPr>
          <w:rFonts w:hint="eastAsia" w:ascii="宋体" w:hAnsi="宋体"/>
          <w:color w:val="auto"/>
          <w:szCs w:val="21"/>
          <w:highlight w:val="none"/>
        </w:rPr>
        <w:t>供应商（盖章）：</w:t>
      </w:r>
      <w:r>
        <w:rPr>
          <w:rFonts w:ascii="宋体" w:hAnsi="宋体"/>
          <w:color w:val="auto"/>
          <w:szCs w:val="21"/>
          <w:highlight w:val="none"/>
          <w:u w:val="single"/>
        </w:rPr>
        <w:t xml:space="preserve">                                </w:t>
      </w:r>
      <w:r>
        <w:rPr>
          <w:rFonts w:ascii="宋体" w:hAnsi="宋体"/>
          <w:color w:val="auto"/>
          <w:szCs w:val="21"/>
          <w:highlight w:val="none"/>
        </w:rPr>
        <w:t xml:space="preserve">          </w:t>
      </w:r>
    </w:p>
    <w:p w14:paraId="52C5959F">
      <w:pPr>
        <w:spacing w:line="400" w:lineRule="exact"/>
        <w:rPr>
          <w:rFonts w:ascii="宋体" w:hAnsi="宋体"/>
          <w:b/>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p>
    <w:p w14:paraId="731DBDFC">
      <w:pPr>
        <w:spacing w:line="360" w:lineRule="auto"/>
        <w:jc w:val="center"/>
        <w:rPr>
          <w:rFonts w:ascii="宋体" w:hAnsi="宋体"/>
          <w:b/>
          <w:color w:val="auto"/>
          <w:szCs w:val="21"/>
          <w:highlight w:val="none"/>
        </w:rPr>
      </w:pPr>
      <w:r>
        <w:rPr>
          <w:rFonts w:ascii="宋体" w:hAnsi="宋体"/>
          <w:color w:val="auto"/>
          <w:szCs w:val="21"/>
          <w:highlight w:val="none"/>
        </w:rPr>
        <w:br w:type="page"/>
      </w:r>
      <w:r>
        <w:rPr>
          <w:rFonts w:ascii="宋体" w:hAnsi="宋体"/>
          <w:b/>
          <w:color w:val="auto"/>
          <w:szCs w:val="21"/>
          <w:highlight w:val="none"/>
        </w:rPr>
        <w:t>B6</w:t>
      </w:r>
      <w:r>
        <w:rPr>
          <w:rFonts w:hint="eastAsia" w:ascii="宋体" w:hAnsi="宋体"/>
          <w:b/>
          <w:color w:val="auto"/>
          <w:szCs w:val="21"/>
          <w:highlight w:val="none"/>
        </w:rPr>
        <w:t>、</w:t>
      </w:r>
      <w:r>
        <w:rPr>
          <w:rFonts w:hint="eastAsia" w:ascii="宋体" w:hAnsi="宋体"/>
          <w:b/>
          <w:bCs/>
          <w:color w:val="auto"/>
          <w:szCs w:val="21"/>
          <w:highlight w:val="none"/>
        </w:rPr>
        <w:t>技术条款响应表</w:t>
      </w:r>
    </w:p>
    <w:p w14:paraId="1EAC6975">
      <w:pPr>
        <w:adjustRightInd w:val="0"/>
        <w:snapToGrid w:val="0"/>
        <w:spacing w:line="360" w:lineRule="auto"/>
        <w:jc w:val="center"/>
        <w:rPr>
          <w:rFonts w:ascii="宋体" w:hAnsi="宋体"/>
          <w:iCs/>
          <w:color w:val="auto"/>
          <w:szCs w:val="21"/>
          <w:highlight w:val="none"/>
        </w:rPr>
      </w:pPr>
    </w:p>
    <w:p w14:paraId="62EA2D6A">
      <w:pPr>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u w:val="single"/>
          <w:lang w:eastAsia="zh-CN"/>
        </w:rPr>
        <w:t>宁波市杭州湾医院电子内窥镜及内镜清洗机的维保服务采购项目（第二次重发）</w:t>
      </w:r>
    </w:p>
    <w:p w14:paraId="693D60DC">
      <w:pPr>
        <w:adjustRightInd w:val="0"/>
        <w:snapToGrid w:val="0"/>
        <w:spacing w:line="360" w:lineRule="auto"/>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项目编号：</w:t>
      </w:r>
      <w:r>
        <w:rPr>
          <w:rFonts w:hint="eastAsia" w:ascii="宋体" w:hAnsi="宋体"/>
          <w:color w:val="auto"/>
          <w:szCs w:val="21"/>
          <w:highlight w:val="none"/>
          <w:u w:val="single"/>
          <w:lang w:eastAsia="zh-CN"/>
        </w:rPr>
        <w:t>QWZFCG25014（NBITC-202510808G-2）</w:t>
      </w:r>
    </w:p>
    <w:p w14:paraId="7F07C124">
      <w:pPr>
        <w:adjustRightInd w:val="0"/>
        <w:snapToGrid w:val="0"/>
        <w:spacing w:line="360" w:lineRule="auto"/>
        <w:rPr>
          <w:rFonts w:ascii="宋体" w:hAnsi="宋体"/>
          <w:color w:val="auto"/>
          <w:szCs w:val="21"/>
          <w:highlight w:val="none"/>
          <w:u w:val="single"/>
        </w:rPr>
      </w:pPr>
    </w:p>
    <w:p w14:paraId="62BE0FEA">
      <w:pPr>
        <w:adjustRightInd w:val="0"/>
        <w:snapToGrid w:val="0"/>
        <w:spacing w:line="360" w:lineRule="auto"/>
        <w:rPr>
          <w:rFonts w:ascii="宋体" w:hAnsi="宋体"/>
          <w:b/>
          <w:bCs/>
          <w:color w:val="auto"/>
          <w:szCs w:val="21"/>
          <w:highlight w:val="none"/>
        </w:rPr>
      </w:pPr>
    </w:p>
    <w:tbl>
      <w:tblPr>
        <w:tblStyle w:val="45"/>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824"/>
        <w:gridCol w:w="2835"/>
        <w:gridCol w:w="2533"/>
      </w:tblGrid>
      <w:tr w14:paraId="42D8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401CD1A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序号</w:t>
            </w:r>
          </w:p>
        </w:tc>
        <w:tc>
          <w:tcPr>
            <w:tcW w:w="2824" w:type="dxa"/>
            <w:vAlign w:val="center"/>
          </w:tcPr>
          <w:p w14:paraId="639DC97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招标要求</w:t>
            </w:r>
          </w:p>
        </w:tc>
        <w:tc>
          <w:tcPr>
            <w:tcW w:w="2835" w:type="dxa"/>
            <w:vAlign w:val="center"/>
          </w:tcPr>
          <w:p w14:paraId="1FF9C63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投标响应</w:t>
            </w:r>
          </w:p>
        </w:tc>
        <w:tc>
          <w:tcPr>
            <w:tcW w:w="2533" w:type="dxa"/>
            <w:vAlign w:val="center"/>
          </w:tcPr>
          <w:p w14:paraId="2457D03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偏离说明</w:t>
            </w:r>
          </w:p>
        </w:tc>
      </w:tr>
      <w:tr w14:paraId="1406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62EC6A1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0B35E12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19174A6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0AD44E3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6872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4CAB5D9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1DF3653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791961C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5CBCC67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2FF3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421A4D4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40C9126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0EA07A5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6D5B5C0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r w14:paraId="6BAE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8" w:type="dxa"/>
            <w:vAlign w:val="center"/>
          </w:tcPr>
          <w:p w14:paraId="21F88ED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24" w:type="dxa"/>
            <w:vAlign w:val="center"/>
          </w:tcPr>
          <w:p w14:paraId="0E15C5B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835" w:type="dxa"/>
            <w:vAlign w:val="center"/>
          </w:tcPr>
          <w:p w14:paraId="675AFE8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c>
          <w:tcPr>
            <w:tcW w:w="2533" w:type="dxa"/>
            <w:vAlign w:val="center"/>
          </w:tcPr>
          <w:p w14:paraId="08E845B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olor w:val="auto"/>
                <w:szCs w:val="21"/>
                <w:highlight w:val="none"/>
              </w:rPr>
            </w:pPr>
          </w:p>
        </w:tc>
      </w:tr>
    </w:tbl>
    <w:p w14:paraId="690605F4">
      <w:pPr>
        <w:adjustRightInd w:val="0"/>
        <w:snapToGrid w:val="0"/>
        <w:spacing w:line="440" w:lineRule="exact"/>
        <w:ind w:left="210" w:hanging="210" w:hangingChars="100"/>
        <w:rPr>
          <w:rFonts w:ascii="宋体" w:hAnsi="宋体"/>
          <w:color w:val="auto"/>
          <w:szCs w:val="21"/>
          <w:highlight w:val="none"/>
        </w:rPr>
      </w:pPr>
      <w:r>
        <w:rPr>
          <w:rFonts w:hint="eastAsia" w:ascii="宋体" w:hAnsi="宋体"/>
          <w:color w:val="auto"/>
          <w:szCs w:val="21"/>
          <w:highlight w:val="none"/>
        </w:rPr>
        <w:t>注：1、须与“第五章招标内容与技术需求”逐项比较，如有偏离的，须在本表中列明，并提供详细的偏离说明。如供应商未在本表中列出偏离说明，即使其在投标文件的其他部分说明与采购文件要求有所不同或回避不答，亦视为完全符合采购文件中所要求的最佳值并写入合同。若中标供应商在定标及合同签订前，以上述事项为借口而不履行合同签订手续及执行合同，则视作其放弃中标资格。</w:t>
      </w:r>
    </w:p>
    <w:p w14:paraId="3BB4B687">
      <w:pPr>
        <w:adjustRightInd w:val="0"/>
        <w:snapToGrid w:val="0"/>
        <w:spacing w:line="440" w:lineRule="exact"/>
        <w:ind w:left="210" w:leftChars="100" w:firstLine="210" w:firstLineChars="1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供应商应如实填写上述内容，否则自行</w:t>
      </w:r>
      <w:r>
        <w:rPr>
          <w:rFonts w:hint="eastAsia" w:ascii="宋体" w:hAnsi="宋体" w:cs="方正书宋简体"/>
          <w:b/>
          <w:bCs/>
          <w:color w:val="auto"/>
          <w:szCs w:val="21"/>
          <w:highlight w:val="none"/>
        </w:rPr>
        <w:t>承担相应后果。</w:t>
      </w:r>
    </w:p>
    <w:p w14:paraId="06F98B2E">
      <w:pPr>
        <w:adjustRightInd w:val="0"/>
        <w:snapToGrid w:val="0"/>
        <w:spacing w:line="360" w:lineRule="auto"/>
        <w:rPr>
          <w:rFonts w:ascii="宋体" w:hAnsi="宋体"/>
          <w:color w:val="auto"/>
          <w:szCs w:val="21"/>
          <w:highlight w:val="none"/>
        </w:rPr>
      </w:pPr>
    </w:p>
    <w:p w14:paraId="41206855">
      <w:pPr>
        <w:adjustRightInd w:val="0"/>
        <w:snapToGrid w:val="0"/>
        <w:spacing w:line="360" w:lineRule="auto"/>
        <w:rPr>
          <w:rFonts w:ascii="宋体" w:hAnsi="宋体"/>
          <w:color w:val="auto"/>
          <w:szCs w:val="21"/>
          <w:highlight w:val="none"/>
        </w:rPr>
      </w:pPr>
    </w:p>
    <w:p w14:paraId="34FF6AF5">
      <w:pPr>
        <w:adjustRightInd w:val="0"/>
        <w:snapToGrid w:val="0"/>
        <w:spacing w:line="360" w:lineRule="auto"/>
        <w:rPr>
          <w:rFonts w:ascii="宋体" w:hAnsi="宋体"/>
          <w:color w:val="auto"/>
          <w:szCs w:val="21"/>
          <w:highlight w:val="none"/>
        </w:rPr>
      </w:pPr>
    </w:p>
    <w:p w14:paraId="568E0CD4">
      <w:pPr>
        <w:spacing w:line="400" w:lineRule="exact"/>
        <w:jc w:val="left"/>
        <w:rPr>
          <w:rFonts w:ascii="宋体" w:hAnsi="宋体"/>
          <w:color w:val="auto"/>
          <w:szCs w:val="21"/>
          <w:highlight w:val="none"/>
        </w:rPr>
      </w:pPr>
      <w:r>
        <w:rPr>
          <w:rFonts w:hint="eastAsia" w:ascii="宋体" w:hAnsi="宋体"/>
          <w:color w:val="auto"/>
          <w:szCs w:val="21"/>
          <w:highlight w:val="none"/>
        </w:rPr>
        <w:t>供应商（盖章）：</w:t>
      </w:r>
      <w:r>
        <w:rPr>
          <w:rFonts w:ascii="宋体" w:hAnsi="宋体"/>
          <w:color w:val="auto"/>
          <w:szCs w:val="21"/>
          <w:highlight w:val="none"/>
          <w:u w:val="single"/>
        </w:rPr>
        <w:t xml:space="preserve">                                </w:t>
      </w:r>
      <w:r>
        <w:rPr>
          <w:rFonts w:ascii="宋体" w:hAnsi="宋体"/>
          <w:color w:val="auto"/>
          <w:szCs w:val="21"/>
          <w:highlight w:val="none"/>
        </w:rPr>
        <w:t xml:space="preserve">          </w:t>
      </w:r>
    </w:p>
    <w:p w14:paraId="6FBEDBCB">
      <w:pPr>
        <w:spacing w:line="400" w:lineRule="exact"/>
        <w:rPr>
          <w:rFonts w:ascii="宋体" w:hAnsi="宋体"/>
          <w:b/>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p>
    <w:p w14:paraId="7B1E862E">
      <w:pPr>
        <w:rPr>
          <w:rStyle w:val="105"/>
          <w:rFonts w:ascii="宋体" w:hAnsi="宋体"/>
          <w:color w:val="auto"/>
          <w:sz w:val="21"/>
          <w:szCs w:val="21"/>
          <w:highlight w:val="none"/>
        </w:rPr>
      </w:pPr>
      <w:r>
        <w:rPr>
          <w:rStyle w:val="105"/>
          <w:rFonts w:ascii="宋体" w:hAnsi="宋体"/>
          <w:color w:val="auto"/>
          <w:sz w:val="21"/>
          <w:szCs w:val="21"/>
          <w:highlight w:val="none"/>
        </w:rPr>
        <w:br w:type="page"/>
      </w:r>
    </w:p>
    <w:p w14:paraId="5C84A31C">
      <w:pPr>
        <w:spacing w:line="400" w:lineRule="exact"/>
        <w:jc w:val="center"/>
        <w:rPr>
          <w:rFonts w:hint="eastAsia" w:ascii="宋体" w:hAnsi="宋体" w:eastAsia="宋体"/>
          <w:b/>
          <w:color w:val="auto"/>
          <w:spacing w:val="20"/>
          <w:szCs w:val="21"/>
          <w:highlight w:val="none"/>
          <w:lang w:eastAsia="zh-CN"/>
        </w:rPr>
      </w:pPr>
      <w:r>
        <w:rPr>
          <w:rFonts w:hint="eastAsia" w:ascii="宋体" w:hAnsi="宋体" w:eastAsia="宋体"/>
          <w:b/>
          <w:color w:val="auto"/>
          <w:spacing w:val="20"/>
          <w:szCs w:val="21"/>
          <w:highlight w:val="none"/>
          <w:lang w:eastAsia="zh-CN"/>
        </w:rPr>
        <w:t>承诺书</w:t>
      </w:r>
    </w:p>
    <w:p w14:paraId="32DA177D">
      <w:pPr>
        <w:pageBreakBefore w:val="0"/>
        <w:kinsoku/>
        <w:wordWrap/>
        <w:bidi w:val="0"/>
        <w:spacing w:beforeAutospacing="0" w:afterAutospacing="0" w:line="360" w:lineRule="exact"/>
        <w:ind w:left="0" w:leftChars="0" w:right="0" w:rightChars="0"/>
        <w:jc w:val="center"/>
        <w:rPr>
          <w:rFonts w:hint="eastAsia" w:ascii="宋体" w:hAnsi="宋体" w:eastAsia="宋体" w:cs="宋体"/>
          <w:b/>
          <w:color w:val="auto"/>
          <w:sz w:val="21"/>
          <w:szCs w:val="21"/>
          <w:highlight w:val="none"/>
        </w:rPr>
      </w:pPr>
    </w:p>
    <w:p w14:paraId="64D6D93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致：采购人</w:t>
      </w:r>
    </w:p>
    <w:p w14:paraId="450BF0E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我单位承诺：</w:t>
      </w:r>
    </w:p>
    <w:p w14:paraId="6A3949D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提供的相关辅助设备及零备件必须与本项目维保设备完全匹配，所有更换的零备件必须为原设备零备件同一生产厂家和同一型号规格的全新合格件。如因供应商原因给设备造成任何损失，由供应商承担全部责任。</w:t>
      </w:r>
    </w:p>
    <w:p w14:paraId="21D87C8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5283551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20" w:firstLineChars="200"/>
        <w:textAlignment w:val="auto"/>
        <w:rPr>
          <w:rFonts w:hint="eastAsia" w:ascii="宋体" w:hAnsi="宋体" w:eastAsia="宋体" w:cs="宋体"/>
          <w:color w:val="auto"/>
          <w:sz w:val="21"/>
          <w:szCs w:val="21"/>
          <w:highlight w:val="none"/>
        </w:rPr>
      </w:pPr>
    </w:p>
    <w:p w14:paraId="33ACA81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20" w:firstLineChars="200"/>
        <w:textAlignment w:val="auto"/>
        <w:rPr>
          <w:rFonts w:hint="eastAsia" w:ascii="宋体" w:hAnsi="宋体" w:eastAsia="宋体" w:cs="宋体"/>
          <w:color w:val="auto"/>
          <w:sz w:val="21"/>
          <w:szCs w:val="21"/>
          <w:highlight w:val="none"/>
        </w:rPr>
      </w:pPr>
    </w:p>
    <w:p w14:paraId="48124DA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20" w:firstLineChars="200"/>
        <w:textAlignment w:val="auto"/>
        <w:rPr>
          <w:rFonts w:hint="eastAsia" w:ascii="宋体" w:hAnsi="宋体" w:eastAsia="宋体" w:cs="宋体"/>
          <w:color w:val="auto"/>
          <w:sz w:val="21"/>
          <w:szCs w:val="21"/>
          <w:highlight w:val="none"/>
        </w:rPr>
      </w:pPr>
    </w:p>
    <w:p w14:paraId="34295F4D">
      <w:pPr>
        <w:pageBreakBefore w:val="0"/>
        <w:kinsoku/>
        <w:wordWrap/>
        <w:bidi w:val="0"/>
        <w:spacing w:beforeAutospacing="0" w:afterAutospacing="0" w:line="360" w:lineRule="exact"/>
        <w:ind w:left="0" w:leftChars="0" w:right="0" w:rightChars="0" w:firstLine="420" w:firstLineChars="200"/>
        <w:rPr>
          <w:rFonts w:hint="eastAsia" w:ascii="宋体" w:hAnsi="宋体" w:eastAsia="宋体" w:cs="宋体"/>
          <w:color w:val="auto"/>
          <w:sz w:val="21"/>
          <w:szCs w:val="21"/>
          <w:highlight w:val="none"/>
        </w:rPr>
      </w:pPr>
    </w:p>
    <w:p w14:paraId="00860EBB">
      <w:pPr>
        <w:pageBreakBefore w:val="0"/>
        <w:kinsoku/>
        <w:wordWrap/>
        <w:bidi w:val="0"/>
        <w:spacing w:beforeAutospacing="0" w:afterAutospacing="0" w:line="360" w:lineRule="exact"/>
        <w:ind w:left="0" w:leftChars="0" w:right="0" w:rightChars="0" w:firstLine="420" w:firstLineChars="200"/>
        <w:rPr>
          <w:rFonts w:hint="eastAsia" w:ascii="宋体" w:hAnsi="宋体" w:eastAsia="宋体" w:cs="宋体"/>
          <w:color w:val="auto"/>
          <w:sz w:val="21"/>
          <w:szCs w:val="21"/>
          <w:highlight w:val="none"/>
        </w:rPr>
      </w:pPr>
    </w:p>
    <w:p w14:paraId="589D923C">
      <w:pPr>
        <w:pageBreakBefore w:val="0"/>
        <w:kinsoku/>
        <w:wordWrap/>
        <w:bidi w:val="0"/>
        <w:spacing w:beforeAutospacing="0" w:afterAutospacing="0"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供应商（盖章）：          </w:t>
      </w:r>
    </w:p>
    <w:p w14:paraId="0522D0A5">
      <w:pPr>
        <w:pageBreakBefore w:val="0"/>
        <w:kinsoku/>
        <w:wordWrap/>
        <w:bidi w:val="0"/>
        <w:spacing w:beforeAutospacing="0" w:afterAutospacing="0" w:line="360" w:lineRule="exact"/>
        <w:ind w:left="0" w:leftChars="0" w:right="0" w:rightChars="0" w:firstLine="420" w:firstLineChars="200"/>
        <w:rPr>
          <w:color w:val="auto"/>
          <w:highlight w:val="none"/>
        </w:rPr>
      </w:pPr>
      <w:r>
        <w:rPr>
          <w:rFonts w:hint="eastAsia" w:ascii="宋体" w:hAnsi="宋体" w:eastAsia="宋体" w:cs="宋体"/>
          <w:color w:val="auto"/>
          <w:sz w:val="21"/>
          <w:szCs w:val="21"/>
          <w:highlight w:val="none"/>
        </w:rPr>
        <w:t>日          期：</w:t>
      </w:r>
    </w:p>
    <w:p w14:paraId="0D806EC9">
      <w:pPr>
        <w:rPr>
          <w:rFonts w:hint="eastAsia" w:ascii="宋体" w:hAnsi="宋体"/>
          <w:color w:val="auto"/>
          <w:szCs w:val="21"/>
          <w:highlight w:val="none"/>
        </w:rPr>
      </w:pPr>
      <w:r>
        <w:rPr>
          <w:rFonts w:hint="eastAsia" w:ascii="宋体" w:hAnsi="宋体"/>
          <w:color w:val="auto"/>
          <w:szCs w:val="21"/>
          <w:highlight w:val="none"/>
        </w:rPr>
        <w:br w:type="page"/>
      </w:r>
    </w:p>
    <w:p w14:paraId="1F7D69A2">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w:t>
      </w:r>
      <w:r>
        <w:rPr>
          <w:rFonts w:hint="eastAsia" w:ascii="宋体" w:hAnsi="宋体"/>
          <w:color w:val="auto"/>
          <w:szCs w:val="21"/>
          <w:highlight w:val="none"/>
          <w:lang w:val="en-US" w:eastAsia="zh-CN"/>
        </w:rPr>
        <w:t>7</w:t>
      </w:r>
      <w:r>
        <w:rPr>
          <w:rFonts w:hint="eastAsia" w:ascii="宋体" w:hAnsi="宋体"/>
          <w:color w:val="auto"/>
          <w:szCs w:val="21"/>
          <w:highlight w:val="none"/>
        </w:rPr>
        <w:t>、保修服务方案；</w:t>
      </w:r>
    </w:p>
    <w:p w14:paraId="20529432">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B8、维保服务基本技术规范、流程；</w:t>
      </w:r>
    </w:p>
    <w:p w14:paraId="514AFFD8">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B9、组织和实施计划维修人员配置；</w:t>
      </w:r>
    </w:p>
    <w:p w14:paraId="37A32B8C">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w:t>
      </w:r>
      <w:r>
        <w:rPr>
          <w:rFonts w:hint="eastAsia" w:ascii="宋体" w:hAnsi="宋体"/>
          <w:color w:val="auto"/>
          <w:szCs w:val="21"/>
          <w:highlight w:val="none"/>
          <w:lang w:val="en-US" w:eastAsia="zh-CN"/>
        </w:rPr>
        <w:t>10</w:t>
      </w:r>
      <w:r>
        <w:rPr>
          <w:rFonts w:hint="eastAsia" w:ascii="宋体" w:hAnsi="宋体"/>
          <w:color w:val="auto"/>
          <w:szCs w:val="21"/>
          <w:highlight w:val="none"/>
        </w:rPr>
        <w:t>、质量保证措施；</w:t>
      </w:r>
    </w:p>
    <w:p w14:paraId="3D7E4A5F">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B1</w:t>
      </w:r>
      <w:r>
        <w:rPr>
          <w:rFonts w:hint="eastAsia" w:ascii="宋体" w:hAnsi="宋体"/>
          <w:color w:val="auto"/>
          <w:szCs w:val="21"/>
          <w:highlight w:val="none"/>
          <w:lang w:val="en-US" w:eastAsia="zh-CN"/>
        </w:rPr>
        <w:t>1</w:t>
      </w:r>
      <w:r>
        <w:rPr>
          <w:rFonts w:hint="eastAsia" w:ascii="宋体" w:hAnsi="宋体"/>
          <w:color w:val="auto"/>
          <w:szCs w:val="21"/>
          <w:highlight w:val="none"/>
        </w:rPr>
        <w:t>、服务期间突发事件的应急措施方案；</w:t>
      </w:r>
    </w:p>
    <w:p w14:paraId="7258F0C6">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B1</w:t>
      </w:r>
      <w:r>
        <w:rPr>
          <w:rFonts w:hint="eastAsia" w:ascii="宋体" w:hAnsi="宋体"/>
          <w:color w:val="auto"/>
          <w:szCs w:val="21"/>
          <w:highlight w:val="none"/>
          <w:lang w:val="en-US" w:eastAsia="zh-CN"/>
        </w:rPr>
        <w:t>2</w:t>
      </w:r>
      <w:r>
        <w:rPr>
          <w:rFonts w:hint="eastAsia" w:ascii="宋体" w:hAnsi="宋体"/>
          <w:color w:val="auto"/>
          <w:szCs w:val="21"/>
          <w:highlight w:val="none"/>
        </w:rPr>
        <w:t>、培训方案；</w:t>
      </w:r>
    </w:p>
    <w:p w14:paraId="05EC8308">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B1</w:t>
      </w:r>
      <w:r>
        <w:rPr>
          <w:rFonts w:hint="eastAsia" w:ascii="宋体" w:hAnsi="宋体"/>
          <w:color w:val="auto"/>
          <w:szCs w:val="21"/>
          <w:highlight w:val="none"/>
          <w:lang w:val="en-US" w:eastAsia="zh-CN"/>
        </w:rPr>
        <w:t>3</w:t>
      </w:r>
      <w:r>
        <w:rPr>
          <w:rFonts w:hint="eastAsia" w:ascii="宋体" w:hAnsi="宋体"/>
          <w:color w:val="auto"/>
          <w:szCs w:val="21"/>
          <w:highlight w:val="none"/>
        </w:rPr>
        <w:t>、原厂零配件、备品备件方案；</w:t>
      </w:r>
    </w:p>
    <w:p w14:paraId="36769CCA">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B1</w:t>
      </w:r>
      <w:r>
        <w:rPr>
          <w:rFonts w:hint="eastAsia" w:ascii="宋体" w:hAnsi="宋体"/>
          <w:color w:val="auto"/>
          <w:szCs w:val="21"/>
          <w:highlight w:val="none"/>
          <w:lang w:val="en-US" w:eastAsia="zh-CN"/>
        </w:rPr>
        <w:t>4</w:t>
      </w:r>
      <w:r>
        <w:rPr>
          <w:rFonts w:hint="eastAsia" w:ascii="宋体" w:hAnsi="宋体"/>
          <w:color w:val="auto"/>
          <w:szCs w:val="21"/>
          <w:highlight w:val="none"/>
        </w:rPr>
        <w:t>、其他优化服务承诺等；</w:t>
      </w:r>
    </w:p>
    <w:p w14:paraId="18E1C186">
      <w:pPr>
        <w:spacing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B</w:t>
      </w:r>
      <w:r>
        <w:rPr>
          <w:rFonts w:hint="eastAsia" w:ascii="宋体" w:hAnsi="宋体"/>
          <w:color w:val="auto"/>
          <w:szCs w:val="21"/>
          <w:highlight w:val="none"/>
          <w:lang w:val="en-US" w:eastAsia="zh-CN"/>
        </w:rPr>
        <w:t>15</w:t>
      </w:r>
      <w:r>
        <w:rPr>
          <w:rFonts w:hint="eastAsia" w:ascii="宋体" w:hAnsi="宋体"/>
          <w:color w:val="auto"/>
          <w:szCs w:val="21"/>
          <w:highlight w:val="none"/>
        </w:rPr>
        <w:t>、第三章“评标办法及标准”中“商务和技术评分表”要求提供的其他资料（如有需提供）；</w:t>
      </w:r>
    </w:p>
    <w:p w14:paraId="42878661">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lang w:val="en-US" w:eastAsia="zh-CN"/>
        </w:rPr>
        <w:t>B16</w:t>
      </w:r>
      <w:r>
        <w:rPr>
          <w:rFonts w:hint="eastAsia" w:ascii="宋体" w:hAnsi="宋体"/>
          <w:b/>
          <w:color w:val="auto"/>
          <w:szCs w:val="21"/>
          <w:highlight w:val="none"/>
        </w:rPr>
        <w:t>、供应商认为需要的其他资料（如有需提供）。</w:t>
      </w:r>
    </w:p>
    <w:p w14:paraId="70796FC8">
      <w:pPr>
        <w:spacing w:line="400" w:lineRule="exact"/>
        <w:rPr>
          <w:rStyle w:val="105"/>
          <w:rFonts w:ascii="宋体" w:hAnsi="宋体"/>
          <w:color w:val="auto"/>
          <w:sz w:val="21"/>
          <w:szCs w:val="21"/>
          <w:highlight w:val="none"/>
        </w:rPr>
      </w:pPr>
    </w:p>
    <w:p w14:paraId="1F6A3D9C">
      <w:pPr>
        <w:spacing w:line="400" w:lineRule="exact"/>
        <w:rPr>
          <w:rStyle w:val="105"/>
          <w:rFonts w:ascii="宋体" w:hAnsi="宋体"/>
          <w:color w:val="auto"/>
          <w:sz w:val="21"/>
          <w:szCs w:val="21"/>
          <w:highlight w:val="none"/>
        </w:rPr>
      </w:pPr>
    </w:p>
    <w:p w14:paraId="2B85BFDC">
      <w:pPr>
        <w:spacing w:line="400" w:lineRule="exact"/>
        <w:rPr>
          <w:rFonts w:ascii="宋体" w:hAnsi="宋体"/>
          <w:b/>
          <w:color w:val="auto"/>
          <w:szCs w:val="21"/>
          <w:highlight w:val="none"/>
        </w:rPr>
      </w:pPr>
      <w:r>
        <w:rPr>
          <w:rStyle w:val="105"/>
          <w:rFonts w:ascii="宋体" w:hAnsi="宋体"/>
          <w:color w:val="auto"/>
          <w:sz w:val="21"/>
          <w:szCs w:val="21"/>
          <w:highlight w:val="none"/>
        </w:rPr>
        <w:br w:type="page"/>
      </w:r>
      <w:bookmarkEnd w:id="60"/>
      <w:bookmarkStart w:id="62" w:name="_Toc441316564"/>
    </w:p>
    <w:p w14:paraId="4EEBCFC6">
      <w:pPr>
        <w:spacing w:line="400" w:lineRule="exact"/>
        <w:rPr>
          <w:rStyle w:val="105"/>
          <w:rFonts w:ascii="宋体" w:hAnsi="宋体"/>
          <w:color w:val="auto"/>
          <w:sz w:val="21"/>
          <w:szCs w:val="21"/>
          <w:highlight w:val="none"/>
        </w:rPr>
      </w:pPr>
      <w:r>
        <w:rPr>
          <w:rFonts w:hint="eastAsia" w:ascii="宋体" w:hAnsi="宋体"/>
          <w:b/>
          <w:color w:val="auto"/>
          <w:szCs w:val="21"/>
          <w:highlight w:val="none"/>
        </w:rPr>
        <w:t xml:space="preserve"> </w:t>
      </w:r>
    </w:p>
    <w:p w14:paraId="49D5D1F5">
      <w:pPr>
        <w:spacing w:line="400" w:lineRule="exact"/>
        <w:ind w:firstLine="414" w:firstLineChars="200"/>
        <w:jc w:val="left"/>
        <w:rPr>
          <w:rStyle w:val="105"/>
          <w:rFonts w:ascii="宋体" w:hAnsi="宋体"/>
          <w:color w:val="auto"/>
          <w:sz w:val="21"/>
          <w:szCs w:val="21"/>
          <w:highlight w:val="none"/>
        </w:rPr>
      </w:pPr>
    </w:p>
    <w:p w14:paraId="4098E8F0">
      <w:pPr>
        <w:spacing w:line="400" w:lineRule="exact"/>
        <w:jc w:val="left"/>
        <w:rPr>
          <w:rStyle w:val="105"/>
          <w:rFonts w:ascii="宋体" w:hAnsi="宋体"/>
          <w:color w:val="auto"/>
          <w:sz w:val="28"/>
          <w:szCs w:val="28"/>
          <w:highlight w:val="none"/>
        </w:rPr>
      </w:pPr>
    </w:p>
    <w:p w14:paraId="06C4E71B">
      <w:pPr>
        <w:autoSpaceDE w:val="0"/>
        <w:autoSpaceDN w:val="0"/>
        <w:adjustRightInd w:val="0"/>
        <w:spacing w:beforeLines="100" w:line="400" w:lineRule="exact"/>
        <w:jc w:val="center"/>
        <w:outlineLvl w:val="0"/>
        <w:rPr>
          <w:rStyle w:val="105"/>
          <w:rFonts w:ascii="宋体" w:hAnsi="宋体"/>
          <w:color w:val="auto"/>
          <w:sz w:val="32"/>
          <w:szCs w:val="32"/>
          <w:highlight w:val="none"/>
        </w:rPr>
      </w:pPr>
      <w:bookmarkStart w:id="63" w:name="_Toc65915717"/>
      <w:bookmarkStart w:id="64" w:name="_Toc21541028"/>
      <w:bookmarkStart w:id="65" w:name="_Toc443468293"/>
      <w:r>
        <w:rPr>
          <w:rStyle w:val="105"/>
          <w:rFonts w:ascii="宋体" w:hAnsi="宋体"/>
          <w:color w:val="auto"/>
          <w:sz w:val="32"/>
          <w:szCs w:val="32"/>
          <w:highlight w:val="none"/>
        </w:rPr>
        <w:t>C.</w:t>
      </w:r>
      <w:r>
        <w:rPr>
          <w:rStyle w:val="105"/>
          <w:rFonts w:hint="eastAsia" w:ascii="宋体" w:hAnsi="宋体"/>
          <w:color w:val="auto"/>
          <w:sz w:val="32"/>
          <w:szCs w:val="32"/>
          <w:highlight w:val="none"/>
        </w:rPr>
        <w:t>报价文件</w:t>
      </w:r>
      <w:bookmarkEnd w:id="63"/>
      <w:bookmarkEnd w:id="64"/>
      <w:bookmarkEnd w:id="65"/>
    </w:p>
    <w:p w14:paraId="59486DC1">
      <w:pPr>
        <w:autoSpaceDE w:val="0"/>
        <w:autoSpaceDN w:val="0"/>
        <w:adjustRightInd w:val="0"/>
        <w:spacing w:line="420" w:lineRule="exact"/>
        <w:rPr>
          <w:rStyle w:val="105"/>
          <w:rFonts w:ascii="宋体" w:hAnsi="宋体"/>
          <w:b w:val="0"/>
          <w:color w:val="auto"/>
          <w:highlight w:val="none"/>
          <w:lang w:val="zh-CN"/>
        </w:rPr>
      </w:pPr>
      <w:r>
        <w:rPr>
          <w:rStyle w:val="105"/>
          <w:rFonts w:ascii="宋体" w:hAnsi="宋体"/>
          <w:color w:val="auto"/>
          <w:sz w:val="32"/>
          <w:szCs w:val="32"/>
          <w:highlight w:val="none"/>
        </w:rPr>
        <w:br w:type="page"/>
      </w:r>
      <w:r>
        <w:rPr>
          <w:rStyle w:val="105"/>
          <w:rFonts w:hint="eastAsia" w:ascii="宋体" w:hAnsi="宋体"/>
          <w:color w:val="auto"/>
          <w:sz w:val="21"/>
          <w:szCs w:val="21"/>
          <w:highlight w:val="none"/>
        </w:rPr>
        <w:t>封面</w:t>
      </w:r>
    </w:p>
    <w:p w14:paraId="3FD42CD1">
      <w:pPr>
        <w:spacing w:line="360" w:lineRule="auto"/>
        <w:ind w:firstLine="1285" w:firstLineChars="400"/>
        <w:jc w:val="right"/>
        <w:rPr>
          <w:rFonts w:ascii="宋体" w:hAnsi="宋体"/>
          <w:b/>
          <w:color w:val="auto"/>
          <w:sz w:val="32"/>
          <w:szCs w:val="32"/>
          <w:highlight w:val="none"/>
        </w:rPr>
      </w:pPr>
    </w:p>
    <w:p w14:paraId="299680D8">
      <w:pPr>
        <w:spacing w:line="360" w:lineRule="auto"/>
        <w:rPr>
          <w:rFonts w:ascii="宋体" w:hAnsi="宋体"/>
          <w:color w:val="auto"/>
          <w:sz w:val="28"/>
          <w:szCs w:val="28"/>
          <w:highlight w:val="none"/>
        </w:rPr>
      </w:pPr>
    </w:p>
    <w:p w14:paraId="1827A746">
      <w:pPr>
        <w:spacing w:line="360" w:lineRule="auto"/>
        <w:jc w:val="center"/>
        <w:rPr>
          <w:rFonts w:hint="eastAsia" w:ascii="宋体" w:hAnsi="宋体" w:eastAsia="宋体"/>
          <w:color w:val="auto"/>
          <w:sz w:val="40"/>
          <w:szCs w:val="52"/>
          <w:highlight w:val="none"/>
          <w:u w:val="single"/>
          <w:lang w:eastAsia="zh-CN"/>
        </w:rPr>
      </w:pPr>
      <w:r>
        <w:rPr>
          <w:rFonts w:hint="eastAsia" w:ascii="宋体" w:hAnsi="宋体"/>
          <w:b/>
          <w:color w:val="auto"/>
          <w:sz w:val="40"/>
          <w:szCs w:val="52"/>
          <w:highlight w:val="none"/>
          <w:lang w:eastAsia="zh-CN"/>
        </w:rPr>
        <w:t>宁波市杭州湾医院电子内窥镜及内镜清洗机的维保服务采购项目（第二次重发）</w:t>
      </w:r>
    </w:p>
    <w:p w14:paraId="025FC990">
      <w:pPr>
        <w:spacing w:line="360" w:lineRule="auto"/>
        <w:jc w:val="center"/>
        <w:rPr>
          <w:rFonts w:hint="eastAsia" w:ascii="宋体" w:hAnsi="宋体" w:eastAsia="宋体"/>
          <w:color w:val="auto"/>
          <w:sz w:val="36"/>
          <w:szCs w:val="36"/>
          <w:highlight w:val="none"/>
          <w:u w:val="single"/>
          <w:lang w:eastAsia="zh-CN"/>
        </w:rPr>
      </w:pPr>
      <w:r>
        <w:rPr>
          <w:rFonts w:hint="eastAsia" w:ascii="宋体" w:hAnsi="宋体"/>
          <w:color w:val="auto"/>
          <w:sz w:val="36"/>
          <w:szCs w:val="36"/>
          <w:highlight w:val="none"/>
          <w:u w:val="single"/>
        </w:rPr>
        <w:t>项目编号：</w:t>
      </w:r>
      <w:r>
        <w:rPr>
          <w:rFonts w:hint="eastAsia" w:ascii="宋体" w:hAnsi="宋体"/>
          <w:color w:val="auto"/>
          <w:sz w:val="36"/>
          <w:szCs w:val="36"/>
          <w:highlight w:val="none"/>
          <w:u w:val="single"/>
          <w:lang w:eastAsia="zh-CN"/>
        </w:rPr>
        <w:t>QWZFCG25014（NBITC-202510808G-2）</w:t>
      </w:r>
    </w:p>
    <w:p w14:paraId="3FF9EA6F">
      <w:pPr>
        <w:spacing w:line="360" w:lineRule="auto"/>
        <w:ind w:firstLine="2340" w:firstLineChars="650"/>
        <w:rPr>
          <w:rFonts w:ascii="宋体" w:hAnsi="宋体"/>
          <w:color w:val="auto"/>
          <w:sz w:val="36"/>
          <w:szCs w:val="36"/>
          <w:highlight w:val="none"/>
        </w:rPr>
      </w:pPr>
      <w:r>
        <w:rPr>
          <w:rFonts w:hint="eastAsia" w:ascii="宋体" w:hAnsi="宋体"/>
          <w:color w:val="auto"/>
          <w:sz w:val="36"/>
          <w:szCs w:val="36"/>
          <w:highlight w:val="none"/>
          <w:u w:val="single"/>
        </w:rPr>
        <w:t>标   项：（如有多个标项）</w:t>
      </w:r>
    </w:p>
    <w:p w14:paraId="498CB427">
      <w:pPr>
        <w:rPr>
          <w:rFonts w:ascii="宋体" w:hAnsi="宋体"/>
          <w:color w:val="auto"/>
          <w:sz w:val="28"/>
          <w:szCs w:val="28"/>
          <w:highlight w:val="none"/>
        </w:rPr>
      </w:pPr>
    </w:p>
    <w:p w14:paraId="02AEC491">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（报价文件）</w:t>
      </w:r>
    </w:p>
    <w:p w14:paraId="14FDB0A8">
      <w:pPr>
        <w:jc w:val="center"/>
        <w:rPr>
          <w:rFonts w:ascii="宋体" w:hAnsi="宋体"/>
          <w:color w:val="auto"/>
          <w:sz w:val="28"/>
          <w:szCs w:val="28"/>
          <w:highlight w:val="none"/>
        </w:rPr>
      </w:pPr>
    </w:p>
    <w:p w14:paraId="5FCA96B0">
      <w:pPr>
        <w:spacing w:line="360" w:lineRule="auto"/>
        <w:jc w:val="center"/>
        <w:rPr>
          <w:rFonts w:ascii="宋体" w:hAnsi="宋体"/>
          <w:b/>
          <w:color w:val="auto"/>
          <w:sz w:val="72"/>
          <w:szCs w:val="72"/>
          <w:highlight w:val="none"/>
        </w:rPr>
      </w:pPr>
    </w:p>
    <w:p w14:paraId="3DD4BAD8">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投标文件</w:t>
      </w:r>
    </w:p>
    <w:p w14:paraId="25AE4704">
      <w:pPr>
        <w:spacing w:line="360" w:lineRule="auto"/>
        <w:jc w:val="center"/>
        <w:rPr>
          <w:rFonts w:ascii="宋体" w:hAnsi="宋体"/>
          <w:color w:val="auto"/>
          <w:sz w:val="36"/>
          <w:szCs w:val="36"/>
          <w:highlight w:val="none"/>
        </w:rPr>
      </w:pPr>
    </w:p>
    <w:p w14:paraId="2DEDBD05">
      <w:pPr>
        <w:spacing w:line="360" w:lineRule="auto"/>
        <w:jc w:val="center"/>
        <w:rPr>
          <w:rFonts w:ascii="宋体" w:hAnsi="宋体"/>
          <w:color w:val="auto"/>
          <w:sz w:val="36"/>
          <w:szCs w:val="36"/>
          <w:highlight w:val="none"/>
        </w:rPr>
      </w:pPr>
    </w:p>
    <w:p w14:paraId="24DCA9B8">
      <w:pPr>
        <w:spacing w:line="360" w:lineRule="auto"/>
        <w:jc w:val="center"/>
        <w:rPr>
          <w:rFonts w:ascii="宋体" w:hAnsi="宋体"/>
          <w:color w:val="auto"/>
          <w:sz w:val="36"/>
          <w:szCs w:val="36"/>
          <w:highlight w:val="none"/>
        </w:rPr>
      </w:pPr>
    </w:p>
    <w:p w14:paraId="194FECA2">
      <w:pPr>
        <w:spacing w:line="360" w:lineRule="auto"/>
        <w:jc w:val="center"/>
        <w:rPr>
          <w:rFonts w:ascii="宋体" w:hAnsi="宋体"/>
          <w:color w:val="auto"/>
          <w:sz w:val="36"/>
          <w:szCs w:val="36"/>
          <w:highlight w:val="none"/>
        </w:rPr>
      </w:pPr>
    </w:p>
    <w:p w14:paraId="2D3634C4">
      <w:pPr>
        <w:spacing w:line="360" w:lineRule="auto"/>
        <w:jc w:val="center"/>
        <w:rPr>
          <w:rFonts w:ascii="宋体" w:hAnsi="宋体"/>
          <w:color w:val="auto"/>
          <w:sz w:val="36"/>
          <w:szCs w:val="36"/>
          <w:highlight w:val="none"/>
          <w:u w:val="single"/>
        </w:rPr>
      </w:pPr>
      <w:r>
        <w:rPr>
          <w:rFonts w:hint="eastAsia" w:ascii="宋体" w:hAnsi="宋体"/>
          <w:color w:val="auto"/>
          <w:sz w:val="36"/>
          <w:szCs w:val="36"/>
          <w:highlight w:val="none"/>
        </w:rPr>
        <w:t>供应商全称：</w:t>
      </w:r>
      <w:r>
        <w:rPr>
          <w:rFonts w:hint="eastAsia" w:ascii="宋体" w:hAnsi="宋体"/>
          <w:color w:val="auto"/>
          <w:sz w:val="36"/>
          <w:szCs w:val="36"/>
          <w:highlight w:val="none"/>
          <w:u w:val="single"/>
        </w:rPr>
        <w:t>（加盖单位公章）</w:t>
      </w:r>
    </w:p>
    <w:p w14:paraId="1E3CDE22">
      <w:pPr>
        <w:pStyle w:val="26"/>
        <w:ind w:left="101" w:leftChars="48" w:firstLine="1920" w:firstLineChars="800"/>
        <w:jc w:val="left"/>
        <w:rPr>
          <w:rFonts w:hAnsi="宋体"/>
          <w:color w:val="auto"/>
          <w:kern w:val="2"/>
          <w:szCs w:val="28"/>
          <w:highlight w:val="none"/>
          <w:u w:val="single"/>
        </w:rPr>
      </w:pPr>
    </w:p>
    <w:p w14:paraId="5A46E639">
      <w:pPr>
        <w:autoSpaceDE w:val="0"/>
        <w:autoSpaceDN w:val="0"/>
        <w:adjustRightInd w:val="0"/>
        <w:spacing w:line="400" w:lineRule="exact"/>
        <w:jc w:val="center"/>
        <w:outlineLvl w:val="0"/>
        <w:rPr>
          <w:rStyle w:val="105"/>
          <w:rFonts w:ascii="宋体" w:hAnsi="宋体"/>
          <w:color w:val="auto"/>
          <w:sz w:val="28"/>
          <w:szCs w:val="28"/>
          <w:highlight w:val="none"/>
        </w:rPr>
      </w:pPr>
      <w:bookmarkStart w:id="66" w:name="_Toc21541029"/>
      <w:bookmarkStart w:id="67" w:name="_Toc443468294"/>
      <w:bookmarkStart w:id="68" w:name="_Toc65915718"/>
      <w:r>
        <w:rPr>
          <w:rFonts w:hint="eastAsia" w:ascii="宋体" w:hAnsi="宋体"/>
          <w:color w:val="auto"/>
          <w:sz w:val="36"/>
          <w:szCs w:val="36"/>
          <w:highlight w:val="none"/>
        </w:rPr>
        <w:t>年</w:t>
      </w:r>
      <w:r>
        <w:rPr>
          <w:rFonts w:ascii="宋体" w:hAnsi="宋体"/>
          <w:color w:val="auto"/>
          <w:sz w:val="36"/>
          <w:szCs w:val="36"/>
          <w:highlight w:val="none"/>
        </w:rPr>
        <w:t xml:space="preserve">  </w:t>
      </w:r>
      <w:r>
        <w:rPr>
          <w:rFonts w:hint="eastAsia" w:ascii="宋体" w:hAnsi="宋体"/>
          <w:color w:val="auto"/>
          <w:sz w:val="36"/>
          <w:szCs w:val="36"/>
          <w:highlight w:val="none"/>
        </w:rPr>
        <w:t>月</w:t>
      </w:r>
      <w:r>
        <w:rPr>
          <w:rFonts w:ascii="宋体" w:hAnsi="宋体"/>
          <w:color w:val="auto"/>
          <w:sz w:val="36"/>
          <w:szCs w:val="36"/>
          <w:highlight w:val="none"/>
        </w:rPr>
        <w:t xml:space="preserve">  </w:t>
      </w:r>
      <w:r>
        <w:rPr>
          <w:rFonts w:hint="eastAsia" w:ascii="宋体" w:hAnsi="宋体"/>
          <w:color w:val="auto"/>
          <w:sz w:val="36"/>
          <w:szCs w:val="36"/>
          <w:highlight w:val="none"/>
        </w:rPr>
        <w:t>日</w:t>
      </w:r>
      <w:bookmarkEnd w:id="66"/>
      <w:bookmarkEnd w:id="67"/>
      <w:bookmarkEnd w:id="68"/>
    </w:p>
    <w:p w14:paraId="4299D695">
      <w:pPr>
        <w:autoSpaceDE w:val="0"/>
        <w:autoSpaceDN w:val="0"/>
        <w:adjustRightInd w:val="0"/>
        <w:spacing w:line="400" w:lineRule="exact"/>
        <w:jc w:val="center"/>
        <w:outlineLvl w:val="0"/>
        <w:rPr>
          <w:rStyle w:val="105"/>
          <w:rFonts w:ascii="宋体" w:hAnsi="宋体"/>
          <w:color w:val="auto"/>
          <w:sz w:val="28"/>
          <w:szCs w:val="28"/>
          <w:highlight w:val="none"/>
        </w:rPr>
      </w:pPr>
    </w:p>
    <w:p w14:paraId="0B035BCE">
      <w:pPr>
        <w:autoSpaceDE w:val="0"/>
        <w:autoSpaceDN w:val="0"/>
        <w:adjustRightInd w:val="0"/>
        <w:spacing w:line="400" w:lineRule="exact"/>
        <w:jc w:val="center"/>
        <w:outlineLvl w:val="0"/>
        <w:rPr>
          <w:rStyle w:val="105"/>
          <w:rFonts w:ascii="宋体" w:hAnsi="宋体"/>
          <w:color w:val="auto"/>
          <w:sz w:val="28"/>
          <w:szCs w:val="28"/>
          <w:highlight w:val="none"/>
        </w:rPr>
      </w:pPr>
    </w:p>
    <w:p w14:paraId="678C2B7C">
      <w:pPr>
        <w:autoSpaceDE w:val="0"/>
        <w:autoSpaceDN w:val="0"/>
        <w:adjustRightInd w:val="0"/>
        <w:spacing w:line="400" w:lineRule="exact"/>
        <w:jc w:val="center"/>
        <w:outlineLvl w:val="0"/>
        <w:rPr>
          <w:rFonts w:ascii="宋体" w:hAnsi="宋体"/>
          <w:b/>
          <w:color w:val="auto"/>
          <w:szCs w:val="21"/>
          <w:highlight w:val="none"/>
        </w:rPr>
      </w:pPr>
      <w:r>
        <w:rPr>
          <w:rStyle w:val="105"/>
          <w:rFonts w:ascii="宋体" w:hAnsi="宋体"/>
          <w:color w:val="auto"/>
          <w:sz w:val="28"/>
          <w:szCs w:val="28"/>
          <w:highlight w:val="none"/>
        </w:rPr>
        <w:br w:type="page"/>
      </w:r>
      <w:bookmarkEnd w:id="61"/>
      <w:bookmarkEnd w:id="62"/>
      <w:bookmarkStart w:id="69" w:name="_Toc21541030"/>
      <w:bookmarkStart w:id="70" w:name="_Toc65915719"/>
      <w:r>
        <w:rPr>
          <w:rFonts w:ascii="宋体" w:hAnsi="宋体"/>
          <w:b/>
          <w:color w:val="auto"/>
          <w:szCs w:val="21"/>
          <w:highlight w:val="none"/>
        </w:rPr>
        <w:t>C1</w:t>
      </w:r>
      <w:r>
        <w:rPr>
          <w:rFonts w:hint="eastAsia" w:ascii="宋体" w:hAnsi="宋体"/>
          <w:b/>
          <w:color w:val="auto"/>
          <w:szCs w:val="21"/>
          <w:highlight w:val="none"/>
        </w:rPr>
        <w:t>、开标一览表</w:t>
      </w:r>
      <w:bookmarkEnd w:id="69"/>
      <w:bookmarkEnd w:id="70"/>
    </w:p>
    <w:p w14:paraId="2962D643">
      <w:pPr>
        <w:pStyle w:val="17"/>
        <w:spacing w:line="400" w:lineRule="exact"/>
        <w:ind w:firstLine="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项目名称：</w:t>
      </w:r>
      <w:r>
        <w:rPr>
          <w:rFonts w:hint="eastAsia" w:ascii="宋体" w:hAnsi="宋体" w:eastAsia="宋体"/>
          <w:color w:val="auto"/>
          <w:sz w:val="21"/>
          <w:szCs w:val="21"/>
          <w:highlight w:val="none"/>
          <w:u w:val="single"/>
          <w:lang w:eastAsia="zh-CN"/>
        </w:rPr>
        <w:t>宁波市杭州湾医院电子内窥镜及内镜清洗机的维保服务采购项目（第二次重发）</w:t>
      </w:r>
    </w:p>
    <w:p w14:paraId="389AF248">
      <w:pPr>
        <w:pStyle w:val="17"/>
        <w:spacing w:line="400" w:lineRule="exact"/>
        <w:ind w:firstLine="0"/>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rPr>
        <w:t>项目编号：</w:t>
      </w:r>
      <w:r>
        <w:rPr>
          <w:rFonts w:hint="eastAsia" w:ascii="宋体" w:hAnsi="宋体" w:eastAsia="宋体"/>
          <w:color w:val="auto"/>
          <w:sz w:val="21"/>
          <w:szCs w:val="21"/>
          <w:highlight w:val="none"/>
          <w:u w:val="single"/>
          <w:lang w:eastAsia="zh-CN"/>
        </w:rPr>
        <w:t>QWZFCG25014（NBITC-202510808G-2）</w:t>
      </w:r>
    </w:p>
    <w:p w14:paraId="6250699E">
      <w:pPr>
        <w:pStyle w:val="24"/>
        <w:snapToGrid w:val="0"/>
        <w:spacing w:line="400" w:lineRule="exact"/>
        <w:ind w:firstLine="2520" w:firstLineChars="1200"/>
        <w:rPr>
          <w:rFonts w:hAnsi="宋体"/>
          <w:color w:val="auto"/>
          <w:kern w:val="2"/>
          <w:sz w:val="21"/>
          <w:szCs w:val="21"/>
          <w:highlight w:val="none"/>
        </w:rPr>
      </w:pPr>
      <w:r>
        <w:rPr>
          <w:rFonts w:hAnsi="宋体"/>
          <w:color w:val="auto"/>
          <w:kern w:val="2"/>
          <w:sz w:val="21"/>
          <w:szCs w:val="21"/>
          <w:highlight w:val="none"/>
        </w:rPr>
        <w:t xml:space="preserve">                                    </w:t>
      </w:r>
      <w:r>
        <w:rPr>
          <w:rFonts w:hint="eastAsia" w:hAnsi="宋体"/>
          <w:color w:val="auto"/>
          <w:kern w:val="2"/>
          <w:sz w:val="21"/>
          <w:szCs w:val="21"/>
          <w:highlight w:val="none"/>
        </w:rPr>
        <w:t>金额单位：人民币（元）</w:t>
      </w:r>
    </w:p>
    <w:tbl>
      <w:tblPr>
        <w:tblStyle w:val="4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057"/>
        <w:gridCol w:w="2925"/>
        <w:gridCol w:w="3451"/>
      </w:tblGrid>
      <w:tr w14:paraId="2520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0245F994">
            <w:pPr>
              <w:keepNext w:val="0"/>
              <w:keepLines w:val="0"/>
              <w:suppressLineNumbers w:val="0"/>
              <w:snapToGrid w:val="0"/>
              <w:spacing w:before="0" w:beforeAutospacing="0" w:after="0" w:afterAutospacing="0" w:line="400" w:lineRule="exact"/>
              <w:ind w:left="0" w:right="0"/>
              <w:jc w:val="center"/>
              <w:rPr>
                <w:rFonts w:hint="default" w:ascii="宋体" w:hAnsi="宋体"/>
                <w:b/>
                <w:bCs/>
                <w:color w:val="auto"/>
                <w:szCs w:val="21"/>
                <w:highlight w:val="none"/>
              </w:rPr>
            </w:pPr>
            <w:r>
              <w:rPr>
                <w:rFonts w:hint="eastAsia" w:ascii="宋体" w:hAnsi="宋体"/>
                <w:b/>
                <w:bCs/>
                <w:color w:val="auto"/>
                <w:szCs w:val="21"/>
                <w:highlight w:val="none"/>
              </w:rPr>
              <w:t>标项号</w:t>
            </w:r>
          </w:p>
        </w:tc>
        <w:tc>
          <w:tcPr>
            <w:tcW w:w="2057" w:type="dxa"/>
            <w:tcBorders>
              <w:top w:val="single" w:color="auto" w:sz="4" w:space="0"/>
              <w:left w:val="single" w:color="auto" w:sz="4" w:space="0"/>
              <w:bottom w:val="single" w:color="auto" w:sz="4" w:space="0"/>
              <w:right w:val="single" w:color="auto" w:sz="4" w:space="0"/>
            </w:tcBorders>
            <w:vAlign w:val="center"/>
          </w:tcPr>
          <w:p w14:paraId="7BA6F530">
            <w:pPr>
              <w:keepNext w:val="0"/>
              <w:keepLines w:val="0"/>
              <w:suppressLineNumbers w:val="0"/>
              <w:spacing w:before="0" w:beforeAutospacing="0" w:after="0" w:afterAutospacing="0" w:line="400" w:lineRule="exact"/>
              <w:ind w:left="0" w:right="0"/>
              <w:jc w:val="center"/>
              <w:rPr>
                <w:rFonts w:hint="default" w:ascii="宋体" w:hAnsi="宋体"/>
                <w:b/>
                <w:bCs/>
                <w:color w:val="auto"/>
                <w:szCs w:val="21"/>
                <w:highlight w:val="none"/>
              </w:rPr>
            </w:pPr>
            <w:r>
              <w:rPr>
                <w:rFonts w:hint="eastAsia" w:ascii="宋体" w:hAnsi="宋体"/>
                <w:b/>
                <w:bCs/>
                <w:color w:val="auto"/>
                <w:szCs w:val="21"/>
                <w:highlight w:val="none"/>
              </w:rPr>
              <w:t>标项名称</w:t>
            </w:r>
          </w:p>
        </w:tc>
        <w:tc>
          <w:tcPr>
            <w:tcW w:w="2925" w:type="dxa"/>
            <w:tcBorders>
              <w:top w:val="single" w:color="auto" w:sz="4" w:space="0"/>
              <w:left w:val="single" w:color="auto" w:sz="4" w:space="0"/>
              <w:bottom w:val="single" w:color="auto" w:sz="4" w:space="0"/>
              <w:right w:val="single" w:color="auto" w:sz="4" w:space="0"/>
            </w:tcBorders>
            <w:vAlign w:val="center"/>
          </w:tcPr>
          <w:p w14:paraId="1A90A0C0">
            <w:pPr>
              <w:keepNext w:val="0"/>
              <w:keepLines w:val="0"/>
              <w:suppressLineNumbers w:val="0"/>
              <w:spacing w:before="0" w:beforeAutospacing="0" w:after="0" w:afterAutospacing="0" w:line="400" w:lineRule="exact"/>
              <w:ind w:left="0" w:right="0"/>
              <w:jc w:val="center"/>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服务期限</w:t>
            </w:r>
          </w:p>
        </w:tc>
        <w:tc>
          <w:tcPr>
            <w:tcW w:w="3451" w:type="dxa"/>
            <w:tcBorders>
              <w:top w:val="single" w:color="auto" w:sz="4" w:space="0"/>
              <w:left w:val="single" w:color="auto" w:sz="4" w:space="0"/>
              <w:bottom w:val="single" w:color="auto" w:sz="4" w:space="0"/>
              <w:right w:val="single" w:color="auto" w:sz="4" w:space="0"/>
            </w:tcBorders>
            <w:vAlign w:val="center"/>
          </w:tcPr>
          <w:p w14:paraId="05242EBF">
            <w:pPr>
              <w:keepNext w:val="0"/>
              <w:keepLines w:val="0"/>
              <w:suppressLineNumbers w:val="0"/>
              <w:spacing w:before="0" w:beforeAutospacing="0" w:after="0" w:afterAutospacing="0" w:line="400" w:lineRule="exact"/>
              <w:ind w:left="0" w:right="0"/>
              <w:jc w:val="center"/>
              <w:rPr>
                <w:rFonts w:hint="default" w:ascii="宋体" w:hAnsi="宋体"/>
                <w:b/>
                <w:bCs/>
                <w:color w:val="auto"/>
                <w:szCs w:val="21"/>
                <w:highlight w:val="none"/>
              </w:rPr>
            </w:pPr>
            <w:r>
              <w:rPr>
                <w:rFonts w:hint="eastAsia" w:ascii="宋体" w:hAnsi="宋体"/>
                <w:b/>
                <w:bCs/>
                <w:color w:val="auto"/>
                <w:szCs w:val="21"/>
                <w:highlight w:val="none"/>
              </w:rPr>
              <w:t>投标报价</w:t>
            </w:r>
          </w:p>
        </w:tc>
      </w:tr>
      <w:tr w14:paraId="1B30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170F4213">
            <w:pPr>
              <w:keepNext w:val="0"/>
              <w:keepLines w:val="0"/>
              <w:suppressLineNumbers w:val="0"/>
              <w:snapToGrid w:val="0"/>
              <w:spacing w:before="0" w:beforeAutospacing="0" w:after="0" w:afterAutospacing="0" w:line="400" w:lineRule="exact"/>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2057" w:type="dxa"/>
            <w:tcBorders>
              <w:top w:val="single" w:color="auto" w:sz="4" w:space="0"/>
              <w:left w:val="single" w:color="auto" w:sz="4" w:space="0"/>
              <w:bottom w:val="single" w:color="auto" w:sz="4" w:space="0"/>
              <w:right w:val="single" w:color="auto" w:sz="4" w:space="0"/>
            </w:tcBorders>
            <w:vAlign w:val="center"/>
          </w:tcPr>
          <w:p w14:paraId="125E6419">
            <w:pPr>
              <w:keepNext w:val="0"/>
              <w:keepLines w:val="0"/>
              <w:suppressLineNumbers w:val="0"/>
              <w:snapToGrid w:val="0"/>
              <w:spacing w:before="0" w:beforeAutospacing="0" w:after="0" w:afterAutospacing="0" w:line="400" w:lineRule="exact"/>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电子内窥镜及内镜清洗机的维保服务</w:t>
            </w:r>
          </w:p>
        </w:tc>
        <w:tc>
          <w:tcPr>
            <w:tcW w:w="2925" w:type="dxa"/>
            <w:tcBorders>
              <w:top w:val="single" w:color="auto" w:sz="4" w:space="0"/>
              <w:left w:val="single" w:color="auto" w:sz="4" w:space="0"/>
              <w:bottom w:val="single" w:color="auto" w:sz="4" w:space="0"/>
              <w:right w:val="single" w:color="auto" w:sz="4" w:space="0"/>
            </w:tcBorders>
            <w:vAlign w:val="center"/>
          </w:tcPr>
          <w:p w14:paraId="7281C620">
            <w:pPr>
              <w:keepNext w:val="0"/>
              <w:keepLines w:val="0"/>
              <w:suppressLineNumbers w:val="0"/>
              <w:snapToGrid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s="宋体"/>
                <w:color w:val="auto"/>
                <w:sz w:val="21"/>
                <w:szCs w:val="21"/>
                <w:highlight w:val="none"/>
                <w:lang w:eastAsia="zh-CN"/>
              </w:rPr>
              <w:t>合同签订生效后一年</w:t>
            </w:r>
          </w:p>
        </w:tc>
        <w:tc>
          <w:tcPr>
            <w:tcW w:w="3451" w:type="dxa"/>
            <w:tcBorders>
              <w:top w:val="single" w:color="auto" w:sz="4" w:space="0"/>
              <w:left w:val="single" w:color="auto" w:sz="4" w:space="0"/>
              <w:bottom w:val="single" w:color="auto" w:sz="4" w:space="0"/>
              <w:right w:val="single" w:color="auto" w:sz="4" w:space="0"/>
            </w:tcBorders>
            <w:vAlign w:val="center"/>
          </w:tcPr>
          <w:p w14:paraId="62491A9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700" w:lineRule="exact"/>
              <w:ind w:left="0" w:right="25" w:rightChars="12"/>
              <w:jc w:val="both"/>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u w:val="none"/>
              </w:rPr>
              <w:t>大写</w:t>
            </w:r>
            <w:r>
              <w:rPr>
                <w:rFonts w:hint="eastAsia" w:ascii="宋体" w:hAnsi="宋体"/>
                <w:color w:val="auto"/>
                <w:szCs w:val="21"/>
                <w:highlight w:val="none"/>
                <w:u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529523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700" w:lineRule="exact"/>
              <w:ind w:left="0" w:right="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bl>
    <w:p w14:paraId="739BCB76">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备注：▲1、本表所填内容与政采云系统“开标一览表”中录入的内容不一致的，以上传的签字盖章版投标文件中本表所填内容为准；</w:t>
      </w:r>
    </w:p>
    <w:p w14:paraId="0A34EB92">
      <w:pPr>
        <w:snapToGrid w:val="0"/>
        <w:spacing w:line="400" w:lineRule="exact"/>
        <w:ind w:firstLine="630" w:firstLineChars="3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2、“开标一览表”中“投标报价”须与“分项报价表”中“投标报价”一致。</w:t>
      </w:r>
    </w:p>
    <w:p w14:paraId="39B9EDD3">
      <w:pPr>
        <w:snapToGrid w:val="0"/>
        <w:spacing w:line="400" w:lineRule="exact"/>
        <w:ind w:firstLine="630" w:firstLineChars="300"/>
        <w:rPr>
          <w:rFonts w:ascii="宋体" w:hAnsi="宋体"/>
          <w:color w:val="auto"/>
          <w:szCs w:val="21"/>
          <w:highlight w:val="none"/>
        </w:rPr>
      </w:pPr>
    </w:p>
    <w:p w14:paraId="3EFE2B1C">
      <w:pPr>
        <w:spacing w:line="400" w:lineRule="atLeast"/>
        <w:jc w:val="left"/>
        <w:rPr>
          <w:rFonts w:ascii="宋体" w:hAnsi="宋体"/>
          <w:color w:val="auto"/>
          <w:szCs w:val="21"/>
          <w:highlight w:val="none"/>
        </w:rPr>
      </w:pPr>
    </w:p>
    <w:p w14:paraId="53B9C8B7">
      <w:pPr>
        <w:spacing w:line="400" w:lineRule="atLeast"/>
        <w:jc w:val="left"/>
        <w:rPr>
          <w:rFonts w:ascii="宋体" w:hAnsi="宋体"/>
          <w:color w:val="auto"/>
          <w:szCs w:val="21"/>
          <w:highlight w:val="none"/>
        </w:rPr>
      </w:pPr>
    </w:p>
    <w:p w14:paraId="720BFC2E">
      <w:pPr>
        <w:spacing w:line="400" w:lineRule="exact"/>
        <w:jc w:val="left"/>
        <w:rPr>
          <w:rFonts w:ascii="宋体" w:hAnsi="宋体"/>
          <w:color w:val="auto"/>
          <w:szCs w:val="21"/>
          <w:highlight w:val="none"/>
        </w:rPr>
      </w:pPr>
      <w:r>
        <w:rPr>
          <w:rFonts w:hint="eastAsia" w:ascii="宋体" w:hAnsi="宋体"/>
          <w:color w:val="auto"/>
          <w:szCs w:val="21"/>
          <w:highlight w:val="none"/>
        </w:rPr>
        <w:t>供应商（盖章）：</w:t>
      </w:r>
      <w:r>
        <w:rPr>
          <w:rFonts w:ascii="宋体" w:hAnsi="宋体"/>
          <w:color w:val="auto"/>
          <w:szCs w:val="21"/>
          <w:highlight w:val="none"/>
          <w:u w:val="single"/>
        </w:rPr>
        <w:t xml:space="preserve">                                </w:t>
      </w:r>
      <w:r>
        <w:rPr>
          <w:rFonts w:ascii="宋体" w:hAnsi="宋体"/>
          <w:color w:val="auto"/>
          <w:szCs w:val="21"/>
          <w:highlight w:val="none"/>
        </w:rPr>
        <w:t xml:space="preserve">          </w:t>
      </w:r>
    </w:p>
    <w:p w14:paraId="12EB590E">
      <w:pPr>
        <w:spacing w:line="400" w:lineRule="exact"/>
        <w:rPr>
          <w:rFonts w:hint="eastAsia" w:ascii="宋体" w:hAnsi="宋体"/>
          <w:color w:val="auto"/>
          <w:szCs w:val="21"/>
          <w:highlight w:val="none"/>
        </w:rPr>
      </w:pPr>
    </w:p>
    <w:p w14:paraId="481C18EF">
      <w:pPr>
        <w:spacing w:line="400" w:lineRule="exact"/>
        <w:rPr>
          <w:rFonts w:ascii="宋体" w:hAnsi="宋体"/>
          <w:b/>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p>
    <w:p w14:paraId="09599A0D">
      <w:pPr>
        <w:spacing w:line="400" w:lineRule="atLeast"/>
        <w:rPr>
          <w:rFonts w:ascii="宋体" w:hAnsi="宋体"/>
          <w:color w:val="auto"/>
          <w:szCs w:val="21"/>
          <w:highlight w:val="none"/>
        </w:rPr>
      </w:pPr>
    </w:p>
    <w:p w14:paraId="704484C3">
      <w:pPr>
        <w:spacing w:line="400" w:lineRule="atLeast"/>
        <w:rPr>
          <w:rFonts w:ascii="宋体" w:hAnsi="宋体"/>
          <w:color w:val="auto"/>
          <w:szCs w:val="21"/>
          <w:highlight w:val="none"/>
        </w:rPr>
      </w:pPr>
    </w:p>
    <w:p w14:paraId="2DCC0297">
      <w:pPr>
        <w:widowControl/>
        <w:jc w:val="left"/>
        <w:rPr>
          <w:rFonts w:ascii="宋体" w:hAnsi="宋体"/>
          <w:b/>
          <w:color w:val="auto"/>
          <w:szCs w:val="21"/>
          <w:highlight w:val="none"/>
        </w:rPr>
      </w:pPr>
      <w:bookmarkStart w:id="71" w:name="_Toc21541032"/>
    </w:p>
    <w:p w14:paraId="114CE27C">
      <w:pPr>
        <w:widowControl/>
        <w:jc w:val="left"/>
        <w:rPr>
          <w:rFonts w:ascii="宋体" w:hAnsi="宋体"/>
          <w:b/>
          <w:color w:val="auto"/>
          <w:szCs w:val="21"/>
          <w:highlight w:val="none"/>
        </w:rPr>
      </w:pPr>
      <w:r>
        <w:rPr>
          <w:rFonts w:ascii="宋体" w:hAnsi="宋体"/>
          <w:b/>
          <w:color w:val="auto"/>
          <w:szCs w:val="21"/>
          <w:highlight w:val="none"/>
        </w:rPr>
        <w:br w:type="page"/>
      </w:r>
    </w:p>
    <w:p w14:paraId="6FA6CF09">
      <w:pPr>
        <w:autoSpaceDE w:val="0"/>
        <w:autoSpaceDN w:val="0"/>
        <w:adjustRightInd w:val="0"/>
        <w:spacing w:line="400" w:lineRule="exact"/>
        <w:jc w:val="center"/>
        <w:outlineLvl w:val="0"/>
        <w:rPr>
          <w:rFonts w:ascii="宋体" w:hAnsi="宋体"/>
          <w:b/>
          <w:color w:val="auto"/>
          <w:szCs w:val="21"/>
          <w:highlight w:val="none"/>
        </w:rPr>
      </w:pPr>
      <w:r>
        <w:rPr>
          <w:rFonts w:ascii="宋体" w:hAnsi="宋体"/>
          <w:b/>
          <w:color w:val="auto"/>
          <w:szCs w:val="21"/>
          <w:highlight w:val="none"/>
        </w:rPr>
        <w:t>C</w:t>
      </w:r>
      <w:r>
        <w:rPr>
          <w:rFonts w:hint="eastAsia" w:ascii="宋体" w:hAnsi="宋体"/>
          <w:b/>
          <w:color w:val="auto"/>
          <w:szCs w:val="21"/>
          <w:highlight w:val="none"/>
          <w:lang w:val="en-US" w:eastAsia="zh-CN"/>
        </w:rPr>
        <w:t>2</w:t>
      </w:r>
      <w:r>
        <w:rPr>
          <w:rFonts w:hint="eastAsia" w:ascii="宋体" w:hAnsi="宋体"/>
          <w:b/>
          <w:color w:val="auto"/>
          <w:szCs w:val="21"/>
          <w:highlight w:val="none"/>
        </w:rPr>
        <w:t>、</w:t>
      </w:r>
      <w:r>
        <w:rPr>
          <w:rFonts w:hint="eastAsia" w:ascii="宋体" w:hAnsi="宋体"/>
          <w:b/>
          <w:color w:val="auto"/>
          <w:szCs w:val="21"/>
          <w:highlight w:val="none"/>
          <w:lang w:eastAsia="zh-CN"/>
        </w:rPr>
        <w:t>分项报价</w:t>
      </w:r>
      <w:r>
        <w:rPr>
          <w:rFonts w:hint="eastAsia" w:ascii="宋体" w:hAnsi="宋体"/>
          <w:b/>
          <w:color w:val="auto"/>
          <w:szCs w:val="21"/>
          <w:highlight w:val="none"/>
        </w:rPr>
        <w:t>表</w:t>
      </w:r>
    </w:p>
    <w:p w14:paraId="2CE08E95">
      <w:pPr>
        <w:pStyle w:val="17"/>
        <w:spacing w:line="400" w:lineRule="exact"/>
        <w:ind w:firstLine="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项目名称：</w:t>
      </w:r>
      <w:r>
        <w:rPr>
          <w:rFonts w:hint="eastAsia" w:ascii="宋体" w:hAnsi="宋体" w:eastAsia="宋体"/>
          <w:color w:val="auto"/>
          <w:sz w:val="21"/>
          <w:szCs w:val="21"/>
          <w:highlight w:val="none"/>
          <w:u w:val="single"/>
          <w:lang w:eastAsia="zh-CN"/>
        </w:rPr>
        <w:t>宁波市杭州湾医院电子内窥镜及内镜清洗机的维保服务采购项目（第二次重发）</w:t>
      </w:r>
    </w:p>
    <w:p w14:paraId="45DECC91">
      <w:pPr>
        <w:pStyle w:val="17"/>
        <w:spacing w:line="400" w:lineRule="exact"/>
        <w:ind w:firstLine="0"/>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rPr>
        <w:t>项目编号：</w:t>
      </w:r>
      <w:r>
        <w:rPr>
          <w:rFonts w:hint="eastAsia" w:ascii="宋体" w:hAnsi="宋体" w:eastAsia="宋体"/>
          <w:color w:val="auto"/>
          <w:sz w:val="21"/>
          <w:szCs w:val="21"/>
          <w:highlight w:val="none"/>
          <w:u w:val="single"/>
          <w:lang w:eastAsia="zh-CN"/>
        </w:rPr>
        <w:t>QWZFCG25014（NBITC-202510808G-2）</w:t>
      </w:r>
    </w:p>
    <w:p w14:paraId="02BB987D">
      <w:pPr>
        <w:pStyle w:val="24"/>
        <w:snapToGrid w:val="0"/>
        <w:spacing w:line="400" w:lineRule="exact"/>
        <w:ind w:firstLine="2520" w:firstLineChars="1200"/>
        <w:rPr>
          <w:rFonts w:hAnsi="宋体"/>
          <w:color w:val="auto"/>
          <w:kern w:val="2"/>
          <w:sz w:val="21"/>
          <w:szCs w:val="21"/>
          <w:highlight w:val="none"/>
        </w:rPr>
      </w:pPr>
      <w:r>
        <w:rPr>
          <w:rFonts w:hAnsi="宋体"/>
          <w:color w:val="auto"/>
          <w:kern w:val="2"/>
          <w:sz w:val="21"/>
          <w:szCs w:val="21"/>
          <w:highlight w:val="none"/>
        </w:rPr>
        <w:t xml:space="preserve">                                    </w:t>
      </w:r>
      <w:r>
        <w:rPr>
          <w:rFonts w:hint="eastAsia" w:hAnsi="宋体"/>
          <w:color w:val="auto"/>
          <w:kern w:val="2"/>
          <w:sz w:val="21"/>
          <w:szCs w:val="21"/>
          <w:highlight w:val="none"/>
        </w:rPr>
        <w:t>金额单位：人民币（元）</w:t>
      </w:r>
    </w:p>
    <w:tbl>
      <w:tblPr>
        <w:tblStyle w:val="45"/>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5491"/>
        <w:gridCol w:w="2733"/>
      </w:tblGrid>
      <w:tr w14:paraId="18D0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25" w:type="dxa"/>
            <w:noWrap w:val="0"/>
            <w:vAlign w:val="center"/>
          </w:tcPr>
          <w:p w14:paraId="4A942C0B">
            <w:pPr>
              <w:keepNext w:val="0"/>
              <w:keepLines w:val="0"/>
              <w:suppressLineNumbers w:val="0"/>
              <w:snapToGrid w:val="0"/>
              <w:spacing w:before="0" w:beforeAutospacing="0" w:after="0" w:afterAutospacing="0" w:line="40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5491" w:type="dxa"/>
            <w:noWrap w:val="0"/>
            <w:vAlign w:val="center"/>
          </w:tcPr>
          <w:p w14:paraId="7D568965">
            <w:pPr>
              <w:keepNext w:val="0"/>
              <w:keepLines w:val="0"/>
              <w:suppressLineNumbers w:val="0"/>
              <w:snapToGrid w:val="0"/>
              <w:spacing w:before="0" w:beforeAutospacing="0" w:after="0" w:afterAutospacing="0" w:line="40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分项明细</w:t>
            </w:r>
          </w:p>
        </w:tc>
        <w:tc>
          <w:tcPr>
            <w:tcW w:w="2733" w:type="dxa"/>
            <w:noWrap w:val="0"/>
            <w:vAlign w:val="center"/>
          </w:tcPr>
          <w:p w14:paraId="3F0F8A1F">
            <w:pPr>
              <w:keepNext w:val="0"/>
              <w:keepLines w:val="0"/>
              <w:suppressLineNumbers w:val="0"/>
              <w:snapToGrid w:val="0"/>
              <w:spacing w:before="0" w:beforeAutospacing="0" w:after="0" w:afterAutospacing="0" w:line="40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费用小计</w:t>
            </w:r>
          </w:p>
        </w:tc>
      </w:tr>
      <w:tr w14:paraId="2F5C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25" w:type="dxa"/>
            <w:noWrap w:val="0"/>
            <w:vAlign w:val="center"/>
          </w:tcPr>
          <w:p w14:paraId="79C215BF">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491" w:type="dxa"/>
            <w:noWrap w:val="0"/>
            <w:vAlign w:val="center"/>
          </w:tcPr>
          <w:p w14:paraId="459F670C">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p>
        </w:tc>
        <w:tc>
          <w:tcPr>
            <w:tcW w:w="2733" w:type="dxa"/>
            <w:noWrap w:val="0"/>
            <w:vAlign w:val="center"/>
          </w:tcPr>
          <w:p w14:paraId="0E986BBA">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r>
      <w:tr w14:paraId="3F0D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25" w:type="dxa"/>
            <w:noWrap w:val="0"/>
            <w:vAlign w:val="center"/>
          </w:tcPr>
          <w:p w14:paraId="182CF2AA">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5491" w:type="dxa"/>
            <w:noWrap w:val="0"/>
            <w:vAlign w:val="center"/>
          </w:tcPr>
          <w:p w14:paraId="64DDC2A8">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p>
        </w:tc>
        <w:tc>
          <w:tcPr>
            <w:tcW w:w="2733" w:type="dxa"/>
            <w:noWrap w:val="0"/>
            <w:vAlign w:val="center"/>
          </w:tcPr>
          <w:p w14:paraId="0ADBF7F8">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r>
      <w:tr w14:paraId="4FF3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25" w:type="dxa"/>
            <w:noWrap w:val="0"/>
            <w:vAlign w:val="center"/>
          </w:tcPr>
          <w:p w14:paraId="7B573844">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5491" w:type="dxa"/>
            <w:noWrap w:val="0"/>
            <w:vAlign w:val="center"/>
          </w:tcPr>
          <w:p w14:paraId="3DB48B43">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p>
        </w:tc>
        <w:tc>
          <w:tcPr>
            <w:tcW w:w="2733" w:type="dxa"/>
            <w:noWrap w:val="0"/>
            <w:vAlign w:val="center"/>
          </w:tcPr>
          <w:p w14:paraId="615394CB">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r>
      <w:tr w14:paraId="4152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25" w:type="dxa"/>
            <w:noWrap w:val="0"/>
            <w:vAlign w:val="center"/>
          </w:tcPr>
          <w:p w14:paraId="5FD65549">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5491" w:type="dxa"/>
            <w:noWrap w:val="0"/>
            <w:vAlign w:val="center"/>
          </w:tcPr>
          <w:p w14:paraId="57832B0E">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p>
        </w:tc>
        <w:tc>
          <w:tcPr>
            <w:tcW w:w="2733" w:type="dxa"/>
            <w:noWrap w:val="0"/>
            <w:vAlign w:val="center"/>
          </w:tcPr>
          <w:p w14:paraId="3F8ED573">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r>
      <w:tr w14:paraId="66F3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25" w:type="dxa"/>
            <w:noWrap w:val="0"/>
            <w:vAlign w:val="center"/>
          </w:tcPr>
          <w:p w14:paraId="5A4B0609">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5491" w:type="dxa"/>
            <w:noWrap w:val="0"/>
            <w:vAlign w:val="center"/>
          </w:tcPr>
          <w:p w14:paraId="09C75206">
            <w:pPr>
              <w:keepNext w:val="0"/>
              <w:keepLines w:val="0"/>
              <w:suppressLineNumbers w:val="0"/>
              <w:spacing w:before="0" w:beforeAutospacing="0" w:after="0" w:afterAutospacing="0" w:line="400" w:lineRule="exact"/>
              <w:ind w:left="0" w:right="0"/>
              <w:jc w:val="center"/>
              <w:rPr>
                <w:rFonts w:hint="eastAsia" w:ascii="宋体" w:hAnsi="宋体" w:cs="宋体"/>
                <w:color w:val="auto"/>
                <w:szCs w:val="21"/>
                <w:highlight w:val="none"/>
              </w:rPr>
            </w:pPr>
          </w:p>
        </w:tc>
        <w:tc>
          <w:tcPr>
            <w:tcW w:w="2733" w:type="dxa"/>
            <w:noWrap w:val="0"/>
            <w:vAlign w:val="center"/>
          </w:tcPr>
          <w:p w14:paraId="0D9F0DFE">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r>
      <w:tr w14:paraId="1C33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716" w:type="dxa"/>
            <w:gridSpan w:val="2"/>
            <w:noWrap w:val="0"/>
            <w:vAlign w:val="center"/>
          </w:tcPr>
          <w:p w14:paraId="392D1ACE">
            <w:pPr>
              <w:keepNext w:val="0"/>
              <w:keepLines w:val="0"/>
              <w:suppressLineNumbers w:val="0"/>
              <w:spacing w:before="0" w:beforeAutospacing="0" w:after="0" w:afterAutospacing="0" w:line="40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投标报价（元）</w:t>
            </w:r>
          </w:p>
        </w:tc>
        <w:tc>
          <w:tcPr>
            <w:tcW w:w="2733" w:type="dxa"/>
            <w:noWrap w:val="0"/>
            <w:vAlign w:val="center"/>
          </w:tcPr>
          <w:p w14:paraId="1C5A7A7B">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r>
    </w:tbl>
    <w:p w14:paraId="46BAD5E5">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备注：1.供应商可根据实际情况自行填写，但必须注明具体的细目内容，</w:t>
      </w:r>
      <w:r>
        <w:rPr>
          <w:rFonts w:hint="eastAsia" w:cs="宋体"/>
          <w:color w:val="auto"/>
          <w:szCs w:val="21"/>
          <w:highlight w:val="none"/>
        </w:rPr>
        <w:t>栏目不够可自行添加。</w:t>
      </w:r>
    </w:p>
    <w:p w14:paraId="3875D579">
      <w:pPr>
        <w:spacing w:line="400" w:lineRule="exact"/>
        <w:jc w:val="left"/>
        <w:rPr>
          <w:rFonts w:hint="eastAsia" w:ascii="宋体" w:hAnsi="宋体"/>
          <w:color w:val="auto"/>
          <w:szCs w:val="21"/>
          <w:highlight w:val="none"/>
        </w:rPr>
      </w:pPr>
      <w:r>
        <w:rPr>
          <w:rFonts w:hint="eastAsia" w:ascii="宋体" w:hAnsi="宋体"/>
          <w:color w:val="auto"/>
          <w:szCs w:val="21"/>
          <w:highlight w:val="none"/>
        </w:rPr>
        <w:t>2、分项报价表中的投标报价必须与开标一览表中的投标报价一致。</w:t>
      </w:r>
    </w:p>
    <w:p w14:paraId="558875FC">
      <w:pPr>
        <w:spacing w:line="400" w:lineRule="atLeast"/>
        <w:jc w:val="left"/>
        <w:rPr>
          <w:rFonts w:ascii="宋体" w:hAnsi="宋体"/>
          <w:color w:val="auto"/>
          <w:szCs w:val="21"/>
          <w:highlight w:val="none"/>
        </w:rPr>
      </w:pPr>
    </w:p>
    <w:p w14:paraId="574D049F">
      <w:pPr>
        <w:spacing w:line="400" w:lineRule="atLeast"/>
        <w:jc w:val="left"/>
        <w:rPr>
          <w:rFonts w:ascii="宋体" w:hAnsi="宋体"/>
          <w:color w:val="auto"/>
          <w:szCs w:val="21"/>
          <w:highlight w:val="none"/>
        </w:rPr>
      </w:pPr>
    </w:p>
    <w:p w14:paraId="29C4413C">
      <w:pPr>
        <w:spacing w:line="400" w:lineRule="exact"/>
        <w:jc w:val="left"/>
        <w:rPr>
          <w:rFonts w:ascii="宋体" w:hAnsi="宋体"/>
          <w:color w:val="auto"/>
          <w:szCs w:val="21"/>
          <w:highlight w:val="none"/>
        </w:rPr>
      </w:pPr>
      <w:r>
        <w:rPr>
          <w:rFonts w:hint="eastAsia" w:ascii="宋体" w:hAnsi="宋体"/>
          <w:color w:val="auto"/>
          <w:szCs w:val="21"/>
          <w:highlight w:val="none"/>
        </w:rPr>
        <w:t>供应商（盖章）：</w:t>
      </w:r>
      <w:r>
        <w:rPr>
          <w:rFonts w:ascii="宋体" w:hAnsi="宋体"/>
          <w:color w:val="auto"/>
          <w:szCs w:val="21"/>
          <w:highlight w:val="none"/>
          <w:u w:val="single"/>
        </w:rPr>
        <w:t xml:space="preserve">                                </w:t>
      </w:r>
      <w:r>
        <w:rPr>
          <w:rFonts w:ascii="宋体" w:hAnsi="宋体"/>
          <w:color w:val="auto"/>
          <w:szCs w:val="21"/>
          <w:highlight w:val="none"/>
        </w:rPr>
        <w:t xml:space="preserve">          </w:t>
      </w:r>
    </w:p>
    <w:p w14:paraId="5DD8373A">
      <w:pPr>
        <w:spacing w:line="400" w:lineRule="exact"/>
        <w:rPr>
          <w:rFonts w:hint="eastAsia" w:ascii="宋体" w:hAnsi="宋体"/>
          <w:color w:val="auto"/>
          <w:szCs w:val="21"/>
          <w:highlight w:val="none"/>
        </w:rPr>
      </w:pPr>
    </w:p>
    <w:p w14:paraId="7DC1D9FF">
      <w:pPr>
        <w:spacing w:line="400" w:lineRule="exact"/>
        <w:rPr>
          <w:rFonts w:ascii="宋体" w:hAnsi="宋体"/>
          <w:b/>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p>
    <w:p w14:paraId="404A0473">
      <w:pPr>
        <w:spacing w:line="400" w:lineRule="atLeast"/>
        <w:rPr>
          <w:rFonts w:ascii="宋体" w:hAnsi="宋体"/>
          <w:color w:val="auto"/>
          <w:szCs w:val="21"/>
          <w:highlight w:val="none"/>
        </w:rPr>
      </w:pPr>
    </w:p>
    <w:p w14:paraId="22EB1461">
      <w:pPr>
        <w:spacing w:line="400" w:lineRule="atLeast"/>
        <w:rPr>
          <w:rFonts w:ascii="宋体" w:hAnsi="宋体"/>
          <w:color w:val="auto"/>
          <w:szCs w:val="21"/>
          <w:highlight w:val="none"/>
        </w:rPr>
      </w:pPr>
    </w:p>
    <w:p w14:paraId="129DC962">
      <w:pPr>
        <w:rPr>
          <w:rFonts w:ascii="宋体" w:hAnsi="宋体"/>
          <w:b/>
          <w:bCs/>
          <w:color w:val="auto"/>
          <w:szCs w:val="21"/>
          <w:highlight w:val="none"/>
        </w:rPr>
      </w:pPr>
      <w:r>
        <w:rPr>
          <w:rFonts w:ascii="宋体" w:hAnsi="宋体"/>
          <w:b/>
          <w:bCs/>
          <w:color w:val="auto"/>
          <w:szCs w:val="21"/>
          <w:highlight w:val="none"/>
        </w:rPr>
        <w:br w:type="page"/>
      </w:r>
    </w:p>
    <w:p w14:paraId="0E1B6FC5">
      <w:pPr>
        <w:spacing w:line="400" w:lineRule="exact"/>
        <w:jc w:val="center"/>
        <w:rPr>
          <w:rFonts w:ascii="宋体" w:hAnsi="宋体"/>
          <w:b/>
          <w:color w:val="auto"/>
          <w:szCs w:val="21"/>
          <w:highlight w:val="none"/>
        </w:rPr>
      </w:pPr>
      <w:r>
        <w:rPr>
          <w:rFonts w:ascii="宋体" w:hAnsi="宋体"/>
          <w:b/>
          <w:color w:val="auto"/>
          <w:szCs w:val="21"/>
          <w:highlight w:val="none"/>
        </w:rPr>
        <w:t>C</w:t>
      </w:r>
      <w:r>
        <w:rPr>
          <w:rFonts w:hint="eastAsia" w:ascii="宋体" w:hAnsi="宋体"/>
          <w:b/>
          <w:color w:val="auto"/>
          <w:szCs w:val="21"/>
          <w:highlight w:val="none"/>
          <w:lang w:val="en-US" w:eastAsia="zh-CN"/>
        </w:rPr>
        <w:t>3</w:t>
      </w:r>
      <w:r>
        <w:rPr>
          <w:rFonts w:hint="eastAsia" w:ascii="宋体" w:hAnsi="宋体"/>
          <w:b/>
          <w:color w:val="auto"/>
          <w:szCs w:val="21"/>
          <w:highlight w:val="none"/>
        </w:rPr>
        <w:t>、供应商认为需要的其他资料（如有需提供）。</w:t>
      </w:r>
    </w:p>
    <w:p w14:paraId="5753DA65">
      <w:pPr>
        <w:widowControl/>
        <w:jc w:val="center"/>
        <w:rPr>
          <w:rFonts w:ascii="宋体" w:hAnsi="宋体"/>
          <w:b/>
          <w:color w:val="auto"/>
          <w:highlight w:val="none"/>
        </w:rPr>
      </w:pPr>
      <w:r>
        <w:rPr>
          <w:rFonts w:ascii="宋体" w:hAnsi="宋体"/>
          <w:b/>
          <w:color w:val="auto"/>
          <w:szCs w:val="21"/>
          <w:highlight w:val="none"/>
        </w:rPr>
        <w:br w:type="page"/>
      </w:r>
      <w:bookmarkEnd w:id="71"/>
      <w:bookmarkStart w:id="72" w:name="_Toc65915725"/>
      <w:r>
        <w:rPr>
          <w:rFonts w:hint="eastAsia" w:ascii="宋体" w:hAnsi="宋体"/>
          <w:b/>
          <w:color w:val="auto"/>
          <w:highlight w:val="none"/>
        </w:rPr>
        <w:t>评分索引表（建议放在目录之前）</w:t>
      </w:r>
      <w:bookmarkEnd w:id="72"/>
    </w:p>
    <w:tbl>
      <w:tblPr>
        <w:tblStyle w:val="45"/>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1"/>
        <w:gridCol w:w="1715"/>
        <w:gridCol w:w="1716"/>
      </w:tblGrid>
      <w:tr w14:paraId="147B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top w:val="single" w:color="auto" w:sz="4" w:space="0"/>
              <w:left w:val="single" w:color="auto" w:sz="4" w:space="0"/>
              <w:tl2br w:val="single" w:color="000000" w:sz="4" w:space="0"/>
            </w:tcBorders>
          </w:tcPr>
          <w:p w14:paraId="5543761C">
            <w:pPr>
              <w:keepNext w:val="0"/>
              <w:keepLines w:val="0"/>
              <w:suppressLineNumbers w:val="0"/>
              <w:spacing w:before="0" w:beforeAutospacing="0" w:after="0" w:afterAutospacing="0" w:line="300" w:lineRule="exact"/>
              <w:ind w:left="0" w:right="420" w:firstLine="3885" w:firstLineChars="1850"/>
              <w:jc w:val="right"/>
              <w:rPr>
                <w:rFonts w:hint="default" w:ascii="宋体" w:hAnsi="宋体"/>
                <w:color w:val="auto"/>
                <w:szCs w:val="21"/>
                <w:highlight w:val="none"/>
              </w:rPr>
            </w:pPr>
            <w:r>
              <w:rPr>
                <w:rFonts w:hint="eastAsia" w:ascii="宋体" w:hAnsi="宋体"/>
                <w:color w:val="auto"/>
                <w:szCs w:val="21"/>
                <w:highlight w:val="none"/>
              </w:rPr>
              <w:t>供应商</w:t>
            </w:r>
          </w:p>
          <w:p w14:paraId="11C91257">
            <w:pPr>
              <w:keepNext w:val="0"/>
              <w:keepLines w:val="0"/>
              <w:suppressLineNumbers w:val="0"/>
              <w:spacing w:before="0" w:beforeAutospacing="0" w:after="0" w:afterAutospacing="0" w:line="300" w:lineRule="exact"/>
              <w:ind w:left="0" w:right="0"/>
              <w:rPr>
                <w:rFonts w:hint="default" w:ascii="宋体" w:hAnsi="宋体"/>
                <w:color w:val="auto"/>
                <w:szCs w:val="21"/>
                <w:highlight w:val="none"/>
                <w:lang w:val="ru-RU"/>
              </w:rPr>
            </w:pPr>
            <w:r>
              <w:rPr>
                <w:rFonts w:hint="eastAsia" w:ascii="宋体" w:hAnsi="宋体"/>
                <w:color w:val="auto"/>
                <w:szCs w:val="21"/>
                <w:highlight w:val="none"/>
              </w:rPr>
              <w:t>分值</w:t>
            </w:r>
          </w:p>
        </w:tc>
        <w:tc>
          <w:tcPr>
            <w:tcW w:w="1715" w:type="dxa"/>
            <w:tcBorders>
              <w:top w:val="single" w:color="auto" w:sz="4" w:space="0"/>
            </w:tcBorders>
            <w:vAlign w:val="center"/>
          </w:tcPr>
          <w:p w14:paraId="5BB3648E">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lang w:val="ru-RU"/>
              </w:rPr>
            </w:pPr>
            <w:r>
              <w:rPr>
                <w:rFonts w:hint="eastAsia" w:ascii="宋体" w:hAnsi="宋体"/>
                <w:color w:val="auto"/>
                <w:szCs w:val="21"/>
                <w:highlight w:val="none"/>
                <w:lang w:val="ru-RU"/>
              </w:rPr>
              <w:t>自评分</w:t>
            </w:r>
          </w:p>
        </w:tc>
        <w:tc>
          <w:tcPr>
            <w:tcW w:w="1716" w:type="dxa"/>
            <w:tcBorders>
              <w:top w:val="single" w:color="auto" w:sz="4" w:space="0"/>
            </w:tcBorders>
            <w:vAlign w:val="center"/>
          </w:tcPr>
          <w:p w14:paraId="7DBB79E3">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lang w:val="ru-RU"/>
              </w:rPr>
            </w:pPr>
            <w:r>
              <w:rPr>
                <w:rFonts w:hint="eastAsia" w:ascii="宋体" w:hAnsi="宋体"/>
                <w:color w:val="auto"/>
                <w:szCs w:val="21"/>
                <w:highlight w:val="none"/>
                <w:lang w:val="ru-RU"/>
              </w:rPr>
              <w:t>资料所在页码</w:t>
            </w:r>
          </w:p>
        </w:tc>
      </w:tr>
      <w:tr w14:paraId="3EB1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7DFDCE67">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c>
          <w:tcPr>
            <w:tcW w:w="1715" w:type="dxa"/>
            <w:vAlign w:val="center"/>
          </w:tcPr>
          <w:p w14:paraId="57075BF3">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c>
          <w:tcPr>
            <w:tcW w:w="1716" w:type="dxa"/>
            <w:vAlign w:val="center"/>
          </w:tcPr>
          <w:p w14:paraId="664546A6">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r w14:paraId="41B2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7003B232">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c>
          <w:tcPr>
            <w:tcW w:w="1715" w:type="dxa"/>
            <w:vAlign w:val="center"/>
          </w:tcPr>
          <w:p w14:paraId="336ABF45">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c>
          <w:tcPr>
            <w:tcW w:w="1716" w:type="dxa"/>
            <w:vAlign w:val="center"/>
          </w:tcPr>
          <w:p w14:paraId="321C4777">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r w14:paraId="548B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0D26E1F8">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c>
          <w:tcPr>
            <w:tcW w:w="1715" w:type="dxa"/>
            <w:vAlign w:val="center"/>
          </w:tcPr>
          <w:p w14:paraId="664A1BC0">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c>
          <w:tcPr>
            <w:tcW w:w="1716" w:type="dxa"/>
            <w:vAlign w:val="center"/>
          </w:tcPr>
          <w:p w14:paraId="48F1FFE4">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r w14:paraId="3437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37071EFE">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c>
          <w:tcPr>
            <w:tcW w:w="1715" w:type="dxa"/>
            <w:vAlign w:val="center"/>
          </w:tcPr>
          <w:p w14:paraId="061025BD">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c>
          <w:tcPr>
            <w:tcW w:w="1716" w:type="dxa"/>
            <w:vAlign w:val="center"/>
          </w:tcPr>
          <w:p w14:paraId="2568944F">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r w14:paraId="1EA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29204E11">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c>
          <w:tcPr>
            <w:tcW w:w="1715" w:type="dxa"/>
            <w:vAlign w:val="center"/>
          </w:tcPr>
          <w:p w14:paraId="45F44577">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c>
          <w:tcPr>
            <w:tcW w:w="1716" w:type="dxa"/>
            <w:vAlign w:val="center"/>
          </w:tcPr>
          <w:p w14:paraId="457F7241">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r w14:paraId="6E32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407B466B">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c>
          <w:tcPr>
            <w:tcW w:w="1715" w:type="dxa"/>
            <w:vAlign w:val="center"/>
          </w:tcPr>
          <w:p w14:paraId="4A3A0469">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c>
          <w:tcPr>
            <w:tcW w:w="1716" w:type="dxa"/>
            <w:vAlign w:val="center"/>
          </w:tcPr>
          <w:p w14:paraId="5E099EA9">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r w14:paraId="027E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37FFA305">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c>
          <w:tcPr>
            <w:tcW w:w="1715" w:type="dxa"/>
            <w:vAlign w:val="center"/>
          </w:tcPr>
          <w:p w14:paraId="28B310E3">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c>
          <w:tcPr>
            <w:tcW w:w="1716" w:type="dxa"/>
            <w:vAlign w:val="center"/>
          </w:tcPr>
          <w:p w14:paraId="1F099EBD">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r w14:paraId="5F55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5E4C7CDC">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c>
          <w:tcPr>
            <w:tcW w:w="1715" w:type="dxa"/>
            <w:vAlign w:val="center"/>
          </w:tcPr>
          <w:p w14:paraId="21169ADC">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c>
          <w:tcPr>
            <w:tcW w:w="1716" w:type="dxa"/>
            <w:vAlign w:val="center"/>
          </w:tcPr>
          <w:p w14:paraId="405175AC">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r w14:paraId="208E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3E66F455">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c>
          <w:tcPr>
            <w:tcW w:w="1715" w:type="dxa"/>
            <w:vAlign w:val="center"/>
          </w:tcPr>
          <w:p w14:paraId="3AC3DBAA">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c>
          <w:tcPr>
            <w:tcW w:w="1716" w:type="dxa"/>
            <w:vAlign w:val="center"/>
          </w:tcPr>
          <w:p w14:paraId="40661B9B">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r w14:paraId="3EF3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77557530">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c>
          <w:tcPr>
            <w:tcW w:w="1715" w:type="dxa"/>
            <w:vAlign w:val="center"/>
          </w:tcPr>
          <w:p w14:paraId="32510A76">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c>
          <w:tcPr>
            <w:tcW w:w="1716" w:type="dxa"/>
            <w:vAlign w:val="center"/>
          </w:tcPr>
          <w:p w14:paraId="75C44365">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r w14:paraId="2F29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31" w:type="dxa"/>
            <w:tcBorders>
              <w:left w:val="single" w:color="auto" w:sz="4" w:space="0"/>
            </w:tcBorders>
            <w:vAlign w:val="center"/>
          </w:tcPr>
          <w:p w14:paraId="16CBFB55">
            <w:pPr>
              <w:keepNext w:val="0"/>
              <w:keepLines w:val="0"/>
              <w:suppressLineNumbers w:val="0"/>
              <w:spacing w:before="0" w:beforeAutospacing="0" w:after="0" w:afterAutospacing="0" w:line="400" w:lineRule="exact"/>
              <w:ind w:left="0" w:right="0"/>
              <w:rPr>
                <w:rFonts w:hint="default" w:ascii="宋体" w:hAnsi="宋体"/>
                <w:color w:val="auto"/>
                <w:szCs w:val="21"/>
                <w:highlight w:val="none"/>
              </w:rPr>
            </w:pPr>
          </w:p>
        </w:tc>
        <w:tc>
          <w:tcPr>
            <w:tcW w:w="1715" w:type="dxa"/>
            <w:vAlign w:val="center"/>
          </w:tcPr>
          <w:p w14:paraId="05130ADB">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c>
          <w:tcPr>
            <w:tcW w:w="1716" w:type="dxa"/>
            <w:vAlign w:val="center"/>
          </w:tcPr>
          <w:p w14:paraId="5DFC1DC2">
            <w:pPr>
              <w:keepNext w:val="0"/>
              <w:keepLines w:val="0"/>
              <w:suppressLineNumbers w:val="0"/>
              <w:spacing w:before="0" w:beforeAutospacing="0" w:after="0" w:afterAutospacing="0" w:line="400" w:lineRule="exact"/>
              <w:ind w:left="0" w:right="0"/>
              <w:jc w:val="center"/>
              <w:rPr>
                <w:rFonts w:hint="default" w:ascii="宋体" w:hAnsi="宋体"/>
                <w:color w:val="auto"/>
                <w:szCs w:val="21"/>
                <w:highlight w:val="none"/>
              </w:rPr>
            </w:pPr>
          </w:p>
        </w:tc>
      </w:tr>
    </w:tbl>
    <w:p w14:paraId="7CC0C940">
      <w:pPr>
        <w:spacing w:line="400" w:lineRule="exact"/>
        <w:rPr>
          <w:rFonts w:ascii="宋体" w:hAnsi="宋体"/>
          <w:color w:val="auto"/>
          <w:highlight w:val="none"/>
        </w:rPr>
      </w:pPr>
      <w:r>
        <w:rPr>
          <w:rFonts w:hint="eastAsia" w:ascii="宋体" w:hAnsi="宋体"/>
          <w:color w:val="auto"/>
          <w:highlight w:val="none"/>
        </w:rPr>
        <w:t>注：1、供应商对客观分可以进行自评分，主观分可以不用自评分。</w:t>
      </w:r>
    </w:p>
    <w:p w14:paraId="1F017C52">
      <w:pPr>
        <w:spacing w:line="400" w:lineRule="exact"/>
        <w:ind w:firstLine="420" w:firstLineChars="200"/>
        <w:rPr>
          <w:rFonts w:ascii="宋体" w:hAnsi="宋体"/>
          <w:color w:val="auto"/>
          <w:highlight w:val="none"/>
        </w:rPr>
      </w:pPr>
      <w:r>
        <w:rPr>
          <w:rFonts w:hint="eastAsia" w:ascii="宋体" w:hAnsi="宋体"/>
          <w:color w:val="auto"/>
          <w:highlight w:val="none"/>
        </w:rPr>
        <w:t>2、本表只适用</w:t>
      </w:r>
      <w:r>
        <w:rPr>
          <w:rFonts w:hint="eastAsia" w:ascii="宋体" w:hAnsi="宋体"/>
          <w:b/>
          <w:color w:val="auto"/>
          <w:highlight w:val="none"/>
        </w:rPr>
        <w:t>第三章评标办法及标准</w:t>
      </w:r>
      <w:r>
        <w:rPr>
          <w:rFonts w:hint="eastAsia" w:ascii="宋体" w:hAnsi="宋体"/>
          <w:color w:val="auto"/>
          <w:highlight w:val="none"/>
        </w:rPr>
        <w:t xml:space="preserve">  附表3“商务和技术评分表”。</w:t>
      </w:r>
    </w:p>
    <w:p w14:paraId="0C77EA0F">
      <w:pPr>
        <w:spacing w:line="400" w:lineRule="exact"/>
        <w:rPr>
          <w:rFonts w:ascii="宋体" w:hAnsi="宋体"/>
          <w:b/>
          <w:color w:val="auto"/>
          <w:sz w:val="28"/>
          <w:szCs w:val="28"/>
          <w:highlight w:val="none"/>
        </w:rPr>
      </w:pPr>
    </w:p>
    <w:p w14:paraId="081E81D3">
      <w:pPr>
        <w:spacing w:line="500" w:lineRule="exact"/>
        <w:rPr>
          <w:rFonts w:ascii="宋体" w:hAnsi="宋体"/>
          <w:b/>
          <w:color w:val="auto"/>
          <w:sz w:val="28"/>
          <w:szCs w:val="28"/>
          <w:highlight w:val="none"/>
        </w:rPr>
      </w:pPr>
    </w:p>
    <w:p w14:paraId="7935154E">
      <w:pPr>
        <w:pStyle w:val="26"/>
        <w:spacing w:line="360" w:lineRule="auto"/>
        <w:ind w:left="101" w:leftChars="48" w:firstLine="2880" w:firstLineChars="800"/>
        <w:jc w:val="left"/>
        <w:rPr>
          <w:rFonts w:hAnsi="宋体"/>
          <w:color w:val="auto"/>
          <w:sz w:val="36"/>
          <w:szCs w:val="36"/>
          <w:highlight w:val="none"/>
        </w:rPr>
        <w:sectPr>
          <w:headerReference r:id="rId11" w:type="default"/>
          <w:footerReference r:id="rId12" w:type="default"/>
          <w:pgSz w:w="11907" w:h="16840"/>
          <w:pgMar w:top="1247" w:right="1474" w:bottom="1247" w:left="1474" w:header="285" w:footer="990" w:gutter="0"/>
          <w:cols w:space="720" w:num="1"/>
          <w:docGrid w:linePitch="285" w:charSpace="0"/>
        </w:sectPr>
      </w:pPr>
    </w:p>
    <w:tbl>
      <w:tblPr>
        <w:tblStyle w:val="45"/>
        <w:tblW w:w="15031" w:type="dxa"/>
        <w:jc w:val="center"/>
        <w:tblLayout w:type="fixed"/>
        <w:tblCellMar>
          <w:top w:w="0" w:type="dxa"/>
          <w:left w:w="108" w:type="dxa"/>
          <w:bottom w:w="0" w:type="dxa"/>
          <w:right w:w="108" w:type="dxa"/>
        </w:tblCellMar>
      </w:tblPr>
      <w:tblGrid>
        <w:gridCol w:w="1994"/>
        <w:gridCol w:w="1504"/>
        <w:gridCol w:w="1771"/>
        <w:gridCol w:w="1674"/>
        <w:gridCol w:w="1248"/>
        <w:gridCol w:w="1489"/>
        <w:gridCol w:w="1531"/>
        <w:gridCol w:w="1292"/>
        <w:gridCol w:w="1282"/>
        <w:gridCol w:w="1231"/>
        <w:gridCol w:w="15"/>
      </w:tblGrid>
      <w:tr w14:paraId="273787DB">
        <w:tblPrEx>
          <w:tblCellMar>
            <w:top w:w="0" w:type="dxa"/>
            <w:left w:w="108" w:type="dxa"/>
            <w:bottom w:w="0" w:type="dxa"/>
            <w:right w:w="108" w:type="dxa"/>
          </w:tblCellMar>
        </w:tblPrEx>
        <w:trPr>
          <w:trHeight w:val="121" w:hRule="atLeast"/>
          <w:jc w:val="center"/>
        </w:trPr>
        <w:tc>
          <w:tcPr>
            <w:tcW w:w="15031" w:type="dxa"/>
            <w:gridSpan w:val="11"/>
            <w:tcBorders>
              <w:top w:val="nil"/>
              <w:left w:val="nil"/>
              <w:bottom w:val="nil"/>
              <w:right w:val="nil"/>
            </w:tcBorders>
            <w:vAlign w:val="bottom"/>
          </w:tcPr>
          <w:p w14:paraId="47E88928">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32"/>
                <w:szCs w:val="32"/>
                <w:highlight w:val="none"/>
              </w:rPr>
            </w:pPr>
            <w:r>
              <w:rPr>
                <w:rFonts w:hint="eastAsia" w:ascii="宋体" w:hAnsi="宋体" w:cs="宋体"/>
                <w:b/>
                <w:bCs/>
                <w:color w:val="auto"/>
                <w:kern w:val="0"/>
                <w:sz w:val="24"/>
                <w:szCs w:val="20"/>
                <w:highlight w:val="none"/>
              </w:rPr>
              <w:t>中小微行业划型标准规定（根据工信部联企业〔</w:t>
            </w:r>
            <w:r>
              <w:rPr>
                <w:rFonts w:hint="default" w:ascii="宋体" w:hAnsi="宋体" w:cs="宋体"/>
                <w:b/>
                <w:bCs/>
                <w:color w:val="auto"/>
                <w:kern w:val="0"/>
                <w:sz w:val="24"/>
                <w:szCs w:val="20"/>
                <w:highlight w:val="none"/>
              </w:rPr>
              <w:t>2011</w:t>
            </w:r>
            <w:r>
              <w:rPr>
                <w:rFonts w:hint="eastAsia" w:ascii="宋体" w:hAnsi="宋体" w:cs="宋体"/>
                <w:b/>
                <w:bCs/>
                <w:color w:val="auto"/>
                <w:kern w:val="0"/>
                <w:sz w:val="24"/>
                <w:szCs w:val="20"/>
                <w:highlight w:val="none"/>
              </w:rPr>
              <w:t>〕</w:t>
            </w:r>
            <w:r>
              <w:rPr>
                <w:rFonts w:hint="default" w:ascii="宋体" w:hAnsi="宋体" w:cs="宋体"/>
                <w:b/>
                <w:bCs/>
                <w:color w:val="auto"/>
                <w:kern w:val="0"/>
                <w:sz w:val="24"/>
                <w:szCs w:val="20"/>
                <w:highlight w:val="none"/>
              </w:rPr>
              <w:t>300</w:t>
            </w:r>
            <w:r>
              <w:rPr>
                <w:rFonts w:hint="eastAsia" w:ascii="宋体" w:hAnsi="宋体" w:cs="宋体"/>
                <w:b/>
                <w:bCs/>
                <w:color w:val="auto"/>
                <w:kern w:val="0"/>
                <w:sz w:val="24"/>
                <w:szCs w:val="20"/>
                <w:highlight w:val="none"/>
              </w:rPr>
              <w:t>号制定）</w:t>
            </w:r>
          </w:p>
        </w:tc>
      </w:tr>
      <w:tr w14:paraId="20E3F9A1">
        <w:tblPrEx>
          <w:tblCellMar>
            <w:top w:w="0" w:type="dxa"/>
            <w:left w:w="108" w:type="dxa"/>
            <w:bottom w:w="0" w:type="dxa"/>
            <w:right w:w="108" w:type="dxa"/>
          </w:tblCellMar>
        </w:tblPrEx>
        <w:trPr>
          <w:gridAfter w:val="1"/>
          <w:wAfter w:w="12" w:type="dxa"/>
          <w:trHeight w:val="378" w:hRule="atLeast"/>
          <w:jc w:val="center"/>
        </w:trPr>
        <w:tc>
          <w:tcPr>
            <w:tcW w:w="1995" w:type="dxa"/>
            <w:vMerge w:val="restart"/>
            <w:tcBorders>
              <w:top w:val="single" w:color="auto" w:sz="8" w:space="0"/>
              <w:left w:val="single" w:color="auto" w:sz="8" w:space="0"/>
              <w:bottom w:val="single" w:color="000000" w:sz="4" w:space="0"/>
              <w:right w:val="single" w:color="auto" w:sz="8" w:space="0"/>
            </w:tcBorders>
            <w:vAlign w:val="center"/>
          </w:tcPr>
          <w:p w14:paraId="5EA737E2">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行业</w:t>
            </w:r>
          </w:p>
        </w:tc>
        <w:tc>
          <w:tcPr>
            <w:tcW w:w="4951" w:type="dxa"/>
            <w:gridSpan w:val="3"/>
            <w:tcBorders>
              <w:top w:val="single" w:color="auto" w:sz="8" w:space="0"/>
              <w:left w:val="nil"/>
              <w:bottom w:val="single" w:color="auto" w:sz="4" w:space="0"/>
              <w:right w:val="single" w:color="000000" w:sz="8" w:space="0"/>
            </w:tcBorders>
            <w:vAlign w:val="bottom"/>
          </w:tcPr>
          <w:p w14:paraId="0A644E3D">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中型企业</w:t>
            </w:r>
          </w:p>
        </w:tc>
        <w:tc>
          <w:tcPr>
            <w:tcW w:w="4268" w:type="dxa"/>
            <w:gridSpan w:val="3"/>
            <w:tcBorders>
              <w:top w:val="single" w:color="auto" w:sz="8" w:space="0"/>
              <w:left w:val="nil"/>
              <w:bottom w:val="single" w:color="auto" w:sz="4" w:space="0"/>
              <w:right w:val="single" w:color="000000" w:sz="8" w:space="0"/>
            </w:tcBorders>
            <w:vAlign w:val="bottom"/>
          </w:tcPr>
          <w:p w14:paraId="3BC83624">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小型企业</w:t>
            </w:r>
          </w:p>
        </w:tc>
        <w:tc>
          <w:tcPr>
            <w:tcW w:w="3805" w:type="dxa"/>
            <w:gridSpan w:val="3"/>
            <w:tcBorders>
              <w:top w:val="single" w:color="auto" w:sz="8" w:space="0"/>
              <w:left w:val="nil"/>
              <w:bottom w:val="single" w:color="auto" w:sz="4" w:space="0"/>
              <w:right w:val="single" w:color="000000" w:sz="8" w:space="0"/>
            </w:tcBorders>
            <w:vAlign w:val="bottom"/>
          </w:tcPr>
          <w:p w14:paraId="60EE3A5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4"/>
                <w:szCs w:val="20"/>
                <w:highlight w:val="none"/>
              </w:rPr>
            </w:pPr>
            <w:r>
              <w:rPr>
                <w:rFonts w:hint="eastAsia" w:ascii="宋体" w:hAnsi="宋体" w:cs="宋体"/>
                <w:b/>
                <w:bCs/>
                <w:color w:val="auto"/>
                <w:kern w:val="0"/>
                <w:sz w:val="24"/>
                <w:szCs w:val="20"/>
                <w:highlight w:val="none"/>
              </w:rPr>
              <w:t>微型企业</w:t>
            </w:r>
          </w:p>
        </w:tc>
      </w:tr>
      <w:tr w14:paraId="29E7037E">
        <w:tblPrEx>
          <w:tblCellMar>
            <w:top w:w="0" w:type="dxa"/>
            <w:left w:w="108" w:type="dxa"/>
            <w:bottom w:w="0" w:type="dxa"/>
            <w:right w:w="108" w:type="dxa"/>
          </w:tblCellMar>
        </w:tblPrEx>
        <w:trPr>
          <w:gridAfter w:val="1"/>
          <w:wAfter w:w="15" w:type="dxa"/>
          <w:trHeight w:val="427" w:hRule="atLeast"/>
          <w:jc w:val="center"/>
        </w:trPr>
        <w:tc>
          <w:tcPr>
            <w:tcW w:w="1995" w:type="dxa"/>
            <w:vMerge w:val="continue"/>
            <w:tcBorders>
              <w:top w:val="single" w:color="auto" w:sz="8" w:space="0"/>
              <w:left w:val="single" w:color="auto" w:sz="8" w:space="0"/>
              <w:bottom w:val="single" w:color="000000" w:sz="4" w:space="0"/>
              <w:right w:val="single" w:color="auto" w:sz="8" w:space="0"/>
            </w:tcBorders>
            <w:vAlign w:val="center"/>
          </w:tcPr>
          <w:p w14:paraId="2E45CEB3">
            <w:pPr>
              <w:keepNext w:val="0"/>
              <w:keepLines w:val="0"/>
              <w:widowControl/>
              <w:suppressLineNumbers w:val="0"/>
              <w:spacing w:before="0" w:beforeAutospacing="0" w:after="0" w:afterAutospacing="0"/>
              <w:ind w:left="0" w:right="0"/>
              <w:jc w:val="left"/>
              <w:rPr>
                <w:rFonts w:hint="default" w:ascii="宋体" w:hAnsi="宋体" w:cs="宋体"/>
                <w:b/>
                <w:bCs/>
                <w:color w:val="auto"/>
                <w:kern w:val="0"/>
                <w:sz w:val="24"/>
                <w:szCs w:val="20"/>
                <w:highlight w:val="none"/>
              </w:rPr>
            </w:pPr>
          </w:p>
        </w:tc>
        <w:tc>
          <w:tcPr>
            <w:tcW w:w="1505" w:type="dxa"/>
            <w:tcBorders>
              <w:top w:val="nil"/>
              <w:left w:val="nil"/>
              <w:bottom w:val="single" w:color="auto" w:sz="4" w:space="0"/>
              <w:right w:val="single" w:color="auto" w:sz="4" w:space="0"/>
            </w:tcBorders>
            <w:vAlign w:val="bottom"/>
          </w:tcPr>
          <w:p w14:paraId="40847BA3">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从业人员</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（人）</w:t>
            </w:r>
          </w:p>
        </w:tc>
        <w:tc>
          <w:tcPr>
            <w:tcW w:w="1772" w:type="dxa"/>
            <w:tcBorders>
              <w:top w:val="nil"/>
              <w:left w:val="nil"/>
              <w:bottom w:val="single" w:color="auto" w:sz="4" w:space="0"/>
              <w:right w:val="single" w:color="auto" w:sz="4" w:space="0"/>
            </w:tcBorders>
            <w:vAlign w:val="bottom"/>
          </w:tcPr>
          <w:p w14:paraId="0223D107">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营业收入</w:t>
            </w:r>
            <w:r>
              <w:rPr>
                <w:rFonts w:hint="default" w:ascii="宋体" w:hAnsi="宋体" w:cs="宋体"/>
                <w:color w:val="auto"/>
                <w:kern w:val="0"/>
                <w:sz w:val="20"/>
                <w:szCs w:val="20"/>
                <w:highlight w:val="none"/>
              </w:rPr>
              <w:t>Y</w:t>
            </w:r>
          </w:p>
          <w:p w14:paraId="48D09691">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672" w:type="dxa"/>
            <w:tcBorders>
              <w:top w:val="nil"/>
              <w:left w:val="nil"/>
              <w:bottom w:val="single" w:color="auto" w:sz="4" w:space="0"/>
              <w:right w:val="single" w:color="auto" w:sz="8" w:space="0"/>
            </w:tcBorders>
            <w:vAlign w:val="bottom"/>
          </w:tcPr>
          <w:p w14:paraId="0B8E5A2E">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资产总额</w:t>
            </w:r>
            <w:r>
              <w:rPr>
                <w:rFonts w:hint="default" w:ascii="宋体" w:hAnsi="宋体" w:cs="宋体"/>
                <w:color w:val="auto"/>
                <w:kern w:val="0"/>
                <w:sz w:val="20"/>
                <w:szCs w:val="20"/>
                <w:highlight w:val="none"/>
              </w:rPr>
              <w:t>Z</w:t>
            </w:r>
          </w:p>
          <w:p w14:paraId="2BFDFC97">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248" w:type="dxa"/>
            <w:tcBorders>
              <w:top w:val="nil"/>
              <w:left w:val="nil"/>
              <w:bottom w:val="single" w:color="auto" w:sz="4" w:space="0"/>
              <w:right w:val="single" w:color="auto" w:sz="4" w:space="0"/>
            </w:tcBorders>
            <w:vAlign w:val="bottom"/>
          </w:tcPr>
          <w:p w14:paraId="3D60A844">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从业人员</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（人）</w:t>
            </w:r>
          </w:p>
        </w:tc>
        <w:tc>
          <w:tcPr>
            <w:tcW w:w="1489" w:type="dxa"/>
            <w:tcBorders>
              <w:top w:val="nil"/>
              <w:left w:val="nil"/>
              <w:bottom w:val="single" w:color="auto" w:sz="4" w:space="0"/>
              <w:right w:val="single" w:color="auto" w:sz="4" w:space="0"/>
            </w:tcBorders>
            <w:vAlign w:val="bottom"/>
          </w:tcPr>
          <w:p w14:paraId="4CA85880">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营业收入</w:t>
            </w:r>
            <w:r>
              <w:rPr>
                <w:rFonts w:hint="default" w:ascii="宋体" w:hAnsi="宋体" w:cs="宋体"/>
                <w:color w:val="auto"/>
                <w:kern w:val="0"/>
                <w:sz w:val="20"/>
                <w:szCs w:val="20"/>
                <w:highlight w:val="none"/>
              </w:rPr>
              <w:t>Y</w:t>
            </w:r>
          </w:p>
          <w:p w14:paraId="3B11DA65">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531" w:type="dxa"/>
            <w:tcBorders>
              <w:top w:val="nil"/>
              <w:left w:val="nil"/>
              <w:bottom w:val="single" w:color="auto" w:sz="4" w:space="0"/>
              <w:right w:val="single" w:color="auto" w:sz="8" w:space="0"/>
            </w:tcBorders>
            <w:vAlign w:val="bottom"/>
          </w:tcPr>
          <w:p w14:paraId="4D10DF7B">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资产总额</w:t>
            </w:r>
            <w:r>
              <w:rPr>
                <w:rFonts w:hint="default" w:ascii="宋体" w:hAnsi="宋体" w:cs="宋体"/>
                <w:color w:val="auto"/>
                <w:kern w:val="0"/>
                <w:sz w:val="20"/>
                <w:szCs w:val="20"/>
                <w:highlight w:val="none"/>
              </w:rPr>
              <w:t>Z</w:t>
            </w:r>
          </w:p>
          <w:p w14:paraId="4761C5C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292" w:type="dxa"/>
            <w:tcBorders>
              <w:top w:val="nil"/>
              <w:left w:val="nil"/>
              <w:bottom w:val="single" w:color="auto" w:sz="4" w:space="0"/>
              <w:right w:val="single" w:color="auto" w:sz="4" w:space="0"/>
            </w:tcBorders>
            <w:vAlign w:val="bottom"/>
          </w:tcPr>
          <w:p w14:paraId="1D2F8E37">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从业人员</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（人）</w:t>
            </w:r>
          </w:p>
        </w:tc>
        <w:tc>
          <w:tcPr>
            <w:tcW w:w="1282" w:type="dxa"/>
            <w:tcBorders>
              <w:top w:val="nil"/>
              <w:left w:val="nil"/>
              <w:bottom w:val="single" w:color="auto" w:sz="4" w:space="0"/>
              <w:right w:val="single" w:color="auto" w:sz="4" w:space="0"/>
            </w:tcBorders>
            <w:vAlign w:val="bottom"/>
          </w:tcPr>
          <w:p w14:paraId="78FD3F7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营业收入</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（万元）</w:t>
            </w:r>
          </w:p>
        </w:tc>
        <w:tc>
          <w:tcPr>
            <w:tcW w:w="1230" w:type="dxa"/>
            <w:tcBorders>
              <w:top w:val="nil"/>
              <w:left w:val="nil"/>
              <w:bottom w:val="single" w:color="auto" w:sz="4" w:space="0"/>
              <w:right w:val="single" w:color="auto" w:sz="8" w:space="0"/>
            </w:tcBorders>
            <w:vAlign w:val="bottom"/>
          </w:tcPr>
          <w:p w14:paraId="2E3F1A99">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资产总额</w:t>
            </w:r>
            <w:r>
              <w:rPr>
                <w:rFonts w:hint="default" w:ascii="宋体" w:hAnsi="宋体" w:cs="宋体"/>
                <w:color w:val="auto"/>
                <w:kern w:val="0"/>
                <w:sz w:val="20"/>
                <w:szCs w:val="20"/>
                <w:highlight w:val="none"/>
              </w:rPr>
              <w:t>Z</w:t>
            </w:r>
            <w:r>
              <w:rPr>
                <w:rFonts w:hint="eastAsia" w:ascii="宋体" w:hAnsi="宋体" w:cs="宋体"/>
                <w:color w:val="auto"/>
                <w:kern w:val="0"/>
                <w:sz w:val="20"/>
                <w:szCs w:val="20"/>
                <w:highlight w:val="none"/>
              </w:rPr>
              <w:t>（万元）</w:t>
            </w:r>
          </w:p>
        </w:tc>
      </w:tr>
      <w:tr w14:paraId="38339F9B">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5BD4851C">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1</w:t>
            </w:r>
            <w:r>
              <w:rPr>
                <w:rFonts w:hint="eastAsia" w:ascii="宋体" w:hAnsi="宋体" w:cs="宋体"/>
                <w:color w:val="auto"/>
                <w:kern w:val="0"/>
                <w:sz w:val="20"/>
                <w:szCs w:val="20"/>
                <w:highlight w:val="none"/>
              </w:rPr>
              <w:t>、农林牧渔业</w:t>
            </w:r>
          </w:p>
        </w:tc>
        <w:tc>
          <w:tcPr>
            <w:tcW w:w="1505" w:type="dxa"/>
            <w:tcBorders>
              <w:top w:val="nil"/>
              <w:left w:val="nil"/>
              <w:bottom w:val="single" w:color="auto" w:sz="4" w:space="0"/>
              <w:right w:val="single" w:color="auto" w:sz="4" w:space="0"/>
            </w:tcBorders>
            <w:vAlign w:val="center"/>
          </w:tcPr>
          <w:p w14:paraId="7500A79B">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772" w:type="dxa"/>
            <w:tcBorders>
              <w:top w:val="nil"/>
              <w:left w:val="nil"/>
              <w:bottom w:val="single" w:color="auto" w:sz="4" w:space="0"/>
              <w:right w:val="single" w:color="auto" w:sz="4" w:space="0"/>
            </w:tcBorders>
            <w:vAlign w:val="center"/>
          </w:tcPr>
          <w:p w14:paraId="3EFBD8DE">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500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20000</w:t>
            </w:r>
          </w:p>
        </w:tc>
        <w:tc>
          <w:tcPr>
            <w:tcW w:w="1672" w:type="dxa"/>
            <w:tcBorders>
              <w:top w:val="nil"/>
              <w:left w:val="nil"/>
              <w:bottom w:val="single" w:color="auto" w:sz="4" w:space="0"/>
              <w:right w:val="single" w:color="auto" w:sz="8" w:space="0"/>
            </w:tcBorders>
            <w:vAlign w:val="center"/>
          </w:tcPr>
          <w:p w14:paraId="65AF5F99">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48" w:type="dxa"/>
            <w:tcBorders>
              <w:top w:val="nil"/>
              <w:left w:val="nil"/>
              <w:bottom w:val="single" w:color="auto" w:sz="4" w:space="0"/>
              <w:right w:val="single" w:color="auto" w:sz="4" w:space="0"/>
            </w:tcBorders>
            <w:vAlign w:val="center"/>
          </w:tcPr>
          <w:p w14:paraId="6634936A">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489" w:type="dxa"/>
            <w:tcBorders>
              <w:top w:val="nil"/>
              <w:left w:val="nil"/>
              <w:bottom w:val="single" w:color="auto" w:sz="4" w:space="0"/>
              <w:right w:val="single" w:color="auto" w:sz="4" w:space="0"/>
            </w:tcBorders>
            <w:vAlign w:val="center"/>
          </w:tcPr>
          <w:p w14:paraId="5C79602B">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50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500</w:t>
            </w:r>
          </w:p>
        </w:tc>
        <w:tc>
          <w:tcPr>
            <w:tcW w:w="1531" w:type="dxa"/>
            <w:tcBorders>
              <w:top w:val="nil"/>
              <w:left w:val="nil"/>
              <w:bottom w:val="single" w:color="auto" w:sz="4" w:space="0"/>
              <w:right w:val="single" w:color="auto" w:sz="8" w:space="0"/>
            </w:tcBorders>
            <w:vAlign w:val="center"/>
          </w:tcPr>
          <w:p w14:paraId="728E027A">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92" w:type="dxa"/>
            <w:tcBorders>
              <w:top w:val="nil"/>
              <w:left w:val="nil"/>
              <w:bottom w:val="single" w:color="auto" w:sz="4" w:space="0"/>
              <w:right w:val="single" w:color="auto" w:sz="4" w:space="0"/>
            </w:tcBorders>
            <w:vAlign w:val="center"/>
          </w:tcPr>
          <w:p w14:paraId="3FB85357">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82" w:type="dxa"/>
            <w:tcBorders>
              <w:top w:val="nil"/>
              <w:left w:val="nil"/>
              <w:bottom w:val="single" w:color="auto" w:sz="4" w:space="0"/>
              <w:right w:val="single" w:color="auto" w:sz="4" w:space="0"/>
            </w:tcBorders>
            <w:vAlign w:val="center"/>
          </w:tcPr>
          <w:p w14:paraId="7BAF910E">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50</w:t>
            </w:r>
          </w:p>
        </w:tc>
        <w:tc>
          <w:tcPr>
            <w:tcW w:w="1230" w:type="dxa"/>
            <w:tcBorders>
              <w:top w:val="nil"/>
              <w:left w:val="nil"/>
              <w:bottom w:val="single" w:color="auto" w:sz="4" w:space="0"/>
              <w:right w:val="single" w:color="auto" w:sz="8" w:space="0"/>
            </w:tcBorders>
            <w:vAlign w:val="center"/>
          </w:tcPr>
          <w:p w14:paraId="6AB7E3BF">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09691502">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099D82AE">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2</w:t>
            </w:r>
            <w:r>
              <w:rPr>
                <w:rFonts w:hint="eastAsia" w:ascii="宋体" w:hAnsi="宋体" w:cs="宋体"/>
                <w:color w:val="auto"/>
                <w:kern w:val="0"/>
                <w:sz w:val="20"/>
                <w:szCs w:val="20"/>
                <w:highlight w:val="none"/>
              </w:rPr>
              <w:t>、工业</w:t>
            </w:r>
          </w:p>
        </w:tc>
        <w:tc>
          <w:tcPr>
            <w:tcW w:w="1505" w:type="dxa"/>
            <w:tcBorders>
              <w:top w:val="nil"/>
              <w:left w:val="nil"/>
              <w:bottom w:val="single" w:color="auto" w:sz="4" w:space="0"/>
              <w:right w:val="single" w:color="auto" w:sz="4" w:space="0"/>
            </w:tcBorders>
            <w:vAlign w:val="center"/>
          </w:tcPr>
          <w:p w14:paraId="70EF3EEE">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300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w:t>
            </w:r>
          </w:p>
        </w:tc>
        <w:tc>
          <w:tcPr>
            <w:tcW w:w="1772" w:type="dxa"/>
            <w:tcBorders>
              <w:top w:val="nil"/>
              <w:left w:val="nil"/>
              <w:bottom w:val="single" w:color="auto" w:sz="4" w:space="0"/>
              <w:right w:val="single" w:color="auto" w:sz="4" w:space="0"/>
            </w:tcBorders>
            <w:vAlign w:val="center"/>
          </w:tcPr>
          <w:p w14:paraId="1BB3F3AA">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2000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40000</w:t>
            </w:r>
          </w:p>
        </w:tc>
        <w:tc>
          <w:tcPr>
            <w:tcW w:w="1672" w:type="dxa"/>
            <w:tcBorders>
              <w:top w:val="nil"/>
              <w:left w:val="nil"/>
              <w:bottom w:val="single" w:color="auto" w:sz="4" w:space="0"/>
              <w:right w:val="single" w:color="auto" w:sz="8" w:space="0"/>
            </w:tcBorders>
            <w:vAlign w:val="center"/>
          </w:tcPr>
          <w:p w14:paraId="60692F10">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48" w:type="dxa"/>
            <w:tcBorders>
              <w:top w:val="nil"/>
              <w:left w:val="nil"/>
              <w:bottom w:val="single" w:color="auto" w:sz="4" w:space="0"/>
              <w:right w:val="single" w:color="auto" w:sz="4" w:space="0"/>
            </w:tcBorders>
            <w:vAlign w:val="center"/>
          </w:tcPr>
          <w:p w14:paraId="5FAABAAC">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20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w:t>
            </w:r>
          </w:p>
        </w:tc>
        <w:tc>
          <w:tcPr>
            <w:tcW w:w="1489" w:type="dxa"/>
            <w:tcBorders>
              <w:top w:val="nil"/>
              <w:left w:val="nil"/>
              <w:bottom w:val="single" w:color="auto" w:sz="4" w:space="0"/>
              <w:right w:val="single" w:color="auto" w:sz="4" w:space="0"/>
            </w:tcBorders>
            <w:vAlign w:val="center"/>
          </w:tcPr>
          <w:p w14:paraId="2C42131C">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300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2000</w:t>
            </w:r>
          </w:p>
        </w:tc>
        <w:tc>
          <w:tcPr>
            <w:tcW w:w="1531" w:type="dxa"/>
            <w:tcBorders>
              <w:top w:val="nil"/>
              <w:left w:val="nil"/>
              <w:bottom w:val="single" w:color="auto" w:sz="4" w:space="0"/>
              <w:right w:val="single" w:color="auto" w:sz="8" w:space="0"/>
            </w:tcBorders>
            <w:vAlign w:val="center"/>
          </w:tcPr>
          <w:p w14:paraId="68EA6B5D">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92" w:type="dxa"/>
            <w:tcBorders>
              <w:top w:val="nil"/>
              <w:left w:val="nil"/>
              <w:bottom w:val="single" w:color="auto" w:sz="4" w:space="0"/>
              <w:right w:val="single" w:color="auto" w:sz="4" w:space="0"/>
            </w:tcBorders>
            <w:vAlign w:val="center"/>
          </w:tcPr>
          <w:p w14:paraId="0196F7BE">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w:t>
            </w:r>
          </w:p>
        </w:tc>
        <w:tc>
          <w:tcPr>
            <w:tcW w:w="1282" w:type="dxa"/>
            <w:tcBorders>
              <w:top w:val="nil"/>
              <w:left w:val="nil"/>
              <w:bottom w:val="single" w:color="auto" w:sz="4" w:space="0"/>
              <w:right w:val="single" w:color="auto" w:sz="4" w:space="0"/>
            </w:tcBorders>
            <w:vAlign w:val="center"/>
          </w:tcPr>
          <w:p w14:paraId="0E694F91">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w:t>
            </w:r>
          </w:p>
        </w:tc>
        <w:tc>
          <w:tcPr>
            <w:tcW w:w="1230" w:type="dxa"/>
            <w:tcBorders>
              <w:top w:val="nil"/>
              <w:left w:val="nil"/>
              <w:bottom w:val="single" w:color="auto" w:sz="4" w:space="0"/>
              <w:right w:val="single" w:color="auto" w:sz="8" w:space="0"/>
            </w:tcBorders>
            <w:vAlign w:val="center"/>
          </w:tcPr>
          <w:p w14:paraId="7722F4BF">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456E90B8">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1AFE0437">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3</w:t>
            </w:r>
            <w:r>
              <w:rPr>
                <w:rFonts w:hint="eastAsia" w:ascii="宋体" w:hAnsi="宋体" w:cs="宋体"/>
                <w:color w:val="auto"/>
                <w:kern w:val="0"/>
                <w:sz w:val="20"/>
                <w:szCs w:val="20"/>
                <w:highlight w:val="none"/>
              </w:rPr>
              <w:t>、建筑业</w:t>
            </w:r>
          </w:p>
        </w:tc>
        <w:tc>
          <w:tcPr>
            <w:tcW w:w="1505" w:type="dxa"/>
            <w:tcBorders>
              <w:top w:val="nil"/>
              <w:left w:val="nil"/>
              <w:bottom w:val="single" w:color="auto" w:sz="4" w:space="0"/>
              <w:right w:val="single" w:color="auto" w:sz="4" w:space="0"/>
            </w:tcBorders>
            <w:vAlign w:val="center"/>
          </w:tcPr>
          <w:p w14:paraId="2A4E824D">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772" w:type="dxa"/>
            <w:tcBorders>
              <w:top w:val="nil"/>
              <w:left w:val="nil"/>
              <w:bottom w:val="single" w:color="auto" w:sz="4" w:space="0"/>
              <w:right w:val="single" w:color="auto" w:sz="4" w:space="0"/>
            </w:tcBorders>
            <w:vAlign w:val="center"/>
          </w:tcPr>
          <w:p w14:paraId="351EB9FC">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6000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80000</w:t>
            </w:r>
          </w:p>
        </w:tc>
        <w:tc>
          <w:tcPr>
            <w:tcW w:w="1672" w:type="dxa"/>
            <w:tcBorders>
              <w:top w:val="nil"/>
              <w:left w:val="nil"/>
              <w:bottom w:val="single" w:color="auto" w:sz="4" w:space="0"/>
              <w:right w:val="single" w:color="auto" w:sz="8" w:space="0"/>
            </w:tcBorders>
            <w:vAlign w:val="center"/>
          </w:tcPr>
          <w:p w14:paraId="4897A8A3">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5000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Z</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80000</w:t>
            </w:r>
          </w:p>
        </w:tc>
        <w:tc>
          <w:tcPr>
            <w:tcW w:w="1248" w:type="dxa"/>
            <w:tcBorders>
              <w:top w:val="nil"/>
              <w:left w:val="nil"/>
              <w:bottom w:val="single" w:color="auto" w:sz="4" w:space="0"/>
              <w:right w:val="single" w:color="auto" w:sz="4" w:space="0"/>
            </w:tcBorders>
            <w:vAlign w:val="center"/>
          </w:tcPr>
          <w:p w14:paraId="11B531FE">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489" w:type="dxa"/>
            <w:tcBorders>
              <w:top w:val="nil"/>
              <w:left w:val="nil"/>
              <w:bottom w:val="single" w:color="auto" w:sz="4" w:space="0"/>
              <w:right w:val="single" w:color="auto" w:sz="4" w:space="0"/>
            </w:tcBorders>
            <w:vAlign w:val="center"/>
          </w:tcPr>
          <w:p w14:paraId="046B75B7">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300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6000</w:t>
            </w:r>
          </w:p>
        </w:tc>
        <w:tc>
          <w:tcPr>
            <w:tcW w:w="1531" w:type="dxa"/>
            <w:tcBorders>
              <w:top w:val="nil"/>
              <w:left w:val="nil"/>
              <w:bottom w:val="single" w:color="auto" w:sz="4" w:space="0"/>
              <w:right w:val="single" w:color="auto" w:sz="8" w:space="0"/>
            </w:tcBorders>
            <w:vAlign w:val="center"/>
          </w:tcPr>
          <w:p w14:paraId="6D5BFA25">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300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Z</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5000</w:t>
            </w:r>
          </w:p>
        </w:tc>
        <w:tc>
          <w:tcPr>
            <w:tcW w:w="1292" w:type="dxa"/>
            <w:tcBorders>
              <w:top w:val="nil"/>
              <w:left w:val="nil"/>
              <w:bottom w:val="single" w:color="auto" w:sz="4" w:space="0"/>
              <w:right w:val="single" w:color="auto" w:sz="4" w:space="0"/>
            </w:tcBorders>
            <w:vAlign w:val="center"/>
          </w:tcPr>
          <w:p w14:paraId="08053D09">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82" w:type="dxa"/>
            <w:tcBorders>
              <w:top w:val="nil"/>
              <w:left w:val="nil"/>
              <w:bottom w:val="single" w:color="auto" w:sz="4" w:space="0"/>
              <w:right w:val="single" w:color="auto" w:sz="4" w:space="0"/>
            </w:tcBorders>
            <w:vAlign w:val="center"/>
          </w:tcPr>
          <w:p w14:paraId="7A77DA8B">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w:t>
            </w:r>
          </w:p>
        </w:tc>
        <w:tc>
          <w:tcPr>
            <w:tcW w:w="1230" w:type="dxa"/>
            <w:tcBorders>
              <w:top w:val="nil"/>
              <w:left w:val="nil"/>
              <w:bottom w:val="single" w:color="auto" w:sz="4" w:space="0"/>
              <w:right w:val="single" w:color="auto" w:sz="8" w:space="0"/>
            </w:tcBorders>
            <w:vAlign w:val="center"/>
          </w:tcPr>
          <w:p w14:paraId="49C9EBB0">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Z</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w:t>
            </w:r>
          </w:p>
        </w:tc>
      </w:tr>
      <w:tr w14:paraId="03F4E999">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478C5486">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4</w:t>
            </w:r>
            <w:r>
              <w:rPr>
                <w:rFonts w:hint="eastAsia" w:ascii="宋体" w:hAnsi="宋体" w:cs="宋体"/>
                <w:color w:val="auto"/>
                <w:kern w:val="0"/>
                <w:sz w:val="20"/>
                <w:szCs w:val="20"/>
                <w:highlight w:val="none"/>
              </w:rPr>
              <w:t>、批发业</w:t>
            </w:r>
          </w:p>
        </w:tc>
        <w:tc>
          <w:tcPr>
            <w:tcW w:w="1505" w:type="dxa"/>
            <w:tcBorders>
              <w:top w:val="nil"/>
              <w:left w:val="nil"/>
              <w:bottom w:val="single" w:color="auto" w:sz="4" w:space="0"/>
              <w:right w:val="single" w:color="auto" w:sz="4" w:space="0"/>
            </w:tcBorders>
            <w:vAlign w:val="center"/>
          </w:tcPr>
          <w:p w14:paraId="652F34DA">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20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200</w:t>
            </w:r>
          </w:p>
        </w:tc>
        <w:tc>
          <w:tcPr>
            <w:tcW w:w="1772" w:type="dxa"/>
            <w:tcBorders>
              <w:top w:val="nil"/>
              <w:left w:val="nil"/>
              <w:bottom w:val="single" w:color="auto" w:sz="4" w:space="0"/>
              <w:right w:val="single" w:color="auto" w:sz="4" w:space="0"/>
            </w:tcBorders>
            <w:vAlign w:val="center"/>
          </w:tcPr>
          <w:p w14:paraId="4165B7AD">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5000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40000</w:t>
            </w:r>
          </w:p>
        </w:tc>
        <w:tc>
          <w:tcPr>
            <w:tcW w:w="1672" w:type="dxa"/>
            <w:tcBorders>
              <w:top w:val="nil"/>
              <w:left w:val="nil"/>
              <w:bottom w:val="single" w:color="auto" w:sz="4" w:space="0"/>
              <w:right w:val="single" w:color="auto" w:sz="8" w:space="0"/>
            </w:tcBorders>
            <w:vAlign w:val="center"/>
          </w:tcPr>
          <w:p w14:paraId="1AFC0359">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48" w:type="dxa"/>
            <w:tcBorders>
              <w:top w:val="nil"/>
              <w:left w:val="nil"/>
              <w:bottom w:val="single" w:color="auto" w:sz="4" w:space="0"/>
              <w:right w:val="single" w:color="auto" w:sz="4" w:space="0"/>
            </w:tcBorders>
            <w:vAlign w:val="center"/>
          </w:tcPr>
          <w:p w14:paraId="45551C11">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5</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w:t>
            </w:r>
          </w:p>
        </w:tc>
        <w:tc>
          <w:tcPr>
            <w:tcW w:w="1489" w:type="dxa"/>
            <w:tcBorders>
              <w:top w:val="nil"/>
              <w:left w:val="nil"/>
              <w:bottom w:val="single" w:color="auto" w:sz="4" w:space="0"/>
              <w:right w:val="single" w:color="auto" w:sz="4" w:space="0"/>
            </w:tcBorders>
            <w:vAlign w:val="center"/>
          </w:tcPr>
          <w:p w14:paraId="7FB080AB">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5000</w:t>
            </w:r>
          </w:p>
        </w:tc>
        <w:tc>
          <w:tcPr>
            <w:tcW w:w="1531" w:type="dxa"/>
            <w:tcBorders>
              <w:top w:val="nil"/>
              <w:left w:val="nil"/>
              <w:bottom w:val="single" w:color="auto" w:sz="4" w:space="0"/>
              <w:right w:val="single" w:color="auto" w:sz="8" w:space="0"/>
            </w:tcBorders>
            <w:vAlign w:val="center"/>
          </w:tcPr>
          <w:p w14:paraId="4FBED21D">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92" w:type="dxa"/>
            <w:tcBorders>
              <w:top w:val="nil"/>
              <w:left w:val="nil"/>
              <w:bottom w:val="single" w:color="auto" w:sz="4" w:space="0"/>
              <w:right w:val="single" w:color="auto" w:sz="4" w:space="0"/>
            </w:tcBorders>
            <w:vAlign w:val="center"/>
          </w:tcPr>
          <w:p w14:paraId="2610666D">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5</w:t>
            </w:r>
          </w:p>
        </w:tc>
        <w:tc>
          <w:tcPr>
            <w:tcW w:w="1282" w:type="dxa"/>
            <w:tcBorders>
              <w:top w:val="nil"/>
              <w:left w:val="nil"/>
              <w:bottom w:val="single" w:color="auto" w:sz="4" w:space="0"/>
              <w:right w:val="single" w:color="auto" w:sz="4" w:space="0"/>
            </w:tcBorders>
            <w:vAlign w:val="center"/>
          </w:tcPr>
          <w:p w14:paraId="6E8B35E8">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w:t>
            </w:r>
          </w:p>
        </w:tc>
        <w:tc>
          <w:tcPr>
            <w:tcW w:w="1230" w:type="dxa"/>
            <w:tcBorders>
              <w:top w:val="nil"/>
              <w:left w:val="nil"/>
              <w:bottom w:val="single" w:color="auto" w:sz="4" w:space="0"/>
              <w:right w:val="single" w:color="auto" w:sz="8" w:space="0"/>
            </w:tcBorders>
            <w:vAlign w:val="center"/>
          </w:tcPr>
          <w:p w14:paraId="4ADBE4CA">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4F866D58">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54CEDBA5">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5</w:t>
            </w:r>
            <w:r>
              <w:rPr>
                <w:rFonts w:hint="eastAsia" w:ascii="宋体" w:hAnsi="宋体" w:cs="宋体"/>
                <w:color w:val="auto"/>
                <w:kern w:val="0"/>
                <w:sz w:val="20"/>
                <w:szCs w:val="20"/>
                <w:highlight w:val="none"/>
              </w:rPr>
              <w:t>、零售业</w:t>
            </w:r>
          </w:p>
        </w:tc>
        <w:tc>
          <w:tcPr>
            <w:tcW w:w="1505" w:type="dxa"/>
            <w:tcBorders>
              <w:top w:val="nil"/>
              <w:left w:val="nil"/>
              <w:bottom w:val="single" w:color="auto" w:sz="4" w:space="0"/>
              <w:right w:val="single" w:color="auto" w:sz="4" w:space="0"/>
            </w:tcBorders>
            <w:vAlign w:val="center"/>
          </w:tcPr>
          <w:p w14:paraId="7294DFE1">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50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w:t>
            </w:r>
          </w:p>
        </w:tc>
        <w:tc>
          <w:tcPr>
            <w:tcW w:w="1772" w:type="dxa"/>
            <w:tcBorders>
              <w:top w:val="nil"/>
              <w:left w:val="nil"/>
              <w:bottom w:val="single" w:color="auto" w:sz="4" w:space="0"/>
              <w:right w:val="single" w:color="auto" w:sz="4" w:space="0"/>
            </w:tcBorders>
            <w:vAlign w:val="center"/>
          </w:tcPr>
          <w:p w14:paraId="28C0DEAE">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500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20000</w:t>
            </w:r>
          </w:p>
        </w:tc>
        <w:tc>
          <w:tcPr>
            <w:tcW w:w="1672" w:type="dxa"/>
            <w:tcBorders>
              <w:top w:val="nil"/>
              <w:left w:val="nil"/>
              <w:bottom w:val="single" w:color="auto" w:sz="4" w:space="0"/>
              <w:right w:val="single" w:color="auto" w:sz="8" w:space="0"/>
            </w:tcBorders>
            <w:vAlign w:val="center"/>
          </w:tcPr>
          <w:p w14:paraId="509B436C">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48" w:type="dxa"/>
            <w:tcBorders>
              <w:top w:val="nil"/>
              <w:left w:val="nil"/>
              <w:bottom w:val="single" w:color="auto" w:sz="4" w:space="0"/>
              <w:right w:val="single" w:color="auto" w:sz="4" w:space="0"/>
            </w:tcBorders>
            <w:vAlign w:val="center"/>
          </w:tcPr>
          <w:p w14:paraId="6562196C">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50</w:t>
            </w:r>
          </w:p>
        </w:tc>
        <w:tc>
          <w:tcPr>
            <w:tcW w:w="1489" w:type="dxa"/>
            <w:tcBorders>
              <w:top w:val="nil"/>
              <w:left w:val="nil"/>
              <w:bottom w:val="single" w:color="auto" w:sz="4" w:space="0"/>
              <w:right w:val="single" w:color="auto" w:sz="4" w:space="0"/>
            </w:tcBorders>
            <w:vAlign w:val="center"/>
          </w:tcPr>
          <w:p w14:paraId="5F20D182">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500</w:t>
            </w:r>
          </w:p>
        </w:tc>
        <w:tc>
          <w:tcPr>
            <w:tcW w:w="1531" w:type="dxa"/>
            <w:tcBorders>
              <w:top w:val="nil"/>
              <w:left w:val="nil"/>
              <w:bottom w:val="single" w:color="auto" w:sz="4" w:space="0"/>
              <w:right w:val="single" w:color="auto" w:sz="8" w:space="0"/>
            </w:tcBorders>
            <w:vAlign w:val="center"/>
          </w:tcPr>
          <w:p w14:paraId="781D8018">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92" w:type="dxa"/>
            <w:tcBorders>
              <w:top w:val="nil"/>
              <w:left w:val="nil"/>
              <w:bottom w:val="single" w:color="auto" w:sz="4" w:space="0"/>
              <w:right w:val="single" w:color="auto" w:sz="4" w:space="0"/>
            </w:tcBorders>
            <w:vAlign w:val="center"/>
          </w:tcPr>
          <w:p w14:paraId="3FC008A7">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w:t>
            </w:r>
          </w:p>
        </w:tc>
        <w:tc>
          <w:tcPr>
            <w:tcW w:w="1282" w:type="dxa"/>
            <w:tcBorders>
              <w:top w:val="nil"/>
              <w:left w:val="nil"/>
              <w:bottom w:val="single" w:color="auto" w:sz="4" w:space="0"/>
              <w:right w:val="single" w:color="auto" w:sz="4" w:space="0"/>
            </w:tcBorders>
            <w:vAlign w:val="center"/>
          </w:tcPr>
          <w:p w14:paraId="582FD42B">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230" w:type="dxa"/>
            <w:tcBorders>
              <w:top w:val="nil"/>
              <w:left w:val="nil"/>
              <w:bottom w:val="single" w:color="auto" w:sz="4" w:space="0"/>
              <w:right w:val="single" w:color="auto" w:sz="8" w:space="0"/>
            </w:tcBorders>
            <w:vAlign w:val="center"/>
          </w:tcPr>
          <w:p w14:paraId="69BA328C">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11E9DFB9">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52445E8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6</w:t>
            </w:r>
            <w:r>
              <w:rPr>
                <w:rFonts w:hint="eastAsia" w:ascii="宋体" w:hAnsi="宋体" w:cs="宋体"/>
                <w:color w:val="auto"/>
                <w:kern w:val="0"/>
                <w:sz w:val="20"/>
                <w:szCs w:val="20"/>
                <w:highlight w:val="none"/>
              </w:rPr>
              <w:t>、交通运输业</w:t>
            </w:r>
          </w:p>
        </w:tc>
        <w:tc>
          <w:tcPr>
            <w:tcW w:w="1505" w:type="dxa"/>
            <w:tcBorders>
              <w:top w:val="nil"/>
              <w:left w:val="nil"/>
              <w:bottom w:val="single" w:color="auto" w:sz="4" w:space="0"/>
              <w:right w:val="single" w:color="auto" w:sz="4" w:space="0"/>
            </w:tcBorders>
            <w:vAlign w:val="center"/>
          </w:tcPr>
          <w:p w14:paraId="7B7408D8">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300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w:t>
            </w:r>
          </w:p>
        </w:tc>
        <w:tc>
          <w:tcPr>
            <w:tcW w:w="1772" w:type="dxa"/>
            <w:tcBorders>
              <w:top w:val="nil"/>
              <w:left w:val="nil"/>
              <w:bottom w:val="single" w:color="auto" w:sz="4" w:space="0"/>
              <w:right w:val="single" w:color="auto" w:sz="4" w:space="0"/>
            </w:tcBorders>
            <w:vAlign w:val="center"/>
          </w:tcPr>
          <w:p w14:paraId="4C564191">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3000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30000</w:t>
            </w:r>
          </w:p>
        </w:tc>
        <w:tc>
          <w:tcPr>
            <w:tcW w:w="1672" w:type="dxa"/>
            <w:tcBorders>
              <w:top w:val="nil"/>
              <w:left w:val="nil"/>
              <w:bottom w:val="single" w:color="auto" w:sz="4" w:space="0"/>
              <w:right w:val="single" w:color="auto" w:sz="8" w:space="0"/>
            </w:tcBorders>
            <w:vAlign w:val="center"/>
          </w:tcPr>
          <w:p w14:paraId="0A5E3ED2">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48" w:type="dxa"/>
            <w:tcBorders>
              <w:top w:val="nil"/>
              <w:left w:val="nil"/>
              <w:bottom w:val="single" w:color="auto" w:sz="4" w:space="0"/>
              <w:right w:val="single" w:color="auto" w:sz="4" w:space="0"/>
            </w:tcBorders>
            <w:vAlign w:val="center"/>
          </w:tcPr>
          <w:p w14:paraId="56746469">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20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w:t>
            </w:r>
          </w:p>
        </w:tc>
        <w:tc>
          <w:tcPr>
            <w:tcW w:w="1489" w:type="dxa"/>
            <w:tcBorders>
              <w:top w:val="nil"/>
              <w:left w:val="nil"/>
              <w:bottom w:val="single" w:color="auto" w:sz="4" w:space="0"/>
              <w:right w:val="single" w:color="auto" w:sz="4" w:space="0"/>
            </w:tcBorders>
            <w:vAlign w:val="center"/>
          </w:tcPr>
          <w:p w14:paraId="6DBF9518">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200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3000</w:t>
            </w:r>
          </w:p>
        </w:tc>
        <w:tc>
          <w:tcPr>
            <w:tcW w:w="1531" w:type="dxa"/>
            <w:tcBorders>
              <w:top w:val="nil"/>
              <w:left w:val="nil"/>
              <w:bottom w:val="single" w:color="auto" w:sz="4" w:space="0"/>
              <w:right w:val="single" w:color="auto" w:sz="8" w:space="0"/>
            </w:tcBorders>
            <w:vAlign w:val="center"/>
          </w:tcPr>
          <w:p w14:paraId="3AA64A65">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92" w:type="dxa"/>
            <w:tcBorders>
              <w:top w:val="nil"/>
              <w:left w:val="nil"/>
              <w:bottom w:val="single" w:color="auto" w:sz="4" w:space="0"/>
              <w:right w:val="single" w:color="auto" w:sz="4" w:space="0"/>
            </w:tcBorders>
            <w:vAlign w:val="center"/>
          </w:tcPr>
          <w:p w14:paraId="47F55F7F">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w:t>
            </w:r>
          </w:p>
        </w:tc>
        <w:tc>
          <w:tcPr>
            <w:tcW w:w="1282" w:type="dxa"/>
            <w:tcBorders>
              <w:top w:val="nil"/>
              <w:left w:val="nil"/>
              <w:bottom w:val="single" w:color="auto" w:sz="4" w:space="0"/>
              <w:right w:val="single" w:color="auto" w:sz="4" w:space="0"/>
            </w:tcBorders>
            <w:vAlign w:val="center"/>
          </w:tcPr>
          <w:p w14:paraId="58DF09FC">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V</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200</w:t>
            </w:r>
          </w:p>
        </w:tc>
        <w:tc>
          <w:tcPr>
            <w:tcW w:w="1230" w:type="dxa"/>
            <w:tcBorders>
              <w:top w:val="nil"/>
              <w:left w:val="nil"/>
              <w:bottom w:val="single" w:color="auto" w:sz="4" w:space="0"/>
              <w:right w:val="single" w:color="auto" w:sz="8" w:space="0"/>
            </w:tcBorders>
            <w:vAlign w:val="center"/>
          </w:tcPr>
          <w:p w14:paraId="3416EACD">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1FB19A5F">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6C58F3F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7</w:t>
            </w:r>
            <w:r>
              <w:rPr>
                <w:rFonts w:hint="eastAsia" w:ascii="宋体" w:hAnsi="宋体" w:cs="宋体"/>
                <w:color w:val="auto"/>
                <w:kern w:val="0"/>
                <w:sz w:val="20"/>
                <w:szCs w:val="20"/>
                <w:highlight w:val="none"/>
              </w:rPr>
              <w:t>、仓储业</w:t>
            </w:r>
          </w:p>
        </w:tc>
        <w:tc>
          <w:tcPr>
            <w:tcW w:w="1505" w:type="dxa"/>
            <w:tcBorders>
              <w:top w:val="nil"/>
              <w:left w:val="nil"/>
              <w:bottom w:val="single" w:color="auto" w:sz="4" w:space="0"/>
              <w:right w:val="single" w:color="auto" w:sz="4" w:space="0"/>
            </w:tcBorders>
            <w:vAlign w:val="center"/>
          </w:tcPr>
          <w:p w14:paraId="3C3F24DF">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200</w:t>
            </w:r>
          </w:p>
        </w:tc>
        <w:tc>
          <w:tcPr>
            <w:tcW w:w="1772" w:type="dxa"/>
            <w:tcBorders>
              <w:top w:val="nil"/>
              <w:left w:val="nil"/>
              <w:bottom w:val="single" w:color="auto" w:sz="4" w:space="0"/>
              <w:right w:val="single" w:color="auto" w:sz="4" w:space="0"/>
            </w:tcBorders>
            <w:vAlign w:val="center"/>
          </w:tcPr>
          <w:p w14:paraId="60B68219">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30000</w:t>
            </w:r>
          </w:p>
        </w:tc>
        <w:tc>
          <w:tcPr>
            <w:tcW w:w="1672" w:type="dxa"/>
            <w:tcBorders>
              <w:top w:val="nil"/>
              <w:left w:val="nil"/>
              <w:bottom w:val="single" w:color="auto" w:sz="4" w:space="0"/>
              <w:right w:val="single" w:color="auto" w:sz="8" w:space="0"/>
            </w:tcBorders>
            <w:vAlign w:val="center"/>
          </w:tcPr>
          <w:p w14:paraId="6F06DA38">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48" w:type="dxa"/>
            <w:tcBorders>
              <w:top w:val="nil"/>
              <w:left w:val="nil"/>
              <w:bottom w:val="single" w:color="auto" w:sz="4" w:space="0"/>
              <w:right w:val="single" w:color="auto" w:sz="4" w:space="0"/>
            </w:tcBorders>
            <w:vAlign w:val="center"/>
          </w:tcPr>
          <w:p w14:paraId="4473FD92">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20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489" w:type="dxa"/>
            <w:tcBorders>
              <w:top w:val="nil"/>
              <w:left w:val="nil"/>
              <w:bottom w:val="single" w:color="auto" w:sz="4" w:space="0"/>
              <w:right w:val="single" w:color="auto" w:sz="4" w:space="0"/>
            </w:tcBorders>
            <w:vAlign w:val="center"/>
          </w:tcPr>
          <w:p w14:paraId="20574359">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w:t>
            </w:r>
          </w:p>
        </w:tc>
        <w:tc>
          <w:tcPr>
            <w:tcW w:w="1531" w:type="dxa"/>
            <w:tcBorders>
              <w:top w:val="nil"/>
              <w:left w:val="nil"/>
              <w:bottom w:val="single" w:color="auto" w:sz="4" w:space="0"/>
              <w:right w:val="single" w:color="auto" w:sz="8" w:space="0"/>
            </w:tcBorders>
            <w:vAlign w:val="center"/>
          </w:tcPr>
          <w:p w14:paraId="5EC09C5B">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92" w:type="dxa"/>
            <w:tcBorders>
              <w:top w:val="nil"/>
              <w:left w:val="nil"/>
              <w:bottom w:val="single" w:color="auto" w:sz="4" w:space="0"/>
              <w:right w:val="single" w:color="auto" w:sz="4" w:space="0"/>
            </w:tcBorders>
            <w:vAlign w:val="center"/>
          </w:tcPr>
          <w:p w14:paraId="303020ED">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w:t>
            </w:r>
          </w:p>
        </w:tc>
        <w:tc>
          <w:tcPr>
            <w:tcW w:w="1282" w:type="dxa"/>
            <w:tcBorders>
              <w:top w:val="nil"/>
              <w:left w:val="nil"/>
              <w:bottom w:val="single" w:color="auto" w:sz="4" w:space="0"/>
              <w:right w:val="single" w:color="auto" w:sz="4" w:space="0"/>
            </w:tcBorders>
            <w:vAlign w:val="center"/>
          </w:tcPr>
          <w:p w14:paraId="55996BD6">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230" w:type="dxa"/>
            <w:tcBorders>
              <w:top w:val="nil"/>
              <w:left w:val="nil"/>
              <w:bottom w:val="single" w:color="auto" w:sz="4" w:space="0"/>
              <w:right w:val="single" w:color="auto" w:sz="8" w:space="0"/>
            </w:tcBorders>
            <w:vAlign w:val="center"/>
          </w:tcPr>
          <w:p w14:paraId="0608CC0E">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030B64E7">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447917D3">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8</w:t>
            </w:r>
            <w:r>
              <w:rPr>
                <w:rFonts w:hint="eastAsia" w:ascii="宋体" w:hAnsi="宋体" w:cs="宋体"/>
                <w:color w:val="auto"/>
                <w:kern w:val="0"/>
                <w:sz w:val="20"/>
                <w:szCs w:val="20"/>
                <w:highlight w:val="none"/>
              </w:rPr>
              <w:t>、邮政业</w:t>
            </w:r>
          </w:p>
        </w:tc>
        <w:tc>
          <w:tcPr>
            <w:tcW w:w="1505" w:type="dxa"/>
            <w:tcBorders>
              <w:top w:val="nil"/>
              <w:left w:val="nil"/>
              <w:bottom w:val="single" w:color="auto" w:sz="4" w:space="0"/>
              <w:right w:val="single" w:color="auto" w:sz="4" w:space="0"/>
            </w:tcBorders>
            <w:vAlign w:val="center"/>
          </w:tcPr>
          <w:p w14:paraId="46E7E9B6">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300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w:t>
            </w:r>
          </w:p>
        </w:tc>
        <w:tc>
          <w:tcPr>
            <w:tcW w:w="1772" w:type="dxa"/>
            <w:tcBorders>
              <w:top w:val="nil"/>
              <w:left w:val="nil"/>
              <w:bottom w:val="single" w:color="auto" w:sz="4" w:space="0"/>
              <w:right w:val="single" w:color="auto" w:sz="4" w:space="0"/>
            </w:tcBorders>
            <w:vAlign w:val="center"/>
          </w:tcPr>
          <w:p w14:paraId="77529E4F">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2000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30000</w:t>
            </w:r>
          </w:p>
        </w:tc>
        <w:tc>
          <w:tcPr>
            <w:tcW w:w="1672" w:type="dxa"/>
            <w:tcBorders>
              <w:top w:val="nil"/>
              <w:left w:val="nil"/>
              <w:bottom w:val="single" w:color="auto" w:sz="4" w:space="0"/>
              <w:right w:val="single" w:color="auto" w:sz="8" w:space="0"/>
            </w:tcBorders>
            <w:vAlign w:val="center"/>
          </w:tcPr>
          <w:p w14:paraId="3C86F0BD">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48" w:type="dxa"/>
            <w:tcBorders>
              <w:top w:val="nil"/>
              <w:left w:val="nil"/>
              <w:bottom w:val="single" w:color="auto" w:sz="4" w:space="0"/>
              <w:right w:val="single" w:color="auto" w:sz="4" w:space="0"/>
            </w:tcBorders>
            <w:vAlign w:val="center"/>
          </w:tcPr>
          <w:p w14:paraId="09D7A228">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20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w:t>
            </w:r>
          </w:p>
        </w:tc>
        <w:tc>
          <w:tcPr>
            <w:tcW w:w="1489" w:type="dxa"/>
            <w:tcBorders>
              <w:top w:val="nil"/>
              <w:left w:val="nil"/>
              <w:bottom w:val="single" w:color="auto" w:sz="4" w:space="0"/>
              <w:right w:val="single" w:color="auto" w:sz="4" w:space="0"/>
            </w:tcBorders>
            <w:vAlign w:val="center"/>
          </w:tcPr>
          <w:p w14:paraId="2EACEB88">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2000</w:t>
            </w:r>
          </w:p>
        </w:tc>
        <w:tc>
          <w:tcPr>
            <w:tcW w:w="1531" w:type="dxa"/>
            <w:tcBorders>
              <w:top w:val="nil"/>
              <w:left w:val="nil"/>
              <w:bottom w:val="single" w:color="auto" w:sz="4" w:space="0"/>
              <w:right w:val="single" w:color="auto" w:sz="8" w:space="0"/>
            </w:tcBorders>
            <w:vAlign w:val="center"/>
          </w:tcPr>
          <w:p w14:paraId="2ACB8182">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92" w:type="dxa"/>
            <w:tcBorders>
              <w:top w:val="nil"/>
              <w:left w:val="nil"/>
              <w:bottom w:val="single" w:color="auto" w:sz="4" w:space="0"/>
              <w:right w:val="single" w:color="auto" w:sz="4" w:space="0"/>
            </w:tcBorders>
            <w:vAlign w:val="center"/>
          </w:tcPr>
          <w:p w14:paraId="6C46D265">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w:t>
            </w:r>
          </w:p>
        </w:tc>
        <w:tc>
          <w:tcPr>
            <w:tcW w:w="1282" w:type="dxa"/>
            <w:tcBorders>
              <w:top w:val="nil"/>
              <w:left w:val="nil"/>
              <w:bottom w:val="single" w:color="auto" w:sz="4" w:space="0"/>
              <w:right w:val="single" w:color="auto" w:sz="4" w:space="0"/>
            </w:tcBorders>
            <w:vAlign w:val="center"/>
          </w:tcPr>
          <w:p w14:paraId="74CC8B21">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230" w:type="dxa"/>
            <w:tcBorders>
              <w:top w:val="nil"/>
              <w:left w:val="nil"/>
              <w:bottom w:val="single" w:color="auto" w:sz="4" w:space="0"/>
              <w:right w:val="single" w:color="auto" w:sz="8" w:space="0"/>
            </w:tcBorders>
            <w:vAlign w:val="center"/>
          </w:tcPr>
          <w:p w14:paraId="5C2B774A">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10E59CEF">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22F3F4F4">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9</w:t>
            </w:r>
            <w:r>
              <w:rPr>
                <w:rFonts w:hint="eastAsia" w:ascii="宋体" w:hAnsi="宋体" w:cs="宋体"/>
                <w:color w:val="auto"/>
                <w:kern w:val="0"/>
                <w:sz w:val="20"/>
                <w:szCs w:val="20"/>
                <w:highlight w:val="none"/>
              </w:rPr>
              <w:t>、住宿业</w:t>
            </w:r>
          </w:p>
        </w:tc>
        <w:tc>
          <w:tcPr>
            <w:tcW w:w="1505" w:type="dxa"/>
            <w:tcBorders>
              <w:top w:val="nil"/>
              <w:left w:val="nil"/>
              <w:bottom w:val="single" w:color="auto" w:sz="4" w:space="0"/>
              <w:right w:val="single" w:color="auto" w:sz="4" w:space="0"/>
            </w:tcBorders>
            <w:vAlign w:val="center"/>
          </w:tcPr>
          <w:p w14:paraId="390F3386">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w:t>
            </w:r>
          </w:p>
        </w:tc>
        <w:tc>
          <w:tcPr>
            <w:tcW w:w="1772" w:type="dxa"/>
            <w:tcBorders>
              <w:top w:val="nil"/>
              <w:left w:val="nil"/>
              <w:bottom w:val="single" w:color="auto" w:sz="4" w:space="0"/>
              <w:right w:val="single" w:color="auto" w:sz="4" w:space="0"/>
            </w:tcBorders>
            <w:vAlign w:val="center"/>
          </w:tcPr>
          <w:p w14:paraId="49392EF5">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2000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10000</w:t>
            </w:r>
          </w:p>
        </w:tc>
        <w:tc>
          <w:tcPr>
            <w:tcW w:w="1672" w:type="dxa"/>
            <w:tcBorders>
              <w:top w:val="nil"/>
              <w:left w:val="nil"/>
              <w:bottom w:val="single" w:color="auto" w:sz="4" w:space="0"/>
              <w:right w:val="single" w:color="auto" w:sz="8" w:space="0"/>
            </w:tcBorders>
            <w:vAlign w:val="center"/>
          </w:tcPr>
          <w:p w14:paraId="27806321">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48" w:type="dxa"/>
            <w:tcBorders>
              <w:top w:val="nil"/>
              <w:left w:val="nil"/>
              <w:bottom w:val="single" w:color="auto" w:sz="4" w:space="0"/>
              <w:right w:val="single" w:color="auto" w:sz="4" w:space="0"/>
            </w:tcBorders>
            <w:vAlign w:val="center"/>
          </w:tcPr>
          <w:p w14:paraId="396946C0">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489" w:type="dxa"/>
            <w:tcBorders>
              <w:top w:val="nil"/>
              <w:left w:val="nil"/>
              <w:bottom w:val="single" w:color="auto" w:sz="4" w:space="0"/>
              <w:right w:val="single" w:color="auto" w:sz="4" w:space="0"/>
            </w:tcBorders>
            <w:vAlign w:val="center"/>
          </w:tcPr>
          <w:p w14:paraId="4049CA66">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2000</w:t>
            </w:r>
          </w:p>
        </w:tc>
        <w:tc>
          <w:tcPr>
            <w:tcW w:w="1531" w:type="dxa"/>
            <w:tcBorders>
              <w:top w:val="nil"/>
              <w:left w:val="nil"/>
              <w:bottom w:val="single" w:color="auto" w:sz="4" w:space="0"/>
              <w:right w:val="single" w:color="auto" w:sz="8" w:space="0"/>
            </w:tcBorders>
            <w:vAlign w:val="center"/>
          </w:tcPr>
          <w:p w14:paraId="29A18042">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92" w:type="dxa"/>
            <w:tcBorders>
              <w:top w:val="nil"/>
              <w:left w:val="nil"/>
              <w:bottom w:val="single" w:color="auto" w:sz="4" w:space="0"/>
              <w:right w:val="single" w:color="auto" w:sz="4" w:space="0"/>
            </w:tcBorders>
            <w:vAlign w:val="center"/>
          </w:tcPr>
          <w:p w14:paraId="285785BA">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w:t>
            </w:r>
          </w:p>
        </w:tc>
        <w:tc>
          <w:tcPr>
            <w:tcW w:w="1282" w:type="dxa"/>
            <w:tcBorders>
              <w:top w:val="nil"/>
              <w:left w:val="nil"/>
              <w:bottom w:val="single" w:color="auto" w:sz="4" w:space="0"/>
              <w:right w:val="single" w:color="auto" w:sz="4" w:space="0"/>
            </w:tcBorders>
            <w:vAlign w:val="center"/>
          </w:tcPr>
          <w:p w14:paraId="4E0588ED">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230" w:type="dxa"/>
            <w:tcBorders>
              <w:top w:val="nil"/>
              <w:left w:val="nil"/>
              <w:bottom w:val="single" w:color="auto" w:sz="4" w:space="0"/>
              <w:right w:val="single" w:color="auto" w:sz="8" w:space="0"/>
            </w:tcBorders>
            <w:vAlign w:val="center"/>
          </w:tcPr>
          <w:p w14:paraId="4DDA64B1">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3CE7AECA">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1F564574">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w:t>
            </w:r>
            <w:r>
              <w:rPr>
                <w:rFonts w:hint="eastAsia" w:ascii="宋体" w:hAnsi="宋体" w:cs="宋体"/>
                <w:color w:val="auto"/>
                <w:kern w:val="0"/>
                <w:sz w:val="20"/>
                <w:szCs w:val="20"/>
                <w:highlight w:val="none"/>
              </w:rPr>
              <w:t>、餐饮业</w:t>
            </w:r>
          </w:p>
        </w:tc>
        <w:tc>
          <w:tcPr>
            <w:tcW w:w="1505" w:type="dxa"/>
            <w:tcBorders>
              <w:top w:val="nil"/>
              <w:left w:val="nil"/>
              <w:bottom w:val="single" w:color="auto" w:sz="4" w:space="0"/>
              <w:right w:val="single" w:color="auto" w:sz="4" w:space="0"/>
            </w:tcBorders>
            <w:vAlign w:val="center"/>
          </w:tcPr>
          <w:p w14:paraId="58ED884E">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w:t>
            </w:r>
          </w:p>
        </w:tc>
        <w:tc>
          <w:tcPr>
            <w:tcW w:w="1772" w:type="dxa"/>
            <w:tcBorders>
              <w:top w:val="nil"/>
              <w:left w:val="nil"/>
              <w:bottom w:val="single" w:color="auto" w:sz="4" w:space="0"/>
              <w:right w:val="single" w:color="auto" w:sz="4" w:space="0"/>
            </w:tcBorders>
            <w:vAlign w:val="center"/>
          </w:tcPr>
          <w:p w14:paraId="57A9F2E8">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2000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10000</w:t>
            </w:r>
          </w:p>
        </w:tc>
        <w:tc>
          <w:tcPr>
            <w:tcW w:w="1672" w:type="dxa"/>
            <w:tcBorders>
              <w:top w:val="nil"/>
              <w:left w:val="nil"/>
              <w:bottom w:val="single" w:color="auto" w:sz="4" w:space="0"/>
              <w:right w:val="single" w:color="auto" w:sz="8" w:space="0"/>
            </w:tcBorders>
            <w:vAlign w:val="center"/>
          </w:tcPr>
          <w:p w14:paraId="55F0592D">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48" w:type="dxa"/>
            <w:tcBorders>
              <w:top w:val="nil"/>
              <w:left w:val="nil"/>
              <w:bottom w:val="single" w:color="auto" w:sz="4" w:space="0"/>
              <w:right w:val="single" w:color="auto" w:sz="4" w:space="0"/>
            </w:tcBorders>
            <w:vAlign w:val="center"/>
          </w:tcPr>
          <w:p w14:paraId="0B305F1B">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489" w:type="dxa"/>
            <w:tcBorders>
              <w:top w:val="nil"/>
              <w:left w:val="nil"/>
              <w:bottom w:val="single" w:color="auto" w:sz="4" w:space="0"/>
              <w:right w:val="single" w:color="auto" w:sz="4" w:space="0"/>
            </w:tcBorders>
            <w:vAlign w:val="center"/>
          </w:tcPr>
          <w:p w14:paraId="49345210">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2000</w:t>
            </w:r>
          </w:p>
        </w:tc>
        <w:tc>
          <w:tcPr>
            <w:tcW w:w="1531" w:type="dxa"/>
            <w:tcBorders>
              <w:top w:val="nil"/>
              <w:left w:val="nil"/>
              <w:bottom w:val="single" w:color="auto" w:sz="4" w:space="0"/>
              <w:right w:val="single" w:color="auto" w:sz="8" w:space="0"/>
            </w:tcBorders>
            <w:vAlign w:val="center"/>
          </w:tcPr>
          <w:p w14:paraId="36047FEF">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92" w:type="dxa"/>
            <w:tcBorders>
              <w:top w:val="nil"/>
              <w:left w:val="nil"/>
              <w:bottom w:val="single" w:color="auto" w:sz="4" w:space="0"/>
              <w:right w:val="single" w:color="auto" w:sz="4" w:space="0"/>
            </w:tcBorders>
            <w:vAlign w:val="center"/>
          </w:tcPr>
          <w:p w14:paraId="57A77871">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w:t>
            </w:r>
          </w:p>
        </w:tc>
        <w:tc>
          <w:tcPr>
            <w:tcW w:w="1282" w:type="dxa"/>
            <w:tcBorders>
              <w:top w:val="nil"/>
              <w:left w:val="nil"/>
              <w:bottom w:val="single" w:color="auto" w:sz="4" w:space="0"/>
              <w:right w:val="single" w:color="auto" w:sz="4" w:space="0"/>
            </w:tcBorders>
            <w:vAlign w:val="center"/>
          </w:tcPr>
          <w:p w14:paraId="4186519F">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V</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230" w:type="dxa"/>
            <w:tcBorders>
              <w:top w:val="nil"/>
              <w:left w:val="nil"/>
              <w:bottom w:val="single" w:color="auto" w:sz="4" w:space="0"/>
              <w:right w:val="single" w:color="auto" w:sz="8" w:space="0"/>
            </w:tcBorders>
            <w:vAlign w:val="center"/>
          </w:tcPr>
          <w:p w14:paraId="781A1E5A">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71D8BCA0">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1CDBA982">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11</w:t>
            </w:r>
            <w:r>
              <w:rPr>
                <w:rFonts w:hint="eastAsia" w:ascii="宋体" w:hAnsi="宋体" w:cs="宋体"/>
                <w:color w:val="auto"/>
                <w:kern w:val="0"/>
                <w:sz w:val="20"/>
                <w:szCs w:val="20"/>
                <w:highlight w:val="none"/>
              </w:rPr>
              <w:t>、信息传输业</w:t>
            </w:r>
          </w:p>
        </w:tc>
        <w:tc>
          <w:tcPr>
            <w:tcW w:w="1505" w:type="dxa"/>
            <w:tcBorders>
              <w:top w:val="nil"/>
              <w:left w:val="nil"/>
              <w:bottom w:val="single" w:color="auto" w:sz="4" w:space="0"/>
              <w:right w:val="single" w:color="auto" w:sz="4" w:space="0"/>
            </w:tcBorders>
            <w:vAlign w:val="center"/>
          </w:tcPr>
          <w:p w14:paraId="1173BD1A">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2000</w:t>
            </w:r>
          </w:p>
        </w:tc>
        <w:tc>
          <w:tcPr>
            <w:tcW w:w="1772" w:type="dxa"/>
            <w:tcBorders>
              <w:top w:val="nil"/>
              <w:left w:val="nil"/>
              <w:bottom w:val="single" w:color="auto" w:sz="4" w:space="0"/>
              <w:right w:val="single" w:color="auto" w:sz="4" w:space="0"/>
            </w:tcBorders>
            <w:vAlign w:val="center"/>
          </w:tcPr>
          <w:p w14:paraId="19C4803F">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100000</w:t>
            </w:r>
          </w:p>
        </w:tc>
        <w:tc>
          <w:tcPr>
            <w:tcW w:w="1672" w:type="dxa"/>
            <w:tcBorders>
              <w:top w:val="nil"/>
              <w:left w:val="nil"/>
              <w:bottom w:val="single" w:color="auto" w:sz="4" w:space="0"/>
              <w:right w:val="single" w:color="auto" w:sz="8" w:space="0"/>
            </w:tcBorders>
            <w:vAlign w:val="center"/>
          </w:tcPr>
          <w:p w14:paraId="789FE944">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48" w:type="dxa"/>
            <w:tcBorders>
              <w:top w:val="nil"/>
              <w:left w:val="nil"/>
              <w:bottom w:val="single" w:color="auto" w:sz="4" w:space="0"/>
              <w:right w:val="single" w:color="auto" w:sz="4" w:space="0"/>
            </w:tcBorders>
            <w:vAlign w:val="center"/>
          </w:tcPr>
          <w:p w14:paraId="11D5572C">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489" w:type="dxa"/>
            <w:tcBorders>
              <w:top w:val="nil"/>
              <w:left w:val="nil"/>
              <w:bottom w:val="single" w:color="auto" w:sz="4" w:space="0"/>
              <w:right w:val="single" w:color="auto" w:sz="4" w:space="0"/>
            </w:tcBorders>
            <w:vAlign w:val="center"/>
          </w:tcPr>
          <w:p w14:paraId="42129F55">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w:t>
            </w:r>
          </w:p>
        </w:tc>
        <w:tc>
          <w:tcPr>
            <w:tcW w:w="1531" w:type="dxa"/>
            <w:tcBorders>
              <w:top w:val="nil"/>
              <w:left w:val="nil"/>
              <w:bottom w:val="single" w:color="auto" w:sz="4" w:space="0"/>
              <w:right w:val="single" w:color="auto" w:sz="8" w:space="0"/>
            </w:tcBorders>
            <w:vAlign w:val="center"/>
          </w:tcPr>
          <w:p w14:paraId="7B3DE6BE">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92" w:type="dxa"/>
            <w:tcBorders>
              <w:top w:val="nil"/>
              <w:left w:val="nil"/>
              <w:bottom w:val="single" w:color="auto" w:sz="4" w:space="0"/>
              <w:right w:val="single" w:color="auto" w:sz="4" w:space="0"/>
            </w:tcBorders>
            <w:vAlign w:val="center"/>
          </w:tcPr>
          <w:p w14:paraId="681C3490">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w:t>
            </w:r>
          </w:p>
        </w:tc>
        <w:tc>
          <w:tcPr>
            <w:tcW w:w="1282" w:type="dxa"/>
            <w:tcBorders>
              <w:top w:val="nil"/>
              <w:left w:val="nil"/>
              <w:bottom w:val="single" w:color="auto" w:sz="4" w:space="0"/>
              <w:right w:val="single" w:color="auto" w:sz="4" w:space="0"/>
            </w:tcBorders>
            <w:vAlign w:val="center"/>
          </w:tcPr>
          <w:p w14:paraId="6B6333FE">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230" w:type="dxa"/>
            <w:tcBorders>
              <w:top w:val="nil"/>
              <w:left w:val="nil"/>
              <w:bottom w:val="single" w:color="auto" w:sz="4" w:space="0"/>
              <w:right w:val="single" w:color="auto" w:sz="8" w:space="0"/>
            </w:tcBorders>
            <w:vAlign w:val="center"/>
          </w:tcPr>
          <w:p w14:paraId="37AA4F05">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5FE1FE3D">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2C8F97A7">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12</w:t>
            </w:r>
            <w:r>
              <w:rPr>
                <w:rFonts w:hint="eastAsia" w:ascii="宋体" w:hAnsi="宋体" w:cs="宋体"/>
                <w:color w:val="auto"/>
                <w:kern w:val="0"/>
                <w:sz w:val="20"/>
                <w:szCs w:val="20"/>
                <w:highlight w:val="none"/>
              </w:rPr>
              <w:t>、软件和信息技术服务业</w:t>
            </w:r>
          </w:p>
        </w:tc>
        <w:tc>
          <w:tcPr>
            <w:tcW w:w="1505" w:type="dxa"/>
            <w:tcBorders>
              <w:top w:val="nil"/>
              <w:left w:val="nil"/>
              <w:bottom w:val="single" w:color="auto" w:sz="4" w:space="0"/>
              <w:right w:val="single" w:color="auto" w:sz="4" w:space="0"/>
            </w:tcBorders>
            <w:vAlign w:val="center"/>
          </w:tcPr>
          <w:p w14:paraId="18BB8A27">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w:t>
            </w:r>
          </w:p>
        </w:tc>
        <w:tc>
          <w:tcPr>
            <w:tcW w:w="1772" w:type="dxa"/>
            <w:tcBorders>
              <w:top w:val="nil"/>
              <w:left w:val="nil"/>
              <w:bottom w:val="single" w:color="auto" w:sz="4" w:space="0"/>
              <w:right w:val="single" w:color="auto" w:sz="4" w:space="0"/>
            </w:tcBorders>
            <w:vAlign w:val="center"/>
          </w:tcPr>
          <w:p w14:paraId="21469912">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10000</w:t>
            </w:r>
          </w:p>
        </w:tc>
        <w:tc>
          <w:tcPr>
            <w:tcW w:w="1672" w:type="dxa"/>
            <w:tcBorders>
              <w:top w:val="nil"/>
              <w:left w:val="nil"/>
              <w:bottom w:val="single" w:color="auto" w:sz="4" w:space="0"/>
              <w:right w:val="single" w:color="auto" w:sz="8" w:space="0"/>
            </w:tcBorders>
            <w:vAlign w:val="center"/>
          </w:tcPr>
          <w:p w14:paraId="394AA01C">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48" w:type="dxa"/>
            <w:tcBorders>
              <w:top w:val="nil"/>
              <w:left w:val="nil"/>
              <w:bottom w:val="single" w:color="auto" w:sz="4" w:space="0"/>
              <w:right w:val="single" w:color="auto" w:sz="4" w:space="0"/>
            </w:tcBorders>
            <w:vAlign w:val="center"/>
          </w:tcPr>
          <w:p w14:paraId="2A1F3BAA">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489" w:type="dxa"/>
            <w:tcBorders>
              <w:top w:val="nil"/>
              <w:left w:val="nil"/>
              <w:bottom w:val="single" w:color="auto" w:sz="4" w:space="0"/>
              <w:right w:val="single" w:color="auto" w:sz="4" w:space="0"/>
            </w:tcBorders>
            <w:vAlign w:val="center"/>
          </w:tcPr>
          <w:p w14:paraId="4F127528">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50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w:t>
            </w:r>
          </w:p>
        </w:tc>
        <w:tc>
          <w:tcPr>
            <w:tcW w:w="1531" w:type="dxa"/>
            <w:tcBorders>
              <w:top w:val="nil"/>
              <w:left w:val="nil"/>
              <w:bottom w:val="single" w:color="auto" w:sz="4" w:space="0"/>
              <w:right w:val="single" w:color="auto" w:sz="8" w:space="0"/>
            </w:tcBorders>
            <w:vAlign w:val="center"/>
          </w:tcPr>
          <w:p w14:paraId="253DDB92">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92" w:type="dxa"/>
            <w:tcBorders>
              <w:top w:val="nil"/>
              <w:left w:val="nil"/>
              <w:bottom w:val="single" w:color="auto" w:sz="4" w:space="0"/>
              <w:right w:val="single" w:color="auto" w:sz="4" w:space="0"/>
            </w:tcBorders>
            <w:vAlign w:val="center"/>
          </w:tcPr>
          <w:p w14:paraId="12BC41FD">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w:t>
            </w:r>
          </w:p>
        </w:tc>
        <w:tc>
          <w:tcPr>
            <w:tcW w:w="1282" w:type="dxa"/>
            <w:tcBorders>
              <w:top w:val="nil"/>
              <w:left w:val="nil"/>
              <w:bottom w:val="single" w:color="auto" w:sz="4" w:space="0"/>
              <w:right w:val="single" w:color="auto" w:sz="4" w:space="0"/>
            </w:tcBorders>
            <w:vAlign w:val="center"/>
          </w:tcPr>
          <w:p w14:paraId="6B9AC7D5">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50</w:t>
            </w:r>
          </w:p>
        </w:tc>
        <w:tc>
          <w:tcPr>
            <w:tcW w:w="1230" w:type="dxa"/>
            <w:tcBorders>
              <w:top w:val="nil"/>
              <w:left w:val="nil"/>
              <w:bottom w:val="single" w:color="auto" w:sz="4" w:space="0"/>
              <w:right w:val="single" w:color="auto" w:sz="8" w:space="0"/>
            </w:tcBorders>
            <w:vAlign w:val="center"/>
          </w:tcPr>
          <w:p w14:paraId="7FE3B01F">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758B57E6">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76D4DE4F">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13</w:t>
            </w:r>
            <w:r>
              <w:rPr>
                <w:rFonts w:hint="eastAsia" w:ascii="宋体" w:hAnsi="宋体" w:cs="宋体"/>
                <w:color w:val="auto"/>
                <w:kern w:val="0"/>
                <w:sz w:val="20"/>
                <w:szCs w:val="20"/>
                <w:highlight w:val="none"/>
              </w:rPr>
              <w:t>、房地产开发经营</w:t>
            </w:r>
          </w:p>
        </w:tc>
        <w:tc>
          <w:tcPr>
            <w:tcW w:w="1505" w:type="dxa"/>
            <w:tcBorders>
              <w:top w:val="nil"/>
              <w:left w:val="nil"/>
              <w:bottom w:val="single" w:color="auto" w:sz="4" w:space="0"/>
              <w:right w:val="single" w:color="auto" w:sz="4" w:space="0"/>
            </w:tcBorders>
            <w:vAlign w:val="center"/>
          </w:tcPr>
          <w:p w14:paraId="12414F44">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772" w:type="dxa"/>
            <w:tcBorders>
              <w:top w:val="nil"/>
              <w:left w:val="nil"/>
              <w:bottom w:val="single" w:color="auto" w:sz="4" w:space="0"/>
              <w:right w:val="single" w:color="auto" w:sz="4" w:space="0"/>
            </w:tcBorders>
            <w:vAlign w:val="center"/>
          </w:tcPr>
          <w:p w14:paraId="39E5666B">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200000</w:t>
            </w:r>
          </w:p>
        </w:tc>
        <w:tc>
          <w:tcPr>
            <w:tcW w:w="1672" w:type="dxa"/>
            <w:tcBorders>
              <w:top w:val="nil"/>
              <w:left w:val="nil"/>
              <w:bottom w:val="single" w:color="auto" w:sz="4" w:space="0"/>
              <w:right w:val="single" w:color="auto" w:sz="8" w:space="0"/>
            </w:tcBorders>
            <w:vAlign w:val="center"/>
          </w:tcPr>
          <w:p w14:paraId="62B31532">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5000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Z</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10000</w:t>
            </w:r>
          </w:p>
        </w:tc>
        <w:tc>
          <w:tcPr>
            <w:tcW w:w="1248" w:type="dxa"/>
            <w:tcBorders>
              <w:top w:val="nil"/>
              <w:left w:val="nil"/>
              <w:bottom w:val="single" w:color="auto" w:sz="4" w:space="0"/>
              <w:right w:val="single" w:color="auto" w:sz="4" w:space="0"/>
            </w:tcBorders>
            <w:vAlign w:val="center"/>
          </w:tcPr>
          <w:p w14:paraId="75A57C11">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489" w:type="dxa"/>
            <w:tcBorders>
              <w:top w:val="nil"/>
              <w:left w:val="nil"/>
              <w:bottom w:val="single" w:color="auto" w:sz="4" w:space="0"/>
              <w:right w:val="single" w:color="auto" w:sz="4" w:space="0"/>
            </w:tcBorders>
            <w:vAlign w:val="center"/>
          </w:tcPr>
          <w:p w14:paraId="09AB0500">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w:t>
            </w:r>
          </w:p>
        </w:tc>
        <w:tc>
          <w:tcPr>
            <w:tcW w:w="1531" w:type="dxa"/>
            <w:tcBorders>
              <w:top w:val="nil"/>
              <w:left w:val="nil"/>
              <w:bottom w:val="single" w:color="auto" w:sz="4" w:space="0"/>
              <w:right w:val="single" w:color="auto" w:sz="8" w:space="0"/>
            </w:tcBorders>
            <w:vAlign w:val="center"/>
          </w:tcPr>
          <w:p w14:paraId="65CE6DF1">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2000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Z</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5000</w:t>
            </w:r>
          </w:p>
        </w:tc>
        <w:tc>
          <w:tcPr>
            <w:tcW w:w="1292" w:type="dxa"/>
            <w:tcBorders>
              <w:top w:val="nil"/>
              <w:left w:val="nil"/>
              <w:bottom w:val="single" w:color="auto" w:sz="4" w:space="0"/>
              <w:right w:val="single" w:color="auto" w:sz="4" w:space="0"/>
            </w:tcBorders>
            <w:vAlign w:val="center"/>
          </w:tcPr>
          <w:p w14:paraId="19D1510B">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82" w:type="dxa"/>
            <w:tcBorders>
              <w:top w:val="nil"/>
              <w:left w:val="nil"/>
              <w:bottom w:val="single" w:color="auto" w:sz="4" w:space="0"/>
              <w:right w:val="single" w:color="auto" w:sz="4" w:space="0"/>
            </w:tcBorders>
            <w:vAlign w:val="center"/>
          </w:tcPr>
          <w:p w14:paraId="6C4BD8AC">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230" w:type="dxa"/>
            <w:tcBorders>
              <w:top w:val="nil"/>
              <w:left w:val="nil"/>
              <w:bottom w:val="single" w:color="auto" w:sz="4" w:space="0"/>
              <w:right w:val="single" w:color="auto" w:sz="8" w:space="0"/>
            </w:tcBorders>
            <w:vAlign w:val="center"/>
          </w:tcPr>
          <w:p w14:paraId="7B2B0679">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Z</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2000</w:t>
            </w:r>
          </w:p>
        </w:tc>
      </w:tr>
      <w:tr w14:paraId="7B672897">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center"/>
          </w:tcPr>
          <w:p w14:paraId="08C2DF17">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14</w:t>
            </w:r>
            <w:r>
              <w:rPr>
                <w:rFonts w:hint="eastAsia" w:ascii="宋体" w:hAnsi="宋体" w:cs="宋体"/>
                <w:color w:val="auto"/>
                <w:kern w:val="0"/>
                <w:sz w:val="20"/>
                <w:szCs w:val="20"/>
                <w:highlight w:val="none"/>
              </w:rPr>
              <w:t>、物业管理</w:t>
            </w:r>
          </w:p>
        </w:tc>
        <w:tc>
          <w:tcPr>
            <w:tcW w:w="1505" w:type="dxa"/>
            <w:tcBorders>
              <w:top w:val="nil"/>
              <w:left w:val="nil"/>
              <w:bottom w:val="single" w:color="auto" w:sz="4" w:space="0"/>
              <w:right w:val="single" w:color="auto" w:sz="4" w:space="0"/>
            </w:tcBorders>
            <w:vAlign w:val="center"/>
          </w:tcPr>
          <w:p w14:paraId="30BA53C2">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300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w:t>
            </w:r>
          </w:p>
        </w:tc>
        <w:tc>
          <w:tcPr>
            <w:tcW w:w="1772" w:type="dxa"/>
            <w:tcBorders>
              <w:top w:val="nil"/>
              <w:left w:val="nil"/>
              <w:bottom w:val="single" w:color="auto" w:sz="4" w:space="0"/>
              <w:right w:val="single" w:color="auto" w:sz="4" w:space="0"/>
            </w:tcBorders>
            <w:vAlign w:val="center"/>
          </w:tcPr>
          <w:p w14:paraId="16AAF61B">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5000</w:t>
            </w:r>
          </w:p>
        </w:tc>
        <w:tc>
          <w:tcPr>
            <w:tcW w:w="1672" w:type="dxa"/>
            <w:tcBorders>
              <w:top w:val="nil"/>
              <w:left w:val="nil"/>
              <w:bottom w:val="single" w:color="auto" w:sz="4" w:space="0"/>
              <w:right w:val="single" w:color="auto" w:sz="8" w:space="0"/>
            </w:tcBorders>
            <w:vAlign w:val="center"/>
          </w:tcPr>
          <w:p w14:paraId="3E41DF0E">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48" w:type="dxa"/>
            <w:tcBorders>
              <w:top w:val="nil"/>
              <w:left w:val="nil"/>
              <w:bottom w:val="single" w:color="auto" w:sz="4" w:space="0"/>
              <w:right w:val="single" w:color="auto" w:sz="4" w:space="0"/>
            </w:tcBorders>
            <w:vAlign w:val="center"/>
          </w:tcPr>
          <w:p w14:paraId="21820AED">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w:t>
            </w:r>
          </w:p>
        </w:tc>
        <w:tc>
          <w:tcPr>
            <w:tcW w:w="1489" w:type="dxa"/>
            <w:tcBorders>
              <w:top w:val="nil"/>
              <w:left w:val="nil"/>
              <w:bottom w:val="single" w:color="auto" w:sz="4" w:space="0"/>
              <w:right w:val="single" w:color="auto" w:sz="4" w:space="0"/>
            </w:tcBorders>
            <w:vAlign w:val="center"/>
          </w:tcPr>
          <w:p w14:paraId="155448CE">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500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1000</w:t>
            </w:r>
          </w:p>
        </w:tc>
        <w:tc>
          <w:tcPr>
            <w:tcW w:w="1531" w:type="dxa"/>
            <w:tcBorders>
              <w:top w:val="nil"/>
              <w:left w:val="nil"/>
              <w:bottom w:val="single" w:color="auto" w:sz="4" w:space="0"/>
              <w:right w:val="single" w:color="auto" w:sz="8" w:space="0"/>
            </w:tcBorders>
            <w:vAlign w:val="center"/>
          </w:tcPr>
          <w:p w14:paraId="6F48DEF9">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92" w:type="dxa"/>
            <w:tcBorders>
              <w:top w:val="nil"/>
              <w:left w:val="nil"/>
              <w:bottom w:val="single" w:color="auto" w:sz="4" w:space="0"/>
              <w:right w:val="single" w:color="auto" w:sz="4" w:space="0"/>
            </w:tcBorders>
            <w:vAlign w:val="center"/>
          </w:tcPr>
          <w:p w14:paraId="1F17609E">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282" w:type="dxa"/>
            <w:tcBorders>
              <w:top w:val="nil"/>
              <w:left w:val="nil"/>
              <w:bottom w:val="single" w:color="auto" w:sz="4" w:space="0"/>
              <w:right w:val="single" w:color="auto" w:sz="4" w:space="0"/>
            </w:tcBorders>
            <w:vAlign w:val="center"/>
          </w:tcPr>
          <w:p w14:paraId="16D29D11">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Y</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500</w:t>
            </w:r>
          </w:p>
        </w:tc>
        <w:tc>
          <w:tcPr>
            <w:tcW w:w="1230" w:type="dxa"/>
            <w:tcBorders>
              <w:top w:val="nil"/>
              <w:left w:val="nil"/>
              <w:bottom w:val="single" w:color="auto" w:sz="4" w:space="0"/>
              <w:right w:val="single" w:color="auto" w:sz="8" w:space="0"/>
            </w:tcBorders>
            <w:vAlign w:val="center"/>
          </w:tcPr>
          <w:p w14:paraId="1340930A">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5DBB89AA">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4" w:space="0"/>
              <w:right w:val="single" w:color="auto" w:sz="8" w:space="0"/>
            </w:tcBorders>
            <w:vAlign w:val="bottom"/>
          </w:tcPr>
          <w:p w14:paraId="79B8DB4B">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15</w:t>
            </w:r>
            <w:r>
              <w:rPr>
                <w:rFonts w:hint="eastAsia" w:ascii="宋体" w:hAnsi="宋体" w:cs="宋体"/>
                <w:color w:val="auto"/>
                <w:kern w:val="0"/>
                <w:sz w:val="20"/>
                <w:szCs w:val="20"/>
                <w:highlight w:val="none"/>
              </w:rPr>
              <w:t>、租赁和商务服务业</w:t>
            </w:r>
          </w:p>
        </w:tc>
        <w:tc>
          <w:tcPr>
            <w:tcW w:w="1505" w:type="dxa"/>
            <w:tcBorders>
              <w:top w:val="nil"/>
              <w:left w:val="nil"/>
              <w:bottom w:val="single" w:color="auto" w:sz="4" w:space="0"/>
              <w:right w:val="single" w:color="auto" w:sz="4" w:space="0"/>
            </w:tcBorders>
            <w:vAlign w:val="center"/>
          </w:tcPr>
          <w:p w14:paraId="63DA3497">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w:t>
            </w:r>
          </w:p>
        </w:tc>
        <w:tc>
          <w:tcPr>
            <w:tcW w:w="1772" w:type="dxa"/>
            <w:tcBorders>
              <w:top w:val="nil"/>
              <w:left w:val="nil"/>
              <w:bottom w:val="single" w:color="auto" w:sz="4" w:space="0"/>
              <w:right w:val="single" w:color="auto" w:sz="4" w:space="0"/>
            </w:tcBorders>
            <w:vAlign w:val="center"/>
          </w:tcPr>
          <w:p w14:paraId="2935E8C3">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72" w:type="dxa"/>
            <w:tcBorders>
              <w:top w:val="nil"/>
              <w:left w:val="nil"/>
              <w:bottom w:val="single" w:color="auto" w:sz="4" w:space="0"/>
              <w:right w:val="single" w:color="auto" w:sz="8" w:space="0"/>
            </w:tcBorders>
            <w:vAlign w:val="center"/>
          </w:tcPr>
          <w:p w14:paraId="79A1BEA3">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8000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Z</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120000</w:t>
            </w:r>
          </w:p>
        </w:tc>
        <w:tc>
          <w:tcPr>
            <w:tcW w:w="1248" w:type="dxa"/>
            <w:tcBorders>
              <w:top w:val="nil"/>
              <w:left w:val="nil"/>
              <w:bottom w:val="single" w:color="auto" w:sz="4" w:space="0"/>
              <w:right w:val="single" w:color="auto" w:sz="4" w:space="0"/>
            </w:tcBorders>
            <w:vAlign w:val="center"/>
          </w:tcPr>
          <w:p w14:paraId="77A710D0">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489" w:type="dxa"/>
            <w:tcBorders>
              <w:top w:val="nil"/>
              <w:left w:val="nil"/>
              <w:bottom w:val="single" w:color="auto" w:sz="4" w:space="0"/>
              <w:right w:val="single" w:color="auto" w:sz="4" w:space="0"/>
            </w:tcBorders>
            <w:vAlign w:val="center"/>
          </w:tcPr>
          <w:p w14:paraId="10C1A770">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531" w:type="dxa"/>
            <w:tcBorders>
              <w:top w:val="nil"/>
              <w:left w:val="nil"/>
              <w:bottom w:val="single" w:color="auto" w:sz="4" w:space="0"/>
              <w:right w:val="single" w:color="auto" w:sz="8" w:space="0"/>
            </w:tcBorders>
            <w:vAlign w:val="center"/>
          </w:tcPr>
          <w:p w14:paraId="34759712">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 xml:space="preserve"> 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Z</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8000</w:t>
            </w:r>
          </w:p>
        </w:tc>
        <w:tc>
          <w:tcPr>
            <w:tcW w:w="1292" w:type="dxa"/>
            <w:tcBorders>
              <w:top w:val="nil"/>
              <w:left w:val="nil"/>
              <w:bottom w:val="single" w:color="auto" w:sz="4" w:space="0"/>
              <w:right w:val="single" w:color="auto" w:sz="4" w:space="0"/>
            </w:tcBorders>
            <w:vAlign w:val="center"/>
          </w:tcPr>
          <w:p w14:paraId="5EFBBB62">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w:t>
            </w:r>
          </w:p>
        </w:tc>
        <w:tc>
          <w:tcPr>
            <w:tcW w:w="1282" w:type="dxa"/>
            <w:tcBorders>
              <w:top w:val="nil"/>
              <w:left w:val="nil"/>
              <w:bottom w:val="single" w:color="auto" w:sz="4" w:space="0"/>
              <w:right w:val="single" w:color="auto" w:sz="4" w:space="0"/>
            </w:tcBorders>
            <w:vAlign w:val="center"/>
          </w:tcPr>
          <w:p w14:paraId="48F7E109">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30" w:type="dxa"/>
            <w:tcBorders>
              <w:top w:val="nil"/>
              <w:left w:val="nil"/>
              <w:bottom w:val="single" w:color="auto" w:sz="4" w:space="0"/>
              <w:right w:val="single" w:color="auto" w:sz="8" w:space="0"/>
            </w:tcBorders>
            <w:vAlign w:val="center"/>
          </w:tcPr>
          <w:p w14:paraId="7C16E0A2">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Z</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r>
      <w:tr w14:paraId="21890DAC">
        <w:tblPrEx>
          <w:tblCellMar>
            <w:top w:w="0" w:type="dxa"/>
            <w:left w:w="108" w:type="dxa"/>
            <w:bottom w:w="0" w:type="dxa"/>
            <w:right w:w="108" w:type="dxa"/>
          </w:tblCellMar>
        </w:tblPrEx>
        <w:trPr>
          <w:gridAfter w:val="1"/>
          <w:wAfter w:w="15" w:type="dxa"/>
          <w:trHeight w:val="293" w:hRule="atLeast"/>
          <w:jc w:val="center"/>
        </w:trPr>
        <w:tc>
          <w:tcPr>
            <w:tcW w:w="1995" w:type="dxa"/>
            <w:tcBorders>
              <w:top w:val="nil"/>
              <w:left w:val="single" w:color="auto" w:sz="8" w:space="0"/>
              <w:bottom w:val="single" w:color="auto" w:sz="8" w:space="0"/>
              <w:right w:val="single" w:color="auto" w:sz="8" w:space="0"/>
            </w:tcBorders>
            <w:vAlign w:val="bottom"/>
          </w:tcPr>
          <w:p w14:paraId="390FD4D1">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16</w:t>
            </w:r>
            <w:r>
              <w:rPr>
                <w:rFonts w:hint="eastAsia" w:ascii="宋体" w:hAnsi="宋体" w:cs="宋体"/>
                <w:color w:val="auto"/>
                <w:kern w:val="0"/>
                <w:sz w:val="20"/>
                <w:szCs w:val="20"/>
                <w:highlight w:val="none"/>
              </w:rPr>
              <w:t>、其他未列明行业</w:t>
            </w:r>
          </w:p>
        </w:tc>
        <w:tc>
          <w:tcPr>
            <w:tcW w:w="1505" w:type="dxa"/>
            <w:tcBorders>
              <w:top w:val="nil"/>
              <w:left w:val="nil"/>
              <w:bottom w:val="single" w:color="auto" w:sz="8" w:space="0"/>
              <w:right w:val="single" w:color="auto" w:sz="4" w:space="0"/>
            </w:tcBorders>
            <w:vAlign w:val="center"/>
          </w:tcPr>
          <w:p w14:paraId="4F428C90">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300</w:t>
            </w:r>
          </w:p>
        </w:tc>
        <w:tc>
          <w:tcPr>
            <w:tcW w:w="1772" w:type="dxa"/>
            <w:tcBorders>
              <w:top w:val="nil"/>
              <w:left w:val="nil"/>
              <w:bottom w:val="single" w:color="auto" w:sz="8" w:space="0"/>
              <w:right w:val="single" w:color="auto" w:sz="4" w:space="0"/>
            </w:tcBorders>
            <w:vAlign w:val="center"/>
          </w:tcPr>
          <w:p w14:paraId="195A0881">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72" w:type="dxa"/>
            <w:tcBorders>
              <w:top w:val="nil"/>
              <w:left w:val="nil"/>
              <w:bottom w:val="single" w:color="auto" w:sz="8" w:space="0"/>
              <w:right w:val="single" w:color="auto" w:sz="8" w:space="0"/>
            </w:tcBorders>
            <w:vAlign w:val="center"/>
          </w:tcPr>
          <w:p w14:paraId="3AB40DA5">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48" w:type="dxa"/>
            <w:tcBorders>
              <w:top w:val="nil"/>
              <w:left w:val="nil"/>
              <w:bottom w:val="single" w:color="auto" w:sz="8" w:space="0"/>
              <w:right w:val="single" w:color="auto" w:sz="4" w:space="0"/>
            </w:tcBorders>
            <w:vAlign w:val="center"/>
          </w:tcPr>
          <w:p w14:paraId="45330D1B">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10</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100</w:t>
            </w:r>
          </w:p>
        </w:tc>
        <w:tc>
          <w:tcPr>
            <w:tcW w:w="1489" w:type="dxa"/>
            <w:tcBorders>
              <w:top w:val="nil"/>
              <w:left w:val="nil"/>
              <w:bottom w:val="single" w:color="auto" w:sz="8" w:space="0"/>
              <w:right w:val="single" w:color="auto" w:sz="4" w:space="0"/>
            </w:tcBorders>
            <w:vAlign w:val="center"/>
          </w:tcPr>
          <w:p w14:paraId="75A3649C">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531" w:type="dxa"/>
            <w:tcBorders>
              <w:top w:val="nil"/>
              <w:left w:val="nil"/>
              <w:bottom w:val="single" w:color="auto" w:sz="8" w:space="0"/>
              <w:right w:val="single" w:color="auto" w:sz="8" w:space="0"/>
            </w:tcBorders>
            <w:vAlign w:val="center"/>
          </w:tcPr>
          <w:p w14:paraId="07D8FDCA">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92" w:type="dxa"/>
            <w:tcBorders>
              <w:top w:val="nil"/>
              <w:left w:val="nil"/>
              <w:bottom w:val="single" w:color="auto" w:sz="8" w:space="0"/>
              <w:right w:val="single" w:color="auto" w:sz="4" w:space="0"/>
            </w:tcBorders>
            <w:vAlign w:val="center"/>
          </w:tcPr>
          <w:p w14:paraId="746D3884">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X</w:t>
            </w:r>
            <w:r>
              <w:rPr>
                <w:rFonts w:hint="eastAsia" w:ascii="宋体" w:hAnsi="宋体" w:cs="宋体"/>
                <w:color w:val="auto"/>
                <w:kern w:val="0"/>
                <w:sz w:val="20"/>
                <w:szCs w:val="20"/>
                <w:highlight w:val="none"/>
              </w:rPr>
              <w:t>＜</w:t>
            </w:r>
            <w:r>
              <w:rPr>
                <w:rFonts w:hint="default" w:ascii="宋体" w:hAnsi="宋体" w:cs="宋体"/>
                <w:color w:val="auto"/>
                <w:kern w:val="0"/>
                <w:sz w:val="20"/>
                <w:szCs w:val="20"/>
                <w:highlight w:val="none"/>
              </w:rPr>
              <w:t>10</w:t>
            </w:r>
          </w:p>
        </w:tc>
        <w:tc>
          <w:tcPr>
            <w:tcW w:w="1282" w:type="dxa"/>
            <w:tcBorders>
              <w:top w:val="nil"/>
              <w:left w:val="nil"/>
              <w:bottom w:val="single" w:color="auto" w:sz="8" w:space="0"/>
              <w:right w:val="single" w:color="auto" w:sz="4" w:space="0"/>
            </w:tcBorders>
            <w:vAlign w:val="center"/>
          </w:tcPr>
          <w:p w14:paraId="40234956">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230" w:type="dxa"/>
            <w:tcBorders>
              <w:top w:val="nil"/>
              <w:left w:val="nil"/>
              <w:bottom w:val="single" w:color="auto" w:sz="8" w:space="0"/>
              <w:right w:val="single" w:color="auto" w:sz="8" w:space="0"/>
            </w:tcBorders>
            <w:vAlign w:val="center"/>
          </w:tcPr>
          <w:p w14:paraId="3C5381D5">
            <w:pPr>
              <w:keepNext w:val="0"/>
              <w:keepLines w:val="0"/>
              <w:widowControl/>
              <w:suppressLineNumbers w:val="0"/>
              <w:spacing w:before="0" w:beforeAutospacing="0" w:after="0" w:afterAutospacing="0"/>
              <w:ind w:left="0" w:right="0"/>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14:paraId="16F7DFBA">
        <w:tblPrEx>
          <w:tblCellMar>
            <w:top w:w="0" w:type="dxa"/>
            <w:left w:w="108" w:type="dxa"/>
            <w:bottom w:w="0" w:type="dxa"/>
            <w:right w:w="108" w:type="dxa"/>
          </w:tblCellMar>
        </w:tblPrEx>
        <w:trPr>
          <w:trHeight w:val="927" w:hRule="atLeast"/>
          <w:jc w:val="center"/>
        </w:trPr>
        <w:tc>
          <w:tcPr>
            <w:tcW w:w="15031" w:type="dxa"/>
            <w:gridSpan w:val="11"/>
            <w:tcBorders>
              <w:top w:val="nil"/>
              <w:left w:val="nil"/>
              <w:bottom w:val="nil"/>
              <w:right w:val="nil"/>
            </w:tcBorders>
            <w:vAlign w:val="bottom"/>
          </w:tcPr>
          <w:p w14:paraId="1B7A186C">
            <w:pPr>
              <w:keepNext w:val="0"/>
              <w:keepLines w:val="0"/>
              <w:widowControl/>
              <w:suppressLineNumbers w:val="0"/>
              <w:spacing w:before="0" w:beforeAutospacing="0" w:after="0" w:afterAutospacing="0"/>
              <w:ind w:left="0" w:right="0"/>
              <w:jc w:val="left"/>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说明　</w:t>
            </w:r>
            <w:r>
              <w:rPr>
                <w:rFonts w:hint="default" w:ascii="宋体" w:hAnsi="宋体" w:cs="宋体"/>
                <w:color w:val="auto"/>
                <w:kern w:val="0"/>
                <w:sz w:val="20"/>
                <w:szCs w:val="20"/>
                <w:highlight w:val="none"/>
              </w:rPr>
              <w:t>1</w:t>
            </w:r>
            <w:r>
              <w:rPr>
                <w:rFonts w:hint="eastAsia" w:ascii="宋体" w:hAnsi="宋体" w:cs="宋体"/>
                <w:color w:val="auto"/>
                <w:kern w:val="0"/>
                <w:sz w:val="20"/>
                <w:szCs w:val="20"/>
                <w:highlight w:val="none"/>
              </w:rPr>
              <w:t>、企业类型的划分以统计部门的统计数据为依据。</w:t>
            </w:r>
          </w:p>
          <w:p w14:paraId="7BBCE01C">
            <w:pPr>
              <w:keepNext w:val="0"/>
              <w:keepLines w:val="0"/>
              <w:widowControl/>
              <w:suppressLineNumbers w:val="0"/>
              <w:spacing w:before="0" w:beforeAutospacing="0" w:after="0" w:afterAutospacing="0"/>
              <w:ind w:left="0" w:right="0" w:firstLine="600" w:firstLineChars="30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2</w:t>
            </w:r>
            <w:r>
              <w:rPr>
                <w:rFonts w:hint="eastAsia" w:ascii="宋体" w:hAnsi="宋体" w:cs="宋体"/>
                <w:color w:val="auto"/>
                <w:kern w:val="0"/>
                <w:sz w:val="20"/>
                <w:szCs w:val="20"/>
                <w:highlight w:val="none"/>
              </w:rPr>
              <w:t>、个体工商户和本规定以外的行业，参照本规定进行划型。</w:t>
            </w:r>
          </w:p>
          <w:p w14:paraId="082DC3ED">
            <w:pPr>
              <w:keepNext w:val="0"/>
              <w:keepLines w:val="0"/>
              <w:widowControl/>
              <w:suppressLineNumbers w:val="0"/>
              <w:spacing w:before="0" w:beforeAutospacing="0" w:after="0" w:afterAutospacing="0"/>
              <w:ind w:left="0" w:right="0" w:firstLine="600" w:firstLineChars="300"/>
              <w:jc w:val="left"/>
              <w:rPr>
                <w:rFonts w:hint="default" w:ascii="宋体" w:hAnsi="宋体" w:cs="宋体"/>
                <w:color w:val="auto"/>
                <w:kern w:val="0"/>
                <w:sz w:val="20"/>
                <w:szCs w:val="20"/>
                <w:highlight w:val="none"/>
              </w:rPr>
            </w:pPr>
            <w:r>
              <w:rPr>
                <w:rFonts w:hint="default" w:ascii="宋体" w:hAnsi="宋体" w:cs="宋体"/>
                <w:color w:val="auto"/>
                <w:kern w:val="0"/>
                <w:sz w:val="20"/>
                <w:szCs w:val="20"/>
                <w:highlight w:val="none"/>
              </w:rPr>
              <w:t>3</w:t>
            </w:r>
            <w:r>
              <w:rPr>
                <w:rFonts w:hint="eastAsia" w:ascii="宋体" w:hAnsi="宋体" w:cs="宋体"/>
                <w:color w:val="auto"/>
                <w:kern w:val="0"/>
                <w:sz w:val="20"/>
                <w:szCs w:val="20"/>
                <w:highlight w:val="none"/>
              </w:rPr>
              <w:t>、本规定的中型企业标准上限即为大型企业标准的下限。</w:t>
            </w:r>
          </w:p>
        </w:tc>
      </w:tr>
    </w:tbl>
    <w:p w14:paraId="6C11B2D1">
      <w:pPr>
        <w:widowControl/>
        <w:ind w:firstLine="600" w:firstLineChars="300"/>
        <w:jc w:val="left"/>
        <w:rPr>
          <w:rFonts w:ascii="宋体" w:hAnsi="宋体" w:cs="宋体"/>
          <w:color w:val="auto"/>
          <w:kern w:val="0"/>
          <w:sz w:val="20"/>
          <w:highlight w:val="none"/>
        </w:rPr>
      </w:pPr>
    </w:p>
    <w:sectPr>
      <w:pgSz w:w="16838" w:h="11906" w:orient="landscape"/>
      <w:pgMar w:top="526" w:right="1440" w:bottom="433" w:left="1440" w:header="737"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Univers">
    <w:altName w:val="Segoe Print"/>
    <w:panose1 w:val="020B0603020202030204"/>
    <w:charset w:val="00"/>
    <w:family w:val="swiss"/>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BatangChe">
    <w:altName w:val="Malgun Gothic"/>
    <w:panose1 w:val="02030609000101010101"/>
    <w:charset w:val="81"/>
    <w:family w:val="modern"/>
    <w:pitch w:val="default"/>
    <w:sig w:usb0="00000000" w:usb1="00000000" w:usb2="00000030" w:usb3="00000000" w:csb0="4008009F" w:csb1="DFD7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45A32">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4F47">
    <w:pPr>
      <w:pStyle w:val="29"/>
      <w:framePr w:wrap="around" w:vAnchor="text" w:hAnchor="margin" w:xAlign="center" w:y="1"/>
      <w:rPr>
        <w:rStyle w:val="49"/>
      </w:rPr>
    </w:pPr>
    <w:r>
      <w:fldChar w:fldCharType="begin"/>
    </w:r>
    <w:r>
      <w:rPr>
        <w:rStyle w:val="49"/>
      </w:rPr>
      <w:instrText xml:space="preserve">PAGE  </w:instrText>
    </w:r>
    <w:r>
      <w:fldChar w:fldCharType="end"/>
    </w:r>
  </w:p>
  <w:p w14:paraId="2372C8D4">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BF466">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3</w:t>
    </w:r>
    <w:r>
      <w:fldChar w:fldCharType="end"/>
    </w:r>
  </w:p>
  <w:p w14:paraId="6B02EFA3">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3468">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54</w:t>
    </w:r>
    <w:r>
      <w:fldChar w:fldCharType="end"/>
    </w:r>
  </w:p>
  <w:p w14:paraId="6DDEFA81">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7699">
    <w:pPr>
      <w:pStyle w:val="29"/>
      <w:framePr w:h="850" w:hRule="exact" w:wrap="around" w:vAnchor="text" w:hAnchor="margin" w:xAlign="center" w:y="348"/>
      <w:jc w:val="center"/>
      <w:rPr>
        <w:rStyle w:val="49"/>
      </w:rPr>
    </w:pPr>
    <w:r>
      <w:fldChar w:fldCharType="begin"/>
    </w:r>
    <w:r>
      <w:rPr>
        <w:rStyle w:val="49"/>
      </w:rPr>
      <w:instrText xml:space="preserve">PAGE  </w:instrText>
    </w:r>
    <w:r>
      <w:fldChar w:fldCharType="separate"/>
    </w:r>
    <w:r>
      <w:rPr>
        <w:rStyle w:val="49"/>
      </w:rPr>
      <w:t>78</w:t>
    </w:r>
    <w:r>
      <w:fldChar w:fldCharType="end"/>
    </w:r>
  </w:p>
  <w:p w14:paraId="3C98774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26F23">
    <w:pPr>
      <w:pStyle w:val="30"/>
      <w:pBdr>
        <w:bottom w:val="none" w:color="auto" w:sz="0" w:space="0"/>
      </w:pBdr>
      <w:jc w:val="left"/>
    </w:pPr>
    <w:r>
      <w:rPr>
        <w:rFonts w:hint="eastAsia" w:cs="宋体"/>
        <w:b/>
        <w:sz w:val="28"/>
        <w:szCs w:val="28"/>
      </w:rPr>
      <w:drawing>
        <wp:inline distT="0" distB="0" distL="0" distR="0">
          <wp:extent cx="1057275" cy="295275"/>
          <wp:effectExtent l="19050" t="0" r="9525" b="0"/>
          <wp:docPr id="1" name="图片 2" descr="LOGO版本一1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版本一15MM"/>
                  <pic:cNvPicPr>
                    <a:picLocks noChangeAspect="1" noChangeArrowheads="1"/>
                  </pic:cNvPicPr>
                </pic:nvPicPr>
                <pic:blipFill>
                  <a:blip r:embed="rId1">
                    <a:grayscl/>
                    <a:lum bright="20000"/>
                  </a:blip>
                  <a:srcRect/>
                  <a:stretch>
                    <a:fillRect/>
                  </a:stretch>
                </pic:blipFill>
                <pic:spPr>
                  <a:xfrm>
                    <a:off x="0" y="0"/>
                    <a:ext cx="1057275" cy="295275"/>
                  </a:xfrm>
                  <a:prstGeom prst="rect">
                    <a:avLst/>
                  </a:prstGeom>
                  <a:noFill/>
                  <a:ln w="9525" cmpd="sng">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639C9">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9EEF9">
    <w:pPr>
      <w:pStyle w:val="30"/>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9F30D">
    <w:pPr>
      <w:pStyle w:val="30"/>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1A6C3">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NotTrackMoves/>
  <w:documentProtection w:enforcement="0"/>
  <w:defaultTabStop w:val="425"/>
  <w:drawingGridHorizontalSpacing w:val="105"/>
  <w:drawingGridVerticalSpacing w:val="28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Yzg3MGI1MDJiMDYyMDEzMTQwNjI3NTgyZmM2MTgifQ=="/>
  </w:docVars>
  <w:rsids>
    <w:rsidRoot w:val="00D719E6"/>
    <w:rsid w:val="000010C9"/>
    <w:rsid w:val="00001728"/>
    <w:rsid w:val="00001A82"/>
    <w:rsid w:val="00002288"/>
    <w:rsid w:val="00002AC5"/>
    <w:rsid w:val="00002B25"/>
    <w:rsid w:val="00003757"/>
    <w:rsid w:val="0000377D"/>
    <w:rsid w:val="000037AD"/>
    <w:rsid w:val="0000380B"/>
    <w:rsid w:val="00003965"/>
    <w:rsid w:val="000039EB"/>
    <w:rsid w:val="00003E11"/>
    <w:rsid w:val="0000592D"/>
    <w:rsid w:val="00005AD2"/>
    <w:rsid w:val="00007D74"/>
    <w:rsid w:val="00007FB4"/>
    <w:rsid w:val="00010292"/>
    <w:rsid w:val="00011313"/>
    <w:rsid w:val="000117A8"/>
    <w:rsid w:val="00011A31"/>
    <w:rsid w:val="00011D37"/>
    <w:rsid w:val="00012585"/>
    <w:rsid w:val="00012F90"/>
    <w:rsid w:val="00013356"/>
    <w:rsid w:val="00013568"/>
    <w:rsid w:val="00013D65"/>
    <w:rsid w:val="0001464E"/>
    <w:rsid w:val="0001475D"/>
    <w:rsid w:val="00014763"/>
    <w:rsid w:val="000147A6"/>
    <w:rsid w:val="000147E2"/>
    <w:rsid w:val="00017165"/>
    <w:rsid w:val="000171FF"/>
    <w:rsid w:val="00020A93"/>
    <w:rsid w:val="000212AE"/>
    <w:rsid w:val="000217E4"/>
    <w:rsid w:val="00022DC6"/>
    <w:rsid w:val="00023D2D"/>
    <w:rsid w:val="00023ED9"/>
    <w:rsid w:val="00024548"/>
    <w:rsid w:val="00025119"/>
    <w:rsid w:val="0002570D"/>
    <w:rsid w:val="00026033"/>
    <w:rsid w:val="00026061"/>
    <w:rsid w:val="00026E97"/>
    <w:rsid w:val="0002709D"/>
    <w:rsid w:val="0002795F"/>
    <w:rsid w:val="00030242"/>
    <w:rsid w:val="000307EE"/>
    <w:rsid w:val="00032826"/>
    <w:rsid w:val="000328FE"/>
    <w:rsid w:val="0003306F"/>
    <w:rsid w:val="00034204"/>
    <w:rsid w:val="000344B9"/>
    <w:rsid w:val="00034785"/>
    <w:rsid w:val="00035959"/>
    <w:rsid w:val="00035DAE"/>
    <w:rsid w:val="00035E56"/>
    <w:rsid w:val="0003725C"/>
    <w:rsid w:val="000378FE"/>
    <w:rsid w:val="00037CE4"/>
    <w:rsid w:val="00040C6E"/>
    <w:rsid w:val="000414C4"/>
    <w:rsid w:val="000419F9"/>
    <w:rsid w:val="00041A39"/>
    <w:rsid w:val="00041B3B"/>
    <w:rsid w:val="00042B3F"/>
    <w:rsid w:val="00043099"/>
    <w:rsid w:val="00043143"/>
    <w:rsid w:val="00043490"/>
    <w:rsid w:val="00043715"/>
    <w:rsid w:val="000437D4"/>
    <w:rsid w:val="00044435"/>
    <w:rsid w:val="00044C2D"/>
    <w:rsid w:val="00045CE3"/>
    <w:rsid w:val="00046E19"/>
    <w:rsid w:val="00046F89"/>
    <w:rsid w:val="00047990"/>
    <w:rsid w:val="00050357"/>
    <w:rsid w:val="000510EC"/>
    <w:rsid w:val="00051226"/>
    <w:rsid w:val="00052035"/>
    <w:rsid w:val="00052187"/>
    <w:rsid w:val="00054296"/>
    <w:rsid w:val="000546E4"/>
    <w:rsid w:val="00054AD8"/>
    <w:rsid w:val="00054D7E"/>
    <w:rsid w:val="000555EE"/>
    <w:rsid w:val="00055945"/>
    <w:rsid w:val="00055A3D"/>
    <w:rsid w:val="000564BB"/>
    <w:rsid w:val="00056B01"/>
    <w:rsid w:val="00056DC8"/>
    <w:rsid w:val="00056E86"/>
    <w:rsid w:val="00056F94"/>
    <w:rsid w:val="00057D5B"/>
    <w:rsid w:val="00060BAC"/>
    <w:rsid w:val="00060E06"/>
    <w:rsid w:val="00060FB1"/>
    <w:rsid w:val="00061341"/>
    <w:rsid w:val="000613FD"/>
    <w:rsid w:val="000617D3"/>
    <w:rsid w:val="00061A87"/>
    <w:rsid w:val="00063327"/>
    <w:rsid w:val="00064121"/>
    <w:rsid w:val="00064AF3"/>
    <w:rsid w:val="00065622"/>
    <w:rsid w:val="00065626"/>
    <w:rsid w:val="000675B4"/>
    <w:rsid w:val="00070333"/>
    <w:rsid w:val="0007088F"/>
    <w:rsid w:val="0007129B"/>
    <w:rsid w:val="00071AB2"/>
    <w:rsid w:val="000726A2"/>
    <w:rsid w:val="00073B80"/>
    <w:rsid w:val="00074517"/>
    <w:rsid w:val="000745CB"/>
    <w:rsid w:val="00074FCC"/>
    <w:rsid w:val="000751CE"/>
    <w:rsid w:val="000763D8"/>
    <w:rsid w:val="000766AD"/>
    <w:rsid w:val="00076EAC"/>
    <w:rsid w:val="000770AD"/>
    <w:rsid w:val="00077864"/>
    <w:rsid w:val="00077C69"/>
    <w:rsid w:val="00077F66"/>
    <w:rsid w:val="00077FAF"/>
    <w:rsid w:val="0008009C"/>
    <w:rsid w:val="000816EB"/>
    <w:rsid w:val="00081DAC"/>
    <w:rsid w:val="0008275C"/>
    <w:rsid w:val="00083095"/>
    <w:rsid w:val="00083641"/>
    <w:rsid w:val="00083CA0"/>
    <w:rsid w:val="0008426D"/>
    <w:rsid w:val="000846B2"/>
    <w:rsid w:val="0008644B"/>
    <w:rsid w:val="00086CB0"/>
    <w:rsid w:val="000876CB"/>
    <w:rsid w:val="00087BC6"/>
    <w:rsid w:val="00087E79"/>
    <w:rsid w:val="0009066F"/>
    <w:rsid w:val="00090836"/>
    <w:rsid w:val="000912BA"/>
    <w:rsid w:val="00091A35"/>
    <w:rsid w:val="000923F0"/>
    <w:rsid w:val="000941D6"/>
    <w:rsid w:val="000945F2"/>
    <w:rsid w:val="00096587"/>
    <w:rsid w:val="00096C6C"/>
    <w:rsid w:val="00097F5A"/>
    <w:rsid w:val="000A01C4"/>
    <w:rsid w:val="000A0531"/>
    <w:rsid w:val="000A0A04"/>
    <w:rsid w:val="000A117F"/>
    <w:rsid w:val="000A2586"/>
    <w:rsid w:val="000A2835"/>
    <w:rsid w:val="000A387A"/>
    <w:rsid w:val="000A3CD8"/>
    <w:rsid w:val="000A40F1"/>
    <w:rsid w:val="000A51D6"/>
    <w:rsid w:val="000A5C01"/>
    <w:rsid w:val="000B0BA5"/>
    <w:rsid w:val="000B1619"/>
    <w:rsid w:val="000B1B5F"/>
    <w:rsid w:val="000B1DB7"/>
    <w:rsid w:val="000B2117"/>
    <w:rsid w:val="000B2A47"/>
    <w:rsid w:val="000B32DD"/>
    <w:rsid w:val="000B3E8F"/>
    <w:rsid w:val="000B494B"/>
    <w:rsid w:val="000B4B81"/>
    <w:rsid w:val="000B4BE2"/>
    <w:rsid w:val="000B53C9"/>
    <w:rsid w:val="000B54F9"/>
    <w:rsid w:val="000B5C0C"/>
    <w:rsid w:val="000B5D68"/>
    <w:rsid w:val="000B6717"/>
    <w:rsid w:val="000B728C"/>
    <w:rsid w:val="000B7341"/>
    <w:rsid w:val="000B7791"/>
    <w:rsid w:val="000C07E7"/>
    <w:rsid w:val="000C09C5"/>
    <w:rsid w:val="000C1770"/>
    <w:rsid w:val="000C1A07"/>
    <w:rsid w:val="000C1EB3"/>
    <w:rsid w:val="000C27D4"/>
    <w:rsid w:val="000C28B3"/>
    <w:rsid w:val="000C29B6"/>
    <w:rsid w:val="000C30FE"/>
    <w:rsid w:val="000C3200"/>
    <w:rsid w:val="000C3334"/>
    <w:rsid w:val="000C3E16"/>
    <w:rsid w:val="000C47C8"/>
    <w:rsid w:val="000C509A"/>
    <w:rsid w:val="000C596C"/>
    <w:rsid w:val="000C59C2"/>
    <w:rsid w:val="000C631E"/>
    <w:rsid w:val="000C7792"/>
    <w:rsid w:val="000D190D"/>
    <w:rsid w:val="000D24F3"/>
    <w:rsid w:val="000D2D36"/>
    <w:rsid w:val="000D2FE1"/>
    <w:rsid w:val="000D332C"/>
    <w:rsid w:val="000D550B"/>
    <w:rsid w:val="000D5612"/>
    <w:rsid w:val="000D5E11"/>
    <w:rsid w:val="000D5F1A"/>
    <w:rsid w:val="000D6E5C"/>
    <w:rsid w:val="000D766C"/>
    <w:rsid w:val="000D7EB0"/>
    <w:rsid w:val="000E07CB"/>
    <w:rsid w:val="000E16EE"/>
    <w:rsid w:val="000E18B0"/>
    <w:rsid w:val="000E1D05"/>
    <w:rsid w:val="000E2023"/>
    <w:rsid w:val="000E2364"/>
    <w:rsid w:val="000E2E16"/>
    <w:rsid w:val="000E2FFC"/>
    <w:rsid w:val="000E3656"/>
    <w:rsid w:val="000E3836"/>
    <w:rsid w:val="000E3906"/>
    <w:rsid w:val="000E459B"/>
    <w:rsid w:val="000E4D1F"/>
    <w:rsid w:val="000E7518"/>
    <w:rsid w:val="000E77CE"/>
    <w:rsid w:val="000E7D4D"/>
    <w:rsid w:val="000F03E6"/>
    <w:rsid w:val="000F0C8D"/>
    <w:rsid w:val="000F0F1E"/>
    <w:rsid w:val="000F22BF"/>
    <w:rsid w:val="000F2B91"/>
    <w:rsid w:val="000F3E53"/>
    <w:rsid w:val="000F413B"/>
    <w:rsid w:val="000F46E2"/>
    <w:rsid w:val="000F52F1"/>
    <w:rsid w:val="000F5C44"/>
    <w:rsid w:val="000F5E59"/>
    <w:rsid w:val="000F6493"/>
    <w:rsid w:val="000F6CBF"/>
    <w:rsid w:val="000F76B2"/>
    <w:rsid w:val="000F7B7C"/>
    <w:rsid w:val="00100A10"/>
    <w:rsid w:val="00102A0A"/>
    <w:rsid w:val="001033B6"/>
    <w:rsid w:val="001054A8"/>
    <w:rsid w:val="0010552B"/>
    <w:rsid w:val="00106100"/>
    <w:rsid w:val="001062CC"/>
    <w:rsid w:val="001062FF"/>
    <w:rsid w:val="00106308"/>
    <w:rsid w:val="0010654C"/>
    <w:rsid w:val="00110480"/>
    <w:rsid w:val="00110FE8"/>
    <w:rsid w:val="00112D2B"/>
    <w:rsid w:val="00112DEA"/>
    <w:rsid w:val="00113033"/>
    <w:rsid w:val="00113295"/>
    <w:rsid w:val="0011397C"/>
    <w:rsid w:val="0011438F"/>
    <w:rsid w:val="00115EB8"/>
    <w:rsid w:val="0011637E"/>
    <w:rsid w:val="001178EF"/>
    <w:rsid w:val="00117BF7"/>
    <w:rsid w:val="00117C5C"/>
    <w:rsid w:val="00121861"/>
    <w:rsid w:val="00123213"/>
    <w:rsid w:val="00123339"/>
    <w:rsid w:val="00123658"/>
    <w:rsid w:val="00123E67"/>
    <w:rsid w:val="00124275"/>
    <w:rsid w:val="0012455A"/>
    <w:rsid w:val="00124569"/>
    <w:rsid w:val="00124F2B"/>
    <w:rsid w:val="00125292"/>
    <w:rsid w:val="00125836"/>
    <w:rsid w:val="00125DA2"/>
    <w:rsid w:val="00125DFE"/>
    <w:rsid w:val="00126A2B"/>
    <w:rsid w:val="00130106"/>
    <w:rsid w:val="001305AF"/>
    <w:rsid w:val="001310CF"/>
    <w:rsid w:val="0013128B"/>
    <w:rsid w:val="00131EEB"/>
    <w:rsid w:val="0013208D"/>
    <w:rsid w:val="0013209A"/>
    <w:rsid w:val="001321AC"/>
    <w:rsid w:val="001329AE"/>
    <w:rsid w:val="001339D1"/>
    <w:rsid w:val="00133AAC"/>
    <w:rsid w:val="00133F6B"/>
    <w:rsid w:val="00134508"/>
    <w:rsid w:val="0013458D"/>
    <w:rsid w:val="0013482F"/>
    <w:rsid w:val="001352F5"/>
    <w:rsid w:val="001353D0"/>
    <w:rsid w:val="001358BE"/>
    <w:rsid w:val="00135D87"/>
    <w:rsid w:val="00137933"/>
    <w:rsid w:val="00137C7B"/>
    <w:rsid w:val="0014050D"/>
    <w:rsid w:val="00140ABC"/>
    <w:rsid w:val="00140FEB"/>
    <w:rsid w:val="001412B3"/>
    <w:rsid w:val="00141A3D"/>
    <w:rsid w:val="00141DA4"/>
    <w:rsid w:val="0014220A"/>
    <w:rsid w:val="00143987"/>
    <w:rsid w:val="00143E4E"/>
    <w:rsid w:val="0014627F"/>
    <w:rsid w:val="0014669B"/>
    <w:rsid w:val="00146DCB"/>
    <w:rsid w:val="00146F30"/>
    <w:rsid w:val="0014709C"/>
    <w:rsid w:val="001474EC"/>
    <w:rsid w:val="0015014F"/>
    <w:rsid w:val="00150C58"/>
    <w:rsid w:val="001511A8"/>
    <w:rsid w:val="001514DF"/>
    <w:rsid w:val="001515A3"/>
    <w:rsid w:val="00151AD6"/>
    <w:rsid w:val="0015218C"/>
    <w:rsid w:val="0015242E"/>
    <w:rsid w:val="00152A25"/>
    <w:rsid w:val="00152D09"/>
    <w:rsid w:val="0015323D"/>
    <w:rsid w:val="00153474"/>
    <w:rsid w:val="00155DD1"/>
    <w:rsid w:val="0015656F"/>
    <w:rsid w:val="00157814"/>
    <w:rsid w:val="00157AC5"/>
    <w:rsid w:val="00157ED8"/>
    <w:rsid w:val="00160AEE"/>
    <w:rsid w:val="001610AA"/>
    <w:rsid w:val="001611B9"/>
    <w:rsid w:val="0016197A"/>
    <w:rsid w:val="00161F56"/>
    <w:rsid w:val="00162216"/>
    <w:rsid w:val="00162340"/>
    <w:rsid w:val="00162D8C"/>
    <w:rsid w:val="001635BE"/>
    <w:rsid w:val="001635CB"/>
    <w:rsid w:val="00164368"/>
    <w:rsid w:val="0016437F"/>
    <w:rsid w:val="00164BD5"/>
    <w:rsid w:val="00165710"/>
    <w:rsid w:val="001657E4"/>
    <w:rsid w:val="001659BA"/>
    <w:rsid w:val="00165F65"/>
    <w:rsid w:val="001660EB"/>
    <w:rsid w:val="00170FC3"/>
    <w:rsid w:val="0017189E"/>
    <w:rsid w:val="00171CC9"/>
    <w:rsid w:val="001728DE"/>
    <w:rsid w:val="00172D38"/>
    <w:rsid w:val="00172D6A"/>
    <w:rsid w:val="00172F64"/>
    <w:rsid w:val="00173821"/>
    <w:rsid w:val="00173A12"/>
    <w:rsid w:val="00173A5D"/>
    <w:rsid w:val="00173E29"/>
    <w:rsid w:val="00174277"/>
    <w:rsid w:val="001743E0"/>
    <w:rsid w:val="00174EFC"/>
    <w:rsid w:val="0017524D"/>
    <w:rsid w:val="00175A54"/>
    <w:rsid w:val="00175E86"/>
    <w:rsid w:val="00175F46"/>
    <w:rsid w:val="00176341"/>
    <w:rsid w:val="00176CA5"/>
    <w:rsid w:val="00176F31"/>
    <w:rsid w:val="00177F40"/>
    <w:rsid w:val="00181422"/>
    <w:rsid w:val="00181450"/>
    <w:rsid w:val="00181697"/>
    <w:rsid w:val="001819B0"/>
    <w:rsid w:val="00181B60"/>
    <w:rsid w:val="00181D25"/>
    <w:rsid w:val="00182080"/>
    <w:rsid w:val="00182649"/>
    <w:rsid w:val="00182B02"/>
    <w:rsid w:val="00182BB0"/>
    <w:rsid w:val="0018342B"/>
    <w:rsid w:val="001837F7"/>
    <w:rsid w:val="00183839"/>
    <w:rsid w:val="001839E6"/>
    <w:rsid w:val="001843A4"/>
    <w:rsid w:val="00184796"/>
    <w:rsid w:val="00184CCA"/>
    <w:rsid w:val="00184DDF"/>
    <w:rsid w:val="0018503F"/>
    <w:rsid w:val="0018517A"/>
    <w:rsid w:val="0018517D"/>
    <w:rsid w:val="001854F3"/>
    <w:rsid w:val="001854FC"/>
    <w:rsid w:val="00185801"/>
    <w:rsid w:val="00185FA1"/>
    <w:rsid w:val="0018608B"/>
    <w:rsid w:val="0018614A"/>
    <w:rsid w:val="001865F4"/>
    <w:rsid w:val="001868CB"/>
    <w:rsid w:val="00186970"/>
    <w:rsid w:val="00186DA3"/>
    <w:rsid w:val="00187636"/>
    <w:rsid w:val="00187B3F"/>
    <w:rsid w:val="00190D4A"/>
    <w:rsid w:val="001916F9"/>
    <w:rsid w:val="00192116"/>
    <w:rsid w:val="001929D2"/>
    <w:rsid w:val="00193506"/>
    <w:rsid w:val="001945DD"/>
    <w:rsid w:val="00194FA2"/>
    <w:rsid w:val="0019657D"/>
    <w:rsid w:val="001967E0"/>
    <w:rsid w:val="0019683D"/>
    <w:rsid w:val="00196C38"/>
    <w:rsid w:val="001971AE"/>
    <w:rsid w:val="0019734D"/>
    <w:rsid w:val="00197B19"/>
    <w:rsid w:val="001A0D75"/>
    <w:rsid w:val="001A15B5"/>
    <w:rsid w:val="001A2482"/>
    <w:rsid w:val="001A263B"/>
    <w:rsid w:val="001A2952"/>
    <w:rsid w:val="001A2E73"/>
    <w:rsid w:val="001A2EF7"/>
    <w:rsid w:val="001A3122"/>
    <w:rsid w:val="001A3306"/>
    <w:rsid w:val="001A3428"/>
    <w:rsid w:val="001A34EA"/>
    <w:rsid w:val="001A35E5"/>
    <w:rsid w:val="001A4B56"/>
    <w:rsid w:val="001A4B78"/>
    <w:rsid w:val="001A6031"/>
    <w:rsid w:val="001A6DE5"/>
    <w:rsid w:val="001A6EF8"/>
    <w:rsid w:val="001A71F6"/>
    <w:rsid w:val="001A7276"/>
    <w:rsid w:val="001A7B64"/>
    <w:rsid w:val="001B0193"/>
    <w:rsid w:val="001B1C08"/>
    <w:rsid w:val="001B2042"/>
    <w:rsid w:val="001B20C1"/>
    <w:rsid w:val="001B21AC"/>
    <w:rsid w:val="001B2E12"/>
    <w:rsid w:val="001B4088"/>
    <w:rsid w:val="001B4173"/>
    <w:rsid w:val="001B41E6"/>
    <w:rsid w:val="001B543E"/>
    <w:rsid w:val="001B55EC"/>
    <w:rsid w:val="001B5E56"/>
    <w:rsid w:val="001B6C9B"/>
    <w:rsid w:val="001B6EE2"/>
    <w:rsid w:val="001C0372"/>
    <w:rsid w:val="001C040D"/>
    <w:rsid w:val="001C0919"/>
    <w:rsid w:val="001C0D00"/>
    <w:rsid w:val="001C12A0"/>
    <w:rsid w:val="001C1322"/>
    <w:rsid w:val="001C1364"/>
    <w:rsid w:val="001C2294"/>
    <w:rsid w:val="001C27EC"/>
    <w:rsid w:val="001C2847"/>
    <w:rsid w:val="001C3086"/>
    <w:rsid w:val="001C3F9C"/>
    <w:rsid w:val="001C4A57"/>
    <w:rsid w:val="001C4FDF"/>
    <w:rsid w:val="001C520B"/>
    <w:rsid w:val="001C5468"/>
    <w:rsid w:val="001C5777"/>
    <w:rsid w:val="001C5E59"/>
    <w:rsid w:val="001C66C4"/>
    <w:rsid w:val="001C711E"/>
    <w:rsid w:val="001C7864"/>
    <w:rsid w:val="001C7B9F"/>
    <w:rsid w:val="001C7BA9"/>
    <w:rsid w:val="001D0098"/>
    <w:rsid w:val="001D00EE"/>
    <w:rsid w:val="001D0795"/>
    <w:rsid w:val="001D08E4"/>
    <w:rsid w:val="001D17B4"/>
    <w:rsid w:val="001D26E1"/>
    <w:rsid w:val="001D29C9"/>
    <w:rsid w:val="001D2D73"/>
    <w:rsid w:val="001D2F9B"/>
    <w:rsid w:val="001D4289"/>
    <w:rsid w:val="001D501E"/>
    <w:rsid w:val="001D50A0"/>
    <w:rsid w:val="001D523E"/>
    <w:rsid w:val="001D6DA4"/>
    <w:rsid w:val="001D7120"/>
    <w:rsid w:val="001D799D"/>
    <w:rsid w:val="001D79FA"/>
    <w:rsid w:val="001E1055"/>
    <w:rsid w:val="001E13E5"/>
    <w:rsid w:val="001E1A66"/>
    <w:rsid w:val="001E1A70"/>
    <w:rsid w:val="001E2D66"/>
    <w:rsid w:val="001E383A"/>
    <w:rsid w:val="001E47D7"/>
    <w:rsid w:val="001E4B3F"/>
    <w:rsid w:val="001E4B42"/>
    <w:rsid w:val="001E513B"/>
    <w:rsid w:val="001E5B5D"/>
    <w:rsid w:val="001E6019"/>
    <w:rsid w:val="001E6DA3"/>
    <w:rsid w:val="001E7BBF"/>
    <w:rsid w:val="001E7BC3"/>
    <w:rsid w:val="001F0428"/>
    <w:rsid w:val="001F07FF"/>
    <w:rsid w:val="001F1090"/>
    <w:rsid w:val="001F17B7"/>
    <w:rsid w:val="001F183C"/>
    <w:rsid w:val="001F216C"/>
    <w:rsid w:val="001F2619"/>
    <w:rsid w:val="001F261C"/>
    <w:rsid w:val="001F3379"/>
    <w:rsid w:val="001F3C7A"/>
    <w:rsid w:val="001F3FD4"/>
    <w:rsid w:val="001F3FF4"/>
    <w:rsid w:val="001F41D3"/>
    <w:rsid w:val="001F44E5"/>
    <w:rsid w:val="001F5D5D"/>
    <w:rsid w:val="001F6C0F"/>
    <w:rsid w:val="001F708B"/>
    <w:rsid w:val="001F7226"/>
    <w:rsid w:val="001F7322"/>
    <w:rsid w:val="001F743C"/>
    <w:rsid w:val="001F7B44"/>
    <w:rsid w:val="00201011"/>
    <w:rsid w:val="0020120B"/>
    <w:rsid w:val="0020244F"/>
    <w:rsid w:val="00203D07"/>
    <w:rsid w:val="00204A27"/>
    <w:rsid w:val="00204CB4"/>
    <w:rsid w:val="002059B6"/>
    <w:rsid w:val="00205CA2"/>
    <w:rsid w:val="002069A1"/>
    <w:rsid w:val="0020709F"/>
    <w:rsid w:val="00207AD7"/>
    <w:rsid w:val="00207B01"/>
    <w:rsid w:val="00207C5D"/>
    <w:rsid w:val="00207FF9"/>
    <w:rsid w:val="00210108"/>
    <w:rsid w:val="00210500"/>
    <w:rsid w:val="002110F1"/>
    <w:rsid w:val="002113AD"/>
    <w:rsid w:val="00211625"/>
    <w:rsid w:val="00211770"/>
    <w:rsid w:val="00211AFC"/>
    <w:rsid w:val="00211FB8"/>
    <w:rsid w:val="00212BC1"/>
    <w:rsid w:val="0021391E"/>
    <w:rsid w:val="00214056"/>
    <w:rsid w:val="0021517E"/>
    <w:rsid w:val="00215858"/>
    <w:rsid w:val="00216171"/>
    <w:rsid w:val="00216684"/>
    <w:rsid w:val="00216ACC"/>
    <w:rsid w:val="00217322"/>
    <w:rsid w:val="00220149"/>
    <w:rsid w:val="002201DB"/>
    <w:rsid w:val="002212F0"/>
    <w:rsid w:val="00221718"/>
    <w:rsid w:val="002218F2"/>
    <w:rsid w:val="00222606"/>
    <w:rsid w:val="00222719"/>
    <w:rsid w:val="00222769"/>
    <w:rsid w:val="002227A2"/>
    <w:rsid w:val="00222C1B"/>
    <w:rsid w:val="002232CA"/>
    <w:rsid w:val="002234A0"/>
    <w:rsid w:val="00223D32"/>
    <w:rsid w:val="00224483"/>
    <w:rsid w:val="00224993"/>
    <w:rsid w:val="00224AC8"/>
    <w:rsid w:val="00225714"/>
    <w:rsid w:val="0022684E"/>
    <w:rsid w:val="00227126"/>
    <w:rsid w:val="0022733D"/>
    <w:rsid w:val="00227372"/>
    <w:rsid w:val="002305FF"/>
    <w:rsid w:val="00230BBD"/>
    <w:rsid w:val="00230F5B"/>
    <w:rsid w:val="00231710"/>
    <w:rsid w:val="002327D0"/>
    <w:rsid w:val="002329AA"/>
    <w:rsid w:val="00233797"/>
    <w:rsid w:val="00233995"/>
    <w:rsid w:val="002342A7"/>
    <w:rsid w:val="00234379"/>
    <w:rsid w:val="002347FB"/>
    <w:rsid w:val="00235203"/>
    <w:rsid w:val="00235EBA"/>
    <w:rsid w:val="002361D9"/>
    <w:rsid w:val="002364FF"/>
    <w:rsid w:val="0023679F"/>
    <w:rsid w:val="00237752"/>
    <w:rsid w:val="0023775B"/>
    <w:rsid w:val="00237F21"/>
    <w:rsid w:val="0024153F"/>
    <w:rsid w:val="002424F1"/>
    <w:rsid w:val="00242F73"/>
    <w:rsid w:val="002430F9"/>
    <w:rsid w:val="00243185"/>
    <w:rsid w:val="00243560"/>
    <w:rsid w:val="00243AF1"/>
    <w:rsid w:val="00244AF8"/>
    <w:rsid w:val="00244BEC"/>
    <w:rsid w:val="0024539B"/>
    <w:rsid w:val="00245832"/>
    <w:rsid w:val="00246E6A"/>
    <w:rsid w:val="00247521"/>
    <w:rsid w:val="00247835"/>
    <w:rsid w:val="002502BB"/>
    <w:rsid w:val="00250353"/>
    <w:rsid w:val="002506A1"/>
    <w:rsid w:val="00250C28"/>
    <w:rsid w:val="00251163"/>
    <w:rsid w:val="0025122B"/>
    <w:rsid w:val="00252076"/>
    <w:rsid w:val="002521E4"/>
    <w:rsid w:val="002524EA"/>
    <w:rsid w:val="002529CD"/>
    <w:rsid w:val="00252A15"/>
    <w:rsid w:val="00252B92"/>
    <w:rsid w:val="002534DC"/>
    <w:rsid w:val="002535CB"/>
    <w:rsid w:val="002535FF"/>
    <w:rsid w:val="002536AF"/>
    <w:rsid w:val="00253A8F"/>
    <w:rsid w:val="00253BB7"/>
    <w:rsid w:val="00253DB9"/>
    <w:rsid w:val="0025473D"/>
    <w:rsid w:val="00254784"/>
    <w:rsid w:val="002547F1"/>
    <w:rsid w:val="00254A64"/>
    <w:rsid w:val="00254AB4"/>
    <w:rsid w:val="00254BAC"/>
    <w:rsid w:val="00254C67"/>
    <w:rsid w:val="00256766"/>
    <w:rsid w:val="0025681C"/>
    <w:rsid w:val="00257B77"/>
    <w:rsid w:val="00257DA9"/>
    <w:rsid w:val="0026065C"/>
    <w:rsid w:val="002607C9"/>
    <w:rsid w:val="00261030"/>
    <w:rsid w:val="0026256B"/>
    <w:rsid w:val="00263008"/>
    <w:rsid w:val="0026311C"/>
    <w:rsid w:val="0026320F"/>
    <w:rsid w:val="002635B0"/>
    <w:rsid w:val="002638DB"/>
    <w:rsid w:val="00263B99"/>
    <w:rsid w:val="00264134"/>
    <w:rsid w:val="0026559A"/>
    <w:rsid w:val="002659F2"/>
    <w:rsid w:val="00265A13"/>
    <w:rsid w:val="00265F60"/>
    <w:rsid w:val="002663E7"/>
    <w:rsid w:val="00266697"/>
    <w:rsid w:val="00267153"/>
    <w:rsid w:val="00267A1C"/>
    <w:rsid w:val="00272284"/>
    <w:rsid w:val="00272827"/>
    <w:rsid w:val="00272DD0"/>
    <w:rsid w:val="002739A0"/>
    <w:rsid w:val="00273BF6"/>
    <w:rsid w:val="002750FD"/>
    <w:rsid w:val="002761E0"/>
    <w:rsid w:val="002765CF"/>
    <w:rsid w:val="00276C1B"/>
    <w:rsid w:val="002779BA"/>
    <w:rsid w:val="00277C3C"/>
    <w:rsid w:val="002804F4"/>
    <w:rsid w:val="002806E5"/>
    <w:rsid w:val="002807FE"/>
    <w:rsid w:val="00281E4A"/>
    <w:rsid w:val="00281E7F"/>
    <w:rsid w:val="002823A4"/>
    <w:rsid w:val="00282A40"/>
    <w:rsid w:val="00282C89"/>
    <w:rsid w:val="00282E77"/>
    <w:rsid w:val="002835E1"/>
    <w:rsid w:val="002837B8"/>
    <w:rsid w:val="00283A10"/>
    <w:rsid w:val="00285374"/>
    <w:rsid w:val="0028666E"/>
    <w:rsid w:val="00286910"/>
    <w:rsid w:val="002878A8"/>
    <w:rsid w:val="00287D44"/>
    <w:rsid w:val="002909BC"/>
    <w:rsid w:val="00291316"/>
    <w:rsid w:val="00291376"/>
    <w:rsid w:val="0029226B"/>
    <w:rsid w:val="00292750"/>
    <w:rsid w:val="00292947"/>
    <w:rsid w:val="00293373"/>
    <w:rsid w:val="002937BE"/>
    <w:rsid w:val="00294389"/>
    <w:rsid w:val="00294E31"/>
    <w:rsid w:val="002951E1"/>
    <w:rsid w:val="0029533D"/>
    <w:rsid w:val="002956DA"/>
    <w:rsid w:val="00295D6D"/>
    <w:rsid w:val="002963A6"/>
    <w:rsid w:val="00296B76"/>
    <w:rsid w:val="00297B92"/>
    <w:rsid w:val="00297BAA"/>
    <w:rsid w:val="00297E19"/>
    <w:rsid w:val="00297E32"/>
    <w:rsid w:val="002A07FF"/>
    <w:rsid w:val="002A0FC3"/>
    <w:rsid w:val="002A13D8"/>
    <w:rsid w:val="002A1D3C"/>
    <w:rsid w:val="002A3898"/>
    <w:rsid w:val="002A51E1"/>
    <w:rsid w:val="002A5301"/>
    <w:rsid w:val="002A614D"/>
    <w:rsid w:val="002A65DA"/>
    <w:rsid w:val="002A74CF"/>
    <w:rsid w:val="002B0267"/>
    <w:rsid w:val="002B0669"/>
    <w:rsid w:val="002B0B7A"/>
    <w:rsid w:val="002B29D3"/>
    <w:rsid w:val="002B2BC5"/>
    <w:rsid w:val="002B2C36"/>
    <w:rsid w:val="002B37E3"/>
    <w:rsid w:val="002B4533"/>
    <w:rsid w:val="002B4DA2"/>
    <w:rsid w:val="002B56DE"/>
    <w:rsid w:val="002B5CF2"/>
    <w:rsid w:val="002B65D6"/>
    <w:rsid w:val="002B6E8B"/>
    <w:rsid w:val="002B768D"/>
    <w:rsid w:val="002B7A93"/>
    <w:rsid w:val="002B7B2C"/>
    <w:rsid w:val="002C00F0"/>
    <w:rsid w:val="002C01B1"/>
    <w:rsid w:val="002C06BB"/>
    <w:rsid w:val="002C0E7C"/>
    <w:rsid w:val="002C0FEA"/>
    <w:rsid w:val="002C1D99"/>
    <w:rsid w:val="002C2A7F"/>
    <w:rsid w:val="002C2AA9"/>
    <w:rsid w:val="002C2B1E"/>
    <w:rsid w:val="002C3167"/>
    <w:rsid w:val="002C31FB"/>
    <w:rsid w:val="002C4F35"/>
    <w:rsid w:val="002C5234"/>
    <w:rsid w:val="002C5956"/>
    <w:rsid w:val="002C5EF9"/>
    <w:rsid w:val="002C6C35"/>
    <w:rsid w:val="002D0266"/>
    <w:rsid w:val="002D0A70"/>
    <w:rsid w:val="002D11FE"/>
    <w:rsid w:val="002D1651"/>
    <w:rsid w:val="002D1C15"/>
    <w:rsid w:val="002D246E"/>
    <w:rsid w:val="002D3091"/>
    <w:rsid w:val="002D4263"/>
    <w:rsid w:val="002D4657"/>
    <w:rsid w:val="002D4757"/>
    <w:rsid w:val="002D4CB6"/>
    <w:rsid w:val="002D4D0A"/>
    <w:rsid w:val="002D5305"/>
    <w:rsid w:val="002D5563"/>
    <w:rsid w:val="002D601D"/>
    <w:rsid w:val="002D7543"/>
    <w:rsid w:val="002D7D14"/>
    <w:rsid w:val="002E0904"/>
    <w:rsid w:val="002E0C8C"/>
    <w:rsid w:val="002E0F62"/>
    <w:rsid w:val="002E1645"/>
    <w:rsid w:val="002E1747"/>
    <w:rsid w:val="002E174E"/>
    <w:rsid w:val="002E1BC9"/>
    <w:rsid w:val="002E1CC2"/>
    <w:rsid w:val="002E2677"/>
    <w:rsid w:val="002E2A81"/>
    <w:rsid w:val="002E2D83"/>
    <w:rsid w:val="002E3040"/>
    <w:rsid w:val="002E3CA2"/>
    <w:rsid w:val="002E4FFA"/>
    <w:rsid w:val="002E6381"/>
    <w:rsid w:val="002E6A87"/>
    <w:rsid w:val="002E7DD7"/>
    <w:rsid w:val="002F0A9A"/>
    <w:rsid w:val="002F0C9C"/>
    <w:rsid w:val="002F125E"/>
    <w:rsid w:val="002F12B2"/>
    <w:rsid w:val="002F1CCB"/>
    <w:rsid w:val="002F30EC"/>
    <w:rsid w:val="002F37D5"/>
    <w:rsid w:val="002F4187"/>
    <w:rsid w:val="002F4337"/>
    <w:rsid w:val="002F46C6"/>
    <w:rsid w:val="002F4CA0"/>
    <w:rsid w:val="002F4E75"/>
    <w:rsid w:val="002F52A3"/>
    <w:rsid w:val="002F53E0"/>
    <w:rsid w:val="002F5943"/>
    <w:rsid w:val="002F5F0F"/>
    <w:rsid w:val="002F62A3"/>
    <w:rsid w:val="00300676"/>
    <w:rsid w:val="00300D83"/>
    <w:rsid w:val="00300E6D"/>
    <w:rsid w:val="003012C8"/>
    <w:rsid w:val="00302055"/>
    <w:rsid w:val="00302955"/>
    <w:rsid w:val="00302C4D"/>
    <w:rsid w:val="00302C99"/>
    <w:rsid w:val="003036FD"/>
    <w:rsid w:val="00303BD2"/>
    <w:rsid w:val="00303C59"/>
    <w:rsid w:val="00304CC5"/>
    <w:rsid w:val="00304D01"/>
    <w:rsid w:val="00304D6F"/>
    <w:rsid w:val="00305168"/>
    <w:rsid w:val="00306467"/>
    <w:rsid w:val="003073BF"/>
    <w:rsid w:val="003074F4"/>
    <w:rsid w:val="00307584"/>
    <w:rsid w:val="00307D1F"/>
    <w:rsid w:val="00307F12"/>
    <w:rsid w:val="0031023A"/>
    <w:rsid w:val="00310C09"/>
    <w:rsid w:val="0031116B"/>
    <w:rsid w:val="00312165"/>
    <w:rsid w:val="00312D44"/>
    <w:rsid w:val="00313141"/>
    <w:rsid w:val="00313831"/>
    <w:rsid w:val="00313D22"/>
    <w:rsid w:val="00314340"/>
    <w:rsid w:val="003148A4"/>
    <w:rsid w:val="00315039"/>
    <w:rsid w:val="00315053"/>
    <w:rsid w:val="0031700A"/>
    <w:rsid w:val="0031720C"/>
    <w:rsid w:val="003202F4"/>
    <w:rsid w:val="003206D5"/>
    <w:rsid w:val="003214B7"/>
    <w:rsid w:val="003216DD"/>
    <w:rsid w:val="00322145"/>
    <w:rsid w:val="00322215"/>
    <w:rsid w:val="00322470"/>
    <w:rsid w:val="00322624"/>
    <w:rsid w:val="003236DB"/>
    <w:rsid w:val="00324461"/>
    <w:rsid w:val="00326F26"/>
    <w:rsid w:val="00327F40"/>
    <w:rsid w:val="00330303"/>
    <w:rsid w:val="00331721"/>
    <w:rsid w:val="003317AA"/>
    <w:rsid w:val="00331E6E"/>
    <w:rsid w:val="0033259A"/>
    <w:rsid w:val="003331ED"/>
    <w:rsid w:val="0033339D"/>
    <w:rsid w:val="00334355"/>
    <w:rsid w:val="00334479"/>
    <w:rsid w:val="0033486C"/>
    <w:rsid w:val="003354C9"/>
    <w:rsid w:val="003361E3"/>
    <w:rsid w:val="003371C1"/>
    <w:rsid w:val="003372D4"/>
    <w:rsid w:val="00337FBC"/>
    <w:rsid w:val="00340418"/>
    <w:rsid w:val="00340E0C"/>
    <w:rsid w:val="003411B4"/>
    <w:rsid w:val="00341244"/>
    <w:rsid w:val="00342002"/>
    <w:rsid w:val="00342220"/>
    <w:rsid w:val="003430BC"/>
    <w:rsid w:val="003431C2"/>
    <w:rsid w:val="00343284"/>
    <w:rsid w:val="00343303"/>
    <w:rsid w:val="00343640"/>
    <w:rsid w:val="00343815"/>
    <w:rsid w:val="00343C82"/>
    <w:rsid w:val="00343E74"/>
    <w:rsid w:val="0034491C"/>
    <w:rsid w:val="003451DE"/>
    <w:rsid w:val="003453F1"/>
    <w:rsid w:val="00345964"/>
    <w:rsid w:val="003465D7"/>
    <w:rsid w:val="003468ED"/>
    <w:rsid w:val="00346D51"/>
    <w:rsid w:val="00350A2D"/>
    <w:rsid w:val="00351B43"/>
    <w:rsid w:val="00351E59"/>
    <w:rsid w:val="00352D19"/>
    <w:rsid w:val="00353461"/>
    <w:rsid w:val="00353557"/>
    <w:rsid w:val="00354A7F"/>
    <w:rsid w:val="00354B90"/>
    <w:rsid w:val="0035560F"/>
    <w:rsid w:val="00355752"/>
    <w:rsid w:val="0035578E"/>
    <w:rsid w:val="00355F9F"/>
    <w:rsid w:val="003563F4"/>
    <w:rsid w:val="003569B8"/>
    <w:rsid w:val="00357508"/>
    <w:rsid w:val="003605F2"/>
    <w:rsid w:val="003619CE"/>
    <w:rsid w:val="00361D37"/>
    <w:rsid w:val="00361E3B"/>
    <w:rsid w:val="0036202A"/>
    <w:rsid w:val="00362224"/>
    <w:rsid w:val="0036223C"/>
    <w:rsid w:val="00362DE0"/>
    <w:rsid w:val="00363343"/>
    <w:rsid w:val="003634BD"/>
    <w:rsid w:val="00363625"/>
    <w:rsid w:val="00364098"/>
    <w:rsid w:val="00364211"/>
    <w:rsid w:val="00364836"/>
    <w:rsid w:val="003648B6"/>
    <w:rsid w:val="0036618A"/>
    <w:rsid w:val="00366A1A"/>
    <w:rsid w:val="00367609"/>
    <w:rsid w:val="00367C97"/>
    <w:rsid w:val="00370043"/>
    <w:rsid w:val="0037007E"/>
    <w:rsid w:val="00370D62"/>
    <w:rsid w:val="00370D87"/>
    <w:rsid w:val="00370E83"/>
    <w:rsid w:val="0037115B"/>
    <w:rsid w:val="003715AB"/>
    <w:rsid w:val="0037256E"/>
    <w:rsid w:val="00372DB9"/>
    <w:rsid w:val="00373369"/>
    <w:rsid w:val="00373AB6"/>
    <w:rsid w:val="00373C35"/>
    <w:rsid w:val="00374082"/>
    <w:rsid w:val="0037468C"/>
    <w:rsid w:val="0037480B"/>
    <w:rsid w:val="00374D26"/>
    <w:rsid w:val="00374F02"/>
    <w:rsid w:val="0037594D"/>
    <w:rsid w:val="00375A68"/>
    <w:rsid w:val="00376205"/>
    <w:rsid w:val="003765FA"/>
    <w:rsid w:val="00376B09"/>
    <w:rsid w:val="00376F95"/>
    <w:rsid w:val="00377118"/>
    <w:rsid w:val="003777DC"/>
    <w:rsid w:val="003779B8"/>
    <w:rsid w:val="00377B83"/>
    <w:rsid w:val="00377C39"/>
    <w:rsid w:val="0038008F"/>
    <w:rsid w:val="003806D3"/>
    <w:rsid w:val="0038085B"/>
    <w:rsid w:val="00380C50"/>
    <w:rsid w:val="00381439"/>
    <w:rsid w:val="00381E97"/>
    <w:rsid w:val="00381ED9"/>
    <w:rsid w:val="0038229E"/>
    <w:rsid w:val="00384555"/>
    <w:rsid w:val="003848F8"/>
    <w:rsid w:val="00384C6D"/>
    <w:rsid w:val="00385127"/>
    <w:rsid w:val="003852D9"/>
    <w:rsid w:val="0038624A"/>
    <w:rsid w:val="00386529"/>
    <w:rsid w:val="0038685F"/>
    <w:rsid w:val="00386983"/>
    <w:rsid w:val="0038783D"/>
    <w:rsid w:val="00387FEE"/>
    <w:rsid w:val="00390BF4"/>
    <w:rsid w:val="00391048"/>
    <w:rsid w:val="003913E8"/>
    <w:rsid w:val="003914BE"/>
    <w:rsid w:val="003914CA"/>
    <w:rsid w:val="003919FE"/>
    <w:rsid w:val="0039254C"/>
    <w:rsid w:val="003927F9"/>
    <w:rsid w:val="00392FA6"/>
    <w:rsid w:val="00393080"/>
    <w:rsid w:val="003933C7"/>
    <w:rsid w:val="003943B8"/>
    <w:rsid w:val="00394ACB"/>
    <w:rsid w:val="00395762"/>
    <w:rsid w:val="00395DF9"/>
    <w:rsid w:val="00396096"/>
    <w:rsid w:val="00396692"/>
    <w:rsid w:val="00396C65"/>
    <w:rsid w:val="00397960"/>
    <w:rsid w:val="00397A85"/>
    <w:rsid w:val="003A0A88"/>
    <w:rsid w:val="003A0DEC"/>
    <w:rsid w:val="003A1128"/>
    <w:rsid w:val="003A238A"/>
    <w:rsid w:val="003A249A"/>
    <w:rsid w:val="003A24CE"/>
    <w:rsid w:val="003A2CB3"/>
    <w:rsid w:val="003A3265"/>
    <w:rsid w:val="003A435E"/>
    <w:rsid w:val="003A4466"/>
    <w:rsid w:val="003A45B0"/>
    <w:rsid w:val="003A4734"/>
    <w:rsid w:val="003A5B9C"/>
    <w:rsid w:val="003A5F2A"/>
    <w:rsid w:val="003A6089"/>
    <w:rsid w:val="003A64A9"/>
    <w:rsid w:val="003A6B0D"/>
    <w:rsid w:val="003A728C"/>
    <w:rsid w:val="003A7FC2"/>
    <w:rsid w:val="003B10C4"/>
    <w:rsid w:val="003B15AD"/>
    <w:rsid w:val="003B1E93"/>
    <w:rsid w:val="003B2345"/>
    <w:rsid w:val="003B265A"/>
    <w:rsid w:val="003B26FD"/>
    <w:rsid w:val="003B3E34"/>
    <w:rsid w:val="003B430C"/>
    <w:rsid w:val="003B4547"/>
    <w:rsid w:val="003B58C2"/>
    <w:rsid w:val="003B5C8A"/>
    <w:rsid w:val="003B7092"/>
    <w:rsid w:val="003B7449"/>
    <w:rsid w:val="003B7B18"/>
    <w:rsid w:val="003C1064"/>
    <w:rsid w:val="003C109F"/>
    <w:rsid w:val="003C1669"/>
    <w:rsid w:val="003C1689"/>
    <w:rsid w:val="003C1F05"/>
    <w:rsid w:val="003C221A"/>
    <w:rsid w:val="003C22E8"/>
    <w:rsid w:val="003C23B0"/>
    <w:rsid w:val="003C5618"/>
    <w:rsid w:val="003C5E1D"/>
    <w:rsid w:val="003C6DB3"/>
    <w:rsid w:val="003C6EAD"/>
    <w:rsid w:val="003C72D1"/>
    <w:rsid w:val="003D1399"/>
    <w:rsid w:val="003D1A6C"/>
    <w:rsid w:val="003D1B33"/>
    <w:rsid w:val="003D26B5"/>
    <w:rsid w:val="003D26C6"/>
    <w:rsid w:val="003D273C"/>
    <w:rsid w:val="003D2BB6"/>
    <w:rsid w:val="003D2F2D"/>
    <w:rsid w:val="003D313D"/>
    <w:rsid w:val="003D3538"/>
    <w:rsid w:val="003D4367"/>
    <w:rsid w:val="003D52A8"/>
    <w:rsid w:val="003D5CA9"/>
    <w:rsid w:val="003D5D89"/>
    <w:rsid w:val="003D5DC9"/>
    <w:rsid w:val="003D5F48"/>
    <w:rsid w:val="003D631E"/>
    <w:rsid w:val="003D6A63"/>
    <w:rsid w:val="003D7A7A"/>
    <w:rsid w:val="003D7D66"/>
    <w:rsid w:val="003E08D9"/>
    <w:rsid w:val="003E1590"/>
    <w:rsid w:val="003E1680"/>
    <w:rsid w:val="003E1D1E"/>
    <w:rsid w:val="003E1D20"/>
    <w:rsid w:val="003E1E8E"/>
    <w:rsid w:val="003E21FC"/>
    <w:rsid w:val="003E2574"/>
    <w:rsid w:val="003E2CA0"/>
    <w:rsid w:val="003E3731"/>
    <w:rsid w:val="003E5461"/>
    <w:rsid w:val="003E5B57"/>
    <w:rsid w:val="003E5F37"/>
    <w:rsid w:val="003E6B9A"/>
    <w:rsid w:val="003E6E5E"/>
    <w:rsid w:val="003F04D7"/>
    <w:rsid w:val="003F08F1"/>
    <w:rsid w:val="003F0AEF"/>
    <w:rsid w:val="003F2594"/>
    <w:rsid w:val="003F25DC"/>
    <w:rsid w:val="003F2D13"/>
    <w:rsid w:val="003F2EB2"/>
    <w:rsid w:val="003F2FB9"/>
    <w:rsid w:val="003F2FDF"/>
    <w:rsid w:val="003F3D6B"/>
    <w:rsid w:val="003F4306"/>
    <w:rsid w:val="003F4D54"/>
    <w:rsid w:val="003F50FC"/>
    <w:rsid w:val="003F6A89"/>
    <w:rsid w:val="003F6BC3"/>
    <w:rsid w:val="003F6C5B"/>
    <w:rsid w:val="003F6E38"/>
    <w:rsid w:val="003F7510"/>
    <w:rsid w:val="003F7600"/>
    <w:rsid w:val="003F79C5"/>
    <w:rsid w:val="004005C8"/>
    <w:rsid w:val="00402D1D"/>
    <w:rsid w:val="00403024"/>
    <w:rsid w:val="00405901"/>
    <w:rsid w:val="00406392"/>
    <w:rsid w:val="00406C01"/>
    <w:rsid w:val="0040787F"/>
    <w:rsid w:val="004103D3"/>
    <w:rsid w:val="0041058F"/>
    <w:rsid w:val="0041070C"/>
    <w:rsid w:val="0041188A"/>
    <w:rsid w:val="00412704"/>
    <w:rsid w:val="00412AAE"/>
    <w:rsid w:val="00412F00"/>
    <w:rsid w:val="0041398D"/>
    <w:rsid w:val="00413993"/>
    <w:rsid w:val="00413C17"/>
    <w:rsid w:val="00414104"/>
    <w:rsid w:val="00414C9A"/>
    <w:rsid w:val="00414E3D"/>
    <w:rsid w:val="00414F6B"/>
    <w:rsid w:val="00415189"/>
    <w:rsid w:val="0041524D"/>
    <w:rsid w:val="0041561E"/>
    <w:rsid w:val="00415957"/>
    <w:rsid w:val="00415AF0"/>
    <w:rsid w:val="00416BE2"/>
    <w:rsid w:val="00417ED4"/>
    <w:rsid w:val="00420E9A"/>
    <w:rsid w:val="00420F3A"/>
    <w:rsid w:val="0042278D"/>
    <w:rsid w:val="004234FB"/>
    <w:rsid w:val="004239FB"/>
    <w:rsid w:val="00423A70"/>
    <w:rsid w:val="00423C4E"/>
    <w:rsid w:val="004243E2"/>
    <w:rsid w:val="00424AEC"/>
    <w:rsid w:val="00424F58"/>
    <w:rsid w:val="0042503D"/>
    <w:rsid w:val="0042564D"/>
    <w:rsid w:val="00425CB8"/>
    <w:rsid w:val="0042622A"/>
    <w:rsid w:val="0042640A"/>
    <w:rsid w:val="00426536"/>
    <w:rsid w:val="0042718A"/>
    <w:rsid w:val="00427636"/>
    <w:rsid w:val="00427669"/>
    <w:rsid w:val="004278C1"/>
    <w:rsid w:val="00427E8A"/>
    <w:rsid w:val="00427F4F"/>
    <w:rsid w:val="0043067D"/>
    <w:rsid w:val="00431051"/>
    <w:rsid w:val="0043125E"/>
    <w:rsid w:val="00431F15"/>
    <w:rsid w:val="00432954"/>
    <w:rsid w:val="004339E5"/>
    <w:rsid w:val="004341F7"/>
    <w:rsid w:val="00435142"/>
    <w:rsid w:val="00435B9F"/>
    <w:rsid w:val="004364F1"/>
    <w:rsid w:val="00436A31"/>
    <w:rsid w:val="004375C6"/>
    <w:rsid w:val="00437A01"/>
    <w:rsid w:val="00437C28"/>
    <w:rsid w:val="00437C71"/>
    <w:rsid w:val="00440340"/>
    <w:rsid w:val="00440ED9"/>
    <w:rsid w:val="004410E9"/>
    <w:rsid w:val="00441703"/>
    <w:rsid w:val="00441AC8"/>
    <w:rsid w:val="00441DDA"/>
    <w:rsid w:val="00441FBA"/>
    <w:rsid w:val="00442E01"/>
    <w:rsid w:val="00443374"/>
    <w:rsid w:val="00443E38"/>
    <w:rsid w:val="00444B20"/>
    <w:rsid w:val="00445448"/>
    <w:rsid w:val="00446870"/>
    <w:rsid w:val="00446C56"/>
    <w:rsid w:val="00446CE9"/>
    <w:rsid w:val="00450C96"/>
    <w:rsid w:val="00451850"/>
    <w:rsid w:val="00452121"/>
    <w:rsid w:val="004526A4"/>
    <w:rsid w:val="00452E92"/>
    <w:rsid w:val="0045336C"/>
    <w:rsid w:val="0045380F"/>
    <w:rsid w:val="0045385F"/>
    <w:rsid w:val="00453AB9"/>
    <w:rsid w:val="00453EA5"/>
    <w:rsid w:val="0045479A"/>
    <w:rsid w:val="004554EF"/>
    <w:rsid w:val="00455D0A"/>
    <w:rsid w:val="00457097"/>
    <w:rsid w:val="00457244"/>
    <w:rsid w:val="00457759"/>
    <w:rsid w:val="0046045F"/>
    <w:rsid w:val="004606F3"/>
    <w:rsid w:val="00461101"/>
    <w:rsid w:val="004622CB"/>
    <w:rsid w:val="00463CEB"/>
    <w:rsid w:val="00463F8B"/>
    <w:rsid w:val="00464178"/>
    <w:rsid w:val="004644D4"/>
    <w:rsid w:val="00464D47"/>
    <w:rsid w:val="00464DC3"/>
    <w:rsid w:val="00464E89"/>
    <w:rsid w:val="00467873"/>
    <w:rsid w:val="0047014A"/>
    <w:rsid w:val="0047022D"/>
    <w:rsid w:val="00470570"/>
    <w:rsid w:val="00470C7E"/>
    <w:rsid w:val="00470CD8"/>
    <w:rsid w:val="00471197"/>
    <w:rsid w:val="004712F4"/>
    <w:rsid w:val="004713E2"/>
    <w:rsid w:val="00471B5B"/>
    <w:rsid w:val="0047257A"/>
    <w:rsid w:val="00472DBD"/>
    <w:rsid w:val="00472E0F"/>
    <w:rsid w:val="004730F6"/>
    <w:rsid w:val="00473A1E"/>
    <w:rsid w:val="00473AB1"/>
    <w:rsid w:val="00473CC3"/>
    <w:rsid w:val="004749A2"/>
    <w:rsid w:val="0047563C"/>
    <w:rsid w:val="00475BB1"/>
    <w:rsid w:val="00476259"/>
    <w:rsid w:val="004764D5"/>
    <w:rsid w:val="00476F35"/>
    <w:rsid w:val="00480924"/>
    <w:rsid w:val="00481546"/>
    <w:rsid w:val="00482053"/>
    <w:rsid w:val="00482425"/>
    <w:rsid w:val="00483016"/>
    <w:rsid w:val="004836A3"/>
    <w:rsid w:val="00484E4A"/>
    <w:rsid w:val="00485283"/>
    <w:rsid w:val="00486DBE"/>
    <w:rsid w:val="004874D1"/>
    <w:rsid w:val="00487569"/>
    <w:rsid w:val="00487570"/>
    <w:rsid w:val="004879D6"/>
    <w:rsid w:val="00487D21"/>
    <w:rsid w:val="00490F5A"/>
    <w:rsid w:val="00490FB3"/>
    <w:rsid w:val="004916A6"/>
    <w:rsid w:val="004917C1"/>
    <w:rsid w:val="00491DA3"/>
    <w:rsid w:val="00492C5A"/>
    <w:rsid w:val="00493C1D"/>
    <w:rsid w:val="00494293"/>
    <w:rsid w:val="00494355"/>
    <w:rsid w:val="00494D49"/>
    <w:rsid w:val="00495817"/>
    <w:rsid w:val="004958BD"/>
    <w:rsid w:val="00495C64"/>
    <w:rsid w:val="004966B6"/>
    <w:rsid w:val="00497210"/>
    <w:rsid w:val="00497E63"/>
    <w:rsid w:val="004A06AD"/>
    <w:rsid w:val="004A09A8"/>
    <w:rsid w:val="004A2126"/>
    <w:rsid w:val="004A2FF5"/>
    <w:rsid w:val="004A35EE"/>
    <w:rsid w:val="004A3856"/>
    <w:rsid w:val="004A49E7"/>
    <w:rsid w:val="004A509D"/>
    <w:rsid w:val="004A51E1"/>
    <w:rsid w:val="004A5AAB"/>
    <w:rsid w:val="004A5AF5"/>
    <w:rsid w:val="004A5D2C"/>
    <w:rsid w:val="004A5E6F"/>
    <w:rsid w:val="004A6367"/>
    <w:rsid w:val="004A68C6"/>
    <w:rsid w:val="004A6A5A"/>
    <w:rsid w:val="004A7C61"/>
    <w:rsid w:val="004B03C1"/>
    <w:rsid w:val="004B06D8"/>
    <w:rsid w:val="004B13D7"/>
    <w:rsid w:val="004B313D"/>
    <w:rsid w:val="004B3B24"/>
    <w:rsid w:val="004B3D1A"/>
    <w:rsid w:val="004B5279"/>
    <w:rsid w:val="004B56DC"/>
    <w:rsid w:val="004B61EC"/>
    <w:rsid w:val="004B6A92"/>
    <w:rsid w:val="004B73C7"/>
    <w:rsid w:val="004B7763"/>
    <w:rsid w:val="004B7928"/>
    <w:rsid w:val="004C0059"/>
    <w:rsid w:val="004C10F3"/>
    <w:rsid w:val="004C1B89"/>
    <w:rsid w:val="004C22AA"/>
    <w:rsid w:val="004C28BD"/>
    <w:rsid w:val="004C2946"/>
    <w:rsid w:val="004C2BE9"/>
    <w:rsid w:val="004C3A00"/>
    <w:rsid w:val="004C3E43"/>
    <w:rsid w:val="004C3E4B"/>
    <w:rsid w:val="004C3FAC"/>
    <w:rsid w:val="004C427B"/>
    <w:rsid w:val="004C47DC"/>
    <w:rsid w:val="004C4840"/>
    <w:rsid w:val="004C4BA6"/>
    <w:rsid w:val="004C59CB"/>
    <w:rsid w:val="004C5A71"/>
    <w:rsid w:val="004C5BFE"/>
    <w:rsid w:val="004C5D13"/>
    <w:rsid w:val="004C6878"/>
    <w:rsid w:val="004C6A78"/>
    <w:rsid w:val="004C7A29"/>
    <w:rsid w:val="004C7BCC"/>
    <w:rsid w:val="004D0179"/>
    <w:rsid w:val="004D0EF2"/>
    <w:rsid w:val="004D0FD2"/>
    <w:rsid w:val="004D28B4"/>
    <w:rsid w:val="004D3210"/>
    <w:rsid w:val="004D3217"/>
    <w:rsid w:val="004D3248"/>
    <w:rsid w:val="004D362D"/>
    <w:rsid w:val="004D4583"/>
    <w:rsid w:val="004D4CFE"/>
    <w:rsid w:val="004D5661"/>
    <w:rsid w:val="004D5876"/>
    <w:rsid w:val="004D5EEF"/>
    <w:rsid w:val="004D637F"/>
    <w:rsid w:val="004D67B3"/>
    <w:rsid w:val="004D7F55"/>
    <w:rsid w:val="004E01A1"/>
    <w:rsid w:val="004E0C8E"/>
    <w:rsid w:val="004E0F3C"/>
    <w:rsid w:val="004E1662"/>
    <w:rsid w:val="004E2DE0"/>
    <w:rsid w:val="004E4EE5"/>
    <w:rsid w:val="004E66A2"/>
    <w:rsid w:val="004E6D19"/>
    <w:rsid w:val="004E7592"/>
    <w:rsid w:val="004E75A9"/>
    <w:rsid w:val="004E7D78"/>
    <w:rsid w:val="004F0416"/>
    <w:rsid w:val="004F0BA4"/>
    <w:rsid w:val="004F1747"/>
    <w:rsid w:val="004F1826"/>
    <w:rsid w:val="004F1A80"/>
    <w:rsid w:val="004F1A98"/>
    <w:rsid w:val="004F1CE0"/>
    <w:rsid w:val="004F1F31"/>
    <w:rsid w:val="004F2194"/>
    <w:rsid w:val="004F40DF"/>
    <w:rsid w:val="004F4478"/>
    <w:rsid w:val="004F4C0A"/>
    <w:rsid w:val="004F4D2E"/>
    <w:rsid w:val="004F555D"/>
    <w:rsid w:val="004F5EE7"/>
    <w:rsid w:val="004F5F21"/>
    <w:rsid w:val="004F607A"/>
    <w:rsid w:val="004F64AE"/>
    <w:rsid w:val="004F693C"/>
    <w:rsid w:val="004F6C06"/>
    <w:rsid w:val="004F6FC7"/>
    <w:rsid w:val="004F7612"/>
    <w:rsid w:val="004F766B"/>
    <w:rsid w:val="004F7871"/>
    <w:rsid w:val="004F7EBD"/>
    <w:rsid w:val="005009E2"/>
    <w:rsid w:val="00500A26"/>
    <w:rsid w:val="00500B26"/>
    <w:rsid w:val="00501195"/>
    <w:rsid w:val="005018B1"/>
    <w:rsid w:val="00502379"/>
    <w:rsid w:val="005027CE"/>
    <w:rsid w:val="00505225"/>
    <w:rsid w:val="00505FA4"/>
    <w:rsid w:val="00507499"/>
    <w:rsid w:val="0051108B"/>
    <w:rsid w:val="00511A26"/>
    <w:rsid w:val="005131E8"/>
    <w:rsid w:val="00513341"/>
    <w:rsid w:val="00513A2D"/>
    <w:rsid w:val="00514972"/>
    <w:rsid w:val="00514F0E"/>
    <w:rsid w:val="00515537"/>
    <w:rsid w:val="00515B04"/>
    <w:rsid w:val="00515CDD"/>
    <w:rsid w:val="005160EB"/>
    <w:rsid w:val="005172FF"/>
    <w:rsid w:val="00517EAD"/>
    <w:rsid w:val="00517FF6"/>
    <w:rsid w:val="00520CD4"/>
    <w:rsid w:val="00521512"/>
    <w:rsid w:val="005217C7"/>
    <w:rsid w:val="00521F1C"/>
    <w:rsid w:val="00522F1F"/>
    <w:rsid w:val="00524515"/>
    <w:rsid w:val="00524BE9"/>
    <w:rsid w:val="00525023"/>
    <w:rsid w:val="0052699B"/>
    <w:rsid w:val="00527101"/>
    <w:rsid w:val="005272DA"/>
    <w:rsid w:val="0052745D"/>
    <w:rsid w:val="0052797F"/>
    <w:rsid w:val="00527F8E"/>
    <w:rsid w:val="00530680"/>
    <w:rsid w:val="00530800"/>
    <w:rsid w:val="0053088E"/>
    <w:rsid w:val="00530B25"/>
    <w:rsid w:val="00531072"/>
    <w:rsid w:val="005310D8"/>
    <w:rsid w:val="005317C2"/>
    <w:rsid w:val="00531D6D"/>
    <w:rsid w:val="00531D8A"/>
    <w:rsid w:val="00531EDA"/>
    <w:rsid w:val="00532CD0"/>
    <w:rsid w:val="00533516"/>
    <w:rsid w:val="00533BA2"/>
    <w:rsid w:val="00533E41"/>
    <w:rsid w:val="005340A2"/>
    <w:rsid w:val="0053443D"/>
    <w:rsid w:val="00534563"/>
    <w:rsid w:val="00534D6D"/>
    <w:rsid w:val="00536ADD"/>
    <w:rsid w:val="00537229"/>
    <w:rsid w:val="00537DC6"/>
    <w:rsid w:val="00540B79"/>
    <w:rsid w:val="00540C21"/>
    <w:rsid w:val="00541F2F"/>
    <w:rsid w:val="00541FD1"/>
    <w:rsid w:val="00542D58"/>
    <w:rsid w:val="00542EF5"/>
    <w:rsid w:val="00543382"/>
    <w:rsid w:val="00543788"/>
    <w:rsid w:val="00543798"/>
    <w:rsid w:val="00543DDF"/>
    <w:rsid w:val="00544483"/>
    <w:rsid w:val="005446D6"/>
    <w:rsid w:val="0054496B"/>
    <w:rsid w:val="00544E80"/>
    <w:rsid w:val="0054505B"/>
    <w:rsid w:val="0054569D"/>
    <w:rsid w:val="00546434"/>
    <w:rsid w:val="00546B85"/>
    <w:rsid w:val="00546DA1"/>
    <w:rsid w:val="00546FE3"/>
    <w:rsid w:val="00547036"/>
    <w:rsid w:val="005473FE"/>
    <w:rsid w:val="005474AE"/>
    <w:rsid w:val="00547DA6"/>
    <w:rsid w:val="00547FD6"/>
    <w:rsid w:val="00551357"/>
    <w:rsid w:val="0055223F"/>
    <w:rsid w:val="00552AA8"/>
    <w:rsid w:val="00553785"/>
    <w:rsid w:val="00553C61"/>
    <w:rsid w:val="00553D1A"/>
    <w:rsid w:val="00553ECC"/>
    <w:rsid w:val="00554334"/>
    <w:rsid w:val="00554C98"/>
    <w:rsid w:val="00554CFA"/>
    <w:rsid w:val="0055556E"/>
    <w:rsid w:val="00556401"/>
    <w:rsid w:val="0055707C"/>
    <w:rsid w:val="0056054A"/>
    <w:rsid w:val="0056056A"/>
    <w:rsid w:val="00560B7C"/>
    <w:rsid w:val="00560F5E"/>
    <w:rsid w:val="00561255"/>
    <w:rsid w:val="00562CEC"/>
    <w:rsid w:val="00563A9C"/>
    <w:rsid w:val="00563F9F"/>
    <w:rsid w:val="0056467F"/>
    <w:rsid w:val="00564990"/>
    <w:rsid w:val="005649A9"/>
    <w:rsid w:val="00564E8F"/>
    <w:rsid w:val="0056501F"/>
    <w:rsid w:val="00565536"/>
    <w:rsid w:val="005660BA"/>
    <w:rsid w:val="00566AA4"/>
    <w:rsid w:val="00566AFE"/>
    <w:rsid w:val="005672FE"/>
    <w:rsid w:val="00567D95"/>
    <w:rsid w:val="00567D99"/>
    <w:rsid w:val="0057069D"/>
    <w:rsid w:val="00571E51"/>
    <w:rsid w:val="00571F04"/>
    <w:rsid w:val="00572065"/>
    <w:rsid w:val="00572655"/>
    <w:rsid w:val="00572B4E"/>
    <w:rsid w:val="005732CA"/>
    <w:rsid w:val="005739EC"/>
    <w:rsid w:val="00573E77"/>
    <w:rsid w:val="00574BC7"/>
    <w:rsid w:val="00574C35"/>
    <w:rsid w:val="00576521"/>
    <w:rsid w:val="0058066E"/>
    <w:rsid w:val="00580676"/>
    <w:rsid w:val="00580FE1"/>
    <w:rsid w:val="00581038"/>
    <w:rsid w:val="00581806"/>
    <w:rsid w:val="00582D0B"/>
    <w:rsid w:val="00583263"/>
    <w:rsid w:val="00583416"/>
    <w:rsid w:val="00583726"/>
    <w:rsid w:val="00583938"/>
    <w:rsid w:val="00584620"/>
    <w:rsid w:val="005847B0"/>
    <w:rsid w:val="005849D1"/>
    <w:rsid w:val="00584ABA"/>
    <w:rsid w:val="005856D2"/>
    <w:rsid w:val="00586232"/>
    <w:rsid w:val="005863B7"/>
    <w:rsid w:val="005871EE"/>
    <w:rsid w:val="00587847"/>
    <w:rsid w:val="005879AA"/>
    <w:rsid w:val="00590B28"/>
    <w:rsid w:val="00591C52"/>
    <w:rsid w:val="00593A1A"/>
    <w:rsid w:val="00593A49"/>
    <w:rsid w:val="00593CD4"/>
    <w:rsid w:val="00594459"/>
    <w:rsid w:val="005944E8"/>
    <w:rsid w:val="005944EE"/>
    <w:rsid w:val="00594ACF"/>
    <w:rsid w:val="00595320"/>
    <w:rsid w:val="00595386"/>
    <w:rsid w:val="00595D4B"/>
    <w:rsid w:val="00595D9F"/>
    <w:rsid w:val="0059630A"/>
    <w:rsid w:val="0059663E"/>
    <w:rsid w:val="005966BA"/>
    <w:rsid w:val="005968EC"/>
    <w:rsid w:val="00596D93"/>
    <w:rsid w:val="005979FA"/>
    <w:rsid w:val="00597AE7"/>
    <w:rsid w:val="00597B5B"/>
    <w:rsid w:val="00597D4B"/>
    <w:rsid w:val="005A0004"/>
    <w:rsid w:val="005A0186"/>
    <w:rsid w:val="005A0943"/>
    <w:rsid w:val="005A1291"/>
    <w:rsid w:val="005A1985"/>
    <w:rsid w:val="005A1B95"/>
    <w:rsid w:val="005A1E11"/>
    <w:rsid w:val="005A2304"/>
    <w:rsid w:val="005A2919"/>
    <w:rsid w:val="005A2985"/>
    <w:rsid w:val="005A2F39"/>
    <w:rsid w:val="005A335A"/>
    <w:rsid w:val="005A39A4"/>
    <w:rsid w:val="005A3BD8"/>
    <w:rsid w:val="005A3E1C"/>
    <w:rsid w:val="005A3F44"/>
    <w:rsid w:val="005A4133"/>
    <w:rsid w:val="005A4495"/>
    <w:rsid w:val="005A45AF"/>
    <w:rsid w:val="005A46CA"/>
    <w:rsid w:val="005A495D"/>
    <w:rsid w:val="005A63AC"/>
    <w:rsid w:val="005A6432"/>
    <w:rsid w:val="005A6765"/>
    <w:rsid w:val="005A72CD"/>
    <w:rsid w:val="005B0131"/>
    <w:rsid w:val="005B121B"/>
    <w:rsid w:val="005B1C30"/>
    <w:rsid w:val="005B1F86"/>
    <w:rsid w:val="005B2674"/>
    <w:rsid w:val="005B2850"/>
    <w:rsid w:val="005B28C3"/>
    <w:rsid w:val="005B35B4"/>
    <w:rsid w:val="005B36A9"/>
    <w:rsid w:val="005B37CC"/>
    <w:rsid w:val="005B3A62"/>
    <w:rsid w:val="005B3B51"/>
    <w:rsid w:val="005B4539"/>
    <w:rsid w:val="005B4D4F"/>
    <w:rsid w:val="005B4EDC"/>
    <w:rsid w:val="005B56B6"/>
    <w:rsid w:val="005B5858"/>
    <w:rsid w:val="005B5B4E"/>
    <w:rsid w:val="005B5FBF"/>
    <w:rsid w:val="005B650E"/>
    <w:rsid w:val="005B657B"/>
    <w:rsid w:val="005B65B1"/>
    <w:rsid w:val="005C041C"/>
    <w:rsid w:val="005C0ED1"/>
    <w:rsid w:val="005C15DE"/>
    <w:rsid w:val="005C18E6"/>
    <w:rsid w:val="005C1A16"/>
    <w:rsid w:val="005C2424"/>
    <w:rsid w:val="005C29C4"/>
    <w:rsid w:val="005C58F1"/>
    <w:rsid w:val="005C5924"/>
    <w:rsid w:val="005C5B9C"/>
    <w:rsid w:val="005C5D75"/>
    <w:rsid w:val="005C5DD2"/>
    <w:rsid w:val="005C5E64"/>
    <w:rsid w:val="005C5F9B"/>
    <w:rsid w:val="005C6A0B"/>
    <w:rsid w:val="005C741D"/>
    <w:rsid w:val="005C77AE"/>
    <w:rsid w:val="005C7F37"/>
    <w:rsid w:val="005D101E"/>
    <w:rsid w:val="005D15DA"/>
    <w:rsid w:val="005D1A91"/>
    <w:rsid w:val="005D1AA4"/>
    <w:rsid w:val="005D1AE8"/>
    <w:rsid w:val="005D1CED"/>
    <w:rsid w:val="005D26DD"/>
    <w:rsid w:val="005D4599"/>
    <w:rsid w:val="005D579D"/>
    <w:rsid w:val="005D5C81"/>
    <w:rsid w:val="005D6408"/>
    <w:rsid w:val="005D6E93"/>
    <w:rsid w:val="005E06D3"/>
    <w:rsid w:val="005E07E5"/>
    <w:rsid w:val="005E0B69"/>
    <w:rsid w:val="005E1214"/>
    <w:rsid w:val="005E14BE"/>
    <w:rsid w:val="005E1B09"/>
    <w:rsid w:val="005E2397"/>
    <w:rsid w:val="005E2CC6"/>
    <w:rsid w:val="005E2FC7"/>
    <w:rsid w:val="005E30EA"/>
    <w:rsid w:val="005E336B"/>
    <w:rsid w:val="005E3538"/>
    <w:rsid w:val="005E3906"/>
    <w:rsid w:val="005E3B01"/>
    <w:rsid w:val="005E3D61"/>
    <w:rsid w:val="005E4745"/>
    <w:rsid w:val="005E4777"/>
    <w:rsid w:val="005E4E92"/>
    <w:rsid w:val="005E59F5"/>
    <w:rsid w:val="005E5ACB"/>
    <w:rsid w:val="005E6C57"/>
    <w:rsid w:val="005E6E4B"/>
    <w:rsid w:val="005E7604"/>
    <w:rsid w:val="005E7AFC"/>
    <w:rsid w:val="005F0341"/>
    <w:rsid w:val="005F1614"/>
    <w:rsid w:val="005F27F0"/>
    <w:rsid w:val="005F39F0"/>
    <w:rsid w:val="005F4429"/>
    <w:rsid w:val="005F4897"/>
    <w:rsid w:val="005F5253"/>
    <w:rsid w:val="005F5C06"/>
    <w:rsid w:val="005F6C32"/>
    <w:rsid w:val="005F75D0"/>
    <w:rsid w:val="005F7C9A"/>
    <w:rsid w:val="0060065B"/>
    <w:rsid w:val="00600A45"/>
    <w:rsid w:val="00600E96"/>
    <w:rsid w:val="00600F2D"/>
    <w:rsid w:val="00601DB3"/>
    <w:rsid w:val="00601E67"/>
    <w:rsid w:val="00601F52"/>
    <w:rsid w:val="00602549"/>
    <w:rsid w:val="0060265F"/>
    <w:rsid w:val="00602DD9"/>
    <w:rsid w:val="006038CB"/>
    <w:rsid w:val="00604092"/>
    <w:rsid w:val="00604B23"/>
    <w:rsid w:val="00604E11"/>
    <w:rsid w:val="00605749"/>
    <w:rsid w:val="00605FCC"/>
    <w:rsid w:val="006060A9"/>
    <w:rsid w:val="00606FA4"/>
    <w:rsid w:val="006105B6"/>
    <w:rsid w:val="006108A1"/>
    <w:rsid w:val="00610934"/>
    <w:rsid w:val="00610B93"/>
    <w:rsid w:val="00610C19"/>
    <w:rsid w:val="00610C34"/>
    <w:rsid w:val="00610D8A"/>
    <w:rsid w:val="00611D7A"/>
    <w:rsid w:val="006125AA"/>
    <w:rsid w:val="006130DB"/>
    <w:rsid w:val="0061392A"/>
    <w:rsid w:val="00615788"/>
    <w:rsid w:val="0061654E"/>
    <w:rsid w:val="0062122B"/>
    <w:rsid w:val="00621442"/>
    <w:rsid w:val="00621ACC"/>
    <w:rsid w:val="00621CC2"/>
    <w:rsid w:val="00622FD3"/>
    <w:rsid w:val="00625E96"/>
    <w:rsid w:val="006265C1"/>
    <w:rsid w:val="00626815"/>
    <w:rsid w:val="00626E3D"/>
    <w:rsid w:val="00627C66"/>
    <w:rsid w:val="00630500"/>
    <w:rsid w:val="006309D3"/>
    <w:rsid w:val="0063190B"/>
    <w:rsid w:val="0063287B"/>
    <w:rsid w:val="00632BD2"/>
    <w:rsid w:val="006334E3"/>
    <w:rsid w:val="006335CE"/>
    <w:rsid w:val="0063362B"/>
    <w:rsid w:val="00634F72"/>
    <w:rsid w:val="00635353"/>
    <w:rsid w:val="00636535"/>
    <w:rsid w:val="006371C3"/>
    <w:rsid w:val="00640052"/>
    <w:rsid w:val="00640068"/>
    <w:rsid w:val="00640994"/>
    <w:rsid w:val="00641391"/>
    <w:rsid w:val="00641624"/>
    <w:rsid w:val="00641B3A"/>
    <w:rsid w:val="00642276"/>
    <w:rsid w:val="00642920"/>
    <w:rsid w:val="006455B4"/>
    <w:rsid w:val="00645758"/>
    <w:rsid w:val="00645DDE"/>
    <w:rsid w:val="006469A6"/>
    <w:rsid w:val="00647B4C"/>
    <w:rsid w:val="00647BA9"/>
    <w:rsid w:val="00647DC0"/>
    <w:rsid w:val="006501DF"/>
    <w:rsid w:val="00650490"/>
    <w:rsid w:val="0065058C"/>
    <w:rsid w:val="006506D5"/>
    <w:rsid w:val="00650C16"/>
    <w:rsid w:val="0065119D"/>
    <w:rsid w:val="006513B5"/>
    <w:rsid w:val="00651463"/>
    <w:rsid w:val="0065146D"/>
    <w:rsid w:val="00651595"/>
    <w:rsid w:val="00651F81"/>
    <w:rsid w:val="00652C62"/>
    <w:rsid w:val="00652C88"/>
    <w:rsid w:val="00653C4A"/>
    <w:rsid w:val="00653DDC"/>
    <w:rsid w:val="0065461F"/>
    <w:rsid w:val="00654BFC"/>
    <w:rsid w:val="00654D85"/>
    <w:rsid w:val="00655D0B"/>
    <w:rsid w:val="00656ACB"/>
    <w:rsid w:val="00656D8A"/>
    <w:rsid w:val="00657657"/>
    <w:rsid w:val="00657D80"/>
    <w:rsid w:val="00660D20"/>
    <w:rsid w:val="0066117E"/>
    <w:rsid w:val="006613F6"/>
    <w:rsid w:val="00661C60"/>
    <w:rsid w:val="00661E6D"/>
    <w:rsid w:val="006620BB"/>
    <w:rsid w:val="00662470"/>
    <w:rsid w:val="00663289"/>
    <w:rsid w:val="00663B10"/>
    <w:rsid w:val="00663D54"/>
    <w:rsid w:val="006647C8"/>
    <w:rsid w:val="00666630"/>
    <w:rsid w:val="00666806"/>
    <w:rsid w:val="00666F7A"/>
    <w:rsid w:val="006678BA"/>
    <w:rsid w:val="00667C02"/>
    <w:rsid w:val="00670113"/>
    <w:rsid w:val="00670124"/>
    <w:rsid w:val="0067314B"/>
    <w:rsid w:val="006740E1"/>
    <w:rsid w:val="006741E7"/>
    <w:rsid w:val="006743E0"/>
    <w:rsid w:val="00674C12"/>
    <w:rsid w:val="006757CE"/>
    <w:rsid w:val="00676063"/>
    <w:rsid w:val="00676813"/>
    <w:rsid w:val="00676A57"/>
    <w:rsid w:val="0067702D"/>
    <w:rsid w:val="0067710C"/>
    <w:rsid w:val="00677F71"/>
    <w:rsid w:val="00680569"/>
    <w:rsid w:val="006805EA"/>
    <w:rsid w:val="0068073D"/>
    <w:rsid w:val="00680A8F"/>
    <w:rsid w:val="00680F9E"/>
    <w:rsid w:val="00680FAC"/>
    <w:rsid w:val="0068217A"/>
    <w:rsid w:val="0068246A"/>
    <w:rsid w:val="00682BCE"/>
    <w:rsid w:val="006833D6"/>
    <w:rsid w:val="00684097"/>
    <w:rsid w:val="00684B8C"/>
    <w:rsid w:val="00685C26"/>
    <w:rsid w:val="006864DE"/>
    <w:rsid w:val="00686C89"/>
    <w:rsid w:val="00687121"/>
    <w:rsid w:val="00690A97"/>
    <w:rsid w:val="00691210"/>
    <w:rsid w:val="00691B5E"/>
    <w:rsid w:val="00691DD0"/>
    <w:rsid w:val="00691FC7"/>
    <w:rsid w:val="00692386"/>
    <w:rsid w:val="00692FA7"/>
    <w:rsid w:val="006934B8"/>
    <w:rsid w:val="00693CCD"/>
    <w:rsid w:val="00694B73"/>
    <w:rsid w:val="006950DF"/>
    <w:rsid w:val="0069514E"/>
    <w:rsid w:val="00695F1C"/>
    <w:rsid w:val="00696E8B"/>
    <w:rsid w:val="006970E6"/>
    <w:rsid w:val="00697AC4"/>
    <w:rsid w:val="006A0671"/>
    <w:rsid w:val="006A1366"/>
    <w:rsid w:val="006A1743"/>
    <w:rsid w:val="006A1808"/>
    <w:rsid w:val="006A187B"/>
    <w:rsid w:val="006A1DD0"/>
    <w:rsid w:val="006A2804"/>
    <w:rsid w:val="006A3FD6"/>
    <w:rsid w:val="006A4FD8"/>
    <w:rsid w:val="006A56B6"/>
    <w:rsid w:val="006A5AAE"/>
    <w:rsid w:val="006A5B07"/>
    <w:rsid w:val="006A5DBD"/>
    <w:rsid w:val="006A5DC0"/>
    <w:rsid w:val="006A6644"/>
    <w:rsid w:val="006A6BE6"/>
    <w:rsid w:val="006A72D8"/>
    <w:rsid w:val="006A766B"/>
    <w:rsid w:val="006A793E"/>
    <w:rsid w:val="006B032A"/>
    <w:rsid w:val="006B077E"/>
    <w:rsid w:val="006B0AE0"/>
    <w:rsid w:val="006B198E"/>
    <w:rsid w:val="006B2315"/>
    <w:rsid w:val="006B269D"/>
    <w:rsid w:val="006B2A10"/>
    <w:rsid w:val="006B2D05"/>
    <w:rsid w:val="006B2E11"/>
    <w:rsid w:val="006B31ED"/>
    <w:rsid w:val="006B3261"/>
    <w:rsid w:val="006B34D9"/>
    <w:rsid w:val="006B3600"/>
    <w:rsid w:val="006B3B0B"/>
    <w:rsid w:val="006B3D9C"/>
    <w:rsid w:val="006B423A"/>
    <w:rsid w:val="006B45E9"/>
    <w:rsid w:val="006B4924"/>
    <w:rsid w:val="006B4AD5"/>
    <w:rsid w:val="006B682C"/>
    <w:rsid w:val="006B738C"/>
    <w:rsid w:val="006B7E6D"/>
    <w:rsid w:val="006C080F"/>
    <w:rsid w:val="006C0F28"/>
    <w:rsid w:val="006C1812"/>
    <w:rsid w:val="006C2117"/>
    <w:rsid w:val="006C25D1"/>
    <w:rsid w:val="006C270A"/>
    <w:rsid w:val="006C2BA3"/>
    <w:rsid w:val="006C3528"/>
    <w:rsid w:val="006C3826"/>
    <w:rsid w:val="006C5400"/>
    <w:rsid w:val="006C558D"/>
    <w:rsid w:val="006C69E1"/>
    <w:rsid w:val="006C7061"/>
    <w:rsid w:val="006C7140"/>
    <w:rsid w:val="006C737B"/>
    <w:rsid w:val="006D0B78"/>
    <w:rsid w:val="006D0E11"/>
    <w:rsid w:val="006D0FAE"/>
    <w:rsid w:val="006D1930"/>
    <w:rsid w:val="006D2345"/>
    <w:rsid w:val="006D2C91"/>
    <w:rsid w:val="006D2E3E"/>
    <w:rsid w:val="006D4107"/>
    <w:rsid w:val="006D4A09"/>
    <w:rsid w:val="006D5742"/>
    <w:rsid w:val="006D6426"/>
    <w:rsid w:val="006D654F"/>
    <w:rsid w:val="006D702B"/>
    <w:rsid w:val="006D7986"/>
    <w:rsid w:val="006D7B9A"/>
    <w:rsid w:val="006D7FF5"/>
    <w:rsid w:val="006E02C1"/>
    <w:rsid w:val="006E0BED"/>
    <w:rsid w:val="006E0E47"/>
    <w:rsid w:val="006E1054"/>
    <w:rsid w:val="006E11D1"/>
    <w:rsid w:val="006E1460"/>
    <w:rsid w:val="006E158F"/>
    <w:rsid w:val="006E2512"/>
    <w:rsid w:val="006E3152"/>
    <w:rsid w:val="006E31E2"/>
    <w:rsid w:val="006E37FA"/>
    <w:rsid w:val="006E40E3"/>
    <w:rsid w:val="006E42B6"/>
    <w:rsid w:val="006E4BC0"/>
    <w:rsid w:val="006E5129"/>
    <w:rsid w:val="006E56EF"/>
    <w:rsid w:val="006E6354"/>
    <w:rsid w:val="006E64AE"/>
    <w:rsid w:val="006E6D9F"/>
    <w:rsid w:val="006E7432"/>
    <w:rsid w:val="006E7629"/>
    <w:rsid w:val="006E767E"/>
    <w:rsid w:val="006E7C7F"/>
    <w:rsid w:val="006E7F95"/>
    <w:rsid w:val="006F11E3"/>
    <w:rsid w:val="006F1279"/>
    <w:rsid w:val="006F1A31"/>
    <w:rsid w:val="006F2650"/>
    <w:rsid w:val="006F2D48"/>
    <w:rsid w:val="006F310E"/>
    <w:rsid w:val="006F36E2"/>
    <w:rsid w:val="006F3BA5"/>
    <w:rsid w:val="006F4095"/>
    <w:rsid w:val="006F450E"/>
    <w:rsid w:val="006F4E58"/>
    <w:rsid w:val="006F6B67"/>
    <w:rsid w:val="006F7EA9"/>
    <w:rsid w:val="00701C06"/>
    <w:rsid w:val="00702463"/>
    <w:rsid w:val="00702B71"/>
    <w:rsid w:val="00703084"/>
    <w:rsid w:val="0070347F"/>
    <w:rsid w:val="00704D97"/>
    <w:rsid w:val="00705561"/>
    <w:rsid w:val="007055A2"/>
    <w:rsid w:val="00706457"/>
    <w:rsid w:val="00706554"/>
    <w:rsid w:val="00706A3D"/>
    <w:rsid w:val="00706D20"/>
    <w:rsid w:val="00710B0E"/>
    <w:rsid w:val="00710B6E"/>
    <w:rsid w:val="00711055"/>
    <w:rsid w:val="007113C9"/>
    <w:rsid w:val="007114DB"/>
    <w:rsid w:val="00712CBE"/>
    <w:rsid w:val="00714794"/>
    <w:rsid w:val="007159E8"/>
    <w:rsid w:val="007163B4"/>
    <w:rsid w:val="0071675A"/>
    <w:rsid w:val="00716AB7"/>
    <w:rsid w:val="00717276"/>
    <w:rsid w:val="007212CC"/>
    <w:rsid w:val="00721F96"/>
    <w:rsid w:val="007224A1"/>
    <w:rsid w:val="00722C0C"/>
    <w:rsid w:val="00723528"/>
    <w:rsid w:val="00723566"/>
    <w:rsid w:val="00724372"/>
    <w:rsid w:val="0072592D"/>
    <w:rsid w:val="007307CE"/>
    <w:rsid w:val="00731667"/>
    <w:rsid w:val="007316BE"/>
    <w:rsid w:val="00731A52"/>
    <w:rsid w:val="00731F3E"/>
    <w:rsid w:val="00733949"/>
    <w:rsid w:val="00734265"/>
    <w:rsid w:val="00734CC7"/>
    <w:rsid w:val="007357E1"/>
    <w:rsid w:val="007359E9"/>
    <w:rsid w:val="00735FA7"/>
    <w:rsid w:val="00736021"/>
    <w:rsid w:val="00736605"/>
    <w:rsid w:val="00737738"/>
    <w:rsid w:val="00737855"/>
    <w:rsid w:val="007404EE"/>
    <w:rsid w:val="00740DDE"/>
    <w:rsid w:val="0074139C"/>
    <w:rsid w:val="00741B7F"/>
    <w:rsid w:val="00741DFC"/>
    <w:rsid w:val="007420A7"/>
    <w:rsid w:val="007427F5"/>
    <w:rsid w:val="007428AC"/>
    <w:rsid w:val="00742FFB"/>
    <w:rsid w:val="00743A4C"/>
    <w:rsid w:val="0074402C"/>
    <w:rsid w:val="00744211"/>
    <w:rsid w:val="00744607"/>
    <w:rsid w:val="0074566A"/>
    <w:rsid w:val="007459EE"/>
    <w:rsid w:val="00745B64"/>
    <w:rsid w:val="00746534"/>
    <w:rsid w:val="00746CBC"/>
    <w:rsid w:val="00746DAF"/>
    <w:rsid w:val="0074764D"/>
    <w:rsid w:val="00747791"/>
    <w:rsid w:val="00747AE0"/>
    <w:rsid w:val="0075047B"/>
    <w:rsid w:val="007507C4"/>
    <w:rsid w:val="0075118D"/>
    <w:rsid w:val="00751571"/>
    <w:rsid w:val="00751B1C"/>
    <w:rsid w:val="00752A29"/>
    <w:rsid w:val="00753534"/>
    <w:rsid w:val="007535F8"/>
    <w:rsid w:val="00753639"/>
    <w:rsid w:val="00753E05"/>
    <w:rsid w:val="00755208"/>
    <w:rsid w:val="007554F5"/>
    <w:rsid w:val="00755519"/>
    <w:rsid w:val="00755D9E"/>
    <w:rsid w:val="00756A2A"/>
    <w:rsid w:val="00756EE3"/>
    <w:rsid w:val="00757270"/>
    <w:rsid w:val="00757359"/>
    <w:rsid w:val="00757664"/>
    <w:rsid w:val="00757994"/>
    <w:rsid w:val="007579D2"/>
    <w:rsid w:val="00757EAC"/>
    <w:rsid w:val="00760437"/>
    <w:rsid w:val="00760438"/>
    <w:rsid w:val="00760ADF"/>
    <w:rsid w:val="00760F4E"/>
    <w:rsid w:val="00761AC8"/>
    <w:rsid w:val="00761E59"/>
    <w:rsid w:val="007631E1"/>
    <w:rsid w:val="00763E4E"/>
    <w:rsid w:val="00764784"/>
    <w:rsid w:val="00764C42"/>
    <w:rsid w:val="00766972"/>
    <w:rsid w:val="00770726"/>
    <w:rsid w:val="00770DC0"/>
    <w:rsid w:val="00771068"/>
    <w:rsid w:val="007727A7"/>
    <w:rsid w:val="00773721"/>
    <w:rsid w:val="00774EC3"/>
    <w:rsid w:val="00775E38"/>
    <w:rsid w:val="007760F9"/>
    <w:rsid w:val="00776811"/>
    <w:rsid w:val="007768B8"/>
    <w:rsid w:val="00777F0D"/>
    <w:rsid w:val="0078064D"/>
    <w:rsid w:val="00780C3D"/>
    <w:rsid w:val="00781BDA"/>
    <w:rsid w:val="00781E02"/>
    <w:rsid w:val="0078256A"/>
    <w:rsid w:val="00782855"/>
    <w:rsid w:val="00782EF9"/>
    <w:rsid w:val="007837ED"/>
    <w:rsid w:val="00784042"/>
    <w:rsid w:val="00784C74"/>
    <w:rsid w:val="0078551A"/>
    <w:rsid w:val="007856C8"/>
    <w:rsid w:val="0078576C"/>
    <w:rsid w:val="0078583C"/>
    <w:rsid w:val="00785879"/>
    <w:rsid w:val="00785907"/>
    <w:rsid w:val="00785A23"/>
    <w:rsid w:val="0078657C"/>
    <w:rsid w:val="00786B2C"/>
    <w:rsid w:val="00786F84"/>
    <w:rsid w:val="007872A6"/>
    <w:rsid w:val="00787367"/>
    <w:rsid w:val="00787487"/>
    <w:rsid w:val="00790052"/>
    <w:rsid w:val="0079133D"/>
    <w:rsid w:val="00791498"/>
    <w:rsid w:val="00792248"/>
    <w:rsid w:val="00792DF3"/>
    <w:rsid w:val="00793D94"/>
    <w:rsid w:val="007949F3"/>
    <w:rsid w:val="00794A98"/>
    <w:rsid w:val="00795175"/>
    <w:rsid w:val="007953EE"/>
    <w:rsid w:val="00795C2F"/>
    <w:rsid w:val="00796586"/>
    <w:rsid w:val="0079789F"/>
    <w:rsid w:val="007978FF"/>
    <w:rsid w:val="00797FC1"/>
    <w:rsid w:val="007A18B4"/>
    <w:rsid w:val="007A1DCB"/>
    <w:rsid w:val="007A21DD"/>
    <w:rsid w:val="007A222D"/>
    <w:rsid w:val="007A22D1"/>
    <w:rsid w:val="007A2956"/>
    <w:rsid w:val="007A2ABE"/>
    <w:rsid w:val="007A2BC3"/>
    <w:rsid w:val="007A2C9E"/>
    <w:rsid w:val="007A2D06"/>
    <w:rsid w:val="007A322F"/>
    <w:rsid w:val="007A3BEB"/>
    <w:rsid w:val="007A418C"/>
    <w:rsid w:val="007A4437"/>
    <w:rsid w:val="007A4641"/>
    <w:rsid w:val="007A4D16"/>
    <w:rsid w:val="007A5500"/>
    <w:rsid w:val="007A5B21"/>
    <w:rsid w:val="007A5EBB"/>
    <w:rsid w:val="007A603B"/>
    <w:rsid w:val="007A6CE5"/>
    <w:rsid w:val="007A6FDB"/>
    <w:rsid w:val="007A714D"/>
    <w:rsid w:val="007B055B"/>
    <w:rsid w:val="007B13CE"/>
    <w:rsid w:val="007B14EE"/>
    <w:rsid w:val="007B1EEE"/>
    <w:rsid w:val="007B32DB"/>
    <w:rsid w:val="007B39C3"/>
    <w:rsid w:val="007B3F50"/>
    <w:rsid w:val="007B470E"/>
    <w:rsid w:val="007B548B"/>
    <w:rsid w:val="007B629A"/>
    <w:rsid w:val="007B6F0E"/>
    <w:rsid w:val="007B6FC1"/>
    <w:rsid w:val="007B7897"/>
    <w:rsid w:val="007B7903"/>
    <w:rsid w:val="007B7D60"/>
    <w:rsid w:val="007C02D3"/>
    <w:rsid w:val="007C0A4E"/>
    <w:rsid w:val="007C1025"/>
    <w:rsid w:val="007C1536"/>
    <w:rsid w:val="007C193F"/>
    <w:rsid w:val="007C1A74"/>
    <w:rsid w:val="007C2386"/>
    <w:rsid w:val="007C268C"/>
    <w:rsid w:val="007C2E96"/>
    <w:rsid w:val="007C32B9"/>
    <w:rsid w:val="007C33D7"/>
    <w:rsid w:val="007C3719"/>
    <w:rsid w:val="007C374A"/>
    <w:rsid w:val="007C3BAD"/>
    <w:rsid w:val="007C5CFB"/>
    <w:rsid w:val="007C5F2F"/>
    <w:rsid w:val="007C78B4"/>
    <w:rsid w:val="007C7C36"/>
    <w:rsid w:val="007C7DCB"/>
    <w:rsid w:val="007D0679"/>
    <w:rsid w:val="007D08F9"/>
    <w:rsid w:val="007D0E7B"/>
    <w:rsid w:val="007D194C"/>
    <w:rsid w:val="007D1BF2"/>
    <w:rsid w:val="007D1D31"/>
    <w:rsid w:val="007D29BB"/>
    <w:rsid w:val="007D2AD3"/>
    <w:rsid w:val="007D2C6A"/>
    <w:rsid w:val="007D37AA"/>
    <w:rsid w:val="007D3845"/>
    <w:rsid w:val="007D3AD2"/>
    <w:rsid w:val="007D514A"/>
    <w:rsid w:val="007D5311"/>
    <w:rsid w:val="007D5A1E"/>
    <w:rsid w:val="007D5ADD"/>
    <w:rsid w:val="007D6335"/>
    <w:rsid w:val="007D67BA"/>
    <w:rsid w:val="007D79AB"/>
    <w:rsid w:val="007E0592"/>
    <w:rsid w:val="007E0D20"/>
    <w:rsid w:val="007E12DD"/>
    <w:rsid w:val="007E1EE6"/>
    <w:rsid w:val="007E1FFB"/>
    <w:rsid w:val="007E2285"/>
    <w:rsid w:val="007E2903"/>
    <w:rsid w:val="007E293B"/>
    <w:rsid w:val="007E3BA2"/>
    <w:rsid w:val="007E41C2"/>
    <w:rsid w:val="007E43AF"/>
    <w:rsid w:val="007E43F8"/>
    <w:rsid w:val="007E4C62"/>
    <w:rsid w:val="007E5D42"/>
    <w:rsid w:val="007E5DAF"/>
    <w:rsid w:val="007E637A"/>
    <w:rsid w:val="007E68BF"/>
    <w:rsid w:val="007F216A"/>
    <w:rsid w:val="007F2467"/>
    <w:rsid w:val="007F2DF2"/>
    <w:rsid w:val="007F3DD9"/>
    <w:rsid w:val="007F44DF"/>
    <w:rsid w:val="007F4E8E"/>
    <w:rsid w:val="007F571F"/>
    <w:rsid w:val="007F5C55"/>
    <w:rsid w:val="007F7770"/>
    <w:rsid w:val="007F783A"/>
    <w:rsid w:val="007F7B56"/>
    <w:rsid w:val="007F7BA5"/>
    <w:rsid w:val="0080015F"/>
    <w:rsid w:val="008002BA"/>
    <w:rsid w:val="00800BEC"/>
    <w:rsid w:val="0080162A"/>
    <w:rsid w:val="008017DE"/>
    <w:rsid w:val="00801ADE"/>
    <w:rsid w:val="00801CF4"/>
    <w:rsid w:val="00801DF3"/>
    <w:rsid w:val="0080292D"/>
    <w:rsid w:val="00802A94"/>
    <w:rsid w:val="00805324"/>
    <w:rsid w:val="00805517"/>
    <w:rsid w:val="00805603"/>
    <w:rsid w:val="00806C42"/>
    <w:rsid w:val="00807B0F"/>
    <w:rsid w:val="00807BC1"/>
    <w:rsid w:val="00807C5A"/>
    <w:rsid w:val="00810FDC"/>
    <w:rsid w:val="008113B0"/>
    <w:rsid w:val="008114AA"/>
    <w:rsid w:val="008122FD"/>
    <w:rsid w:val="0081304D"/>
    <w:rsid w:val="00813F10"/>
    <w:rsid w:val="00814B71"/>
    <w:rsid w:val="00814B8A"/>
    <w:rsid w:val="00814F1E"/>
    <w:rsid w:val="0081566C"/>
    <w:rsid w:val="008165AE"/>
    <w:rsid w:val="00816846"/>
    <w:rsid w:val="00817233"/>
    <w:rsid w:val="00817371"/>
    <w:rsid w:val="008173DD"/>
    <w:rsid w:val="00817A9B"/>
    <w:rsid w:val="00820A2A"/>
    <w:rsid w:val="008219F9"/>
    <w:rsid w:val="00821D65"/>
    <w:rsid w:val="00821EED"/>
    <w:rsid w:val="00822327"/>
    <w:rsid w:val="00822A3E"/>
    <w:rsid w:val="00822B95"/>
    <w:rsid w:val="00822BEF"/>
    <w:rsid w:val="00824794"/>
    <w:rsid w:val="00824900"/>
    <w:rsid w:val="00824DB5"/>
    <w:rsid w:val="00824FC2"/>
    <w:rsid w:val="008252EA"/>
    <w:rsid w:val="00825CF0"/>
    <w:rsid w:val="00825DD2"/>
    <w:rsid w:val="0082608A"/>
    <w:rsid w:val="00826419"/>
    <w:rsid w:val="008309B6"/>
    <w:rsid w:val="00830E8A"/>
    <w:rsid w:val="00831067"/>
    <w:rsid w:val="00831183"/>
    <w:rsid w:val="00831647"/>
    <w:rsid w:val="00831817"/>
    <w:rsid w:val="008319B5"/>
    <w:rsid w:val="00831F82"/>
    <w:rsid w:val="00832304"/>
    <w:rsid w:val="008324BE"/>
    <w:rsid w:val="0083281F"/>
    <w:rsid w:val="00832AEF"/>
    <w:rsid w:val="008331A8"/>
    <w:rsid w:val="00833736"/>
    <w:rsid w:val="00833ADF"/>
    <w:rsid w:val="00834261"/>
    <w:rsid w:val="008342CE"/>
    <w:rsid w:val="0083431C"/>
    <w:rsid w:val="00834CCF"/>
    <w:rsid w:val="0083532A"/>
    <w:rsid w:val="00835575"/>
    <w:rsid w:val="0083622F"/>
    <w:rsid w:val="00836B62"/>
    <w:rsid w:val="008370D7"/>
    <w:rsid w:val="0083732F"/>
    <w:rsid w:val="00837A21"/>
    <w:rsid w:val="00837C6E"/>
    <w:rsid w:val="008412F8"/>
    <w:rsid w:val="00841E7F"/>
    <w:rsid w:val="0084242F"/>
    <w:rsid w:val="00842467"/>
    <w:rsid w:val="008435BB"/>
    <w:rsid w:val="00844BC0"/>
    <w:rsid w:val="0084510B"/>
    <w:rsid w:val="00845AF3"/>
    <w:rsid w:val="00845B9F"/>
    <w:rsid w:val="00845E89"/>
    <w:rsid w:val="008466A3"/>
    <w:rsid w:val="00846712"/>
    <w:rsid w:val="00846731"/>
    <w:rsid w:val="008468A4"/>
    <w:rsid w:val="008468CD"/>
    <w:rsid w:val="008469C3"/>
    <w:rsid w:val="00846B20"/>
    <w:rsid w:val="00846BB7"/>
    <w:rsid w:val="008477D7"/>
    <w:rsid w:val="00847EEB"/>
    <w:rsid w:val="008501EF"/>
    <w:rsid w:val="0085060F"/>
    <w:rsid w:val="0085112B"/>
    <w:rsid w:val="00851333"/>
    <w:rsid w:val="0085168A"/>
    <w:rsid w:val="00851779"/>
    <w:rsid w:val="00851C40"/>
    <w:rsid w:val="00852677"/>
    <w:rsid w:val="00852BEE"/>
    <w:rsid w:val="00852DC8"/>
    <w:rsid w:val="00853078"/>
    <w:rsid w:val="0085357A"/>
    <w:rsid w:val="008537AA"/>
    <w:rsid w:val="00853D3B"/>
    <w:rsid w:val="0085430E"/>
    <w:rsid w:val="00854BB7"/>
    <w:rsid w:val="00854C8D"/>
    <w:rsid w:val="00855429"/>
    <w:rsid w:val="0085682F"/>
    <w:rsid w:val="00856904"/>
    <w:rsid w:val="008570C8"/>
    <w:rsid w:val="00857808"/>
    <w:rsid w:val="00857957"/>
    <w:rsid w:val="00857F32"/>
    <w:rsid w:val="00860061"/>
    <w:rsid w:val="00860CBB"/>
    <w:rsid w:val="00860E63"/>
    <w:rsid w:val="00860E6D"/>
    <w:rsid w:val="00860F35"/>
    <w:rsid w:val="00861132"/>
    <w:rsid w:val="00862D8A"/>
    <w:rsid w:val="00862E95"/>
    <w:rsid w:val="00864F1E"/>
    <w:rsid w:val="00865870"/>
    <w:rsid w:val="00867143"/>
    <w:rsid w:val="0086742B"/>
    <w:rsid w:val="00870528"/>
    <w:rsid w:val="008708E1"/>
    <w:rsid w:val="008710DC"/>
    <w:rsid w:val="008711D2"/>
    <w:rsid w:val="00871BA0"/>
    <w:rsid w:val="00871E04"/>
    <w:rsid w:val="00871F97"/>
    <w:rsid w:val="008735D6"/>
    <w:rsid w:val="0087371F"/>
    <w:rsid w:val="00873A7D"/>
    <w:rsid w:val="00873DCA"/>
    <w:rsid w:val="00874157"/>
    <w:rsid w:val="008759D8"/>
    <w:rsid w:val="00875D89"/>
    <w:rsid w:val="00875EA8"/>
    <w:rsid w:val="00875F22"/>
    <w:rsid w:val="008770C8"/>
    <w:rsid w:val="0087780A"/>
    <w:rsid w:val="00877B36"/>
    <w:rsid w:val="00880B5A"/>
    <w:rsid w:val="00880F8A"/>
    <w:rsid w:val="00881619"/>
    <w:rsid w:val="00881AA1"/>
    <w:rsid w:val="00881CDA"/>
    <w:rsid w:val="00881D4F"/>
    <w:rsid w:val="00883375"/>
    <w:rsid w:val="00883F0E"/>
    <w:rsid w:val="00884258"/>
    <w:rsid w:val="00884644"/>
    <w:rsid w:val="00884C8C"/>
    <w:rsid w:val="00885189"/>
    <w:rsid w:val="00885803"/>
    <w:rsid w:val="0088601A"/>
    <w:rsid w:val="008861AF"/>
    <w:rsid w:val="008862E0"/>
    <w:rsid w:val="00886A0B"/>
    <w:rsid w:val="008875BA"/>
    <w:rsid w:val="00887821"/>
    <w:rsid w:val="00887A9A"/>
    <w:rsid w:val="00887D35"/>
    <w:rsid w:val="008901C8"/>
    <w:rsid w:val="00891E1D"/>
    <w:rsid w:val="00891F7F"/>
    <w:rsid w:val="0089279B"/>
    <w:rsid w:val="008927E8"/>
    <w:rsid w:val="00893892"/>
    <w:rsid w:val="00893D31"/>
    <w:rsid w:val="00894896"/>
    <w:rsid w:val="00894C87"/>
    <w:rsid w:val="00894DE8"/>
    <w:rsid w:val="00895477"/>
    <w:rsid w:val="00895D7E"/>
    <w:rsid w:val="00895F70"/>
    <w:rsid w:val="0089683D"/>
    <w:rsid w:val="00897DD4"/>
    <w:rsid w:val="008A067B"/>
    <w:rsid w:val="008A0AB7"/>
    <w:rsid w:val="008A137C"/>
    <w:rsid w:val="008A1C7F"/>
    <w:rsid w:val="008A245A"/>
    <w:rsid w:val="008A26B3"/>
    <w:rsid w:val="008A2B1A"/>
    <w:rsid w:val="008A2DA3"/>
    <w:rsid w:val="008A3023"/>
    <w:rsid w:val="008A31FB"/>
    <w:rsid w:val="008A33B1"/>
    <w:rsid w:val="008A5C4D"/>
    <w:rsid w:val="008A63D7"/>
    <w:rsid w:val="008A64E9"/>
    <w:rsid w:val="008A6D51"/>
    <w:rsid w:val="008A6DA8"/>
    <w:rsid w:val="008A745F"/>
    <w:rsid w:val="008A7BBF"/>
    <w:rsid w:val="008A7D00"/>
    <w:rsid w:val="008B0EB6"/>
    <w:rsid w:val="008B0F3C"/>
    <w:rsid w:val="008B178D"/>
    <w:rsid w:val="008B1800"/>
    <w:rsid w:val="008B1F3A"/>
    <w:rsid w:val="008B205D"/>
    <w:rsid w:val="008B2534"/>
    <w:rsid w:val="008B2575"/>
    <w:rsid w:val="008B2BC7"/>
    <w:rsid w:val="008B2CB7"/>
    <w:rsid w:val="008B2D61"/>
    <w:rsid w:val="008B3735"/>
    <w:rsid w:val="008B4AC2"/>
    <w:rsid w:val="008B5586"/>
    <w:rsid w:val="008B5686"/>
    <w:rsid w:val="008B5D27"/>
    <w:rsid w:val="008B6751"/>
    <w:rsid w:val="008B6C87"/>
    <w:rsid w:val="008B6D46"/>
    <w:rsid w:val="008B702E"/>
    <w:rsid w:val="008B73C3"/>
    <w:rsid w:val="008C01F9"/>
    <w:rsid w:val="008C0EBA"/>
    <w:rsid w:val="008C0F6E"/>
    <w:rsid w:val="008C117F"/>
    <w:rsid w:val="008C11D0"/>
    <w:rsid w:val="008C1FDA"/>
    <w:rsid w:val="008C2456"/>
    <w:rsid w:val="008C2C2C"/>
    <w:rsid w:val="008C3283"/>
    <w:rsid w:val="008C381D"/>
    <w:rsid w:val="008C3D84"/>
    <w:rsid w:val="008C4081"/>
    <w:rsid w:val="008C533F"/>
    <w:rsid w:val="008C63DE"/>
    <w:rsid w:val="008C64A6"/>
    <w:rsid w:val="008C76D0"/>
    <w:rsid w:val="008C7E5F"/>
    <w:rsid w:val="008D0806"/>
    <w:rsid w:val="008D08A8"/>
    <w:rsid w:val="008D1552"/>
    <w:rsid w:val="008D1AD9"/>
    <w:rsid w:val="008D1E10"/>
    <w:rsid w:val="008D1EB3"/>
    <w:rsid w:val="008D2A79"/>
    <w:rsid w:val="008D2E02"/>
    <w:rsid w:val="008D3C32"/>
    <w:rsid w:val="008D4594"/>
    <w:rsid w:val="008D4D38"/>
    <w:rsid w:val="008D54E3"/>
    <w:rsid w:val="008D5A4A"/>
    <w:rsid w:val="008D61EE"/>
    <w:rsid w:val="008D6C4B"/>
    <w:rsid w:val="008D72F1"/>
    <w:rsid w:val="008E0342"/>
    <w:rsid w:val="008E0DE0"/>
    <w:rsid w:val="008E1667"/>
    <w:rsid w:val="008E1991"/>
    <w:rsid w:val="008E1A52"/>
    <w:rsid w:val="008E1E6F"/>
    <w:rsid w:val="008E2A5D"/>
    <w:rsid w:val="008E3589"/>
    <w:rsid w:val="008E380B"/>
    <w:rsid w:val="008E383C"/>
    <w:rsid w:val="008E388F"/>
    <w:rsid w:val="008E43EB"/>
    <w:rsid w:val="008E5134"/>
    <w:rsid w:val="008E5BE0"/>
    <w:rsid w:val="008E63C7"/>
    <w:rsid w:val="008E71BA"/>
    <w:rsid w:val="008E7560"/>
    <w:rsid w:val="008E76E6"/>
    <w:rsid w:val="008E7940"/>
    <w:rsid w:val="008E7F9D"/>
    <w:rsid w:val="008F0293"/>
    <w:rsid w:val="008F256B"/>
    <w:rsid w:val="008F2684"/>
    <w:rsid w:val="008F2D71"/>
    <w:rsid w:val="008F3BB2"/>
    <w:rsid w:val="008F441E"/>
    <w:rsid w:val="008F4866"/>
    <w:rsid w:val="008F4912"/>
    <w:rsid w:val="008F5358"/>
    <w:rsid w:val="008F538B"/>
    <w:rsid w:val="008F597E"/>
    <w:rsid w:val="008F5BEC"/>
    <w:rsid w:val="008F6211"/>
    <w:rsid w:val="008F709B"/>
    <w:rsid w:val="008F7E03"/>
    <w:rsid w:val="008F7E22"/>
    <w:rsid w:val="008F7E43"/>
    <w:rsid w:val="008F7EF3"/>
    <w:rsid w:val="00901C3C"/>
    <w:rsid w:val="00902364"/>
    <w:rsid w:val="00902FB2"/>
    <w:rsid w:val="00904BB5"/>
    <w:rsid w:val="00905548"/>
    <w:rsid w:val="00905C3B"/>
    <w:rsid w:val="0090674A"/>
    <w:rsid w:val="009072BC"/>
    <w:rsid w:val="00907D16"/>
    <w:rsid w:val="00907F3C"/>
    <w:rsid w:val="00910BBC"/>
    <w:rsid w:val="00910EAC"/>
    <w:rsid w:val="00912219"/>
    <w:rsid w:val="00912579"/>
    <w:rsid w:val="00912864"/>
    <w:rsid w:val="00912970"/>
    <w:rsid w:val="00913134"/>
    <w:rsid w:val="009133EB"/>
    <w:rsid w:val="00914847"/>
    <w:rsid w:val="0091499B"/>
    <w:rsid w:val="00915149"/>
    <w:rsid w:val="0091517B"/>
    <w:rsid w:val="00915812"/>
    <w:rsid w:val="009161F1"/>
    <w:rsid w:val="00916487"/>
    <w:rsid w:val="009169F8"/>
    <w:rsid w:val="0091729C"/>
    <w:rsid w:val="00917957"/>
    <w:rsid w:val="0092083E"/>
    <w:rsid w:val="00920B36"/>
    <w:rsid w:val="00921F2B"/>
    <w:rsid w:val="00922058"/>
    <w:rsid w:val="009223B2"/>
    <w:rsid w:val="0092283F"/>
    <w:rsid w:val="00923638"/>
    <w:rsid w:val="00923B20"/>
    <w:rsid w:val="00923DAC"/>
    <w:rsid w:val="009244EE"/>
    <w:rsid w:val="00924DF4"/>
    <w:rsid w:val="00925095"/>
    <w:rsid w:val="009252BA"/>
    <w:rsid w:val="009257C3"/>
    <w:rsid w:val="00925C18"/>
    <w:rsid w:val="00927066"/>
    <w:rsid w:val="0092728E"/>
    <w:rsid w:val="0093150A"/>
    <w:rsid w:val="00931776"/>
    <w:rsid w:val="00932FB6"/>
    <w:rsid w:val="0093374B"/>
    <w:rsid w:val="00933C3F"/>
    <w:rsid w:val="00934DB6"/>
    <w:rsid w:val="00935041"/>
    <w:rsid w:val="00935928"/>
    <w:rsid w:val="00936631"/>
    <w:rsid w:val="0093687D"/>
    <w:rsid w:val="00936BB4"/>
    <w:rsid w:val="00936C0A"/>
    <w:rsid w:val="00936CB6"/>
    <w:rsid w:val="00936CBC"/>
    <w:rsid w:val="009371B3"/>
    <w:rsid w:val="00937735"/>
    <w:rsid w:val="00937838"/>
    <w:rsid w:val="009405DA"/>
    <w:rsid w:val="00941234"/>
    <w:rsid w:val="009413BE"/>
    <w:rsid w:val="009415EF"/>
    <w:rsid w:val="009429EF"/>
    <w:rsid w:val="00942B10"/>
    <w:rsid w:val="00942FC7"/>
    <w:rsid w:val="00943048"/>
    <w:rsid w:val="00943A78"/>
    <w:rsid w:val="00943E32"/>
    <w:rsid w:val="00944306"/>
    <w:rsid w:val="009443B2"/>
    <w:rsid w:val="00944AB3"/>
    <w:rsid w:val="0094523F"/>
    <w:rsid w:val="00945686"/>
    <w:rsid w:val="00947409"/>
    <w:rsid w:val="00950609"/>
    <w:rsid w:val="00950839"/>
    <w:rsid w:val="0095209D"/>
    <w:rsid w:val="00952811"/>
    <w:rsid w:val="00953227"/>
    <w:rsid w:val="009535E3"/>
    <w:rsid w:val="00953602"/>
    <w:rsid w:val="00954229"/>
    <w:rsid w:val="009545A3"/>
    <w:rsid w:val="009551F2"/>
    <w:rsid w:val="00955245"/>
    <w:rsid w:val="00955711"/>
    <w:rsid w:val="00955846"/>
    <w:rsid w:val="00957370"/>
    <w:rsid w:val="009573CA"/>
    <w:rsid w:val="00957F15"/>
    <w:rsid w:val="00957F30"/>
    <w:rsid w:val="00960C07"/>
    <w:rsid w:val="00960C10"/>
    <w:rsid w:val="00960D7D"/>
    <w:rsid w:val="00960DD2"/>
    <w:rsid w:val="00963072"/>
    <w:rsid w:val="00963AD3"/>
    <w:rsid w:val="00963D08"/>
    <w:rsid w:val="00964554"/>
    <w:rsid w:val="00964ADF"/>
    <w:rsid w:val="009659EC"/>
    <w:rsid w:val="009661BD"/>
    <w:rsid w:val="00967234"/>
    <w:rsid w:val="00967279"/>
    <w:rsid w:val="00967580"/>
    <w:rsid w:val="0096766C"/>
    <w:rsid w:val="00970363"/>
    <w:rsid w:val="00970BAB"/>
    <w:rsid w:val="0097131F"/>
    <w:rsid w:val="00972EA4"/>
    <w:rsid w:val="00973172"/>
    <w:rsid w:val="00973FA3"/>
    <w:rsid w:val="009740AE"/>
    <w:rsid w:val="00974361"/>
    <w:rsid w:val="009743F4"/>
    <w:rsid w:val="00974ADF"/>
    <w:rsid w:val="0097618F"/>
    <w:rsid w:val="009765FA"/>
    <w:rsid w:val="0097722D"/>
    <w:rsid w:val="009804C1"/>
    <w:rsid w:val="00980705"/>
    <w:rsid w:val="00980F25"/>
    <w:rsid w:val="00980FE1"/>
    <w:rsid w:val="00981256"/>
    <w:rsid w:val="009816B2"/>
    <w:rsid w:val="0098170D"/>
    <w:rsid w:val="009826DC"/>
    <w:rsid w:val="00982FAC"/>
    <w:rsid w:val="009834A0"/>
    <w:rsid w:val="00983E39"/>
    <w:rsid w:val="00984DD5"/>
    <w:rsid w:val="0098532F"/>
    <w:rsid w:val="00985864"/>
    <w:rsid w:val="009858CF"/>
    <w:rsid w:val="00985AAD"/>
    <w:rsid w:val="00985D19"/>
    <w:rsid w:val="00986FC9"/>
    <w:rsid w:val="0099020D"/>
    <w:rsid w:val="009903FA"/>
    <w:rsid w:val="0099042B"/>
    <w:rsid w:val="0099073D"/>
    <w:rsid w:val="0099216D"/>
    <w:rsid w:val="00992DBB"/>
    <w:rsid w:val="00993BB9"/>
    <w:rsid w:val="00994ACD"/>
    <w:rsid w:val="00995736"/>
    <w:rsid w:val="009958C5"/>
    <w:rsid w:val="00997C9B"/>
    <w:rsid w:val="009A0165"/>
    <w:rsid w:val="009A01F5"/>
    <w:rsid w:val="009A0205"/>
    <w:rsid w:val="009A035D"/>
    <w:rsid w:val="009A06E4"/>
    <w:rsid w:val="009A0B64"/>
    <w:rsid w:val="009A0DE5"/>
    <w:rsid w:val="009A0F46"/>
    <w:rsid w:val="009A1B5D"/>
    <w:rsid w:val="009A2162"/>
    <w:rsid w:val="009A21DA"/>
    <w:rsid w:val="009A2373"/>
    <w:rsid w:val="009A2740"/>
    <w:rsid w:val="009A2840"/>
    <w:rsid w:val="009A289D"/>
    <w:rsid w:val="009A3A3A"/>
    <w:rsid w:val="009A3B6B"/>
    <w:rsid w:val="009A4249"/>
    <w:rsid w:val="009A47DB"/>
    <w:rsid w:val="009A511B"/>
    <w:rsid w:val="009A5EBE"/>
    <w:rsid w:val="009A6307"/>
    <w:rsid w:val="009A63F9"/>
    <w:rsid w:val="009A6A93"/>
    <w:rsid w:val="009A6AA5"/>
    <w:rsid w:val="009A7892"/>
    <w:rsid w:val="009A7F8E"/>
    <w:rsid w:val="009B08B6"/>
    <w:rsid w:val="009B1A1F"/>
    <w:rsid w:val="009B1C49"/>
    <w:rsid w:val="009B39B1"/>
    <w:rsid w:val="009B48E8"/>
    <w:rsid w:val="009B49D6"/>
    <w:rsid w:val="009B4FC2"/>
    <w:rsid w:val="009B7FEA"/>
    <w:rsid w:val="009C0968"/>
    <w:rsid w:val="009C0CFC"/>
    <w:rsid w:val="009C0D4F"/>
    <w:rsid w:val="009C0F6B"/>
    <w:rsid w:val="009C11B4"/>
    <w:rsid w:val="009C15E8"/>
    <w:rsid w:val="009C1697"/>
    <w:rsid w:val="009C1E8C"/>
    <w:rsid w:val="009C2D54"/>
    <w:rsid w:val="009C36B6"/>
    <w:rsid w:val="009C3CB8"/>
    <w:rsid w:val="009C3E5F"/>
    <w:rsid w:val="009C3EAB"/>
    <w:rsid w:val="009C4E42"/>
    <w:rsid w:val="009C4FA9"/>
    <w:rsid w:val="009C52E2"/>
    <w:rsid w:val="009C5487"/>
    <w:rsid w:val="009C584B"/>
    <w:rsid w:val="009C5A20"/>
    <w:rsid w:val="009C6400"/>
    <w:rsid w:val="009C64D4"/>
    <w:rsid w:val="009C6662"/>
    <w:rsid w:val="009C6E84"/>
    <w:rsid w:val="009C7877"/>
    <w:rsid w:val="009D0490"/>
    <w:rsid w:val="009D0A06"/>
    <w:rsid w:val="009D0A14"/>
    <w:rsid w:val="009D0B1E"/>
    <w:rsid w:val="009D10DA"/>
    <w:rsid w:val="009D153F"/>
    <w:rsid w:val="009D2585"/>
    <w:rsid w:val="009D303D"/>
    <w:rsid w:val="009D30F3"/>
    <w:rsid w:val="009D337F"/>
    <w:rsid w:val="009D3380"/>
    <w:rsid w:val="009D3685"/>
    <w:rsid w:val="009D3735"/>
    <w:rsid w:val="009D4440"/>
    <w:rsid w:val="009D4DF1"/>
    <w:rsid w:val="009D6A1D"/>
    <w:rsid w:val="009D6A85"/>
    <w:rsid w:val="009D738D"/>
    <w:rsid w:val="009D73C4"/>
    <w:rsid w:val="009D7594"/>
    <w:rsid w:val="009D7C10"/>
    <w:rsid w:val="009D7C5F"/>
    <w:rsid w:val="009E09F6"/>
    <w:rsid w:val="009E0B55"/>
    <w:rsid w:val="009E10CA"/>
    <w:rsid w:val="009E155F"/>
    <w:rsid w:val="009E160D"/>
    <w:rsid w:val="009E1A51"/>
    <w:rsid w:val="009E4701"/>
    <w:rsid w:val="009E4CF7"/>
    <w:rsid w:val="009E507F"/>
    <w:rsid w:val="009E5195"/>
    <w:rsid w:val="009E5332"/>
    <w:rsid w:val="009E5BBD"/>
    <w:rsid w:val="009E5DBB"/>
    <w:rsid w:val="009E6BEA"/>
    <w:rsid w:val="009E6CB3"/>
    <w:rsid w:val="009E7509"/>
    <w:rsid w:val="009E7955"/>
    <w:rsid w:val="009F0646"/>
    <w:rsid w:val="009F0CEF"/>
    <w:rsid w:val="009F1492"/>
    <w:rsid w:val="009F2162"/>
    <w:rsid w:val="009F2540"/>
    <w:rsid w:val="009F2548"/>
    <w:rsid w:val="009F27D9"/>
    <w:rsid w:val="009F2B33"/>
    <w:rsid w:val="009F2FD1"/>
    <w:rsid w:val="009F3529"/>
    <w:rsid w:val="009F3989"/>
    <w:rsid w:val="009F3A7D"/>
    <w:rsid w:val="009F4D04"/>
    <w:rsid w:val="009F4EFB"/>
    <w:rsid w:val="009F523B"/>
    <w:rsid w:val="009F56F4"/>
    <w:rsid w:val="009F59A4"/>
    <w:rsid w:val="009F5E18"/>
    <w:rsid w:val="009F6408"/>
    <w:rsid w:val="009F649C"/>
    <w:rsid w:val="009F68C7"/>
    <w:rsid w:val="009F709D"/>
    <w:rsid w:val="009F749C"/>
    <w:rsid w:val="009F7D19"/>
    <w:rsid w:val="00A006D8"/>
    <w:rsid w:val="00A00E28"/>
    <w:rsid w:val="00A00E8E"/>
    <w:rsid w:val="00A01655"/>
    <w:rsid w:val="00A016DA"/>
    <w:rsid w:val="00A018DB"/>
    <w:rsid w:val="00A01DAD"/>
    <w:rsid w:val="00A02130"/>
    <w:rsid w:val="00A02350"/>
    <w:rsid w:val="00A0242A"/>
    <w:rsid w:val="00A025A0"/>
    <w:rsid w:val="00A02DBB"/>
    <w:rsid w:val="00A02E08"/>
    <w:rsid w:val="00A02EC0"/>
    <w:rsid w:val="00A03175"/>
    <w:rsid w:val="00A036D3"/>
    <w:rsid w:val="00A0470C"/>
    <w:rsid w:val="00A0493F"/>
    <w:rsid w:val="00A051A8"/>
    <w:rsid w:val="00A05868"/>
    <w:rsid w:val="00A05F60"/>
    <w:rsid w:val="00A06782"/>
    <w:rsid w:val="00A0681D"/>
    <w:rsid w:val="00A069B5"/>
    <w:rsid w:val="00A075BF"/>
    <w:rsid w:val="00A10033"/>
    <w:rsid w:val="00A10C65"/>
    <w:rsid w:val="00A11B01"/>
    <w:rsid w:val="00A11B6F"/>
    <w:rsid w:val="00A11FDC"/>
    <w:rsid w:val="00A12735"/>
    <w:rsid w:val="00A12B2F"/>
    <w:rsid w:val="00A14342"/>
    <w:rsid w:val="00A149BB"/>
    <w:rsid w:val="00A152AD"/>
    <w:rsid w:val="00A16121"/>
    <w:rsid w:val="00A16CB8"/>
    <w:rsid w:val="00A1721E"/>
    <w:rsid w:val="00A17868"/>
    <w:rsid w:val="00A17A96"/>
    <w:rsid w:val="00A17BE5"/>
    <w:rsid w:val="00A17C12"/>
    <w:rsid w:val="00A203AE"/>
    <w:rsid w:val="00A20D8B"/>
    <w:rsid w:val="00A20E47"/>
    <w:rsid w:val="00A21658"/>
    <w:rsid w:val="00A21BBE"/>
    <w:rsid w:val="00A221B0"/>
    <w:rsid w:val="00A225A5"/>
    <w:rsid w:val="00A23979"/>
    <w:rsid w:val="00A23B7E"/>
    <w:rsid w:val="00A2422B"/>
    <w:rsid w:val="00A24622"/>
    <w:rsid w:val="00A247F6"/>
    <w:rsid w:val="00A24BD8"/>
    <w:rsid w:val="00A24DA0"/>
    <w:rsid w:val="00A24E80"/>
    <w:rsid w:val="00A27303"/>
    <w:rsid w:val="00A27629"/>
    <w:rsid w:val="00A27BDD"/>
    <w:rsid w:val="00A27E04"/>
    <w:rsid w:val="00A300A6"/>
    <w:rsid w:val="00A30524"/>
    <w:rsid w:val="00A30B11"/>
    <w:rsid w:val="00A31B3C"/>
    <w:rsid w:val="00A31C77"/>
    <w:rsid w:val="00A31DB4"/>
    <w:rsid w:val="00A32C85"/>
    <w:rsid w:val="00A3383E"/>
    <w:rsid w:val="00A33C91"/>
    <w:rsid w:val="00A33E44"/>
    <w:rsid w:val="00A34046"/>
    <w:rsid w:val="00A3510D"/>
    <w:rsid w:val="00A35C15"/>
    <w:rsid w:val="00A368F2"/>
    <w:rsid w:val="00A36E32"/>
    <w:rsid w:val="00A37E36"/>
    <w:rsid w:val="00A40023"/>
    <w:rsid w:val="00A41403"/>
    <w:rsid w:val="00A415F9"/>
    <w:rsid w:val="00A43A76"/>
    <w:rsid w:val="00A44207"/>
    <w:rsid w:val="00A44394"/>
    <w:rsid w:val="00A444E7"/>
    <w:rsid w:val="00A44AB0"/>
    <w:rsid w:val="00A44E02"/>
    <w:rsid w:val="00A45429"/>
    <w:rsid w:val="00A4581E"/>
    <w:rsid w:val="00A46C1C"/>
    <w:rsid w:val="00A47559"/>
    <w:rsid w:val="00A47C7E"/>
    <w:rsid w:val="00A47DCB"/>
    <w:rsid w:val="00A47DEF"/>
    <w:rsid w:val="00A503EA"/>
    <w:rsid w:val="00A50591"/>
    <w:rsid w:val="00A50B66"/>
    <w:rsid w:val="00A50BCF"/>
    <w:rsid w:val="00A50D1E"/>
    <w:rsid w:val="00A50E95"/>
    <w:rsid w:val="00A51898"/>
    <w:rsid w:val="00A526C6"/>
    <w:rsid w:val="00A53449"/>
    <w:rsid w:val="00A53FF8"/>
    <w:rsid w:val="00A54146"/>
    <w:rsid w:val="00A5434E"/>
    <w:rsid w:val="00A5475B"/>
    <w:rsid w:val="00A54A27"/>
    <w:rsid w:val="00A54A39"/>
    <w:rsid w:val="00A55036"/>
    <w:rsid w:val="00A550D5"/>
    <w:rsid w:val="00A55169"/>
    <w:rsid w:val="00A551DD"/>
    <w:rsid w:val="00A55ABE"/>
    <w:rsid w:val="00A55ACC"/>
    <w:rsid w:val="00A55F72"/>
    <w:rsid w:val="00A56399"/>
    <w:rsid w:val="00A5672F"/>
    <w:rsid w:val="00A567D4"/>
    <w:rsid w:val="00A56AB9"/>
    <w:rsid w:val="00A57000"/>
    <w:rsid w:val="00A57246"/>
    <w:rsid w:val="00A57DFA"/>
    <w:rsid w:val="00A60E07"/>
    <w:rsid w:val="00A60F0B"/>
    <w:rsid w:val="00A60FC4"/>
    <w:rsid w:val="00A60FD8"/>
    <w:rsid w:val="00A61BB0"/>
    <w:rsid w:val="00A62B12"/>
    <w:rsid w:val="00A631C3"/>
    <w:rsid w:val="00A63248"/>
    <w:rsid w:val="00A6371C"/>
    <w:rsid w:val="00A63DD3"/>
    <w:rsid w:val="00A642B4"/>
    <w:rsid w:val="00A64FBC"/>
    <w:rsid w:val="00A66107"/>
    <w:rsid w:val="00A66F40"/>
    <w:rsid w:val="00A66F46"/>
    <w:rsid w:val="00A66FF4"/>
    <w:rsid w:val="00A67789"/>
    <w:rsid w:val="00A6791D"/>
    <w:rsid w:val="00A7027F"/>
    <w:rsid w:val="00A705C7"/>
    <w:rsid w:val="00A7064D"/>
    <w:rsid w:val="00A71BC1"/>
    <w:rsid w:val="00A71F66"/>
    <w:rsid w:val="00A7249D"/>
    <w:rsid w:val="00A72579"/>
    <w:rsid w:val="00A72AB3"/>
    <w:rsid w:val="00A72CB3"/>
    <w:rsid w:val="00A734C0"/>
    <w:rsid w:val="00A741F5"/>
    <w:rsid w:val="00A7450C"/>
    <w:rsid w:val="00A74A1B"/>
    <w:rsid w:val="00A755B7"/>
    <w:rsid w:val="00A80294"/>
    <w:rsid w:val="00A806F1"/>
    <w:rsid w:val="00A80BB5"/>
    <w:rsid w:val="00A818A9"/>
    <w:rsid w:val="00A81C9B"/>
    <w:rsid w:val="00A81D07"/>
    <w:rsid w:val="00A823E3"/>
    <w:rsid w:val="00A83204"/>
    <w:rsid w:val="00A83CD9"/>
    <w:rsid w:val="00A83D59"/>
    <w:rsid w:val="00A83FB5"/>
    <w:rsid w:val="00A847E6"/>
    <w:rsid w:val="00A8496C"/>
    <w:rsid w:val="00A84E4D"/>
    <w:rsid w:val="00A87C75"/>
    <w:rsid w:val="00A9060A"/>
    <w:rsid w:val="00A90B73"/>
    <w:rsid w:val="00A91447"/>
    <w:rsid w:val="00A91456"/>
    <w:rsid w:val="00A91CA2"/>
    <w:rsid w:val="00A92265"/>
    <w:rsid w:val="00A92624"/>
    <w:rsid w:val="00A92B1A"/>
    <w:rsid w:val="00A946B4"/>
    <w:rsid w:val="00A94B6A"/>
    <w:rsid w:val="00A95799"/>
    <w:rsid w:val="00A95B04"/>
    <w:rsid w:val="00A95FB7"/>
    <w:rsid w:val="00A96117"/>
    <w:rsid w:val="00A96296"/>
    <w:rsid w:val="00A964D5"/>
    <w:rsid w:val="00A96540"/>
    <w:rsid w:val="00A97F4E"/>
    <w:rsid w:val="00AA041B"/>
    <w:rsid w:val="00AA08E1"/>
    <w:rsid w:val="00AA1D75"/>
    <w:rsid w:val="00AA2097"/>
    <w:rsid w:val="00AA237D"/>
    <w:rsid w:val="00AA2499"/>
    <w:rsid w:val="00AA3291"/>
    <w:rsid w:val="00AA3B00"/>
    <w:rsid w:val="00AA3C6D"/>
    <w:rsid w:val="00AA3CEF"/>
    <w:rsid w:val="00AA41C1"/>
    <w:rsid w:val="00AA436D"/>
    <w:rsid w:val="00AA5AA1"/>
    <w:rsid w:val="00AA6F07"/>
    <w:rsid w:val="00AA73CD"/>
    <w:rsid w:val="00AA7499"/>
    <w:rsid w:val="00AA79E3"/>
    <w:rsid w:val="00AA7D9C"/>
    <w:rsid w:val="00AB005B"/>
    <w:rsid w:val="00AB0938"/>
    <w:rsid w:val="00AB14A1"/>
    <w:rsid w:val="00AB1AC2"/>
    <w:rsid w:val="00AB1DEF"/>
    <w:rsid w:val="00AB2333"/>
    <w:rsid w:val="00AB28F6"/>
    <w:rsid w:val="00AB2F0D"/>
    <w:rsid w:val="00AB31D2"/>
    <w:rsid w:val="00AB4076"/>
    <w:rsid w:val="00AB465D"/>
    <w:rsid w:val="00AB4822"/>
    <w:rsid w:val="00AB4C71"/>
    <w:rsid w:val="00AB51DC"/>
    <w:rsid w:val="00AB5520"/>
    <w:rsid w:val="00AB58AE"/>
    <w:rsid w:val="00AB5931"/>
    <w:rsid w:val="00AB67DB"/>
    <w:rsid w:val="00AB74B3"/>
    <w:rsid w:val="00AB7851"/>
    <w:rsid w:val="00AC01B8"/>
    <w:rsid w:val="00AC1A3C"/>
    <w:rsid w:val="00AC233A"/>
    <w:rsid w:val="00AC251A"/>
    <w:rsid w:val="00AC37FA"/>
    <w:rsid w:val="00AC3DCB"/>
    <w:rsid w:val="00AC4026"/>
    <w:rsid w:val="00AC4072"/>
    <w:rsid w:val="00AC4288"/>
    <w:rsid w:val="00AC48E4"/>
    <w:rsid w:val="00AC4DBB"/>
    <w:rsid w:val="00AC64B2"/>
    <w:rsid w:val="00AC65B1"/>
    <w:rsid w:val="00AC7193"/>
    <w:rsid w:val="00AC7A65"/>
    <w:rsid w:val="00AC7F97"/>
    <w:rsid w:val="00AD068E"/>
    <w:rsid w:val="00AD0EC4"/>
    <w:rsid w:val="00AD172B"/>
    <w:rsid w:val="00AD1B27"/>
    <w:rsid w:val="00AD1C38"/>
    <w:rsid w:val="00AD2572"/>
    <w:rsid w:val="00AD2733"/>
    <w:rsid w:val="00AD2776"/>
    <w:rsid w:val="00AD2A4A"/>
    <w:rsid w:val="00AD2C18"/>
    <w:rsid w:val="00AD2D0A"/>
    <w:rsid w:val="00AD2ECF"/>
    <w:rsid w:val="00AD304B"/>
    <w:rsid w:val="00AD39CE"/>
    <w:rsid w:val="00AD3A72"/>
    <w:rsid w:val="00AD4185"/>
    <w:rsid w:val="00AD433F"/>
    <w:rsid w:val="00AD46B5"/>
    <w:rsid w:val="00AD4EC4"/>
    <w:rsid w:val="00AD4F47"/>
    <w:rsid w:val="00AD5735"/>
    <w:rsid w:val="00AD6508"/>
    <w:rsid w:val="00AD68EF"/>
    <w:rsid w:val="00AD69F5"/>
    <w:rsid w:val="00AD7E6C"/>
    <w:rsid w:val="00AE0214"/>
    <w:rsid w:val="00AE02BC"/>
    <w:rsid w:val="00AE0389"/>
    <w:rsid w:val="00AE0BB2"/>
    <w:rsid w:val="00AE10F5"/>
    <w:rsid w:val="00AE11DC"/>
    <w:rsid w:val="00AE14B2"/>
    <w:rsid w:val="00AE268E"/>
    <w:rsid w:val="00AE39A1"/>
    <w:rsid w:val="00AE4C00"/>
    <w:rsid w:val="00AE5B8E"/>
    <w:rsid w:val="00AE6331"/>
    <w:rsid w:val="00AE6657"/>
    <w:rsid w:val="00AE695E"/>
    <w:rsid w:val="00AE69EE"/>
    <w:rsid w:val="00AE6D5F"/>
    <w:rsid w:val="00AE6E7D"/>
    <w:rsid w:val="00AE6E96"/>
    <w:rsid w:val="00AE778D"/>
    <w:rsid w:val="00AE7C3D"/>
    <w:rsid w:val="00AE7FF1"/>
    <w:rsid w:val="00AF03C1"/>
    <w:rsid w:val="00AF0674"/>
    <w:rsid w:val="00AF06F6"/>
    <w:rsid w:val="00AF12CF"/>
    <w:rsid w:val="00AF14FB"/>
    <w:rsid w:val="00AF1AC1"/>
    <w:rsid w:val="00AF2467"/>
    <w:rsid w:val="00AF24E5"/>
    <w:rsid w:val="00AF2E56"/>
    <w:rsid w:val="00AF35F8"/>
    <w:rsid w:val="00AF3A31"/>
    <w:rsid w:val="00AF3B7F"/>
    <w:rsid w:val="00AF4074"/>
    <w:rsid w:val="00AF581A"/>
    <w:rsid w:val="00AF5981"/>
    <w:rsid w:val="00AF6545"/>
    <w:rsid w:val="00B000EB"/>
    <w:rsid w:val="00B00105"/>
    <w:rsid w:val="00B00279"/>
    <w:rsid w:val="00B00707"/>
    <w:rsid w:val="00B012A6"/>
    <w:rsid w:val="00B01FA7"/>
    <w:rsid w:val="00B02DA0"/>
    <w:rsid w:val="00B030E7"/>
    <w:rsid w:val="00B037E1"/>
    <w:rsid w:val="00B0399B"/>
    <w:rsid w:val="00B048D3"/>
    <w:rsid w:val="00B04C4B"/>
    <w:rsid w:val="00B04DDE"/>
    <w:rsid w:val="00B055AD"/>
    <w:rsid w:val="00B0607B"/>
    <w:rsid w:val="00B061AB"/>
    <w:rsid w:val="00B10DF2"/>
    <w:rsid w:val="00B121B4"/>
    <w:rsid w:val="00B12355"/>
    <w:rsid w:val="00B1235C"/>
    <w:rsid w:val="00B12B95"/>
    <w:rsid w:val="00B12EA2"/>
    <w:rsid w:val="00B133B6"/>
    <w:rsid w:val="00B138EA"/>
    <w:rsid w:val="00B13AB9"/>
    <w:rsid w:val="00B13E03"/>
    <w:rsid w:val="00B13E92"/>
    <w:rsid w:val="00B1416B"/>
    <w:rsid w:val="00B146D5"/>
    <w:rsid w:val="00B14B86"/>
    <w:rsid w:val="00B1504F"/>
    <w:rsid w:val="00B15653"/>
    <w:rsid w:val="00B15782"/>
    <w:rsid w:val="00B1588A"/>
    <w:rsid w:val="00B15980"/>
    <w:rsid w:val="00B1623C"/>
    <w:rsid w:val="00B1737E"/>
    <w:rsid w:val="00B201C0"/>
    <w:rsid w:val="00B22B65"/>
    <w:rsid w:val="00B23168"/>
    <w:rsid w:val="00B236E8"/>
    <w:rsid w:val="00B239A9"/>
    <w:rsid w:val="00B23AA5"/>
    <w:rsid w:val="00B24AD1"/>
    <w:rsid w:val="00B24B34"/>
    <w:rsid w:val="00B253A6"/>
    <w:rsid w:val="00B256A7"/>
    <w:rsid w:val="00B25B89"/>
    <w:rsid w:val="00B263D3"/>
    <w:rsid w:val="00B265BA"/>
    <w:rsid w:val="00B27668"/>
    <w:rsid w:val="00B27776"/>
    <w:rsid w:val="00B3005F"/>
    <w:rsid w:val="00B30124"/>
    <w:rsid w:val="00B319AA"/>
    <w:rsid w:val="00B3275A"/>
    <w:rsid w:val="00B3368E"/>
    <w:rsid w:val="00B33693"/>
    <w:rsid w:val="00B340EF"/>
    <w:rsid w:val="00B34638"/>
    <w:rsid w:val="00B3477D"/>
    <w:rsid w:val="00B3480B"/>
    <w:rsid w:val="00B34998"/>
    <w:rsid w:val="00B34F1B"/>
    <w:rsid w:val="00B36478"/>
    <w:rsid w:val="00B36563"/>
    <w:rsid w:val="00B3753E"/>
    <w:rsid w:val="00B37695"/>
    <w:rsid w:val="00B3776B"/>
    <w:rsid w:val="00B377FB"/>
    <w:rsid w:val="00B37A99"/>
    <w:rsid w:val="00B404DD"/>
    <w:rsid w:val="00B4119E"/>
    <w:rsid w:val="00B411C3"/>
    <w:rsid w:val="00B427BD"/>
    <w:rsid w:val="00B42BCF"/>
    <w:rsid w:val="00B42D82"/>
    <w:rsid w:val="00B433CD"/>
    <w:rsid w:val="00B43D3F"/>
    <w:rsid w:val="00B45202"/>
    <w:rsid w:val="00B455BE"/>
    <w:rsid w:val="00B4698F"/>
    <w:rsid w:val="00B46CD3"/>
    <w:rsid w:val="00B46F3E"/>
    <w:rsid w:val="00B4727B"/>
    <w:rsid w:val="00B50A08"/>
    <w:rsid w:val="00B50AFD"/>
    <w:rsid w:val="00B51237"/>
    <w:rsid w:val="00B5196E"/>
    <w:rsid w:val="00B523EB"/>
    <w:rsid w:val="00B529DE"/>
    <w:rsid w:val="00B535B9"/>
    <w:rsid w:val="00B53D68"/>
    <w:rsid w:val="00B54A08"/>
    <w:rsid w:val="00B54C29"/>
    <w:rsid w:val="00B54EA2"/>
    <w:rsid w:val="00B57120"/>
    <w:rsid w:val="00B57B4C"/>
    <w:rsid w:val="00B57E30"/>
    <w:rsid w:val="00B626EA"/>
    <w:rsid w:val="00B62720"/>
    <w:rsid w:val="00B62875"/>
    <w:rsid w:val="00B62F42"/>
    <w:rsid w:val="00B62FB9"/>
    <w:rsid w:val="00B63128"/>
    <w:rsid w:val="00B6323B"/>
    <w:rsid w:val="00B634F6"/>
    <w:rsid w:val="00B64006"/>
    <w:rsid w:val="00B646A5"/>
    <w:rsid w:val="00B64E05"/>
    <w:rsid w:val="00B64F46"/>
    <w:rsid w:val="00B64F92"/>
    <w:rsid w:val="00B64FC1"/>
    <w:rsid w:val="00B66093"/>
    <w:rsid w:val="00B665B8"/>
    <w:rsid w:val="00B702B1"/>
    <w:rsid w:val="00B706B1"/>
    <w:rsid w:val="00B70C16"/>
    <w:rsid w:val="00B71FFF"/>
    <w:rsid w:val="00B72C5A"/>
    <w:rsid w:val="00B72D45"/>
    <w:rsid w:val="00B73273"/>
    <w:rsid w:val="00B737F9"/>
    <w:rsid w:val="00B74E41"/>
    <w:rsid w:val="00B7541E"/>
    <w:rsid w:val="00B75B22"/>
    <w:rsid w:val="00B7615C"/>
    <w:rsid w:val="00B767F5"/>
    <w:rsid w:val="00B7680F"/>
    <w:rsid w:val="00B801DD"/>
    <w:rsid w:val="00B8047F"/>
    <w:rsid w:val="00B8067E"/>
    <w:rsid w:val="00B80F4A"/>
    <w:rsid w:val="00B812CC"/>
    <w:rsid w:val="00B816F4"/>
    <w:rsid w:val="00B819B9"/>
    <w:rsid w:val="00B82860"/>
    <w:rsid w:val="00B82D74"/>
    <w:rsid w:val="00B82E71"/>
    <w:rsid w:val="00B83D9B"/>
    <w:rsid w:val="00B83E21"/>
    <w:rsid w:val="00B8411E"/>
    <w:rsid w:val="00B84427"/>
    <w:rsid w:val="00B844F6"/>
    <w:rsid w:val="00B8465B"/>
    <w:rsid w:val="00B84983"/>
    <w:rsid w:val="00B84A3A"/>
    <w:rsid w:val="00B85BE3"/>
    <w:rsid w:val="00B86086"/>
    <w:rsid w:val="00B86626"/>
    <w:rsid w:val="00B86B2F"/>
    <w:rsid w:val="00B8744A"/>
    <w:rsid w:val="00B904F9"/>
    <w:rsid w:val="00B90EA1"/>
    <w:rsid w:val="00B910A1"/>
    <w:rsid w:val="00B91436"/>
    <w:rsid w:val="00B91782"/>
    <w:rsid w:val="00B921E7"/>
    <w:rsid w:val="00B925EE"/>
    <w:rsid w:val="00B92943"/>
    <w:rsid w:val="00B92E2F"/>
    <w:rsid w:val="00B9354F"/>
    <w:rsid w:val="00B94979"/>
    <w:rsid w:val="00B95FA3"/>
    <w:rsid w:val="00B9740A"/>
    <w:rsid w:val="00B9755C"/>
    <w:rsid w:val="00BA09FE"/>
    <w:rsid w:val="00BA147B"/>
    <w:rsid w:val="00BA19C4"/>
    <w:rsid w:val="00BA21A6"/>
    <w:rsid w:val="00BA3A5C"/>
    <w:rsid w:val="00BA3BC8"/>
    <w:rsid w:val="00BA4BEA"/>
    <w:rsid w:val="00BA4E0A"/>
    <w:rsid w:val="00BA6950"/>
    <w:rsid w:val="00BA7265"/>
    <w:rsid w:val="00BA762E"/>
    <w:rsid w:val="00BA7D7B"/>
    <w:rsid w:val="00BB06C9"/>
    <w:rsid w:val="00BB090D"/>
    <w:rsid w:val="00BB09C3"/>
    <w:rsid w:val="00BB0A9D"/>
    <w:rsid w:val="00BB0EEF"/>
    <w:rsid w:val="00BB0FAE"/>
    <w:rsid w:val="00BB17D5"/>
    <w:rsid w:val="00BB1914"/>
    <w:rsid w:val="00BB2294"/>
    <w:rsid w:val="00BB29FC"/>
    <w:rsid w:val="00BB2BD9"/>
    <w:rsid w:val="00BB3C2D"/>
    <w:rsid w:val="00BB47ED"/>
    <w:rsid w:val="00BB714A"/>
    <w:rsid w:val="00BB7E3D"/>
    <w:rsid w:val="00BC0E11"/>
    <w:rsid w:val="00BC0F69"/>
    <w:rsid w:val="00BC1037"/>
    <w:rsid w:val="00BC1B49"/>
    <w:rsid w:val="00BC2CD0"/>
    <w:rsid w:val="00BC365C"/>
    <w:rsid w:val="00BC4C4D"/>
    <w:rsid w:val="00BC4DAF"/>
    <w:rsid w:val="00BC5005"/>
    <w:rsid w:val="00BC6022"/>
    <w:rsid w:val="00BC62CF"/>
    <w:rsid w:val="00BC637B"/>
    <w:rsid w:val="00BC7F01"/>
    <w:rsid w:val="00BD056F"/>
    <w:rsid w:val="00BD0F15"/>
    <w:rsid w:val="00BD216D"/>
    <w:rsid w:val="00BD2506"/>
    <w:rsid w:val="00BD477B"/>
    <w:rsid w:val="00BD488C"/>
    <w:rsid w:val="00BD4CB9"/>
    <w:rsid w:val="00BD4E3B"/>
    <w:rsid w:val="00BD68EF"/>
    <w:rsid w:val="00BD73E6"/>
    <w:rsid w:val="00BD7DAF"/>
    <w:rsid w:val="00BD7FAE"/>
    <w:rsid w:val="00BE09C8"/>
    <w:rsid w:val="00BE0A92"/>
    <w:rsid w:val="00BE1850"/>
    <w:rsid w:val="00BE2B4E"/>
    <w:rsid w:val="00BE2C25"/>
    <w:rsid w:val="00BE2D02"/>
    <w:rsid w:val="00BE2E37"/>
    <w:rsid w:val="00BE3060"/>
    <w:rsid w:val="00BE336E"/>
    <w:rsid w:val="00BE342F"/>
    <w:rsid w:val="00BE3984"/>
    <w:rsid w:val="00BE3B57"/>
    <w:rsid w:val="00BE51D8"/>
    <w:rsid w:val="00BE5E59"/>
    <w:rsid w:val="00BE5F8D"/>
    <w:rsid w:val="00BF10B3"/>
    <w:rsid w:val="00BF1635"/>
    <w:rsid w:val="00BF16EB"/>
    <w:rsid w:val="00BF253B"/>
    <w:rsid w:val="00BF2B9A"/>
    <w:rsid w:val="00BF2C07"/>
    <w:rsid w:val="00BF2C4C"/>
    <w:rsid w:val="00BF39D4"/>
    <w:rsid w:val="00BF3E1B"/>
    <w:rsid w:val="00BF484C"/>
    <w:rsid w:val="00BF4F6E"/>
    <w:rsid w:val="00BF52D6"/>
    <w:rsid w:val="00BF589E"/>
    <w:rsid w:val="00BF5E06"/>
    <w:rsid w:val="00BF6210"/>
    <w:rsid w:val="00BF6FF7"/>
    <w:rsid w:val="00BF7044"/>
    <w:rsid w:val="00BF7132"/>
    <w:rsid w:val="00BF7202"/>
    <w:rsid w:val="00C00DD2"/>
    <w:rsid w:val="00C00EAB"/>
    <w:rsid w:val="00C02164"/>
    <w:rsid w:val="00C02B6B"/>
    <w:rsid w:val="00C03181"/>
    <w:rsid w:val="00C0323A"/>
    <w:rsid w:val="00C034FE"/>
    <w:rsid w:val="00C039C6"/>
    <w:rsid w:val="00C04005"/>
    <w:rsid w:val="00C04347"/>
    <w:rsid w:val="00C045DE"/>
    <w:rsid w:val="00C04F94"/>
    <w:rsid w:val="00C051D1"/>
    <w:rsid w:val="00C065A5"/>
    <w:rsid w:val="00C069B4"/>
    <w:rsid w:val="00C071B9"/>
    <w:rsid w:val="00C0737C"/>
    <w:rsid w:val="00C076D1"/>
    <w:rsid w:val="00C10601"/>
    <w:rsid w:val="00C1084E"/>
    <w:rsid w:val="00C11103"/>
    <w:rsid w:val="00C116F0"/>
    <w:rsid w:val="00C117C5"/>
    <w:rsid w:val="00C11EE2"/>
    <w:rsid w:val="00C12120"/>
    <w:rsid w:val="00C134A7"/>
    <w:rsid w:val="00C13F6C"/>
    <w:rsid w:val="00C14D95"/>
    <w:rsid w:val="00C15E70"/>
    <w:rsid w:val="00C161B7"/>
    <w:rsid w:val="00C17BB0"/>
    <w:rsid w:val="00C17D29"/>
    <w:rsid w:val="00C2011C"/>
    <w:rsid w:val="00C205D4"/>
    <w:rsid w:val="00C22742"/>
    <w:rsid w:val="00C22FE0"/>
    <w:rsid w:val="00C2366F"/>
    <w:rsid w:val="00C23B6F"/>
    <w:rsid w:val="00C23C97"/>
    <w:rsid w:val="00C244DE"/>
    <w:rsid w:val="00C25639"/>
    <w:rsid w:val="00C2587B"/>
    <w:rsid w:val="00C25DF8"/>
    <w:rsid w:val="00C25E28"/>
    <w:rsid w:val="00C2638D"/>
    <w:rsid w:val="00C26A67"/>
    <w:rsid w:val="00C27C89"/>
    <w:rsid w:val="00C27E35"/>
    <w:rsid w:val="00C3052F"/>
    <w:rsid w:val="00C31E6E"/>
    <w:rsid w:val="00C321DB"/>
    <w:rsid w:val="00C32664"/>
    <w:rsid w:val="00C3316D"/>
    <w:rsid w:val="00C332B3"/>
    <w:rsid w:val="00C33C90"/>
    <w:rsid w:val="00C3430C"/>
    <w:rsid w:val="00C34877"/>
    <w:rsid w:val="00C34E83"/>
    <w:rsid w:val="00C357E6"/>
    <w:rsid w:val="00C36090"/>
    <w:rsid w:val="00C36542"/>
    <w:rsid w:val="00C368E7"/>
    <w:rsid w:val="00C36AAB"/>
    <w:rsid w:val="00C36D89"/>
    <w:rsid w:val="00C37103"/>
    <w:rsid w:val="00C37D3E"/>
    <w:rsid w:val="00C37FD6"/>
    <w:rsid w:val="00C407E5"/>
    <w:rsid w:val="00C412CC"/>
    <w:rsid w:val="00C41A04"/>
    <w:rsid w:val="00C42308"/>
    <w:rsid w:val="00C432C2"/>
    <w:rsid w:val="00C43CCF"/>
    <w:rsid w:val="00C4433A"/>
    <w:rsid w:val="00C445AB"/>
    <w:rsid w:val="00C44CAE"/>
    <w:rsid w:val="00C44D29"/>
    <w:rsid w:val="00C44FDC"/>
    <w:rsid w:val="00C4565B"/>
    <w:rsid w:val="00C46508"/>
    <w:rsid w:val="00C47C92"/>
    <w:rsid w:val="00C47DB5"/>
    <w:rsid w:val="00C507CD"/>
    <w:rsid w:val="00C50C71"/>
    <w:rsid w:val="00C51B0C"/>
    <w:rsid w:val="00C51DF2"/>
    <w:rsid w:val="00C526E0"/>
    <w:rsid w:val="00C52867"/>
    <w:rsid w:val="00C551C4"/>
    <w:rsid w:val="00C554BC"/>
    <w:rsid w:val="00C55E57"/>
    <w:rsid w:val="00C56460"/>
    <w:rsid w:val="00C5699B"/>
    <w:rsid w:val="00C56CED"/>
    <w:rsid w:val="00C56D00"/>
    <w:rsid w:val="00C57896"/>
    <w:rsid w:val="00C60395"/>
    <w:rsid w:val="00C6142B"/>
    <w:rsid w:val="00C6146E"/>
    <w:rsid w:val="00C6170D"/>
    <w:rsid w:val="00C62193"/>
    <w:rsid w:val="00C62842"/>
    <w:rsid w:val="00C62A10"/>
    <w:rsid w:val="00C62FBD"/>
    <w:rsid w:val="00C636DE"/>
    <w:rsid w:val="00C6464A"/>
    <w:rsid w:val="00C64818"/>
    <w:rsid w:val="00C652C4"/>
    <w:rsid w:val="00C65432"/>
    <w:rsid w:val="00C6632D"/>
    <w:rsid w:val="00C667B5"/>
    <w:rsid w:val="00C67553"/>
    <w:rsid w:val="00C67E04"/>
    <w:rsid w:val="00C703F6"/>
    <w:rsid w:val="00C71DCC"/>
    <w:rsid w:val="00C725DA"/>
    <w:rsid w:val="00C728CB"/>
    <w:rsid w:val="00C73487"/>
    <w:rsid w:val="00C73527"/>
    <w:rsid w:val="00C73E70"/>
    <w:rsid w:val="00C74C8E"/>
    <w:rsid w:val="00C750C4"/>
    <w:rsid w:val="00C751FB"/>
    <w:rsid w:val="00C75272"/>
    <w:rsid w:val="00C759CF"/>
    <w:rsid w:val="00C75D46"/>
    <w:rsid w:val="00C76BD4"/>
    <w:rsid w:val="00C77136"/>
    <w:rsid w:val="00C772E9"/>
    <w:rsid w:val="00C778AE"/>
    <w:rsid w:val="00C77959"/>
    <w:rsid w:val="00C80E8B"/>
    <w:rsid w:val="00C816C2"/>
    <w:rsid w:val="00C81A64"/>
    <w:rsid w:val="00C82073"/>
    <w:rsid w:val="00C8228E"/>
    <w:rsid w:val="00C82540"/>
    <w:rsid w:val="00C82C9C"/>
    <w:rsid w:val="00C83210"/>
    <w:rsid w:val="00C833C8"/>
    <w:rsid w:val="00C83693"/>
    <w:rsid w:val="00C83D6A"/>
    <w:rsid w:val="00C84322"/>
    <w:rsid w:val="00C84656"/>
    <w:rsid w:val="00C849D6"/>
    <w:rsid w:val="00C84EE8"/>
    <w:rsid w:val="00C85716"/>
    <w:rsid w:val="00C8682B"/>
    <w:rsid w:val="00C86F06"/>
    <w:rsid w:val="00C870C6"/>
    <w:rsid w:val="00C875AA"/>
    <w:rsid w:val="00C87B96"/>
    <w:rsid w:val="00C87CE5"/>
    <w:rsid w:val="00C87F48"/>
    <w:rsid w:val="00C90090"/>
    <w:rsid w:val="00C9022C"/>
    <w:rsid w:val="00C903A8"/>
    <w:rsid w:val="00C91702"/>
    <w:rsid w:val="00C9183A"/>
    <w:rsid w:val="00C91E57"/>
    <w:rsid w:val="00C921AA"/>
    <w:rsid w:val="00C92380"/>
    <w:rsid w:val="00C928F2"/>
    <w:rsid w:val="00C92CF0"/>
    <w:rsid w:val="00C9323E"/>
    <w:rsid w:val="00C936F8"/>
    <w:rsid w:val="00C93DF9"/>
    <w:rsid w:val="00C9436F"/>
    <w:rsid w:val="00C94BDA"/>
    <w:rsid w:val="00C94CE5"/>
    <w:rsid w:val="00C9591C"/>
    <w:rsid w:val="00C95AE9"/>
    <w:rsid w:val="00C9684D"/>
    <w:rsid w:val="00C97AB4"/>
    <w:rsid w:val="00CA0173"/>
    <w:rsid w:val="00CA0325"/>
    <w:rsid w:val="00CA09C1"/>
    <w:rsid w:val="00CA0B22"/>
    <w:rsid w:val="00CA0CA1"/>
    <w:rsid w:val="00CA105A"/>
    <w:rsid w:val="00CA1B7D"/>
    <w:rsid w:val="00CA21F4"/>
    <w:rsid w:val="00CA3732"/>
    <w:rsid w:val="00CA37B4"/>
    <w:rsid w:val="00CA37C4"/>
    <w:rsid w:val="00CA44B3"/>
    <w:rsid w:val="00CA485D"/>
    <w:rsid w:val="00CA5032"/>
    <w:rsid w:val="00CA54E5"/>
    <w:rsid w:val="00CA67E5"/>
    <w:rsid w:val="00CB06BD"/>
    <w:rsid w:val="00CB07E7"/>
    <w:rsid w:val="00CB0DD9"/>
    <w:rsid w:val="00CB1285"/>
    <w:rsid w:val="00CB1ACA"/>
    <w:rsid w:val="00CB26EA"/>
    <w:rsid w:val="00CB3333"/>
    <w:rsid w:val="00CB3B59"/>
    <w:rsid w:val="00CB3E11"/>
    <w:rsid w:val="00CB44C3"/>
    <w:rsid w:val="00CB4672"/>
    <w:rsid w:val="00CB4B94"/>
    <w:rsid w:val="00CB4CD5"/>
    <w:rsid w:val="00CB50B5"/>
    <w:rsid w:val="00CB56B8"/>
    <w:rsid w:val="00CB61CC"/>
    <w:rsid w:val="00CB691B"/>
    <w:rsid w:val="00CB6C30"/>
    <w:rsid w:val="00CB7191"/>
    <w:rsid w:val="00CB73C4"/>
    <w:rsid w:val="00CC03D9"/>
    <w:rsid w:val="00CC161C"/>
    <w:rsid w:val="00CC28BF"/>
    <w:rsid w:val="00CC28C3"/>
    <w:rsid w:val="00CC2BD8"/>
    <w:rsid w:val="00CC2D27"/>
    <w:rsid w:val="00CC307C"/>
    <w:rsid w:val="00CC32F6"/>
    <w:rsid w:val="00CC49E3"/>
    <w:rsid w:val="00CC4B00"/>
    <w:rsid w:val="00CC5C4C"/>
    <w:rsid w:val="00CC60A9"/>
    <w:rsid w:val="00CC6886"/>
    <w:rsid w:val="00CC6FF8"/>
    <w:rsid w:val="00CC723A"/>
    <w:rsid w:val="00CC723C"/>
    <w:rsid w:val="00CC7618"/>
    <w:rsid w:val="00CD15D6"/>
    <w:rsid w:val="00CD16F8"/>
    <w:rsid w:val="00CD174C"/>
    <w:rsid w:val="00CD1BD8"/>
    <w:rsid w:val="00CD2FBC"/>
    <w:rsid w:val="00CD32A6"/>
    <w:rsid w:val="00CD3479"/>
    <w:rsid w:val="00CD3E5C"/>
    <w:rsid w:val="00CD3F01"/>
    <w:rsid w:val="00CD4705"/>
    <w:rsid w:val="00CD5159"/>
    <w:rsid w:val="00CD51F7"/>
    <w:rsid w:val="00CD5F67"/>
    <w:rsid w:val="00CD67C4"/>
    <w:rsid w:val="00CD6C10"/>
    <w:rsid w:val="00CD71B4"/>
    <w:rsid w:val="00CD7766"/>
    <w:rsid w:val="00CD7B89"/>
    <w:rsid w:val="00CE080D"/>
    <w:rsid w:val="00CE0DE1"/>
    <w:rsid w:val="00CE1D5E"/>
    <w:rsid w:val="00CE3F47"/>
    <w:rsid w:val="00CE6AE0"/>
    <w:rsid w:val="00CE6CAE"/>
    <w:rsid w:val="00CE72FD"/>
    <w:rsid w:val="00CE7678"/>
    <w:rsid w:val="00CE792A"/>
    <w:rsid w:val="00CE7C23"/>
    <w:rsid w:val="00CF04C3"/>
    <w:rsid w:val="00CF06E5"/>
    <w:rsid w:val="00CF07F5"/>
    <w:rsid w:val="00CF0D08"/>
    <w:rsid w:val="00CF2721"/>
    <w:rsid w:val="00CF2C4F"/>
    <w:rsid w:val="00CF35C0"/>
    <w:rsid w:val="00CF3779"/>
    <w:rsid w:val="00CF3C14"/>
    <w:rsid w:val="00CF3F32"/>
    <w:rsid w:val="00CF5ACA"/>
    <w:rsid w:val="00CF60E1"/>
    <w:rsid w:val="00CF621E"/>
    <w:rsid w:val="00CF6491"/>
    <w:rsid w:val="00CF6B69"/>
    <w:rsid w:val="00CF7800"/>
    <w:rsid w:val="00D00776"/>
    <w:rsid w:val="00D017F1"/>
    <w:rsid w:val="00D02389"/>
    <w:rsid w:val="00D0247C"/>
    <w:rsid w:val="00D03918"/>
    <w:rsid w:val="00D039CA"/>
    <w:rsid w:val="00D0423A"/>
    <w:rsid w:val="00D047C9"/>
    <w:rsid w:val="00D05DC0"/>
    <w:rsid w:val="00D063CE"/>
    <w:rsid w:val="00D070FE"/>
    <w:rsid w:val="00D07887"/>
    <w:rsid w:val="00D07D9A"/>
    <w:rsid w:val="00D104E8"/>
    <w:rsid w:val="00D1056B"/>
    <w:rsid w:val="00D109D9"/>
    <w:rsid w:val="00D119E2"/>
    <w:rsid w:val="00D12C34"/>
    <w:rsid w:val="00D1315D"/>
    <w:rsid w:val="00D155A0"/>
    <w:rsid w:val="00D16374"/>
    <w:rsid w:val="00D16581"/>
    <w:rsid w:val="00D16692"/>
    <w:rsid w:val="00D1738F"/>
    <w:rsid w:val="00D17F59"/>
    <w:rsid w:val="00D2003D"/>
    <w:rsid w:val="00D21046"/>
    <w:rsid w:val="00D2142C"/>
    <w:rsid w:val="00D21527"/>
    <w:rsid w:val="00D21FAF"/>
    <w:rsid w:val="00D22123"/>
    <w:rsid w:val="00D22A34"/>
    <w:rsid w:val="00D22D3E"/>
    <w:rsid w:val="00D230F7"/>
    <w:rsid w:val="00D234FF"/>
    <w:rsid w:val="00D23E5C"/>
    <w:rsid w:val="00D2477B"/>
    <w:rsid w:val="00D25077"/>
    <w:rsid w:val="00D25B9A"/>
    <w:rsid w:val="00D264D7"/>
    <w:rsid w:val="00D268A6"/>
    <w:rsid w:val="00D26E9E"/>
    <w:rsid w:val="00D27604"/>
    <w:rsid w:val="00D27990"/>
    <w:rsid w:val="00D27D8C"/>
    <w:rsid w:val="00D316C8"/>
    <w:rsid w:val="00D31AC7"/>
    <w:rsid w:val="00D31DA5"/>
    <w:rsid w:val="00D31F94"/>
    <w:rsid w:val="00D3206E"/>
    <w:rsid w:val="00D32E89"/>
    <w:rsid w:val="00D343BE"/>
    <w:rsid w:val="00D34D8E"/>
    <w:rsid w:val="00D35084"/>
    <w:rsid w:val="00D35497"/>
    <w:rsid w:val="00D35795"/>
    <w:rsid w:val="00D3639F"/>
    <w:rsid w:val="00D369A6"/>
    <w:rsid w:val="00D36F70"/>
    <w:rsid w:val="00D37703"/>
    <w:rsid w:val="00D40A33"/>
    <w:rsid w:val="00D40AED"/>
    <w:rsid w:val="00D4165C"/>
    <w:rsid w:val="00D419C6"/>
    <w:rsid w:val="00D4262E"/>
    <w:rsid w:val="00D4333A"/>
    <w:rsid w:val="00D43497"/>
    <w:rsid w:val="00D43CB3"/>
    <w:rsid w:val="00D448A5"/>
    <w:rsid w:val="00D44B89"/>
    <w:rsid w:val="00D44EAC"/>
    <w:rsid w:val="00D45D31"/>
    <w:rsid w:val="00D46F90"/>
    <w:rsid w:val="00D47877"/>
    <w:rsid w:val="00D4799B"/>
    <w:rsid w:val="00D47DF7"/>
    <w:rsid w:val="00D5009B"/>
    <w:rsid w:val="00D5017F"/>
    <w:rsid w:val="00D504A5"/>
    <w:rsid w:val="00D50F41"/>
    <w:rsid w:val="00D5120F"/>
    <w:rsid w:val="00D5156D"/>
    <w:rsid w:val="00D517EC"/>
    <w:rsid w:val="00D52A67"/>
    <w:rsid w:val="00D52D69"/>
    <w:rsid w:val="00D53031"/>
    <w:rsid w:val="00D5377A"/>
    <w:rsid w:val="00D53E68"/>
    <w:rsid w:val="00D5420E"/>
    <w:rsid w:val="00D550AB"/>
    <w:rsid w:val="00D552CE"/>
    <w:rsid w:val="00D5596C"/>
    <w:rsid w:val="00D56A27"/>
    <w:rsid w:val="00D5739A"/>
    <w:rsid w:val="00D57771"/>
    <w:rsid w:val="00D61AA2"/>
    <w:rsid w:val="00D61CF9"/>
    <w:rsid w:val="00D62552"/>
    <w:rsid w:val="00D62B3D"/>
    <w:rsid w:val="00D630DD"/>
    <w:rsid w:val="00D6313F"/>
    <w:rsid w:val="00D633F0"/>
    <w:rsid w:val="00D63B66"/>
    <w:rsid w:val="00D64005"/>
    <w:rsid w:val="00D64963"/>
    <w:rsid w:val="00D654D0"/>
    <w:rsid w:val="00D665CB"/>
    <w:rsid w:val="00D66740"/>
    <w:rsid w:val="00D66B84"/>
    <w:rsid w:val="00D67772"/>
    <w:rsid w:val="00D7066C"/>
    <w:rsid w:val="00D70D6E"/>
    <w:rsid w:val="00D70FAF"/>
    <w:rsid w:val="00D7197D"/>
    <w:rsid w:val="00D719E6"/>
    <w:rsid w:val="00D71A1F"/>
    <w:rsid w:val="00D71EC2"/>
    <w:rsid w:val="00D72381"/>
    <w:rsid w:val="00D72984"/>
    <w:rsid w:val="00D7357C"/>
    <w:rsid w:val="00D74DD0"/>
    <w:rsid w:val="00D7567F"/>
    <w:rsid w:val="00D75964"/>
    <w:rsid w:val="00D75FB8"/>
    <w:rsid w:val="00D76156"/>
    <w:rsid w:val="00D76732"/>
    <w:rsid w:val="00D76C89"/>
    <w:rsid w:val="00D76EC5"/>
    <w:rsid w:val="00D770D9"/>
    <w:rsid w:val="00D77F45"/>
    <w:rsid w:val="00D80A1F"/>
    <w:rsid w:val="00D813C3"/>
    <w:rsid w:val="00D81657"/>
    <w:rsid w:val="00D81C4F"/>
    <w:rsid w:val="00D81DF9"/>
    <w:rsid w:val="00D8257B"/>
    <w:rsid w:val="00D82907"/>
    <w:rsid w:val="00D82E53"/>
    <w:rsid w:val="00D8317A"/>
    <w:rsid w:val="00D84601"/>
    <w:rsid w:val="00D846CE"/>
    <w:rsid w:val="00D84F7E"/>
    <w:rsid w:val="00D851EE"/>
    <w:rsid w:val="00D85A35"/>
    <w:rsid w:val="00D85DAF"/>
    <w:rsid w:val="00D87C38"/>
    <w:rsid w:val="00D87D87"/>
    <w:rsid w:val="00D87D9E"/>
    <w:rsid w:val="00D91101"/>
    <w:rsid w:val="00D922FE"/>
    <w:rsid w:val="00D92AFF"/>
    <w:rsid w:val="00D93200"/>
    <w:rsid w:val="00D9454F"/>
    <w:rsid w:val="00D951DA"/>
    <w:rsid w:val="00D95C91"/>
    <w:rsid w:val="00D95EC6"/>
    <w:rsid w:val="00D95F09"/>
    <w:rsid w:val="00D95F84"/>
    <w:rsid w:val="00D96E74"/>
    <w:rsid w:val="00D979E2"/>
    <w:rsid w:val="00D97B71"/>
    <w:rsid w:val="00DA0374"/>
    <w:rsid w:val="00DA1D85"/>
    <w:rsid w:val="00DA2939"/>
    <w:rsid w:val="00DA2CCF"/>
    <w:rsid w:val="00DA2E20"/>
    <w:rsid w:val="00DA314B"/>
    <w:rsid w:val="00DA3581"/>
    <w:rsid w:val="00DA3E7E"/>
    <w:rsid w:val="00DA568D"/>
    <w:rsid w:val="00DA5AA6"/>
    <w:rsid w:val="00DA5E83"/>
    <w:rsid w:val="00DA6141"/>
    <w:rsid w:val="00DA6798"/>
    <w:rsid w:val="00DA6B8E"/>
    <w:rsid w:val="00DA70CD"/>
    <w:rsid w:val="00DA76F0"/>
    <w:rsid w:val="00DA77BA"/>
    <w:rsid w:val="00DA7CB3"/>
    <w:rsid w:val="00DA7D1C"/>
    <w:rsid w:val="00DB0067"/>
    <w:rsid w:val="00DB0362"/>
    <w:rsid w:val="00DB0953"/>
    <w:rsid w:val="00DB0ABB"/>
    <w:rsid w:val="00DB0F71"/>
    <w:rsid w:val="00DB11A3"/>
    <w:rsid w:val="00DB1F53"/>
    <w:rsid w:val="00DB30DD"/>
    <w:rsid w:val="00DB31F2"/>
    <w:rsid w:val="00DB368A"/>
    <w:rsid w:val="00DB3B8A"/>
    <w:rsid w:val="00DB4BBE"/>
    <w:rsid w:val="00DB5644"/>
    <w:rsid w:val="00DB594F"/>
    <w:rsid w:val="00DB595B"/>
    <w:rsid w:val="00DB5D7B"/>
    <w:rsid w:val="00DB6659"/>
    <w:rsid w:val="00DB6CB1"/>
    <w:rsid w:val="00DB7323"/>
    <w:rsid w:val="00DB7710"/>
    <w:rsid w:val="00DC05CE"/>
    <w:rsid w:val="00DC0723"/>
    <w:rsid w:val="00DC088D"/>
    <w:rsid w:val="00DC0ED0"/>
    <w:rsid w:val="00DC2873"/>
    <w:rsid w:val="00DC2B8A"/>
    <w:rsid w:val="00DC2F67"/>
    <w:rsid w:val="00DC3421"/>
    <w:rsid w:val="00DC35A7"/>
    <w:rsid w:val="00DC37C2"/>
    <w:rsid w:val="00DC3D2E"/>
    <w:rsid w:val="00DC3E43"/>
    <w:rsid w:val="00DC41DB"/>
    <w:rsid w:val="00DC4C0B"/>
    <w:rsid w:val="00DC6652"/>
    <w:rsid w:val="00DC6A73"/>
    <w:rsid w:val="00DD01A5"/>
    <w:rsid w:val="00DD0967"/>
    <w:rsid w:val="00DD110A"/>
    <w:rsid w:val="00DD1A4C"/>
    <w:rsid w:val="00DD1FF2"/>
    <w:rsid w:val="00DD2364"/>
    <w:rsid w:val="00DD2BDE"/>
    <w:rsid w:val="00DD313A"/>
    <w:rsid w:val="00DD3311"/>
    <w:rsid w:val="00DD335C"/>
    <w:rsid w:val="00DD35C9"/>
    <w:rsid w:val="00DD3B77"/>
    <w:rsid w:val="00DD3E7C"/>
    <w:rsid w:val="00DD460A"/>
    <w:rsid w:val="00DD4AE0"/>
    <w:rsid w:val="00DD56F6"/>
    <w:rsid w:val="00DD5897"/>
    <w:rsid w:val="00DD60B7"/>
    <w:rsid w:val="00DD65F1"/>
    <w:rsid w:val="00DD73AA"/>
    <w:rsid w:val="00DD7A43"/>
    <w:rsid w:val="00DD7FDC"/>
    <w:rsid w:val="00DE085C"/>
    <w:rsid w:val="00DE0919"/>
    <w:rsid w:val="00DE103E"/>
    <w:rsid w:val="00DE11DC"/>
    <w:rsid w:val="00DE1BD7"/>
    <w:rsid w:val="00DE2460"/>
    <w:rsid w:val="00DE365D"/>
    <w:rsid w:val="00DE40AC"/>
    <w:rsid w:val="00DE4D19"/>
    <w:rsid w:val="00DE5B1F"/>
    <w:rsid w:val="00DE5C17"/>
    <w:rsid w:val="00DE68CD"/>
    <w:rsid w:val="00DE695E"/>
    <w:rsid w:val="00DE7821"/>
    <w:rsid w:val="00DE7A24"/>
    <w:rsid w:val="00DE7A8E"/>
    <w:rsid w:val="00DF00D6"/>
    <w:rsid w:val="00DF0577"/>
    <w:rsid w:val="00DF06EE"/>
    <w:rsid w:val="00DF0709"/>
    <w:rsid w:val="00DF0A6C"/>
    <w:rsid w:val="00DF0C06"/>
    <w:rsid w:val="00DF14B0"/>
    <w:rsid w:val="00DF1D64"/>
    <w:rsid w:val="00DF2CEB"/>
    <w:rsid w:val="00DF31CF"/>
    <w:rsid w:val="00DF344B"/>
    <w:rsid w:val="00DF3CCE"/>
    <w:rsid w:val="00DF4035"/>
    <w:rsid w:val="00DF4277"/>
    <w:rsid w:val="00DF46AB"/>
    <w:rsid w:val="00DF4E7F"/>
    <w:rsid w:val="00DF4FAA"/>
    <w:rsid w:val="00DF5F90"/>
    <w:rsid w:val="00DF65B6"/>
    <w:rsid w:val="00DF700F"/>
    <w:rsid w:val="00DF7350"/>
    <w:rsid w:val="00DF7DDB"/>
    <w:rsid w:val="00DF7F9A"/>
    <w:rsid w:val="00E00313"/>
    <w:rsid w:val="00E00FC2"/>
    <w:rsid w:val="00E0102C"/>
    <w:rsid w:val="00E03036"/>
    <w:rsid w:val="00E036D4"/>
    <w:rsid w:val="00E03E4F"/>
    <w:rsid w:val="00E03E74"/>
    <w:rsid w:val="00E042B1"/>
    <w:rsid w:val="00E049CC"/>
    <w:rsid w:val="00E04AD1"/>
    <w:rsid w:val="00E04B37"/>
    <w:rsid w:val="00E054EF"/>
    <w:rsid w:val="00E0597B"/>
    <w:rsid w:val="00E05B38"/>
    <w:rsid w:val="00E06551"/>
    <w:rsid w:val="00E06F8C"/>
    <w:rsid w:val="00E07C1B"/>
    <w:rsid w:val="00E07DD8"/>
    <w:rsid w:val="00E10760"/>
    <w:rsid w:val="00E11476"/>
    <w:rsid w:val="00E11E8F"/>
    <w:rsid w:val="00E1258F"/>
    <w:rsid w:val="00E12845"/>
    <w:rsid w:val="00E12A43"/>
    <w:rsid w:val="00E13A3B"/>
    <w:rsid w:val="00E1423A"/>
    <w:rsid w:val="00E14A41"/>
    <w:rsid w:val="00E14C73"/>
    <w:rsid w:val="00E14DAD"/>
    <w:rsid w:val="00E15E54"/>
    <w:rsid w:val="00E167C8"/>
    <w:rsid w:val="00E16CC5"/>
    <w:rsid w:val="00E17568"/>
    <w:rsid w:val="00E20157"/>
    <w:rsid w:val="00E205B1"/>
    <w:rsid w:val="00E20CAA"/>
    <w:rsid w:val="00E215AE"/>
    <w:rsid w:val="00E21765"/>
    <w:rsid w:val="00E21939"/>
    <w:rsid w:val="00E222F5"/>
    <w:rsid w:val="00E2268B"/>
    <w:rsid w:val="00E23A4C"/>
    <w:rsid w:val="00E251E2"/>
    <w:rsid w:val="00E251EF"/>
    <w:rsid w:val="00E2527B"/>
    <w:rsid w:val="00E25580"/>
    <w:rsid w:val="00E256EB"/>
    <w:rsid w:val="00E25848"/>
    <w:rsid w:val="00E26E3C"/>
    <w:rsid w:val="00E2734F"/>
    <w:rsid w:val="00E27997"/>
    <w:rsid w:val="00E27AA5"/>
    <w:rsid w:val="00E27ACD"/>
    <w:rsid w:val="00E303B2"/>
    <w:rsid w:val="00E30CD4"/>
    <w:rsid w:val="00E30D22"/>
    <w:rsid w:val="00E315A9"/>
    <w:rsid w:val="00E325EC"/>
    <w:rsid w:val="00E340C8"/>
    <w:rsid w:val="00E34B7D"/>
    <w:rsid w:val="00E35F52"/>
    <w:rsid w:val="00E37096"/>
    <w:rsid w:val="00E375D4"/>
    <w:rsid w:val="00E403DC"/>
    <w:rsid w:val="00E40AD6"/>
    <w:rsid w:val="00E40DF4"/>
    <w:rsid w:val="00E40E58"/>
    <w:rsid w:val="00E40F43"/>
    <w:rsid w:val="00E41637"/>
    <w:rsid w:val="00E41A90"/>
    <w:rsid w:val="00E42AE7"/>
    <w:rsid w:val="00E43594"/>
    <w:rsid w:val="00E44F52"/>
    <w:rsid w:val="00E44F9D"/>
    <w:rsid w:val="00E452D5"/>
    <w:rsid w:val="00E4566B"/>
    <w:rsid w:val="00E4621D"/>
    <w:rsid w:val="00E46FE7"/>
    <w:rsid w:val="00E471C4"/>
    <w:rsid w:val="00E47470"/>
    <w:rsid w:val="00E478F3"/>
    <w:rsid w:val="00E501CF"/>
    <w:rsid w:val="00E5062E"/>
    <w:rsid w:val="00E50897"/>
    <w:rsid w:val="00E522E9"/>
    <w:rsid w:val="00E53AC7"/>
    <w:rsid w:val="00E53F28"/>
    <w:rsid w:val="00E5418E"/>
    <w:rsid w:val="00E54D99"/>
    <w:rsid w:val="00E56012"/>
    <w:rsid w:val="00E5603B"/>
    <w:rsid w:val="00E560A5"/>
    <w:rsid w:val="00E57CB4"/>
    <w:rsid w:val="00E60C57"/>
    <w:rsid w:val="00E61179"/>
    <w:rsid w:val="00E61391"/>
    <w:rsid w:val="00E61689"/>
    <w:rsid w:val="00E62379"/>
    <w:rsid w:val="00E62D6E"/>
    <w:rsid w:val="00E63034"/>
    <w:rsid w:val="00E63B5A"/>
    <w:rsid w:val="00E64415"/>
    <w:rsid w:val="00E648A2"/>
    <w:rsid w:val="00E64D47"/>
    <w:rsid w:val="00E66714"/>
    <w:rsid w:val="00E66CC8"/>
    <w:rsid w:val="00E67D89"/>
    <w:rsid w:val="00E7032B"/>
    <w:rsid w:val="00E704DC"/>
    <w:rsid w:val="00E70CE9"/>
    <w:rsid w:val="00E70F44"/>
    <w:rsid w:val="00E72987"/>
    <w:rsid w:val="00E731BC"/>
    <w:rsid w:val="00E734DB"/>
    <w:rsid w:val="00E735A8"/>
    <w:rsid w:val="00E73681"/>
    <w:rsid w:val="00E759CF"/>
    <w:rsid w:val="00E76A2A"/>
    <w:rsid w:val="00E802C5"/>
    <w:rsid w:val="00E8037B"/>
    <w:rsid w:val="00E80BEB"/>
    <w:rsid w:val="00E8201A"/>
    <w:rsid w:val="00E822CA"/>
    <w:rsid w:val="00E82AC7"/>
    <w:rsid w:val="00E82B99"/>
    <w:rsid w:val="00E82C06"/>
    <w:rsid w:val="00E82C8A"/>
    <w:rsid w:val="00E83CF7"/>
    <w:rsid w:val="00E84DAB"/>
    <w:rsid w:val="00E84E31"/>
    <w:rsid w:val="00E8500B"/>
    <w:rsid w:val="00E859DF"/>
    <w:rsid w:val="00E85FC6"/>
    <w:rsid w:val="00E87465"/>
    <w:rsid w:val="00E8791B"/>
    <w:rsid w:val="00E903D9"/>
    <w:rsid w:val="00E90936"/>
    <w:rsid w:val="00E9120B"/>
    <w:rsid w:val="00E91697"/>
    <w:rsid w:val="00E9225C"/>
    <w:rsid w:val="00E93F63"/>
    <w:rsid w:val="00E94141"/>
    <w:rsid w:val="00E941F0"/>
    <w:rsid w:val="00E9422F"/>
    <w:rsid w:val="00E94255"/>
    <w:rsid w:val="00E947CB"/>
    <w:rsid w:val="00E94EAE"/>
    <w:rsid w:val="00E97CE1"/>
    <w:rsid w:val="00EA07C2"/>
    <w:rsid w:val="00EA08B9"/>
    <w:rsid w:val="00EA0C88"/>
    <w:rsid w:val="00EA14BA"/>
    <w:rsid w:val="00EA1E06"/>
    <w:rsid w:val="00EA2AB0"/>
    <w:rsid w:val="00EA2E76"/>
    <w:rsid w:val="00EA2F2F"/>
    <w:rsid w:val="00EA31D3"/>
    <w:rsid w:val="00EA3DB0"/>
    <w:rsid w:val="00EA413C"/>
    <w:rsid w:val="00EA4463"/>
    <w:rsid w:val="00EA4526"/>
    <w:rsid w:val="00EA46F2"/>
    <w:rsid w:val="00EA4FFC"/>
    <w:rsid w:val="00EA5688"/>
    <w:rsid w:val="00EA5D4F"/>
    <w:rsid w:val="00EA7BD2"/>
    <w:rsid w:val="00EA7C9C"/>
    <w:rsid w:val="00EA7CA5"/>
    <w:rsid w:val="00EA7E34"/>
    <w:rsid w:val="00EB0C9B"/>
    <w:rsid w:val="00EB0EA6"/>
    <w:rsid w:val="00EB2280"/>
    <w:rsid w:val="00EB24B9"/>
    <w:rsid w:val="00EB29A3"/>
    <w:rsid w:val="00EB29AD"/>
    <w:rsid w:val="00EB2A6B"/>
    <w:rsid w:val="00EB2BC2"/>
    <w:rsid w:val="00EB2E9D"/>
    <w:rsid w:val="00EB398A"/>
    <w:rsid w:val="00EB3A1A"/>
    <w:rsid w:val="00EB3E63"/>
    <w:rsid w:val="00EB5062"/>
    <w:rsid w:val="00EB558C"/>
    <w:rsid w:val="00EB5A6E"/>
    <w:rsid w:val="00EB5FE4"/>
    <w:rsid w:val="00EB61F9"/>
    <w:rsid w:val="00EB63B2"/>
    <w:rsid w:val="00EB6630"/>
    <w:rsid w:val="00EB67FB"/>
    <w:rsid w:val="00EB6967"/>
    <w:rsid w:val="00EB6ADD"/>
    <w:rsid w:val="00EB6D2B"/>
    <w:rsid w:val="00EB709C"/>
    <w:rsid w:val="00EB75BF"/>
    <w:rsid w:val="00EC1247"/>
    <w:rsid w:val="00EC13B2"/>
    <w:rsid w:val="00EC13BA"/>
    <w:rsid w:val="00EC2099"/>
    <w:rsid w:val="00EC2732"/>
    <w:rsid w:val="00EC2C02"/>
    <w:rsid w:val="00EC3910"/>
    <w:rsid w:val="00EC3A3B"/>
    <w:rsid w:val="00EC3DA1"/>
    <w:rsid w:val="00EC47C3"/>
    <w:rsid w:val="00EC498E"/>
    <w:rsid w:val="00EC51A7"/>
    <w:rsid w:val="00EC558E"/>
    <w:rsid w:val="00EC5CEE"/>
    <w:rsid w:val="00EC61F5"/>
    <w:rsid w:val="00EC6772"/>
    <w:rsid w:val="00EC7CE7"/>
    <w:rsid w:val="00ED033D"/>
    <w:rsid w:val="00ED0BE0"/>
    <w:rsid w:val="00ED0D3D"/>
    <w:rsid w:val="00ED0FEF"/>
    <w:rsid w:val="00ED139A"/>
    <w:rsid w:val="00ED1C5C"/>
    <w:rsid w:val="00ED290A"/>
    <w:rsid w:val="00ED2DE4"/>
    <w:rsid w:val="00ED2F50"/>
    <w:rsid w:val="00ED33B6"/>
    <w:rsid w:val="00ED3776"/>
    <w:rsid w:val="00ED3EC5"/>
    <w:rsid w:val="00ED4692"/>
    <w:rsid w:val="00ED4A24"/>
    <w:rsid w:val="00ED4F49"/>
    <w:rsid w:val="00ED501D"/>
    <w:rsid w:val="00ED501F"/>
    <w:rsid w:val="00ED5808"/>
    <w:rsid w:val="00ED58E8"/>
    <w:rsid w:val="00ED5C30"/>
    <w:rsid w:val="00ED5E09"/>
    <w:rsid w:val="00ED5E98"/>
    <w:rsid w:val="00ED5F3F"/>
    <w:rsid w:val="00ED6362"/>
    <w:rsid w:val="00ED6485"/>
    <w:rsid w:val="00ED6604"/>
    <w:rsid w:val="00ED6BEC"/>
    <w:rsid w:val="00ED6CDA"/>
    <w:rsid w:val="00ED71B4"/>
    <w:rsid w:val="00ED7887"/>
    <w:rsid w:val="00ED797B"/>
    <w:rsid w:val="00ED7D81"/>
    <w:rsid w:val="00ED7E95"/>
    <w:rsid w:val="00ED7F6A"/>
    <w:rsid w:val="00EE00C4"/>
    <w:rsid w:val="00EE0912"/>
    <w:rsid w:val="00EE0D13"/>
    <w:rsid w:val="00EE21B5"/>
    <w:rsid w:val="00EE26A2"/>
    <w:rsid w:val="00EE2D0F"/>
    <w:rsid w:val="00EE302A"/>
    <w:rsid w:val="00EE3557"/>
    <w:rsid w:val="00EE355C"/>
    <w:rsid w:val="00EE3651"/>
    <w:rsid w:val="00EE370E"/>
    <w:rsid w:val="00EE3C21"/>
    <w:rsid w:val="00EE45A0"/>
    <w:rsid w:val="00EE4F8D"/>
    <w:rsid w:val="00EE4FAF"/>
    <w:rsid w:val="00EE523A"/>
    <w:rsid w:val="00EE59B1"/>
    <w:rsid w:val="00EE5CFE"/>
    <w:rsid w:val="00EE618F"/>
    <w:rsid w:val="00EE6857"/>
    <w:rsid w:val="00EE7B08"/>
    <w:rsid w:val="00EF01D6"/>
    <w:rsid w:val="00EF042C"/>
    <w:rsid w:val="00EF0B99"/>
    <w:rsid w:val="00EF11F7"/>
    <w:rsid w:val="00EF1DDF"/>
    <w:rsid w:val="00EF317F"/>
    <w:rsid w:val="00EF32A3"/>
    <w:rsid w:val="00EF3775"/>
    <w:rsid w:val="00EF3CD1"/>
    <w:rsid w:val="00EF3D9F"/>
    <w:rsid w:val="00EF405B"/>
    <w:rsid w:val="00EF4B77"/>
    <w:rsid w:val="00EF5CD4"/>
    <w:rsid w:val="00EF64D3"/>
    <w:rsid w:val="00EF6C9C"/>
    <w:rsid w:val="00EF7B69"/>
    <w:rsid w:val="00EF7C1C"/>
    <w:rsid w:val="00F0038C"/>
    <w:rsid w:val="00F00881"/>
    <w:rsid w:val="00F0122C"/>
    <w:rsid w:val="00F01D89"/>
    <w:rsid w:val="00F021F3"/>
    <w:rsid w:val="00F02E84"/>
    <w:rsid w:val="00F03293"/>
    <w:rsid w:val="00F03AA9"/>
    <w:rsid w:val="00F03C02"/>
    <w:rsid w:val="00F03E87"/>
    <w:rsid w:val="00F043BC"/>
    <w:rsid w:val="00F057D5"/>
    <w:rsid w:val="00F05F5E"/>
    <w:rsid w:val="00F05F78"/>
    <w:rsid w:val="00F066FD"/>
    <w:rsid w:val="00F06AA6"/>
    <w:rsid w:val="00F06DB4"/>
    <w:rsid w:val="00F0716D"/>
    <w:rsid w:val="00F073A9"/>
    <w:rsid w:val="00F1031D"/>
    <w:rsid w:val="00F10691"/>
    <w:rsid w:val="00F110A0"/>
    <w:rsid w:val="00F110DF"/>
    <w:rsid w:val="00F1184D"/>
    <w:rsid w:val="00F11CA9"/>
    <w:rsid w:val="00F12010"/>
    <w:rsid w:val="00F13ADA"/>
    <w:rsid w:val="00F14531"/>
    <w:rsid w:val="00F1475C"/>
    <w:rsid w:val="00F147AF"/>
    <w:rsid w:val="00F14893"/>
    <w:rsid w:val="00F15D5E"/>
    <w:rsid w:val="00F16021"/>
    <w:rsid w:val="00F1666B"/>
    <w:rsid w:val="00F166C2"/>
    <w:rsid w:val="00F16875"/>
    <w:rsid w:val="00F1732B"/>
    <w:rsid w:val="00F173CE"/>
    <w:rsid w:val="00F20206"/>
    <w:rsid w:val="00F20DA0"/>
    <w:rsid w:val="00F21214"/>
    <w:rsid w:val="00F21D94"/>
    <w:rsid w:val="00F21DAF"/>
    <w:rsid w:val="00F222AD"/>
    <w:rsid w:val="00F223E5"/>
    <w:rsid w:val="00F22599"/>
    <w:rsid w:val="00F22727"/>
    <w:rsid w:val="00F22837"/>
    <w:rsid w:val="00F2348D"/>
    <w:rsid w:val="00F238BB"/>
    <w:rsid w:val="00F239B9"/>
    <w:rsid w:val="00F23F47"/>
    <w:rsid w:val="00F23FD8"/>
    <w:rsid w:val="00F2443F"/>
    <w:rsid w:val="00F24EB7"/>
    <w:rsid w:val="00F250AF"/>
    <w:rsid w:val="00F25324"/>
    <w:rsid w:val="00F264EC"/>
    <w:rsid w:val="00F2762E"/>
    <w:rsid w:val="00F27ABA"/>
    <w:rsid w:val="00F31243"/>
    <w:rsid w:val="00F31C45"/>
    <w:rsid w:val="00F32088"/>
    <w:rsid w:val="00F32AFA"/>
    <w:rsid w:val="00F331E6"/>
    <w:rsid w:val="00F334B9"/>
    <w:rsid w:val="00F33B4D"/>
    <w:rsid w:val="00F33FEB"/>
    <w:rsid w:val="00F34AB8"/>
    <w:rsid w:val="00F34E0E"/>
    <w:rsid w:val="00F35A2F"/>
    <w:rsid w:val="00F379EB"/>
    <w:rsid w:val="00F40613"/>
    <w:rsid w:val="00F407F0"/>
    <w:rsid w:val="00F40B11"/>
    <w:rsid w:val="00F41A9B"/>
    <w:rsid w:val="00F41F44"/>
    <w:rsid w:val="00F42792"/>
    <w:rsid w:val="00F43303"/>
    <w:rsid w:val="00F433B9"/>
    <w:rsid w:val="00F434E0"/>
    <w:rsid w:val="00F43BFD"/>
    <w:rsid w:val="00F43C65"/>
    <w:rsid w:val="00F45394"/>
    <w:rsid w:val="00F453B8"/>
    <w:rsid w:val="00F4564D"/>
    <w:rsid w:val="00F45737"/>
    <w:rsid w:val="00F45ACA"/>
    <w:rsid w:val="00F45EE1"/>
    <w:rsid w:val="00F4659B"/>
    <w:rsid w:val="00F4706D"/>
    <w:rsid w:val="00F471C4"/>
    <w:rsid w:val="00F51AC0"/>
    <w:rsid w:val="00F51F41"/>
    <w:rsid w:val="00F52C82"/>
    <w:rsid w:val="00F5337F"/>
    <w:rsid w:val="00F53D5F"/>
    <w:rsid w:val="00F540C8"/>
    <w:rsid w:val="00F54616"/>
    <w:rsid w:val="00F54A0B"/>
    <w:rsid w:val="00F5515F"/>
    <w:rsid w:val="00F559A5"/>
    <w:rsid w:val="00F562CC"/>
    <w:rsid w:val="00F5665A"/>
    <w:rsid w:val="00F5743B"/>
    <w:rsid w:val="00F5767C"/>
    <w:rsid w:val="00F601FE"/>
    <w:rsid w:val="00F60C13"/>
    <w:rsid w:val="00F6111E"/>
    <w:rsid w:val="00F61301"/>
    <w:rsid w:val="00F613BB"/>
    <w:rsid w:val="00F61424"/>
    <w:rsid w:val="00F6150B"/>
    <w:rsid w:val="00F619D3"/>
    <w:rsid w:val="00F61BA3"/>
    <w:rsid w:val="00F62036"/>
    <w:rsid w:val="00F6204D"/>
    <w:rsid w:val="00F62287"/>
    <w:rsid w:val="00F6238B"/>
    <w:rsid w:val="00F62C2F"/>
    <w:rsid w:val="00F63086"/>
    <w:rsid w:val="00F63741"/>
    <w:rsid w:val="00F653B5"/>
    <w:rsid w:val="00F65508"/>
    <w:rsid w:val="00F656AF"/>
    <w:rsid w:val="00F65BF0"/>
    <w:rsid w:val="00F66B9E"/>
    <w:rsid w:val="00F67EBA"/>
    <w:rsid w:val="00F7022F"/>
    <w:rsid w:val="00F70297"/>
    <w:rsid w:val="00F7049D"/>
    <w:rsid w:val="00F70843"/>
    <w:rsid w:val="00F70D6F"/>
    <w:rsid w:val="00F721FF"/>
    <w:rsid w:val="00F728E8"/>
    <w:rsid w:val="00F72B3D"/>
    <w:rsid w:val="00F72DAE"/>
    <w:rsid w:val="00F73BD5"/>
    <w:rsid w:val="00F73D21"/>
    <w:rsid w:val="00F7465C"/>
    <w:rsid w:val="00F752B1"/>
    <w:rsid w:val="00F75B17"/>
    <w:rsid w:val="00F75B35"/>
    <w:rsid w:val="00F75F93"/>
    <w:rsid w:val="00F76496"/>
    <w:rsid w:val="00F7656E"/>
    <w:rsid w:val="00F76CFF"/>
    <w:rsid w:val="00F7766B"/>
    <w:rsid w:val="00F77BA6"/>
    <w:rsid w:val="00F80536"/>
    <w:rsid w:val="00F81309"/>
    <w:rsid w:val="00F8164A"/>
    <w:rsid w:val="00F81B08"/>
    <w:rsid w:val="00F8266E"/>
    <w:rsid w:val="00F82673"/>
    <w:rsid w:val="00F82D07"/>
    <w:rsid w:val="00F835E7"/>
    <w:rsid w:val="00F84075"/>
    <w:rsid w:val="00F84D12"/>
    <w:rsid w:val="00F85D8F"/>
    <w:rsid w:val="00F87AFA"/>
    <w:rsid w:val="00F910FE"/>
    <w:rsid w:val="00F91500"/>
    <w:rsid w:val="00F919E0"/>
    <w:rsid w:val="00F91A57"/>
    <w:rsid w:val="00F92AB8"/>
    <w:rsid w:val="00F92F76"/>
    <w:rsid w:val="00F933DF"/>
    <w:rsid w:val="00F93698"/>
    <w:rsid w:val="00F94191"/>
    <w:rsid w:val="00F9423F"/>
    <w:rsid w:val="00F9431E"/>
    <w:rsid w:val="00F94432"/>
    <w:rsid w:val="00F95997"/>
    <w:rsid w:val="00F96E7A"/>
    <w:rsid w:val="00F97648"/>
    <w:rsid w:val="00F97683"/>
    <w:rsid w:val="00F97847"/>
    <w:rsid w:val="00FA0680"/>
    <w:rsid w:val="00FA0796"/>
    <w:rsid w:val="00FA07ED"/>
    <w:rsid w:val="00FA10DB"/>
    <w:rsid w:val="00FA147A"/>
    <w:rsid w:val="00FA184F"/>
    <w:rsid w:val="00FA25D4"/>
    <w:rsid w:val="00FA2D45"/>
    <w:rsid w:val="00FA3757"/>
    <w:rsid w:val="00FA3C48"/>
    <w:rsid w:val="00FA3E6D"/>
    <w:rsid w:val="00FA46C0"/>
    <w:rsid w:val="00FA4880"/>
    <w:rsid w:val="00FA4BF0"/>
    <w:rsid w:val="00FA5301"/>
    <w:rsid w:val="00FA5E6E"/>
    <w:rsid w:val="00FA64DB"/>
    <w:rsid w:val="00FA65D1"/>
    <w:rsid w:val="00FA7D75"/>
    <w:rsid w:val="00FA7ECE"/>
    <w:rsid w:val="00FA7F68"/>
    <w:rsid w:val="00FB03DA"/>
    <w:rsid w:val="00FB0B3B"/>
    <w:rsid w:val="00FB0E1C"/>
    <w:rsid w:val="00FB1051"/>
    <w:rsid w:val="00FB1518"/>
    <w:rsid w:val="00FB3272"/>
    <w:rsid w:val="00FB356D"/>
    <w:rsid w:val="00FB35AF"/>
    <w:rsid w:val="00FB3DEA"/>
    <w:rsid w:val="00FB4CBC"/>
    <w:rsid w:val="00FB4CD4"/>
    <w:rsid w:val="00FB63F8"/>
    <w:rsid w:val="00FB6444"/>
    <w:rsid w:val="00FB7458"/>
    <w:rsid w:val="00FB74AC"/>
    <w:rsid w:val="00FC0401"/>
    <w:rsid w:val="00FC1F44"/>
    <w:rsid w:val="00FC2129"/>
    <w:rsid w:val="00FC2F4B"/>
    <w:rsid w:val="00FC2F72"/>
    <w:rsid w:val="00FC3755"/>
    <w:rsid w:val="00FC39A8"/>
    <w:rsid w:val="00FC3B03"/>
    <w:rsid w:val="00FC3C05"/>
    <w:rsid w:val="00FC40F4"/>
    <w:rsid w:val="00FC45D3"/>
    <w:rsid w:val="00FC7280"/>
    <w:rsid w:val="00FC78D9"/>
    <w:rsid w:val="00FD1216"/>
    <w:rsid w:val="00FD1236"/>
    <w:rsid w:val="00FD171A"/>
    <w:rsid w:val="00FD26D2"/>
    <w:rsid w:val="00FD2ED7"/>
    <w:rsid w:val="00FD3AF2"/>
    <w:rsid w:val="00FD4012"/>
    <w:rsid w:val="00FD40B7"/>
    <w:rsid w:val="00FD4189"/>
    <w:rsid w:val="00FD42C7"/>
    <w:rsid w:val="00FD455B"/>
    <w:rsid w:val="00FD4650"/>
    <w:rsid w:val="00FD4F86"/>
    <w:rsid w:val="00FD5AE9"/>
    <w:rsid w:val="00FD708B"/>
    <w:rsid w:val="00FD7271"/>
    <w:rsid w:val="00FD7B05"/>
    <w:rsid w:val="00FE14E6"/>
    <w:rsid w:val="00FE18D7"/>
    <w:rsid w:val="00FE1BD6"/>
    <w:rsid w:val="00FE2022"/>
    <w:rsid w:val="00FE2419"/>
    <w:rsid w:val="00FE2E16"/>
    <w:rsid w:val="00FE394E"/>
    <w:rsid w:val="00FE4039"/>
    <w:rsid w:val="00FE4ADC"/>
    <w:rsid w:val="00FE555E"/>
    <w:rsid w:val="00FE5D98"/>
    <w:rsid w:val="00FE5FDB"/>
    <w:rsid w:val="00FE66AC"/>
    <w:rsid w:val="00FE6764"/>
    <w:rsid w:val="00FE6791"/>
    <w:rsid w:val="00FE67DD"/>
    <w:rsid w:val="00FE727C"/>
    <w:rsid w:val="00FE78E5"/>
    <w:rsid w:val="00FF0247"/>
    <w:rsid w:val="00FF111B"/>
    <w:rsid w:val="00FF1421"/>
    <w:rsid w:val="00FF16AF"/>
    <w:rsid w:val="00FF16FD"/>
    <w:rsid w:val="00FF1952"/>
    <w:rsid w:val="00FF1B5C"/>
    <w:rsid w:val="00FF2B8A"/>
    <w:rsid w:val="00FF2B8E"/>
    <w:rsid w:val="00FF2D8B"/>
    <w:rsid w:val="00FF2E79"/>
    <w:rsid w:val="00FF3FEA"/>
    <w:rsid w:val="00FF4202"/>
    <w:rsid w:val="00FF472C"/>
    <w:rsid w:val="00FF4A0A"/>
    <w:rsid w:val="00FF4A3E"/>
    <w:rsid w:val="00FF4B29"/>
    <w:rsid w:val="00FF521B"/>
    <w:rsid w:val="00FF67DE"/>
    <w:rsid w:val="00FF7A1B"/>
    <w:rsid w:val="01D35296"/>
    <w:rsid w:val="01E4333E"/>
    <w:rsid w:val="02551A35"/>
    <w:rsid w:val="02B35D48"/>
    <w:rsid w:val="02D0381A"/>
    <w:rsid w:val="02D40EDC"/>
    <w:rsid w:val="02F6511B"/>
    <w:rsid w:val="02FF7A7B"/>
    <w:rsid w:val="030B1CC3"/>
    <w:rsid w:val="031B12F5"/>
    <w:rsid w:val="03970EF3"/>
    <w:rsid w:val="03D3399E"/>
    <w:rsid w:val="04664A43"/>
    <w:rsid w:val="064034F6"/>
    <w:rsid w:val="065906F6"/>
    <w:rsid w:val="068A254B"/>
    <w:rsid w:val="073757B8"/>
    <w:rsid w:val="08ED0BAA"/>
    <w:rsid w:val="08EF7436"/>
    <w:rsid w:val="09B513A5"/>
    <w:rsid w:val="09E81DF1"/>
    <w:rsid w:val="0A4D65AF"/>
    <w:rsid w:val="0A67647D"/>
    <w:rsid w:val="0AAE7E99"/>
    <w:rsid w:val="0ACF0609"/>
    <w:rsid w:val="0B0E7430"/>
    <w:rsid w:val="0BE13394"/>
    <w:rsid w:val="0C1B4F42"/>
    <w:rsid w:val="0C67174B"/>
    <w:rsid w:val="0C7B7B14"/>
    <w:rsid w:val="0C8A286D"/>
    <w:rsid w:val="0CE73D43"/>
    <w:rsid w:val="0D5364A5"/>
    <w:rsid w:val="0DA16EFF"/>
    <w:rsid w:val="0E87011E"/>
    <w:rsid w:val="0F980C7B"/>
    <w:rsid w:val="11A402E3"/>
    <w:rsid w:val="12160F3D"/>
    <w:rsid w:val="12383670"/>
    <w:rsid w:val="123E24E6"/>
    <w:rsid w:val="12E54A8E"/>
    <w:rsid w:val="13D44784"/>
    <w:rsid w:val="1409136D"/>
    <w:rsid w:val="143119FB"/>
    <w:rsid w:val="15633BC1"/>
    <w:rsid w:val="17DC4231"/>
    <w:rsid w:val="181F47DA"/>
    <w:rsid w:val="182E0907"/>
    <w:rsid w:val="184C4BED"/>
    <w:rsid w:val="188D7D23"/>
    <w:rsid w:val="18B81128"/>
    <w:rsid w:val="18EC084A"/>
    <w:rsid w:val="191E072E"/>
    <w:rsid w:val="1A7F30B1"/>
    <w:rsid w:val="1AAB2BCC"/>
    <w:rsid w:val="1AC861DB"/>
    <w:rsid w:val="1B57738F"/>
    <w:rsid w:val="1B6028EE"/>
    <w:rsid w:val="1B697EA8"/>
    <w:rsid w:val="1C915472"/>
    <w:rsid w:val="1CFD009B"/>
    <w:rsid w:val="1D69452B"/>
    <w:rsid w:val="1DCC5626"/>
    <w:rsid w:val="1F1C0096"/>
    <w:rsid w:val="1F7E1E8B"/>
    <w:rsid w:val="203F07DE"/>
    <w:rsid w:val="20947009"/>
    <w:rsid w:val="214F03B6"/>
    <w:rsid w:val="23111B23"/>
    <w:rsid w:val="24764DC1"/>
    <w:rsid w:val="25761F9D"/>
    <w:rsid w:val="25766D86"/>
    <w:rsid w:val="2581355B"/>
    <w:rsid w:val="25AA584B"/>
    <w:rsid w:val="262827A7"/>
    <w:rsid w:val="272546BA"/>
    <w:rsid w:val="27FE3F03"/>
    <w:rsid w:val="28180360"/>
    <w:rsid w:val="285F1E1A"/>
    <w:rsid w:val="28E54ED2"/>
    <w:rsid w:val="28F01A47"/>
    <w:rsid w:val="295E5B6D"/>
    <w:rsid w:val="29F85218"/>
    <w:rsid w:val="29FB25CC"/>
    <w:rsid w:val="2A4370E4"/>
    <w:rsid w:val="2ACF254B"/>
    <w:rsid w:val="2B4C3B06"/>
    <w:rsid w:val="2B84564A"/>
    <w:rsid w:val="2BAB57EE"/>
    <w:rsid w:val="2C1106C8"/>
    <w:rsid w:val="2C31409D"/>
    <w:rsid w:val="2C4D5A62"/>
    <w:rsid w:val="2CAF2CB3"/>
    <w:rsid w:val="2D0B2E3F"/>
    <w:rsid w:val="2D5F2CCC"/>
    <w:rsid w:val="2E1848DF"/>
    <w:rsid w:val="2EA25969"/>
    <w:rsid w:val="2F0D2540"/>
    <w:rsid w:val="307643DE"/>
    <w:rsid w:val="30F96E53"/>
    <w:rsid w:val="313708CB"/>
    <w:rsid w:val="320A0628"/>
    <w:rsid w:val="322E2CC1"/>
    <w:rsid w:val="32744B8F"/>
    <w:rsid w:val="3424001A"/>
    <w:rsid w:val="356928AF"/>
    <w:rsid w:val="356F3911"/>
    <w:rsid w:val="3619454C"/>
    <w:rsid w:val="36FB77C2"/>
    <w:rsid w:val="37061B9E"/>
    <w:rsid w:val="373A1EFF"/>
    <w:rsid w:val="37C53B73"/>
    <w:rsid w:val="38223E87"/>
    <w:rsid w:val="39255B4E"/>
    <w:rsid w:val="39880164"/>
    <w:rsid w:val="3ACF167E"/>
    <w:rsid w:val="3B263C85"/>
    <w:rsid w:val="3B3225EE"/>
    <w:rsid w:val="3C7C2505"/>
    <w:rsid w:val="3E151EF9"/>
    <w:rsid w:val="3E921E11"/>
    <w:rsid w:val="3F7C7785"/>
    <w:rsid w:val="3FED2FEE"/>
    <w:rsid w:val="408C297B"/>
    <w:rsid w:val="40D01062"/>
    <w:rsid w:val="41780CC1"/>
    <w:rsid w:val="43CB4F3C"/>
    <w:rsid w:val="44614E0B"/>
    <w:rsid w:val="45365B70"/>
    <w:rsid w:val="459902BA"/>
    <w:rsid w:val="45FC0CDF"/>
    <w:rsid w:val="469455ED"/>
    <w:rsid w:val="48724E14"/>
    <w:rsid w:val="489746CC"/>
    <w:rsid w:val="49A3785C"/>
    <w:rsid w:val="4B4B5BA4"/>
    <w:rsid w:val="4C713D2E"/>
    <w:rsid w:val="4EF64B53"/>
    <w:rsid w:val="4F1E3BC4"/>
    <w:rsid w:val="4F45079D"/>
    <w:rsid w:val="4F7E481F"/>
    <w:rsid w:val="52715451"/>
    <w:rsid w:val="53A00A1B"/>
    <w:rsid w:val="54AF4E20"/>
    <w:rsid w:val="557E4224"/>
    <w:rsid w:val="5604752C"/>
    <w:rsid w:val="56157047"/>
    <w:rsid w:val="56164708"/>
    <w:rsid w:val="56D7432E"/>
    <w:rsid w:val="56F3261D"/>
    <w:rsid w:val="57751D0C"/>
    <w:rsid w:val="584D1551"/>
    <w:rsid w:val="5A9056E2"/>
    <w:rsid w:val="5B0B723D"/>
    <w:rsid w:val="5BA10461"/>
    <w:rsid w:val="5BEA3E40"/>
    <w:rsid w:val="5C341545"/>
    <w:rsid w:val="5C60789B"/>
    <w:rsid w:val="5CE25F1F"/>
    <w:rsid w:val="5D273664"/>
    <w:rsid w:val="5DA94893"/>
    <w:rsid w:val="5DE8500B"/>
    <w:rsid w:val="5E917028"/>
    <w:rsid w:val="5EAF1175"/>
    <w:rsid w:val="5EC12013"/>
    <w:rsid w:val="5FC324AB"/>
    <w:rsid w:val="5FF067F2"/>
    <w:rsid w:val="60185129"/>
    <w:rsid w:val="60731B94"/>
    <w:rsid w:val="60993186"/>
    <w:rsid w:val="60FE69AF"/>
    <w:rsid w:val="61287BCF"/>
    <w:rsid w:val="61F4110B"/>
    <w:rsid w:val="62165216"/>
    <w:rsid w:val="62E329A6"/>
    <w:rsid w:val="63020EEB"/>
    <w:rsid w:val="647C2F74"/>
    <w:rsid w:val="651308AB"/>
    <w:rsid w:val="65847385"/>
    <w:rsid w:val="66071BDE"/>
    <w:rsid w:val="664034E9"/>
    <w:rsid w:val="66D0216E"/>
    <w:rsid w:val="66DF121A"/>
    <w:rsid w:val="68065131"/>
    <w:rsid w:val="69036813"/>
    <w:rsid w:val="69382A2C"/>
    <w:rsid w:val="69434640"/>
    <w:rsid w:val="69DB5D7C"/>
    <w:rsid w:val="6ACA2693"/>
    <w:rsid w:val="6AFB6F7F"/>
    <w:rsid w:val="6B702DA0"/>
    <w:rsid w:val="6B765DA7"/>
    <w:rsid w:val="6BCA0F7D"/>
    <w:rsid w:val="6C7132C9"/>
    <w:rsid w:val="6C920B69"/>
    <w:rsid w:val="6D936E79"/>
    <w:rsid w:val="6DA9671E"/>
    <w:rsid w:val="6DB056A8"/>
    <w:rsid w:val="6DDF15C1"/>
    <w:rsid w:val="6DEF7AF4"/>
    <w:rsid w:val="6DF87AF7"/>
    <w:rsid w:val="6E755BDC"/>
    <w:rsid w:val="6EA97E5C"/>
    <w:rsid w:val="6FE1733C"/>
    <w:rsid w:val="7022049D"/>
    <w:rsid w:val="709372B3"/>
    <w:rsid w:val="70D71A88"/>
    <w:rsid w:val="717A5259"/>
    <w:rsid w:val="72873766"/>
    <w:rsid w:val="72AD3EB1"/>
    <w:rsid w:val="7599260A"/>
    <w:rsid w:val="766E211A"/>
    <w:rsid w:val="77AF0244"/>
    <w:rsid w:val="77E36DBE"/>
    <w:rsid w:val="79B73810"/>
    <w:rsid w:val="7AD0650C"/>
    <w:rsid w:val="7B28499C"/>
    <w:rsid w:val="7B3A497C"/>
    <w:rsid w:val="7B7A118C"/>
    <w:rsid w:val="7B9038E4"/>
    <w:rsid w:val="7B9D4357"/>
    <w:rsid w:val="7C0A0957"/>
    <w:rsid w:val="7C4C347A"/>
    <w:rsid w:val="7C5A65DC"/>
    <w:rsid w:val="7D7D15ED"/>
    <w:rsid w:val="7D7D678B"/>
    <w:rsid w:val="7D8A3577"/>
    <w:rsid w:val="7E073678"/>
    <w:rsid w:val="7E1D1C13"/>
    <w:rsid w:val="7E3E1ECB"/>
    <w:rsid w:val="7EAE17ED"/>
    <w:rsid w:val="7EBB0C32"/>
    <w:rsid w:val="7F534F8E"/>
    <w:rsid w:val="7F9B7693"/>
    <w:rsid w:val="7FD9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99" w:semiHidden="0" w:name="List Number 3"/>
    <w:lsdException w:uiPriority="0" w:name="List Number 4"/>
    <w:lsdException w:qFormat="1" w:unhideWhenUsed="0" w:uiPriority="99"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qFormat="1" w:unhideWhenUsed="0" w:uiPriority="99" w:semiHidden="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56"/>
    <w:qFormat/>
    <w:uiPriority w:val="9"/>
    <w:pPr>
      <w:keepNext/>
      <w:spacing w:line="380" w:lineRule="exact"/>
      <w:jc w:val="center"/>
      <w:outlineLvl w:val="0"/>
    </w:pPr>
    <w:rPr>
      <w:rFonts w:ascii="宋体" w:hAnsi="宋体"/>
      <w:b/>
      <w:kern w:val="44"/>
      <w:sz w:val="44"/>
      <w:szCs w:val="44"/>
    </w:rPr>
  </w:style>
  <w:style w:type="paragraph" w:styleId="7">
    <w:name w:val="heading 2"/>
    <w:basedOn w:val="1"/>
    <w:next w:val="1"/>
    <w:link w:val="57"/>
    <w:qFormat/>
    <w:uiPriority w:val="9"/>
    <w:pPr>
      <w:keepNext/>
      <w:keepLines/>
      <w:tabs>
        <w:tab w:val="left" w:pos="578"/>
      </w:tabs>
      <w:spacing w:beforeLines="50" w:afterLines="50" w:line="360" w:lineRule="auto"/>
      <w:ind w:left="578" w:hanging="578"/>
      <w:outlineLvl w:val="1"/>
    </w:pPr>
    <w:rPr>
      <w:rFonts w:ascii="Cambria" w:hAnsi="Cambria"/>
      <w:szCs w:val="21"/>
    </w:rPr>
  </w:style>
  <w:style w:type="paragraph" w:styleId="8">
    <w:name w:val="heading 3"/>
    <w:basedOn w:val="1"/>
    <w:next w:val="1"/>
    <w:link w:val="58"/>
    <w:qFormat/>
    <w:uiPriority w:val="9"/>
    <w:pPr>
      <w:keepNext/>
      <w:keepLines/>
      <w:tabs>
        <w:tab w:val="left" w:pos="1620"/>
      </w:tabs>
      <w:spacing w:beforeLines="50" w:afterLines="50" w:line="360" w:lineRule="auto"/>
      <w:ind w:left="1620" w:hanging="720"/>
      <w:outlineLvl w:val="2"/>
    </w:pPr>
    <w:rPr>
      <w:rFonts w:ascii="宋体" w:hAnsi="宋体"/>
      <w:b/>
      <w:sz w:val="32"/>
      <w:szCs w:val="32"/>
    </w:rPr>
  </w:style>
  <w:style w:type="paragraph" w:styleId="9">
    <w:name w:val="heading 4"/>
    <w:basedOn w:val="1"/>
    <w:next w:val="1"/>
    <w:link w:val="59"/>
    <w:qFormat/>
    <w:uiPriority w:val="0"/>
    <w:pPr>
      <w:keepNext/>
      <w:keepLines/>
      <w:tabs>
        <w:tab w:val="left" w:pos="864"/>
      </w:tabs>
      <w:spacing w:before="280" w:after="290" w:line="376" w:lineRule="auto"/>
      <w:ind w:left="864" w:hanging="864"/>
      <w:outlineLvl w:val="3"/>
    </w:pPr>
    <w:rPr>
      <w:rFonts w:ascii="Arial" w:hAnsi="Arial" w:eastAsia="黑体"/>
      <w:b/>
      <w:sz w:val="28"/>
    </w:rPr>
  </w:style>
  <w:style w:type="paragraph" w:styleId="10">
    <w:name w:val="heading 5"/>
    <w:basedOn w:val="1"/>
    <w:next w:val="1"/>
    <w:link w:val="60"/>
    <w:qFormat/>
    <w:uiPriority w:val="9"/>
    <w:pPr>
      <w:keepNext/>
      <w:keepLines/>
      <w:tabs>
        <w:tab w:val="left" w:pos="1548"/>
      </w:tabs>
      <w:spacing w:before="280" w:after="290" w:line="376" w:lineRule="auto"/>
      <w:ind w:left="1548" w:hanging="1548"/>
      <w:outlineLvl w:val="4"/>
    </w:pPr>
    <w:rPr>
      <w:b/>
      <w:sz w:val="28"/>
    </w:rPr>
  </w:style>
  <w:style w:type="paragraph" w:styleId="11">
    <w:name w:val="heading 6"/>
    <w:basedOn w:val="1"/>
    <w:next w:val="1"/>
    <w:link w:val="61"/>
    <w:qFormat/>
    <w:uiPriority w:val="9"/>
    <w:pPr>
      <w:keepNext/>
      <w:keepLines/>
      <w:spacing w:before="240" w:after="64" w:line="320" w:lineRule="auto"/>
      <w:outlineLvl w:val="5"/>
    </w:pPr>
    <w:rPr>
      <w:rFonts w:ascii="Cambria" w:hAnsi="Cambria"/>
      <w:b/>
      <w:sz w:val="24"/>
    </w:rPr>
  </w:style>
  <w:style w:type="paragraph" w:styleId="12">
    <w:name w:val="heading 7"/>
    <w:basedOn w:val="1"/>
    <w:next w:val="1"/>
    <w:link w:val="62"/>
    <w:qFormat/>
    <w:uiPriority w:val="9"/>
    <w:pPr>
      <w:keepNext/>
      <w:keepLines/>
      <w:tabs>
        <w:tab w:val="left" w:pos="1296"/>
      </w:tabs>
      <w:spacing w:before="240" w:after="64" w:line="317" w:lineRule="auto"/>
      <w:ind w:left="2940" w:hanging="420"/>
      <w:outlineLvl w:val="6"/>
    </w:pPr>
    <w:rPr>
      <w:b/>
      <w:sz w:val="24"/>
    </w:rPr>
  </w:style>
  <w:style w:type="paragraph" w:styleId="13">
    <w:name w:val="heading 8"/>
    <w:basedOn w:val="1"/>
    <w:next w:val="1"/>
    <w:link w:val="63"/>
    <w:qFormat/>
    <w:uiPriority w:val="9"/>
    <w:pPr>
      <w:keepNext/>
      <w:keepLines/>
      <w:tabs>
        <w:tab w:val="left" w:pos="1440"/>
      </w:tabs>
      <w:spacing w:before="240" w:after="64" w:line="317" w:lineRule="auto"/>
      <w:ind w:left="3360" w:hanging="420"/>
      <w:outlineLvl w:val="7"/>
    </w:pPr>
    <w:rPr>
      <w:rFonts w:ascii="Arial" w:hAnsi="Arial" w:eastAsia="黑体"/>
      <w:sz w:val="24"/>
    </w:rPr>
  </w:style>
  <w:style w:type="paragraph" w:styleId="14">
    <w:name w:val="heading 9"/>
    <w:basedOn w:val="1"/>
    <w:next w:val="1"/>
    <w:link w:val="64"/>
    <w:qFormat/>
    <w:uiPriority w:val="9"/>
    <w:pPr>
      <w:keepNext/>
      <w:keepLines/>
      <w:tabs>
        <w:tab w:val="left" w:pos="1584"/>
      </w:tabs>
      <w:spacing w:before="240" w:after="64" w:line="317" w:lineRule="auto"/>
      <w:ind w:left="3780" w:hanging="420"/>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next w:val="3"/>
    <w:qFormat/>
    <w:uiPriority w:val="0"/>
    <w:pPr>
      <w:widowControl w:val="0"/>
      <w:spacing w:line="360" w:lineRule="auto"/>
      <w:ind w:firstLine="964" w:firstLineChars="200"/>
      <w:jc w:val="both"/>
    </w:pPr>
    <w:rPr>
      <w:rFonts w:ascii="宋体" w:hAnsi="宋体" w:eastAsia="宋体" w:cs="宋体"/>
      <w:kern w:val="2"/>
      <w:sz w:val="24"/>
      <w:szCs w:val="24"/>
      <w:lang w:val="en-US" w:eastAsia="zh-CN" w:bidi="ar-SA"/>
    </w:rPr>
  </w:style>
  <w:style w:type="paragraph" w:styleId="3">
    <w:name w:val="Body Text"/>
    <w:basedOn w:val="1"/>
    <w:next w:val="4"/>
    <w:link w:val="69"/>
    <w:qFormat/>
    <w:uiPriority w:val="99"/>
    <w:rPr>
      <w:rFonts w:ascii="宋体" w:hAnsi="宋体"/>
      <w:kern w:val="0"/>
      <w:sz w:val="20"/>
    </w:rPr>
  </w:style>
  <w:style w:type="paragraph" w:styleId="4">
    <w:name w:val="Body Text First Indent"/>
    <w:basedOn w:val="3"/>
    <w:next w:val="5"/>
    <w:link w:val="81"/>
    <w:qFormat/>
    <w:uiPriority w:val="99"/>
    <w:pPr>
      <w:spacing w:after="120"/>
      <w:ind w:firstLine="420" w:firstLineChars="100"/>
    </w:pPr>
    <w:rPr>
      <w:i/>
      <w:kern w:val="2"/>
      <w:sz w:val="24"/>
    </w:rPr>
  </w:style>
  <w:style w:type="paragraph" w:styleId="5">
    <w:name w:val="toc 6"/>
    <w:basedOn w:val="1"/>
    <w:next w:val="1"/>
    <w:qFormat/>
    <w:uiPriority w:val="39"/>
    <w:pPr>
      <w:ind w:left="1050"/>
      <w:jc w:val="left"/>
    </w:pPr>
    <w:rPr>
      <w:sz w:val="18"/>
      <w:szCs w:val="18"/>
    </w:rPr>
  </w:style>
  <w:style w:type="paragraph" w:styleId="15">
    <w:name w:val="toc 7"/>
    <w:basedOn w:val="1"/>
    <w:next w:val="1"/>
    <w:qFormat/>
    <w:uiPriority w:val="39"/>
    <w:pPr>
      <w:ind w:left="1260"/>
      <w:jc w:val="left"/>
    </w:pPr>
    <w:rPr>
      <w:sz w:val="18"/>
      <w:szCs w:val="18"/>
    </w:rPr>
  </w:style>
  <w:style w:type="paragraph" w:styleId="16">
    <w:name w:val="Normal Indent"/>
    <w:basedOn w:val="1"/>
    <w:next w:val="17"/>
    <w:link w:val="65"/>
    <w:qFormat/>
    <w:uiPriority w:val="0"/>
    <w:pPr>
      <w:ind w:firstLine="420" w:firstLineChars="200"/>
    </w:pPr>
    <w:rPr>
      <w:rFonts w:ascii="宋体" w:hAnsi="宋体"/>
      <w:spacing w:val="14"/>
      <w:kern w:val="24"/>
      <w:sz w:val="24"/>
      <w:szCs w:val="24"/>
    </w:rPr>
  </w:style>
  <w:style w:type="paragraph" w:styleId="17">
    <w:name w:val="Body Text Indent"/>
    <w:basedOn w:val="1"/>
    <w:link w:val="70"/>
    <w:qFormat/>
    <w:uiPriority w:val="0"/>
    <w:pPr>
      <w:spacing w:line="380" w:lineRule="exact"/>
      <w:ind w:firstLine="480"/>
    </w:pPr>
    <w:rPr>
      <w:rFonts w:eastAsia="方正书宋简体"/>
      <w:sz w:val="24"/>
    </w:rPr>
  </w:style>
  <w:style w:type="paragraph" w:styleId="18">
    <w:name w:val="Document Map"/>
    <w:basedOn w:val="1"/>
    <w:link w:val="66"/>
    <w:semiHidden/>
    <w:qFormat/>
    <w:uiPriority w:val="99"/>
    <w:pPr>
      <w:shd w:val="clear" w:color="auto" w:fill="000080"/>
    </w:pPr>
  </w:style>
  <w:style w:type="paragraph" w:styleId="19">
    <w:name w:val="annotation text"/>
    <w:basedOn w:val="1"/>
    <w:link w:val="67"/>
    <w:qFormat/>
    <w:uiPriority w:val="99"/>
    <w:pPr>
      <w:jc w:val="left"/>
    </w:pPr>
    <w:rPr>
      <w:rFonts w:ascii="宋体" w:hAnsi="宋体"/>
      <w:szCs w:val="21"/>
    </w:rPr>
  </w:style>
  <w:style w:type="paragraph" w:styleId="20">
    <w:name w:val="Body Text 3"/>
    <w:basedOn w:val="1"/>
    <w:link w:val="68"/>
    <w:qFormat/>
    <w:uiPriority w:val="99"/>
    <w:pPr>
      <w:spacing w:after="120" w:line="360" w:lineRule="auto"/>
    </w:pPr>
    <w:rPr>
      <w:kern w:val="0"/>
      <w:sz w:val="16"/>
    </w:rPr>
  </w:style>
  <w:style w:type="paragraph" w:styleId="21">
    <w:name w:val="List Number 3"/>
    <w:basedOn w:val="1"/>
    <w:qFormat/>
    <w:uiPriority w:val="99"/>
    <w:pPr>
      <w:widowControl/>
      <w:tabs>
        <w:tab w:val="left" w:pos="482"/>
      </w:tabs>
      <w:spacing w:afterLines="50"/>
      <w:ind w:left="482" w:hanging="340"/>
      <w:jc w:val="left"/>
    </w:pPr>
    <w:rPr>
      <w:kern w:val="0"/>
      <w:sz w:val="24"/>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rPr>
  </w:style>
  <w:style w:type="paragraph" w:styleId="24">
    <w:name w:val="Plain Text"/>
    <w:basedOn w:val="1"/>
    <w:link w:val="71"/>
    <w:qFormat/>
    <w:uiPriority w:val="0"/>
    <w:pPr>
      <w:widowControl/>
      <w:spacing w:before="100" w:beforeAutospacing="1" w:after="100" w:afterAutospacing="1"/>
      <w:jc w:val="left"/>
    </w:pPr>
    <w:rPr>
      <w:rFonts w:ascii="宋体" w:hAnsi="Courier New"/>
      <w:kern w:val="0"/>
      <w:sz w:val="20"/>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72"/>
    <w:qFormat/>
    <w:uiPriority w:val="99"/>
    <w:pPr>
      <w:adjustRightInd w:val="0"/>
      <w:spacing w:line="312" w:lineRule="atLeast"/>
      <w:jc w:val="right"/>
      <w:textAlignment w:val="baseline"/>
    </w:pPr>
    <w:rPr>
      <w:rFonts w:ascii="宋体"/>
      <w:kern w:val="0"/>
      <w:sz w:val="24"/>
    </w:rPr>
  </w:style>
  <w:style w:type="paragraph" w:styleId="27">
    <w:name w:val="Body Text Indent 2"/>
    <w:basedOn w:val="1"/>
    <w:link w:val="73"/>
    <w:qFormat/>
    <w:uiPriority w:val="99"/>
    <w:pPr>
      <w:spacing w:line="380" w:lineRule="exact"/>
      <w:ind w:left="840" w:hanging="45"/>
    </w:pPr>
    <w:rPr>
      <w:rFonts w:ascii="宋体"/>
      <w:sz w:val="24"/>
    </w:rPr>
  </w:style>
  <w:style w:type="paragraph" w:styleId="28">
    <w:name w:val="Balloon Text"/>
    <w:basedOn w:val="1"/>
    <w:link w:val="74"/>
    <w:semiHidden/>
    <w:qFormat/>
    <w:uiPriority w:val="99"/>
    <w:rPr>
      <w:rFonts w:ascii="宋体" w:hAnsi="宋体"/>
      <w:sz w:val="18"/>
      <w:szCs w:val="18"/>
    </w:rPr>
  </w:style>
  <w:style w:type="paragraph" w:styleId="29">
    <w:name w:val="footer"/>
    <w:basedOn w:val="1"/>
    <w:link w:val="75"/>
    <w:qFormat/>
    <w:uiPriority w:val="99"/>
    <w:pPr>
      <w:tabs>
        <w:tab w:val="center" w:pos="4153"/>
        <w:tab w:val="right" w:pos="8306"/>
      </w:tabs>
      <w:snapToGrid w:val="0"/>
      <w:jc w:val="left"/>
    </w:pPr>
    <w:rPr>
      <w:rFonts w:ascii="宋体" w:hAnsi="宋体"/>
      <w:sz w:val="18"/>
      <w:szCs w:val="18"/>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rFonts w:ascii="宋体" w:hAnsi="宋体"/>
      <w:sz w:val="18"/>
      <w:szCs w:val="18"/>
    </w:rPr>
  </w:style>
  <w:style w:type="paragraph" w:styleId="31">
    <w:name w:val="toc 1"/>
    <w:basedOn w:val="1"/>
    <w:next w:val="1"/>
    <w:qFormat/>
    <w:uiPriority w:val="39"/>
    <w:pPr>
      <w:tabs>
        <w:tab w:val="right" w:leader="dot" w:pos="8721"/>
      </w:tabs>
      <w:spacing w:line="480" w:lineRule="auto"/>
    </w:pPr>
    <w:rPr>
      <w:rFonts w:ascii="宋体" w:hAnsi="宋体"/>
      <w:color w:val="000000"/>
      <w:sz w:val="32"/>
      <w:szCs w:val="32"/>
    </w:rPr>
  </w:style>
  <w:style w:type="paragraph" w:styleId="32">
    <w:name w:val="toc 4"/>
    <w:basedOn w:val="1"/>
    <w:next w:val="1"/>
    <w:qFormat/>
    <w:uiPriority w:val="39"/>
    <w:pPr>
      <w:ind w:left="630"/>
      <w:jc w:val="left"/>
    </w:pPr>
    <w:rPr>
      <w:sz w:val="18"/>
      <w:szCs w:val="18"/>
    </w:rPr>
  </w:style>
  <w:style w:type="paragraph" w:styleId="33">
    <w:name w:val="List Number 5"/>
    <w:basedOn w:val="1"/>
    <w:qFormat/>
    <w:uiPriority w:val="99"/>
    <w:pPr>
      <w:tabs>
        <w:tab w:val="left" w:pos="2608"/>
      </w:tabs>
      <w:spacing w:line="360" w:lineRule="auto"/>
      <w:ind w:left="840" w:hanging="360"/>
    </w:pPr>
    <w:rPr>
      <w:sz w:val="24"/>
      <w:szCs w:val="24"/>
    </w:rPr>
  </w:style>
  <w:style w:type="paragraph" w:styleId="34">
    <w:name w:val="List"/>
    <w:basedOn w:val="1"/>
    <w:semiHidden/>
    <w:unhideWhenUsed/>
    <w:qFormat/>
    <w:uiPriority w:val="0"/>
    <w:pPr>
      <w:ind w:left="200" w:hanging="200" w:hangingChars="200"/>
      <w:contextualSpacing/>
    </w:pPr>
  </w:style>
  <w:style w:type="paragraph" w:styleId="35">
    <w:name w:val="Body Text Indent 3"/>
    <w:basedOn w:val="1"/>
    <w:link w:val="77"/>
    <w:qFormat/>
    <w:uiPriority w:val="99"/>
    <w:pPr>
      <w:spacing w:line="380" w:lineRule="exact"/>
      <w:ind w:left="525"/>
    </w:pPr>
    <w:rPr>
      <w:rFonts w:ascii="宋体" w:hAnsi="宋体"/>
      <w:b/>
      <w:sz w:val="24"/>
      <w:szCs w:val="24"/>
    </w:rPr>
  </w:style>
  <w:style w:type="paragraph" w:styleId="36">
    <w:name w:val="table of figures"/>
    <w:basedOn w:val="1"/>
    <w:next w:val="1"/>
    <w:qFormat/>
    <w:uiPriority w:val="99"/>
    <w:pPr>
      <w:ind w:left="420" w:hanging="420"/>
      <w:jc w:val="left"/>
    </w:pPr>
    <w:rPr>
      <w:smallCaps/>
      <w:sz w:val="20"/>
    </w:rPr>
  </w:style>
  <w:style w:type="paragraph" w:styleId="37">
    <w:name w:val="toc 2"/>
    <w:basedOn w:val="1"/>
    <w:next w:val="1"/>
    <w:qFormat/>
    <w:uiPriority w:val="39"/>
    <w:pPr>
      <w:ind w:left="210"/>
      <w:jc w:val="left"/>
    </w:pPr>
    <w:rPr>
      <w:smallCaps/>
      <w:sz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78"/>
    <w:qFormat/>
    <w:uiPriority w:val="99"/>
    <w:pPr>
      <w:spacing w:after="120" w:line="480" w:lineRule="auto"/>
    </w:pPr>
    <w:rPr>
      <w:kern w:val="0"/>
      <w:sz w:val="24"/>
    </w:rPr>
  </w:style>
  <w:style w:type="paragraph" w:styleId="40">
    <w:name w:val="HTML Preformatted"/>
    <w:basedOn w:val="1"/>
    <w:link w:val="79"/>
    <w:qFormat/>
    <w:uiPriority w:val="99"/>
    <w:rPr>
      <w:rFonts w:ascii="Courier New" w:hAnsi="Courier New"/>
      <w:sz w:val="20"/>
    </w:rPr>
  </w:style>
  <w:style w:type="paragraph" w:styleId="41">
    <w:name w:val="Normal (Web)"/>
    <w:basedOn w:val="1"/>
    <w:qFormat/>
    <w:uiPriority w:val="0"/>
    <w:pPr>
      <w:widowControl/>
      <w:spacing w:before="100" w:beforeAutospacing="1" w:after="100" w:afterAutospacing="1" w:line="300" w:lineRule="atLeast"/>
      <w:jc w:val="left"/>
    </w:pPr>
    <w:rPr>
      <w:rFonts w:ascii="宋体" w:hAnsi="宋体" w:cs="宋体"/>
      <w:kern w:val="0"/>
      <w:sz w:val="24"/>
      <w:szCs w:val="24"/>
    </w:rPr>
  </w:style>
  <w:style w:type="paragraph" w:styleId="42">
    <w:name w:val="index 1"/>
    <w:basedOn w:val="1"/>
    <w:next w:val="1"/>
    <w:semiHidden/>
    <w:qFormat/>
    <w:uiPriority w:val="99"/>
  </w:style>
  <w:style w:type="paragraph" w:styleId="43">
    <w:name w:val="annotation subject"/>
    <w:basedOn w:val="19"/>
    <w:next w:val="19"/>
    <w:link w:val="80"/>
    <w:semiHidden/>
    <w:qFormat/>
    <w:uiPriority w:val="99"/>
    <w:rPr>
      <w:b/>
    </w:rPr>
  </w:style>
  <w:style w:type="paragraph" w:styleId="44">
    <w:name w:val="Body Text First Indent 2"/>
    <w:basedOn w:val="17"/>
    <w:link w:val="82"/>
    <w:qFormat/>
    <w:uiPriority w:val="0"/>
    <w:pPr>
      <w:tabs>
        <w:tab w:val="left" w:pos="2340"/>
      </w:tabs>
      <w:spacing w:line="300" w:lineRule="auto"/>
      <w:ind w:firstLine="420" w:firstLineChars="200"/>
      <w:jc w:val="left"/>
    </w:pPr>
    <w:rPr>
      <w:rFonts w:ascii="Calibri" w:hAnsi="Calibri" w:eastAsia="幼圆"/>
      <w:kern w:val="0"/>
      <w:sz w:val="20"/>
      <w:szCs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rPr>
  </w:style>
  <w:style w:type="character" w:styleId="49">
    <w:name w:val="page number"/>
    <w:qFormat/>
    <w:uiPriority w:val="99"/>
    <w:rPr>
      <w:rFonts w:cs="Times New Roman"/>
    </w:rPr>
  </w:style>
  <w:style w:type="character" w:styleId="50">
    <w:name w:val="FollowedHyperlink"/>
    <w:qFormat/>
    <w:uiPriority w:val="99"/>
    <w:rPr>
      <w:color w:val="800080"/>
      <w:u w:val="single"/>
    </w:rPr>
  </w:style>
  <w:style w:type="character" w:styleId="51">
    <w:name w:val="Emphasis"/>
    <w:qFormat/>
    <w:uiPriority w:val="20"/>
    <w:rPr>
      <w:i/>
    </w:rPr>
  </w:style>
  <w:style w:type="character" w:styleId="52">
    <w:name w:val="HTML Typewriter"/>
    <w:qFormat/>
    <w:uiPriority w:val="99"/>
    <w:rPr>
      <w:rFonts w:ascii="Courier New" w:hAnsi="Courier New"/>
      <w:sz w:val="20"/>
    </w:rPr>
  </w:style>
  <w:style w:type="character" w:styleId="53">
    <w:name w:val="Hyperlink"/>
    <w:qFormat/>
    <w:uiPriority w:val="99"/>
    <w:rPr>
      <w:color w:val="0000FF"/>
      <w:u w:val="single"/>
    </w:rPr>
  </w:style>
  <w:style w:type="character" w:styleId="54">
    <w:name w:val="annotation reference"/>
    <w:semiHidden/>
    <w:qFormat/>
    <w:uiPriority w:val="99"/>
    <w:rPr>
      <w:sz w:val="21"/>
    </w:rPr>
  </w:style>
  <w:style w:type="paragraph" w:customStyle="1" w:styleId="55">
    <w:name w:val="首行缩进"/>
    <w:basedOn w:val="1"/>
    <w:qFormat/>
    <w:uiPriority w:val="99"/>
    <w:pPr>
      <w:spacing w:line="360" w:lineRule="auto"/>
      <w:ind w:firstLine="480" w:firstLineChars="200"/>
    </w:pPr>
    <w:rPr>
      <w:sz w:val="24"/>
      <w:szCs w:val="22"/>
      <w:lang w:val="zh-CN"/>
    </w:rPr>
  </w:style>
  <w:style w:type="character" w:customStyle="1" w:styleId="56">
    <w:name w:val="标题 1 Char1"/>
    <w:link w:val="6"/>
    <w:qFormat/>
    <w:locked/>
    <w:uiPriority w:val="9"/>
    <w:rPr>
      <w:rFonts w:ascii="宋体" w:hAnsi="宋体" w:eastAsia="宋体" w:cs="宋体"/>
      <w:b/>
      <w:kern w:val="44"/>
      <w:sz w:val="44"/>
      <w:szCs w:val="44"/>
      <w:lang w:val="en-US" w:eastAsia="zh-CN"/>
    </w:rPr>
  </w:style>
  <w:style w:type="character" w:customStyle="1" w:styleId="57">
    <w:name w:val="标题 2 Char1"/>
    <w:link w:val="7"/>
    <w:qFormat/>
    <w:locked/>
    <w:uiPriority w:val="9"/>
    <w:rPr>
      <w:rFonts w:ascii="Cambria" w:hAnsi="Cambria" w:eastAsia="宋体" w:cs="Cambria"/>
      <w:kern w:val="2"/>
      <w:sz w:val="21"/>
      <w:szCs w:val="21"/>
      <w:lang w:val="en-US" w:eastAsia="zh-CN"/>
    </w:rPr>
  </w:style>
  <w:style w:type="character" w:customStyle="1" w:styleId="58">
    <w:name w:val="标题 3 Char1"/>
    <w:link w:val="8"/>
    <w:qFormat/>
    <w:locked/>
    <w:uiPriority w:val="9"/>
    <w:rPr>
      <w:rFonts w:ascii="宋体" w:hAnsi="宋体" w:eastAsia="宋体" w:cs="宋体"/>
      <w:b/>
      <w:kern w:val="2"/>
      <w:sz w:val="32"/>
      <w:szCs w:val="32"/>
      <w:lang w:val="en-US" w:eastAsia="zh-CN"/>
    </w:rPr>
  </w:style>
  <w:style w:type="character" w:customStyle="1" w:styleId="59">
    <w:name w:val="标题 4 Char"/>
    <w:link w:val="9"/>
    <w:qFormat/>
    <w:locked/>
    <w:uiPriority w:val="0"/>
    <w:rPr>
      <w:rFonts w:ascii="Arial" w:hAnsi="Arial" w:eastAsia="黑体"/>
      <w:b/>
      <w:kern w:val="2"/>
      <w:sz w:val="28"/>
      <w:lang w:val="en-US" w:eastAsia="zh-CN"/>
    </w:rPr>
  </w:style>
  <w:style w:type="character" w:customStyle="1" w:styleId="60">
    <w:name w:val="标题 5 Char"/>
    <w:link w:val="10"/>
    <w:qFormat/>
    <w:locked/>
    <w:uiPriority w:val="9"/>
    <w:rPr>
      <w:rFonts w:eastAsia="宋体"/>
      <w:b/>
      <w:kern w:val="2"/>
      <w:sz w:val="28"/>
      <w:lang w:val="en-US" w:eastAsia="zh-CN"/>
    </w:rPr>
  </w:style>
  <w:style w:type="character" w:customStyle="1" w:styleId="61">
    <w:name w:val="标题 6 Char"/>
    <w:link w:val="11"/>
    <w:qFormat/>
    <w:locked/>
    <w:uiPriority w:val="9"/>
    <w:rPr>
      <w:rFonts w:ascii="Cambria" w:hAnsi="Cambria" w:eastAsia="宋体"/>
      <w:b/>
      <w:kern w:val="2"/>
      <w:sz w:val="24"/>
      <w:lang w:val="en-US" w:eastAsia="zh-CN"/>
    </w:rPr>
  </w:style>
  <w:style w:type="character" w:customStyle="1" w:styleId="62">
    <w:name w:val="标题 7 Char"/>
    <w:link w:val="12"/>
    <w:qFormat/>
    <w:locked/>
    <w:uiPriority w:val="9"/>
    <w:rPr>
      <w:b/>
      <w:kern w:val="2"/>
      <w:sz w:val="24"/>
    </w:rPr>
  </w:style>
  <w:style w:type="character" w:customStyle="1" w:styleId="63">
    <w:name w:val="标题 8 Char"/>
    <w:link w:val="13"/>
    <w:qFormat/>
    <w:locked/>
    <w:uiPriority w:val="9"/>
    <w:rPr>
      <w:rFonts w:ascii="Arial" w:hAnsi="Arial" w:eastAsia="黑体"/>
      <w:kern w:val="2"/>
      <w:sz w:val="24"/>
    </w:rPr>
  </w:style>
  <w:style w:type="character" w:customStyle="1" w:styleId="64">
    <w:name w:val="标题 9 Char"/>
    <w:link w:val="14"/>
    <w:qFormat/>
    <w:locked/>
    <w:uiPriority w:val="9"/>
    <w:rPr>
      <w:rFonts w:ascii="Arial" w:hAnsi="Arial" w:eastAsia="黑体"/>
      <w:kern w:val="2"/>
      <w:sz w:val="21"/>
    </w:rPr>
  </w:style>
  <w:style w:type="character" w:customStyle="1" w:styleId="65">
    <w:name w:val="正文缩进 Char1"/>
    <w:link w:val="16"/>
    <w:qFormat/>
    <w:locked/>
    <w:uiPriority w:val="0"/>
    <w:rPr>
      <w:rFonts w:ascii="宋体" w:hAnsi="宋体" w:eastAsia="宋体" w:cs="宋体"/>
      <w:spacing w:val="14"/>
      <w:kern w:val="24"/>
      <w:sz w:val="24"/>
      <w:szCs w:val="24"/>
      <w:lang w:val="en-US" w:eastAsia="zh-CN"/>
    </w:rPr>
  </w:style>
  <w:style w:type="character" w:customStyle="1" w:styleId="66">
    <w:name w:val="文档结构图 Char"/>
    <w:link w:val="18"/>
    <w:qFormat/>
    <w:locked/>
    <w:uiPriority w:val="99"/>
    <w:rPr>
      <w:rFonts w:eastAsia="宋体"/>
      <w:kern w:val="2"/>
      <w:sz w:val="21"/>
      <w:lang w:val="en-US" w:eastAsia="zh-CN"/>
    </w:rPr>
  </w:style>
  <w:style w:type="character" w:customStyle="1" w:styleId="67">
    <w:name w:val="批注文字 Char1"/>
    <w:link w:val="19"/>
    <w:qFormat/>
    <w:locked/>
    <w:uiPriority w:val="99"/>
    <w:rPr>
      <w:rFonts w:ascii="宋体" w:hAnsi="宋体" w:eastAsia="宋体" w:cs="宋体"/>
      <w:kern w:val="2"/>
      <w:sz w:val="21"/>
      <w:szCs w:val="21"/>
      <w:lang w:val="en-US" w:eastAsia="zh-CN"/>
    </w:rPr>
  </w:style>
  <w:style w:type="character" w:customStyle="1" w:styleId="68">
    <w:name w:val="正文文本 3 Char"/>
    <w:link w:val="20"/>
    <w:qFormat/>
    <w:locked/>
    <w:uiPriority w:val="99"/>
    <w:rPr>
      <w:rFonts w:eastAsia="宋体"/>
      <w:sz w:val="16"/>
    </w:rPr>
  </w:style>
  <w:style w:type="character" w:customStyle="1" w:styleId="69">
    <w:name w:val="正文文本 Char2"/>
    <w:link w:val="3"/>
    <w:qFormat/>
    <w:locked/>
    <w:uiPriority w:val="99"/>
    <w:rPr>
      <w:rFonts w:ascii="宋体" w:hAnsi="宋体" w:eastAsia="宋体" w:cs="宋体"/>
      <w:lang w:val="en-US" w:eastAsia="zh-CN"/>
    </w:rPr>
  </w:style>
  <w:style w:type="character" w:customStyle="1" w:styleId="70">
    <w:name w:val="正文文本缩进 Char2"/>
    <w:link w:val="17"/>
    <w:qFormat/>
    <w:locked/>
    <w:uiPriority w:val="99"/>
    <w:rPr>
      <w:rFonts w:eastAsia="方正书宋简体"/>
      <w:kern w:val="2"/>
      <w:sz w:val="24"/>
      <w:lang w:val="en-US" w:eastAsia="zh-CN"/>
    </w:rPr>
  </w:style>
  <w:style w:type="character" w:customStyle="1" w:styleId="71">
    <w:name w:val="纯文本 Char3"/>
    <w:link w:val="24"/>
    <w:qFormat/>
    <w:locked/>
    <w:uiPriority w:val="99"/>
    <w:rPr>
      <w:rFonts w:ascii="宋体" w:hAnsi="Courier New" w:eastAsia="宋体" w:cs="宋体"/>
      <w:lang w:val="en-US" w:eastAsia="zh-CN"/>
    </w:rPr>
  </w:style>
  <w:style w:type="character" w:customStyle="1" w:styleId="72">
    <w:name w:val="日期 Char"/>
    <w:link w:val="26"/>
    <w:qFormat/>
    <w:locked/>
    <w:uiPriority w:val="99"/>
    <w:rPr>
      <w:rFonts w:ascii="宋体" w:cs="Times New Roman"/>
      <w:sz w:val="24"/>
    </w:rPr>
  </w:style>
  <w:style w:type="character" w:customStyle="1" w:styleId="73">
    <w:name w:val="正文文本缩进 2 Char"/>
    <w:link w:val="27"/>
    <w:qFormat/>
    <w:locked/>
    <w:uiPriority w:val="99"/>
    <w:rPr>
      <w:rFonts w:ascii="宋体" w:eastAsia="宋体"/>
      <w:kern w:val="2"/>
      <w:sz w:val="24"/>
      <w:lang w:val="en-US" w:eastAsia="zh-CN"/>
    </w:rPr>
  </w:style>
  <w:style w:type="character" w:customStyle="1" w:styleId="74">
    <w:name w:val="批注框文本 Char1"/>
    <w:link w:val="28"/>
    <w:qFormat/>
    <w:locked/>
    <w:uiPriority w:val="99"/>
    <w:rPr>
      <w:rFonts w:ascii="宋体" w:hAnsi="宋体" w:eastAsia="宋体" w:cs="宋体"/>
      <w:kern w:val="2"/>
      <w:sz w:val="18"/>
      <w:szCs w:val="18"/>
      <w:lang w:val="en-US" w:eastAsia="zh-CN"/>
    </w:rPr>
  </w:style>
  <w:style w:type="character" w:customStyle="1" w:styleId="75">
    <w:name w:val="页脚 Char1"/>
    <w:link w:val="29"/>
    <w:qFormat/>
    <w:locked/>
    <w:uiPriority w:val="99"/>
    <w:rPr>
      <w:rFonts w:ascii="宋体" w:hAnsi="宋体" w:eastAsia="宋体" w:cs="宋体"/>
      <w:kern w:val="2"/>
      <w:sz w:val="18"/>
      <w:szCs w:val="18"/>
      <w:lang w:val="en-US" w:eastAsia="zh-CN"/>
    </w:rPr>
  </w:style>
  <w:style w:type="character" w:customStyle="1" w:styleId="76">
    <w:name w:val="页眉 Char1"/>
    <w:link w:val="30"/>
    <w:qFormat/>
    <w:locked/>
    <w:uiPriority w:val="99"/>
    <w:rPr>
      <w:rFonts w:ascii="宋体" w:hAnsi="宋体" w:eastAsia="宋体" w:cs="宋体"/>
      <w:kern w:val="2"/>
      <w:sz w:val="18"/>
      <w:szCs w:val="18"/>
      <w:lang w:val="en-US" w:eastAsia="zh-CN"/>
    </w:rPr>
  </w:style>
  <w:style w:type="character" w:customStyle="1" w:styleId="77">
    <w:name w:val="正文文本缩进 3 Char1"/>
    <w:link w:val="35"/>
    <w:qFormat/>
    <w:locked/>
    <w:uiPriority w:val="99"/>
    <w:rPr>
      <w:rFonts w:ascii="宋体" w:hAnsi="宋体" w:eastAsia="宋体" w:cs="宋体"/>
      <w:b/>
      <w:kern w:val="2"/>
      <w:sz w:val="24"/>
      <w:szCs w:val="24"/>
      <w:lang w:val="en-US" w:eastAsia="zh-CN"/>
    </w:rPr>
  </w:style>
  <w:style w:type="character" w:customStyle="1" w:styleId="78">
    <w:name w:val="正文文本 2 Char"/>
    <w:link w:val="39"/>
    <w:qFormat/>
    <w:locked/>
    <w:uiPriority w:val="99"/>
    <w:rPr>
      <w:rFonts w:eastAsia="宋体"/>
      <w:sz w:val="24"/>
    </w:rPr>
  </w:style>
  <w:style w:type="character" w:customStyle="1" w:styleId="79">
    <w:name w:val="HTML 预设格式 Char"/>
    <w:link w:val="40"/>
    <w:qFormat/>
    <w:locked/>
    <w:uiPriority w:val="99"/>
    <w:rPr>
      <w:rFonts w:ascii="Courier New" w:hAnsi="Courier New"/>
      <w:kern w:val="2"/>
    </w:rPr>
  </w:style>
  <w:style w:type="character" w:customStyle="1" w:styleId="80">
    <w:name w:val="批注主题 Char1"/>
    <w:link w:val="43"/>
    <w:qFormat/>
    <w:locked/>
    <w:uiPriority w:val="99"/>
    <w:rPr>
      <w:rFonts w:ascii="宋体" w:hAnsi="宋体" w:eastAsia="宋体" w:cs="宋体"/>
      <w:b/>
      <w:kern w:val="2"/>
      <w:sz w:val="21"/>
      <w:szCs w:val="21"/>
      <w:lang w:val="en-US" w:eastAsia="zh-CN"/>
    </w:rPr>
  </w:style>
  <w:style w:type="character" w:customStyle="1" w:styleId="81">
    <w:name w:val="正文首行缩进 Char"/>
    <w:link w:val="4"/>
    <w:qFormat/>
    <w:locked/>
    <w:uiPriority w:val="99"/>
    <w:rPr>
      <w:rFonts w:ascii="宋体" w:hAnsi="宋体" w:eastAsia="宋体" w:cs="宋体"/>
      <w:i/>
      <w:kern w:val="2"/>
      <w:sz w:val="24"/>
      <w:lang w:val="en-US" w:eastAsia="zh-CN"/>
    </w:rPr>
  </w:style>
  <w:style w:type="character" w:customStyle="1" w:styleId="82">
    <w:name w:val="正文首行缩进 2 Char"/>
    <w:link w:val="44"/>
    <w:qFormat/>
    <w:uiPriority w:val="0"/>
    <w:rPr>
      <w:rFonts w:ascii="Calibri" w:hAnsi="Calibri" w:eastAsia="幼圆"/>
      <w:szCs w:val="24"/>
      <w:lang w:val="en-US" w:eastAsia="zh-CN"/>
    </w:rPr>
  </w:style>
  <w:style w:type="character" w:customStyle="1" w:styleId="83">
    <w:name w:val="正文文本缩进 2 字符"/>
    <w:qFormat/>
    <w:locked/>
    <w:uiPriority w:val="99"/>
    <w:rPr>
      <w:rFonts w:ascii="宋体" w:eastAsia="宋体"/>
      <w:kern w:val="2"/>
      <w:sz w:val="24"/>
      <w:lang w:val="en-US" w:eastAsia="zh-CN"/>
    </w:rPr>
  </w:style>
  <w:style w:type="character" w:customStyle="1" w:styleId="84">
    <w:name w:val="标题 1 字符"/>
    <w:qFormat/>
    <w:locked/>
    <w:uiPriority w:val="9"/>
    <w:rPr>
      <w:rFonts w:ascii="宋体" w:hAnsi="宋体" w:eastAsia="宋体" w:cs="宋体"/>
      <w:b/>
      <w:kern w:val="44"/>
      <w:sz w:val="44"/>
      <w:szCs w:val="44"/>
      <w:lang w:val="en-US" w:eastAsia="zh-CN"/>
    </w:rPr>
  </w:style>
  <w:style w:type="character" w:customStyle="1" w:styleId="85">
    <w:name w:val="正文文本缩进 Char1"/>
    <w:qFormat/>
    <w:uiPriority w:val="0"/>
    <w:rPr>
      <w:rFonts w:eastAsia="方正书宋简体"/>
      <w:kern w:val="2"/>
      <w:sz w:val="24"/>
      <w:lang w:val="en-US" w:eastAsia="zh-CN"/>
    </w:rPr>
  </w:style>
  <w:style w:type="character" w:customStyle="1" w:styleId="86">
    <w:name w:val="正文文本 3 字符"/>
    <w:qFormat/>
    <w:locked/>
    <w:uiPriority w:val="99"/>
    <w:rPr>
      <w:rFonts w:eastAsia="宋体"/>
      <w:sz w:val="16"/>
    </w:rPr>
  </w:style>
  <w:style w:type="character" w:customStyle="1" w:styleId="87">
    <w:name w:val="样式5 Char"/>
    <w:link w:val="88"/>
    <w:qFormat/>
    <w:locked/>
    <w:uiPriority w:val="0"/>
    <w:rPr>
      <w:rFonts w:eastAsia="宋体"/>
      <w:b/>
      <w:kern w:val="2"/>
      <w:sz w:val="28"/>
      <w:lang w:val="en-US" w:eastAsia="zh-CN"/>
    </w:rPr>
  </w:style>
  <w:style w:type="paragraph" w:customStyle="1" w:styleId="88">
    <w:name w:val="样式5"/>
    <w:basedOn w:val="1"/>
    <w:link w:val="87"/>
    <w:qFormat/>
    <w:uiPriority w:val="0"/>
    <w:pPr>
      <w:keepNext/>
      <w:keepLines/>
      <w:spacing w:before="280" w:after="290" w:line="376" w:lineRule="auto"/>
      <w:ind w:left="210" w:leftChars="100" w:right="210" w:rightChars="100"/>
      <w:outlineLvl w:val="4"/>
    </w:pPr>
    <w:rPr>
      <w:b/>
      <w:sz w:val="28"/>
    </w:rPr>
  </w:style>
  <w:style w:type="character" w:customStyle="1" w:styleId="89">
    <w:name w:val="正文缩进 Char"/>
    <w:qFormat/>
    <w:uiPriority w:val="0"/>
    <w:rPr>
      <w:rFonts w:eastAsia="宋体"/>
      <w:kern w:val="2"/>
      <w:sz w:val="24"/>
      <w:lang w:val="en-US" w:eastAsia="zh-CN"/>
    </w:rPr>
  </w:style>
  <w:style w:type="character" w:customStyle="1" w:styleId="90">
    <w:name w:val="标题 3 字符"/>
    <w:qFormat/>
    <w:locked/>
    <w:uiPriority w:val="9"/>
    <w:rPr>
      <w:rFonts w:ascii="宋体" w:hAnsi="宋体" w:eastAsia="宋体" w:cs="宋体"/>
      <w:b/>
      <w:kern w:val="2"/>
      <w:sz w:val="32"/>
      <w:szCs w:val="32"/>
      <w:lang w:val="en-US" w:eastAsia="zh-CN"/>
    </w:rPr>
  </w:style>
  <w:style w:type="character" w:customStyle="1" w:styleId="91">
    <w:name w:val="标题 4 字符"/>
    <w:qFormat/>
    <w:locked/>
    <w:uiPriority w:val="9"/>
    <w:rPr>
      <w:rFonts w:ascii="Arial" w:hAnsi="Arial" w:eastAsia="黑体"/>
      <w:b/>
      <w:kern w:val="2"/>
      <w:sz w:val="28"/>
      <w:lang w:val="en-US" w:eastAsia="zh-CN"/>
    </w:rPr>
  </w:style>
  <w:style w:type="character" w:customStyle="1" w:styleId="92">
    <w:name w:val="正文文本缩进 3 Char"/>
    <w:qFormat/>
    <w:uiPriority w:val="0"/>
    <w:rPr>
      <w:rFonts w:ascii="宋体" w:eastAsia="宋体"/>
      <w:kern w:val="2"/>
      <w:sz w:val="24"/>
      <w:lang w:val="en-US" w:eastAsia="zh-CN"/>
    </w:rPr>
  </w:style>
  <w:style w:type="character" w:customStyle="1" w:styleId="93">
    <w:name w:val="标题 8 字符"/>
    <w:qFormat/>
    <w:locked/>
    <w:uiPriority w:val="9"/>
    <w:rPr>
      <w:rFonts w:ascii="Arial" w:hAnsi="Arial" w:eastAsia="黑体"/>
      <w:kern w:val="2"/>
      <w:sz w:val="24"/>
    </w:rPr>
  </w:style>
  <w:style w:type="character" w:customStyle="1" w:styleId="94">
    <w:name w:val="日期 字符1"/>
    <w:semiHidden/>
    <w:qFormat/>
    <w:uiPriority w:val="99"/>
    <w:rPr>
      <w:kern w:val="2"/>
      <w:sz w:val="21"/>
    </w:rPr>
  </w:style>
  <w:style w:type="character" w:customStyle="1" w:styleId="95">
    <w:name w:val="纯文本 Char Char"/>
    <w:link w:val="96"/>
    <w:qFormat/>
    <w:uiPriority w:val="0"/>
    <w:rPr>
      <w:rFonts w:ascii="宋体" w:hAnsi="Courier New"/>
      <w:kern w:val="2"/>
      <w:sz w:val="21"/>
    </w:rPr>
  </w:style>
  <w:style w:type="paragraph" w:customStyle="1" w:styleId="96">
    <w:name w:val="纯文本1"/>
    <w:basedOn w:val="1"/>
    <w:link w:val="95"/>
    <w:qFormat/>
    <w:uiPriority w:val="0"/>
    <w:rPr>
      <w:rFonts w:ascii="宋体" w:hAnsi="Courier New"/>
    </w:rPr>
  </w:style>
  <w:style w:type="character" w:customStyle="1" w:styleId="97">
    <w:name w:val="纯文本 字符"/>
    <w:qFormat/>
    <w:locked/>
    <w:uiPriority w:val="0"/>
    <w:rPr>
      <w:rFonts w:ascii="宋体" w:hAnsi="Courier New" w:eastAsia="宋体" w:cs="宋体"/>
      <w:lang w:val="en-US" w:eastAsia="zh-CN"/>
    </w:rPr>
  </w:style>
  <w:style w:type="character" w:customStyle="1" w:styleId="98">
    <w:name w:val="批注文字 Char"/>
    <w:qFormat/>
    <w:locked/>
    <w:uiPriority w:val="0"/>
    <w:rPr>
      <w:rFonts w:cs="Times New Roman"/>
      <w:kern w:val="2"/>
      <w:sz w:val="21"/>
    </w:rPr>
  </w:style>
  <w:style w:type="character" w:customStyle="1" w:styleId="99">
    <w:name w:val="批注框文本 字符"/>
    <w:qFormat/>
    <w:locked/>
    <w:uiPriority w:val="99"/>
    <w:rPr>
      <w:rFonts w:ascii="宋体" w:hAnsi="宋体" w:eastAsia="宋体" w:cs="宋体"/>
      <w:kern w:val="2"/>
      <w:sz w:val="18"/>
      <w:szCs w:val="18"/>
      <w:lang w:val="en-US" w:eastAsia="zh-CN"/>
    </w:rPr>
  </w:style>
  <w:style w:type="character" w:customStyle="1" w:styleId="100">
    <w:name w:val="方案－正文 Char"/>
    <w:link w:val="101"/>
    <w:qFormat/>
    <w:locked/>
    <w:uiPriority w:val="0"/>
    <w:rPr>
      <w:rFonts w:ascii="仿宋_GB2312" w:hAnsi="宋体"/>
      <w:sz w:val="24"/>
    </w:rPr>
  </w:style>
  <w:style w:type="paragraph" w:customStyle="1" w:styleId="101">
    <w:name w:val="方案－正文"/>
    <w:basedOn w:val="1"/>
    <w:link w:val="100"/>
    <w:qFormat/>
    <w:uiPriority w:val="0"/>
    <w:pPr>
      <w:spacing w:line="360" w:lineRule="auto"/>
      <w:ind w:firstLine="480" w:firstLineChars="200"/>
    </w:pPr>
    <w:rPr>
      <w:rFonts w:ascii="仿宋_GB2312" w:hAnsi="宋体"/>
      <w:kern w:val="0"/>
      <w:sz w:val="24"/>
    </w:rPr>
  </w:style>
  <w:style w:type="character" w:customStyle="1" w:styleId="102">
    <w:name w:val="apple-converted-space"/>
    <w:qFormat/>
    <w:uiPriority w:val="0"/>
    <w:rPr>
      <w:rFonts w:cs="Times New Roman"/>
    </w:rPr>
  </w:style>
  <w:style w:type="character" w:customStyle="1" w:styleId="103">
    <w:name w:val="NormalCharacter"/>
    <w:qFormat/>
    <w:uiPriority w:val="0"/>
  </w:style>
  <w:style w:type="character" w:customStyle="1" w:styleId="104">
    <w:name w:val="正文文本 Char1"/>
    <w:qFormat/>
    <w:uiPriority w:val="0"/>
    <w:rPr>
      <w:rFonts w:ascii="Times New Roman" w:hAnsi="Times New Roman" w:eastAsia="宋体" w:cs="Times New Roman"/>
      <w:sz w:val="24"/>
      <w:szCs w:val="24"/>
    </w:rPr>
  </w:style>
  <w:style w:type="character" w:customStyle="1" w:styleId="105">
    <w:name w:val="标题 1 Char Char"/>
    <w:qFormat/>
    <w:uiPriority w:val="0"/>
    <w:rPr>
      <w:rFonts w:eastAsia="宋体"/>
      <w:b/>
      <w:spacing w:val="-2"/>
      <w:sz w:val="24"/>
      <w:lang w:val="en-US" w:eastAsia="zh-CN"/>
    </w:rPr>
  </w:style>
  <w:style w:type="character" w:customStyle="1" w:styleId="106">
    <w:name w:val="标题2正文 Char Char"/>
    <w:link w:val="107"/>
    <w:qFormat/>
    <w:locked/>
    <w:uiPriority w:val="0"/>
    <w:rPr>
      <w:rFonts w:eastAsia="宋体"/>
      <w:sz w:val="24"/>
    </w:rPr>
  </w:style>
  <w:style w:type="paragraph" w:customStyle="1" w:styleId="107">
    <w:name w:val="标题2正文 Char"/>
    <w:basedOn w:val="1"/>
    <w:link w:val="106"/>
    <w:qFormat/>
    <w:uiPriority w:val="0"/>
    <w:pPr>
      <w:spacing w:beforeLines="50" w:afterLines="50"/>
      <w:ind w:right="38" w:rightChars="18" w:firstLine="420"/>
    </w:pPr>
    <w:rPr>
      <w:kern w:val="0"/>
      <w:sz w:val="24"/>
    </w:rPr>
  </w:style>
  <w:style w:type="character" w:customStyle="1" w:styleId="108">
    <w:name w:val="列出段落 Char"/>
    <w:link w:val="109"/>
    <w:qFormat/>
    <w:locked/>
    <w:uiPriority w:val="99"/>
    <w:rPr>
      <w:rFonts w:eastAsia="宋体"/>
      <w:kern w:val="2"/>
      <w:sz w:val="24"/>
      <w:lang w:val="en-US" w:eastAsia="zh-CN"/>
    </w:rPr>
  </w:style>
  <w:style w:type="paragraph" w:styleId="109">
    <w:name w:val="List Paragraph"/>
    <w:basedOn w:val="1"/>
    <w:link w:val="108"/>
    <w:qFormat/>
    <w:uiPriority w:val="34"/>
    <w:pPr>
      <w:ind w:firstLine="420" w:firstLineChars="200"/>
    </w:pPr>
    <w:rPr>
      <w:sz w:val="24"/>
    </w:rPr>
  </w:style>
  <w:style w:type="character" w:customStyle="1" w:styleId="110">
    <w:name w:val="标题 9 字符"/>
    <w:qFormat/>
    <w:locked/>
    <w:uiPriority w:val="9"/>
    <w:rPr>
      <w:rFonts w:ascii="Arial" w:hAnsi="Arial" w:eastAsia="黑体"/>
      <w:kern w:val="2"/>
      <w:sz w:val="21"/>
    </w:rPr>
  </w:style>
  <w:style w:type="character" w:customStyle="1" w:styleId="111">
    <w:name w:val="日期 字符"/>
    <w:qFormat/>
    <w:locked/>
    <w:uiPriority w:val="99"/>
    <w:rPr>
      <w:rFonts w:ascii="宋体" w:cs="Times New Roman"/>
      <w:sz w:val="24"/>
    </w:rPr>
  </w:style>
  <w:style w:type="character" w:customStyle="1" w:styleId="112">
    <w:name w:val="hui3"/>
    <w:qFormat/>
    <w:uiPriority w:val="0"/>
    <w:rPr>
      <w:color w:val="333333"/>
    </w:rPr>
  </w:style>
  <w:style w:type="character" w:customStyle="1" w:styleId="113">
    <w:name w:val="正文文本 2 字符1"/>
    <w:semiHidden/>
    <w:qFormat/>
    <w:uiPriority w:val="99"/>
    <w:rPr>
      <w:kern w:val="2"/>
      <w:sz w:val="21"/>
    </w:rPr>
  </w:style>
  <w:style w:type="character" w:customStyle="1" w:styleId="114">
    <w:name w:val="批注文字 字符1"/>
    <w:semiHidden/>
    <w:qFormat/>
    <w:uiPriority w:val="99"/>
    <w:rPr>
      <w:kern w:val="2"/>
      <w:sz w:val="21"/>
    </w:rPr>
  </w:style>
  <w:style w:type="character" w:customStyle="1" w:styleId="115">
    <w:name w:val="标题 5 字符"/>
    <w:qFormat/>
    <w:locked/>
    <w:uiPriority w:val="9"/>
    <w:rPr>
      <w:rFonts w:eastAsia="宋体"/>
      <w:b/>
      <w:kern w:val="2"/>
      <w:sz w:val="28"/>
      <w:lang w:val="en-US" w:eastAsia="zh-CN"/>
    </w:rPr>
  </w:style>
  <w:style w:type="character" w:customStyle="1" w:styleId="116">
    <w:name w:val="批注主题 字符"/>
    <w:qFormat/>
    <w:locked/>
    <w:uiPriority w:val="99"/>
    <w:rPr>
      <w:rFonts w:ascii="宋体" w:hAnsi="宋体" w:eastAsia="宋体" w:cs="宋体"/>
      <w:b/>
      <w:kern w:val="2"/>
      <w:sz w:val="21"/>
      <w:szCs w:val="21"/>
      <w:lang w:val="en-US" w:eastAsia="zh-CN"/>
    </w:rPr>
  </w:style>
  <w:style w:type="character" w:customStyle="1" w:styleId="117">
    <w:name w:val="纯文本 Char1"/>
    <w:qFormat/>
    <w:locked/>
    <w:uiPriority w:val="0"/>
    <w:rPr>
      <w:rFonts w:ascii="宋体" w:hAnsi="Courier New" w:eastAsia="宋体" w:cs="宋体"/>
      <w:lang w:val="en-US" w:eastAsia="zh-CN"/>
    </w:rPr>
  </w:style>
  <w:style w:type="character" w:customStyle="1" w:styleId="118">
    <w:name w:val="未处理的提及1"/>
    <w:unhideWhenUsed/>
    <w:qFormat/>
    <w:uiPriority w:val="99"/>
    <w:rPr>
      <w:color w:val="605E5C"/>
      <w:shd w:val="clear" w:color="auto" w:fill="E1DFDD"/>
    </w:rPr>
  </w:style>
  <w:style w:type="character" w:customStyle="1" w:styleId="119">
    <w:name w:val="标题 6 字符"/>
    <w:qFormat/>
    <w:locked/>
    <w:uiPriority w:val="9"/>
    <w:rPr>
      <w:rFonts w:ascii="Cambria" w:hAnsi="Cambria" w:eastAsia="宋体"/>
      <w:b/>
      <w:kern w:val="2"/>
      <w:sz w:val="24"/>
      <w:lang w:val="en-US" w:eastAsia="zh-CN"/>
    </w:rPr>
  </w:style>
  <w:style w:type="character" w:customStyle="1" w:styleId="120">
    <w:name w:val="h6 Char"/>
    <w:qFormat/>
    <w:uiPriority w:val="0"/>
    <w:rPr>
      <w:rFonts w:ascii="Arial" w:hAnsi="Arial" w:eastAsia="宋体"/>
      <w:b/>
      <w:kern w:val="2"/>
      <w:sz w:val="24"/>
      <w:lang w:val="en-US" w:eastAsia="zh-CN"/>
    </w:rPr>
  </w:style>
  <w:style w:type="character" w:customStyle="1" w:styleId="121">
    <w:name w:val="正文文本缩进 字符2"/>
    <w:semiHidden/>
    <w:qFormat/>
    <w:uiPriority w:val="99"/>
    <w:rPr>
      <w:kern w:val="2"/>
      <w:sz w:val="21"/>
    </w:rPr>
  </w:style>
  <w:style w:type="character" w:customStyle="1" w:styleId="122">
    <w:name w:val="无间距字符"/>
    <w:link w:val="123"/>
    <w:qFormat/>
    <w:locked/>
    <w:uiPriority w:val="0"/>
    <w:rPr>
      <w:rFonts w:ascii="Calibri" w:hAnsi="Calibri"/>
      <w:sz w:val="22"/>
      <w:lang w:val="en-US" w:eastAsia="zh-CN" w:bidi="ar-SA"/>
    </w:rPr>
  </w:style>
  <w:style w:type="paragraph" w:customStyle="1" w:styleId="123">
    <w:name w:val="无间距"/>
    <w:link w:val="122"/>
    <w:qFormat/>
    <w:uiPriority w:val="0"/>
    <w:rPr>
      <w:rFonts w:ascii="Calibri" w:hAnsi="Calibri" w:eastAsia="宋体" w:cs="Times New Roman"/>
      <w:sz w:val="22"/>
      <w:lang w:val="en-US" w:eastAsia="zh-CN" w:bidi="ar-SA"/>
    </w:rPr>
  </w:style>
  <w:style w:type="character" w:customStyle="1" w:styleId="124">
    <w:name w:val="正文首行缩进 字符"/>
    <w:qFormat/>
    <w:locked/>
    <w:uiPriority w:val="99"/>
    <w:rPr>
      <w:rFonts w:ascii="宋体" w:hAnsi="宋体" w:eastAsia="宋体" w:cs="宋体"/>
      <w:i/>
      <w:kern w:val="2"/>
      <w:sz w:val="24"/>
      <w:lang w:val="en-US" w:eastAsia="zh-CN"/>
    </w:rPr>
  </w:style>
  <w:style w:type="character" w:customStyle="1" w:styleId="125">
    <w:name w:val="List Paragraph Char"/>
    <w:link w:val="126"/>
    <w:qFormat/>
    <w:locked/>
    <w:uiPriority w:val="0"/>
    <w:rPr>
      <w:rFonts w:ascii="Calibri" w:hAnsi="Calibri" w:eastAsia="宋体"/>
      <w:kern w:val="2"/>
      <w:sz w:val="22"/>
      <w:lang w:val="en-US" w:eastAsia="zh-CN"/>
    </w:rPr>
  </w:style>
  <w:style w:type="paragraph" w:customStyle="1" w:styleId="126">
    <w:name w:val="列出段落1"/>
    <w:basedOn w:val="1"/>
    <w:link w:val="125"/>
    <w:qFormat/>
    <w:uiPriority w:val="0"/>
    <w:pPr>
      <w:ind w:firstLine="420" w:firstLineChars="200"/>
    </w:pPr>
    <w:rPr>
      <w:rFonts w:ascii="Calibri" w:hAnsi="Calibri"/>
      <w:sz w:val="22"/>
    </w:rPr>
  </w:style>
  <w:style w:type="character" w:customStyle="1" w:styleId="127">
    <w:name w:val="font61"/>
    <w:qFormat/>
    <w:uiPriority w:val="0"/>
    <w:rPr>
      <w:rFonts w:ascii="Times New Roman" w:hAnsi="Times New Roman"/>
      <w:color w:val="000000"/>
      <w:sz w:val="20"/>
      <w:u w:val="none"/>
    </w:rPr>
  </w:style>
  <w:style w:type="character" w:customStyle="1" w:styleId="128">
    <w:name w:val="正文缩进 字符"/>
    <w:qFormat/>
    <w:locked/>
    <w:uiPriority w:val="0"/>
    <w:rPr>
      <w:rFonts w:ascii="宋体" w:hAnsi="宋体" w:eastAsia="宋体" w:cs="宋体"/>
      <w:spacing w:val="14"/>
      <w:kern w:val="24"/>
      <w:sz w:val="24"/>
      <w:szCs w:val="24"/>
      <w:lang w:val="en-US" w:eastAsia="zh-CN"/>
    </w:rPr>
  </w:style>
  <w:style w:type="character" w:customStyle="1" w:styleId="129">
    <w:name w:val="HTML 预设格式 字符1"/>
    <w:semiHidden/>
    <w:qFormat/>
    <w:uiPriority w:val="99"/>
    <w:rPr>
      <w:rFonts w:ascii="Courier New" w:hAnsi="Courier New" w:cs="Courier New"/>
      <w:kern w:val="2"/>
    </w:rPr>
  </w:style>
  <w:style w:type="character" w:customStyle="1" w:styleId="130">
    <w:name w:val="样式4 Char"/>
    <w:link w:val="131"/>
    <w:qFormat/>
    <w:locked/>
    <w:uiPriority w:val="0"/>
    <w:rPr>
      <w:rFonts w:ascii="黑体" w:hAnsi="黑体" w:eastAsia="黑体"/>
      <w:kern w:val="44"/>
      <w:sz w:val="44"/>
      <w:lang w:val="en-US" w:eastAsia="zh-CN"/>
    </w:rPr>
  </w:style>
  <w:style w:type="paragraph" w:customStyle="1" w:styleId="131">
    <w:name w:val="样式4"/>
    <w:basedOn w:val="6"/>
    <w:link w:val="130"/>
    <w:qFormat/>
    <w:uiPriority w:val="0"/>
    <w:pPr>
      <w:keepLines/>
      <w:spacing w:line="360" w:lineRule="auto"/>
    </w:pPr>
    <w:rPr>
      <w:rFonts w:ascii="黑体" w:hAnsi="黑体" w:eastAsia="黑体"/>
      <w:b w:val="0"/>
      <w:szCs w:val="20"/>
    </w:rPr>
  </w:style>
  <w:style w:type="character" w:customStyle="1" w:styleId="132">
    <w:name w:val="font21"/>
    <w:qFormat/>
    <w:uiPriority w:val="0"/>
    <w:rPr>
      <w:rFonts w:ascii="Arial" w:hAnsi="Arial" w:eastAsia="Arial"/>
      <w:color w:val="000000"/>
      <w:sz w:val="22"/>
      <w:szCs w:val="22"/>
      <w:u w:val="none"/>
      <w:shd w:val="clear" w:color="000000" w:fill="auto"/>
    </w:rPr>
  </w:style>
  <w:style w:type="character" w:customStyle="1" w:styleId="133">
    <w:name w:val="font31"/>
    <w:qFormat/>
    <w:uiPriority w:val="0"/>
    <w:rPr>
      <w:rFonts w:ascii="宋体" w:hAnsi="宋体" w:eastAsia="宋体"/>
      <w:color w:val="000000"/>
      <w:sz w:val="22"/>
      <w:szCs w:val="22"/>
      <w:u w:val="none"/>
      <w:shd w:val="clear" w:color="000000" w:fill="auto"/>
    </w:rPr>
  </w:style>
  <w:style w:type="character" w:customStyle="1" w:styleId="134">
    <w:name w:val="标题 7 字符"/>
    <w:qFormat/>
    <w:locked/>
    <w:uiPriority w:val="9"/>
    <w:rPr>
      <w:b/>
      <w:kern w:val="2"/>
      <w:sz w:val="24"/>
    </w:rPr>
  </w:style>
  <w:style w:type="character" w:customStyle="1" w:styleId="135">
    <w:name w:val="HTML 预设格式 字符"/>
    <w:qFormat/>
    <w:locked/>
    <w:uiPriority w:val="99"/>
    <w:rPr>
      <w:rFonts w:ascii="Courier New" w:hAnsi="Courier New"/>
      <w:kern w:val="2"/>
    </w:rPr>
  </w:style>
  <w:style w:type="character" w:customStyle="1" w:styleId="136">
    <w:name w:val="样式2 Char"/>
    <w:link w:val="137"/>
    <w:qFormat/>
    <w:locked/>
    <w:uiPriority w:val="0"/>
    <w:rPr>
      <w:rFonts w:ascii="黑体" w:hAnsi="黑体" w:eastAsia="黑体"/>
      <w:color w:val="FF0000"/>
      <w:kern w:val="2"/>
      <w:sz w:val="32"/>
      <w:lang w:val="en-US" w:eastAsia="zh-CN"/>
    </w:rPr>
  </w:style>
  <w:style w:type="paragraph" w:customStyle="1" w:styleId="137">
    <w:name w:val="样式2"/>
    <w:basedOn w:val="8"/>
    <w:link w:val="136"/>
    <w:qFormat/>
    <w:uiPriority w:val="0"/>
    <w:pPr>
      <w:adjustRightInd w:val="0"/>
      <w:spacing w:beforeLines="0" w:afterLines="0"/>
      <w:ind w:left="0" w:firstLine="0"/>
      <w:textAlignment w:val="baseline"/>
    </w:pPr>
    <w:rPr>
      <w:rFonts w:ascii="黑体" w:hAnsi="黑体" w:eastAsia="黑体"/>
      <w:b w:val="0"/>
      <w:color w:val="FF0000"/>
      <w:szCs w:val="20"/>
    </w:rPr>
  </w:style>
  <w:style w:type="character" w:customStyle="1" w:styleId="138">
    <w:name w:val="正文文本缩进 3 字符1"/>
    <w:semiHidden/>
    <w:qFormat/>
    <w:uiPriority w:val="99"/>
    <w:rPr>
      <w:kern w:val="2"/>
      <w:sz w:val="16"/>
      <w:szCs w:val="16"/>
    </w:rPr>
  </w:style>
  <w:style w:type="character" w:customStyle="1" w:styleId="139">
    <w:name w:val="font01"/>
    <w:qFormat/>
    <w:uiPriority w:val="0"/>
    <w:rPr>
      <w:rFonts w:ascii="宋体" w:hAnsi="宋体" w:eastAsia="宋体"/>
      <w:color w:val="000000"/>
      <w:sz w:val="24"/>
      <w:u w:val="none"/>
    </w:rPr>
  </w:style>
  <w:style w:type="character" w:customStyle="1" w:styleId="140">
    <w:name w:val="页眉 字符"/>
    <w:qFormat/>
    <w:locked/>
    <w:uiPriority w:val="99"/>
    <w:rPr>
      <w:rFonts w:ascii="宋体" w:hAnsi="宋体" w:eastAsia="宋体" w:cs="宋体"/>
      <w:kern w:val="2"/>
      <w:sz w:val="18"/>
      <w:szCs w:val="18"/>
      <w:lang w:val="en-US" w:eastAsia="zh-CN"/>
    </w:rPr>
  </w:style>
  <w:style w:type="character" w:customStyle="1" w:styleId="141">
    <w:name w:val="样式1 Char"/>
    <w:link w:val="142"/>
    <w:qFormat/>
    <w:locked/>
    <w:uiPriority w:val="0"/>
    <w:rPr>
      <w:rFonts w:ascii="黑体" w:hAnsi="黑体" w:eastAsia="黑体"/>
      <w:b/>
      <w:kern w:val="2"/>
      <w:sz w:val="32"/>
    </w:rPr>
  </w:style>
  <w:style w:type="paragraph" w:customStyle="1" w:styleId="142">
    <w:name w:val="样式1"/>
    <w:basedOn w:val="7"/>
    <w:link w:val="141"/>
    <w:qFormat/>
    <w:uiPriority w:val="0"/>
    <w:pPr>
      <w:tabs>
        <w:tab w:val="clear" w:pos="578"/>
      </w:tabs>
      <w:spacing w:beforeLines="0" w:afterLines="0"/>
      <w:ind w:left="0" w:firstLine="0"/>
    </w:pPr>
    <w:rPr>
      <w:rFonts w:ascii="黑体" w:hAnsi="黑体" w:eastAsia="黑体"/>
      <w:b/>
      <w:sz w:val="32"/>
      <w:szCs w:val="20"/>
    </w:rPr>
  </w:style>
  <w:style w:type="character" w:customStyle="1" w:styleId="143">
    <w:name w:val="正文文本缩进 字符1"/>
    <w:qFormat/>
    <w:locked/>
    <w:uiPriority w:val="99"/>
    <w:rPr>
      <w:rFonts w:eastAsia="方正书宋简体"/>
      <w:kern w:val="2"/>
      <w:sz w:val="24"/>
      <w:lang w:val="en-US" w:eastAsia="zh-CN"/>
    </w:rPr>
  </w:style>
  <w:style w:type="character" w:customStyle="1" w:styleId="144">
    <w:name w:val="纯文本 Char2"/>
    <w:qFormat/>
    <w:uiPriority w:val="0"/>
    <w:rPr>
      <w:rFonts w:ascii="宋体" w:hAnsi="宋体" w:eastAsia="宋体"/>
      <w:color w:val="000000"/>
      <w:sz w:val="24"/>
      <w:lang w:val="en-US" w:eastAsia="zh-CN"/>
    </w:rPr>
  </w:style>
  <w:style w:type="character" w:customStyle="1" w:styleId="145">
    <w:name w:val="正文文本缩进 字符"/>
    <w:qFormat/>
    <w:uiPriority w:val="0"/>
    <w:rPr>
      <w:rFonts w:ascii="Calibri" w:hAnsi="Calibri" w:cs="Calibri"/>
    </w:rPr>
  </w:style>
  <w:style w:type="character" w:customStyle="1" w:styleId="146">
    <w:name w:val="纯文本 Char"/>
    <w:qFormat/>
    <w:uiPriority w:val="0"/>
    <w:rPr>
      <w:rFonts w:ascii="宋体" w:hAnsi="宋体" w:eastAsia="宋体"/>
      <w:color w:val="000000"/>
      <w:sz w:val="24"/>
      <w:lang w:val="en-US" w:eastAsia="zh-CN"/>
    </w:rPr>
  </w:style>
  <w:style w:type="character" w:customStyle="1" w:styleId="147">
    <w:name w:val="纯文本 字符1"/>
    <w:semiHidden/>
    <w:qFormat/>
    <w:uiPriority w:val="99"/>
    <w:rPr>
      <w:rFonts w:ascii="等线" w:hAnsi="Courier New" w:eastAsia="等线" w:cs="Courier New"/>
      <w:kern w:val="2"/>
      <w:sz w:val="21"/>
    </w:rPr>
  </w:style>
  <w:style w:type="character" w:customStyle="1" w:styleId="148">
    <w:name w:val="正文文本缩进 3 字符"/>
    <w:qFormat/>
    <w:locked/>
    <w:uiPriority w:val="99"/>
    <w:rPr>
      <w:rFonts w:ascii="宋体" w:hAnsi="宋体" w:eastAsia="宋体" w:cs="宋体"/>
      <w:b/>
      <w:kern w:val="2"/>
      <w:sz w:val="24"/>
      <w:szCs w:val="24"/>
      <w:lang w:val="en-US" w:eastAsia="zh-CN"/>
    </w:rPr>
  </w:style>
  <w:style w:type="character" w:customStyle="1" w:styleId="149">
    <w:name w:val="标题 1 Char"/>
    <w:qFormat/>
    <w:uiPriority w:val="0"/>
    <w:rPr>
      <w:rFonts w:ascii="宋体" w:eastAsia="宋体"/>
      <w:b/>
      <w:kern w:val="2"/>
      <w:sz w:val="28"/>
      <w:lang w:val="en-US" w:eastAsia="zh-CN"/>
    </w:rPr>
  </w:style>
  <w:style w:type="character" w:customStyle="1" w:styleId="150">
    <w:name w:val="正文文本 3 字符1"/>
    <w:semiHidden/>
    <w:qFormat/>
    <w:uiPriority w:val="99"/>
    <w:rPr>
      <w:kern w:val="2"/>
      <w:sz w:val="16"/>
      <w:szCs w:val="16"/>
    </w:rPr>
  </w:style>
  <w:style w:type="character" w:customStyle="1" w:styleId="151">
    <w:name w:val="标题 3 Char"/>
    <w:qFormat/>
    <w:uiPriority w:val="0"/>
    <w:rPr>
      <w:rFonts w:ascii="Arial" w:hAnsi="Arial" w:eastAsia="黑体"/>
      <w:b/>
      <w:kern w:val="2"/>
      <w:sz w:val="32"/>
      <w:lang w:val="en-US" w:eastAsia="zh-CN"/>
    </w:rPr>
  </w:style>
  <w:style w:type="character" w:customStyle="1" w:styleId="152">
    <w:name w:val="页脚 Char"/>
    <w:qFormat/>
    <w:uiPriority w:val="99"/>
    <w:rPr>
      <w:rFonts w:eastAsia="宋体"/>
      <w:kern w:val="2"/>
      <w:sz w:val="18"/>
      <w:lang w:val="en-US" w:eastAsia="zh-CN"/>
    </w:rPr>
  </w:style>
  <w:style w:type="character" w:customStyle="1" w:styleId="153">
    <w:name w:val="页脚 字符"/>
    <w:qFormat/>
    <w:locked/>
    <w:uiPriority w:val="99"/>
    <w:rPr>
      <w:rFonts w:ascii="宋体" w:hAnsi="宋体" w:eastAsia="宋体" w:cs="宋体"/>
      <w:kern w:val="2"/>
      <w:sz w:val="18"/>
      <w:szCs w:val="18"/>
      <w:lang w:val="en-US" w:eastAsia="zh-CN"/>
    </w:rPr>
  </w:style>
  <w:style w:type="character" w:customStyle="1" w:styleId="154">
    <w:name w:val="页脚 字符1"/>
    <w:semiHidden/>
    <w:qFormat/>
    <w:uiPriority w:val="99"/>
    <w:rPr>
      <w:kern w:val="2"/>
      <w:sz w:val="18"/>
      <w:szCs w:val="18"/>
    </w:rPr>
  </w:style>
  <w:style w:type="character" w:customStyle="1" w:styleId="155">
    <w:name w:val="批注框文本 Char"/>
    <w:semiHidden/>
    <w:qFormat/>
    <w:locked/>
    <w:uiPriority w:val="99"/>
    <w:rPr>
      <w:rFonts w:cs="Times New Roman"/>
      <w:kern w:val="2"/>
      <w:sz w:val="18"/>
      <w:szCs w:val="18"/>
    </w:rPr>
  </w:style>
  <w:style w:type="character" w:customStyle="1" w:styleId="156">
    <w:name w:val="正文文本首行缩进 字符"/>
    <w:semiHidden/>
    <w:qFormat/>
    <w:uiPriority w:val="99"/>
  </w:style>
  <w:style w:type="character" w:customStyle="1" w:styleId="157">
    <w:name w:val="标题 2 Char"/>
    <w:qFormat/>
    <w:uiPriority w:val="0"/>
    <w:rPr>
      <w:rFonts w:ascii="Arial" w:hAnsi="Arial" w:eastAsia="黑体"/>
      <w:b/>
      <w:kern w:val="2"/>
      <w:sz w:val="32"/>
      <w:lang w:val="en-US" w:eastAsia="zh-CN"/>
    </w:rPr>
  </w:style>
  <w:style w:type="character" w:customStyle="1" w:styleId="158">
    <w:name w:val="正文文本 字符"/>
    <w:qFormat/>
    <w:locked/>
    <w:uiPriority w:val="99"/>
    <w:rPr>
      <w:rFonts w:ascii="宋体" w:hAnsi="宋体" w:eastAsia="宋体" w:cs="宋体"/>
      <w:lang w:val="en-US" w:eastAsia="zh-CN"/>
    </w:rPr>
  </w:style>
  <w:style w:type="character" w:customStyle="1" w:styleId="159">
    <w:name w:val="正文文本 2 字符"/>
    <w:qFormat/>
    <w:locked/>
    <w:uiPriority w:val="99"/>
    <w:rPr>
      <w:rFonts w:eastAsia="宋体"/>
      <w:sz w:val="24"/>
    </w:rPr>
  </w:style>
  <w:style w:type="character" w:customStyle="1" w:styleId="160">
    <w:name w:val="中等深浅网格 1 - 强调文字颜色 2 Char"/>
    <w:link w:val="161"/>
    <w:qFormat/>
    <w:locked/>
    <w:uiPriority w:val="34"/>
    <w:rPr>
      <w:rFonts w:ascii="Calibri" w:hAnsi="Calibri"/>
      <w:kern w:val="2"/>
      <w:sz w:val="22"/>
    </w:rPr>
  </w:style>
  <w:style w:type="paragraph" w:customStyle="1" w:styleId="161">
    <w:name w:val="中等深浅网格 1 - 强调文字颜色 21"/>
    <w:basedOn w:val="1"/>
    <w:link w:val="160"/>
    <w:qFormat/>
    <w:uiPriority w:val="34"/>
    <w:pPr>
      <w:ind w:firstLine="420" w:firstLineChars="200"/>
    </w:pPr>
    <w:rPr>
      <w:rFonts w:ascii="Calibri" w:hAnsi="Calibri"/>
      <w:sz w:val="22"/>
    </w:rPr>
  </w:style>
  <w:style w:type="character" w:customStyle="1" w:styleId="162">
    <w:name w:val="批注文字 字符"/>
    <w:qFormat/>
    <w:locked/>
    <w:uiPriority w:val="99"/>
    <w:rPr>
      <w:rFonts w:ascii="宋体" w:hAnsi="宋体" w:eastAsia="宋体" w:cs="宋体"/>
      <w:kern w:val="2"/>
      <w:sz w:val="21"/>
      <w:szCs w:val="21"/>
      <w:lang w:val="en-US" w:eastAsia="zh-CN"/>
    </w:rPr>
  </w:style>
  <w:style w:type="character" w:customStyle="1" w:styleId="163">
    <w:name w:val="批注框文本 字符1"/>
    <w:semiHidden/>
    <w:qFormat/>
    <w:uiPriority w:val="99"/>
    <w:rPr>
      <w:kern w:val="2"/>
      <w:sz w:val="18"/>
      <w:szCs w:val="18"/>
    </w:rPr>
  </w:style>
  <w:style w:type="character" w:customStyle="1" w:styleId="164">
    <w:name w:val="文档结构图 字符"/>
    <w:qFormat/>
    <w:locked/>
    <w:uiPriority w:val="99"/>
    <w:rPr>
      <w:rFonts w:eastAsia="宋体"/>
      <w:kern w:val="2"/>
      <w:sz w:val="21"/>
      <w:lang w:val="en-US" w:eastAsia="zh-CN"/>
    </w:rPr>
  </w:style>
  <w:style w:type="character" w:customStyle="1" w:styleId="165">
    <w:name w:val="表格用 Char Char"/>
    <w:link w:val="166"/>
    <w:qFormat/>
    <w:locked/>
    <w:uiPriority w:val="0"/>
    <w:rPr>
      <w:rFonts w:ascii="宋体" w:hAnsi="宋体" w:cs="宋体"/>
      <w:szCs w:val="24"/>
    </w:rPr>
  </w:style>
  <w:style w:type="paragraph" w:customStyle="1" w:styleId="166">
    <w:name w:val="表格用"/>
    <w:basedOn w:val="1"/>
    <w:link w:val="165"/>
    <w:qFormat/>
    <w:uiPriority w:val="0"/>
    <w:pPr>
      <w:widowControl/>
      <w:spacing w:line="360" w:lineRule="auto"/>
      <w:jc w:val="left"/>
    </w:pPr>
    <w:rPr>
      <w:rFonts w:ascii="宋体" w:hAnsi="宋体"/>
      <w:kern w:val="0"/>
      <w:sz w:val="20"/>
      <w:szCs w:val="24"/>
    </w:rPr>
  </w:style>
  <w:style w:type="character" w:customStyle="1" w:styleId="167">
    <w:name w:val="正文文本 字符1"/>
    <w:semiHidden/>
    <w:qFormat/>
    <w:uiPriority w:val="99"/>
    <w:rPr>
      <w:kern w:val="2"/>
      <w:sz w:val="21"/>
    </w:rPr>
  </w:style>
  <w:style w:type="character" w:customStyle="1" w:styleId="168">
    <w:name w:val="批注主题 字符1"/>
    <w:semiHidden/>
    <w:qFormat/>
    <w:uiPriority w:val="99"/>
    <w:rPr>
      <w:b/>
      <w:bCs/>
      <w:kern w:val="2"/>
      <w:sz w:val="21"/>
    </w:rPr>
  </w:style>
  <w:style w:type="character" w:customStyle="1" w:styleId="169">
    <w:name w:val="哈哈正文 Char"/>
    <w:link w:val="170"/>
    <w:qFormat/>
    <w:locked/>
    <w:uiPriority w:val="0"/>
    <w:rPr>
      <w:rFonts w:ascii="宋体" w:hAnsi="宋体" w:eastAsia="宋体"/>
      <w:kern w:val="2"/>
      <w:sz w:val="24"/>
      <w:lang w:val="en-US" w:eastAsia="zh-CN"/>
    </w:rPr>
  </w:style>
  <w:style w:type="paragraph" w:customStyle="1" w:styleId="170">
    <w:name w:val="哈哈正文"/>
    <w:basedOn w:val="1"/>
    <w:link w:val="169"/>
    <w:qFormat/>
    <w:uiPriority w:val="0"/>
    <w:pPr>
      <w:spacing w:line="360" w:lineRule="auto"/>
      <w:ind w:firstLine="200" w:firstLineChars="200"/>
    </w:pPr>
    <w:rPr>
      <w:rFonts w:ascii="宋体" w:hAnsi="宋体"/>
      <w:sz w:val="24"/>
    </w:rPr>
  </w:style>
  <w:style w:type="character" w:customStyle="1" w:styleId="171">
    <w:name w:val="批注主题 Char"/>
    <w:semiHidden/>
    <w:qFormat/>
    <w:locked/>
    <w:uiPriority w:val="0"/>
    <w:rPr>
      <w:rFonts w:cs="Times New Roman"/>
      <w:b/>
      <w:bCs/>
      <w:kern w:val="2"/>
      <w:sz w:val="21"/>
    </w:rPr>
  </w:style>
  <w:style w:type="character" w:customStyle="1" w:styleId="172">
    <w:name w:val="文档结构图 字符1"/>
    <w:semiHidden/>
    <w:qFormat/>
    <w:uiPriority w:val="99"/>
    <w:rPr>
      <w:rFonts w:ascii="Microsoft YaHei UI" w:eastAsia="Microsoft YaHei UI"/>
      <w:kern w:val="2"/>
      <w:sz w:val="18"/>
      <w:szCs w:val="18"/>
    </w:rPr>
  </w:style>
  <w:style w:type="character" w:customStyle="1" w:styleId="173">
    <w:name w:val="正文文本缩进 Char"/>
    <w:qFormat/>
    <w:locked/>
    <w:uiPriority w:val="0"/>
    <w:rPr>
      <w:rFonts w:eastAsia="方正书宋简体"/>
      <w:kern w:val="2"/>
      <w:sz w:val="24"/>
      <w:lang w:val="en-US" w:eastAsia="zh-CN"/>
    </w:rPr>
  </w:style>
  <w:style w:type="character" w:customStyle="1" w:styleId="174">
    <w:name w:val="页眉 Char"/>
    <w:qFormat/>
    <w:uiPriority w:val="99"/>
    <w:rPr>
      <w:rFonts w:eastAsia="宋体"/>
      <w:kern w:val="2"/>
      <w:sz w:val="18"/>
      <w:lang w:val="en-US" w:eastAsia="zh-CN"/>
    </w:rPr>
  </w:style>
  <w:style w:type="character" w:customStyle="1" w:styleId="175">
    <w:name w:val="页眉 字符1"/>
    <w:semiHidden/>
    <w:qFormat/>
    <w:uiPriority w:val="99"/>
    <w:rPr>
      <w:kern w:val="2"/>
      <w:sz w:val="18"/>
      <w:szCs w:val="18"/>
    </w:rPr>
  </w:style>
  <w:style w:type="character" w:customStyle="1" w:styleId="176">
    <w:name w:val="font11"/>
    <w:qFormat/>
    <w:uiPriority w:val="0"/>
    <w:rPr>
      <w:rFonts w:ascii="Times New Roman" w:hAnsi="Times New Roman"/>
      <w:color w:val="000000"/>
      <w:sz w:val="24"/>
      <w:u w:val="none"/>
    </w:rPr>
  </w:style>
  <w:style w:type="character" w:customStyle="1" w:styleId="177">
    <w:name w:val="apple-style-span"/>
    <w:qFormat/>
    <w:uiPriority w:val="0"/>
    <w:rPr>
      <w:rFonts w:cs="Times New Roman"/>
    </w:rPr>
  </w:style>
  <w:style w:type="character" w:customStyle="1" w:styleId="178">
    <w:name w:val="正文文本 Char"/>
    <w:qFormat/>
    <w:uiPriority w:val="99"/>
    <w:rPr>
      <w:rFonts w:eastAsia="宋体"/>
      <w:i/>
      <w:kern w:val="2"/>
      <w:sz w:val="18"/>
      <w:lang w:val="en-US" w:eastAsia="zh-CN"/>
    </w:rPr>
  </w:style>
  <w:style w:type="character" w:customStyle="1" w:styleId="179">
    <w:name w:val="金保标题3 Char"/>
    <w:link w:val="180"/>
    <w:qFormat/>
    <w:locked/>
    <w:uiPriority w:val="0"/>
    <w:rPr>
      <w:rFonts w:ascii="楷体" w:hAnsi="楷体" w:eastAsia="楷体"/>
      <w:b/>
      <w:sz w:val="28"/>
    </w:rPr>
  </w:style>
  <w:style w:type="paragraph" w:customStyle="1" w:styleId="180">
    <w:name w:val="金保标题3"/>
    <w:basedOn w:val="8"/>
    <w:next w:val="1"/>
    <w:link w:val="179"/>
    <w:qFormat/>
    <w:uiPriority w:val="0"/>
    <w:pPr>
      <w:tabs>
        <w:tab w:val="left" w:pos="0"/>
        <w:tab w:val="clear" w:pos="1620"/>
      </w:tabs>
      <w:spacing w:beforeLines="0" w:afterLines="0" w:line="240" w:lineRule="auto"/>
      <w:ind w:left="0" w:firstLine="0"/>
      <w:jc w:val="left"/>
    </w:pPr>
    <w:rPr>
      <w:rFonts w:ascii="楷体" w:hAnsi="楷体" w:eastAsia="楷体"/>
      <w:kern w:val="0"/>
      <w:sz w:val="28"/>
      <w:szCs w:val="20"/>
    </w:rPr>
  </w:style>
  <w:style w:type="character" w:customStyle="1" w:styleId="181">
    <w:name w:val="正文文本缩进 2 字符1"/>
    <w:semiHidden/>
    <w:qFormat/>
    <w:uiPriority w:val="99"/>
    <w:rPr>
      <w:kern w:val="2"/>
      <w:sz w:val="21"/>
    </w:rPr>
  </w:style>
  <w:style w:type="character" w:customStyle="1" w:styleId="182">
    <w:name w:val="标题 2 字符"/>
    <w:qFormat/>
    <w:locked/>
    <w:uiPriority w:val="9"/>
    <w:rPr>
      <w:rFonts w:ascii="Cambria" w:hAnsi="Cambria" w:eastAsia="宋体" w:cs="Cambria"/>
      <w:kern w:val="2"/>
      <w:sz w:val="21"/>
      <w:szCs w:val="21"/>
      <w:lang w:val="en-US" w:eastAsia="zh-CN"/>
    </w:rPr>
  </w:style>
  <w:style w:type="character" w:customStyle="1" w:styleId="183">
    <w:name w:val="列出段落 字符"/>
    <w:qFormat/>
    <w:locked/>
    <w:uiPriority w:val="34"/>
    <w:rPr>
      <w:rFonts w:eastAsia="宋体"/>
      <w:kern w:val="2"/>
      <w:sz w:val="24"/>
      <w:lang w:val="en-US" w:eastAsia="zh-CN"/>
    </w:rPr>
  </w:style>
  <w:style w:type="paragraph" w:customStyle="1" w:styleId="184">
    <w:name w:val="表格正文"/>
    <w:basedOn w:val="1"/>
    <w:qFormat/>
    <w:uiPriority w:val="0"/>
    <w:rPr>
      <w:rFonts w:eastAsia="黑体"/>
    </w:rPr>
  </w:style>
  <w:style w:type="paragraph" w:customStyle="1" w:styleId="185">
    <w:name w:val="Char Char Char Char Char Char Char"/>
    <w:basedOn w:val="1"/>
    <w:qFormat/>
    <w:uiPriority w:val="0"/>
    <w:pPr>
      <w:tabs>
        <w:tab w:val="left" w:pos="432"/>
      </w:tabs>
      <w:ind w:left="432" w:hanging="432"/>
    </w:pPr>
    <w:rPr>
      <w:rFonts w:ascii="Tahoma" w:hAnsi="Tahoma"/>
      <w:sz w:val="24"/>
    </w:rPr>
  </w:style>
  <w:style w:type="paragraph" w:customStyle="1" w:styleId="186">
    <w:name w:val="正文段"/>
    <w:basedOn w:val="1"/>
    <w:qFormat/>
    <w:uiPriority w:val="0"/>
    <w:pPr>
      <w:widowControl/>
      <w:snapToGrid w:val="0"/>
      <w:spacing w:afterLines="50"/>
      <w:ind w:firstLine="200" w:firstLineChars="200"/>
    </w:pPr>
    <w:rPr>
      <w:kern w:val="0"/>
      <w:sz w:val="24"/>
    </w:rPr>
  </w:style>
  <w:style w:type="paragraph" w:customStyle="1" w:styleId="187">
    <w:name w:val="大标题"/>
    <w:basedOn w:val="1"/>
    <w:qFormat/>
    <w:uiPriority w:val="0"/>
    <w:pPr>
      <w:autoSpaceDE w:val="0"/>
      <w:autoSpaceDN w:val="0"/>
      <w:adjustRightInd w:val="0"/>
      <w:spacing w:after="560"/>
      <w:jc w:val="center"/>
    </w:pPr>
    <w:rPr>
      <w:rFonts w:ascii="Arial Black" w:hAnsi="Arial Black"/>
      <w:b/>
      <w:kern w:val="0"/>
      <w:sz w:val="56"/>
    </w:rPr>
  </w:style>
  <w:style w:type="paragraph" w:customStyle="1" w:styleId="18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89">
    <w:name w:val="Char Char1 Char Char Char Char"/>
    <w:basedOn w:val="1"/>
    <w:qFormat/>
    <w:uiPriority w:val="0"/>
    <w:rPr>
      <w:rFonts w:ascii="Tahoma" w:hAnsi="Tahoma"/>
      <w:sz w:val="24"/>
    </w:rPr>
  </w:style>
  <w:style w:type="paragraph" w:customStyle="1" w:styleId="190">
    <w:name w:val="标题3"/>
    <w:basedOn w:val="8"/>
    <w:qFormat/>
    <w:uiPriority w:val="0"/>
    <w:pPr>
      <w:tabs>
        <w:tab w:val="left" w:pos="113"/>
        <w:tab w:val="left" w:pos="840"/>
        <w:tab w:val="clear" w:pos="1620"/>
      </w:tabs>
      <w:spacing w:beforeLines="0" w:beforeAutospacing="1" w:afterLines="0" w:line="300" w:lineRule="auto"/>
      <w:ind w:left="1180" w:hanging="340"/>
    </w:pPr>
    <w:rPr>
      <w:rFonts w:ascii="Times New Roman" w:hAnsi="Times New Roman"/>
      <w:b w:val="0"/>
      <w:bCs/>
      <w:spacing w:val="6"/>
      <w:kern w:val="44"/>
      <w:sz w:val="28"/>
      <w:szCs w:val="20"/>
      <w:lang w:val="ru-RU"/>
    </w:rPr>
  </w:style>
  <w:style w:type="paragraph" w:customStyle="1" w:styleId="191">
    <w:name w:val="彩色列表 - 强调文字颜色 11"/>
    <w:basedOn w:val="1"/>
    <w:qFormat/>
    <w:uiPriority w:val="0"/>
    <w:pPr>
      <w:ind w:firstLine="420" w:firstLineChars="200"/>
    </w:pPr>
    <w:rPr>
      <w:rFonts w:ascii="Calibri" w:hAnsi="Calibri"/>
      <w:szCs w:val="22"/>
    </w:rPr>
  </w:style>
  <w:style w:type="paragraph" w:customStyle="1" w:styleId="192">
    <w:name w:val="Char Char Char1 Char"/>
    <w:basedOn w:val="1"/>
    <w:qFormat/>
    <w:uiPriority w:val="0"/>
    <w:pPr>
      <w:spacing w:line="360" w:lineRule="auto"/>
      <w:ind w:firstLine="200" w:firstLineChars="200"/>
    </w:pPr>
  </w:style>
  <w:style w:type="paragraph" w:customStyle="1" w:styleId="193">
    <w:name w:val="Normal 2"/>
    <w:basedOn w:val="1"/>
    <w:qFormat/>
    <w:uiPriority w:val="0"/>
    <w:pPr>
      <w:keepLines/>
      <w:widowControl/>
      <w:autoSpaceDE w:val="0"/>
      <w:autoSpaceDN w:val="0"/>
      <w:adjustRightInd w:val="0"/>
      <w:spacing w:before="240"/>
      <w:ind w:left="360" w:right="900"/>
      <w:jc w:val="left"/>
    </w:pPr>
    <w:rPr>
      <w:rFonts w:ascii="Arial" w:hAnsi="Arial"/>
      <w:kern w:val="0"/>
      <w:sz w:val="22"/>
      <w:lang w:eastAsia="en-US"/>
    </w:rPr>
  </w:style>
  <w:style w:type="paragraph" w:customStyle="1" w:styleId="194">
    <w:name w:val="p0"/>
    <w:basedOn w:val="1"/>
    <w:qFormat/>
    <w:uiPriority w:val="0"/>
    <w:pPr>
      <w:widowControl/>
    </w:pPr>
    <w:rPr>
      <w:kern w:val="0"/>
      <w:szCs w:val="21"/>
    </w:rPr>
  </w:style>
  <w:style w:type="paragraph" w:customStyle="1" w:styleId="195">
    <w:name w:val="标准小四"/>
    <w:basedOn w:val="1"/>
    <w:qFormat/>
    <w:uiPriority w:val="0"/>
    <w:pPr>
      <w:spacing w:line="360" w:lineRule="auto"/>
      <w:ind w:firstLine="480" w:firstLineChars="200"/>
    </w:pPr>
    <w:rPr>
      <w:rFonts w:ascii="Arial" w:hAnsi="Arial"/>
      <w:sz w:val="24"/>
      <w:szCs w:val="21"/>
    </w:rPr>
  </w:style>
  <w:style w:type="paragraph" w:customStyle="1" w:styleId="196">
    <w:name w:val="Char2"/>
    <w:basedOn w:val="1"/>
    <w:qFormat/>
    <w:uiPriority w:val="0"/>
    <w:pPr>
      <w:tabs>
        <w:tab w:val="left" w:pos="1200"/>
      </w:tabs>
      <w:ind w:left="1200" w:hanging="720"/>
    </w:pPr>
    <w:rPr>
      <w:sz w:val="24"/>
      <w:szCs w:val="24"/>
    </w:rPr>
  </w:style>
  <w:style w:type="paragraph" w:customStyle="1" w:styleId="197">
    <w:name w:val="Body"/>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19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9">
    <w:name w:val="无间隔1"/>
    <w:qFormat/>
    <w:uiPriority w:val="0"/>
    <w:rPr>
      <w:rFonts w:ascii="Times New Roman" w:hAnsi="Times New Roman" w:eastAsia="宋体" w:cs="Times New Roman"/>
      <w:sz w:val="21"/>
      <w:lang w:val="en-US" w:eastAsia="zh-CN" w:bidi="ar-SA"/>
    </w:rPr>
  </w:style>
  <w:style w:type="paragraph" w:customStyle="1" w:styleId="200">
    <w:name w:val="Char11"/>
    <w:basedOn w:val="1"/>
    <w:qFormat/>
    <w:uiPriority w:val="0"/>
    <w:rPr>
      <w:szCs w:val="24"/>
    </w:rPr>
  </w:style>
  <w:style w:type="paragraph" w:customStyle="1" w:styleId="201">
    <w:name w:val="UserStyle_4"/>
    <w:basedOn w:val="1"/>
    <w:qFormat/>
    <w:uiPriority w:val="0"/>
    <w:pPr>
      <w:widowControl/>
      <w:ind w:firstLine="420" w:firstLineChars="200"/>
    </w:pPr>
    <w:rPr>
      <w:rFonts w:ascii="Calibri" w:hAnsi="Calibri"/>
      <w:szCs w:val="22"/>
    </w:rPr>
  </w:style>
  <w:style w:type="paragraph" w:customStyle="1" w:styleId="202">
    <w:name w:val="正文文本缩进1"/>
    <w:basedOn w:val="1"/>
    <w:qFormat/>
    <w:uiPriority w:val="0"/>
    <w:pPr>
      <w:spacing w:after="120"/>
      <w:ind w:left="420" w:leftChars="200"/>
    </w:pPr>
    <w:rPr>
      <w:szCs w:val="24"/>
    </w:rPr>
  </w:style>
  <w:style w:type="paragraph" w:customStyle="1" w:styleId="203">
    <w:name w:val="列出段落2"/>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204">
    <w:name w:val="标准正文"/>
    <w:basedOn w:val="1"/>
    <w:qFormat/>
    <w:uiPriority w:val="0"/>
    <w:pPr>
      <w:adjustRightInd w:val="0"/>
      <w:spacing w:line="360" w:lineRule="auto"/>
      <w:ind w:firstLine="480" w:firstLineChars="200"/>
    </w:pPr>
    <w:rPr>
      <w:kern w:val="0"/>
      <w:sz w:val="24"/>
    </w:rPr>
  </w:style>
  <w:style w:type="paragraph" w:customStyle="1" w:styleId="205">
    <w:name w:val="正文 居中"/>
    <w:basedOn w:val="1"/>
    <w:qFormat/>
    <w:uiPriority w:val="0"/>
    <w:pPr>
      <w:spacing w:line="360" w:lineRule="auto"/>
      <w:jc w:val="center"/>
    </w:pPr>
    <w:rPr>
      <w:rFonts w:cs="宋体"/>
      <w:sz w:val="24"/>
    </w:rPr>
  </w:style>
  <w:style w:type="paragraph" w:customStyle="1" w:styleId="206">
    <w:name w:val="Char"/>
    <w:basedOn w:val="1"/>
    <w:qFormat/>
    <w:uiPriority w:val="0"/>
    <w:pPr>
      <w:widowControl/>
      <w:spacing w:after="160" w:line="240" w:lineRule="exact"/>
      <w:ind w:left="-62" w:right="36" w:rightChars="15"/>
      <w:jc w:val="left"/>
    </w:pPr>
    <w:rPr>
      <w:rFonts w:ascii="Arial" w:hAnsi="Arial"/>
      <w:kern w:val="0"/>
      <w:sz w:val="20"/>
      <w:lang w:eastAsia="en-US"/>
    </w:rPr>
  </w:style>
  <w:style w:type="paragraph" w:customStyle="1" w:styleId="207">
    <w:name w:val="tabletextchar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8">
    <w:name w:val="正文编码"/>
    <w:basedOn w:val="4"/>
    <w:qFormat/>
    <w:uiPriority w:val="0"/>
    <w:pPr>
      <w:tabs>
        <w:tab w:val="center" w:pos="2185"/>
      </w:tabs>
      <w:spacing w:after="0" w:line="360" w:lineRule="auto"/>
      <w:ind w:left="1200" w:hanging="720" w:firstLineChars="0"/>
    </w:pPr>
    <w:rPr>
      <w:rFonts w:ascii="仿宋_GB2312" w:eastAsia="仿宋_GB2312"/>
      <w:kern w:val="0"/>
    </w:rPr>
  </w:style>
  <w:style w:type="paragraph" w:customStyle="1" w:styleId="209">
    <w:name w:val="正文文本缩进 + 四号"/>
    <w:basedOn w:val="17"/>
    <w:qFormat/>
    <w:uiPriority w:val="0"/>
    <w:pPr>
      <w:spacing w:line="360" w:lineRule="auto"/>
      <w:ind w:firstLine="560" w:firstLineChars="200"/>
    </w:pPr>
    <w:rPr>
      <w:rFonts w:ascii="仿宋_GB2312" w:eastAsia="仿宋_GB2312"/>
      <w:color w:val="000000"/>
      <w:sz w:val="28"/>
      <w:szCs w:val="28"/>
    </w:rPr>
  </w:style>
  <w:style w:type="paragraph" w:customStyle="1" w:styleId="210">
    <w:name w:val="Char Char Char"/>
    <w:basedOn w:val="1"/>
    <w:qFormat/>
    <w:uiPriority w:val="0"/>
    <w:pPr>
      <w:spacing w:before="120" w:after="120" w:line="360" w:lineRule="auto"/>
      <w:ind w:firstLine="200" w:firstLineChars="200"/>
    </w:pPr>
    <w:rPr>
      <w:rFonts w:ascii="Tahoma" w:hAnsi="Tahoma"/>
      <w:sz w:val="24"/>
    </w:rPr>
  </w:style>
  <w:style w:type="paragraph" w:customStyle="1" w:styleId="211">
    <w:name w:val="列出段落11"/>
    <w:basedOn w:val="1"/>
    <w:qFormat/>
    <w:uiPriority w:val="0"/>
    <w:pPr>
      <w:ind w:firstLine="420" w:firstLineChars="200"/>
    </w:pPr>
    <w:rPr>
      <w:szCs w:val="24"/>
    </w:rPr>
  </w:style>
  <w:style w:type="paragraph" w:customStyle="1" w:styleId="212">
    <w:name w:val="Default"/>
    <w:qFormat/>
    <w:uiPriority w:val="0"/>
    <w:pPr>
      <w:widowControl w:val="0"/>
      <w:autoSpaceDE w:val="0"/>
      <w:autoSpaceDN w:val="0"/>
      <w:adjustRightInd w:val="0"/>
      <w:ind w:left="425"/>
    </w:pPr>
    <w:rPr>
      <w:rFonts w:ascii="黑体" w:hAnsi="Calibri" w:eastAsia="黑体" w:cs="黑体"/>
      <w:color w:val="000000"/>
      <w:sz w:val="24"/>
      <w:szCs w:val="24"/>
      <w:lang w:val="en-US" w:eastAsia="zh-CN" w:bidi="ar-SA"/>
    </w:rPr>
  </w:style>
  <w:style w:type="paragraph" w:customStyle="1" w:styleId="213">
    <w:name w:val="Table Text"/>
    <w:basedOn w:val="1"/>
    <w:qFormat/>
    <w:uiPriority w:val="0"/>
    <w:pPr>
      <w:widowControl/>
      <w:jc w:val="left"/>
    </w:pPr>
    <w:rPr>
      <w:rFonts w:ascii="Arial" w:hAnsi="Arial"/>
      <w:kern w:val="0"/>
      <w:szCs w:val="21"/>
    </w:rPr>
  </w:style>
  <w:style w:type="paragraph" w:customStyle="1" w:styleId="214">
    <w:name w:val="符号 2"/>
    <w:basedOn w:val="215"/>
    <w:qFormat/>
    <w:uiPriority w:val="0"/>
    <w:pPr>
      <w:tabs>
        <w:tab w:val="left" w:pos="900"/>
        <w:tab w:val="left" w:pos="1320"/>
      </w:tabs>
      <w:ind w:left="1320" w:hanging="420"/>
    </w:pPr>
  </w:style>
  <w:style w:type="paragraph" w:customStyle="1" w:styleId="215">
    <w:name w:val="符号 1"/>
    <w:basedOn w:val="17"/>
    <w:qFormat/>
    <w:uiPriority w:val="0"/>
    <w:pPr>
      <w:tabs>
        <w:tab w:val="left" w:pos="900"/>
      </w:tabs>
      <w:spacing w:line="360" w:lineRule="auto"/>
      <w:ind w:left="1200" w:hanging="720"/>
    </w:pPr>
    <w:rPr>
      <w:rFonts w:eastAsia="宋体"/>
      <w:kern w:val="28"/>
      <w:szCs w:val="24"/>
    </w:rPr>
  </w:style>
  <w:style w:type="paragraph" w:customStyle="1" w:styleId="216">
    <w:name w:val="默认段落字体11"/>
    <w:basedOn w:val="1"/>
    <w:qFormat/>
    <w:uiPriority w:val="0"/>
    <w:pPr>
      <w:widowControl/>
      <w:spacing w:before="100" w:beforeAutospacing="1" w:after="100" w:afterAutospacing="1"/>
      <w:jc w:val="left"/>
    </w:pPr>
    <w:rPr>
      <w:szCs w:val="22"/>
    </w:rPr>
  </w:style>
  <w:style w:type="paragraph" w:customStyle="1" w:styleId="217">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2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9">
    <w:name w:val="正文2"/>
    <w:basedOn w:val="1"/>
    <w:qFormat/>
    <w:uiPriority w:val="0"/>
    <w:pPr>
      <w:spacing w:beforeLines="50" w:afterLines="50" w:line="360" w:lineRule="auto"/>
      <w:ind w:firstLine="480" w:firstLineChars="200"/>
    </w:pPr>
    <w:rPr>
      <w:rFonts w:ascii="宋体" w:hAnsi="宋体"/>
      <w:sz w:val="24"/>
      <w:szCs w:val="24"/>
    </w:rPr>
  </w:style>
  <w:style w:type="paragraph" w:customStyle="1" w:styleId="220">
    <w:name w:val="Char1"/>
    <w:basedOn w:val="1"/>
    <w:qFormat/>
    <w:uiPriority w:val="0"/>
    <w:rPr>
      <w:rFonts w:ascii="仿宋_GB2312" w:eastAsia="仿宋_GB2312"/>
      <w:b/>
      <w:sz w:val="32"/>
      <w:szCs w:val="32"/>
    </w:rPr>
  </w:style>
  <w:style w:type="paragraph" w:customStyle="1" w:styleId="221">
    <w:name w:val="_Style 5"/>
    <w:basedOn w:val="1"/>
    <w:qFormat/>
    <w:uiPriority w:val="0"/>
    <w:pPr>
      <w:widowControl/>
      <w:spacing w:after="160" w:line="360" w:lineRule="auto"/>
      <w:ind w:firstLine="200" w:firstLineChars="200"/>
      <w:jc w:val="left"/>
    </w:pPr>
    <w:rPr>
      <w:rFonts w:ascii="宋体" w:hAnsi="宋体"/>
      <w:sz w:val="24"/>
    </w:rPr>
  </w:style>
  <w:style w:type="paragraph" w:customStyle="1" w:styleId="222">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3">
    <w:name w:val="正文无缩进"/>
    <w:basedOn w:val="1"/>
    <w:qFormat/>
    <w:uiPriority w:val="0"/>
    <w:pPr>
      <w:widowControl/>
      <w:autoSpaceDE w:val="0"/>
      <w:autoSpaceDN w:val="0"/>
      <w:spacing w:line="300" w:lineRule="auto"/>
      <w:textAlignment w:val="bottom"/>
    </w:pPr>
    <w:rPr>
      <w:rFonts w:eastAsia="楷体_GB2312"/>
    </w:rPr>
  </w:style>
  <w:style w:type="paragraph" w:customStyle="1" w:styleId="224">
    <w:name w:val="tabletext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5">
    <w:name w:val="xl28"/>
    <w:basedOn w:val="1"/>
    <w:qFormat/>
    <w:uiPriority w:val="0"/>
    <w:pPr>
      <w:widowControl/>
      <w:pBdr>
        <w:left w:val="single" w:color="auto" w:sz="8" w:space="0"/>
        <w:bottom w:val="single" w:color="auto" w:sz="4" w:space="0"/>
        <w:right w:val="single" w:color="auto" w:sz="4" w:space="0"/>
      </w:pBdr>
      <w:spacing w:beforeAutospacing="1" w:afterAutospacing="1"/>
      <w:jc w:val="center"/>
    </w:pPr>
    <w:rPr>
      <w:rFonts w:ascii="Arial Unicode MS" w:hAnsi="Arial Unicode MS" w:eastAsia="Arial Unicode MS"/>
      <w:kern w:val="0"/>
      <w:sz w:val="24"/>
    </w:rPr>
  </w:style>
  <w:style w:type="paragraph" w:styleId="22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27">
    <w:name w:val="此正文"/>
    <w:basedOn w:val="1"/>
    <w:qFormat/>
    <w:uiPriority w:val="0"/>
    <w:pPr>
      <w:spacing w:line="360" w:lineRule="auto"/>
      <w:ind w:firstLine="200" w:firstLineChars="200"/>
    </w:pPr>
    <w:rPr>
      <w:sz w:val="24"/>
      <w:szCs w:val="24"/>
    </w:rPr>
  </w:style>
  <w:style w:type="paragraph" w:customStyle="1" w:styleId="228">
    <w:name w:val="Char Char Char Char"/>
    <w:basedOn w:val="1"/>
    <w:qFormat/>
    <w:uiPriority w:val="0"/>
    <w:pPr>
      <w:widowControl/>
      <w:spacing w:line="400" w:lineRule="exact"/>
      <w:jc w:val="center"/>
    </w:pPr>
    <w:rPr>
      <w:rFonts w:ascii="Verdana" w:hAnsi="Verdana"/>
      <w:kern w:val="0"/>
      <w:lang w:eastAsia="en-US"/>
    </w:rPr>
  </w:style>
  <w:style w:type="paragraph" w:customStyle="1" w:styleId="229">
    <w:name w:val="xl25"/>
    <w:basedOn w:val="1"/>
    <w:qFormat/>
    <w:uiPriority w:val="0"/>
    <w:pPr>
      <w:widowControl/>
      <w:spacing w:before="100" w:beforeAutospacing="1" w:after="100" w:afterAutospacing="1"/>
      <w:jc w:val="center"/>
      <w:textAlignment w:val="center"/>
    </w:pPr>
    <w:rPr>
      <w:rFonts w:ascii="宋体" w:hAnsi="宋体"/>
      <w:kern w:val="0"/>
      <w:sz w:val="20"/>
    </w:rPr>
  </w:style>
  <w:style w:type="paragraph" w:customStyle="1" w:styleId="230">
    <w:name w:val="默认段落字体 Para Char Char Char Char Char Char Char Char Char Char"/>
    <w:basedOn w:val="1"/>
    <w:qFormat/>
    <w:uiPriority w:val="0"/>
    <w:rPr>
      <w:rFonts w:ascii="Tahoma" w:hAnsi="Tahoma"/>
      <w:sz w:val="24"/>
    </w:rPr>
  </w:style>
  <w:style w:type="paragraph" w:customStyle="1" w:styleId="231">
    <w:name w:val="标题1"/>
    <w:basedOn w:val="6"/>
    <w:qFormat/>
    <w:uiPriority w:val="0"/>
    <w:pPr>
      <w:keepLines/>
      <w:tabs>
        <w:tab w:val="left" w:pos="397"/>
      </w:tabs>
      <w:spacing w:before="120" w:after="120" w:line="300" w:lineRule="auto"/>
      <w:ind w:firstLine="340"/>
    </w:pPr>
    <w:rPr>
      <w:rFonts w:ascii="黑体" w:eastAsia="黑体"/>
      <w:b w:val="0"/>
      <w:bCs/>
      <w:spacing w:val="6"/>
      <w:sz w:val="36"/>
    </w:rPr>
  </w:style>
  <w:style w:type="paragraph" w:customStyle="1" w:styleId="232">
    <w:name w:val="itemlist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List Paragraph1"/>
    <w:basedOn w:val="1"/>
    <w:qFormat/>
    <w:uiPriority w:val="34"/>
    <w:pPr>
      <w:ind w:firstLine="420" w:firstLineChars="200"/>
    </w:pPr>
    <w:rPr>
      <w:szCs w:val="24"/>
    </w:rPr>
  </w:style>
  <w:style w:type="paragraph" w:customStyle="1" w:styleId="234">
    <w:name w:val="font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5">
    <w:name w:val="Item List in Table"/>
    <w:basedOn w:val="1"/>
    <w:qFormat/>
    <w:uiPriority w:val="0"/>
    <w:pPr>
      <w:widowControl/>
      <w:tabs>
        <w:tab w:val="left" w:pos="284"/>
      </w:tabs>
      <w:topLinePunct/>
      <w:adjustRightInd w:val="0"/>
      <w:snapToGrid w:val="0"/>
      <w:spacing w:before="80" w:after="80" w:line="240" w:lineRule="atLeast"/>
      <w:jc w:val="left"/>
    </w:pPr>
    <w:rPr>
      <w:rFonts w:cs="Arial"/>
      <w:kern w:val="0"/>
      <w:szCs w:val="21"/>
    </w:rPr>
  </w:style>
  <w:style w:type="paragraph" w:customStyle="1" w:styleId="236">
    <w:name w:val="默认段落字体 Para Char Char Char Char Char Char Char Char Char1 Char Char Char Char"/>
    <w:basedOn w:val="1"/>
    <w:qFormat/>
    <w:uiPriority w:val="0"/>
    <w:rPr>
      <w:rFonts w:ascii="Tahoma" w:hAnsi="Tahoma"/>
      <w:sz w:val="24"/>
    </w:rPr>
  </w:style>
  <w:style w:type="paragraph" w:customStyle="1" w:styleId="237">
    <w:name w:val="Proposals body"/>
    <w:basedOn w:val="1"/>
    <w:next w:val="1"/>
    <w:qFormat/>
    <w:uiPriority w:val="0"/>
    <w:pPr>
      <w:widowControl/>
      <w:spacing w:line="360" w:lineRule="auto"/>
      <w:jc w:val="left"/>
    </w:pPr>
    <w:rPr>
      <w:rFonts w:ascii="宋体"/>
      <w:color w:val="000000"/>
      <w:kern w:val="0"/>
      <w:sz w:val="24"/>
    </w:rPr>
  </w:style>
  <w:style w:type="paragraph" w:customStyle="1" w:styleId="238">
    <w:name w:val="UserStyle_2"/>
    <w:basedOn w:val="1"/>
    <w:qFormat/>
    <w:uiPriority w:val="0"/>
    <w:pPr>
      <w:widowControl/>
      <w:ind w:firstLine="420" w:firstLineChars="200"/>
      <w:textAlignment w:val="baseline"/>
    </w:pPr>
  </w:style>
  <w:style w:type="paragraph" w:customStyle="1" w:styleId="239">
    <w:name w:val="표준11"/>
    <w:basedOn w:val="1"/>
    <w:qFormat/>
    <w:uiPriority w:val="0"/>
    <w:pPr>
      <w:wordWrap w:val="0"/>
      <w:jc w:val="left"/>
    </w:pPr>
    <w:rPr>
      <w:rFonts w:ascii="Arial" w:hAnsi="Arial" w:eastAsia="BatangChe"/>
      <w:sz w:val="22"/>
      <w:lang w:eastAsia="ko-KR"/>
    </w:rPr>
  </w:style>
  <w:style w:type="character" w:customStyle="1" w:styleId="240">
    <w:name w:val="Anrede1IhrZeichen"/>
    <w:qFormat/>
    <w:uiPriority w:val="0"/>
    <w:rPr>
      <w:rFonts w:ascii="Arial" w:hAnsi="Arial"/>
      <w:sz w:val="20"/>
    </w:rPr>
  </w:style>
  <w:style w:type="paragraph" w:customStyle="1" w:styleId="241">
    <w:name w:val="Char Char Char Char Char Char Char Char Char Char"/>
    <w:basedOn w:val="1"/>
    <w:qFormat/>
    <w:uiPriority w:val="0"/>
    <w:pPr>
      <w:widowControl/>
      <w:spacing w:after="160" w:line="240" w:lineRule="exact"/>
      <w:jc w:val="left"/>
    </w:pPr>
  </w:style>
  <w:style w:type="paragraph" w:customStyle="1" w:styleId="242">
    <w:name w:val="列表段落1"/>
    <w:basedOn w:val="1"/>
    <w:qFormat/>
    <w:uiPriority w:val="34"/>
    <w:pPr>
      <w:ind w:firstLine="420" w:firstLineChars="200"/>
    </w:pPr>
  </w:style>
  <w:style w:type="character" w:customStyle="1" w:styleId="243">
    <w:name w:val="正文文本首行缩进 2 字符"/>
    <w:link w:val="244"/>
    <w:qFormat/>
    <w:uiPriority w:val="0"/>
    <w:rPr>
      <w:rFonts w:ascii="Calibri" w:hAnsi="Calibri" w:eastAsia="幼圆"/>
      <w:szCs w:val="24"/>
    </w:rPr>
  </w:style>
  <w:style w:type="paragraph" w:customStyle="1" w:styleId="244">
    <w:name w:val="_Style 243"/>
    <w:basedOn w:val="17"/>
    <w:next w:val="44"/>
    <w:link w:val="243"/>
    <w:qFormat/>
    <w:uiPriority w:val="0"/>
    <w:pPr>
      <w:tabs>
        <w:tab w:val="left" w:pos="2340"/>
      </w:tabs>
      <w:spacing w:line="300" w:lineRule="auto"/>
      <w:ind w:firstLine="420" w:firstLineChars="200"/>
      <w:jc w:val="left"/>
    </w:pPr>
    <w:rPr>
      <w:rFonts w:ascii="Calibri" w:hAnsi="Calibri" w:eastAsia="幼圆"/>
      <w:kern w:val="0"/>
      <w:sz w:val="20"/>
      <w:szCs w:val="24"/>
    </w:rPr>
  </w:style>
  <w:style w:type="paragraph" w:customStyle="1" w:styleId="245">
    <w:name w:val="段落文字"/>
    <w:basedOn w:val="1"/>
    <w:qFormat/>
    <w:uiPriority w:val="0"/>
    <w:pPr>
      <w:widowControl/>
      <w:spacing w:line="360" w:lineRule="auto"/>
      <w:ind w:firstLine="560" w:firstLineChars="200"/>
    </w:pPr>
    <w:rPr>
      <w:rFonts w:cstheme="minorBidi"/>
      <w:sz w:val="24"/>
      <w:szCs w:val="22"/>
    </w:rPr>
  </w:style>
  <w:style w:type="paragraph" w:customStyle="1" w:styleId="246">
    <w:name w:val="样式3"/>
    <w:basedOn w:val="24"/>
    <w:qFormat/>
    <w:uiPriority w:val="0"/>
    <w:pPr>
      <w:spacing w:line="0" w:lineRule="atLeast"/>
      <w:outlineLvl w:val="0"/>
    </w:pPr>
    <w:rPr>
      <w:sz w:val="28"/>
    </w:rPr>
  </w:style>
  <w:style w:type="paragraph" w:customStyle="1" w:styleId="247">
    <w:name w:val="标书正文"/>
    <w:qFormat/>
    <w:uiPriority w:val="0"/>
    <w:pPr>
      <w:suppressAutoHyphens/>
      <w:spacing w:before="280" w:after="280" w:line="360" w:lineRule="auto"/>
      <w:ind w:firstLine="480"/>
    </w:pPr>
    <w:rPr>
      <w:rFonts w:ascii="Calibri" w:hAnsi="Calibri" w:eastAsia="宋体" w:cs="Times New Roman"/>
      <w:kern w:val="1"/>
      <w:sz w:val="24"/>
      <w:lang w:val="en-US" w:eastAsia="ar-SA" w:bidi="ar-SA"/>
    </w:rPr>
  </w:style>
  <w:style w:type="character" w:customStyle="1" w:styleId="248">
    <w:name w:val="15"/>
    <w:basedOn w:val="4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55</Pages>
  <Words>17073</Words>
  <Characters>18275</Characters>
  <Lines>1</Lines>
  <Paragraphs>1</Paragraphs>
  <TotalTime>83</TotalTime>
  <ScaleCrop>false</ScaleCrop>
  <LinksUpToDate>false</LinksUpToDate>
  <CharactersWithSpaces>18662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2024-06-26T09:14:00Z</dcterms:created>
  <dc:creator>dyp</dc:creator>
  <cp:lastModifiedBy>XZ-PB-02</cp:lastModifiedBy>
  <cp:lastPrinted>2024-08-20T08:32:00Z</cp:lastPrinted>
  <dcterms:modified xsi:type="dcterms:W3CDTF">2025-05-09T02:00:37Z</dcterms:modified>
  <dc:title>第一部分  投标方须知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1ADFEE8862CF4D4CAB1BEE1BF50958D5_13</vt:lpwstr>
  </property>
  <property fmtid="{D5CDD505-2E9C-101B-9397-08002B2CF9AE}" pid="4" name="KSOTemplateDocerSaveRecord">
    <vt:lpwstr>eyJoZGlkIjoiNTkwNGY3YjQ3ZjhlODVkOTA1NzQ5Yzg4MjdiMGZjNDkifQ==</vt:lpwstr>
  </property>
</Properties>
</file>