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442000116-2025-00093</w:t>
      </w:r>
    </w:p>
    <w:p>
      <w:pPr>
        <w:pStyle w:val="null3"/>
        <w:jc w:val="center"/>
        <w:outlineLvl w:val="3"/>
      </w:pPr>
      <w:r>
        <w:rPr>
          <w:sz w:val="24"/>
          <w:b/>
        </w:rPr>
        <w:t>采购项目编号：</w:t>
      </w:r>
      <w:r>
        <w:rPr>
          <w:sz w:val="24"/>
          <w:b/>
        </w:rPr>
        <w:t>XYGL202505GKZ002</w:t>
      </w:r>
    </w:p>
    <w:p>
      <w:pPr>
        <w:pStyle w:val="null3"/>
        <w:jc w:val="center"/>
        <w:outlineLvl w:val="3"/>
      </w:pPr>
      <w:r>
        <w:rPr>
          <w:sz w:val="24"/>
          <w:b/>
        </w:rPr>
        <w:t>项目名称：</w:t>
      </w:r>
      <w:r>
        <w:rPr>
          <w:sz w:val="24"/>
          <w:b/>
        </w:rPr>
        <w:t>中山市大涌镇颐老院食材配送采购项目</w:t>
      </w:r>
    </w:p>
    <w:p>
      <w:pPr>
        <w:pStyle w:val="null3"/>
        <w:jc w:val="center"/>
        <w:outlineLvl w:val="3"/>
      </w:pPr>
      <w:r>
        <w:rPr>
          <w:sz w:val="24"/>
          <w:b/>
        </w:rPr>
        <w:t>采购人：</w:t>
      </w:r>
      <w:r>
        <w:rPr>
          <w:sz w:val="24"/>
          <w:b/>
        </w:rPr>
        <w:t>中山市大涌镇颐老院</w:t>
      </w:r>
    </w:p>
    <w:p>
      <w:pPr>
        <w:pStyle w:val="null3"/>
        <w:jc w:val="center"/>
        <w:outlineLvl w:val="3"/>
      </w:pPr>
      <w:r>
        <w:rPr>
          <w:sz w:val="24"/>
          <w:b/>
        </w:rPr>
        <w:t>采购代理机构：</w:t>
      </w:r>
      <w:r>
        <w:rPr>
          <w:sz w:val="24"/>
          <w:b/>
        </w:rPr>
        <w:t>中山行远项目管理有限公司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中山行远项目管理有限公司</w:t>
      </w:r>
      <w:r>
        <w:rPr/>
        <w:t>受</w:t>
      </w:r>
      <w:r>
        <w:rPr/>
        <w:t>中山市大涌镇颐老院</w:t>
      </w:r>
      <w:r>
        <w:rPr/>
        <w:t>的委托，采用</w:t>
      </w:r>
      <w:r>
        <w:rPr/>
        <w:t>公开招标</w:t>
      </w:r>
      <w:r>
        <w:rPr/>
        <w:t>方式组织采购</w:t>
      </w:r>
      <w:r>
        <w:rPr/>
        <w:t>中山市大涌镇颐老院食材配送采购项目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中山市大涌镇颐老院食材配送采购项目</w:t>
      </w:r>
    </w:p>
    <w:p>
      <w:pPr>
        <w:pStyle w:val="null3"/>
        <w:ind w:firstLine="480"/>
      </w:pPr>
      <w:r>
        <w:rPr/>
        <w:t>采购计划编号：</w:t>
      </w:r>
      <w:r>
        <w:rPr/>
        <w:t>442000116-2025-00093</w:t>
      </w:r>
    </w:p>
    <w:p>
      <w:pPr>
        <w:pStyle w:val="null3"/>
        <w:ind w:firstLine="480"/>
      </w:pPr>
      <w:r>
        <w:rPr/>
        <w:t>采购项目编号：</w:t>
      </w:r>
      <w:r>
        <w:rPr/>
        <w:t>XYGL202505GKZ002</w:t>
      </w:r>
    </w:p>
    <w:p>
      <w:pPr>
        <w:pStyle w:val="null3"/>
        <w:ind w:firstLine="480"/>
      </w:pPr>
      <w:r>
        <w:rPr/>
        <w:t>采购方式：</w:t>
      </w:r>
      <w:r>
        <w:rPr/>
        <w:t>公开招标</w:t>
      </w:r>
    </w:p>
    <w:p>
      <w:pPr>
        <w:pStyle w:val="null3"/>
        <w:ind w:firstLine="480"/>
      </w:pPr>
      <w:r>
        <w:rPr/>
        <w:t>预算金额：</w:t>
      </w:r>
      <w:r>
        <w:rPr/>
        <w:t>1,800,000.00</w:t>
      </w:r>
      <w:r>
        <w:rPr/>
        <w:t>元</w:t>
      </w:r>
    </w:p>
    <w:p>
      <w:pPr>
        <w:pStyle w:val="null3"/>
        <w:outlineLvl w:val="3"/>
      </w:pPr>
      <w:r>
        <w:rPr>
          <w:sz w:val="24"/>
          <w:b/>
        </w:rPr>
        <w:t>2.项目内容及需求情况（采购项目技术规格、参数及要求）</w:t>
      </w:r>
    </w:p>
    <w:p>
      <w:pPr>
        <w:pStyle w:val="null3"/>
      </w:pPr>
      <w:r>
        <w:rPr/>
        <w:t>采购包1(中山市大涌镇颐老院食材配送采购项目):</w:t>
      </w:r>
    </w:p>
    <w:p>
      <w:pPr>
        <w:pStyle w:val="null3"/>
      </w:pPr>
      <w:r>
        <w:rPr/>
        <w:t>采购包预算金额：1,800,000.00元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中山市大涌镇颐老院食材配送采购项目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1,800,000.00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合同履行期限：整体服务期限3年，一年一签。自合同2025年9月1日至 2028年8月31日或费用总额达到本项目采购预算上限金额（即180万元），以先到者为期限，本合同随之终止。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时提交有效的营业执照（或事业单位法人登记证或身份证等相关证明）复印件/扫描件并加盖公章。分支机构投标的，须提供总公司和分公司营业执照副本复印件，总公司出具给分支机构的授权书】</w:t>
      </w:r>
    </w:p>
    <w:p>
      <w:pPr>
        <w:pStyle w:val="null3"/>
      </w:pPr>
      <w:r>
        <w:rPr/>
        <w:t>2）有依法缴纳税收和社会保障资金的良好记录：【按照“附件”格式提供《政府采购供应商资格信用承诺函》】或【提供所属期限为2025年任意1个月依法缴纳①税收（其中险种不能为社会保险基金）和②社会保障资金的相关材料；如依法免税或不需要缴纳社会保障资金的，提供相应证明材料并加盖公章】。</w:t>
      </w:r>
    </w:p>
    <w:p>
      <w:pPr>
        <w:pStyle w:val="null3"/>
      </w:pPr>
      <w:r>
        <w:rPr/>
        <w:t>3）具有良好的商业信誉和健全的财务会计制度：具有良好的商业信誉和健全的财务会计制度：提供以下任一证明材料复印件并加盖公章均可：【①2024年度财务报表或审计报告】或【②2025年任意1个月的财务报表】或【③基本开户行出具的资信证明】或【④按照“附件”格式提供《政府采购供应商资格信用承诺函》】。</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需同时提供设备及专业技术能力（人员）两类信息）】。</w:t>
      </w:r>
    </w:p>
    <w:p>
      <w:pPr>
        <w:pStyle w:val="null3"/>
      </w:pPr>
      <w:r>
        <w:rPr/>
        <w:t>5）参加采购活动前3年内，在经营活动中没有重大违法记录：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参照招标文件第六章 投标文件格式与要求中“投标函”相关格式内容承诺】或【按照“附件”格式提供《政府采购供应商资格信用承诺函》】。</w:t>
      </w:r>
    </w:p>
    <w:p>
      <w:pPr>
        <w:pStyle w:val="null3"/>
        <w:outlineLvl w:val="3"/>
      </w:pPr>
      <w:r>
        <w:rPr>
          <w:sz w:val="24"/>
          <w:b/>
        </w:rPr>
        <w:t>2.落实政府采购政策需满足的资格要求：</w:t>
      </w:r>
    </w:p>
    <w:p>
      <w:pPr>
        <w:pStyle w:val="null3"/>
        <w:jc w:val="left"/>
      </w:pPr>
      <w:r>
        <w:rPr/>
        <w:t>采购包1（中山市大涌镇颐老院食材配送采购项目）：</w:t>
      </w:r>
      <w:r>
        <w:rPr/>
        <w:t>本项目属于专门面向中小企业采购的项目。（1）供应商应为中型、小型或微型企业、残疾人福利性单位或监狱企业（不含事业单位）。①供应商为中、小、微企业的，须提供《中小企业声明函》，按照《中小企业声明函》格式，准确填写采购人单位名称及本项目名称；按照采购文件明确的采购标的和标的所属行业，完整填写具体标的名称、所属行业、承接企业名称，上一年度供应商的从业人员、总资产，以及企业属于的企业类型；②供应商为监狱企业的，提供由省级以上监狱管理局、戒毒管理局（含新疆生产建设兵团）出具的属于监狱企业的证明文件；③供应商为残疾人福利性单位的，提供《残疾人福利性单位声明函》。 （2）本项目标的名称：中山市大涌镇颐老院食材配送采购项目，标的所属行业为：批发业。</w:t>
      </w:r>
    </w:p>
    <w:p>
      <w:pPr>
        <w:pStyle w:val="null3"/>
        <w:outlineLvl w:val="3"/>
      </w:pPr>
      <w:r>
        <w:rPr>
          <w:sz w:val="24"/>
          <w:b/>
        </w:rPr>
        <w:t>3.本项目特定的资格要求：</w:t>
      </w:r>
    </w:p>
    <w:p>
      <w:pPr>
        <w:pStyle w:val="null3"/>
      </w:pPr>
      <w:r>
        <w:rPr/>
        <w:t>采购包1（中山市大涌镇颐老院食材配送采购项目）：</w:t>
      </w:r>
    </w:p>
    <w:p>
      <w:pPr>
        <w:pStyle w:val="null3"/>
      </w:pPr>
      <w:r>
        <w:rPr/>
        <w:t>1)供应商未被列入“信用中国”网站(www.creditchina.gov.cn)“记录失信被执行人或重大税收违法失信主体名单或严重失信主体名单”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【参照招标文件第六章 投标文件格式与要求中“投标函”相关格式内容承诺即可】。</w:t>
      </w:r>
    </w:p>
    <w:p>
      <w:pPr>
        <w:pStyle w:val="null3"/>
      </w:pPr>
      <w:r>
        <w:rPr/>
        <w:t>3)3）供应商须具有有效的《食品经营许可证》或《食品药品经营许可证》或同等含义的相关证书。【提供有效的证书复印件加盖公章】</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广东省公共资源交易平台中山地区（https://www.gdzwfw.gov.cn/ggzy-portal/index.html#/442000/index）；中山行远项目管理有限公司网（http://www.gdxyxmgl.com/）。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中山市大涌镇颐老院</w:t>
      </w:r>
    </w:p>
    <w:p>
      <w:pPr>
        <w:pStyle w:val="null3"/>
        <w:ind w:firstLine="480"/>
      </w:pPr>
      <w:r>
        <w:rPr/>
        <w:t xml:space="preserve"> 地址：</w:t>
      </w:r>
      <w:r>
        <w:rPr/>
        <w:t>中山市大涌镇兆洋路1号颐老院</w:t>
      </w:r>
    </w:p>
    <w:p>
      <w:pPr>
        <w:pStyle w:val="null3"/>
        <w:ind w:firstLine="480"/>
      </w:pPr>
      <w:r>
        <w:rPr/>
        <w:t xml:space="preserve"> 联系方式：</w:t>
      </w:r>
      <w:r>
        <w:rPr/>
        <w:t>0760-87733693</w:t>
      </w:r>
    </w:p>
    <w:p>
      <w:pPr>
        <w:pStyle w:val="null3"/>
        <w:outlineLvl w:val="3"/>
      </w:pPr>
      <w:r>
        <w:rPr>
          <w:sz w:val="24"/>
          <w:b/>
        </w:rPr>
        <w:t xml:space="preserve"> 2.采购代理机构信息</w:t>
      </w:r>
    </w:p>
    <w:p>
      <w:pPr>
        <w:pStyle w:val="null3"/>
        <w:ind w:firstLine="480"/>
      </w:pPr>
      <w:r>
        <w:rPr/>
        <w:t xml:space="preserve"> 名称：</w:t>
      </w:r>
      <w:r>
        <w:rPr/>
        <w:t>中山行远项目管理有限公司</w:t>
      </w:r>
    </w:p>
    <w:p>
      <w:pPr>
        <w:pStyle w:val="null3"/>
        <w:ind w:firstLine="480"/>
      </w:pPr>
      <w:r>
        <w:rPr/>
        <w:t xml:space="preserve"> 地址：</w:t>
      </w:r>
      <w:r>
        <w:rPr/>
        <w:t>广东省中山市南朗翠亨新区和信路18号翠亨大厦A栋13层1311</w:t>
      </w:r>
    </w:p>
    <w:p>
      <w:pPr>
        <w:pStyle w:val="null3"/>
        <w:ind w:firstLine="480"/>
      </w:pPr>
      <w:r>
        <w:rPr/>
        <w:t xml:space="preserve"> 联系方式：</w:t>
      </w:r>
      <w:r>
        <w:rPr/>
        <w:t>15913415162</w:t>
      </w:r>
    </w:p>
    <w:p>
      <w:pPr>
        <w:pStyle w:val="null3"/>
        <w:outlineLvl w:val="3"/>
      </w:pPr>
      <w:r>
        <w:rPr>
          <w:sz w:val="24"/>
          <w:b/>
        </w:rPr>
        <w:t xml:space="preserve"> 3.项目联系方式</w:t>
      </w:r>
    </w:p>
    <w:p>
      <w:pPr>
        <w:pStyle w:val="null3"/>
        <w:ind w:firstLine="480"/>
      </w:pPr>
      <w:r>
        <w:rPr/>
        <w:t xml:space="preserve"> 项目联系人：</w:t>
      </w:r>
      <w:r>
        <w:rPr/>
        <w:t>中山行远项目管理有限公司</w:t>
      </w:r>
    </w:p>
    <w:p>
      <w:pPr>
        <w:pStyle w:val="null3"/>
        <w:ind w:firstLine="480"/>
      </w:pPr>
      <w:r>
        <w:rPr/>
        <w:t xml:space="preserve"> 电话：</w:t>
      </w:r>
      <w:r>
        <w:rPr/>
        <w:t>15913415162</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中山行远项目管理有限公司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0"/>
        </w:rPr>
        <w:t>1.本次招标的项目及范围为：</w:t>
      </w:r>
      <w:r>
        <w:rPr>
          <w:sz w:val="20"/>
        </w:rPr>
        <w:t>中山市大涌镇颐老院食材配送采购项目</w:t>
      </w:r>
      <w:r>
        <w:rPr>
          <w:sz w:val="20"/>
        </w:rPr>
        <w:t>。</w:t>
      </w:r>
    </w:p>
    <w:p>
      <w:pPr>
        <w:pStyle w:val="null3"/>
        <w:ind w:left="15" w:firstLine="403"/>
      </w:pPr>
      <w:r>
        <w:rPr>
          <w:sz w:val="20"/>
        </w:rPr>
        <w:t>2.为提高采购效率和服务质量，采购人通过</w:t>
      </w:r>
      <w:r>
        <w:rPr>
          <w:sz w:val="20"/>
        </w:rPr>
        <w:t>公开招标</w:t>
      </w:r>
      <w:r>
        <w:rPr>
          <w:sz w:val="20"/>
        </w:rPr>
        <w:t>的形式，确定</w:t>
      </w:r>
      <w:r>
        <w:rPr>
          <w:sz w:val="20"/>
        </w:rPr>
        <w:t>1家食材配送</w:t>
      </w:r>
      <w:r>
        <w:rPr>
          <w:sz w:val="20"/>
        </w:rPr>
        <w:t>供应商</w:t>
      </w:r>
      <w:r>
        <w:rPr>
          <w:sz w:val="20"/>
        </w:rPr>
        <w:t>。</w:t>
      </w:r>
    </w:p>
    <w:p>
      <w:pPr>
        <w:pStyle w:val="null3"/>
        <w:ind w:left="15" w:firstLine="403"/>
      </w:pPr>
      <w:r>
        <w:rPr>
          <w:sz w:val="20"/>
        </w:rPr>
        <w:t>3.</w:t>
      </w:r>
      <w:r>
        <w:rPr>
          <w:sz w:val="20"/>
        </w:rPr>
        <w:t>颐老院</w:t>
      </w:r>
      <w:r>
        <w:rPr>
          <w:sz w:val="20"/>
        </w:rPr>
        <w:t>用餐人数：目前计划</w:t>
      </w:r>
      <w:r>
        <w:rPr>
          <w:sz w:val="20"/>
        </w:rPr>
        <w:t>用</w:t>
      </w:r>
      <w:r>
        <w:rPr>
          <w:sz w:val="20"/>
        </w:rPr>
        <w:t>餐</w:t>
      </w:r>
      <w:r>
        <w:rPr>
          <w:sz w:val="20"/>
        </w:rPr>
        <w:t>人数</w:t>
      </w:r>
      <w:r>
        <w:rPr>
          <w:sz w:val="20"/>
        </w:rPr>
        <w:t>约</w:t>
      </w:r>
      <w:r>
        <w:rPr>
          <w:sz w:val="20"/>
        </w:rPr>
        <w:t>95</w:t>
      </w:r>
      <w:r>
        <w:rPr>
          <w:sz w:val="20"/>
        </w:rPr>
        <w:t>人</w:t>
      </w:r>
      <w:r>
        <w:rPr>
          <w:sz w:val="20"/>
        </w:rPr>
        <w:t>，</w:t>
      </w:r>
      <w:r>
        <w:rPr>
          <w:sz w:val="20"/>
        </w:rPr>
        <w:t>人数仅供参考，实际</w:t>
      </w:r>
      <w:r>
        <w:rPr>
          <w:sz w:val="20"/>
        </w:rPr>
        <w:t>食材配送以</w:t>
      </w:r>
      <w:r>
        <w:rPr>
          <w:sz w:val="20"/>
        </w:rPr>
        <w:t>采购人</w:t>
      </w:r>
      <w:r>
        <w:rPr>
          <w:sz w:val="20"/>
        </w:rPr>
        <w:t>需求为准</w:t>
      </w:r>
      <w:r>
        <w:rPr>
          <w:sz w:val="20"/>
        </w:rPr>
        <w:t>。</w:t>
      </w:r>
    </w:p>
    <w:tbl>
      <w:tblPr>
        <w:tblW w:w="0" w:type="auto"/>
        <w:tblBorders>
          <w:top w:val="none" w:color="000000" w:sz="4"/>
          <w:left w:val="none" w:color="000000" w:sz="4"/>
          <w:bottom w:val="none" w:color="000000" w:sz="4"/>
          <w:right w:val="none" w:color="000000" w:sz="4"/>
          <w:insideH w:val="none"/>
          <w:insideV w:val="none"/>
        </w:tblBorders>
      </w:tblPr>
      <w:tblGrid>
        <w:gridCol w:w="2769"/>
        <w:gridCol w:w="2769"/>
        <w:gridCol w:w="2769"/>
      </w:tblGrid>
      <w:tr>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类别</w:t>
            </w:r>
          </w:p>
        </w:tc>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目前计划用餐人数（人）</w:t>
            </w:r>
          </w:p>
        </w:tc>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餐次</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颐老院入住老人</w:t>
            </w:r>
          </w:p>
        </w:tc>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目前</w:t>
            </w:r>
            <w:r>
              <w:rPr>
                <w:sz w:val="20"/>
              </w:rPr>
              <w:t>67</w:t>
            </w:r>
          </w:p>
        </w:tc>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早中晚三餐</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居家养老服务送餐老人</w:t>
            </w:r>
          </w:p>
        </w:tc>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目前</w:t>
            </w:r>
            <w:r>
              <w:rPr>
                <w:sz w:val="20"/>
              </w:rPr>
              <w:t>12</w:t>
            </w:r>
          </w:p>
        </w:tc>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中晚餐两餐</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颐老院工作人员</w:t>
            </w:r>
          </w:p>
        </w:tc>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目前</w:t>
            </w:r>
            <w:r>
              <w:rPr>
                <w:sz w:val="20"/>
              </w:rPr>
              <w:t>16</w:t>
            </w:r>
          </w:p>
        </w:tc>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两至三餐</w:t>
            </w:r>
          </w:p>
        </w:tc>
      </w:tr>
    </w:tbl>
    <w:p>
      <w:pPr>
        <w:pStyle w:val="null3"/>
        <w:ind w:left="15" w:firstLine="403"/>
      </w:pPr>
      <w:r>
        <w:rPr>
          <w:sz w:val="20"/>
        </w:rPr>
        <w:t>项目履行期间，中标人需根据采购人要求将送货单、对账单、发票等按颐老院入住老人、居家养老服务送餐老人及颐老院工作人员三种类别分开三次出具，采购人也将按三种类别分三次转账支付货款给中标人，中标人需无条件配合采购人。</w:t>
      </w:r>
    </w:p>
    <w:p>
      <w:pPr>
        <w:pStyle w:val="null3"/>
        <w:ind w:left="15" w:firstLine="403"/>
      </w:pPr>
      <w:r>
        <w:rPr>
          <w:sz w:val="20"/>
        </w:rPr>
        <w:t>4.</w:t>
      </w:r>
      <w:r>
        <w:rPr>
          <w:sz w:val="20"/>
        </w:rPr>
        <w:t>预算金额：</w:t>
      </w:r>
      <w:r>
        <w:rPr>
          <w:sz w:val="20"/>
        </w:rPr>
        <w:t>1800000.00元</w:t>
      </w:r>
    </w:p>
    <w:p>
      <w:pPr>
        <w:pStyle w:val="null3"/>
        <w:ind w:left="15" w:firstLine="403"/>
      </w:pPr>
      <w:r>
        <w:rPr>
          <w:sz w:val="20"/>
        </w:rPr>
        <w:t>5</w:t>
      </w:r>
      <w:r>
        <w:rPr>
          <w:sz w:val="20"/>
        </w:rPr>
        <w:t>.本项目采购预算仅作参考，最终按实际供货量结算。</w:t>
      </w:r>
    </w:p>
    <w:p>
      <w:pPr>
        <w:pStyle w:val="null3"/>
        <w:ind w:left="15" w:firstLine="403"/>
      </w:pPr>
      <w:r>
        <w:rPr>
          <w:sz w:val="20"/>
        </w:rPr>
        <w:t>6</w:t>
      </w:r>
      <w:r>
        <w:rPr>
          <w:sz w:val="20"/>
        </w:rPr>
        <w:t>.合同期限：自合同</w:t>
      </w:r>
      <w:r>
        <w:rPr>
          <w:sz w:val="20"/>
        </w:rPr>
        <w:t>2025年9月1日至 2028年8月31日</w:t>
      </w:r>
      <w:r>
        <w:rPr>
          <w:sz w:val="20"/>
        </w:rPr>
        <w:t>或费用总额达到本项目采购预算上限金额，以先到者为期限，本合同随之终止。在合同期限内，</w:t>
      </w:r>
      <w:r>
        <w:rPr>
          <w:sz w:val="20"/>
        </w:rPr>
        <w:t>中标人</w:t>
      </w:r>
      <w:r>
        <w:rPr>
          <w:sz w:val="20"/>
        </w:rPr>
        <w:t>必须给予采购人享受最优惠待遇，即在配送期限内，若给予其他同类客户更优惠的待遇，应通知采购人同时享受。</w:t>
      </w:r>
    </w:p>
    <w:p>
      <w:pPr>
        <w:pStyle w:val="null3"/>
        <w:ind w:left="15" w:firstLine="403"/>
      </w:pPr>
      <w:r>
        <w:rPr>
          <w:sz w:val="20"/>
          <w:b/>
        </w:rPr>
        <w:t>7</w:t>
      </w:r>
      <w:r>
        <w:rPr>
          <w:sz w:val="20"/>
        </w:rPr>
        <w:t>.签订合同后，</w:t>
      </w:r>
      <w:r>
        <w:rPr>
          <w:sz w:val="20"/>
        </w:rPr>
        <w:t>中标人</w:t>
      </w:r>
      <w:r>
        <w:rPr>
          <w:sz w:val="20"/>
        </w:rPr>
        <w:t>每天按采购人的时间要求（如有特殊要求的按特殊要求时间送货）将货物送至采购人指定地点。</w:t>
      </w:r>
    </w:p>
    <w:p>
      <w:pPr>
        <w:pStyle w:val="null3"/>
        <w:ind w:left="15" w:firstLine="403"/>
      </w:pPr>
      <w:r>
        <w:rPr>
          <w:sz w:val="20"/>
        </w:rPr>
        <w:t>8</w:t>
      </w:r>
      <w:r>
        <w:rPr>
          <w:sz w:val="20"/>
        </w:rPr>
        <w:t>.配送方式：根据实际情况临时与计划并存。</w:t>
      </w:r>
    </w:p>
    <w:p>
      <w:pPr>
        <w:pStyle w:val="null3"/>
        <w:ind w:left="15" w:firstLine="403"/>
      </w:pPr>
      <w:r>
        <w:rPr>
          <w:sz w:val="20"/>
        </w:rPr>
        <w:t>9</w:t>
      </w:r>
      <w:r>
        <w:rPr>
          <w:sz w:val="20"/>
        </w:rPr>
        <w:t>.</w:t>
      </w:r>
      <w:r>
        <w:rPr>
          <w:sz w:val="20"/>
        </w:rPr>
        <w:t>供应商</w:t>
      </w:r>
      <w:r>
        <w:rPr>
          <w:sz w:val="20"/>
        </w:rPr>
        <w:t>必须对本项目所有内容进行投标。</w:t>
      </w:r>
    </w:p>
    <w:p>
      <w:pPr>
        <w:pStyle w:val="null3"/>
        <w:ind w:left="15" w:firstLine="403"/>
      </w:pPr>
      <w:r>
        <w:rPr>
          <w:sz w:val="20"/>
        </w:rPr>
        <w:t>10</w:t>
      </w:r>
      <w:r>
        <w:rPr>
          <w:sz w:val="20"/>
        </w:rPr>
        <w:t>.本</w:t>
      </w:r>
      <w:r>
        <w:rPr>
          <w:sz w:val="20"/>
        </w:rPr>
        <w:t>招标文件</w:t>
      </w:r>
      <w:r>
        <w:rPr>
          <w:sz w:val="20"/>
        </w:rPr>
        <w:t>中所列品牌、制造商名称等仅供参考，没有限制性，</w:t>
      </w:r>
      <w:r>
        <w:rPr>
          <w:sz w:val="20"/>
        </w:rPr>
        <w:t>供应商</w:t>
      </w:r>
      <w:r>
        <w:rPr>
          <w:sz w:val="20"/>
        </w:rPr>
        <w:t>所提供食品的技术指标不能低于</w:t>
      </w:r>
      <w:r>
        <w:rPr>
          <w:sz w:val="20"/>
        </w:rPr>
        <w:t>招标文件</w:t>
      </w:r>
      <w:r>
        <w:rPr>
          <w:sz w:val="20"/>
        </w:rPr>
        <w:t>所提出的要求。</w:t>
      </w:r>
    </w:p>
    <w:p>
      <w:pPr>
        <w:pStyle w:val="null3"/>
        <w:ind w:left="15" w:firstLine="403"/>
      </w:pPr>
      <w:r>
        <w:rPr>
          <w:sz w:val="20"/>
        </w:rPr>
        <w:t>11.</w:t>
      </w:r>
      <w:r>
        <w:rPr>
          <w:sz w:val="20"/>
        </w:rPr>
        <w:t>★本项目中标人不得在服务承包期内擅自中途转包、</w:t>
      </w:r>
      <w:r>
        <w:rPr>
          <w:sz w:val="20"/>
        </w:rPr>
        <w:t>分包、</w:t>
      </w:r>
      <w:r>
        <w:rPr>
          <w:sz w:val="20"/>
        </w:rPr>
        <w:t>转让或委托他人配送，一经发现，</w:t>
      </w:r>
      <w:r>
        <w:rPr>
          <w:sz w:val="20"/>
        </w:rPr>
        <w:t>采购人</w:t>
      </w:r>
      <w:r>
        <w:rPr>
          <w:sz w:val="20"/>
        </w:rPr>
        <w:t>有权取消其承包资格，并没收履约保证金。</w:t>
      </w:r>
    </w:p>
    <w:p>
      <w:pPr>
        <w:pStyle w:val="null3"/>
        <w:ind w:left="15" w:firstLine="403"/>
      </w:pPr>
      <w:r>
        <w:rPr>
          <w:sz w:val="20"/>
        </w:rPr>
        <w:t>12.</w:t>
      </w:r>
      <w:r>
        <w:rPr>
          <w:sz w:val="20"/>
        </w:rPr>
        <w:t>若签订合同后，出现以下任一情况，本项目终止：</w:t>
      </w:r>
      <w:r>
        <w:rPr>
          <w:sz w:val="20"/>
        </w:rPr>
        <w:t>①服务期限届满；②本项目提前终止的，</w:t>
      </w:r>
      <w:r>
        <w:rPr>
          <w:sz w:val="20"/>
        </w:rPr>
        <w:t>中标人</w:t>
      </w:r>
      <w:r>
        <w:rPr>
          <w:sz w:val="20"/>
        </w:rPr>
        <w:t>与</w:t>
      </w:r>
      <w:r>
        <w:rPr>
          <w:sz w:val="20"/>
        </w:rPr>
        <w:t>采购人</w:t>
      </w:r>
      <w:r>
        <w:rPr>
          <w:sz w:val="20"/>
        </w:rPr>
        <w:t>完成工作交接；在</w:t>
      </w:r>
      <w:r>
        <w:rPr>
          <w:sz w:val="20"/>
        </w:rPr>
        <w:t>采购人</w:t>
      </w:r>
      <w:r>
        <w:rPr>
          <w:sz w:val="20"/>
        </w:rPr>
        <w:t>未确定下一</w:t>
      </w:r>
      <w:r>
        <w:rPr>
          <w:sz w:val="20"/>
        </w:rPr>
        <w:t>供货</w:t>
      </w:r>
      <w:r>
        <w:rPr>
          <w:sz w:val="20"/>
        </w:rPr>
        <w:t>商前，</w:t>
      </w:r>
      <w:r>
        <w:rPr>
          <w:sz w:val="20"/>
        </w:rPr>
        <w:t>中标人</w:t>
      </w:r>
      <w:r>
        <w:rPr>
          <w:sz w:val="20"/>
        </w:rPr>
        <w:t>应按照</w:t>
      </w:r>
      <w:r>
        <w:rPr>
          <w:sz w:val="20"/>
        </w:rPr>
        <w:t>采购人</w:t>
      </w:r>
      <w:r>
        <w:rPr>
          <w:sz w:val="20"/>
        </w:rPr>
        <w:t>需求继续按合同约定履行完</w:t>
      </w:r>
      <w:r>
        <w:rPr>
          <w:sz w:val="20"/>
        </w:rPr>
        <w:t>成</w:t>
      </w:r>
      <w:r>
        <w:rPr>
          <w:sz w:val="20"/>
        </w:rPr>
        <w:t>本项目内容，再与</w:t>
      </w:r>
      <w:r>
        <w:rPr>
          <w:sz w:val="20"/>
        </w:rPr>
        <w:t>采购人</w:t>
      </w:r>
      <w:r>
        <w:rPr>
          <w:sz w:val="20"/>
        </w:rPr>
        <w:t>完成工作交接。</w:t>
      </w:r>
    </w:p>
    <w:p>
      <w:pPr>
        <w:pStyle w:val="null3"/>
        <w:ind w:firstLine="400"/>
      </w:pPr>
      <w:r>
        <w:rPr>
          <w:sz w:val="20"/>
        </w:rPr>
        <w:t>13</w:t>
      </w:r>
      <w:r>
        <w:rPr>
          <w:sz w:val="20"/>
        </w:rPr>
        <w:t>.</w:t>
      </w:r>
      <w:r>
        <w:rPr>
          <w:sz w:val="20"/>
        </w:rPr>
        <w:t>招标文件</w:t>
      </w:r>
      <w:r>
        <w:rPr>
          <w:sz w:val="20"/>
        </w:rPr>
        <w:t>中凡有</w:t>
      </w:r>
      <w:r>
        <w:rPr>
          <w:sz w:val="20"/>
        </w:rPr>
        <w:t>“★”标识的内容条款被视为重要的响应要求、技术指标要求和性能要求。</w:t>
      </w:r>
      <w:r>
        <w:rPr>
          <w:sz w:val="20"/>
        </w:rPr>
        <w:t>供应商</w:t>
      </w:r>
      <w:r>
        <w:rPr>
          <w:sz w:val="20"/>
        </w:rPr>
        <w:t>必须对此作出回答并完全满足这些要求不可以出现任何负偏离，如果出现负偏离则将被视为无效投标。</w:t>
      </w:r>
    </w:p>
    <w:p>
      <w:pPr>
        <w:pStyle w:val="null3"/>
        <w:spacing w:before="120" w:after="120"/>
        <w:jc w:val="both"/>
      </w:pPr>
      <w:r>
        <w:rPr>
          <w:sz w:val="20"/>
          <w:b/>
        </w:rPr>
        <w:t>二、采购范围</w:t>
      </w:r>
    </w:p>
    <w:p>
      <w:pPr>
        <w:pStyle w:val="null3"/>
        <w:spacing w:before="120" w:after="120"/>
        <w:ind w:firstLine="480"/>
        <w:jc w:val="left"/>
      </w:pPr>
      <w:r>
        <w:rPr>
          <w:sz w:val="20"/>
          <w:b/>
        </w:rPr>
        <w:t>本项目采购内容包括但不限于：畜禽肉类及其制品、水产类、蔬菜类、米面类及其制品、食用油、调味料、蛋类及其制品、豆类及其制品、干货等，采购人可以根据实际需要调整，详见以下清单：</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689"/>
        <w:gridCol w:w="659"/>
        <w:gridCol w:w="659"/>
        <w:gridCol w:w="659"/>
        <w:gridCol w:w="524"/>
        <w:gridCol w:w="524"/>
        <w:gridCol w:w="1289"/>
        <w:gridCol w:w="329"/>
        <w:gridCol w:w="1334"/>
        <w:gridCol w:w="329"/>
        <w:gridCol w:w="1274"/>
      </w:tblGrid>
      <w:tr>
        <w:tc>
          <w:tcPr>
            <w:tcW w:type="dxa" w:w="1348"/>
            <w:gridSpan w:val="2"/>
            <w:tcBorders>
              <w:top w:val="single" w:color="000000" w:sz="4"/>
              <w:left w:val="single" w:color="000000" w:sz="4"/>
              <w:bottom w:val="single" w:color="000000" w:sz="4"/>
              <w:right w:val="single" w:color="000000" w:sz="4"/>
            </w:tcBorders>
            <w:shd w:fill="DFDFDF"/>
            <w:tcMar>
              <w:top w:type="dxa" w:w="0"/>
              <w:left w:type="dxa" w:w="0"/>
              <w:bottom w:type="dxa" w:w="0"/>
              <w:right w:type="dxa" w:w="0"/>
            </w:tcMar>
            <w:vAlign w:val="top"/>
          </w:tcPr>
          <w:p>
            <w:pPr>
              <w:pStyle w:val="null3"/>
              <w:spacing w:before="75"/>
              <w:ind w:right="285"/>
              <w:jc w:val="center"/>
            </w:pPr>
            <w:r>
              <w:rPr>
                <w:sz w:val="20"/>
                <w:b/>
              </w:rPr>
              <w:t>序号</w:t>
            </w:r>
          </w:p>
        </w:tc>
        <w:tc>
          <w:tcPr>
            <w:tcW w:type="dxa" w:w="1318"/>
            <w:gridSpan w:val="2"/>
            <w:tcBorders>
              <w:top w:val="single" w:color="000000" w:sz="4"/>
              <w:left w:val="none" w:color="000000" w:sz="4"/>
              <w:bottom w:val="single" w:color="000000" w:sz="4"/>
              <w:right w:val="single" w:color="000000" w:sz="4"/>
            </w:tcBorders>
            <w:shd w:fill="DFDFDF"/>
            <w:tcMar>
              <w:top w:type="dxa" w:w="0"/>
              <w:left w:type="dxa" w:w="0"/>
              <w:bottom w:type="dxa" w:w="0"/>
              <w:right w:type="dxa" w:w="0"/>
            </w:tcMar>
            <w:vAlign w:val="top"/>
          </w:tcPr>
          <w:p>
            <w:pPr>
              <w:pStyle w:val="null3"/>
              <w:spacing w:before="75"/>
              <w:ind w:left="30" w:right="45" w:firstLine="380"/>
              <w:jc w:val="center"/>
            </w:pPr>
            <w:r>
              <w:rPr>
                <w:sz w:val="20"/>
                <w:b/>
              </w:rPr>
              <w:t>品名</w:t>
            </w:r>
          </w:p>
        </w:tc>
        <w:tc>
          <w:tcPr>
            <w:tcW w:type="dxa" w:w="1048"/>
            <w:gridSpan w:val="2"/>
            <w:tcBorders>
              <w:top w:val="single" w:color="000000" w:sz="4"/>
              <w:left w:val="none" w:color="000000" w:sz="4"/>
              <w:bottom w:val="single" w:color="000000" w:sz="4"/>
              <w:right w:val="single" w:color="000000" w:sz="4"/>
            </w:tcBorders>
            <w:shd w:fill="DFDFDF"/>
            <w:tcMar>
              <w:top w:type="dxa" w:w="0"/>
              <w:left w:type="dxa" w:w="0"/>
              <w:bottom w:type="dxa" w:w="0"/>
              <w:right w:type="dxa" w:w="0"/>
            </w:tcMar>
            <w:vAlign w:val="top"/>
          </w:tcPr>
          <w:p>
            <w:pPr>
              <w:pStyle w:val="null3"/>
              <w:spacing w:before="75"/>
              <w:ind w:right="285"/>
              <w:jc w:val="center"/>
            </w:pPr>
            <w:r>
              <w:rPr>
                <w:sz w:val="20"/>
                <w:b/>
              </w:rPr>
              <w:t>单位</w:t>
            </w:r>
          </w:p>
        </w:tc>
        <w:tc>
          <w:tcPr>
            <w:tcW w:type="dxa" w:w="1289"/>
            <w:tcBorders>
              <w:top w:val="single" w:color="000000" w:sz="4"/>
              <w:left w:val="none" w:color="000000" w:sz="4"/>
              <w:bottom w:val="single" w:color="000000" w:sz="4"/>
              <w:right w:val="single" w:color="000000" w:sz="4"/>
            </w:tcBorders>
            <w:shd w:fill="DFDFDF"/>
            <w:tcMar>
              <w:top w:type="dxa" w:w="0"/>
              <w:left w:type="dxa" w:w="0"/>
              <w:bottom w:type="dxa" w:w="0"/>
              <w:right w:type="dxa" w:w="0"/>
            </w:tcMar>
            <w:vAlign w:val="top"/>
          </w:tcPr>
          <w:p>
            <w:pPr>
              <w:pStyle w:val="null3"/>
              <w:spacing w:before="75"/>
              <w:ind w:right="285"/>
              <w:jc w:val="center"/>
            </w:pPr>
            <w:r>
              <w:rPr>
                <w:sz w:val="20"/>
                <w:b/>
              </w:rPr>
              <w:t>序号</w:t>
            </w:r>
          </w:p>
        </w:tc>
        <w:tc>
          <w:tcPr>
            <w:tcW w:type="dxa" w:w="1992"/>
            <w:gridSpan w:val="3"/>
            <w:tcBorders>
              <w:top w:val="single" w:color="000000" w:sz="4"/>
              <w:left w:val="none" w:color="000000" w:sz="4"/>
              <w:bottom w:val="single" w:color="000000" w:sz="4"/>
              <w:right w:val="single" w:color="000000" w:sz="4"/>
            </w:tcBorders>
            <w:shd w:fill="DFDFDF"/>
            <w:tcMar>
              <w:top w:type="dxa" w:w="0"/>
              <w:left w:type="dxa" w:w="0"/>
              <w:bottom w:type="dxa" w:w="0"/>
              <w:right w:type="dxa" w:w="0"/>
            </w:tcMar>
            <w:vAlign w:val="top"/>
          </w:tcPr>
          <w:p>
            <w:pPr>
              <w:pStyle w:val="null3"/>
              <w:spacing w:before="75"/>
              <w:ind w:left="375" w:right="375" w:firstLine="380"/>
              <w:jc w:val="center"/>
            </w:pPr>
            <w:r>
              <w:rPr>
                <w:sz w:val="20"/>
                <w:b/>
              </w:rPr>
              <w:t>品名</w:t>
            </w:r>
          </w:p>
        </w:tc>
        <w:tc>
          <w:tcPr>
            <w:tcW w:type="dxa" w:w="1274"/>
            <w:tcBorders>
              <w:top w:val="single" w:color="000000" w:sz="4"/>
              <w:left w:val="none" w:color="000000" w:sz="4"/>
              <w:bottom w:val="single" w:color="000000" w:sz="4"/>
              <w:right w:val="single" w:color="000000" w:sz="4"/>
            </w:tcBorders>
            <w:shd w:fill="DFDFDF"/>
            <w:tcMar>
              <w:top w:type="dxa" w:w="0"/>
              <w:left w:type="dxa" w:w="0"/>
              <w:bottom w:type="dxa" w:w="0"/>
              <w:right w:type="dxa" w:w="0"/>
            </w:tcMar>
            <w:vAlign w:val="top"/>
          </w:tcPr>
          <w:p>
            <w:pPr>
              <w:pStyle w:val="null3"/>
              <w:spacing w:before="75"/>
              <w:ind w:left="165" w:right="165" w:firstLine="380"/>
              <w:jc w:val="center"/>
            </w:pPr>
            <w:r>
              <w:rPr>
                <w:sz w:val="20"/>
                <w:b/>
              </w:rPr>
              <w:t>单位</w:t>
            </w:r>
          </w:p>
        </w:tc>
      </w:tr>
      <w:tr>
        <w:tc>
          <w:tcPr>
            <w:tcW w:type="dxa" w:w="8269"/>
            <w:gridSpan w:val="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15" w:right="3315" w:firstLine="380"/>
              <w:jc w:val="center"/>
            </w:pPr>
            <w:r>
              <w:rPr>
                <w:sz w:val="20"/>
                <w:b/>
              </w:rPr>
              <w:t>鲜肉类</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1</w:t>
            </w:r>
          </w:p>
        </w:tc>
        <w:tc>
          <w:tcPr>
            <w:tcW w:type="dxa" w:w="1318"/>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猪展肉</w:t>
            </w:r>
          </w:p>
        </w:tc>
        <w:tc>
          <w:tcPr>
            <w:tcW w:type="dxa" w:w="1048"/>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left="285" w:right="270" w:firstLine="380"/>
              <w:jc w:val="center"/>
            </w:pPr>
            <w:r>
              <w:rPr>
                <w:sz w:val="20"/>
              </w:rPr>
              <w:t>19</w:t>
            </w:r>
          </w:p>
        </w:tc>
        <w:tc>
          <w:tcPr>
            <w:tcW w:type="dxa" w:w="1992"/>
            <w:gridSpan w:val="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猪心</w:t>
            </w:r>
          </w:p>
        </w:tc>
        <w:tc>
          <w:tcPr>
            <w:tcW w:type="dxa" w:w="127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2</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肥肉</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left="285" w:right="270" w:firstLine="380"/>
              <w:jc w:val="center"/>
            </w:pPr>
            <w:r>
              <w:rPr>
                <w:sz w:val="20"/>
              </w:rPr>
              <w:t>20</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猪大排</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3</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梅头肉</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left="285" w:right="270" w:firstLine="380"/>
              <w:jc w:val="center"/>
            </w:pPr>
            <w:r>
              <w:rPr>
                <w:sz w:val="20"/>
              </w:rPr>
              <w:t>21</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猪耳</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4</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45"/>
              <w:jc w:val="center"/>
            </w:pPr>
            <w:r>
              <w:rPr>
                <w:sz w:val="20"/>
              </w:rPr>
              <w:t>去皮前上肉</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left="285" w:right="270" w:firstLine="380"/>
              <w:jc w:val="center"/>
            </w:pPr>
            <w:r>
              <w:rPr>
                <w:sz w:val="20"/>
              </w:rPr>
              <w:t>22</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猪脚</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5</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去头西排</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left="285" w:right="270" w:firstLine="380"/>
              <w:jc w:val="center"/>
            </w:pPr>
            <w:r>
              <w:rPr>
                <w:sz w:val="20"/>
              </w:rPr>
              <w:t>23</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猪手</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6</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三角龙骨</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left="285" w:right="270" w:firstLine="380"/>
              <w:jc w:val="center"/>
            </w:pPr>
            <w:r>
              <w:rPr>
                <w:sz w:val="20"/>
              </w:rPr>
              <w:t>24</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头骨</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7</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猪颈肉</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left="285" w:right="270" w:firstLine="380"/>
              <w:jc w:val="center"/>
            </w:pPr>
            <w:r>
              <w:rPr>
                <w:sz w:val="20"/>
              </w:rPr>
              <w:t>25</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筒骨</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8</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前瘦肉</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left="285" w:right="270" w:firstLine="380"/>
              <w:jc w:val="center"/>
            </w:pPr>
            <w:r>
              <w:rPr>
                <w:sz w:val="20"/>
              </w:rPr>
              <w:t>26</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猪尾骨</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9</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后瘦肉</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left="285" w:right="270" w:firstLine="380"/>
              <w:jc w:val="center"/>
            </w:pPr>
            <w:r>
              <w:rPr>
                <w:sz w:val="20"/>
              </w:rPr>
              <w:t>27</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脊骨</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270" w:right="270" w:firstLine="380"/>
              <w:jc w:val="center"/>
            </w:pPr>
            <w:r>
              <w:rPr>
                <w:sz w:val="20"/>
              </w:rPr>
              <w:t>10</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前上肉</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left="285" w:right="270" w:firstLine="380"/>
              <w:jc w:val="center"/>
            </w:pPr>
            <w:r>
              <w:rPr>
                <w:sz w:val="20"/>
              </w:rPr>
              <w:t>28</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猪横俐</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条</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270" w:right="270" w:firstLine="380"/>
              <w:jc w:val="center"/>
            </w:pPr>
            <w:r>
              <w:rPr>
                <w:sz w:val="20"/>
              </w:rPr>
              <w:t>11</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后上肉</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left="285" w:right="270" w:firstLine="380"/>
              <w:jc w:val="center"/>
            </w:pPr>
            <w:r>
              <w:rPr>
                <w:sz w:val="20"/>
              </w:rPr>
              <w:t>29</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猪肚</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270" w:right="270" w:firstLine="380"/>
              <w:jc w:val="center"/>
            </w:pPr>
            <w:r>
              <w:rPr>
                <w:sz w:val="20"/>
              </w:rPr>
              <w:t>12</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扒肉</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left="285" w:right="270" w:firstLine="380"/>
              <w:jc w:val="center"/>
            </w:pPr>
            <w:r>
              <w:rPr>
                <w:sz w:val="20"/>
              </w:rPr>
              <w:t>30</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粉肠</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270" w:right="270" w:firstLine="380"/>
              <w:jc w:val="center"/>
            </w:pPr>
            <w:r>
              <w:rPr>
                <w:sz w:val="20"/>
              </w:rPr>
              <w:t>13</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五花肉</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left="285" w:right="270" w:firstLine="380"/>
              <w:jc w:val="center"/>
            </w:pPr>
            <w:r>
              <w:rPr>
                <w:sz w:val="20"/>
              </w:rPr>
              <w:t>31</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猪肺</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270" w:right="270" w:firstLine="380"/>
              <w:jc w:val="center"/>
            </w:pPr>
            <w:r>
              <w:rPr>
                <w:sz w:val="20"/>
              </w:rPr>
              <w:t>14</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后展肉</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32</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猪红</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270" w:right="270" w:firstLine="380"/>
              <w:jc w:val="center"/>
            </w:pPr>
            <w:r>
              <w:rPr>
                <w:sz w:val="20"/>
              </w:rPr>
              <w:t>15</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去头肉排</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33</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干水牛肉</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270" w:right="270" w:firstLine="380"/>
              <w:jc w:val="center"/>
            </w:pPr>
            <w:r>
              <w:rPr>
                <w:sz w:val="20"/>
              </w:rPr>
              <w:t>16</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猪俐</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34</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猪柳肉</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270" w:right="270" w:firstLine="380"/>
              <w:jc w:val="center"/>
            </w:pPr>
            <w:r>
              <w:rPr>
                <w:sz w:val="20"/>
              </w:rPr>
              <w:t>17</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猪尾</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35</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羊肉</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270" w:right="270" w:firstLine="380"/>
              <w:jc w:val="center"/>
            </w:pPr>
            <w:r>
              <w:rPr>
                <w:sz w:val="20"/>
              </w:rPr>
              <w:t>18</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猪肝</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36</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腌猪扒</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8269"/>
            <w:gridSpan w:val="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15" w:right="3315" w:firstLine="380"/>
              <w:jc w:val="center"/>
            </w:pPr>
            <w:r>
              <w:rPr>
                <w:sz w:val="20"/>
                <w:b/>
              </w:rPr>
              <w:t>禽类</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1</w:t>
            </w:r>
          </w:p>
        </w:tc>
        <w:tc>
          <w:tcPr>
            <w:tcW w:type="dxa" w:w="1318"/>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光鸡</w:t>
            </w:r>
          </w:p>
        </w:tc>
        <w:tc>
          <w:tcPr>
            <w:tcW w:type="dxa" w:w="1048"/>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14</w:t>
            </w:r>
          </w:p>
        </w:tc>
        <w:tc>
          <w:tcPr>
            <w:tcW w:type="dxa" w:w="1992"/>
            <w:gridSpan w:val="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乌鸡</w:t>
            </w:r>
          </w:p>
        </w:tc>
        <w:tc>
          <w:tcPr>
            <w:tcW w:type="dxa" w:w="127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2</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老鸡</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15</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清远鸡</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3</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洋鸭</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16</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三黄鸡</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4</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光鸡</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17</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光鸭</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5</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冻鸡翅根</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18</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冻鸡中翼</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6</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冻老母鸡</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19</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冻鸡边腿</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7</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冻鸭腿</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20</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冻鸡小腿</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8</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冻鸡排翼</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21</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冻鸡脯肉</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9</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冻鸡尖</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22</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冻鸡腿肉</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270" w:right="270" w:firstLine="380"/>
              <w:jc w:val="center"/>
            </w:pPr>
            <w:r>
              <w:rPr>
                <w:sz w:val="20"/>
              </w:rPr>
              <w:t>10</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冻鸡肾</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23</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冻鸡爪</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270" w:right="270" w:firstLine="380"/>
              <w:jc w:val="center"/>
            </w:pPr>
            <w:r>
              <w:rPr>
                <w:sz w:val="20"/>
              </w:rPr>
              <w:t>11</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土鸡蛋</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24</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北方鸡蛋</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270" w:right="270" w:firstLine="380"/>
              <w:jc w:val="center"/>
            </w:pPr>
            <w:r>
              <w:rPr>
                <w:sz w:val="20"/>
              </w:rPr>
              <w:t>12</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冻鸭肾</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25</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香山咸蛋</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270" w:right="270" w:firstLine="380"/>
              <w:jc w:val="center"/>
            </w:pPr>
            <w:r>
              <w:rPr>
                <w:sz w:val="20"/>
              </w:rPr>
              <w:t>13</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火鸡亦</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8269"/>
            <w:gridSpan w:val="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b/>
              </w:rPr>
              <w:t>注</w:t>
            </w:r>
            <w:r>
              <w:rPr>
                <w:sz w:val="20"/>
                <w:b/>
              </w:rPr>
              <w:t>:鸡鸭都是杀好后再称重的价格。</w:t>
            </w:r>
          </w:p>
        </w:tc>
      </w:tr>
      <w:tr>
        <w:tc>
          <w:tcPr>
            <w:tcW w:type="dxa" w:w="8269"/>
            <w:gridSpan w:val="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15" w:right="3315" w:firstLine="380"/>
              <w:jc w:val="center"/>
            </w:pPr>
            <w:r>
              <w:rPr>
                <w:sz w:val="20"/>
                <w:b/>
              </w:rPr>
              <w:t>牛肉类</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1</w:t>
            </w:r>
          </w:p>
        </w:tc>
        <w:tc>
          <w:tcPr>
            <w:tcW w:type="dxa" w:w="1318"/>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牛肉</w:t>
            </w:r>
          </w:p>
        </w:tc>
        <w:tc>
          <w:tcPr>
            <w:tcW w:type="dxa" w:w="1048"/>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8</w:t>
            </w:r>
          </w:p>
        </w:tc>
        <w:tc>
          <w:tcPr>
            <w:tcW w:type="dxa" w:w="1992"/>
            <w:gridSpan w:val="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牛肉丸</w:t>
            </w:r>
          </w:p>
        </w:tc>
        <w:tc>
          <w:tcPr>
            <w:tcW w:type="dxa" w:w="127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2</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牛筋</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9</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牛百叶</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3</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牛腩</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10</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牛肠</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4</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牛舌</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牛心</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5</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牛柳</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12</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肥牛</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6</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牛霖肉</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13</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牛展</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7</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牛排骨</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14</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牛板筋</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8269"/>
            <w:gridSpan w:val="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15" w:right="3315" w:firstLine="380"/>
              <w:jc w:val="center"/>
            </w:pPr>
            <w:r>
              <w:rPr>
                <w:sz w:val="20"/>
                <w:b/>
              </w:rPr>
              <w:t>羊肉类</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1</w:t>
            </w:r>
          </w:p>
        </w:tc>
        <w:tc>
          <w:tcPr>
            <w:tcW w:type="dxa" w:w="1318"/>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羊腿</w:t>
            </w:r>
          </w:p>
        </w:tc>
        <w:tc>
          <w:tcPr>
            <w:tcW w:type="dxa" w:w="1048"/>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7</w:t>
            </w:r>
          </w:p>
        </w:tc>
        <w:tc>
          <w:tcPr>
            <w:tcW w:type="dxa" w:w="1992"/>
            <w:gridSpan w:val="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羊颈</w:t>
            </w:r>
          </w:p>
        </w:tc>
        <w:tc>
          <w:tcPr>
            <w:tcW w:type="dxa" w:w="127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2</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羊肉</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8</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羊肠</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3</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羊腩</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9</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羊排</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4</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羊骨</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10</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羊尾</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5</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羊心</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羊肚</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6</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羊肝</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12</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羊头</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个</w:t>
            </w:r>
          </w:p>
        </w:tc>
      </w:tr>
      <w:tr>
        <w:tc>
          <w:tcPr>
            <w:tcW w:type="dxa" w:w="8269"/>
            <w:gridSpan w:val="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15" w:right="3315" w:firstLine="380"/>
              <w:jc w:val="center"/>
            </w:pPr>
            <w:r>
              <w:rPr>
                <w:sz w:val="20"/>
                <w:b/>
              </w:rPr>
              <w:t>水产类</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1</w:t>
            </w:r>
          </w:p>
        </w:tc>
        <w:tc>
          <w:tcPr>
            <w:tcW w:type="dxa" w:w="1318"/>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池鱼</w:t>
            </w:r>
          </w:p>
        </w:tc>
        <w:tc>
          <w:tcPr>
            <w:tcW w:type="dxa" w:w="1048"/>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21</w:t>
            </w:r>
          </w:p>
        </w:tc>
        <w:tc>
          <w:tcPr>
            <w:tcW w:type="dxa" w:w="1992"/>
            <w:gridSpan w:val="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375"/>
              <w:jc w:val="center"/>
            </w:pPr>
            <w:r>
              <w:rPr>
                <w:sz w:val="20"/>
              </w:rPr>
              <w:t>大条活罗非鱼</w:t>
            </w:r>
          </w:p>
        </w:tc>
        <w:tc>
          <w:tcPr>
            <w:tcW w:type="dxa" w:w="127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2</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45"/>
              <w:jc w:val="center"/>
            </w:pPr>
            <w:r>
              <w:rPr>
                <w:sz w:val="20"/>
              </w:rPr>
              <w:t>大条净罗非鱼</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22</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鲤鱼</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3</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净鱼头</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23</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鲮鱼肚</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4</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鲮鱼骨</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24</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白鲢鱼</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5</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鲮鱼肉沫</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25</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鲩鱼柳肉</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6</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马头鱼</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26</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鱿鱼</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7</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蚬鱼</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27</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冰鲜带鱼</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8</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梅香咸鱼</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28</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立鱼</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9</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45"/>
              <w:jc w:val="center"/>
            </w:pPr>
            <w:r>
              <w:rPr>
                <w:sz w:val="20"/>
              </w:rPr>
              <w:t>大条牛仔鱼</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29</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水鱼</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270" w:right="270" w:firstLine="380"/>
              <w:jc w:val="center"/>
            </w:pPr>
            <w:r>
              <w:rPr>
                <w:sz w:val="20"/>
              </w:rPr>
              <w:t>10</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鲜虾仁</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30</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鲮鱼肉</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270" w:right="270" w:firstLine="380"/>
              <w:jc w:val="center"/>
            </w:pPr>
            <w:r>
              <w:rPr>
                <w:sz w:val="20"/>
              </w:rPr>
              <w:t>11</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沙虾</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31</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红三鱼</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270" w:right="270" w:firstLine="380"/>
              <w:jc w:val="center"/>
            </w:pPr>
            <w:r>
              <w:rPr>
                <w:sz w:val="20"/>
              </w:rPr>
              <w:t>12</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花甲</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32</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海鲈鱼</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270" w:right="270" w:firstLine="380"/>
              <w:jc w:val="center"/>
            </w:pPr>
            <w:r>
              <w:rPr>
                <w:sz w:val="20"/>
              </w:rPr>
              <w:t>13</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活叉尾鱼</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33</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加洲鲈鱼</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270" w:right="270" w:firstLine="380"/>
              <w:jc w:val="center"/>
            </w:pPr>
            <w:r>
              <w:rPr>
                <w:sz w:val="20"/>
              </w:rPr>
              <w:t>14</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鱼头</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34</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生鱼</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270" w:right="270" w:firstLine="380"/>
              <w:jc w:val="center"/>
            </w:pPr>
            <w:r>
              <w:rPr>
                <w:sz w:val="20"/>
              </w:rPr>
              <w:t>15</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活鲩鱼</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35</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right="375" w:firstLine="380"/>
              <w:jc w:val="center"/>
            </w:pPr>
            <w:r>
              <w:rPr>
                <w:sz w:val="20"/>
              </w:rPr>
              <w:t>剥皮咸鱼</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270" w:right="270" w:firstLine="380"/>
              <w:jc w:val="center"/>
            </w:pPr>
            <w:r>
              <w:rPr>
                <w:sz w:val="20"/>
              </w:rPr>
              <w:t>16</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大头鱼腩</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36</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375"/>
              <w:jc w:val="center"/>
            </w:pPr>
            <w:r>
              <w:rPr>
                <w:sz w:val="20"/>
              </w:rPr>
              <w:t>冰鱼黄花鱼</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270" w:right="270" w:firstLine="380"/>
              <w:jc w:val="center"/>
            </w:pPr>
            <w:r>
              <w:rPr>
                <w:sz w:val="20"/>
              </w:rPr>
              <w:t>17</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大头鱼尾</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37</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375"/>
              <w:jc w:val="center"/>
            </w:pPr>
            <w:r>
              <w:rPr>
                <w:sz w:val="20"/>
              </w:rPr>
              <w:t>冰鲜红杉鱼</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270" w:right="270" w:firstLine="380"/>
              <w:jc w:val="center"/>
            </w:pPr>
            <w:r>
              <w:rPr>
                <w:sz w:val="20"/>
              </w:rPr>
              <w:t>18</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塘鱼鸡</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38</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375"/>
              <w:jc w:val="center"/>
            </w:pPr>
            <w:r>
              <w:rPr>
                <w:sz w:val="20"/>
              </w:rPr>
              <w:t>冰鲜沙尖鱼</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270" w:right="270" w:firstLine="380"/>
              <w:jc w:val="center"/>
            </w:pPr>
            <w:r>
              <w:rPr>
                <w:sz w:val="20"/>
              </w:rPr>
              <w:t>19</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45" w:firstLine="380"/>
              <w:jc w:val="center"/>
            </w:pPr>
            <w:r>
              <w:rPr>
                <w:sz w:val="20"/>
              </w:rPr>
              <w:t>鲩鱼腩</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39</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375"/>
              <w:jc w:val="center"/>
            </w:pPr>
            <w:r>
              <w:rPr>
                <w:sz w:val="20"/>
              </w:rPr>
              <w:t>冰鲜白仓鱼</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270" w:right="270" w:firstLine="380"/>
              <w:jc w:val="center"/>
            </w:pPr>
            <w:r>
              <w:rPr>
                <w:sz w:val="20"/>
              </w:rPr>
              <w:t>20</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45"/>
              <w:jc w:val="center"/>
            </w:pPr>
            <w:r>
              <w:rPr>
                <w:sz w:val="20"/>
              </w:rPr>
              <w:t>大条活鲫鱼</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1348"/>
            <w:gridSpan w:val="2"/>
            <w:tcBorders>
              <w:top w:val="none" w:color="000000" w:sz="4"/>
              <w:left w:val="single" w:color="000000" w:sz="4"/>
              <w:bottom w:val="single" w:color="000000" w:sz="4"/>
              <w:right w:val="single" w:color="000000" w:sz="4"/>
            </w:tcBorders>
            <w:shd w:fill="DFDFDF"/>
            <w:tcMar>
              <w:top w:type="dxa" w:w="0"/>
              <w:left w:type="dxa" w:w="0"/>
              <w:bottom w:type="dxa" w:w="0"/>
              <w:right w:type="dxa" w:w="0"/>
            </w:tcMar>
            <w:vAlign w:val="top"/>
          </w:tcPr>
          <w:p>
            <w:pPr>
              <w:pStyle w:val="null3"/>
              <w:jc w:val="center"/>
            </w:pPr>
            <w:r>
              <w:rPr>
                <w:sz w:val="20"/>
                <w:b/>
              </w:rPr>
              <w:t>序号</w:t>
            </w:r>
          </w:p>
        </w:tc>
        <w:tc>
          <w:tcPr>
            <w:tcW w:type="dxa" w:w="1318"/>
            <w:gridSpan w:val="2"/>
            <w:tcBorders>
              <w:top w:val="none" w:color="000000" w:sz="4"/>
              <w:left w:val="none" w:color="000000" w:sz="4"/>
              <w:bottom w:val="single" w:color="000000" w:sz="4"/>
              <w:right w:val="single" w:color="000000" w:sz="4"/>
            </w:tcBorders>
            <w:shd w:fill="DFDFDF"/>
            <w:tcMar>
              <w:top w:type="dxa" w:w="0"/>
              <w:left w:type="dxa" w:w="0"/>
              <w:bottom w:type="dxa" w:w="0"/>
              <w:right w:type="dxa" w:w="0"/>
            </w:tcMar>
            <w:vAlign w:val="top"/>
          </w:tcPr>
          <w:p>
            <w:pPr>
              <w:pStyle w:val="null3"/>
              <w:spacing w:before="75"/>
              <w:ind w:left="120" w:right="135" w:firstLine="380"/>
              <w:jc w:val="center"/>
            </w:pPr>
            <w:r>
              <w:rPr>
                <w:sz w:val="20"/>
                <w:b/>
              </w:rPr>
              <w:t>品名</w:t>
            </w:r>
          </w:p>
        </w:tc>
        <w:tc>
          <w:tcPr>
            <w:tcW w:type="dxa" w:w="1048"/>
            <w:gridSpan w:val="2"/>
            <w:tcBorders>
              <w:top w:val="none" w:color="000000" w:sz="4"/>
              <w:left w:val="none" w:color="000000" w:sz="4"/>
              <w:bottom w:val="single" w:color="000000" w:sz="4"/>
              <w:right w:val="single" w:color="000000" w:sz="4"/>
            </w:tcBorders>
            <w:shd w:fill="DFDFDF"/>
            <w:tcMar>
              <w:top w:type="dxa" w:w="0"/>
              <w:left w:type="dxa" w:w="0"/>
              <w:bottom w:type="dxa" w:w="0"/>
              <w:right w:type="dxa" w:w="0"/>
            </w:tcMar>
            <w:vAlign w:val="top"/>
          </w:tcPr>
          <w:p>
            <w:pPr>
              <w:pStyle w:val="null3"/>
              <w:spacing w:before="75"/>
              <w:ind w:right="195"/>
              <w:jc w:val="both"/>
            </w:pPr>
            <w:r>
              <w:rPr>
                <w:sz w:val="20"/>
                <w:b/>
              </w:rPr>
              <w:t>单位</w:t>
            </w:r>
          </w:p>
        </w:tc>
        <w:tc>
          <w:tcPr>
            <w:tcW w:type="dxa" w:w="1289"/>
            <w:tcBorders>
              <w:top w:val="none" w:color="000000" w:sz="4"/>
              <w:left w:val="none" w:color="000000" w:sz="4"/>
              <w:bottom w:val="single" w:color="000000" w:sz="4"/>
              <w:right w:val="single" w:color="000000" w:sz="4"/>
            </w:tcBorders>
            <w:shd w:fill="DFDFDF"/>
            <w:tcMar>
              <w:top w:type="dxa" w:w="0"/>
              <w:left w:type="dxa" w:w="0"/>
              <w:bottom w:type="dxa" w:w="0"/>
              <w:right w:type="dxa" w:w="0"/>
            </w:tcMar>
            <w:vAlign w:val="top"/>
          </w:tcPr>
          <w:p>
            <w:pPr>
              <w:pStyle w:val="null3"/>
              <w:spacing w:before="75"/>
              <w:ind w:right="360"/>
              <w:jc w:val="center"/>
            </w:pPr>
            <w:r>
              <w:rPr>
                <w:sz w:val="20"/>
                <w:b/>
              </w:rPr>
              <w:t>序号</w:t>
            </w:r>
          </w:p>
        </w:tc>
        <w:tc>
          <w:tcPr>
            <w:tcW w:type="dxa" w:w="1992"/>
            <w:gridSpan w:val="3"/>
            <w:tcBorders>
              <w:top w:val="none" w:color="000000" w:sz="4"/>
              <w:left w:val="none" w:color="000000" w:sz="4"/>
              <w:bottom w:val="single" w:color="000000" w:sz="4"/>
              <w:right w:val="single" w:color="000000" w:sz="4"/>
            </w:tcBorders>
            <w:shd w:fill="DFDFDF"/>
            <w:tcMar>
              <w:top w:type="dxa" w:w="0"/>
              <w:left w:type="dxa" w:w="0"/>
              <w:bottom w:type="dxa" w:w="0"/>
              <w:right w:type="dxa" w:w="0"/>
            </w:tcMar>
            <w:vAlign w:val="top"/>
          </w:tcPr>
          <w:p>
            <w:pPr>
              <w:pStyle w:val="null3"/>
              <w:spacing w:before="75"/>
              <w:ind w:left="120" w:right="135" w:firstLine="380"/>
              <w:jc w:val="center"/>
            </w:pPr>
            <w:r>
              <w:rPr>
                <w:sz w:val="20"/>
                <w:b/>
              </w:rPr>
              <w:t>品名</w:t>
            </w:r>
          </w:p>
        </w:tc>
        <w:tc>
          <w:tcPr>
            <w:tcW w:type="dxa" w:w="1274"/>
            <w:tcBorders>
              <w:top w:val="none" w:color="000000" w:sz="4"/>
              <w:left w:val="none" w:color="000000" w:sz="4"/>
              <w:bottom w:val="single" w:color="000000" w:sz="4"/>
              <w:right w:val="single" w:color="000000" w:sz="4"/>
            </w:tcBorders>
            <w:shd w:fill="DFDFDF"/>
            <w:tcMar>
              <w:top w:type="dxa" w:w="0"/>
              <w:left w:type="dxa" w:w="0"/>
              <w:bottom w:type="dxa" w:w="0"/>
              <w:right w:type="dxa" w:w="0"/>
            </w:tcMar>
            <w:vAlign w:val="top"/>
          </w:tcPr>
          <w:p>
            <w:pPr>
              <w:pStyle w:val="null3"/>
              <w:spacing w:before="75"/>
              <w:ind w:right="360"/>
              <w:jc w:val="center"/>
            </w:pPr>
            <w:r>
              <w:rPr>
                <w:sz w:val="20"/>
                <w:b/>
              </w:rPr>
              <w:t>单位</w:t>
            </w:r>
          </w:p>
        </w:tc>
      </w:tr>
      <w:tr>
        <w:tc>
          <w:tcPr>
            <w:tcW w:type="dxa" w:w="8269"/>
            <w:gridSpan w:val="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135" w:right="3135" w:firstLine="380"/>
              <w:jc w:val="center"/>
            </w:pPr>
            <w:r>
              <w:rPr>
                <w:sz w:val="20"/>
                <w:b/>
              </w:rPr>
              <w:t>瓜果类</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1</w:t>
            </w:r>
          </w:p>
        </w:tc>
        <w:tc>
          <w:tcPr>
            <w:tcW w:type="dxa" w:w="1318"/>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靓冬瓜</w:t>
            </w:r>
          </w:p>
        </w:tc>
        <w:tc>
          <w:tcPr>
            <w:tcW w:type="dxa" w:w="1048"/>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left="360" w:right="345" w:firstLine="380"/>
              <w:jc w:val="center"/>
            </w:pPr>
            <w:r>
              <w:rPr>
                <w:sz w:val="20"/>
              </w:rPr>
              <w:t>12</w:t>
            </w:r>
          </w:p>
        </w:tc>
        <w:tc>
          <w:tcPr>
            <w:tcW w:type="dxa" w:w="1992"/>
            <w:gridSpan w:val="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红尖椒</w:t>
            </w:r>
          </w:p>
        </w:tc>
        <w:tc>
          <w:tcPr>
            <w:tcW w:type="dxa" w:w="127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2</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木瓜</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left="360" w:right="345" w:firstLine="380"/>
              <w:jc w:val="center"/>
            </w:pPr>
            <w:r>
              <w:rPr>
                <w:sz w:val="20"/>
              </w:rPr>
              <w:t>13</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青圆椒</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3</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老黄瓜</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left="360" w:right="345" w:firstLine="380"/>
              <w:jc w:val="center"/>
            </w:pPr>
            <w:r>
              <w:rPr>
                <w:sz w:val="20"/>
              </w:rPr>
              <w:t>14</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红圆椒</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4</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sz w:val="20"/>
              </w:rPr>
              <w:t>云南小瓜</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left="360" w:right="345" w:firstLine="380"/>
              <w:jc w:val="center"/>
            </w:pPr>
            <w:r>
              <w:rPr>
                <w:sz w:val="20"/>
              </w:rPr>
              <w:t>15</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黄圆椒</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5</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苦瓜</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left="360" w:right="345" w:firstLine="380"/>
              <w:jc w:val="center"/>
            </w:pPr>
            <w:r>
              <w:rPr>
                <w:sz w:val="20"/>
              </w:rPr>
              <w:t>16</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四季豆</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6</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紫茄瓜</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left="360" w:right="345" w:firstLine="380"/>
              <w:jc w:val="center"/>
            </w:pPr>
            <w:r>
              <w:rPr>
                <w:sz w:val="20"/>
              </w:rPr>
              <w:t>17</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豆角</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7</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青瓜</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left="360" w:right="345" w:firstLine="380"/>
              <w:jc w:val="center"/>
            </w:pPr>
            <w:r>
              <w:rPr>
                <w:sz w:val="20"/>
              </w:rPr>
              <w:t>18</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荷兰豆</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8</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老南瓜</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left="360" w:right="345" w:firstLine="380"/>
              <w:jc w:val="center"/>
            </w:pPr>
            <w:r>
              <w:rPr>
                <w:sz w:val="20"/>
              </w:rPr>
              <w:t>19</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本地西红柿</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9</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丝瓜</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left="360" w:right="345" w:firstLine="380"/>
              <w:jc w:val="center"/>
            </w:pPr>
            <w:r>
              <w:rPr>
                <w:sz w:val="20"/>
              </w:rPr>
              <w:t>20</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甜玉米棒</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45" w:right="345" w:firstLine="380"/>
              <w:jc w:val="center"/>
            </w:pPr>
            <w:r>
              <w:rPr>
                <w:sz w:val="20"/>
              </w:rPr>
              <w:t>10</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节瓜</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left="360" w:right="345" w:firstLine="380"/>
              <w:jc w:val="center"/>
            </w:pPr>
            <w:r>
              <w:rPr>
                <w:sz w:val="20"/>
              </w:rPr>
              <w:t>21</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甜玉米粒</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45" w:right="345" w:firstLine="380"/>
              <w:jc w:val="center"/>
            </w:pPr>
            <w:r>
              <w:rPr>
                <w:sz w:val="20"/>
              </w:rPr>
              <w:t>11</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青尖椒</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8269"/>
            <w:gridSpan w:val="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b/>
              </w:rPr>
              <w:t>蔬菜类</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1</w:t>
            </w:r>
          </w:p>
        </w:tc>
        <w:tc>
          <w:tcPr>
            <w:tcW w:type="dxa" w:w="1318"/>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芥菜包</w:t>
            </w:r>
          </w:p>
        </w:tc>
        <w:tc>
          <w:tcPr>
            <w:tcW w:type="dxa" w:w="1048"/>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left="360" w:right="345" w:firstLine="380"/>
              <w:jc w:val="center"/>
            </w:pPr>
            <w:r>
              <w:rPr>
                <w:sz w:val="20"/>
              </w:rPr>
              <w:t>19</w:t>
            </w:r>
          </w:p>
        </w:tc>
        <w:tc>
          <w:tcPr>
            <w:tcW w:type="dxa" w:w="1992"/>
            <w:gridSpan w:val="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油麦菜</w:t>
            </w:r>
          </w:p>
        </w:tc>
        <w:tc>
          <w:tcPr>
            <w:tcW w:type="dxa" w:w="127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2</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蕉蕾</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left="360" w:right="345" w:firstLine="380"/>
              <w:jc w:val="center"/>
            </w:pPr>
            <w:r>
              <w:rPr>
                <w:sz w:val="20"/>
              </w:rPr>
              <w:t>20</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西洋菜</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3</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sz w:val="20"/>
              </w:rPr>
              <w:t>芥兰菜心</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left="360" w:right="345" w:firstLine="380"/>
              <w:jc w:val="center"/>
            </w:pPr>
            <w:r>
              <w:rPr>
                <w:sz w:val="20"/>
              </w:rPr>
              <w:t>21</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苦麦菜</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4</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通菜</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left="360" w:right="345" w:firstLine="380"/>
              <w:jc w:val="center"/>
            </w:pPr>
            <w:r>
              <w:rPr>
                <w:sz w:val="20"/>
              </w:rPr>
              <w:t>22</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西生菜</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5</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鲜荷叶</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张</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23</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生菜</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6</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奶白菜</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24</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上海青</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7</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枸杞叶</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25</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小白菜</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8</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白菜苗</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26</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韭菜</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9</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靓菜心</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27</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芥菜胆</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45" w:right="345" w:firstLine="380"/>
              <w:jc w:val="center"/>
            </w:pPr>
            <w:r>
              <w:rPr>
                <w:sz w:val="20"/>
              </w:rPr>
              <w:t>10</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茼蒿菜</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28</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韭菜花</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45" w:right="345" w:firstLine="380"/>
              <w:jc w:val="center"/>
            </w:pPr>
            <w:r>
              <w:rPr>
                <w:sz w:val="20"/>
              </w:rPr>
              <w:t>11</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菠菜</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29</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韭黄</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45" w:right="345" w:firstLine="380"/>
              <w:jc w:val="center"/>
            </w:pPr>
            <w:r>
              <w:rPr>
                <w:sz w:val="20"/>
              </w:rPr>
              <w:t>12</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大芥兰</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30</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野葛菜</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45" w:right="345" w:firstLine="380"/>
              <w:jc w:val="center"/>
            </w:pPr>
            <w:r>
              <w:rPr>
                <w:sz w:val="20"/>
              </w:rPr>
              <w:t>13</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芥菜</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31</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冲菜</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45" w:right="345" w:firstLine="380"/>
              <w:jc w:val="center"/>
            </w:pPr>
            <w:r>
              <w:rPr>
                <w:sz w:val="20"/>
              </w:rPr>
              <w:t>14</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芥菜苗</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32</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大芥菜</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45" w:right="345" w:firstLine="380"/>
              <w:jc w:val="center"/>
            </w:pPr>
            <w:r>
              <w:rPr>
                <w:sz w:val="20"/>
              </w:rPr>
              <w:t>15</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大白菜</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33</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西兰花</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45" w:right="345" w:firstLine="380"/>
              <w:jc w:val="center"/>
            </w:pPr>
            <w:r>
              <w:rPr>
                <w:sz w:val="20"/>
              </w:rPr>
              <w:t>16</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sz w:val="20"/>
              </w:rPr>
              <w:t>本地长白菜</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34</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平包菜</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45" w:right="345" w:firstLine="380"/>
              <w:jc w:val="center"/>
            </w:pPr>
            <w:r>
              <w:rPr>
                <w:sz w:val="20"/>
              </w:rPr>
              <w:t>17</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sz w:val="20"/>
              </w:rPr>
              <w:t>天津长白菜</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35</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京包菜</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45" w:right="345" w:firstLine="380"/>
              <w:jc w:val="center"/>
            </w:pPr>
            <w:r>
              <w:rPr>
                <w:sz w:val="20"/>
              </w:rPr>
              <w:t>18</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菜花</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36</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紫包菜</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8269"/>
            <w:gridSpan w:val="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135" w:right="3135" w:firstLine="380"/>
              <w:jc w:val="center"/>
            </w:pPr>
            <w:r>
              <w:rPr>
                <w:sz w:val="20"/>
                <w:b/>
              </w:rPr>
              <w:t>根茎类</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1</w:t>
            </w:r>
          </w:p>
        </w:tc>
        <w:tc>
          <w:tcPr>
            <w:tcW w:type="dxa" w:w="1318"/>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sz w:val="20"/>
              </w:rPr>
              <w:t>黄心红薯</w:t>
            </w:r>
          </w:p>
        </w:tc>
        <w:tc>
          <w:tcPr>
            <w:tcW w:type="dxa" w:w="1048"/>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16</w:t>
            </w:r>
          </w:p>
        </w:tc>
        <w:tc>
          <w:tcPr>
            <w:tcW w:type="dxa" w:w="1992"/>
            <w:gridSpan w:val="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红萝卜</w:t>
            </w:r>
          </w:p>
        </w:tc>
        <w:tc>
          <w:tcPr>
            <w:tcW w:type="dxa" w:w="127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2</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芥兰杆</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17</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白萝卜</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3</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蒜芯</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18</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香芹</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4</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莴笋</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19</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本地西芹</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5</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sz w:val="20"/>
              </w:rPr>
              <w:t>荷兰土豆</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20</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银芽</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6</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牛蒡</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21</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绿豆芽</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7</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粉葛</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22</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黄豆芽</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8</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沙葛</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23</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小甜蔗</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9</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马蹄</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24</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茅根</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45" w:right="345" w:firstLine="380"/>
              <w:jc w:val="center"/>
            </w:pPr>
            <w:r>
              <w:rPr>
                <w:sz w:val="20"/>
              </w:rPr>
              <w:t>10</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香芋仔</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25</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紫心红薯</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45" w:right="345" w:firstLine="380"/>
              <w:jc w:val="center"/>
            </w:pPr>
            <w:r>
              <w:rPr>
                <w:sz w:val="20"/>
              </w:rPr>
              <w:t>11</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香芋</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26</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红薯</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45" w:right="345" w:firstLine="380"/>
              <w:jc w:val="center"/>
            </w:pPr>
            <w:r>
              <w:rPr>
                <w:sz w:val="20"/>
              </w:rPr>
              <w:t>12</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莲藕</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27</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芦笋</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45" w:right="345" w:firstLine="380"/>
              <w:jc w:val="center"/>
            </w:pPr>
            <w:r>
              <w:rPr>
                <w:sz w:val="20"/>
              </w:rPr>
              <w:t>13</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马蹄肉</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28</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去皮板粟</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45" w:right="345" w:firstLine="380"/>
              <w:jc w:val="center"/>
            </w:pPr>
            <w:r>
              <w:rPr>
                <w:sz w:val="20"/>
              </w:rPr>
              <w:t>14</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红洋葱</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29</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鲜淮山</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45" w:right="345" w:firstLine="380"/>
              <w:jc w:val="center"/>
            </w:pPr>
            <w:r>
              <w:rPr>
                <w:sz w:val="20"/>
              </w:rPr>
              <w:t>15</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青萝卜</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斤</w:t>
            </w:r>
          </w:p>
        </w:tc>
      </w:tr>
      <w:tr>
        <w:tc>
          <w:tcPr>
            <w:tcW w:type="dxa" w:w="8269"/>
            <w:gridSpan w:val="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b/>
              </w:rPr>
              <w:t>注：蔬菜类经过整理，利用率达</w:t>
            </w:r>
            <w:r>
              <w:rPr>
                <w:sz w:val="20"/>
                <w:b/>
              </w:rPr>
              <w:t>95%以上。</w:t>
            </w:r>
          </w:p>
        </w:tc>
      </w:tr>
      <w:tr>
        <w:tc>
          <w:tcPr>
            <w:tcW w:type="dxa" w:w="8269"/>
            <w:gridSpan w:val="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135" w:right="3135" w:firstLine="380"/>
              <w:jc w:val="center"/>
            </w:pPr>
            <w:r>
              <w:rPr>
                <w:sz w:val="20"/>
                <w:b/>
              </w:rPr>
              <w:t>配料类</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1</w:t>
            </w:r>
          </w:p>
        </w:tc>
        <w:tc>
          <w:tcPr>
            <w:tcW w:type="dxa" w:w="1318"/>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仔姜</w:t>
            </w:r>
          </w:p>
        </w:tc>
        <w:tc>
          <w:tcPr>
            <w:tcW w:type="dxa" w:w="1048"/>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8</w:t>
            </w:r>
          </w:p>
        </w:tc>
        <w:tc>
          <w:tcPr>
            <w:tcW w:type="dxa" w:w="1992"/>
            <w:gridSpan w:val="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生姜</w:t>
            </w:r>
          </w:p>
        </w:tc>
        <w:tc>
          <w:tcPr>
            <w:tcW w:type="dxa" w:w="127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2</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紫苏叶</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9</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姜肉</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3</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生葱</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10</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沙姜</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4</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大葱</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干葱头</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5</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蒜苗</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12</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蒜肉</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6</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蒜头</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13</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芜茜</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7</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独蒜头</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8269"/>
            <w:gridSpan w:val="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b/>
              </w:rPr>
              <w:t>菌藻类</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1</w:t>
            </w:r>
          </w:p>
        </w:tc>
        <w:tc>
          <w:tcPr>
            <w:tcW w:type="dxa" w:w="1318"/>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绿海带结</w:t>
            </w:r>
          </w:p>
        </w:tc>
        <w:tc>
          <w:tcPr>
            <w:tcW w:type="dxa" w:w="1048"/>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6</w:t>
            </w:r>
          </w:p>
        </w:tc>
        <w:tc>
          <w:tcPr>
            <w:tcW w:type="dxa" w:w="1992"/>
            <w:gridSpan w:val="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金针菇</w:t>
            </w:r>
          </w:p>
        </w:tc>
        <w:tc>
          <w:tcPr>
            <w:tcW w:type="dxa" w:w="127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2</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平菇</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7</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蟹味菇</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包</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3</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草菇</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8</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鲜茶树菇</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4</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鲜冬菇</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9</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鸡腿菇</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5</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海鲜菇</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10</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白玉菇</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8269"/>
            <w:gridSpan w:val="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135" w:right="3135" w:firstLine="380"/>
              <w:jc w:val="center"/>
            </w:pPr>
            <w:r>
              <w:rPr>
                <w:sz w:val="20"/>
                <w:b/>
              </w:rPr>
              <w:t>水果类</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1</w:t>
            </w:r>
          </w:p>
        </w:tc>
        <w:tc>
          <w:tcPr>
            <w:tcW w:type="dxa" w:w="1318"/>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圣女果</w:t>
            </w:r>
          </w:p>
        </w:tc>
        <w:tc>
          <w:tcPr>
            <w:tcW w:type="dxa" w:w="1048"/>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7</w:t>
            </w:r>
          </w:p>
        </w:tc>
        <w:tc>
          <w:tcPr>
            <w:tcW w:type="dxa" w:w="1992"/>
            <w:gridSpan w:val="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去皮菠萝</w:t>
            </w:r>
          </w:p>
        </w:tc>
        <w:tc>
          <w:tcPr>
            <w:tcW w:type="dxa" w:w="127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2</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香蕉</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8</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包装江西橙子</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3</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西瓜</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9</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柠檬</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4</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梨</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10</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香梨</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5</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sz w:val="20"/>
              </w:rPr>
              <w:t>水晶富士</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芦柑</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firstLine="380"/>
              <w:jc w:val="center"/>
            </w:pPr>
            <w:r>
              <w:rPr>
                <w:sz w:val="20"/>
              </w:rPr>
              <w:t>6</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哈密瓜</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斤</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12</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奇异果</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个</w:t>
            </w:r>
          </w:p>
        </w:tc>
      </w:tr>
      <w:tr>
        <w:tc>
          <w:tcPr>
            <w:tcW w:type="dxa" w:w="8269"/>
            <w:gridSpan w:val="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135" w:right="3135" w:firstLine="380"/>
              <w:jc w:val="center"/>
            </w:pPr>
            <w:r>
              <w:rPr>
                <w:sz w:val="20"/>
                <w:b/>
              </w:rPr>
              <w:t>面包糕点类</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5" w:firstLine="380"/>
              <w:jc w:val="center"/>
            </w:pPr>
            <w:r>
              <w:rPr>
                <w:sz w:val="20"/>
              </w:rPr>
              <w:t>1</w:t>
            </w:r>
          </w:p>
        </w:tc>
        <w:tc>
          <w:tcPr>
            <w:tcW w:type="dxa" w:w="1318"/>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生肉包</w:t>
            </w:r>
          </w:p>
        </w:tc>
        <w:tc>
          <w:tcPr>
            <w:tcW w:type="dxa" w:w="1048"/>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right="195"/>
              <w:jc w:val="center"/>
            </w:pPr>
            <w:r>
              <w:rPr>
                <w:sz w:val="20"/>
              </w:rPr>
              <w:t>1*12只</w:t>
            </w:r>
          </w:p>
        </w:tc>
        <w:tc>
          <w:tcPr>
            <w:tcW w:type="dxa" w:w="128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17</w:t>
            </w:r>
          </w:p>
        </w:tc>
        <w:tc>
          <w:tcPr>
            <w:tcW w:type="dxa" w:w="1992"/>
            <w:gridSpan w:val="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麦香包</w:t>
            </w:r>
          </w:p>
        </w:tc>
        <w:tc>
          <w:tcPr>
            <w:tcW w:type="dxa" w:w="127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both"/>
            </w:pPr>
            <w:r>
              <w:rPr>
                <w:sz w:val="20"/>
              </w:rPr>
              <w:t>1*6只</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5" w:firstLine="380"/>
              <w:jc w:val="center"/>
            </w:pPr>
            <w:r>
              <w:rPr>
                <w:sz w:val="20"/>
              </w:rPr>
              <w:t>2</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叉烧包</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right="195"/>
              <w:jc w:val="center"/>
            </w:pPr>
            <w:r>
              <w:rPr>
                <w:sz w:val="20"/>
              </w:rPr>
              <w:t>1*12只</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18</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牛奶馒头</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both"/>
            </w:pPr>
            <w:r>
              <w:rPr>
                <w:sz w:val="20"/>
              </w:rPr>
              <w:t>1*40只</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5" w:firstLine="380"/>
              <w:jc w:val="center"/>
            </w:pPr>
            <w:r>
              <w:rPr>
                <w:sz w:val="20"/>
              </w:rPr>
              <w:t>3</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奶黄包</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right="195"/>
              <w:jc w:val="center"/>
            </w:pPr>
            <w:r>
              <w:rPr>
                <w:sz w:val="20"/>
              </w:rPr>
              <w:t>1*12只</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19</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香麦馒头</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both"/>
            </w:pPr>
            <w:r>
              <w:rPr>
                <w:sz w:val="20"/>
              </w:rPr>
              <w:t>1*40只</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5" w:firstLine="380"/>
              <w:jc w:val="center"/>
            </w:pPr>
            <w:r>
              <w:rPr>
                <w:sz w:val="20"/>
              </w:rPr>
              <w:t>4</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豆沙包</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right="195"/>
              <w:jc w:val="center"/>
            </w:pPr>
            <w:r>
              <w:rPr>
                <w:sz w:val="20"/>
              </w:rPr>
              <w:t>1*12只</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20</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荷香糯米鸡</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both"/>
            </w:pPr>
            <w:r>
              <w:rPr>
                <w:sz w:val="20"/>
              </w:rPr>
              <w:t>1*6只</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5" w:firstLine="380"/>
              <w:jc w:val="center"/>
            </w:pPr>
            <w:r>
              <w:rPr>
                <w:sz w:val="20"/>
              </w:rPr>
              <w:t>5</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麻蓉包</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right="195"/>
              <w:jc w:val="center"/>
            </w:pPr>
            <w:r>
              <w:rPr>
                <w:sz w:val="20"/>
              </w:rPr>
              <w:t>1*12只</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21</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金沙包</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both"/>
            </w:pPr>
            <w:r>
              <w:rPr>
                <w:sz w:val="20"/>
              </w:rPr>
              <w:t>1*12只</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5" w:firstLine="380"/>
              <w:jc w:val="center"/>
            </w:pPr>
            <w:r>
              <w:rPr>
                <w:sz w:val="20"/>
              </w:rPr>
              <w:t>6</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咸肉粽</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条</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22</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黄金糕</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包</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5" w:firstLine="380"/>
              <w:jc w:val="center"/>
            </w:pPr>
            <w:r>
              <w:rPr>
                <w:sz w:val="20"/>
              </w:rPr>
              <w:t>7</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碱水粽</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条</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23</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红枣糕</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包</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5" w:firstLine="380"/>
              <w:jc w:val="center"/>
            </w:pPr>
            <w:r>
              <w:rPr>
                <w:sz w:val="20"/>
              </w:rPr>
              <w:t>8</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芦兜粽</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条</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24</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杂粮糕</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包</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5" w:firstLine="380"/>
              <w:jc w:val="center"/>
            </w:pPr>
            <w:r>
              <w:rPr>
                <w:sz w:val="20"/>
              </w:rPr>
              <w:t>9</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南瓜饼</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包</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25</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芝麻糕</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包</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45" w:right="330" w:firstLine="380"/>
              <w:jc w:val="center"/>
            </w:pPr>
            <w:r>
              <w:rPr>
                <w:sz w:val="20"/>
              </w:rPr>
              <w:t>10</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绿茶饼</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包</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26</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红枣糕</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包</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45" w:right="330" w:firstLine="380"/>
              <w:jc w:val="center"/>
            </w:pPr>
            <w:r>
              <w:rPr>
                <w:sz w:val="20"/>
              </w:rPr>
              <w:t>11</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小米糕</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包</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27</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红豆糕</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包</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45" w:right="330" w:firstLine="380"/>
              <w:jc w:val="center"/>
            </w:pPr>
            <w:r>
              <w:rPr>
                <w:sz w:val="20"/>
              </w:rPr>
              <w:t>12</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红糖糕</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包</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28</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姜汁糕</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包</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45" w:right="330" w:firstLine="380"/>
              <w:jc w:val="center"/>
            </w:pPr>
            <w:r>
              <w:rPr>
                <w:sz w:val="20"/>
              </w:rPr>
              <w:t>13</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白糖糕</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包</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29</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淋糖饼</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包</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45" w:right="330" w:firstLine="380"/>
              <w:jc w:val="center"/>
            </w:pPr>
            <w:r>
              <w:rPr>
                <w:sz w:val="20"/>
              </w:rPr>
              <w:t>14</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油条</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包</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30</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玉米饼</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包</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45" w:right="330" w:firstLine="380"/>
              <w:jc w:val="center"/>
            </w:pPr>
            <w:r>
              <w:rPr>
                <w:sz w:val="20"/>
              </w:rPr>
              <w:t>15</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蛋挞皮</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包</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31</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葱油饼</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包</w:t>
            </w:r>
          </w:p>
        </w:tc>
      </w:tr>
      <w:tr>
        <w:tc>
          <w:tcPr>
            <w:tcW w:type="dxa" w:w="13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45" w:right="330" w:firstLine="380"/>
              <w:jc w:val="center"/>
            </w:pPr>
            <w:r>
              <w:rPr>
                <w:sz w:val="20"/>
              </w:rPr>
              <w:t>16</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莲子百合糕</w:t>
            </w:r>
          </w:p>
        </w:tc>
        <w:tc>
          <w:tcPr>
            <w:tcW w:type="dxa" w:w="104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包</w:t>
            </w:r>
          </w:p>
        </w:tc>
        <w:tc>
          <w:tcPr>
            <w:tcW w:type="dxa" w:w="12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32</w:t>
            </w:r>
          </w:p>
        </w:tc>
        <w:tc>
          <w:tcPr>
            <w:tcW w:type="dxa" w:w="19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right="135" w:firstLine="380"/>
              <w:jc w:val="center"/>
            </w:pPr>
            <w:r>
              <w:rPr>
                <w:sz w:val="20"/>
              </w:rPr>
              <w:t>马拉糕</w:t>
            </w:r>
          </w:p>
        </w:tc>
        <w:tc>
          <w:tcPr>
            <w:tcW w:type="dxa" w:w="12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 w:firstLine="380"/>
              <w:jc w:val="center"/>
            </w:pPr>
            <w:r>
              <w:rPr>
                <w:sz w:val="20"/>
              </w:rPr>
              <w:t>个</w:t>
            </w:r>
          </w:p>
        </w:tc>
      </w:tr>
      <w:tr>
        <w:tc>
          <w:tcPr>
            <w:tcW w:type="dxa" w:w="689"/>
            <w:tcBorders>
              <w:top w:val="none" w:color="000000" w:sz="4"/>
              <w:left w:val="single" w:color="000000" w:sz="4"/>
              <w:bottom w:val="single" w:color="000000" w:sz="4"/>
              <w:right w:val="single" w:color="000000" w:sz="4"/>
            </w:tcBorders>
            <w:shd w:fill="DFDFDF"/>
            <w:tcMar>
              <w:top w:type="dxa" w:w="0"/>
              <w:left w:type="dxa" w:w="0"/>
              <w:bottom w:type="dxa" w:w="0"/>
              <w:right w:type="dxa" w:w="0"/>
            </w:tcMar>
            <w:vAlign w:val="top"/>
          </w:tcPr>
          <w:p>
            <w:pPr>
              <w:pStyle w:val="null3"/>
              <w:jc w:val="both"/>
            </w:pPr>
            <w:r>
              <w:rPr>
                <w:sz w:val="20"/>
                <w:b/>
              </w:rPr>
              <w:t>序号</w:t>
            </w:r>
          </w:p>
          <w:p>
            <w:pPr>
              <w:pStyle w:val="null3"/>
            </w:pPr>
            <w:r>
              <w:rPr>
                <w:sz w:val="19"/>
              </w:rPr>
              <w:t xml:space="preserve"> </w:t>
            </w:r>
          </w:p>
        </w:tc>
        <w:tc>
          <w:tcPr>
            <w:tcW w:type="dxa" w:w="1318"/>
            <w:gridSpan w:val="2"/>
            <w:tcBorders>
              <w:top w:val="none" w:color="000000" w:sz="4"/>
              <w:left w:val="none" w:color="000000" w:sz="4"/>
              <w:bottom w:val="single" w:color="000000" w:sz="4"/>
              <w:right w:val="single" w:color="000000" w:sz="4"/>
            </w:tcBorders>
            <w:shd w:fill="DFDFDF"/>
            <w:tcMar>
              <w:top w:type="dxa" w:w="0"/>
              <w:left w:type="dxa" w:w="0"/>
              <w:bottom w:type="dxa" w:w="0"/>
              <w:right w:type="dxa" w:w="0"/>
            </w:tcMar>
            <w:vAlign w:val="top"/>
          </w:tcPr>
          <w:p>
            <w:pPr>
              <w:pStyle w:val="null3"/>
              <w:ind w:firstLine="380"/>
              <w:jc w:val="center"/>
            </w:pPr>
            <w:r>
              <w:rPr>
                <w:sz w:val="20"/>
                <w:b/>
              </w:rPr>
              <w:t>品名</w:t>
            </w:r>
          </w:p>
        </w:tc>
        <w:tc>
          <w:tcPr>
            <w:tcW w:type="dxa" w:w="1183"/>
            <w:gridSpan w:val="2"/>
            <w:tcBorders>
              <w:top w:val="none" w:color="000000" w:sz="4"/>
              <w:left w:val="none" w:color="000000" w:sz="4"/>
              <w:bottom w:val="single" w:color="000000" w:sz="4"/>
              <w:right w:val="single" w:color="000000" w:sz="4"/>
            </w:tcBorders>
            <w:shd w:fill="DFDFDF"/>
            <w:tcMar>
              <w:top w:type="dxa" w:w="0"/>
              <w:left w:type="dxa" w:w="0"/>
              <w:bottom w:type="dxa" w:w="0"/>
              <w:right w:type="dxa" w:w="0"/>
            </w:tcMar>
            <w:vAlign w:val="top"/>
          </w:tcPr>
          <w:p>
            <w:pPr>
              <w:pStyle w:val="null3"/>
              <w:ind w:firstLine="380"/>
              <w:jc w:val="center"/>
            </w:pPr>
            <w:r>
              <w:rPr>
                <w:sz w:val="20"/>
                <w:b/>
              </w:rPr>
              <w:t>序号</w:t>
            </w:r>
          </w:p>
        </w:tc>
        <w:tc>
          <w:tcPr>
            <w:tcW w:type="dxa" w:w="2142"/>
            <w:gridSpan w:val="3"/>
            <w:tcBorders>
              <w:top w:val="none" w:color="000000" w:sz="4"/>
              <w:left w:val="none" w:color="000000" w:sz="4"/>
              <w:bottom w:val="single" w:color="000000" w:sz="4"/>
              <w:right w:val="single" w:color="000000" w:sz="4"/>
            </w:tcBorders>
            <w:shd w:fill="DFDFDF"/>
            <w:tcMar>
              <w:top w:type="dxa" w:w="0"/>
              <w:left w:type="dxa" w:w="0"/>
              <w:bottom w:type="dxa" w:w="0"/>
              <w:right w:type="dxa" w:w="0"/>
            </w:tcMar>
            <w:vAlign w:val="top"/>
          </w:tcPr>
          <w:p>
            <w:pPr>
              <w:pStyle w:val="null3"/>
              <w:ind w:firstLine="380"/>
              <w:jc w:val="center"/>
            </w:pPr>
            <w:r>
              <w:rPr>
                <w:sz w:val="20"/>
                <w:b/>
              </w:rPr>
              <w:t>品名</w:t>
            </w:r>
          </w:p>
        </w:tc>
        <w:tc>
          <w:tcPr>
            <w:tcW w:type="dxa" w:w="1334"/>
            <w:tcBorders>
              <w:top w:val="none" w:color="000000" w:sz="4"/>
              <w:left w:val="none" w:color="000000" w:sz="4"/>
              <w:bottom w:val="single" w:color="000000" w:sz="4"/>
              <w:right w:val="single" w:color="000000" w:sz="4"/>
            </w:tcBorders>
            <w:shd w:fill="DFDFDF"/>
            <w:tcMar>
              <w:top w:type="dxa" w:w="0"/>
              <w:left w:type="dxa" w:w="0"/>
              <w:bottom w:type="dxa" w:w="0"/>
              <w:right w:type="dxa" w:w="0"/>
            </w:tcMar>
            <w:vAlign w:val="top"/>
          </w:tcPr>
          <w:p>
            <w:pPr>
              <w:pStyle w:val="null3"/>
              <w:ind w:firstLine="380"/>
              <w:jc w:val="center"/>
            </w:pPr>
            <w:r>
              <w:rPr>
                <w:sz w:val="20"/>
                <w:b/>
              </w:rPr>
              <w:t>序号</w:t>
            </w:r>
          </w:p>
        </w:tc>
        <w:tc>
          <w:tcPr>
            <w:tcW w:type="dxa" w:w="1603"/>
            <w:gridSpan w:val="2"/>
            <w:tcBorders>
              <w:top w:val="none" w:color="000000" w:sz="4"/>
              <w:left w:val="none" w:color="000000" w:sz="4"/>
              <w:bottom w:val="single" w:color="000000" w:sz="4"/>
              <w:right w:val="single" w:color="000000" w:sz="4"/>
            </w:tcBorders>
            <w:shd w:fill="DFDFDF"/>
            <w:tcMar>
              <w:top w:type="dxa" w:w="0"/>
              <w:left w:type="dxa" w:w="0"/>
              <w:bottom w:type="dxa" w:w="0"/>
              <w:right w:type="dxa" w:w="0"/>
            </w:tcMar>
            <w:vAlign w:val="top"/>
          </w:tcPr>
          <w:p>
            <w:pPr>
              <w:pStyle w:val="null3"/>
              <w:ind w:firstLine="380"/>
              <w:jc w:val="center"/>
            </w:pPr>
            <w:r>
              <w:rPr>
                <w:sz w:val="20"/>
                <w:b/>
              </w:rPr>
              <w:t>品名</w:t>
            </w:r>
          </w:p>
        </w:tc>
      </w:tr>
      <w:tr>
        <w:tc>
          <w:tcPr>
            <w:tcW w:type="dxa" w:w="8269"/>
            <w:gridSpan w:val="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b/>
              </w:rPr>
              <w:t>配料类</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w:t>
            </w:r>
          </w:p>
        </w:tc>
        <w:tc>
          <w:tcPr>
            <w:tcW w:type="dxa" w:w="1318"/>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金银花</w:t>
            </w:r>
          </w:p>
        </w:tc>
        <w:tc>
          <w:tcPr>
            <w:tcW w:type="dxa" w:w="1183"/>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50</w:t>
            </w:r>
          </w:p>
        </w:tc>
        <w:tc>
          <w:tcPr>
            <w:tcW w:type="dxa" w:w="2142"/>
            <w:gridSpan w:val="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茨实</w:t>
            </w:r>
          </w:p>
        </w:tc>
        <w:tc>
          <w:tcPr>
            <w:tcW w:type="dxa" w:w="133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99</w:t>
            </w:r>
          </w:p>
        </w:tc>
        <w:tc>
          <w:tcPr>
            <w:tcW w:type="dxa" w:w="1603"/>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八宝米</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白果肉</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51</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意米</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100</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花生米</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干菊花</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52</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小米</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101</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花生仁</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4</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虫草花</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53</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黑米</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102</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干瑶柱</w:t>
            </w:r>
            <w:r>
              <w:rPr>
                <w:sz w:val="20"/>
              </w:rPr>
              <w:t>(干贝)</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5</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腐竹</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54</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干贡菜</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103</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豆蔻</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6</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支竹</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55</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干豆角</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104</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干沙姜</w:t>
            </w:r>
            <w:r>
              <w:rPr>
                <w:sz w:val="20"/>
              </w:rPr>
              <w:t>(三奈)</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7</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干香菇</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56</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干萝卜条</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105</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生地</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8</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干茶树菇</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57</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海带</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106</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熟地</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9</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银耳</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58</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包装紫菜</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107</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北芪</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10</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南杏仁</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59</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散装紫菜</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108</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干百合</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北杏仁</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60</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干荷叶</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109</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玉竹</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12</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白胡椒粒</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61</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五指毛桃</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110</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香叶</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13</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黑胡椒粒</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62</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红糖</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111</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白芷</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14</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生磨胡椒粉</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63</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提子干</w:t>
            </w:r>
            <w:r>
              <w:rPr>
                <w:sz w:val="20"/>
              </w:rPr>
              <w:t>(葡萄干)</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112</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肉寇</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15</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白芝麻</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64</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椰蓉</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113</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白扣</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16</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黑芝麻</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65</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冬瓜糖</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114</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蜜枣</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17</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花椒粒</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66</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罗汉果</w:t>
            </w:r>
            <w:r>
              <w:rPr>
                <w:sz w:val="20"/>
              </w:rPr>
              <w:t>/个</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115</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红枣</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18</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白菜干</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67</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通心粉</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116</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去心红枣</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19</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麦冬</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68</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螺丝粉</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117</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黑枣</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20</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黑木耳</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69</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玉米粉</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118</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干淮山</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21</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云耳</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70</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虾皮</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119</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沙参）</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22</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干辣椒（燕之坊）</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71</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小虾米</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120</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党参</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23</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干辣椒粉（燕之坊）</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72</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大虾米</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121</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莲子</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24</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辣椒王</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73</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淡菜</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122</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开边莲子</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25</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干辣椒节</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74</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虫雷干</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123</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枸杞子</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26</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金针菜</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75</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贡鱼干</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124</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桂圆肉</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27</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当归</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76</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柴鱼</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125</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川弓</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28</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当归片</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77</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柴鱼肉</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126</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夏枯草</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29</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八角</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78</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小鱼干</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127</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溪黄草</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30</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陈皮</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79</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银丝鱼</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31</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桂皮</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80</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剥皮咸鱼</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32</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茴香</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81</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梅香咸鱼</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33</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丁香</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82</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马交咸鱼</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34</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核桃仁</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83</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小咸鱼</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35</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扁豆</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84</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干鱿鱼</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36</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赤小豆</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85</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海藻</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37</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红豆</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86</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炸猪皮</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38</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乌豆</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87</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干茅根</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39</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白豆</w:t>
            </w:r>
            <w:r>
              <w:rPr>
                <w:sz w:val="20"/>
              </w:rPr>
              <w:t>(眉豆)</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88</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天麻片</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40</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黄豆</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89</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云苓</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41</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绿豆</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90</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笋干</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42</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腰豆</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91</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干蚝豉</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43</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黑豆</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92</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霸王花</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44</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鸡骨草</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93</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罗汉果花</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45</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草果</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94</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松子</w:t>
            </w:r>
            <w:r>
              <w:rPr>
                <w:sz w:val="20"/>
              </w:rPr>
              <w:t>/松仁</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46</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无花果</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95</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西米</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47</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腰果</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96</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糯米</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48</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夏果</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97</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麦米</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49</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甘草</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98</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红米</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689"/>
            <w:tcBorders>
              <w:top w:val="none" w:color="000000" w:sz="4"/>
              <w:left w:val="single" w:color="000000" w:sz="4"/>
              <w:bottom w:val="single" w:color="000000" w:sz="4"/>
              <w:right w:val="single" w:color="000000" w:sz="4"/>
            </w:tcBorders>
            <w:shd w:fill="DFDFDF"/>
            <w:tcMar>
              <w:top w:type="dxa" w:w="0"/>
              <w:left w:type="dxa" w:w="0"/>
              <w:bottom w:type="dxa" w:w="0"/>
              <w:right w:type="dxa" w:w="0"/>
            </w:tcMar>
            <w:vAlign w:val="top"/>
          </w:tcPr>
          <w:p>
            <w:pPr>
              <w:pStyle w:val="null3"/>
              <w:jc w:val="center"/>
            </w:pPr>
            <w:r>
              <w:rPr>
                <w:sz w:val="20"/>
                <w:b/>
              </w:rPr>
              <w:t>序号</w:t>
            </w:r>
          </w:p>
        </w:tc>
        <w:tc>
          <w:tcPr>
            <w:tcW w:type="dxa" w:w="1318"/>
            <w:gridSpan w:val="2"/>
            <w:tcBorders>
              <w:top w:val="none" w:color="000000" w:sz="4"/>
              <w:left w:val="none" w:color="000000" w:sz="4"/>
              <w:bottom w:val="single" w:color="000000" w:sz="4"/>
              <w:right w:val="single" w:color="000000" w:sz="4"/>
            </w:tcBorders>
            <w:shd w:fill="DFDFDF"/>
            <w:tcMar>
              <w:top w:type="dxa" w:w="0"/>
              <w:left w:type="dxa" w:w="0"/>
              <w:bottom w:type="dxa" w:w="0"/>
              <w:right w:type="dxa" w:w="0"/>
            </w:tcMar>
            <w:vAlign w:val="top"/>
          </w:tcPr>
          <w:p>
            <w:pPr>
              <w:pStyle w:val="null3"/>
              <w:ind w:firstLine="380"/>
              <w:jc w:val="center"/>
            </w:pPr>
            <w:r>
              <w:rPr>
                <w:sz w:val="20"/>
                <w:b/>
              </w:rPr>
              <w:t>品名</w:t>
            </w:r>
          </w:p>
        </w:tc>
        <w:tc>
          <w:tcPr>
            <w:tcW w:type="dxa" w:w="1183"/>
            <w:gridSpan w:val="2"/>
            <w:tcBorders>
              <w:top w:val="none" w:color="000000" w:sz="4"/>
              <w:left w:val="none" w:color="000000" w:sz="4"/>
              <w:bottom w:val="single" w:color="000000" w:sz="4"/>
              <w:right w:val="single" w:color="000000" w:sz="4"/>
            </w:tcBorders>
            <w:shd w:fill="DFDFDF"/>
            <w:tcMar>
              <w:top w:type="dxa" w:w="0"/>
              <w:left w:type="dxa" w:w="0"/>
              <w:bottom w:type="dxa" w:w="0"/>
              <w:right w:type="dxa" w:w="0"/>
            </w:tcMar>
            <w:vAlign w:val="top"/>
          </w:tcPr>
          <w:p>
            <w:pPr>
              <w:pStyle w:val="null3"/>
              <w:ind w:firstLine="380"/>
              <w:jc w:val="center"/>
            </w:pPr>
            <w:r>
              <w:rPr>
                <w:sz w:val="20"/>
                <w:b/>
              </w:rPr>
              <w:t>规格</w:t>
            </w:r>
          </w:p>
        </w:tc>
        <w:tc>
          <w:tcPr>
            <w:tcW w:type="dxa" w:w="2142"/>
            <w:gridSpan w:val="3"/>
            <w:tcBorders>
              <w:top w:val="none" w:color="000000" w:sz="4"/>
              <w:left w:val="none" w:color="000000" w:sz="4"/>
              <w:bottom w:val="single" w:color="000000" w:sz="4"/>
              <w:right w:val="single" w:color="000000" w:sz="4"/>
            </w:tcBorders>
            <w:shd w:fill="DFDFDF"/>
            <w:tcMar>
              <w:top w:type="dxa" w:w="0"/>
              <w:left w:type="dxa" w:w="0"/>
              <w:bottom w:type="dxa" w:w="0"/>
              <w:right w:type="dxa" w:w="0"/>
            </w:tcMar>
            <w:vAlign w:val="top"/>
          </w:tcPr>
          <w:p>
            <w:pPr>
              <w:pStyle w:val="null3"/>
              <w:ind w:firstLine="380"/>
              <w:jc w:val="center"/>
            </w:pPr>
            <w:r>
              <w:rPr>
                <w:sz w:val="20"/>
                <w:b/>
              </w:rPr>
              <w:t>序号</w:t>
            </w:r>
          </w:p>
        </w:tc>
        <w:tc>
          <w:tcPr>
            <w:tcW w:type="dxa" w:w="1334"/>
            <w:tcBorders>
              <w:top w:val="none" w:color="000000" w:sz="4"/>
              <w:left w:val="none" w:color="000000" w:sz="4"/>
              <w:bottom w:val="single" w:color="000000" w:sz="4"/>
              <w:right w:val="single" w:color="000000" w:sz="4"/>
            </w:tcBorders>
            <w:shd w:fill="DFDFDF"/>
            <w:tcMar>
              <w:top w:type="dxa" w:w="0"/>
              <w:left w:type="dxa" w:w="0"/>
              <w:bottom w:type="dxa" w:w="0"/>
              <w:right w:type="dxa" w:w="0"/>
            </w:tcMar>
            <w:vAlign w:val="top"/>
          </w:tcPr>
          <w:p>
            <w:pPr>
              <w:pStyle w:val="null3"/>
              <w:ind w:firstLine="380"/>
              <w:jc w:val="center"/>
            </w:pPr>
            <w:r>
              <w:rPr>
                <w:sz w:val="20"/>
                <w:b/>
              </w:rPr>
              <w:t>品名</w:t>
            </w:r>
          </w:p>
        </w:tc>
        <w:tc>
          <w:tcPr>
            <w:tcW w:type="dxa" w:w="1603"/>
            <w:gridSpan w:val="2"/>
            <w:tcBorders>
              <w:top w:val="none" w:color="000000" w:sz="4"/>
              <w:left w:val="none" w:color="000000" w:sz="4"/>
              <w:bottom w:val="single" w:color="000000" w:sz="4"/>
              <w:right w:val="single" w:color="000000" w:sz="4"/>
            </w:tcBorders>
            <w:shd w:fill="DFDFDF"/>
            <w:tcMar>
              <w:top w:type="dxa" w:w="0"/>
              <w:left w:type="dxa" w:w="0"/>
              <w:bottom w:type="dxa" w:w="0"/>
              <w:right w:type="dxa" w:w="0"/>
            </w:tcMar>
            <w:vAlign w:val="top"/>
          </w:tcPr>
          <w:p>
            <w:pPr>
              <w:pStyle w:val="null3"/>
              <w:ind w:firstLine="380"/>
              <w:jc w:val="center"/>
            </w:pPr>
            <w:r>
              <w:rPr>
                <w:sz w:val="20"/>
                <w:b/>
              </w:rPr>
              <w:t>规格</w:t>
            </w:r>
          </w:p>
        </w:tc>
      </w:tr>
      <w:tr>
        <w:tc>
          <w:tcPr>
            <w:tcW w:type="dxa" w:w="8269"/>
            <w:gridSpan w:val="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b/>
              </w:rPr>
              <w:t>调味料类</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鸡粉</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1*10包*900G</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47</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酱油</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1*6罐*1.6L</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0"/>
              </w:rPr>
              <w:t>2</w:t>
            </w:r>
          </w:p>
        </w:tc>
        <w:tc>
          <w:tcPr>
            <w:tcW w:type="dxa" w:w="13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0"/>
              </w:rPr>
              <w:t>鸡粉</w:t>
            </w:r>
          </w:p>
        </w:tc>
        <w:tc>
          <w:tcPr>
            <w:tcW w:type="dxa" w:w="118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0"/>
              </w:rPr>
              <w:t>1*12罐*270克</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48</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酱油</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1*20瓶*380G</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鸡粉</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1*6罐*1KG</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49</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酱油</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1*6罐*1.68L</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4</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味精</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388g*20包</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50</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酱油</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1*12瓶</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5</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味精（细）</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1*10包*1KG</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51</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沙茶酱</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1*15瓶*220G</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6</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味精（粗）</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1*10包*1KG</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52</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酸梅酱</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瓶</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7</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味精</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斤</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53</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卤水汁</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瓶</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8</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卤水汁</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瓶</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54</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柱候酱</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1*15瓶*220G</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9</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芝麻油</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1*12瓶*410ML</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55</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面鼓酱</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1*20瓶</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10</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黑椒汁</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1*12瓶*230G</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56</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糯米白醋</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1*12瓶</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辣椒油</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1*12*207G</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57</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鲜牛肉味酱</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1*24瓶*210G</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12</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柱候酱</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1*15瓶*240G</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58</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辣椒酱</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1*24瓶*300G</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13</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豆瓣酱</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1*12瓶</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59</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豆瓣酱</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1*8罐*1.1KG</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14</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蚝油</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1*12瓶*907G</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60</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豆瓣酱</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1*8罐*1000克</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15</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1*2罐*7KG</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61</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辣椒酱</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1*20瓶*215G</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16</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柱候酱</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1*2罐*7KG</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62</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筐装豆瓣酱</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1*30斤</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17</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老抽</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1*12罐</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63</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豆瓣</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罐</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18</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蒸鱼鼓油</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1*6罐*1.9L</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64</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辣椒酱</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1*20瓶*230G</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19</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蒸鱼鼓油</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1*12瓶*410ML</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65</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剁辣椒</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1*6罐</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20</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海鲜酱</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1*15瓶*240G</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66</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白兰地</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1*12瓶</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21</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排骨酱</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240g*1瓶</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67</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甘竹罐头</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罐</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22</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叉烧酱</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240g*1瓶</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68</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鲜炸鱼</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1*24罐*227G</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23</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XO酱</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80g*1瓶</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69</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豆鼓鲮鱼</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1*24罐</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24</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酱油</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1桶*15KG</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70</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花雕酒</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1*12瓶*600ML</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25</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生抽</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1*12瓶*620ML</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71</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米酒</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1*15瓶</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26</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生抽王</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1*6罐*1.43L</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72</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米酒</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1*8瓶</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27</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老抽</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1*6罐*1.43L</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73</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米酒</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1*12瓶*610ML</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28</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草菇老抽</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1*12瓶*620ML</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74</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米酒</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1*12瓶</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29</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香麻油</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瓶</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75</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红米酒</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桶</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30</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小南乳</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1*12瓶*360G</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76</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醋</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1*20瓶</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31</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香辣腐乳</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1*12瓶*335G</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77</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腐乳</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1*36瓶*335克</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32</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蒜蓉辣椒酱</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1*24瓶*260G</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78</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南乳</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罐</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33</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白醋</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1*20瓶*500ML</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79</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蚝油</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1*4罐*6KG</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34</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白醋</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1*12.5KG</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80</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浓缩鸡汁</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1*6罐*1KG</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35</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老抽</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1*15KG</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81</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黑椒汁</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1*6罐*2.3千克</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36</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黑醋</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1*12.5KG</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82</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松肉粉</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1*12罐*453.6克</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37</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蚝油</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1*12瓶*700ml</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83</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鸡粉</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1*20包*450G</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38</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草菇老抽</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1*6罐*1900ML</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84</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番茄沙司</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罐</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39</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柱候酱</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1*2罐*6.5KG</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85</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罐装鸡粉</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1*6罐*1KG</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40</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金标生抽</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1*6罐*1.9L</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86</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花生酱</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1*12瓶*510G</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41</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蚝油</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700g*12瓶</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87</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玉米梗</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1*24罐*425克</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42</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蚝油</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1*2罐*6KG</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88</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蚝油</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1*15瓶*465克</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43</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海鲜酱</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1罐*6KG</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89</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鱼露</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1*12瓶</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44</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鲜味汁</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10L*罐</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90</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浙醋</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630ml*12瓶</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45</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黄豆酱</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1*15瓶*230G</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46</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盐锔鸡粉</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1*32盒*30克</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689"/>
            <w:tcBorders>
              <w:top w:val="none" w:color="000000" w:sz="4"/>
              <w:left w:val="single" w:color="000000" w:sz="4"/>
              <w:bottom w:val="single" w:color="000000" w:sz="4"/>
              <w:right w:val="single" w:color="000000" w:sz="4"/>
            </w:tcBorders>
            <w:shd w:fill="DFDFDF"/>
            <w:tcMar>
              <w:top w:type="dxa" w:w="0"/>
              <w:left w:type="dxa" w:w="0"/>
              <w:bottom w:type="dxa" w:w="0"/>
              <w:right w:type="dxa" w:w="0"/>
            </w:tcMar>
            <w:vAlign w:val="top"/>
          </w:tcPr>
          <w:p>
            <w:pPr>
              <w:pStyle w:val="null3"/>
              <w:jc w:val="both"/>
            </w:pPr>
            <w:r>
              <w:rPr>
                <w:sz w:val="20"/>
                <w:b/>
              </w:rPr>
              <w:t>序号</w:t>
            </w:r>
          </w:p>
        </w:tc>
        <w:tc>
          <w:tcPr>
            <w:tcW w:type="dxa" w:w="1318"/>
            <w:gridSpan w:val="2"/>
            <w:tcBorders>
              <w:top w:val="none" w:color="000000" w:sz="4"/>
              <w:left w:val="none" w:color="000000" w:sz="4"/>
              <w:bottom w:val="single" w:color="000000" w:sz="4"/>
              <w:right w:val="single" w:color="000000" w:sz="4"/>
            </w:tcBorders>
            <w:shd w:fill="DFDFDF"/>
            <w:tcMar>
              <w:top w:type="dxa" w:w="0"/>
              <w:left w:type="dxa" w:w="0"/>
              <w:bottom w:type="dxa" w:w="0"/>
              <w:right w:type="dxa" w:w="0"/>
            </w:tcMar>
            <w:vAlign w:val="top"/>
          </w:tcPr>
          <w:p>
            <w:pPr>
              <w:pStyle w:val="null3"/>
              <w:ind w:firstLine="380"/>
              <w:jc w:val="center"/>
            </w:pPr>
            <w:r>
              <w:rPr>
                <w:sz w:val="20"/>
                <w:b/>
              </w:rPr>
              <w:t>品名</w:t>
            </w:r>
          </w:p>
        </w:tc>
        <w:tc>
          <w:tcPr>
            <w:tcW w:type="dxa" w:w="1183"/>
            <w:gridSpan w:val="2"/>
            <w:tcBorders>
              <w:top w:val="none" w:color="000000" w:sz="4"/>
              <w:left w:val="none" w:color="000000" w:sz="4"/>
              <w:bottom w:val="single" w:color="000000" w:sz="4"/>
              <w:right w:val="single" w:color="000000" w:sz="4"/>
            </w:tcBorders>
            <w:shd w:fill="DFDFDF"/>
            <w:tcMar>
              <w:top w:type="dxa" w:w="0"/>
              <w:left w:type="dxa" w:w="0"/>
              <w:bottom w:type="dxa" w:w="0"/>
              <w:right w:type="dxa" w:w="0"/>
            </w:tcMar>
            <w:vAlign w:val="top"/>
          </w:tcPr>
          <w:p>
            <w:pPr>
              <w:pStyle w:val="null3"/>
              <w:ind w:firstLine="380"/>
              <w:jc w:val="center"/>
            </w:pPr>
            <w:r>
              <w:rPr>
                <w:sz w:val="20"/>
                <w:b/>
              </w:rPr>
              <w:t>规格</w:t>
            </w:r>
          </w:p>
        </w:tc>
        <w:tc>
          <w:tcPr>
            <w:tcW w:type="dxa" w:w="2142"/>
            <w:gridSpan w:val="3"/>
            <w:tcBorders>
              <w:top w:val="none" w:color="000000" w:sz="4"/>
              <w:left w:val="none" w:color="000000" w:sz="4"/>
              <w:bottom w:val="single" w:color="000000" w:sz="4"/>
              <w:right w:val="single" w:color="000000" w:sz="4"/>
            </w:tcBorders>
            <w:shd w:fill="DFDFDF"/>
            <w:tcMar>
              <w:top w:type="dxa" w:w="0"/>
              <w:left w:type="dxa" w:w="0"/>
              <w:bottom w:type="dxa" w:w="0"/>
              <w:right w:type="dxa" w:w="0"/>
            </w:tcMar>
            <w:vAlign w:val="top"/>
          </w:tcPr>
          <w:p>
            <w:pPr>
              <w:pStyle w:val="null3"/>
              <w:ind w:firstLine="380"/>
              <w:jc w:val="center"/>
            </w:pPr>
            <w:r>
              <w:rPr>
                <w:sz w:val="20"/>
                <w:b/>
              </w:rPr>
              <w:t>序号</w:t>
            </w:r>
          </w:p>
        </w:tc>
        <w:tc>
          <w:tcPr>
            <w:tcW w:type="dxa" w:w="1334"/>
            <w:tcBorders>
              <w:top w:val="none" w:color="000000" w:sz="4"/>
              <w:left w:val="none" w:color="000000" w:sz="4"/>
              <w:bottom w:val="single" w:color="000000" w:sz="4"/>
              <w:right w:val="single" w:color="000000" w:sz="4"/>
            </w:tcBorders>
            <w:shd w:fill="DFDFDF"/>
            <w:tcMar>
              <w:top w:type="dxa" w:w="0"/>
              <w:left w:type="dxa" w:w="0"/>
              <w:bottom w:type="dxa" w:w="0"/>
              <w:right w:type="dxa" w:w="0"/>
            </w:tcMar>
            <w:vAlign w:val="top"/>
          </w:tcPr>
          <w:p>
            <w:pPr>
              <w:pStyle w:val="null3"/>
              <w:ind w:firstLine="380"/>
              <w:jc w:val="center"/>
            </w:pPr>
            <w:r>
              <w:rPr>
                <w:sz w:val="20"/>
                <w:b/>
              </w:rPr>
              <w:t>品名</w:t>
            </w:r>
          </w:p>
        </w:tc>
        <w:tc>
          <w:tcPr>
            <w:tcW w:type="dxa" w:w="1603"/>
            <w:gridSpan w:val="2"/>
            <w:tcBorders>
              <w:top w:val="none" w:color="000000" w:sz="4"/>
              <w:left w:val="none" w:color="000000" w:sz="4"/>
              <w:bottom w:val="single" w:color="000000" w:sz="4"/>
              <w:right w:val="single" w:color="000000" w:sz="4"/>
            </w:tcBorders>
            <w:shd w:fill="DFDFDF"/>
            <w:tcMar>
              <w:top w:type="dxa" w:w="0"/>
              <w:left w:type="dxa" w:w="0"/>
              <w:bottom w:type="dxa" w:w="0"/>
              <w:right w:type="dxa" w:w="0"/>
            </w:tcMar>
            <w:vAlign w:val="top"/>
          </w:tcPr>
          <w:p>
            <w:pPr>
              <w:pStyle w:val="null3"/>
              <w:ind w:firstLine="380"/>
              <w:jc w:val="center"/>
            </w:pPr>
            <w:r>
              <w:rPr>
                <w:sz w:val="20"/>
                <w:b/>
              </w:rPr>
              <w:t>规格</w:t>
            </w:r>
          </w:p>
        </w:tc>
      </w:tr>
      <w:tr>
        <w:tc>
          <w:tcPr>
            <w:tcW w:type="dxa" w:w="8269"/>
            <w:gridSpan w:val="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b/>
              </w:rPr>
              <w:t>调味料类</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w:t>
            </w:r>
          </w:p>
        </w:tc>
        <w:tc>
          <w:tcPr>
            <w:tcW w:type="dxa" w:w="1318"/>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马蹄粉</w:t>
            </w:r>
          </w:p>
        </w:tc>
        <w:tc>
          <w:tcPr>
            <w:tcW w:type="dxa" w:w="1183"/>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1*24盒</w:t>
            </w:r>
          </w:p>
        </w:tc>
        <w:tc>
          <w:tcPr>
            <w:tcW w:type="dxa" w:w="2142"/>
            <w:gridSpan w:val="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37</w:t>
            </w:r>
          </w:p>
        </w:tc>
        <w:tc>
          <w:tcPr>
            <w:tcW w:type="dxa" w:w="133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芽菜</w:t>
            </w:r>
          </w:p>
        </w:tc>
        <w:tc>
          <w:tcPr>
            <w:tcW w:type="dxa" w:w="1603"/>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6包/件</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半糖马蹄粉</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1*30盒</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38</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红油酸豆角</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1*1件</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面包糠</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包</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39</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红油萝卜丁</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1*1件</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4</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麦芽糖</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1*24*380G</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40</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橄榄菜</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1*6罐*1000克</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5</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泡打粉</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罐</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41</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橄榄菜</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1*12瓶*160G</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6</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花生酱</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1*12*454G</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42</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白糖</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1*50KG</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7</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椰酱</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1*24罐*400ML</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43</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幼砂糖</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1*30KG</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8</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炼奶</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1*350克</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44</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黄片糖</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件</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9</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糯米粉</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1*20包*500G</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45</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白冰糖</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件</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10</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淡奶</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瓶</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46</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精制盐</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1*40包*500G</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酵母粉</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1*500G</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47</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件海水盐</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1*48包</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12</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依士米</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500G/包</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48</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豆豉</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1*40盒*450g</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13</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粘米粉</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1*30包*500G</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49</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豆豉</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160克/盒</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14</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糯米粉</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1*30包*500G</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50</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经典啤酒</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1*12瓶</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15</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鹰栗粉</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1*24盒</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51</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豆酱</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1*6罐*900G</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16</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食粉</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1盒</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52</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鲍汁</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1*12瓶*380G</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17</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万用香炸粉</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1*24盒*150G</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53</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午餐肉</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1*24罐*340G</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18</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自发粉</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包</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54</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榨菜</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1*50包*128G</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19</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吉士粉</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罐</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55</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粉丝</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1*50包*200G</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20</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蛋糕油</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1*4罐*3KG</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56</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盐锔鸡粉</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1*30盒*23G</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21</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麦片</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1*32包*400克</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57</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香麻油</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1*12瓶*900G</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22</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麦片</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1*12包</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58</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西红柿茄汁</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1*12瓶*630ML</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23</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味椒盐</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1*18瓶</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59</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散装豆豉</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1*10包*5斤</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24</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松肉粉</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瓶</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60</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酸姜</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1*6罐*1.6KG</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25</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嫩肉粉</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瓶</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61</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茄汁</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1*24瓶</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26</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咖喱粉</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1*18瓶*50克</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62</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咖喱粉</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瓶</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27</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胡椒粉</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1*24罐*25G</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63</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咖喱膏</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瓶</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28</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调味料</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1*60包*130G</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64</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一滴香麻油</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2.5升*4罐</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29</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水煮鱼料</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包</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65</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香麻油</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900ML/罐</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30</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调味料</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58大包/件</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66</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花椒油</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1*220ML</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31</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排骨味王</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包</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67</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茄汁</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1*6罐*3.23KG</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32</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十三香</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1*10盒</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68</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急汁</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1*12瓶*290ML</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33</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儿童榨菜</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小包</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69</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天地</w:t>
            </w:r>
            <w:r>
              <w:rPr>
                <w:sz w:val="20"/>
              </w:rPr>
              <w:t>1号</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1*12瓶</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34</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酸菜</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1*30包</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70</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辣椒油</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1*24瓶*210ML</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35</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冬菜</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件</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71</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五香粉</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1*20包*400G</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36</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泡椒</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0"/>
              </w:rPr>
              <w:t>200克*46包</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689"/>
            <w:tcBorders>
              <w:top w:val="none" w:color="000000" w:sz="4"/>
              <w:left w:val="single" w:color="000000" w:sz="4"/>
              <w:bottom w:val="single" w:color="000000" w:sz="4"/>
              <w:right w:val="single" w:color="000000" w:sz="4"/>
            </w:tcBorders>
            <w:shd w:fill="DFDFDF"/>
            <w:tcMar>
              <w:top w:type="dxa" w:w="0"/>
              <w:left w:type="dxa" w:w="0"/>
              <w:bottom w:type="dxa" w:w="0"/>
              <w:right w:type="dxa" w:w="0"/>
            </w:tcMar>
            <w:vAlign w:val="top"/>
          </w:tcPr>
          <w:p>
            <w:pPr>
              <w:pStyle w:val="null3"/>
              <w:jc w:val="both"/>
            </w:pPr>
            <w:r>
              <w:rPr>
                <w:sz w:val="20"/>
                <w:b/>
              </w:rPr>
              <w:t>序号</w:t>
            </w:r>
          </w:p>
        </w:tc>
        <w:tc>
          <w:tcPr>
            <w:tcW w:type="dxa" w:w="1318"/>
            <w:gridSpan w:val="2"/>
            <w:tcBorders>
              <w:top w:val="none" w:color="000000" w:sz="4"/>
              <w:left w:val="none" w:color="000000" w:sz="4"/>
              <w:bottom w:val="single" w:color="000000" w:sz="4"/>
              <w:right w:val="single" w:color="000000" w:sz="4"/>
            </w:tcBorders>
            <w:shd w:fill="DFDFDF"/>
            <w:tcMar>
              <w:top w:type="dxa" w:w="0"/>
              <w:left w:type="dxa" w:w="0"/>
              <w:bottom w:type="dxa" w:w="0"/>
              <w:right w:type="dxa" w:w="0"/>
            </w:tcMar>
            <w:vAlign w:val="top"/>
          </w:tcPr>
          <w:p>
            <w:pPr>
              <w:pStyle w:val="null3"/>
              <w:ind w:firstLine="380"/>
              <w:jc w:val="center"/>
            </w:pPr>
            <w:r>
              <w:rPr>
                <w:sz w:val="20"/>
                <w:b/>
              </w:rPr>
              <w:t>品名</w:t>
            </w:r>
          </w:p>
        </w:tc>
        <w:tc>
          <w:tcPr>
            <w:tcW w:type="dxa" w:w="1183"/>
            <w:gridSpan w:val="2"/>
            <w:tcBorders>
              <w:top w:val="none" w:color="000000" w:sz="4"/>
              <w:left w:val="none" w:color="000000" w:sz="4"/>
              <w:bottom w:val="single" w:color="000000" w:sz="4"/>
              <w:right w:val="single" w:color="000000" w:sz="4"/>
            </w:tcBorders>
            <w:shd w:fill="DFDFDF"/>
            <w:tcMar>
              <w:top w:type="dxa" w:w="0"/>
              <w:left w:type="dxa" w:w="0"/>
              <w:bottom w:type="dxa" w:w="0"/>
              <w:right w:type="dxa" w:w="0"/>
            </w:tcMar>
            <w:vAlign w:val="top"/>
          </w:tcPr>
          <w:p>
            <w:pPr>
              <w:pStyle w:val="null3"/>
              <w:ind w:firstLine="380"/>
              <w:jc w:val="center"/>
            </w:pPr>
            <w:r>
              <w:rPr>
                <w:sz w:val="20"/>
                <w:b/>
              </w:rPr>
              <w:t>规格</w:t>
            </w:r>
          </w:p>
        </w:tc>
        <w:tc>
          <w:tcPr>
            <w:tcW w:type="dxa" w:w="2142"/>
            <w:gridSpan w:val="3"/>
            <w:tcBorders>
              <w:top w:val="none" w:color="000000" w:sz="4"/>
              <w:left w:val="none" w:color="000000" w:sz="4"/>
              <w:bottom w:val="single" w:color="000000" w:sz="4"/>
              <w:right w:val="single" w:color="000000" w:sz="4"/>
            </w:tcBorders>
            <w:shd w:fill="DFDFDF"/>
            <w:tcMar>
              <w:top w:type="dxa" w:w="0"/>
              <w:left w:type="dxa" w:w="0"/>
              <w:bottom w:type="dxa" w:w="0"/>
              <w:right w:type="dxa" w:w="0"/>
            </w:tcMar>
            <w:vAlign w:val="top"/>
          </w:tcPr>
          <w:p>
            <w:pPr>
              <w:pStyle w:val="null3"/>
              <w:ind w:firstLine="380"/>
              <w:jc w:val="center"/>
            </w:pPr>
            <w:r>
              <w:rPr>
                <w:sz w:val="20"/>
                <w:b/>
              </w:rPr>
              <w:t>序号</w:t>
            </w:r>
          </w:p>
        </w:tc>
        <w:tc>
          <w:tcPr>
            <w:tcW w:type="dxa" w:w="1334"/>
            <w:tcBorders>
              <w:top w:val="none" w:color="000000" w:sz="4"/>
              <w:left w:val="none" w:color="000000" w:sz="4"/>
              <w:bottom w:val="single" w:color="000000" w:sz="4"/>
              <w:right w:val="single" w:color="000000" w:sz="4"/>
            </w:tcBorders>
            <w:shd w:fill="DFDFDF"/>
            <w:tcMar>
              <w:top w:type="dxa" w:w="0"/>
              <w:left w:type="dxa" w:w="0"/>
              <w:bottom w:type="dxa" w:w="0"/>
              <w:right w:type="dxa" w:w="0"/>
            </w:tcMar>
            <w:vAlign w:val="top"/>
          </w:tcPr>
          <w:p>
            <w:pPr>
              <w:pStyle w:val="null3"/>
              <w:ind w:firstLine="380"/>
              <w:jc w:val="center"/>
            </w:pPr>
            <w:r>
              <w:rPr>
                <w:sz w:val="20"/>
                <w:b/>
              </w:rPr>
              <w:t>品名</w:t>
            </w:r>
          </w:p>
        </w:tc>
        <w:tc>
          <w:tcPr>
            <w:tcW w:type="dxa" w:w="1603"/>
            <w:gridSpan w:val="2"/>
            <w:tcBorders>
              <w:top w:val="none" w:color="000000" w:sz="4"/>
              <w:left w:val="none" w:color="000000" w:sz="4"/>
              <w:bottom w:val="single" w:color="000000" w:sz="4"/>
              <w:right w:val="single" w:color="000000" w:sz="4"/>
            </w:tcBorders>
            <w:shd w:fill="DFDFDF"/>
            <w:tcMar>
              <w:top w:type="dxa" w:w="0"/>
              <w:left w:type="dxa" w:w="0"/>
              <w:bottom w:type="dxa" w:w="0"/>
              <w:right w:type="dxa" w:w="0"/>
            </w:tcMar>
            <w:vAlign w:val="top"/>
          </w:tcPr>
          <w:p>
            <w:pPr>
              <w:pStyle w:val="null3"/>
              <w:ind w:firstLine="380"/>
              <w:jc w:val="center"/>
            </w:pPr>
            <w:r>
              <w:rPr>
                <w:sz w:val="20"/>
                <w:b/>
              </w:rPr>
              <w:t>规格</w:t>
            </w:r>
          </w:p>
        </w:tc>
      </w:tr>
      <w:tr>
        <w:tc>
          <w:tcPr>
            <w:tcW w:type="dxa" w:w="3190"/>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b/>
              </w:rPr>
              <w:t>油类</w:t>
            </w:r>
          </w:p>
        </w:tc>
        <w:tc>
          <w:tcPr>
            <w:tcW w:type="dxa" w:w="5079"/>
            <w:gridSpan w:val="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b/>
              </w:rPr>
              <w:t>大米类</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调和油</w:t>
            </w:r>
          </w:p>
        </w:tc>
        <w:tc>
          <w:tcPr>
            <w:tcW w:type="dxa" w:w="1183"/>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0"/>
              </w:rPr>
              <w:t>1件*4罐*5升</w:t>
            </w:r>
          </w:p>
        </w:tc>
        <w:tc>
          <w:tcPr>
            <w:tcW w:type="dxa" w:w="2142"/>
            <w:gridSpan w:val="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w:t>
            </w:r>
          </w:p>
        </w:tc>
        <w:tc>
          <w:tcPr>
            <w:tcW w:type="dxa" w:w="133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米</w:t>
            </w:r>
          </w:p>
        </w:tc>
        <w:tc>
          <w:tcPr>
            <w:tcW w:type="dxa" w:w="1603"/>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1*30斤</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花生油</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0"/>
              </w:rPr>
              <w:t>1件*4罐*5升</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2</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小农粘米</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1*30斤</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花生油</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16升/罐</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3</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大米</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1*30斤</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4</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调和油</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15升/罐</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4</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软米王</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1*30斤</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5</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调和油</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0"/>
              </w:rPr>
              <w:t>1件*4罐*5升</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5</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珍珠米</w:t>
            </w: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1*30斤</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6</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粟米油</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0"/>
              </w:rPr>
              <w:t>1件*4罐*5升</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6</w:t>
            </w: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689"/>
            <w:tcBorders>
              <w:top w:val="none" w:color="000000" w:sz="4"/>
              <w:left w:val="single" w:color="000000" w:sz="4"/>
              <w:bottom w:val="single" w:color="000000" w:sz="4"/>
              <w:right w:val="single" w:color="000000" w:sz="4"/>
            </w:tcBorders>
            <w:shd w:fill="DFDFDF"/>
            <w:tcMar>
              <w:top w:type="dxa" w:w="0"/>
              <w:left w:type="dxa" w:w="0"/>
              <w:bottom w:type="dxa" w:w="0"/>
              <w:right w:type="dxa" w:w="0"/>
            </w:tcMar>
            <w:vAlign w:val="top"/>
          </w:tcPr>
          <w:p>
            <w:pPr>
              <w:pStyle w:val="null3"/>
              <w:jc w:val="both"/>
            </w:pPr>
            <w:r>
              <w:rPr>
                <w:sz w:val="20"/>
                <w:b/>
              </w:rPr>
              <w:t>序号</w:t>
            </w:r>
          </w:p>
        </w:tc>
        <w:tc>
          <w:tcPr>
            <w:tcW w:type="dxa" w:w="1318"/>
            <w:gridSpan w:val="2"/>
            <w:tcBorders>
              <w:top w:val="none" w:color="000000" w:sz="4"/>
              <w:left w:val="none" w:color="000000" w:sz="4"/>
              <w:bottom w:val="single" w:color="000000" w:sz="4"/>
              <w:right w:val="single" w:color="000000" w:sz="4"/>
            </w:tcBorders>
            <w:shd w:fill="DFDFDF"/>
            <w:tcMar>
              <w:top w:type="dxa" w:w="0"/>
              <w:left w:type="dxa" w:w="0"/>
              <w:bottom w:type="dxa" w:w="0"/>
              <w:right w:type="dxa" w:w="0"/>
            </w:tcMar>
            <w:vAlign w:val="top"/>
          </w:tcPr>
          <w:p>
            <w:pPr>
              <w:pStyle w:val="null3"/>
              <w:ind w:firstLine="380"/>
              <w:jc w:val="center"/>
            </w:pPr>
            <w:r>
              <w:rPr>
                <w:sz w:val="20"/>
                <w:b/>
              </w:rPr>
              <w:t>品名</w:t>
            </w:r>
          </w:p>
        </w:tc>
        <w:tc>
          <w:tcPr>
            <w:tcW w:type="dxa" w:w="1183"/>
            <w:gridSpan w:val="2"/>
            <w:tcBorders>
              <w:top w:val="none" w:color="000000" w:sz="4"/>
              <w:left w:val="none" w:color="000000" w:sz="4"/>
              <w:bottom w:val="single" w:color="000000" w:sz="4"/>
              <w:right w:val="single" w:color="000000" w:sz="4"/>
            </w:tcBorders>
            <w:shd w:fill="DFDFDF"/>
            <w:tcMar>
              <w:top w:type="dxa" w:w="0"/>
              <w:left w:type="dxa" w:w="0"/>
              <w:bottom w:type="dxa" w:w="0"/>
              <w:right w:type="dxa" w:w="0"/>
            </w:tcMar>
            <w:vAlign w:val="top"/>
          </w:tcPr>
          <w:p>
            <w:pPr>
              <w:pStyle w:val="null3"/>
              <w:ind w:firstLine="380"/>
              <w:jc w:val="center"/>
            </w:pPr>
            <w:r>
              <w:rPr>
                <w:sz w:val="20"/>
                <w:b/>
              </w:rPr>
              <w:t>规格</w:t>
            </w:r>
          </w:p>
        </w:tc>
        <w:tc>
          <w:tcPr>
            <w:tcW w:type="dxa" w:w="2142"/>
            <w:gridSpan w:val="3"/>
            <w:tcBorders>
              <w:top w:val="none" w:color="000000" w:sz="4"/>
              <w:left w:val="none" w:color="000000" w:sz="4"/>
              <w:bottom w:val="single" w:color="000000" w:sz="4"/>
              <w:right w:val="single" w:color="000000" w:sz="4"/>
            </w:tcBorders>
            <w:shd w:fill="DFDFDF"/>
            <w:tcMar>
              <w:top w:type="dxa" w:w="0"/>
              <w:left w:type="dxa" w:w="0"/>
              <w:bottom w:type="dxa" w:w="0"/>
              <w:right w:type="dxa" w:w="0"/>
            </w:tcMar>
            <w:vAlign w:val="top"/>
          </w:tcPr>
          <w:p>
            <w:pPr>
              <w:pStyle w:val="null3"/>
              <w:ind w:firstLine="380"/>
              <w:jc w:val="center"/>
            </w:pPr>
            <w:r>
              <w:rPr>
                <w:sz w:val="20"/>
                <w:b/>
              </w:rPr>
              <w:t>序号</w:t>
            </w:r>
          </w:p>
        </w:tc>
        <w:tc>
          <w:tcPr>
            <w:tcW w:type="dxa" w:w="1334"/>
            <w:tcBorders>
              <w:top w:val="none" w:color="000000" w:sz="4"/>
              <w:left w:val="none" w:color="000000" w:sz="4"/>
              <w:bottom w:val="single" w:color="000000" w:sz="4"/>
              <w:right w:val="single" w:color="000000" w:sz="4"/>
            </w:tcBorders>
            <w:shd w:fill="DFDFDF"/>
            <w:tcMar>
              <w:top w:type="dxa" w:w="0"/>
              <w:left w:type="dxa" w:w="0"/>
              <w:bottom w:type="dxa" w:w="0"/>
              <w:right w:type="dxa" w:w="0"/>
            </w:tcMar>
            <w:vAlign w:val="top"/>
          </w:tcPr>
          <w:p>
            <w:pPr>
              <w:pStyle w:val="null3"/>
              <w:ind w:firstLine="380"/>
              <w:jc w:val="center"/>
            </w:pPr>
            <w:r>
              <w:rPr>
                <w:sz w:val="20"/>
                <w:b/>
              </w:rPr>
              <w:t>品名</w:t>
            </w:r>
          </w:p>
        </w:tc>
        <w:tc>
          <w:tcPr>
            <w:tcW w:type="dxa" w:w="1603"/>
            <w:gridSpan w:val="2"/>
            <w:tcBorders>
              <w:top w:val="none" w:color="000000" w:sz="4"/>
              <w:left w:val="none" w:color="000000" w:sz="4"/>
              <w:bottom w:val="single" w:color="000000" w:sz="4"/>
              <w:right w:val="single" w:color="000000" w:sz="4"/>
            </w:tcBorders>
            <w:shd w:fill="DFDFDF"/>
            <w:tcMar>
              <w:top w:type="dxa" w:w="0"/>
              <w:left w:type="dxa" w:w="0"/>
              <w:bottom w:type="dxa" w:w="0"/>
              <w:right w:type="dxa" w:w="0"/>
            </w:tcMar>
            <w:vAlign w:val="top"/>
          </w:tcPr>
          <w:p>
            <w:pPr>
              <w:pStyle w:val="null3"/>
              <w:ind w:firstLine="380"/>
              <w:jc w:val="center"/>
            </w:pPr>
            <w:r>
              <w:rPr>
                <w:sz w:val="20"/>
                <w:b/>
              </w:rPr>
              <w:t>规格</w:t>
            </w:r>
          </w:p>
        </w:tc>
      </w:tr>
      <w:tr>
        <w:tc>
          <w:tcPr>
            <w:tcW w:type="dxa" w:w="8269"/>
            <w:gridSpan w:val="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b/>
              </w:rPr>
              <w:t>饮料</w:t>
            </w: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w:t>
            </w:r>
          </w:p>
        </w:tc>
        <w:tc>
          <w:tcPr>
            <w:tcW w:type="dxa" w:w="1318"/>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柠檬茶</w:t>
            </w:r>
          </w:p>
        </w:tc>
        <w:tc>
          <w:tcPr>
            <w:tcW w:type="dxa" w:w="1183"/>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瓶</w:t>
            </w:r>
          </w:p>
        </w:tc>
        <w:tc>
          <w:tcPr>
            <w:tcW w:type="dxa" w:w="2142"/>
            <w:gridSpan w:val="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sz w:val="20"/>
              </w:rPr>
              <w:t>10</w:t>
            </w:r>
          </w:p>
        </w:tc>
        <w:tc>
          <w:tcPr>
            <w:tcW w:type="dxa" w:w="133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雪碧</w:t>
            </w:r>
          </w:p>
        </w:tc>
        <w:tc>
          <w:tcPr>
            <w:tcW w:type="dxa" w:w="1603"/>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0"/>
              </w:rPr>
              <w:t>瓶</w:t>
            </w:r>
          </w:p>
          <w:p>
            <w:pPr>
              <w:pStyle w:val="null3"/>
              <w:ind w:firstLine="380"/>
              <w:jc w:val="center"/>
            </w:pP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原味豆奶</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瓶</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3</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巧克力豆奶</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瓶</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4</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椰汁</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瓶</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5</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酸奶</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瓶</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6</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纯牛奶</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瓶</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7</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凉茶</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瓶</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8</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苹果醋</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瓶</w:t>
            </w: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6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9</w:t>
            </w:r>
          </w:p>
        </w:tc>
        <w:tc>
          <w:tcPr>
            <w:tcW w:type="dxa" w:w="131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可乐</w:t>
            </w:r>
          </w:p>
        </w:tc>
        <w:tc>
          <w:tcPr>
            <w:tcW w:type="dxa" w:w="118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0"/>
              </w:rPr>
              <w:t>瓶</w:t>
            </w:r>
          </w:p>
          <w:p>
            <w:pPr>
              <w:pStyle w:val="null3"/>
              <w:jc w:val="left"/>
            </w:pPr>
          </w:p>
        </w:tc>
        <w:tc>
          <w:tcPr>
            <w:tcW w:type="dxa" w:w="214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3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60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bl>
    <w:p>
      <w:pPr>
        <w:pStyle w:val="null3"/>
        <w:jc w:val="both"/>
      </w:pPr>
      <w:r>
        <w:rPr>
          <w:sz w:val="20"/>
          <w:b/>
        </w:rPr>
        <w:t>三、</w:t>
      </w:r>
      <w:r>
        <w:rPr>
          <w:sz w:val="20"/>
          <w:b/>
        </w:rPr>
        <w:t>响应</w:t>
      </w:r>
      <w:r>
        <w:rPr>
          <w:sz w:val="20"/>
          <w:b/>
        </w:rPr>
        <w:t>报价要求</w:t>
      </w:r>
    </w:p>
    <w:p>
      <w:pPr>
        <w:pStyle w:val="null3"/>
        <w:ind w:left="15" w:firstLine="403"/>
      </w:pPr>
      <w:r>
        <w:rPr>
          <w:sz w:val="20"/>
        </w:rPr>
        <w:t>1．本项目采用折扣率报价。</w:t>
      </w:r>
      <w:r>
        <w:rPr>
          <w:sz w:val="20"/>
        </w:rPr>
        <w:t>供应商</w:t>
      </w:r>
      <w:r>
        <w:rPr>
          <w:sz w:val="20"/>
        </w:rPr>
        <w:t>折扣率报价</w:t>
      </w:r>
      <w:r>
        <w:rPr>
          <w:sz w:val="20"/>
        </w:rPr>
        <w:t>≤100%，否则视为无效报价。</w:t>
      </w:r>
      <w:r>
        <w:rPr>
          <w:sz w:val="20"/>
        </w:rPr>
        <w:t>供应商</w:t>
      </w:r>
      <w:r>
        <w:rPr>
          <w:sz w:val="20"/>
        </w:rPr>
        <w:t>应考虑经济增长、物价上涨及自身成本，确定报价优惠幅度。报价幅度应在不大于</w:t>
      </w:r>
      <w:r>
        <w:rPr>
          <w:sz w:val="20"/>
        </w:rPr>
        <w:t>100%和不小于0%，且不能为负数，超出此报价幅度的报价视为无效报价，作无效</w:t>
      </w:r>
      <w:r>
        <w:rPr>
          <w:sz w:val="20"/>
        </w:rPr>
        <w:t>响应</w:t>
      </w:r>
      <w:r>
        <w:rPr>
          <w:sz w:val="20"/>
        </w:rPr>
        <w:t>处理。</w:t>
      </w:r>
      <w:r>
        <w:rPr>
          <w:sz w:val="20"/>
        </w:rPr>
        <w:t>供应商</w:t>
      </w:r>
      <w:r>
        <w:rPr>
          <w:sz w:val="20"/>
        </w:rPr>
        <w:t>应结合经济增长物价上涨及自身成本报价，确定报价幅度。配送价为全包价，以人民币元为结算单位，包含食材的购置、检验、加工、分拣、包装、仓储、运输、装卸、堆放、保险、损耗、退换、售后服务、人员费用、管理费和全额税费等，以及合同实施过程中的应预见和不可预见的一切费用。</w:t>
      </w:r>
      <w:r>
        <w:rPr>
          <w:sz w:val="20"/>
        </w:rPr>
        <w:t>中标人</w:t>
      </w:r>
      <w:r>
        <w:rPr>
          <w:sz w:val="20"/>
        </w:rPr>
        <w:t>不能因为开发票等手续再向采购人申请款项。</w:t>
      </w:r>
    </w:p>
    <w:p>
      <w:pPr>
        <w:pStyle w:val="null3"/>
        <w:ind w:left="15" w:firstLine="403"/>
      </w:pPr>
      <w:r>
        <w:rPr>
          <w:sz w:val="20"/>
        </w:rPr>
        <w:t>2．折扣率定义：以最新食品市场价单价结合</w:t>
      </w:r>
      <w:r>
        <w:rPr>
          <w:sz w:val="20"/>
        </w:rPr>
        <w:t>供应商</w:t>
      </w:r>
      <w:r>
        <w:rPr>
          <w:sz w:val="20"/>
        </w:rPr>
        <w:t>对物价水平的预期，综合考虑本次采购所有物品食品的物价变动而作出的报价，</w:t>
      </w:r>
      <w:r>
        <w:rPr>
          <w:sz w:val="20"/>
        </w:rPr>
        <w:t>中标人</w:t>
      </w:r>
      <w:r>
        <w:rPr>
          <w:sz w:val="20"/>
        </w:rPr>
        <w:t>所报的折扣率将作为采购人在采购期间购买货物的款项计算依据。举例：采购人需要采购大米</w:t>
      </w:r>
      <w:r>
        <w:rPr>
          <w:sz w:val="20"/>
        </w:rPr>
        <w:t>500斤，根据最新市场价（或物价局定价）的价格，以3.7元/斤为例，</w:t>
      </w:r>
      <w:r>
        <w:rPr>
          <w:sz w:val="20"/>
        </w:rPr>
        <w:t>若中标折扣率为：</w:t>
      </w:r>
      <w:r>
        <w:rPr>
          <w:sz w:val="20"/>
        </w:rPr>
        <w:t>90%</w:t>
      </w:r>
      <w:r>
        <w:rPr>
          <w:sz w:val="20"/>
        </w:rPr>
        <w:t>，采购人实际需要支付给</w:t>
      </w:r>
      <w:r>
        <w:rPr>
          <w:sz w:val="20"/>
        </w:rPr>
        <w:t>中标人</w:t>
      </w:r>
      <w:r>
        <w:rPr>
          <w:sz w:val="20"/>
        </w:rPr>
        <w:t>的款项如下：</w:t>
      </w:r>
      <w:r>
        <w:rPr>
          <w:sz w:val="20"/>
        </w:rPr>
        <w:t>500斤*3.7元/斤*90%=1665元。</w:t>
      </w:r>
    </w:p>
    <w:p>
      <w:pPr>
        <w:pStyle w:val="null3"/>
        <w:ind w:left="15" w:firstLine="403"/>
      </w:pPr>
      <w:r>
        <w:rPr>
          <w:sz w:val="20"/>
        </w:rPr>
        <w:t>3．供货基准单价确定：</w:t>
      </w:r>
      <w:r>
        <w:rPr>
          <w:sz w:val="20"/>
        </w:rPr>
        <w:t>食材价格以</w:t>
      </w:r>
      <w:r>
        <w:rPr>
          <w:sz w:val="20"/>
        </w:rPr>
        <w:t>大涌镇市场</w:t>
      </w:r>
      <w:r>
        <w:rPr>
          <w:sz w:val="20"/>
        </w:rPr>
        <w:t>价格为参考，</w:t>
      </w:r>
      <w:r>
        <w:rPr>
          <w:sz w:val="20"/>
        </w:rPr>
        <w:t>由采购人和</w:t>
      </w:r>
      <w:r>
        <w:rPr>
          <w:sz w:val="20"/>
        </w:rPr>
        <w:t>中标人</w:t>
      </w:r>
      <w:r>
        <w:rPr>
          <w:sz w:val="20"/>
        </w:rPr>
        <w:t>双方每周进行一次价格协商。中标人应在每周周五前向采购人提供下周的食材价格清单，采购人有权进行市场调查并与中标人进行价格谈判。</w:t>
      </w:r>
    </w:p>
    <w:p>
      <w:pPr>
        <w:pStyle w:val="null3"/>
        <w:ind w:firstLine="400"/>
        <w:jc w:val="both"/>
      </w:pPr>
      <w:r>
        <w:rPr>
          <w:sz w:val="20"/>
        </w:rPr>
        <w:t>价格调整：如市场价格波动较大，双方可协商调整食材价格。价格调整应提前</w:t>
      </w:r>
      <w:r>
        <w:rPr>
          <w:sz w:val="20"/>
          <w:u w:val="single"/>
        </w:rPr>
        <w:t>3</w:t>
      </w:r>
      <w:r>
        <w:rPr>
          <w:sz w:val="20"/>
        </w:rPr>
        <w:t>天通知对方，并以书面形式确认。</w:t>
      </w:r>
    </w:p>
    <w:p>
      <w:pPr>
        <w:pStyle w:val="null3"/>
        <w:ind w:left="15" w:firstLine="403"/>
      </w:pPr>
      <w:r>
        <w:rPr>
          <w:sz w:val="20"/>
        </w:rPr>
        <w:t>结算价格：以双方确认的价格为准，包含食材的采购成本、运输费用、包装费用等。</w:t>
      </w:r>
    </w:p>
    <w:p>
      <w:pPr>
        <w:pStyle w:val="null3"/>
        <w:ind w:left="15" w:firstLine="403"/>
      </w:pPr>
      <w:r>
        <w:rPr>
          <w:sz w:val="20"/>
        </w:rPr>
        <w:t>4</w:t>
      </w:r>
      <w:r>
        <w:rPr>
          <w:sz w:val="20"/>
        </w:rPr>
        <w:t>.采购时应按以下原则确认实际供货价：</w:t>
      </w:r>
    </w:p>
    <w:p>
      <w:pPr>
        <w:pStyle w:val="null3"/>
        <w:ind w:left="15" w:firstLine="403"/>
      </w:pPr>
      <w:r>
        <w:rPr>
          <w:sz w:val="20"/>
        </w:rPr>
        <w:t>1)实际采购价格≤市场货物价格×（投标时承诺的折扣率%）。</w:t>
      </w:r>
    </w:p>
    <w:p>
      <w:pPr>
        <w:pStyle w:val="null3"/>
        <w:ind w:left="15" w:firstLine="403"/>
      </w:pPr>
      <w:r>
        <w:rPr>
          <w:sz w:val="20"/>
        </w:rPr>
        <w:t>2)报价包含履行合同所有相关服务的所需的服务费用。</w:t>
      </w:r>
    </w:p>
    <w:p>
      <w:pPr>
        <w:pStyle w:val="null3"/>
        <w:ind w:left="15" w:firstLine="403"/>
      </w:pPr>
      <w:r>
        <w:rPr>
          <w:sz w:val="20"/>
        </w:rPr>
        <w:t>3)报价均应包含所有的税费。</w:t>
      </w:r>
    </w:p>
    <w:p>
      <w:pPr>
        <w:pStyle w:val="null3"/>
        <w:ind w:left="15" w:firstLine="403"/>
      </w:pPr>
      <w:r>
        <w:rPr>
          <w:sz w:val="20"/>
        </w:rPr>
        <w:t>4)</w:t>
      </w:r>
      <w:r>
        <w:rPr>
          <w:sz w:val="20"/>
        </w:rPr>
        <w:t>中标人</w:t>
      </w:r>
      <w:r>
        <w:rPr>
          <w:sz w:val="20"/>
        </w:rPr>
        <w:t>免费配送货物到采购人指定地点。</w:t>
      </w:r>
    </w:p>
    <w:p>
      <w:pPr>
        <w:pStyle w:val="null3"/>
        <w:ind w:left="15" w:firstLine="403"/>
      </w:pPr>
      <w:r>
        <w:rPr>
          <w:sz w:val="20"/>
        </w:rPr>
        <w:t>5</w:t>
      </w:r>
      <w:r>
        <w:rPr>
          <w:sz w:val="20"/>
        </w:rPr>
        <w:t>.采购人有权随时抽查</w:t>
      </w:r>
      <w:r>
        <w:rPr>
          <w:sz w:val="20"/>
        </w:rPr>
        <w:t>中标人</w:t>
      </w:r>
      <w:r>
        <w:rPr>
          <w:sz w:val="20"/>
        </w:rPr>
        <w:t>的供货食品入货台账或进行市场调查，发现</w:t>
      </w:r>
      <w:r>
        <w:rPr>
          <w:sz w:val="20"/>
        </w:rPr>
        <w:t>中标人</w:t>
      </w:r>
      <w:r>
        <w:rPr>
          <w:sz w:val="20"/>
        </w:rPr>
        <w:t>有虚报或隐瞒供货食品市场价存在欺骗行为，采购人有权取消其中标资格，终止合同。</w:t>
      </w:r>
    </w:p>
    <w:p>
      <w:pPr>
        <w:pStyle w:val="null3"/>
        <w:spacing w:before="120" w:after="120"/>
        <w:ind w:firstLine="480"/>
        <w:jc w:val="both"/>
      </w:pPr>
      <w:r>
        <w:rPr>
          <w:sz w:val="20"/>
          <w:b/>
        </w:rPr>
        <w:t>四、配送要求</w:t>
      </w:r>
    </w:p>
    <w:p>
      <w:pPr>
        <w:pStyle w:val="null3"/>
        <w:ind w:left="15" w:firstLine="403"/>
      </w:pPr>
      <w:r>
        <w:rPr>
          <w:sz w:val="20"/>
        </w:rPr>
        <w:t>1.配送地点及时间要求</w:t>
      </w:r>
    </w:p>
    <w:p>
      <w:pPr>
        <w:pStyle w:val="null3"/>
        <w:ind w:left="15" w:firstLine="403"/>
      </w:pPr>
      <w:r>
        <w:rPr>
          <w:sz w:val="20"/>
        </w:rPr>
        <w:t>配送地点</w:t>
      </w:r>
      <w:r>
        <w:rPr>
          <w:sz w:val="20"/>
        </w:rPr>
        <w:t>：中山市大涌镇颐老院</w:t>
      </w:r>
    </w:p>
    <w:p>
      <w:pPr>
        <w:pStyle w:val="null3"/>
        <w:ind w:firstLine="400"/>
      </w:pPr>
      <w:r>
        <w:rPr>
          <w:sz w:val="20"/>
        </w:rPr>
        <w:t>送货时间要求：每天早上</w:t>
      </w:r>
      <w:r>
        <w:rPr>
          <w:sz w:val="20"/>
        </w:rPr>
        <w:t>6：</w:t>
      </w:r>
      <w:r>
        <w:rPr>
          <w:sz w:val="20"/>
        </w:rPr>
        <w:t>0</w:t>
      </w:r>
      <w:r>
        <w:rPr>
          <w:sz w:val="20"/>
        </w:rPr>
        <w:t>0前</w:t>
      </w:r>
      <w:r>
        <w:rPr>
          <w:sz w:val="20"/>
        </w:rPr>
        <w:t>供应到位</w:t>
      </w:r>
      <w:r>
        <w:rPr>
          <w:sz w:val="20"/>
        </w:rPr>
        <w:t>，按采购人的要求将</w:t>
      </w:r>
      <w:r>
        <w:rPr>
          <w:sz w:val="20"/>
        </w:rPr>
        <w:t>当天所需的早中晚餐食材免费</w:t>
      </w:r>
      <w:r>
        <w:rPr>
          <w:sz w:val="20"/>
        </w:rPr>
        <w:t>送至采购人指定地点。</w:t>
      </w:r>
    </w:p>
    <w:p>
      <w:pPr>
        <w:pStyle w:val="null3"/>
        <w:ind w:left="15" w:firstLine="403"/>
      </w:pPr>
      <w:r>
        <w:rPr>
          <w:sz w:val="20"/>
        </w:rPr>
        <w:t>2．</w:t>
      </w:r>
      <w:r>
        <w:rPr>
          <w:sz w:val="20"/>
        </w:rPr>
        <w:t>中标人首次供应时，应提供《营业执照》、《食品药品经营许可证》或《食品经营许可证》等证照正副本复印件并加盖公章给采购人备案。</w:t>
      </w:r>
    </w:p>
    <w:p>
      <w:pPr>
        <w:pStyle w:val="null3"/>
        <w:ind w:left="15" w:firstLine="403"/>
      </w:pPr>
      <w:r>
        <w:rPr>
          <w:sz w:val="20"/>
        </w:rPr>
        <w:t>3．</w:t>
      </w:r>
      <w:r>
        <w:rPr>
          <w:sz w:val="20"/>
        </w:rPr>
        <w:t>中标人</w:t>
      </w:r>
      <w:r>
        <w:rPr>
          <w:sz w:val="20"/>
        </w:rPr>
        <w:t>应采用适合的包装物，保证运输过程食品原材料完整、不受污染。</w:t>
      </w:r>
    </w:p>
    <w:p>
      <w:pPr>
        <w:pStyle w:val="null3"/>
        <w:ind w:left="15" w:firstLine="403"/>
      </w:pPr>
      <w:r>
        <w:rPr>
          <w:sz w:val="20"/>
        </w:rPr>
        <w:t>4．</w:t>
      </w:r>
      <w:r>
        <w:rPr>
          <w:sz w:val="20"/>
        </w:rPr>
        <w:t>中标人</w:t>
      </w:r>
      <w:r>
        <w:rPr>
          <w:sz w:val="20"/>
        </w:rPr>
        <w:t>应安排专职人员进行配送，相关人员须佩戴工作牌、口罩等。</w:t>
      </w:r>
    </w:p>
    <w:p>
      <w:pPr>
        <w:pStyle w:val="null3"/>
        <w:ind w:left="15" w:firstLine="403"/>
      </w:pPr>
      <w:r>
        <w:rPr>
          <w:sz w:val="20"/>
        </w:rPr>
        <w:t>5．为保证配送品种斤两的准确性，以采购人的验收数量为准。</w:t>
      </w:r>
      <w:r>
        <w:rPr>
          <w:sz w:val="20"/>
        </w:rPr>
        <w:t>中标人</w:t>
      </w:r>
      <w:r>
        <w:rPr>
          <w:sz w:val="20"/>
        </w:rPr>
        <w:t>每次随货送上一式三份的加盖送货专用章或公章的送货清单，供双方验货后签字确认，采购人</w:t>
      </w:r>
      <w:r>
        <w:rPr>
          <w:sz w:val="20"/>
        </w:rPr>
        <w:t>2 份，</w:t>
      </w:r>
      <w:r>
        <w:rPr>
          <w:sz w:val="20"/>
        </w:rPr>
        <w:t>中标人</w:t>
      </w:r>
      <w:r>
        <w:rPr>
          <w:sz w:val="20"/>
        </w:rPr>
        <w:t>1份，作为送、收货的凭证。</w:t>
      </w:r>
    </w:p>
    <w:p>
      <w:pPr>
        <w:pStyle w:val="null3"/>
        <w:ind w:left="15" w:firstLine="403"/>
      </w:pPr>
      <w:r>
        <w:rPr>
          <w:sz w:val="20"/>
        </w:rPr>
        <w:t>6</w:t>
      </w:r>
      <w:r>
        <w:rPr>
          <w:sz w:val="20"/>
        </w:rPr>
        <w:t>．冷藏食品运输车辆应配备制冷装置，使运输食品的中心温度保持在</w:t>
      </w:r>
      <w:r>
        <w:rPr>
          <w:sz w:val="20"/>
        </w:rPr>
        <w:t>8℃以下</w:t>
      </w:r>
      <w:r>
        <w:rPr>
          <w:sz w:val="20"/>
        </w:rPr>
        <w:t>。</w:t>
      </w:r>
    </w:p>
    <w:p>
      <w:pPr>
        <w:pStyle w:val="null3"/>
        <w:ind w:left="15" w:firstLine="403"/>
      </w:pPr>
      <w:r>
        <w:rPr>
          <w:sz w:val="20"/>
        </w:rPr>
        <w:t>7</w:t>
      </w:r>
      <w:r>
        <w:rPr>
          <w:sz w:val="20"/>
        </w:rPr>
        <w:t>．</w:t>
      </w:r>
      <w:r>
        <w:rPr>
          <w:sz w:val="20"/>
        </w:rPr>
        <w:t>合同服务期内，若</w:t>
      </w:r>
      <w:r>
        <w:rPr>
          <w:sz w:val="20"/>
        </w:rPr>
        <w:t>中标人</w:t>
      </w:r>
      <w:r>
        <w:rPr>
          <w:sz w:val="20"/>
        </w:rPr>
        <w:t>未按上述采购人要求的送货时间供应食材</w:t>
      </w:r>
      <w:r>
        <w:rPr>
          <w:sz w:val="20"/>
        </w:rPr>
        <w:t>超过</w:t>
      </w:r>
      <w:r>
        <w:rPr>
          <w:sz w:val="20"/>
        </w:rPr>
        <w:t>30分钟</w:t>
      </w:r>
      <w:r>
        <w:rPr>
          <w:sz w:val="20"/>
        </w:rPr>
        <w:t>的</w:t>
      </w:r>
      <w:r>
        <w:rPr>
          <w:sz w:val="20"/>
        </w:rPr>
        <w:t>，</w:t>
      </w:r>
      <w:r>
        <w:rPr>
          <w:sz w:val="20"/>
        </w:rPr>
        <w:t>采购人有权按照</w:t>
      </w:r>
      <w:r>
        <w:rPr>
          <w:sz w:val="20"/>
        </w:rPr>
        <w:t>1000元/次扣减服务费。</w:t>
      </w:r>
    </w:p>
    <w:p>
      <w:pPr>
        <w:pStyle w:val="null3"/>
        <w:ind w:left="15" w:firstLine="403"/>
      </w:pPr>
      <w:r>
        <w:rPr>
          <w:sz w:val="20"/>
        </w:rPr>
        <w:t>8</w:t>
      </w:r>
      <w:r>
        <w:rPr>
          <w:sz w:val="20"/>
        </w:rPr>
        <w:t>．</w:t>
      </w:r>
      <w:r>
        <w:rPr>
          <w:sz w:val="20"/>
        </w:rPr>
        <w:t>★</w:t>
      </w:r>
      <w:r>
        <w:rPr>
          <w:sz w:val="20"/>
        </w:rPr>
        <w:t>根据《广东省财政厅广东省农业农村厅广东省供销合作联社关于落实运用政府采购政策支持乡村产业振兴有关工作的通知》（粤财采购〔</w:t>
      </w:r>
      <w:r>
        <w:rPr>
          <w:sz w:val="20"/>
        </w:rPr>
        <w:t>2021〕6号）的要求，</w:t>
      </w:r>
      <w:r>
        <w:rPr>
          <w:sz w:val="20"/>
        </w:rPr>
        <w:t>供应商</w:t>
      </w:r>
      <w:r>
        <w:rPr>
          <w:sz w:val="20"/>
        </w:rPr>
        <w:t>必须承诺在项目预算中预留相应的份额，用于通过</w:t>
      </w:r>
      <w:r>
        <w:rPr>
          <w:sz w:val="20"/>
        </w:rPr>
        <w:t>“脱贫地区农副产品网络销售平台(https://www.fupin832.com/，简称“832平台”)” 采购农副产品，具体采购产品类别、数量、预算及时间等由采购人与</w:t>
      </w:r>
      <w:r>
        <w:rPr>
          <w:sz w:val="20"/>
        </w:rPr>
        <w:t>中标人</w:t>
      </w:r>
      <w:r>
        <w:rPr>
          <w:sz w:val="20"/>
        </w:rPr>
        <w:t>协商决定</w:t>
      </w:r>
      <w:r>
        <w:rPr>
          <w:sz w:val="20"/>
        </w:rPr>
        <w:t>，</w:t>
      </w:r>
      <w:r>
        <w:rPr>
          <w:sz w:val="20"/>
        </w:rPr>
        <w:t>项目实施期间，若行政主管部门发布了新的关于支持乡村产业振兴有关工作的文件，自新的文件生效之日起按新的</w:t>
      </w:r>
      <w:r>
        <w:rPr>
          <w:sz w:val="20"/>
        </w:rPr>
        <w:t>相关</w:t>
      </w:r>
      <w:r>
        <w:rPr>
          <w:sz w:val="20"/>
        </w:rPr>
        <w:t>文件执行。</w:t>
      </w:r>
      <w:r>
        <w:rPr>
          <w:sz w:val="20"/>
          <w:b/>
        </w:rPr>
        <w:t>（</w:t>
      </w:r>
      <w:r>
        <w:rPr>
          <w:sz w:val="20"/>
          <w:b/>
        </w:rPr>
        <w:t>投标文件</w:t>
      </w:r>
      <w:r>
        <w:rPr>
          <w:sz w:val="20"/>
          <w:b/>
        </w:rPr>
        <w:t>中提供书面承诺并加盖供应商公章，格式自拟）</w:t>
      </w:r>
    </w:p>
    <w:p>
      <w:pPr>
        <w:pStyle w:val="null3"/>
        <w:ind w:left="15" w:firstLine="403"/>
      </w:pPr>
      <w:r>
        <w:rPr>
          <w:sz w:val="20"/>
        </w:rPr>
        <w:t>9</w:t>
      </w:r>
      <w:r>
        <w:rPr>
          <w:sz w:val="20"/>
        </w:rPr>
        <w:t>.</w:t>
      </w:r>
      <w:r>
        <w:rPr>
          <w:sz w:val="20"/>
        </w:rPr>
        <w:t>最终供货食品类别及数量以采购人提前通知的数量为准。</w:t>
      </w:r>
    </w:p>
    <w:p>
      <w:pPr>
        <w:pStyle w:val="null3"/>
        <w:ind w:left="15" w:firstLine="403"/>
      </w:pPr>
      <w:r>
        <w:rPr>
          <w:sz w:val="20"/>
        </w:rPr>
        <w:t>10</w:t>
      </w:r>
      <w:r>
        <w:rPr>
          <w:sz w:val="20"/>
        </w:rPr>
        <w:t>.</w:t>
      </w:r>
      <w:r>
        <w:rPr>
          <w:sz w:val="20"/>
        </w:rPr>
        <w:t>★采购人如有特殊情况需要紧急配送食材的，自接到采购人通知起</w:t>
      </w:r>
      <w:r>
        <w:rPr>
          <w:sz w:val="20"/>
        </w:rPr>
        <w:t>供应商</w:t>
      </w:r>
      <w:r>
        <w:rPr>
          <w:sz w:val="20"/>
        </w:rPr>
        <w:t>承诺</w:t>
      </w:r>
      <w:r>
        <w:rPr>
          <w:sz w:val="20"/>
        </w:rPr>
        <w:t>60分钟内按质按量送到。</w:t>
      </w:r>
      <w:r>
        <w:rPr>
          <w:sz w:val="20"/>
          <w:b/>
        </w:rPr>
        <w:t>（</w:t>
      </w:r>
      <w:r>
        <w:rPr>
          <w:sz w:val="20"/>
          <w:b/>
        </w:rPr>
        <w:t>投标文件</w:t>
      </w:r>
      <w:r>
        <w:rPr>
          <w:sz w:val="20"/>
          <w:b/>
        </w:rPr>
        <w:t>中提供书面承诺并加盖供应商公章，格式自拟）</w:t>
      </w:r>
    </w:p>
    <w:p>
      <w:pPr>
        <w:pStyle w:val="null3"/>
      </w:pPr>
      <w:r>
        <w:rPr>
          <w:sz w:val="20"/>
          <w:b/>
        </w:rPr>
        <w:t>五、食材要求</w:t>
      </w:r>
    </w:p>
    <w:p>
      <w:pPr>
        <w:pStyle w:val="null3"/>
      </w:pPr>
      <w:r>
        <w:rPr>
          <w:sz w:val="20"/>
          <w:b/>
        </w:rPr>
        <w:t>1</w:t>
      </w:r>
      <w:r>
        <w:rPr>
          <w:sz w:val="20"/>
          <w:b/>
        </w:rPr>
        <w:t>.质量要求：</w:t>
      </w:r>
    </w:p>
    <w:p>
      <w:pPr>
        <w:pStyle w:val="null3"/>
        <w:ind w:left="645"/>
        <w:jc w:val="both"/>
      </w:pPr>
      <w:r>
        <w:rPr>
          <w:sz w:val="20"/>
        </w:rPr>
        <w:t>（</w:t>
      </w:r>
      <w:r>
        <w:rPr>
          <w:sz w:val="20"/>
        </w:rPr>
        <w:t>1）</w:t>
      </w:r>
      <w:r>
        <w:rPr>
          <w:sz w:val="20"/>
        </w:rPr>
        <w:t>所供蔬菜必须保证是</w:t>
      </w:r>
      <w:r>
        <w:rPr>
          <w:sz w:val="20"/>
        </w:rPr>
        <w:t>24小时内收成，保持较好色泽及新鲜度；</w:t>
      </w:r>
    </w:p>
    <w:p>
      <w:pPr>
        <w:pStyle w:val="null3"/>
        <w:ind w:left="645"/>
        <w:jc w:val="both"/>
      </w:pPr>
      <w:r>
        <w:rPr>
          <w:sz w:val="20"/>
        </w:rPr>
        <w:t>（</w:t>
      </w:r>
      <w:r>
        <w:rPr>
          <w:sz w:val="20"/>
        </w:rPr>
        <w:t>2）</w:t>
      </w:r>
      <w:r>
        <w:rPr>
          <w:sz w:val="20"/>
        </w:rPr>
        <w:t>所供鲜肉必须保证经过肉检（卫生部门检疫）的当日屠宰的新鲜肉；</w:t>
      </w:r>
    </w:p>
    <w:p>
      <w:pPr>
        <w:pStyle w:val="null3"/>
        <w:ind w:left="645"/>
        <w:jc w:val="both"/>
      </w:pPr>
      <w:r>
        <w:rPr>
          <w:sz w:val="20"/>
        </w:rPr>
        <w:t>（</w:t>
      </w:r>
      <w:r>
        <w:rPr>
          <w:sz w:val="20"/>
        </w:rPr>
        <w:t>3）</w:t>
      </w:r>
      <w:r>
        <w:rPr>
          <w:sz w:val="20"/>
        </w:rPr>
        <w:t>所供冷冻类和干货类商品应保持较好的外观，达到相应的等级，必须是在保质期内</w:t>
      </w:r>
      <w:r>
        <w:rPr>
          <w:sz w:val="20"/>
        </w:rPr>
        <w:t>；</w:t>
      </w:r>
    </w:p>
    <w:p>
      <w:pPr>
        <w:pStyle w:val="null3"/>
        <w:ind w:left="645"/>
        <w:jc w:val="both"/>
      </w:pPr>
      <w:r>
        <w:rPr>
          <w:sz w:val="20"/>
        </w:rPr>
        <w:t>（</w:t>
      </w:r>
      <w:r>
        <w:rPr>
          <w:sz w:val="20"/>
        </w:rPr>
        <w:t>4）</w:t>
      </w:r>
      <w:r>
        <w:rPr>
          <w:sz w:val="20"/>
        </w:rPr>
        <w:t>食材供应要严格食材的来源、质量、储存、运输和处理等方面，要谨防食源性疾病的发生；</w:t>
      </w:r>
    </w:p>
    <w:p>
      <w:pPr>
        <w:pStyle w:val="null3"/>
        <w:ind w:left="645"/>
        <w:jc w:val="both"/>
      </w:pPr>
      <w:r>
        <w:rPr>
          <w:sz w:val="20"/>
        </w:rPr>
        <w:t>（</w:t>
      </w:r>
      <w:r>
        <w:rPr>
          <w:sz w:val="20"/>
        </w:rPr>
        <w:t>5</w:t>
      </w:r>
      <w:r>
        <w:rPr>
          <w:sz w:val="20"/>
        </w:rPr>
        <w:t>）</w:t>
      </w:r>
      <w:r>
        <w:rPr>
          <w:sz w:val="20"/>
        </w:rPr>
        <w:t>原料采购</w:t>
      </w:r>
    </w:p>
    <w:p>
      <w:pPr>
        <w:pStyle w:val="null3"/>
        <w:ind w:left="-675" w:firstLine="800"/>
        <w:jc w:val="both"/>
      </w:pPr>
      <w:r>
        <w:rPr>
          <w:sz w:val="20"/>
        </w:rPr>
        <w:t>①</w:t>
      </w:r>
      <w:r>
        <w:rPr>
          <w:sz w:val="20"/>
        </w:rPr>
        <w:t>采购食品原料时，应向原料供货商索取营业执照、食品生产许可证或食品经营许可证、产品合格证明等文件，核对食品的名称、规格、批次号</w:t>
      </w:r>
      <w:r>
        <w:rPr>
          <w:sz w:val="20"/>
        </w:rPr>
        <w:t>/生产日期、保质期等信息，查看食品包装、标签、说明书等。</w:t>
      </w:r>
    </w:p>
    <w:p>
      <w:pPr>
        <w:pStyle w:val="null3"/>
        <w:jc w:val="both"/>
      </w:pPr>
      <w:r>
        <w:rPr>
          <w:sz w:val="20"/>
        </w:rPr>
        <w:t>②</w:t>
      </w:r>
      <w:r>
        <w:rPr>
          <w:sz w:val="20"/>
        </w:rPr>
        <w:t>采购半成品原料的，宜向供应商索取半成品的</w:t>
      </w:r>
      <w:r>
        <w:rPr>
          <w:sz w:val="20"/>
        </w:rPr>
        <w:t>“带量配料单”和（或）营养成分检测报告单。</w:t>
      </w:r>
    </w:p>
    <w:p>
      <w:pPr>
        <w:pStyle w:val="null3"/>
        <w:jc w:val="both"/>
      </w:pPr>
      <w:r>
        <w:rPr>
          <w:sz w:val="20"/>
        </w:rPr>
        <w:t>③ 营养成分包括能量、蛋白质、脂肪、碳水化合物、钠、钙、铁、锌等。</w:t>
      </w:r>
    </w:p>
    <w:p>
      <w:pPr>
        <w:pStyle w:val="null3"/>
        <w:jc w:val="both"/>
      </w:pPr>
      <w:r>
        <w:rPr>
          <w:sz w:val="20"/>
        </w:rPr>
        <w:t>④采购的生鲜食品原料，应新鲜安全，无腐败变质等异常的感官性状。叶菜类蔬菜应当天采购、当天加工制作。</w:t>
      </w:r>
    </w:p>
    <w:p>
      <w:pPr>
        <w:pStyle w:val="null3"/>
        <w:jc w:val="both"/>
      </w:pPr>
      <w:r>
        <w:rPr>
          <w:sz w:val="20"/>
        </w:rPr>
        <w:t xml:space="preserve"> </w:t>
      </w:r>
      <w:r>
        <w:rPr>
          <w:sz w:val="20"/>
        </w:rPr>
        <w:t>⑤严禁采购、贮存和使用国家明令禁止生产经营的食品、食品添加剂及食品相关产品。</w:t>
      </w:r>
    </w:p>
    <w:p>
      <w:pPr>
        <w:pStyle w:val="null3"/>
        <w:ind w:left="15"/>
        <w:jc w:val="both"/>
      </w:pPr>
      <w:r>
        <w:rPr>
          <w:sz w:val="20"/>
        </w:rPr>
        <w:t>（</w:t>
      </w:r>
      <w:r>
        <w:rPr>
          <w:sz w:val="20"/>
        </w:rPr>
        <w:t>6</w:t>
      </w:r>
      <w:r>
        <w:rPr>
          <w:sz w:val="20"/>
        </w:rPr>
        <w:t>）</w:t>
      </w:r>
      <w:r>
        <w:rPr>
          <w:sz w:val="20"/>
        </w:rPr>
        <w:t>★</w:t>
      </w:r>
      <w:r>
        <w:rPr>
          <w:sz w:val="20"/>
        </w:rPr>
        <w:t>合同服务期内，如</w:t>
      </w:r>
      <w:r>
        <w:rPr>
          <w:sz w:val="20"/>
        </w:rPr>
        <w:t>果采购人发现</w:t>
      </w:r>
      <w:r>
        <w:rPr>
          <w:sz w:val="20"/>
        </w:rPr>
        <w:t>中标人</w:t>
      </w:r>
      <w:r>
        <w:rPr>
          <w:sz w:val="20"/>
        </w:rPr>
        <w:t>送货的食材质量有问题，有权要求</w:t>
      </w:r>
      <w:r>
        <w:rPr>
          <w:sz w:val="20"/>
        </w:rPr>
        <w:t>中标人</w:t>
      </w:r>
      <w:r>
        <w:rPr>
          <w:sz w:val="20"/>
        </w:rPr>
        <w:t>对有问题的食材立刻进行更换或补足，</w:t>
      </w:r>
      <w:r>
        <w:rPr>
          <w:sz w:val="20"/>
        </w:rPr>
        <w:t>并有权按照</w:t>
      </w:r>
      <w:r>
        <w:rPr>
          <w:sz w:val="20"/>
        </w:rPr>
        <w:t>3000元/次扣减服务费，且</w:t>
      </w:r>
      <w:r>
        <w:rPr>
          <w:sz w:val="20"/>
        </w:rPr>
        <w:t>中标人</w:t>
      </w:r>
      <w:r>
        <w:rPr>
          <w:sz w:val="20"/>
        </w:rPr>
        <w:t>必须在接到采购人通知后</w:t>
      </w:r>
      <w:r>
        <w:rPr>
          <w:sz w:val="20"/>
        </w:rPr>
        <w:t>30</w:t>
      </w:r>
      <w:r>
        <w:rPr>
          <w:sz w:val="20"/>
        </w:rPr>
        <w:t>分钟内对有问题的食材进行更换</w:t>
      </w:r>
      <w:r>
        <w:rPr>
          <w:sz w:val="20"/>
        </w:rPr>
        <w:t>或补足</w:t>
      </w:r>
      <w:r>
        <w:rPr>
          <w:sz w:val="20"/>
        </w:rPr>
        <w:t>并交到采购人指定地点</w:t>
      </w:r>
      <w:r>
        <w:rPr>
          <w:sz w:val="20"/>
        </w:rPr>
        <w:t>；</w:t>
      </w:r>
      <w:r>
        <w:rPr>
          <w:sz w:val="20"/>
        </w:rPr>
        <w:t>如</w:t>
      </w:r>
      <w:r>
        <w:rPr>
          <w:sz w:val="20"/>
        </w:rPr>
        <w:t>中标人未按照与采购人约定的品种、数量供应食材的，采购人有权</w:t>
      </w:r>
      <w:r>
        <w:rPr>
          <w:sz w:val="20"/>
        </w:rPr>
        <w:t>按照</w:t>
      </w:r>
      <w:r>
        <w:rPr>
          <w:sz w:val="20"/>
        </w:rPr>
        <w:t>3000元/次扣减服务费，</w:t>
      </w:r>
      <w:r>
        <w:rPr>
          <w:sz w:val="20"/>
        </w:rPr>
        <w:t>如因中标人违约给采购人造成损失的，中标人还应承担相应的赔偿责任</w:t>
      </w:r>
      <w:r>
        <w:rPr>
          <w:sz w:val="20"/>
        </w:rPr>
        <w:t>。</w:t>
      </w:r>
      <w:r>
        <w:rPr>
          <w:sz w:val="20"/>
          <w:b/>
        </w:rPr>
        <w:t>（投标文件中提供书面承诺并加盖供应商公章，格式自拟）</w:t>
      </w:r>
    </w:p>
    <w:p>
      <w:pPr>
        <w:pStyle w:val="null3"/>
        <w:ind w:left="15"/>
        <w:jc w:val="both"/>
      </w:pPr>
      <w:r>
        <w:rPr>
          <w:sz w:val="20"/>
        </w:rPr>
        <w:t>2.</w:t>
      </w:r>
      <w:r>
        <w:rPr>
          <w:sz w:val="20"/>
        </w:rPr>
        <w:t>★如因</w:t>
      </w:r>
      <w:r>
        <w:rPr>
          <w:sz w:val="20"/>
        </w:rPr>
        <w:t>中标人</w:t>
      </w:r>
      <w:r>
        <w:rPr>
          <w:sz w:val="20"/>
        </w:rPr>
        <w:t>所送食材造成食物中毒等事故，</w:t>
      </w:r>
      <w:r>
        <w:rPr>
          <w:sz w:val="20"/>
        </w:rPr>
        <w:t>中标人</w:t>
      </w:r>
      <w:r>
        <w:rPr>
          <w:sz w:val="20"/>
        </w:rPr>
        <w:t>应承担全部法律责任</w:t>
      </w:r>
      <w:r>
        <w:rPr>
          <w:sz w:val="20"/>
          <w:b/>
        </w:rPr>
        <w:t>（投标文件中提供书面承诺并加盖供应商公章，格式自拟）</w:t>
      </w:r>
      <w:r>
        <w:rPr>
          <w:sz w:val="20"/>
        </w:rPr>
        <w:t>。</w:t>
      </w:r>
    </w:p>
    <w:p>
      <w:pPr>
        <w:pStyle w:val="null3"/>
        <w:jc w:val="both"/>
      </w:pPr>
      <w:r>
        <w:rPr>
          <w:sz w:val="20"/>
        </w:rPr>
        <w:t>3.</w:t>
      </w:r>
      <w:r>
        <w:rPr>
          <w:sz w:val="20"/>
        </w:rPr>
        <w:t>中标人</w:t>
      </w:r>
      <w:r>
        <w:rPr>
          <w:sz w:val="20"/>
        </w:rPr>
        <w:t>严格执行留样制度，每份</w:t>
      </w:r>
      <w:r>
        <w:rPr>
          <w:sz w:val="20"/>
        </w:rPr>
        <w:t>食材</w:t>
      </w:r>
      <w:r>
        <w:rPr>
          <w:sz w:val="20"/>
        </w:rPr>
        <w:t>留样应不少于</w:t>
      </w:r>
      <w:r>
        <w:rPr>
          <w:sz w:val="20"/>
        </w:rPr>
        <w:t>200</w:t>
      </w:r>
      <w:r>
        <w:rPr>
          <w:sz w:val="20"/>
        </w:rPr>
        <w:t>克，并放置在专用冷藏柜（温度维持在</w:t>
      </w:r>
      <w:r>
        <w:rPr>
          <w:sz w:val="20"/>
        </w:rPr>
        <w:t>0～</w:t>
      </w:r>
      <w:r>
        <w:rPr>
          <w:sz w:val="20"/>
        </w:rPr>
        <w:t>8</w:t>
      </w:r>
      <w:r>
        <w:rPr>
          <w:sz w:val="20"/>
        </w:rPr>
        <w:t>℃），保存期限为48小时以上；贴上标签，清晰标明菜名</w:t>
      </w:r>
      <w:r>
        <w:rPr>
          <w:sz w:val="20"/>
        </w:rPr>
        <w:t>及</w:t>
      </w:r>
      <w:r>
        <w:rPr>
          <w:sz w:val="20"/>
        </w:rPr>
        <w:t>留样时间。</w:t>
      </w:r>
    </w:p>
    <w:p>
      <w:pPr>
        <w:pStyle w:val="null3"/>
      </w:pPr>
      <w:r>
        <w:rPr>
          <w:sz w:val="20"/>
        </w:rPr>
        <w:t>4</w:t>
      </w:r>
      <w:r>
        <w:rPr>
          <w:sz w:val="20"/>
        </w:rPr>
        <w:t>.</w:t>
      </w:r>
      <w:r>
        <w:rPr>
          <w:sz w:val="20"/>
        </w:rPr>
        <w:t>中标人</w:t>
      </w:r>
      <w:r>
        <w:rPr>
          <w:sz w:val="20"/>
        </w:rPr>
        <w:t>承包及负责</w:t>
      </w:r>
      <w:r>
        <w:rPr>
          <w:sz w:val="20"/>
        </w:rPr>
        <w:t>招标文件</w:t>
      </w:r>
      <w:r>
        <w:rPr>
          <w:sz w:val="20"/>
        </w:rPr>
        <w:t>对</w:t>
      </w:r>
      <w:r>
        <w:rPr>
          <w:sz w:val="20"/>
        </w:rPr>
        <w:t>中标人</w:t>
      </w:r>
      <w:r>
        <w:rPr>
          <w:sz w:val="20"/>
        </w:rPr>
        <w:t>要求的一切事宜及责任，包括货物供货、运输、仓储保管、验收及相关服务等。</w:t>
      </w:r>
    </w:p>
    <w:p>
      <w:pPr>
        <w:pStyle w:val="null3"/>
      </w:pPr>
      <w:r>
        <w:rPr>
          <w:sz w:val="20"/>
        </w:rPr>
        <w:t>5</w:t>
      </w:r>
      <w:r>
        <w:rPr>
          <w:sz w:val="20"/>
        </w:rPr>
        <w:t>.</w:t>
      </w:r>
      <w:r>
        <w:rPr>
          <w:sz w:val="20"/>
        </w:rPr>
        <w:t>中标人</w:t>
      </w:r>
      <w:r>
        <w:rPr>
          <w:sz w:val="20"/>
        </w:rPr>
        <w:t>供应的各类食品必须符合国家《中华人民共和国产品质量法》、《中华人民共和国食品安全法》及《中华人民共和国农产品质量安全法》等相关法律法规的要求，</w:t>
      </w:r>
      <w:r>
        <w:rPr>
          <w:sz w:val="20"/>
        </w:rPr>
        <w:t>所提供的食品必须是合格的、有生产许可认证、符合国家对食品监督规定</w:t>
      </w:r>
      <w:r>
        <w:rPr>
          <w:sz w:val="20"/>
        </w:rPr>
        <w:t>且</w:t>
      </w:r>
      <w:r>
        <w:rPr>
          <w:sz w:val="20"/>
        </w:rPr>
        <w:t>在保质期内的</w:t>
      </w:r>
      <w:r>
        <w:rPr>
          <w:sz w:val="20"/>
        </w:rPr>
        <w:t>，</w:t>
      </w:r>
      <w:r>
        <w:rPr>
          <w:sz w:val="20"/>
        </w:rPr>
        <w:t>符合食品安全规定的各项合格指标，并有完整的销售合格凭证</w:t>
      </w:r>
      <w:r>
        <w:rPr>
          <w:sz w:val="20"/>
        </w:rPr>
        <w:t>；</w:t>
      </w:r>
      <w:r>
        <w:rPr>
          <w:sz w:val="20"/>
        </w:rPr>
        <w:t>有保质期限的品种，剩余保质期不得少于该品种保质期的三分之二</w:t>
      </w:r>
      <w:r>
        <w:rPr>
          <w:sz w:val="20"/>
        </w:rPr>
        <w:t>。中标人供应的食品，如出现不符合国家、省、市有关食品安全规定的，须承担全部法律责任。</w:t>
      </w:r>
    </w:p>
    <w:p>
      <w:pPr>
        <w:pStyle w:val="null3"/>
      </w:pPr>
      <w:r>
        <w:rPr>
          <w:sz w:val="20"/>
        </w:rPr>
        <w:t>6</w:t>
      </w:r>
      <w:r>
        <w:rPr>
          <w:sz w:val="20"/>
        </w:rPr>
        <w:t>.因食品的质量或产地等问题发生争议，采购人或</w:t>
      </w:r>
      <w:r>
        <w:rPr>
          <w:sz w:val="20"/>
        </w:rPr>
        <w:t>中标人</w:t>
      </w:r>
      <w:r>
        <w:rPr>
          <w:sz w:val="20"/>
        </w:rPr>
        <w:t>认为有需要，可以共同提出或分别提出质量鉴定，广东省质检部门与中山市质检部门的鉴定结论不一致的，以广东省质检部门的鉴定结论为准。食品符合规定标准的，鉴定费由采购人承担；食品不符合规定标准的，鉴定费由</w:t>
      </w:r>
      <w:r>
        <w:rPr>
          <w:sz w:val="20"/>
        </w:rPr>
        <w:t>中标人</w:t>
      </w:r>
      <w:r>
        <w:rPr>
          <w:sz w:val="20"/>
        </w:rPr>
        <w:t>承担，并须承担相应的责任。</w:t>
      </w:r>
    </w:p>
    <w:p>
      <w:pPr>
        <w:pStyle w:val="null3"/>
      </w:pPr>
      <w:r>
        <w:rPr>
          <w:sz w:val="20"/>
        </w:rPr>
        <w:t>7.</w:t>
      </w:r>
      <w:r>
        <w:rPr>
          <w:sz w:val="20"/>
        </w:rPr>
        <w:t>中标人</w:t>
      </w:r>
      <w:r>
        <w:rPr>
          <w:sz w:val="20"/>
        </w:rPr>
        <w:t>供应的货物须经采购人进行初步验收，初步验收通过后由采购人对部分食品进行抽检，部分食品将送往相关检测部门进行检测，检验合格方可入库。</w:t>
      </w:r>
    </w:p>
    <w:p>
      <w:pPr>
        <w:pStyle w:val="null3"/>
      </w:pPr>
      <w:r>
        <w:rPr>
          <w:sz w:val="20"/>
        </w:rPr>
        <w:t>8.</w:t>
      </w:r>
      <w:r>
        <w:rPr>
          <w:sz w:val="20"/>
        </w:rPr>
        <w:t>★</w:t>
      </w:r>
      <w:r>
        <w:rPr>
          <w:sz w:val="20"/>
        </w:rPr>
        <w:t>采购人对部</w:t>
      </w:r>
      <w:r>
        <w:rPr>
          <w:sz w:val="20"/>
        </w:rPr>
        <w:t>分</w:t>
      </w:r>
      <w:r>
        <w:rPr>
          <w:sz w:val="20"/>
        </w:rPr>
        <w:t>食材进行抽检，如经检测发现</w:t>
      </w:r>
      <w:r>
        <w:rPr>
          <w:sz w:val="20"/>
        </w:rPr>
        <w:t>中标人</w:t>
      </w:r>
      <w:r>
        <w:rPr>
          <w:sz w:val="20"/>
        </w:rPr>
        <w:t>提供的食材存在农药及食材安全指标超标</w:t>
      </w:r>
      <w:r>
        <w:rPr>
          <w:sz w:val="20"/>
        </w:rPr>
        <w:t>或因食品安全问题，造成就餐者食物中毒、食源性疾病等重大安全事故的</w:t>
      </w:r>
      <w:r>
        <w:rPr>
          <w:sz w:val="20"/>
        </w:rPr>
        <w:t>等情况（以检测报告结果为准），视为</w:t>
      </w:r>
      <w:r>
        <w:rPr>
          <w:sz w:val="20"/>
        </w:rPr>
        <w:t>中标人</w:t>
      </w:r>
      <w:r>
        <w:rPr>
          <w:sz w:val="20"/>
        </w:rPr>
        <w:t>违约，</w:t>
      </w:r>
      <w:r>
        <w:rPr>
          <w:sz w:val="20"/>
        </w:rPr>
        <w:t>采购人</w:t>
      </w:r>
      <w:r>
        <w:rPr>
          <w:sz w:val="20"/>
        </w:rPr>
        <w:t>有权</w:t>
      </w:r>
      <w:r>
        <w:rPr>
          <w:sz w:val="20"/>
        </w:rPr>
        <w:t>提前解除</w:t>
      </w:r>
      <w:r>
        <w:rPr>
          <w:sz w:val="20"/>
        </w:rPr>
        <w:t>合同</w:t>
      </w:r>
      <w:r>
        <w:rPr>
          <w:sz w:val="20"/>
        </w:rPr>
        <w:t>。中标人</w:t>
      </w:r>
      <w:r>
        <w:rPr>
          <w:sz w:val="20"/>
        </w:rPr>
        <w:t>交纳的履约保证金不予退还，并且需要承担相应的法律责任，赔偿为此造成的一切损失；</w:t>
      </w:r>
      <w:r>
        <w:rPr>
          <w:sz w:val="20"/>
        </w:rPr>
        <w:t>中标人</w:t>
      </w:r>
      <w:r>
        <w:rPr>
          <w:sz w:val="20"/>
        </w:rPr>
        <w:t>因违反《食品安全法》等法律、法规、规章给</w:t>
      </w:r>
      <w:r>
        <w:rPr>
          <w:sz w:val="20"/>
        </w:rPr>
        <w:t>采购人</w:t>
      </w:r>
      <w:r>
        <w:rPr>
          <w:sz w:val="20"/>
        </w:rPr>
        <w:t>及就餐者造成损害的，</w:t>
      </w:r>
      <w:r>
        <w:rPr>
          <w:sz w:val="20"/>
        </w:rPr>
        <w:t>中标人应</w:t>
      </w:r>
      <w:r>
        <w:rPr>
          <w:sz w:val="20"/>
        </w:rPr>
        <w:t>承担相关法律责任及全部经济责任。</w:t>
      </w:r>
      <w:r>
        <w:rPr>
          <w:sz w:val="20"/>
        </w:rPr>
        <w:t>采购人</w:t>
      </w:r>
      <w:r>
        <w:rPr>
          <w:sz w:val="20"/>
        </w:rPr>
        <w:t>并有权要求</w:t>
      </w:r>
      <w:r>
        <w:rPr>
          <w:sz w:val="20"/>
        </w:rPr>
        <w:t>中标人</w:t>
      </w:r>
      <w:r>
        <w:rPr>
          <w:sz w:val="20"/>
        </w:rPr>
        <w:t>按合同总金额的</w:t>
      </w:r>
      <w:r>
        <w:rPr>
          <w:sz w:val="20"/>
        </w:rPr>
        <w:t>10%支付违约金。若上述违约金不足以覆盖</w:t>
      </w:r>
      <w:r>
        <w:rPr>
          <w:sz w:val="20"/>
        </w:rPr>
        <w:t>采购人</w:t>
      </w:r>
      <w:r>
        <w:rPr>
          <w:sz w:val="20"/>
        </w:rPr>
        <w:t>损失的，</w:t>
      </w:r>
      <w:r>
        <w:rPr>
          <w:sz w:val="20"/>
        </w:rPr>
        <w:t>中标人</w:t>
      </w:r>
      <w:r>
        <w:rPr>
          <w:sz w:val="20"/>
        </w:rPr>
        <w:t>还应当赔偿</w:t>
      </w:r>
      <w:r>
        <w:rPr>
          <w:sz w:val="20"/>
        </w:rPr>
        <w:t>采购人</w:t>
      </w:r>
      <w:r>
        <w:rPr>
          <w:sz w:val="20"/>
        </w:rPr>
        <w:t>全部损失。</w:t>
      </w:r>
      <w:r>
        <w:rPr>
          <w:sz w:val="20"/>
          <w:b/>
        </w:rPr>
        <w:t>（投标文件中提供书面承诺并加盖供应商公章，格式自拟）</w:t>
      </w:r>
    </w:p>
    <w:p>
      <w:pPr>
        <w:pStyle w:val="null3"/>
      </w:pPr>
      <w:r>
        <w:rPr>
          <w:sz w:val="20"/>
        </w:rPr>
        <w:t>9.</w:t>
      </w:r>
      <w:r>
        <w:rPr>
          <w:sz w:val="20"/>
        </w:rPr>
        <w:t>★</w:t>
      </w:r>
      <w:r>
        <w:rPr>
          <w:sz w:val="20"/>
        </w:rPr>
        <w:t>中标人应按采购人要求</w:t>
      </w:r>
      <w:r>
        <w:rPr>
          <w:sz w:val="20"/>
        </w:rPr>
        <w:t>每天提供所供</w:t>
      </w:r>
      <w:r>
        <w:rPr>
          <w:sz w:val="20"/>
        </w:rPr>
        <w:t>货物的</w:t>
      </w:r>
      <w:r>
        <w:rPr>
          <w:sz w:val="20"/>
        </w:rPr>
        <w:t>检测报告。</w:t>
      </w:r>
      <w:r>
        <w:rPr>
          <w:sz w:val="20"/>
          <w:b/>
        </w:rPr>
        <w:t>（投标文件中提供书面承诺并加盖供应商公章，格式自拟）</w:t>
      </w:r>
    </w:p>
    <w:p>
      <w:pPr>
        <w:pStyle w:val="null3"/>
        <w:jc w:val="both"/>
      </w:pPr>
      <w:r>
        <w:rPr>
          <w:sz w:val="20"/>
        </w:rPr>
        <w:t>10</w:t>
      </w:r>
      <w:r>
        <w:rPr>
          <w:sz w:val="20"/>
        </w:rPr>
        <w:t>.粮油米面类具体质量要求：</w:t>
      </w:r>
    </w:p>
    <w:p>
      <w:pPr>
        <w:pStyle w:val="null3"/>
        <w:ind w:firstLine="420"/>
        <w:jc w:val="both"/>
      </w:pPr>
      <w:r>
        <w:rPr>
          <w:sz w:val="20"/>
        </w:rPr>
        <w:t>（</w:t>
      </w:r>
      <w:r>
        <w:rPr>
          <w:sz w:val="20"/>
        </w:rPr>
        <w:t>1）米、油、面粉、豆类货物必须符合卫生，</w:t>
      </w:r>
      <w:r>
        <w:rPr>
          <w:sz w:val="20"/>
        </w:rPr>
        <w:t>需采用符合市场准入制度并从合法供货商进货，</w:t>
      </w:r>
      <w:r>
        <w:rPr>
          <w:sz w:val="20"/>
        </w:rPr>
        <w:t>不得有腐烂、变质、油脂酸败、霉变、生虫、污秽不结、混有异物或者其他感官性状异常，并可能对人体健康有害的物质。</w:t>
      </w:r>
    </w:p>
    <w:p>
      <w:pPr>
        <w:pStyle w:val="null3"/>
        <w:ind w:firstLine="420"/>
        <w:jc w:val="both"/>
      </w:pPr>
      <w:r>
        <w:rPr>
          <w:sz w:val="20"/>
        </w:rPr>
        <w:t>（</w:t>
      </w:r>
      <w:r>
        <w:rPr>
          <w:sz w:val="20"/>
        </w:rPr>
        <w:t>2）米、油：要提供</w:t>
      </w:r>
      <w:r>
        <w:rPr>
          <w:sz w:val="20"/>
        </w:rPr>
        <w:t>SC</w:t>
      </w:r>
      <w:r>
        <w:rPr>
          <w:sz w:val="20"/>
        </w:rPr>
        <w:t>生产许可证</w:t>
      </w:r>
      <w:r>
        <w:rPr>
          <w:sz w:val="20"/>
        </w:rPr>
        <w:t>、产品检验合格证书。包装箱完整，同时包装箱要印有注册商标、生产厂家名称、厂址、出厂日期、产品合格证、保质期限、产品成份、厂家电话号码。散装豆类：提供生产厂家营业执照、产品检验合格证书。</w:t>
      </w:r>
      <w:r>
        <w:rPr>
          <w:sz w:val="20"/>
        </w:rPr>
        <w:t>中标人</w:t>
      </w:r>
      <w:r>
        <w:rPr>
          <w:sz w:val="20"/>
        </w:rPr>
        <w:t>所提供产品质量必须符合行业标准要求，不得有掺假、变质、变味、过期等现象出现，严禁伪劣、假冒、无证不合格物品进入仓库。</w:t>
      </w:r>
    </w:p>
    <w:p>
      <w:pPr>
        <w:pStyle w:val="null3"/>
        <w:ind w:firstLine="420"/>
        <w:jc w:val="both"/>
      </w:pPr>
      <w:r>
        <w:rPr>
          <w:sz w:val="20"/>
        </w:rPr>
        <w:t>（</w:t>
      </w:r>
      <w:r>
        <w:rPr>
          <w:sz w:val="20"/>
        </w:rPr>
        <w:t>3）执行标准：</w:t>
      </w:r>
    </w:p>
    <w:p>
      <w:pPr>
        <w:pStyle w:val="null3"/>
        <w:ind w:firstLine="420"/>
        <w:jc w:val="both"/>
      </w:pPr>
      <w:r>
        <w:rPr>
          <w:sz w:val="20"/>
        </w:rPr>
        <w:t>①大米品种要求为标准一级米。</w:t>
      </w:r>
    </w:p>
    <w:p>
      <w:pPr>
        <w:pStyle w:val="null3"/>
        <w:ind w:firstLine="420"/>
        <w:jc w:val="both"/>
      </w:pPr>
      <w:r>
        <w:rPr>
          <w:sz w:val="20"/>
        </w:rPr>
        <w:t>②油类质量要求：每个食用油品种必须色泽好，透明度高，无浑浊，无沉淀和悬浮物，粘度小，无分层现象，气味正常，无酸臭异味</w:t>
      </w:r>
      <w:r>
        <w:rPr>
          <w:sz w:val="20"/>
        </w:rPr>
        <w:t>，</w:t>
      </w:r>
      <w:r>
        <w:rPr>
          <w:sz w:val="20"/>
        </w:rPr>
        <w:t>不能使用含转基因成份和棕榈成份的油</w:t>
      </w:r>
      <w:r>
        <w:rPr>
          <w:sz w:val="20"/>
        </w:rPr>
        <w:t>。</w:t>
      </w:r>
    </w:p>
    <w:p>
      <w:pPr>
        <w:pStyle w:val="null3"/>
        <w:ind w:firstLine="420"/>
        <w:jc w:val="both"/>
      </w:pPr>
      <w:r>
        <w:rPr>
          <w:sz w:val="20"/>
        </w:rPr>
        <w:t>（</w:t>
      </w:r>
      <w:r>
        <w:rPr>
          <w:sz w:val="20"/>
        </w:rPr>
        <w:t>4）严格执行国家相关质量标准及卫生安全标准，色泽、气味、霉变、真菌毒素、重金属污染物、 农药等严格控制在国家标准范围内。农药：对磷化物、马拉硫磷等140余种农药规定了最大残留限量），并根据用户需求的食用油等级保质保量完成供货。要求提供的食用油生产厂家信誉良好，有明确的商品标签，有生产日期、保质期、质量等级，并标明初制油的加工工艺(即用浸出法生产，还是用压榨法生产的)和是否用转基因油料生产，不许以次充好、以假充真。如将毛油当一级或二级油进行销售，将低价位的植物油掺</w:t>
      </w:r>
      <w:r>
        <w:rPr>
          <w:sz w:val="20"/>
        </w:rPr>
        <w:t>入</w:t>
      </w:r>
      <w:r>
        <w:rPr>
          <w:sz w:val="20"/>
        </w:rPr>
        <w:t>高价位植物油中进行销售，牟取暴利，一经查处，</w:t>
      </w:r>
      <w:r>
        <w:rPr>
          <w:sz w:val="20"/>
        </w:rPr>
        <w:t>中标人</w:t>
      </w:r>
      <w:r>
        <w:rPr>
          <w:sz w:val="20"/>
        </w:rPr>
        <w:t>应承担全部责任。</w:t>
      </w:r>
    </w:p>
    <w:p>
      <w:pPr>
        <w:pStyle w:val="null3"/>
        <w:jc w:val="both"/>
      </w:pPr>
      <w:r>
        <w:rPr>
          <w:sz w:val="20"/>
        </w:rPr>
        <w:t>11</w:t>
      </w:r>
      <w:r>
        <w:rPr>
          <w:sz w:val="20"/>
        </w:rPr>
        <w:t>.瓜果蔬菜类及辅料佐料类具体质量要求：</w:t>
      </w:r>
    </w:p>
    <w:p>
      <w:pPr>
        <w:pStyle w:val="null3"/>
        <w:jc w:val="both"/>
      </w:pPr>
      <w:r>
        <w:rPr>
          <w:sz w:val="20"/>
        </w:rPr>
        <w:t>（</w:t>
      </w:r>
      <w:r>
        <w:rPr>
          <w:sz w:val="20"/>
        </w:rPr>
        <w:t>1）辅料、佐料类必须为正规厂家的产品，</w:t>
      </w:r>
      <w:r>
        <w:rPr>
          <w:sz w:val="20"/>
        </w:rPr>
        <w:t>需采用符合市场准入制度的名牌物品，</w:t>
      </w:r>
      <w:r>
        <w:rPr>
          <w:sz w:val="20"/>
        </w:rPr>
        <w:t>中标人按采购人要求需至少提供三种品牌可供选择，优选国内品牌，</w:t>
      </w:r>
      <w:r>
        <w:rPr>
          <w:sz w:val="20"/>
        </w:rPr>
        <w:t>瓜、果、蔬菜必须是优质货品，不得含有残留农药或污染物，</w:t>
      </w:r>
      <w:r>
        <w:rPr>
          <w:sz w:val="20"/>
        </w:rPr>
        <w:t>中标人</w:t>
      </w:r>
      <w:r>
        <w:rPr>
          <w:sz w:val="20"/>
        </w:rPr>
        <w:t>必须保证所供应的瓜、果、蔬菜、辅料、佐料符合卫生质量标准，同时承担因所供瓜、果、蔬菜、辅料、佐料问题引起的一切事故后果。卫生质量指标，应符合我国无公害蔬菜上的卫生指标规定。</w:t>
      </w:r>
    </w:p>
    <w:p>
      <w:pPr>
        <w:pStyle w:val="null3"/>
        <w:jc w:val="both"/>
      </w:pPr>
      <w:r>
        <w:rPr>
          <w:sz w:val="20"/>
        </w:rPr>
        <w:t>（</w:t>
      </w:r>
      <w:r>
        <w:rPr>
          <w:sz w:val="20"/>
        </w:rPr>
        <w:t>2）所供蔬菜必须保证是24小时内收成，必须提供检验报告书，保持较好色泽及新鲜度。蔬菜来源 应当于受到地方政府部门监管的自有基地、商品菜基地或蔬菜专业流通市场，严禁收购散户农民的蔬菜供应。</w:t>
      </w:r>
    </w:p>
    <w:p>
      <w:pPr>
        <w:pStyle w:val="null3"/>
        <w:jc w:val="both"/>
      </w:pPr>
      <w:r>
        <w:rPr>
          <w:sz w:val="20"/>
        </w:rPr>
        <w:t>（</w:t>
      </w:r>
      <w:r>
        <w:rPr>
          <w:sz w:val="20"/>
        </w:rPr>
        <w:t>3）具体感观要求：从蔬菜色泽看，各种蔬菜都应具有本品种固有的颜色，大多数有发亮的光泽，以此显示蔬菜的成熟度及鲜嫩程度；从蔬菜气味看，多数蔬菜具有清馨、甘辛香、甜酸香等气味，可凭嗅觉识别不同品种的质量，不允许有腐烂变质的亚硝酸盐味和其他异常气味；从蔬菜滋味看，因品种不同而各异，多数蔬菜滋味甘淡、甜酸、清爽鲜美，少数具有辛酸、苦涩等特殊风味以刺激食欲，如失去本品种原有的滋味即为异常；从蔬菜形态看，应尽量避免由于客观因素而造成的各种非正常、不新鲜的蔬菜，例如萎蔫、枯塌、损伤、病变、虫害侵蚀等引起的形态异常等。</w:t>
      </w:r>
    </w:p>
    <w:p>
      <w:pPr>
        <w:pStyle w:val="null3"/>
        <w:ind w:firstLine="420"/>
        <w:jc w:val="both"/>
      </w:pPr>
      <w:r>
        <w:rPr>
          <w:sz w:val="20"/>
        </w:rPr>
        <w:t>1）叶菜类：大白菜、小白菜、菠菜、甘蓝、荠菜、空心菜、茼蒿、苋菜、芹菜等绿叶菜类。属同一品种规格，肉质鲜嫩形态好，色泽正常，茎基部削平，无枯黄叶、病叶、泥土、明显机械伤和病虫害伤，无烧心焦边、腐烂等现象，无抽苔（菜心除外），无畸形、异味，结球叶菜要结球适度，花椰菜应新鲜洁白，不带叶麸，无畸形花。茄果类：番茄、茄子、甜椒、辣椒等。属同一品种规格，果实整洁，成熟度适中，番茄花蒂不明显，无裂果及空洞现象，茄果不能有裂蒂及果皮变硬现象，无腐烂、畸形、异味，无明显机械伤。</w:t>
      </w:r>
    </w:p>
    <w:p>
      <w:pPr>
        <w:pStyle w:val="null3"/>
        <w:ind w:firstLine="420"/>
        <w:jc w:val="both"/>
      </w:pPr>
      <w:r>
        <w:rPr>
          <w:sz w:val="20"/>
        </w:rPr>
        <w:t>2）瓜果类：黄瓜、冬瓜、丝瓜、苦瓜、南瓜、毛节瓜等。属同一品种规格，形状、色泽一致，瓜条  均匀，无疤点，无断裂，无腐烂、畸形、异味、明显机 械伤，不带泥土。</w:t>
      </w:r>
    </w:p>
    <w:p>
      <w:pPr>
        <w:pStyle w:val="null3"/>
        <w:ind w:firstLine="420"/>
        <w:jc w:val="both"/>
      </w:pPr>
      <w:r>
        <w:rPr>
          <w:sz w:val="20"/>
        </w:rPr>
        <w:t>3）根菜类：萝卜、胡萝卜等。属同一品种规格，皮细光滑，大小均匀，肉质脆嫩致密新鲜，无腐烂、畸形、裂痕、糠心、异味，不带泥沙，不带茎叶和须根。</w:t>
      </w:r>
    </w:p>
    <w:p>
      <w:pPr>
        <w:pStyle w:val="null3"/>
        <w:ind w:firstLine="420"/>
        <w:jc w:val="both"/>
      </w:pPr>
      <w:r>
        <w:rPr>
          <w:sz w:val="20"/>
        </w:rPr>
        <w:t>4）薯芋类：马铃薯、芋、姜等。属同一品种规格，色泽一致，不带泥沙，不带须根、茎叶，不干瘪，无腐烂、畸形、异味、明显机械伤、病虫害斑，马铃薯无发芽，皮不变绿。葱蒜类：葱、蒜、韭菜、洋  葱等。 属同一品种规格，允许葱、青蒜类保留干净须根，葱、蒜、韭菜不带老叶，蒜头、洋葱去根去枯叶，可食部分新鲜幼嫩，无腐烂、畸形、异味。</w:t>
      </w:r>
    </w:p>
    <w:p>
      <w:pPr>
        <w:pStyle w:val="null3"/>
        <w:ind w:firstLine="420"/>
        <w:jc w:val="both"/>
      </w:pPr>
      <w:r>
        <w:rPr>
          <w:sz w:val="20"/>
        </w:rPr>
        <w:t>5）豆类：扁豆、豌豆、毛豆等。属同一品种规格，形态完整，成熟度适中，无腐烂、畸形、异味，豆荚类新鲜、幼嫩、均匀，豆仁类籽粒饱满，较均匀，无发芽，不带泥土杂质。</w:t>
      </w:r>
    </w:p>
    <w:p>
      <w:pPr>
        <w:pStyle w:val="null3"/>
        <w:ind w:firstLine="420"/>
        <w:jc w:val="both"/>
      </w:pPr>
      <w:r>
        <w:rPr>
          <w:sz w:val="20"/>
        </w:rPr>
        <w:t>6）水生菜类：藕、慈菇、茭白、马蹄、菱等。属同一品种规格，肉质嫩，成熟度适中，无腐烂、畸  形、异味，无明显机械伤，不带泥土和杂质，不干瘪，茭白不黑心。</w:t>
      </w:r>
    </w:p>
    <w:p>
      <w:pPr>
        <w:pStyle w:val="null3"/>
        <w:ind w:firstLine="420"/>
        <w:jc w:val="both"/>
      </w:pPr>
      <w:r>
        <w:rPr>
          <w:sz w:val="20"/>
        </w:rPr>
        <w:t>7）食用菌类：蘑菇、草菇、香菇、木耳等。属同一品种规格，蘑菇、草菇菌盖圆整略展开，柄粗壮，菌膜紧，菇柄切削平整，不浸泡水（蘑菇允许浸盐水保鲜），新鲜，无杂质，无畸形菇，无腐烂、异味。</w:t>
      </w:r>
    </w:p>
    <w:p>
      <w:pPr>
        <w:pStyle w:val="null3"/>
        <w:ind w:firstLine="420"/>
        <w:jc w:val="both"/>
      </w:pPr>
      <w:r>
        <w:rPr>
          <w:sz w:val="20"/>
        </w:rPr>
        <w:t>8）芽苗类：绿豆芽、黄豆芽、香樁苗等。芽苗幼嫩，不带豆壳杂质，新鲜，不浸水，无腐烂、异味。</w:t>
      </w:r>
    </w:p>
    <w:p>
      <w:pPr>
        <w:pStyle w:val="null3"/>
        <w:jc w:val="both"/>
      </w:pPr>
      <w:r>
        <w:rPr>
          <w:sz w:val="20"/>
        </w:rPr>
        <w:t>12</w:t>
      </w:r>
      <w:r>
        <w:rPr>
          <w:sz w:val="20"/>
        </w:rPr>
        <w:t>.肉禽类具体质量要求：</w:t>
      </w:r>
    </w:p>
    <w:p>
      <w:pPr>
        <w:pStyle w:val="null3"/>
        <w:jc w:val="both"/>
      </w:pPr>
      <w:r>
        <w:rPr>
          <w:sz w:val="20"/>
        </w:rPr>
        <w:t>（</w:t>
      </w:r>
      <w:r>
        <w:rPr>
          <w:sz w:val="20"/>
        </w:rPr>
        <w:t>1）</w:t>
      </w:r>
      <w:r>
        <w:rPr>
          <w:sz w:val="20"/>
        </w:rPr>
        <w:t>中标人</w:t>
      </w:r>
      <w:r>
        <w:rPr>
          <w:sz w:val="20"/>
        </w:rPr>
        <w:t>配送供应的肉禽类食材应保持较好的外观和质量等级，符合国家食品部门的有关标准，保证无异味、无霉烂变质，肉类保证来源于正规，供货时须提交肉类验收单及当批次有效的动物检疫合格证复印件（原件备查），鲜肉确保每日新鲜</w:t>
      </w:r>
      <w:r>
        <w:rPr>
          <w:sz w:val="20"/>
        </w:rPr>
        <w:t>。</w:t>
      </w:r>
      <w:r>
        <w:rPr>
          <w:sz w:val="20"/>
        </w:rPr>
        <w:t>冷冻肉要求肉体冻实而坚硬，无化冻现象，肉质紧密而有弹性，色泽均匀，不粘手，交货时干净、新鲜、无异味</w:t>
      </w:r>
      <w:r>
        <w:rPr>
          <w:sz w:val="20"/>
        </w:rPr>
        <w:t>。</w:t>
      </w:r>
      <w:r>
        <w:rPr>
          <w:sz w:val="20"/>
        </w:rPr>
        <w:t>冷冻鱼类要求鱼眼睛清亮，角膜透明，鳞片上覆有冻结的透明黏液层，皮肤天然色泽明显。</w:t>
      </w:r>
    </w:p>
    <w:p>
      <w:pPr>
        <w:pStyle w:val="null3"/>
        <w:jc w:val="both"/>
      </w:pPr>
      <w:r>
        <w:rPr>
          <w:sz w:val="20"/>
        </w:rPr>
        <w:t>（</w:t>
      </w:r>
      <w:r>
        <w:rPr>
          <w:sz w:val="20"/>
        </w:rPr>
        <w:t>2）所供鲜肉必须保证经过肉检（卫生-部门检疫）的当日屠宰的新鲜肉。所有肉禽类食材的规格符合采购人提交的日采购计划中明确的具体需求。</w:t>
      </w:r>
    </w:p>
    <w:p>
      <w:pPr>
        <w:pStyle w:val="null3"/>
        <w:jc w:val="both"/>
      </w:pPr>
      <w:r>
        <w:rPr>
          <w:sz w:val="20"/>
        </w:rPr>
        <w:t>（</w:t>
      </w:r>
      <w:r>
        <w:rPr>
          <w:sz w:val="20"/>
        </w:rPr>
        <w:t>3）冷冻禽类食材解冻后净重量不少于90％，冷冻肉类食材解冻后净重量不少于92%，冷冻水产类食材解冻后净重量不少于82%，解冻时间为4小时以内（室温20℃）。所有冷冻食材要求清晰列出产品品牌、规格、类型、包装方式、包装净重、含冰量等相关参数。</w:t>
      </w:r>
    </w:p>
    <w:p>
      <w:pPr>
        <w:pStyle w:val="null3"/>
        <w:jc w:val="both"/>
      </w:pPr>
      <w:r>
        <w:rPr>
          <w:sz w:val="20"/>
        </w:rPr>
        <w:t>13</w:t>
      </w:r>
      <w:r>
        <w:rPr>
          <w:sz w:val="20"/>
        </w:rPr>
        <w:t>.干货及腊味类具体质量要求：</w:t>
      </w:r>
    </w:p>
    <w:p>
      <w:pPr>
        <w:pStyle w:val="null3"/>
        <w:jc w:val="both"/>
      </w:pPr>
      <w:r>
        <w:rPr>
          <w:sz w:val="20"/>
        </w:rPr>
        <w:t>（</w:t>
      </w:r>
      <w:r>
        <w:rPr>
          <w:sz w:val="20"/>
        </w:rPr>
        <w:t>1）干货制品的质量基本标准要求符合国家相关行业标准，干爽，不霉烂、整齐、均匀、完整，无虫蛀、无杂质，保持应有的色泽。确保产品质量稳定，保证营养丰富、绿色安全、海味浓郁、易存放、食用方便，保质期长。</w:t>
      </w:r>
    </w:p>
    <w:p>
      <w:pPr>
        <w:pStyle w:val="null3"/>
        <w:jc w:val="both"/>
      </w:pPr>
      <w:r>
        <w:rPr>
          <w:sz w:val="20"/>
        </w:rPr>
        <w:t>（</w:t>
      </w:r>
      <w:r>
        <w:rPr>
          <w:sz w:val="20"/>
        </w:rPr>
        <w:t>2）从加工、包装、运输、贮存到销售全部符合国家规定标准。尤其是二氧化硫残留量、总砷含量不超过国家卫生标准；木耳类的水分含量不能超过国家标准要求，采购人可根据实际情况对需要的干货制  品进行品质抽检，对质量未达到国家标准的干货制品采购人有权拒绝接受。</w:t>
      </w:r>
    </w:p>
    <w:p>
      <w:pPr>
        <w:pStyle w:val="null3"/>
        <w:jc w:val="both"/>
      </w:pPr>
      <w:r>
        <w:rPr>
          <w:sz w:val="20"/>
        </w:rPr>
        <w:t>14</w:t>
      </w:r>
      <w:r>
        <w:rPr>
          <w:sz w:val="20"/>
        </w:rPr>
        <w:t>.奶类具体质量要求：</w:t>
      </w:r>
    </w:p>
    <w:p>
      <w:pPr>
        <w:pStyle w:val="null3"/>
        <w:jc w:val="both"/>
      </w:pPr>
      <w:r>
        <w:rPr>
          <w:sz w:val="20"/>
        </w:rPr>
        <w:t>质量基本标准要求符合国家相关行业标准。从加工、包装、运输、贮存到销售全部符合国家规定标准。到货日期距出厂日期不超过</w:t>
      </w:r>
      <w:r>
        <w:rPr>
          <w:sz w:val="20"/>
        </w:rPr>
        <w:t>3日。</w:t>
      </w:r>
    </w:p>
    <w:p>
      <w:pPr>
        <w:pStyle w:val="null3"/>
        <w:jc w:val="both"/>
      </w:pPr>
      <w:r>
        <w:rPr>
          <w:sz w:val="20"/>
        </w:rPr>
        <w:t>15</w:t>
      </w:r>
      <w:r>
        <w:rPr>
          <w:sz w:val="20"/>
        </w:rPr>
        <w:t>.</w:t>
      </w:r>
      <w:r>
        <w:rPr>
          <w:sz w:val="20"/>
        </w:rPr>
        <w:t>中标人</w:t>
      </w:r>
      <w:r>
        <w:rPr>
          <w:sz w:val="20"/>
        </w:rPr>
        <w:t>所供水产类必须保证是鲜活。</w:t>
      </w:r>
    </w:p>
    <w:p>
      <w:pPr>
        <w:pStyle w:val="null3"/>
        <w:jc w:val="both"/>
      </w:pPr>
      <w:r>
        <w:rPr>
          <w:sz w:val="20"/>
        </w:rPr>
        <w:t>16</w:t>
      </w:r>
      <w:r>
        <w:rPr>
          <w:sz w:val="20"/>
        </w:rPr>
        <w:t>.</w:t>
      </w:r>
      <w:r>
        <w:rPr>
          <w:sz w:val="20"/>
        </w:rPr>
        <w:t>中标人</w:t>
      </w:r>
      <w:r>
        <w:rPr>
          <w:sz w:val="20"/>
        </w:rPr>
        <w:t>所供其他食品原材料必须是保证优质、保质、保鲜，且必须是在保质期内。</w:t>
      </w:r>
    </w:p>
    <w:p>
      <w:pPr>
        <w:pStyle w:val="null3"/>
        <w:jc w:val="both"/>
      </w:pPr>
      <w:r>
        <w:rPr>
          <w:sz w:val="20"/>
        </w:rPr>
        <w:t>17</w:t>
      </w:r>
      <w:r>
        <w:rPr>
          <w:sz w:val="20"/>
        </w:rPr>
        <w:t>.本项目不接受冷冻进口食材。</w:t>
      </w:r>
    </w:p>
    <w:p>
      <w:pPr>
        <w:pStyle w:val="null3"/>
        <w:spacing w:before="60"/>
        <w:jc w:val="both"/>
      </w:pPr>
      <w:r>
        <w:rPr>
          <w:sz w:val="20"/>
          <w:b/>
        </w:rPr>
        <w:t>六</w:t>
      </w:r>
      <w:r>
        <w:rPr>
          <w:sz w:val="20"/>
          <w:b/>
        </w:rPr>
        <w:t>、包装、运输、保管及保险</w:t>
      </w:r>
    </w:p>
    <w:p>
      <w:pPr>
        <w:pStyle w:val="null3"/>
        <w:ind w:left="15" w:firstLine="403"/>
      </w:pPr>
      <w:r>
        <w:rPr>
          <w:sz w:val="20"/>
        </w:rPr>
        <w:t>1.包装必须与运输方式相适应，由于不适当的包装而造成货物在运输过程中有任何损坏、丢失由</w:t>
      </w:r>
      <w:r>
        <w:rPr>
          <w:sz w:val="20"/>
        </w:rPr>
        <w:t>中标人</w:t>
      </w:r>
      <w:r>
        <w:rPr>
          <w:sz w:val="20"/>
        </w:rPr>
        <w:t>负责，包装方式的确定及包装费用均由</w:t>
      </w:r>
      <w:r>
        <w:rPr>
          <w:sz w:val="20"/>
        </w:rPr>
        <w:t>中标人</w:t>
      </w:r>
      <w:r>
        <w:rPr>
          <w:sz w:val="20"/>
        </w:rPr>
        <w:t>负责，货物在现场的保管由</w:t>
      </w:r>
      <w:r>
        <w:rPr>
          <w:sz w:val="20"/>
        </w:rPr>
        <w:t>中标人</w:t>
      </w:r>
      <w:r>
        <w:rPr>
          <w:sz w:val="20"/>
        </w:rPr>
        <w:t>负责，直至验收完毕。</w:t>
      </w:r>
    </w:p>
    <w:p>
      <w:pPr>
        <w:pStyle w:val="null3"/>
        <w:spacing w:before="60"/>
        <w:ind w:left="15" w:firstLine="403"/>
        <w:jc w:val="both"/>
      </w:pPr>
      <w:r>
        <w:rPr>
          <w:sz w:val="20"/>
        </w:rPr>
        <w:t>2.包装应足以承受整个过程中的运输、转运、装卸、储存等，充分考虑到运输途中的各种情况（如暴露于恶劣气候等）和中山地区的气候特点，以及露天存放的需要。</w:t>
      </w:r>
      <w:r>
        <w:rPr>
          <w:sz w:val="20"/>
        </w:rPr>
        <w:t>应根据食品原料类别，按照有关食品安全要求，控制食品原料的采购、运输、存放温度。</w:t>
      </w:r>
      <w:r>
        <w:rPr>
          <w:sz w:val="20"/>
        </w:rPr>
        <w:t>在原料运输过程中，记录运输车辆的车厢温度、运输时间等，确保原料的食品安全。</w:t>
      </w:r>
    </w:p>
    <w:p>
      <w:pPr>
        <w:pStyle w:val="null3"/>
        <w:ind w:left="15" w:firstLine="403"/>
      </w:pPr>
      <w:r>
        <w:rPr>
          <w:sz w:val="20"/>
        </w:rPr>
        <w:t>3</w:t>
      </w:r>
      <w:r>
        <w:rPr>
          <w:sz w:val="20"/>
        </w:rPr>
        <w:t>.</w:t>
      </w:r>
      <w:r>
        <w:rPr>
          <w:sz w:val="20"/>
        </w:rPr>
        <w:t>中标人</w:t>
      </w:r>
      <w:r>
        <w:rPr>
          <w:sz w:val="20"/>
        </w:rPr>
        <w:t>保证所提供的食品都是正规合法符合国家相关规定的食品，每种食品的信息应与订购清单一致。保证不送出长期积压污损的食品。</w:t>
      </w:r>
    </w:p>
    <w:p>
      <w:pPr>
        <w:pStyle w:val="null3"/>
        <w:spacing w:before="60"/>
        <w:ind w:left="15" w:firstLine="403"/>
        <w:jc w:val="both"/>
      </w:pPr>
      <w:r>
        <w:rPr>
          <w:sz w:val="20"/>
        </w:rPr>
        <w:t>4</w:t>
      </w:r>
      <w:r>
        <w:rPr>
          <w:sz w:val="20"/>
        </w:rPr>
        <w:t>.投入的配送车辆须为专用的食品类运输车辆，保证卫生清洁，每日配送食材前须消毒，确保食材未被二次污染，采购人有权不定期检查消毒记录。</w:t>
      </w:r>
    </w:p>
    <w:p>
      <w:pPr>
        <w:pStyle w:val="null3"/>
        <w:spacing w:before="60"/>
        <w:jc w:val="both"/>
      </w:pPr>
      <w:r>
        <w:rPr>
          <w:sz w:val="20"/>
          <w:b/>
        </w:rPr>
        <w:t>七</w:t>
      </w:r>
      <w:r>
        <w:rPr>
          <w:sz w:val="20"/>
          <w:b/>
        </w:rPr>
        <w:t>、服务要求</w:t>
      </w:r>
    </w:p>
    <w:p>
      <w:pPr>
        <w:pStyle w:val="null3"/>
        <w:ind w:left="15" w:firstLine="403"/>
      </w:pPr>
      <w:r>
        <w:rPr>
          <w:sz w:val="20"/>
        </w:rPr>
        <w:t>1.</w:t>
      </w:r>
      <w:r>
        <w:rPr>
          <w:sz w:val="20"/>
        </w:rPr>
        <w:t>中标人</w:t>
      </w:r>
      <w:r>
        <w:rPr>
          <w:sz w:val="20"/>
        </w:rPr>
        <w:t>须向采购人提供其公司资质、人员配备、健康状况、硬件设施、检测设施等相关资料。</w:t>
      </w:r>
    </w:p>
    <w:p>
      <w:pPr>
        <w:pStyle w:val="null3"/>
        <w:ind w:left="15" w:firstLine="403"/>
      </w:pPr>
      <w:r>
        <w:rPr>
          <w:sz w:val="20"/>
        </w:rPr>
        <w:t>2</w:t>
      </w:r>
      <w:r>
        <w:rPr>
          <w:sz w:val="20"/>
        </w:rPr>
        <w:t>.★为本项目配备的配送员须持有有效的健康证明，无违法犯罪记录证明，配送团队人员需稳定不得随意变更人员，首次供货时须提供给采购人进行备案存档，如有人员调整或更换</w:t>
      </w:r>
      <w:r>
        <w:rPr>
          <w:sz w:val="20"/>
        </w:rPr>
        <w:t>，中标人需提前</w:t>
      </w:r>
      <w:r>
        <w:rPr>
          <w:sz w:val="20"/>
        </w:rPr>
        <w:t>5个工作日提交书面申请（说明变更原因、</w:t>
      </w:r>
      <w:r>
        <w:rPr>
          <w:sz w:val="20"/>
        </w:rPr>
        <w:t>替换</w:t>
      </w:r>
      <w:r>
        <w:rPr>
          <w:sz w:val="20"/>
        </w:rPr>
        <w:t>人员资质及健康证明），采购人应在</w:t>
      </w:r>
      <w:r>
        <w:rPr>
          <w:sz w:val="20"/>
        </w:rPr>
        <w:t>3个工作日内书面回复是否同意；逾期未回复的，视为同意。未经采购人书面同意擅自更换的，按每次2000元扣减服务费</w:t>
      </w:r>
      <w:r>
        <w:rPr>
          <w:sz w:val="20"/>
        </w:rPr>
        <w:t>，</w:t>
      </w:r>
      <w:r>
        <w:rPr>
          <w:sz w:val="20"/>
        </w:rPr>
        <w:t>一年内</w:t>
      </w:r>
      <w:r>
        <w:rPr>
          <w:sz w:val="20"/>
        </w:rPr>
        <w:t>累计</w:t>
      </w:r>
      <w:r>
        <w:rPr>
          <w:sz w:val="20"/>
        </w:rPr>
        <w:t>3次</w:t>
      </w:r>
      <w:r>
        <w:rPr>
          <w:sz w:val="20"/>
        </w:rPr>
        <w:t>的</w:t>
      </w:r>
      <w:r>
        <w:rPr>
          <w:sz w:val="20"/>
        </w:rPr>
        <w:t>，采购人有权终止合同。</w:t>
      </w:r>
      <w:r>
        <w:rPr>
          <w:sz w:val="20"/>
          <w:b/>
        </w:rPr>
        <w:t>（投标文件中提供书面承诺并加盖供应商公章，格式自拟）</w:t>
      </w:r>
    </w:p>
    <w:p>
      <w:pPr>
        <w:pStyle w:val="null3"/>
        <w:ind w:left="15" w:firstLine="403"/>
      </w:pPr>
      <w:r>
        <w:rPr>
          <w:sz w:val="20"/>
        </w:rPr>
        <w:t>3</w:t>
      </w:r>
      <w:r>
        <w:rPr>
          <w:sz w:val="20"/>
        </w:rPr>
        <w:t>.★</w:t>
      </w:r>
      <w:r>
        <w:rPr>
          <w:sz w:val="20"/>
        </w:rPr>
        <w:t>中标人</w:t>
      </w:r>
      <w:r>
        <w:rPr>
          <w:sz w:val="20"/>
        </w:rPr>
        <w:t>须购买与供餐人数相匹配的食品安全责任险，保额不低于人民币壹仟万元</w:t>
      </w:r>
      <w:r>
        <w:rPr>
          <w:sz w:val="20"/>
        </w:rPr>
        <w:t>（</w:t>
      </w:r>
      <w:r>
        <w:rPr>
          <w:sz w:val="20"/>
        </w:rPr>
        <w:t>1000万元</w:t>
      </w:r>
      <w:r>
        <w:rPr>
          <w:sz w:val="20"/>
        </w:rPr>
        <w:t>）</w:t>
      </w:r>
      <w:r>
        <w:rPr>
          <w:sz w:val="20"/>
        </w:rPr>
        <w:t>，且保险期限应在合同服务期限内。</w:t>
      </w:r>
      <w:r>
        <w:rPr>
          <w:sz w:val="20"/>
        </w:rPr>
        <w:t>中标人</w:t>
      </w:r>
      <w:r>
        <w:rPr>
          <w:sz w:val="20"/>
        </w:rPr>
        <w:t>应于本</w:t>
      </w:r>
      <w:r>
        <w:rPr>
          <w:sz w:val="20"/>
        </w:rPr>
        <w:t>项目</w:t>
      </w:r>
      <w:r>
        <w:rPr>
          <w:sz w:val="20"/>
        </w:rPr>
        <w:t>签订</w:t>
      </w:r>
      <w:r>
        <w:rPr>
          <w:sz w:val="20"/>
        </w:rPr>
        <w:t>合同</w:t>
      </w:r>
      <w:r>
        <w:rPr>
          <w:sz w:val="20"/>
        </w:rPr>
        <w:t>之日起</w:t>
      </w:r>
      <w:r>
        <w:rPr>
          <w:sz w:val="20"/>
        </w:rPr>
        <w:t>15日内向采购人提供保单，保险费由</w:t>
      </w:r>
      <w:r>
        <w:rPr>
          <w:sz w:val="20"/>
        </w:rPr>
        <w:t>中标人</w:t>
      </w:r>
      <w:r>
        <w:rPr>
          <w:sz w:val="20"/>
        </w:rPr>
        <w:t>承担。</w:t>
      </w:r>
      <w:r>
        <w:rPr>
          <w:sz w:val="20"/>
          <w:b/>
        </w:rPr>
        <w:t>（投标文件中提供书面承诺并加盖供应商公章，格式自拟）</w:t>
      </w:r>
    </w:p>
    <w:p>
      <w:pPr>
        <w:pStyle w:val="null3"/>
        <w:ind w:left="15" w:firstLine="403"/>
      </w:pPr>
      <w:r>
        <w:rPr>
          <w:sz w:val="20"/>
        </w:rPr>
        <w:t>4</w:t>
      </w:r>
      <w:r>
        <w:rPr>
          <w:sz w:val="20"/>
        </w:rPr>
        <w:t>.采购人饭堂工作人员及时收集</w:t>
      </w:r>
      <w:r>
        <w:rPr>
          <w:sz w:val="20"/>
        </w:rPr>
        <w:t>相关人员</w:t>
      </w:r>
      <w:r>
        <w:rPr>
          <w:sz w:val="20"/>
        </w:rPr>
        <w:t>对饭堂食品质量评价，将存在问题反馈给</w:t>
      </w:r>
      <w:r>
        <w:rPr>
          <w:sz w:val="20"/>
        </w:rPr>
        <w:t>供应商</w:t>
      </w:r>
      <w:r>
        <w:rPr>
          <w:sz w:val="20"/>
        </w:rPr>
        <w:t>，如属食品质量问题，</w:t>
      </w:r>
      <w:r>
        <w:rPr>
          <w:sz w:val="20"/>
        </w:rPr>
        <w:t>中标人</w:t>
      </w:r>
      <w:r>
        <w:rPr>
          <w:sz w:val="20"/>
        </w:rPr>
        <w:t>应马上整改，确保提供优质食品，否则采购人有权按违约处理。</w:t>
      </w:r>
    </w:p>
    <w:p>
      <w:pPr>
        <w:pStyle w:val="null3"/>
        <w:ind w:left="15" w:firstLine="403"/>
      </w:pPr>
      <w:r>
        <w:rPr>
          <w:sz w:val="20"/>
        </w:rPr>
        <w:t>5</w:t>
      </w:r>
      <w:r>
        <w:rPr>
          <w:sz w:val="20"/>
        </w:rPr>
        <w:t>.</w:t>
      </w:r>
      <w:r>
        <w:rPr>
          <w:sz w:val="20"/>
        </w:rPr>
        <w:t>供应商</w:t>
      </w:r>
      <w:r>
        <w:rPr>
          <w:sz w:val="20"/>
        </w:rPr>
        <w:t>掺杂使假、以次充好等情况，采购人有权拒收该批食品，情节严重可立即</w:t>
      </w:r>
      <w:r>
        <w:rPr>
          <w:sz w:val="20"/>
        </w:rPr>
        <w:t>终</w:t>
      </w:r>
      <w:r>
        <w:rPr>
          <w:sz w:val="20"/>
        </w:rPr>
        <w:t>止合同，并要求赔偿。</w:t>
      </w:r>
    </w:p>
    <w:p>
      <w:pPr>
        <w:pStyle w:val="null3"/>
        <w:ind w:left="15" w:firstLine="403"/>
      </w:pPr>
      <w:r>
        <w:rPr>
          <w:sz w:val="20"/>
        </w:rPr>
        <w:t>6</w:t>
      </w:r>
      <w:r>
        <w:rPr>
          <w:sz w:val="20"/>
        </w:rPr>
        <w:t>.售后服务要求：</w:t>
      </w:r>
    </w:p>
    <w:p>
      <w:pPr>
        <w:pStyle w:val="null3"/>
        <w:ind w:left="15" w:firstLine="403"/>
      </w:pPr>
      <w:r>
        <w:rPr>
          <w:sz w:val="20"/>
        </w:rPr>
        <w:t>1)</w:t>
      </w:r>
      <w:r>
        <w:rPr>
          <w:sz w:val="20"/>
        </w:rPr>
        <w:t>供应商</w:t>
      </w:r>
      <w:r>
        <w:rPr>
          <w:sz w:val="20"/>
        </w:rPr>
        <w:t>需承诺所供的物品必须符合国家有关标准，保证鲜嫩、无异味、无霉烂变质、无破损，如果采购人在初步验收中发现</w:t>
      </w:r>
      <w:r>
        <w:rPr>
          <w:sz w:val="20"/>
        </w:rPr>
        <w:t>中标人</w:t>
      </w:r>
      <w:r>
        <w:rPr>
          <w:sz w:val="20"/>
        </w:rPr>
        <w:t>送货的货物质量有问题，有权要求</w:t>
      </w:r>
      <w:r>
        <w:rPr>
          <w:sz w:val="20"/>
        </w:rPr>
        <w:t>中标人</w:t>
      </w:r>
      <w:r>
        <w:rPr>
          <w:sz w:val="20"/>
        </w:rPr>
        <w:t>对有问题的货物立刻进行更换，</w:t>
      </w:r>
      <w:r>
        <w:rPr>
          <w:sz w:val="20"/>
        </w:rPr>
        <w:t>中标人</w:t>
      </w:r>
      <w:r>
        <w:rPr>
          <w:sz w:val="20"/>
        </w:rPr>
        <w:t>必须在接到采购人通知后</w:t>
      </w:r>
      <w:r>
        <w:rPr>
          <w:sz w:val="20"/>
        </w:rPr>
        <w:t>3</w:t>
      </w:r>
      <w:r>
        <w:rPr>
          <w:sz w:val="20"/>
        </w:rPr>
        <w:t>0分钟内对有问题的货物进行更换并交到采购人指定地点</w:t>
      </w:r>
      <w:r>
        <w:rPr>
          <w:sz w:val="20"/>
        </w:rPr>
        <w:t>。</w:t>
      </w:r>
    </w:p>
    <w:p>
      <w:pPr>
        <w:pStyle w:val="null3"/>
        <w:ind w:left="15" w:firstLine="403"/>
      </w:pPr>
      <w:r>
        <w:rPr>
          <w:sz w:val="20"/>
        </w:rPr>
        <w:t>2)</w:t>
      </w:r>
      <w:r>
        <w:rPr>
          <w:sz w:val="20"/>
        </w:rPr>
        <w:t>中标人</w:t>
      </w:r>
      <w:r>
        <w:rPr>
          <w:sz w:val="20"/>
        </w:rPr>
        <w:t>须安排专人负责全程跟进本项目，并指派</w:t>
      </w:r>
      <w:r>
        <w:rPr>
          <w:sz w:val="20"/>
        </w:rPr>
        <w:t>1名固定项目负责人，与采购人对接本项目工作，按照合同约定及时响应需求，安排配送，并承担相应的售后服务。</w:t>
      </w:r>
    </w:p>
    <w:p>
      <w:pPr>
        <w:pStyle w:val="null3"/>
        <w:ind w:left="15" w:firstLine="403"/>
      </w:pPr>
      <w:r>
        <w:rPr>
          <w:sz w:val="20"/>
        </w:rPr>
        <w:t>3）</w:t>
      </w:r>
      <w:r>
        <w:rPr>
          <w:sz w:val="20"/>
        </w:rPr>
        <w:t>在合同履约过程中，</w:t>
      </w:r>
      <w:r>
        <w:rPr>
          <w:sz w:val="20"/>
        </w:rPr>
        <w:t>中标人应按照与采购人约定的品种、数量、质量和时间供应食材。如因中标人违约给采购人造成损失的，中标人应承担相应的赔偿责任。</w:t>
      </w:r>
    </w:p>
    <w:p>
      <w:pPr>
        <w:pStyle w:val="null3"/>
      </w:pPr>
      <w:r>
        <w:rPr>
          <w:sz w:val="20"/>
        </w:rPr>
        <w:t>7.检验检测</w:t>
      </w:r>
      <w:r>
        <w:br/>
      </w:r>
      <w:r>
        <w:rPr>
          <w:sz w:val="20"/>
        </w:rPr>
        <w:t xml:space="preserve">① 中标人制定检验检测制度、计划及检验检测结果不合格食品的处理措施要求。 </w:t>
      </w:r>
      <w:r>
        <w:br/>
      </w:r>
      <w:r>
        <w:rPr>
          <w:sz w:val="20"/>
        </w:rPr>
        <w:t xml:space="preserve">②应根据所采购食品原料的品种和数量，制定食品原料的验收标准、抽样及检测方法。 </w:t>
      </w:r>
      <w:r>
        <w:br/>
      </w:r>
      <w:r>
        <w:rPr>
          <w:sz w:val="20"/>
        </w:rPr>
        <w:t>③根据所采购的食品原料种类，进行兽药残留、农药残留、亚硝酸盐、甲醛、过氧化值等指标的检验检测。鲜冻畜肉及内脏、水果蔬菜、食用油等大宗食品原料按采购人要求进行检验检测。</w:t>
      </w:r>
    </w:p>
    <w:p>
      <w:pPr>
        <w:pStyle w:val="null3"/>
      </w:pPr>
      <w:r>
        <w:rPr>
          <w:sz w:val="20"/>
        </w:rPr>
        <w:t>8.</w:t>
      </w:r>
      <w:r>
        <w:rPr>
          <w:sz w:val="20"/>
        </w:rPr>
        <w:t>食品溯源与召回</w:t>
      </w:r>
    </w:p>
    <w:p>
      <w:pPr>
        <w:pStyle w:val="null3"/>
      </w:pPr>
      <w:r>
        <w:rPr>
          <w:sz w:val="20"/>
        </w:rPr>
        <w:t xml:space="preserve"> </w:t>
      </w:r>
      <w:r>
        <w:rPr>
          <w:sz w:val="20"/>
        </w:rPr>
        <w:t>(1) 食品溯源：中标人应建立食品追溯制度，确保食品原料采购环节可有效追溯。</w:t>
      </w:r>
    </w:p>
    <w:p>
      <w:pPr>
        <w:pStyle w:val="null3"/>
      </w:pPr>
      <w:r>
        <w:rPr>
          <w:sz w:val="20"/>
        </w:rPr>
        <w:t xml:space="preserve"> </w:t>
      </w:r>
      <w:r>
        <w:rPr>
          <w:sz w:val="20"/>
        </w:rPr>
        <w:t>(2) 食品召回：当发现某一批次或类别的食品含有或可能含有对</w:t>
      </w:r>
      <w:r>
        <w:rPr>
          <w:sz w:val="20"/>
        </w:rPr>
        <w:t>颐老院人员</w:t>
      </w:r>
      <w:r>
        <w:rPr>
          <w:sz w:val="20"/>
        </w:rPr>
        <w:t>健康造成危害的因素时，应按照国家相关规定立即启动食品召回程序，及时向相关部门报告，并作好相关记录。</w:t>
      </w:r>
    </w:p>
    <w:p>
      <w:pPr>
        <w:pStyle w:val="null3"/>
      </w:pPr>
      <w:r>
        <w:rPr>
          <w:sz w:val="20"/>
        </w:rPr>
        <w:t xml:space="preserve"> </w:t>
      </w:r>
      <w:r>
        <w:rPr>
          <w:sz w:val="20"/>
        </w:rPr>
        <w:t>(3) 中标人应对召回的食品采取无害化处理、销毁等措施，并将食品召回和处理情况向相关部门报告。</w:t>
      </w:r>
    </w:p>
    <w:p>
      <w:pPr>
        <w:pStyle w:val="null3"/>
        <w:ind w:left="645"/>
        <w:jc w:val="both"/>
      </w:pPr>
      <w:r>
        <w:rPr>
          <w:sz w:val="20"/>
        </w:rPr>
        <w:t>9.</w:t>
      </w:r>
      <w:r>
        <w:rPr>
          <w:sz w:val="20"/>
        </w:rPr>
        <w:t>当发生食源性疾病事件时，</w:t>
      </w:r>
      <w:r>
        <w:rPr>
          <w:sz w:val="20"/>
        </w:rPr>
        <w:t>中标人</w:t>
      </w:r>
      <w:r>
        <w:rPr>
          <w:sz w:val="20"/>
        </w:rPr>
        <w:t>要配合疾控部门流调、采样、暂停可疑食材供应等控制措施。</w:t>
      </w:r>
    </w:p>
    <w:p>
      <w:pPr>
        <w:pStyle w:val="null3"/>
        <w:spacing w:before="60"/>
        <w:jc w:val="both"/>
      </w:pPr>
      <w:r>
        <w:rPr>
          <w:sz w:val="20"/>
          <w:b/>
        </w:rPr>
        <w:t>八</w:t>
      </w:r>
      <w:r>
        <w:rPr>
          <w:sz w:val="20"/>
          <w:b/>
        </w:rPr>
        <w:t>、供货期服务质量考核</w:t>
      </w:r>
    </w:p>
    <w:p>
      <w:pPr>
        <w:pStyle w:val="null3"/>
        <w:ind w:firstLine="440"/>
        <w:jc w:val="both"/>
      </w:pPr>
      <w:r>
        <w:rPr>
          <w:sz w:val="20"/>
        </w:rPr>
        <w:t>1、采购人在服务期限内对</w:t>
      </w:r>
      <w:r>
        <w:rPr>
          <w:sz w:val="20"/>
        </w:rPr>
        <w:t>中标人</w:t>
      </w:r>
      <w:r>
        <w:rPr>
          <w:sz w:val="20"/>
        </w:rPr>
        <w:t>实行考核制度</w:t>
      </w:r>
      <w:r>
        <w:rPr>
          <w:sz w:val="20"/>
        </w:rPr>
        <w:t>（</w:t>
      </w:r>
      <w:r>
        <w:rPr>
          <w:sz w:val="20"/>
        </w:rPr>
        <w:t>详见附件</w:t>
      </w:r>
      <w:r>
        <w:rPr>
          <w:sz w:val="20"/>
        </w:rPr>
        <w:t>《</w:t>
      </w:r>
      <w:r>
        <w:rPr>
          <w:sz w:val="20"/>
        </w:rPr>
        <w:t>供应商</w:t>
      </w:r>
      <w:r>
        <w:rPr>
          <w:sz w:val="20"/>
        </w:rPr>
        <w:t>考核</w:t>
      </w:r>
      <w:r>
        <w:rPr>
          <w:sz w:val="20"/>
        </w:rPr>
        <w:t>评价表</w:t>
      </w:r>
      <w:r>
        <w:rPr>
          <w:sz w:val="20"/>
        </w:rPr>
        <w:t>》、《</w:t>
      </w:r>
      <w:r>
        <w:rPr>
          <w:sz w:val="20"/>
        </w:rPr>
        <w:t>满意度调查表</w:t>
      </w:r>
      <w:r>
        <w:rPr>
          <w:sz w:val="20"/>
        </w:rPr>
        <w:t>》</w:t>
      </w:r>
      <w:r>
        <w:rPr>
          <w:sz w:val="20"/>
        </w:rPr>
        <w:t>）</w:t>
      </w:r>
      <w:r>
        <w:rPr>
          <w:sz w:val="20"/>
        </w:rPr>
        <w:t>，每</w:t>
      </w:r>
      <w:r>
        <w:rPr>
          <w:sz w:val="20"/>
        </w:rPr>
        <w:t>季度</w:t>
      </w:r>
      <w:r>
        <w:rPr>
          <w:sz w:val="20"/>
        </w:rPr>
        <w:t>进行常规考核。</w:t>
      </w:r>
      <w:r>
        <w:rPr>
          <w:sz w:val="20"/>
        </w:rPr>
        <w:t>一年内，</w:t>
      </w:r>
      <w:r>
        <w:rPr>
          <w:sz w:val="21"/>
        </w:rPr>
        <w:t>考核结果按照下列情况进行处理：</w:t>
      </w:r>
    </w:p>
    <w:p>
      <w:pPr>
        <w:pStyle w:val="null3"/>
        <w:ind w:firstLine="420"/>
      </w:pPr>
      <w:r>
        <w:rPr>
          <w:sz w:val="20"/>
        </w:rPr>
        <w:t>（</w:t>
      </w:r>
      <w:r>
        <w:rPr>
          <w:sz w:val="20"/>
        </w:rPr>
        <w:t>1）当考核分数达到90分及以上评定为优秀；</w:t>
      </w:r>
    </w:p>
    <w:p>
      <w:pPr>
        <w:pStyle w:val="null3"/>
        <w:ind w:firstLine="420"/>
      </w:pPr>
      <w:r>
        <w:rPr>
          <w:sz w:val="20"/>
        </w:rPr>
        <w:t>（</w:t>
      </w:r>
      <w:r>
        <w:rPr>
          <w:sz w:val="20"/>
        </w:rPr>
        <w:t>2）</w:t>
      </w:r>
      <w:r>
        <w:rPr>
          <w:sz w:val="20"/>
        </w:rPr>
        <w:t>当考核分数第一次低于</w:t>
      </w:r>
      <w:r>
        <w:rPr>
          <w:sz w:val="20"/>
        </w:rPr>
        <w:t>80分的，中标人应向采购人支付</w:t>
      </w:r>
      <w:r>
        <w:rPr>
          <w:sz w:val="20"/>
        </w:rPr>
        <w:t>5000</w:t>
      </w:r>
      <w:r>
        <w:rPr>
          <w:sz w:val="20"/>
        </w:rPr>
        <w:t>元，从</w:t>
      </w:r>
      <w:r>
        <w:rPr>
          <w:sz w:val="20"/>
        </w:rPr>
        <w:t>当</w:t>
      </w:r>
      <w:r>
        <w:rPr>
          <w:sz w:val="20"/>
        </w:rPr>
        <w:t>月服务费中扣减；</w:t>
      </w:r>
    </w:p>
    <w:p>
      <w:pPr>
        <w:pStyle w:val="null3"/>
        <w:ind w:firstLine="420"/>
        <w:jc w:val="both"/>
      </w:pPr>
      <w:r>
        <w:rPr>
          <w:sz w:val="20"/>
        </w:rPr>
        <w:t>（</w:t>
      </w:r>
      <w:r>
        <w:rPr>
          <w:sz w:val="20"/>
        </w:rPr>
        <w:t>3）</w:t>
      </w:r>
      <w:r>
        <w:rPr>
          <w:sz w:val="20"/>
        </w:rPr>
        <w:t>当考核分数第二次低于</w:t>
      </w:r>
      <w:r>
        <w:rPr>
          <w:sz w:val="20"/>
        </w:rPr>
        <w:t>80分的，中标人应向采购人支付1万元</w:t>
      </w:r>
      <w:r>
        <w:rPr>
          <w:sz w:val="20"/>
        </w:rPr>
        <w:t>，从当月服务费中扣减</w:t>
      </w:r>
      <w:r>
        <w:rPr>
          <w:sz w:val="20"/>
        </w:rPr>
        <w:t>，</w:t>
      </w:r>
      <w:r>
        <w:rPr>
          <w:sz w:val="20"/>
        </w:rPr>
        <w:t>并与中标人解除服务合同</w:t>
      </w:r>
      <w:r>
        <w:rPr>
          <w:sz w:val="20"/>
        </w:rPr>
        <w:t>；</w:t>
      </w:r>
    </w:p>
    <w:p>
      <w:pPr>
        <w:pStyle w:val="null3"/>
        <w:jc w:val="left"/>
      </w:pPr>
      <w:r>
        <w:rPr>
          <w:b/>
        </w:rPr>
        <w:t xml:space="preserve">    </w:t>
      </w:r>
      <w:r>
        <w:rPr>
          <w:sz w:val="20"/>
        </w:rPr>
        <w:t>2、采购人在服务期限内每季度最后一月进行关于食材质量的问卷满意度调查，调查表详见附件。</w:t>
      </w:r>
    </w:p>
    <w:p>
      <w:pPr>
        <w:pStyle w:val="null3"/>
        <w:jc w:val="both"/>
      </w:pPr>
      <w:r>
        <w:rPr>
          <w:sz w:val="20"/>
        </w:rPr>
        <w:t>附件</w:t>
      </w:r>
      <w:r>
        <w:rPr>
          <w:sz w:val="20"/>
        </w:rPr>
        <w:t>1：</w:t>
      </w:r>
    </w:p>
    <w:p>
      <w:pPr>
        <w:pStyle w:val="null3"/>
        <w:jc w:val="left"/>
      </w:pPr>
      <w:r>
        <w:rPr>
          <w:sz w:val="20"/>
          <w:b/>
        </w:rPr>
        <w:t xml:space="preserve">                                                    供应商</w:t>
      </w:r>
      <w:r>
        <w:rPr>
          <w:sz w:val="20"/>
          <w:b/>
        </w:rPr>
        <w:t>考核</w:t>
      </w:r>
      <w:r>
        <w:rPr>
          <w:sz w:val="20"/>
          <w:b/>
        </w:rPr>
        <w:t>评价表</w:t>
      </w:r>
    </w:p>
    <w:p>
      <w:pPr>
        <w:pStyle w:val="null3"/>
        <w:jc w:val="left"/>
      </w:pPr>
      <w:r>
        <w:rPr>
          <w:sz w:val="20"/>
        </w:rPr>
        <w:t xml:space="preserve">                                                                                                   （</w:t>
      </w:r>
      <w:r>
        <w:rPr>
          <w:u w:val="single"/>
        </w:rPr>
        <w:t xml:space="preserve">      </w:t>
      </w:r>
      <w:r>
        <w:rPr>
          <w:sz w:val="20"/>
        </w:rPr>
        <w:t>年第</w:t>
      </w:r>
      <w:r>
        <w:rPr>
          <w:u w:val="single"/>
        </w:rPr>
        <w:t xml:space="preserve">    </w:t>
      </w:r>
      <w:r>
        <w:rPr>
          <w:sz w:val="20"/>
        </w:rPr>
        <w:t>季度</w:t>
      </w:r>
      <w:r>
        <w:rPr>
          <w:u w:val="single"/>
        </w:rPr>
        <w:t xml:space="preserve">    </w:t>
      </w:r>
      <w:r>
        <w:rPr>
          <w:sz w:val="20"/>
        </w:rPr>
        <w:t>月）</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1487"/>
        <w:gridCol w:w="3275"/>
        <w:gridCol w:w="1123"/>
        <w:gridCol w:w="664"/>
        <w:gridCol w:w="1123"/>
        <w:gridCol w:w="633"/>
      </w:tblGrid>
      <w:tr>
        <w:tc>
          <w:tcPr>
            <w:tcW w:type="dxa" w:w="14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供应商名称</w:t>
            </w:r>
          </w:p>
        </w:tc>
        <w:tc>
          <w:tcPr>
            <w:tcW w:type="dxa" w:w="6818"/>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评价指标</w:t>
            </w:r>
          </w:p>
        </w:tc>
        <w:tc>
          <w:tcPr>
            <w:tcW w:type="dxa" w:w="43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指标说明</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得分</w:t>
            </w:r>
          </w:p>
        </w:tc>
        <w:tc>
          <w:tcPr>
            <w:tcW w:type="dxa" w:w="17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备注</w:t>
            </w:r>
          </w:p>
        </w:tc>
      </w:tr>
      <w:tr>
        <w:tc>
          <w:tcPr>
            <w:tcW w:type="dxa" w:w="148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0"/>
              </w:rPr>
              <w:t>采购原材料方面（</w:t>
            </w:r>
            <w:r>
              <w:rPr>
                <w:sz w:val="20"/>
              </w:rPr>
              <w:t>23分）</w:t>
            </w:r>
          </w:p>
        </w:tc>
        <w:tc>
          <w:tcPr>
            <w:tcW w:type="dxa" w:w="43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建立食品安全追溯制度，公司原材料采购要索证索票、进货查验和做好台账记录，必备检查。采购的原材料应留存相关乙方许可证、营业执照（复印件），农产品检验报告，动物产品检疫合格证明等，做好食品安全档案管理工作。</w:t>
            </w:r>
          </w:p>
          <w:p>
            <w:pPr>
              <w:pStyle w:val="null3"/>
              <w:jc w:val="both"/>
            </w:pPr>
            <w:r>
              <w:rPr>
                <w:sz w:val="20"/>
              </w:rPr>
              <w:t>由中标人每星期将上星期情况汇总交采购人核对，每发现一次如采购票据、进货台账缺失或者不一致等情形扣</w:t>
            </w:r>
            <w:r>
              <w:rPr>
                <w:sz w:val="20"/>
              </w:rPr>
              <w:t>2分，最高扣8分</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87"/>
            <w:vMerge/>
            <w:tcBorders>
              <w:top w:val="none" w:color="000000" w:sz="4"/>
              <w:left w:val="single" w:color="000000" w:sz="4"/>
              <w:bottom w:val="none" w:color="000000" w:sz="4"/>
              <w:right w:val="single" w:color="000000" w:sz="4"/>
            </w:tcBorders>
          </w:tcPr>
          <w:p/>
        </w:tc>
        <w:tc>
          <w:tcPr>
            <w:tcW w:type="dxa" w:w="43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食品安全质量：食品原材料必须符合国家有关食品安全标准和规定的要求。</w:t>
            </w:r>
            <w:r>
              <w:rPr>
                <w:sz w:val="20"/>
              </w:rPr>
              <w:t>1.蔬菜类必须保证是24小时内收成，保持新鲜，不腐烂且须提供加盖公章的残留农药检测记录单；2.畜禽肉类必须保证是当日经过肉检（卫生部门检疫）的屠宰的新鲜肉；3.水产类必须保证是鲜活；4.其他食品原材料必须是保证优质、保质、保鲜，且必须是在保质期内。</w:t>
            </w:r>
          </w:p>
          <w:p>
            <w:pPr>
              <w:pStyle w:val="null3"/>
            </w:pPr>
            <w:r>
              <w:rPr>
                <w:sz w:val="20"/>
              </w:rPr>
              <w:t>每违反一项或一次扣</w:t>
            </w:r>
            <w:r>
              <w:rPr>
                <w:sz w:val="20"/>
              </w:rPr>
              <w:t>2分，满分8分</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87"/>
            <w:vMerge/>
            <w:tcBorders>
              <w:top w:val="none" w:color="000000" w:sz="4"/>
              <w:left w:val="single" w:color="000000" w:sz="4"/>
              <w:bottom w:val="none" w:color="000000" w:sz="4"/>
              <w:right w:val="single" w:color="000000" w:sz="4"/>
            </w:tcBorders>
          </w:tcPr>
          <w:p/>
        </w:tc>
        <w:tc>
          <w:tcPr>
            <w:tcW w:type="dxa" w:w="43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不定期抽查蔬菜、瓜果，内容包括有机磷和氨基甲酸脂类农药残留进行快速检测。</w:t>
            </w:r>
          </w:p>
          <w:p>
            <w:pPr>
              <w:pStyle w:val="null3"/>
              <w:jc w:val="left"/>
            </w:pPr>
            <w:r>
              <w:rPr>
                <w:sz w:val="20"/>
              </w:rPr>
              <w:t>如发现一次，每次扣</w:t>
            </w:r>
            <w:r>
              <w:rPr>
                <w:sz w:val="20"/>
              </w:rPr>
              <w:t>7分。</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食品安全</w:t>
            </w:r>
          </w:p>
          <w:p>
            <w:pPr>
              <w:pStyle w:val="null3"/>
              <w:jc w:val="both"/>
            </w:pPr>
            <w:r>
              <w:rPr>
                <w:sz w:val="20"/>
              </w:rPr>
              <w:t>（满分</w:t>
            </w:r>
            <w:r>
              <w:rPr>
                <w:sz w:val="20"/>
              </w:rPr>
              <w:t>15</w:t>
            </w:r>
            <w:r>
              <w:rPr>
                <w:sz w:val="20"/>
              </w:rPr>
              <w:t>分）</w:t>
            </w:r>
          </w:p>
        </w:tc>
        <w:tc>
          <w:tcPr>
            <w:tcW w:type="dxa" w:w="43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sz w:val="20"/>
              </w:rPr>
              <w:t>应附未附货品检验检疫证明的，每次扣</w:t>
            </w:r>
            <w:r>
              <w:rPr>
                <w:sz w:val="20"/>
              </w:rPr>
              <w:t>5分。</w:t>
            </w:r>
          </w:p>
          <w:p>
            <w:pPr>
              <w:pStyle w:val="null3"/>
              <w:numPr>
                <w:ilvl w:val="0"/>
                <w:numId w:val="1"/>
              </w:numPr>
              <w:jc w:val="both"/>
            </w:pPr>
            <w:r>
              <w:rPr>
                <w:sz w:val="20"/>
              </w:rPr>
              <w:t>有包装品种货物须出具检验检疫合格证，无包装品种货物须出具检测报告（合格），每次扣</w:t>
            </w:r>
            <w:r>
              <w:rPr>
                <w:sz w:val="20"/>
              </w:rPr>
              <w:t>10</w:t>
            </w:r>
            <w:r>
              <w:rPr>
                <w:sz w:val="20"/>
              </w:rPr>
              <w:t>分。</w:t>
            </w:r>
          </w:p>
          <w:p>
            <w:pPr>
              <w:pStyle w:val="null3"/>
              <w:jc w:val="both"/>
            </w:pPr>
            <w:r>
              <w:rPr>
                <w:sz w:val="20"/>
              </w:rPr>
              <w:t>2．应用未用冷链配送货品，或运载工具、盛装容器不符合卫生要求的，每次扣5分。</w:t>
            </w:r>
          </w:p>
          <w:p>
            <w:pPr>
              <w:pStyle w:val="null3"/>
              <w:jc w:val="both"/>
            </w:pPr>
            <w:r>
              <w:rPr>
                <w:sz w:val="20"/>
              </w:rPr>
              <w:t>3．所供货品包装破损或掺有异物，且有可能对货品造成污染的，每次扣5分。</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货品质量</w:t>
            </w:r>
          </w:p>
          <w:p>
            <w:pPr>
              <w:pStyle w:val="null3"/>
              <w:jc w:val="both"/>
            </w:pPr>
            <w:r>
              <w:rPr>
                <w:sz w:val="20"/>
              </w:rPr>
              <w:t>（满分</w:t>
            </w:r>
            <w:r>
              <w:rPr>
                <w:sz w:val="20"/>
              </w:rPr>
              <w:t>20</w:t>
            </w:r>
            <w:r>
              <w:rPr>
                <w:sz w:val="20"/>
              </w:rPr>
              <w:t>分）</w:t>
            </w:r>
          </w:p>
        </w:tc>
        <w:tc>
          <w:tcPr>
            <w:tcW w:type="dxa" w:w="43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w:t>
            </w:r>
            <w:r>
              <w:rPr>
                <w:sz w:val="20"/>
              </w:rPr>
              <w:t>所供货品质量、品相、新鲜度</w:t>
            </w:r>
            <w:r>
              <w:rPr>
                <w:sz w:val="20"/>
              </w:rPr>
              <w:t>等</w:t>
            </w:r>
            <w:r>
              <w:rPr>
                <w:sz w:val="20"/>
              </w:rPr>
              <w:t>不符合</w:t>
            </w:r>
            <w:r>
              <w:rPr>
                <w:sz w:val="20"/>
              </w:rPr>
              <w:t>第二章采购需求</w:t>
            </w:r>
            <w:r>
              <w:rPr>
                <w:sz w:val="20"/>
              </w:rPr>
              <w:t>“五、食材要求”</w:t>
            </w:r>
            <w:r>
              <w:rPr>
                <w:sz w:val="20"/>
              </w:rPr>
              <w:t>的，每次扣</w:t>
            </w:r>
            <w:r>
              <w:rPr>
                <w:sz w:val="20"/>
              </w:rPr>
              <w:t>2分。</w:t>
            </w:r>
          </w:p>
          <w:p>
            <w:pPr>
              <w:pStyle w:val="null3"/>
              <w:jc w:val="both"/>
            </w:pPr>
            <w:r>
              <w:rPr>
                <w:sz w:val="20"/>
              </w:rPr>
              <w:t>2．所供</w:t>
            </w:r>
            <w:r>
              <w:rPr>
                <w:sz w:val="20"/>
              </w:rPr>
              <w:t>货品</w:t>
            </w:r>
            <w:r>
              <w:rPr>
                <w:sz w:val="20"/>
              </w:rPr>
              <w:t>有异味、腐烂、</w:t>
            </w:r>
            <w:r>
              <w:rPr>
                <w:sz w:val="20"/>
              </w:rPr>
              <w:t>发霉</w:t>
            </w:r>
            <w:r>
              <w:rPr>
                <w:sz w:val="20"/>
              </w:rPr>
              <w:t>等情况</w:t>
            </w:r>
            <w:r>
              <w:rPr>
                <w:sz w:val="20"/>
              </w:rPr>
              <w:t>且不</w:t>
            </w:r>
            <w:r>
              <w:rPr>
                <w:sz w:val="20"/>
              </w:rPr>
              <w:t>能使用的，每次扣</w:t>
            </w:r>
            <w:r>
              <w:rPr>
                <w:sz w:val="20"/>
              </w:rPr>
              <w:t>15分。</w:t>
            </w:r>
          </w:p>
          <w:p>
            <w:pPr>
              <w:pStyle w:val="null3"/>
              <w:jc w:val="both"/>
            </w:pPr>
            <w:r>
              <w:rPr>
                <w:sz w:val="20"/>
              </w:rPr>
              <w:t>3．供货品种、规格与订单或送货单不符的，每次扣3分。</w:t>
            </w:r>
          </w:p>
          <w:p>
            <w:pPr>
              <w:pStyle w:val="null3"/>
              <w:jc w:val="both"/>
            </w:pPr>
            <w:r>
              <w:rPr>
                <w:sz w:val="20"/>
              </w:rPr>
              <w:t>4.</w:t>
            </w:r>
            <w:r>
              <w:rPr>
                <w:sz w:val="20"/>
              </w:rPr>
              <w:t>相应批次的</w:t>
            </w:r>
            <w:r>
              <w:rPr>
                <w:sz w:val="20"/>
              </w:rPr>
              <w:t>货品</w:t>
            </w:r>
            <w:r>
              <w:rPr>
                <w:sz w:val="20"/>
              </w:rPr>
              <w:t>未能提供对应合格检验证明或合格证明的，每次扣</w:t>
            </w:r>
            <w:r>
              <w:rPr>
                <w:sz w:val="20"/>
              </w:rPr>
              <w:t>15</w:t>
            </w:r>
            <w:r>
              <w:rPr>
                <w:sz w:val="20"/>
              </w:rPr>
              <w:t>分</w:t>
            </w:r>
            <w:r>
              <w:rPr>
                <w:sz w:val="20"/>
              </w:rPr>
              <w:t>。</w:t>
            </w:r>
          </w:p>
          <w:p>
            <w:pPr>
              <w:pStyle w:val="null3"/>
              <w:jc w:val="both"/>
            </w:pPr>
            <w:r>
              <w:rPr>
                <w:sz w:val="20"/>
              </w:rPr>
              <w:t>5.经检测发现中标人提供的货品存在农药残留超标的，每次扣15分。</w:t>
            </w:r>
          </w:p>
          <w:p>
            <w:pPr>
              <w:pStyle w:val="null3"/>
              <w:jc w:val="both"/>
            </w:pPr>
            <w:r>
              <w:rPr>
                <w:sz w:val="20"/>
              </w:rPr>
              <w:t>6.配送食材不符合保质期约定期限或配送临期、污损的，每次扣5分。</w:t>
            </w:r>
          </w:p>
          <w:p>
            <w:pPr>
              <w:pStyle w:val="null3"/>
              <w:jc w:val="both"/>
            </w:pPr>
            <w:r>
              <w:rPr>
                <w:sz w:val="20"/>
              </w:rPr>
              <w:t>7.</w:t>
            </w:r>
            <w:r>
              <w:rPr>
                <w:sz w:val="20"/>
              </w:rPr>
              <w:t>不及时了解市场信息，提供社会反响大的食品，</w:t>
            </w:r>
            <w:r>
              <w:rPr>
                <w:sz w:val="20"/>
              </w:rPr>
              <w:t>如提供</w:t>
            </w:r>
            <w:r>
              <w:rPr>
                <w:sz w:val="20"/>
              </w:rPr>
              <w:t>防腐剂</w:t>
            </w:r>
            <w:r>
              <w:rPr>
                <w:sz w:val="20"/>
              </w:rPr>
              <w:t>超标、原料造假的货品等，</w:t>
            </w:r>
            <w:r>
              <w:rPr>
                <w:sz w:val="20"/>
              </w:rPr>
              <w:t>每次扣</w:t>
            </w:r>
            <w:r>
              <w:rPr>
                <w:sz w:val="20"/>
              </w:rPr>
              <w:t>3</w:t>
            </w:r>
            <w:r>
              <w:rPr>
                <w:sz w:val="20"/>
              </w:rPr>
              <w:t>分</w:t>
            </w:r>
            <w:r>
              <w:rPr>
                <w:sz w:val="20"/>
              </w:rPr>
              <w:t>。</w:t>
            </w:r>
          </w:p>
          <w:p>
            <w:pPr>
              <w:pStyle w:val="null3"/>
              <w:jc w:val="both"/>
            </w:pPr>
            <w:r>
              <w:rPr>
                <w:sz w:val="20"/>
              </w:rPr>
              <w:t>8.</w:t>
            </w:r>
            <w:r>
              <w:rPr>
                <w:sz w:val="20"/>
              </w:rPr>
              <w:t>未按照标准严格采购，出现次、差、来历不明货物，每次扣</w:t>
            </w:r>
            <w:r>
              <w:rPr>
                <w:sz w:val="20"/>
              </w:rPr>
              <w:t>5</w:t>
            </w:r>
            <w:r>
              <w:rPr>
                <w:sz w:val="20"/>
              </w:rPr>
              <w:t>分</w:t>
            </w:r>
            <w:r>
              <w:rPr>
                <w:sz w:val="20"/>
              </w:rPr>
              <w:t>。</w:t>
            </w:r>
          </w:p>
          <w:p>
            <w:pPr>
              <w:pStyle w:val="null3"/>
              <w:jc w:val="both"/>
            </w:pPr>
            <w:r>
              <w:rPr>
                <w:sz w:val="20"/>
              </w:rPr>
              <w:t>9.</w:t>
            </w:r>
            <w:r>
              <w:rPr>
                <w:sz w:val="20"/>
              </w:rPr>
              <w:t>未按照规定进行退、换货处理，每次扣</w:t>
            </w:r>
            <w:r>
              <w:rPr>
                <w:sz w:val="20"/>
              </w:rPr>
              <w:t>5</w:t>
            </w:r>
            <w:r>
              <w:rPr>
                <w:sz w:val="20"/>
              </w:rPr>
              <w:t>分</w:t>
            </w:r>
            <w:r>
              <w:rPr>
                <w:sz w:val="20"/>
              </w:rPr>
              <w:t>。</w:t>
            </w:r>
          </w:p>
          <w:p>
            <w:pPr>
              <w:pStyle w:val="null3"/>
              <w:jc w:val="both"/>
            </w:pPr>
            <w:r>
              <w:rPr>
                <w:sz w:val="20"/>
              </w:rPr>
              <w:t>10.</w:t>
            </w:r>
            <w:r>
              <w:rPr>
                <w:sz w:val="20"/>
              </w:rPr>
              <w:t>因食品质量而拒收货物，每次扣</w:t>
            </w:r>
            <w:r>
              <w:rPr>
                <w:sz w:val="20"/>
              </w:rPr>
              <w:t>5</w:t>
            </w:r>
            <w:r>
              <w:rPr>
                <w:sz w:val="20"/>
              </w:rPr>
              <w:t>分</w:t>
            </w:r>
            <w:r>
              <w:rPr>
                <w:sz w:val="20"/>
              </w:rPr>
              <w:t>。</w:t>
            </w:r>
          </w:p>
          <w:p>
            <w:pPr>
              <w:pStyle w:val="null3"/>
              <w:jc w:val="both"/>
            </w:pPr>
            <w:r>
              <w:rPr>
                <w:sz w:val="20"/>
              </w:rPr>
              <w:t>11.</w:t>
            </w:r>
            <w:r>
              <w:rPr>
                <w:sz w:val="20"/>
              </w:rPr>
              <w:t>供应商违反其单位的食品安全规章制度或没有按照相关规定使用检测设备进行检验检测，每次扣</w:t>
            </w:r>
            <w:r>
              <w:rPr>
                <w:sz w:val="20"/>
              </w:rPr>
              <w:t>5</w:t>
            </w:r>
            <w:r>
              <w:rPr>
                <w:sz w:val="20"/>
              </w:rPr>
              <w:t>分</w:t>
            </w:r>
            <w:r>
              <w:rPr>
                <w:sz w:val="20"/>
              </w:rPr>
              <w:t>。</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货品数量</w:t>
            </w:r>
          </w:p>
          <w:p>
            <w:pPr>
              <w:pStyle w:val="null3"/>
              <w:jc w:val="both"/>
            </w:pPr>
            <w:r>
              <w:rPr>
                <w:sz w:val="20"/>
              </w:rPr>
              <w:t>（满分</w:t>
            </w:r>
            <w:r>
              <w:rPr>
                <w:sz w:val="20"/>
              </w:rPr>
              <w:t>1</w:t>
            </w:r>
            <w:r>
              <w:rPr>
                <w:sz w:val="20"/>
              </w:rPr>
              <w:t>0</w:t>
            </w:r>
            <w:r>
              <w:rPr>
                <w:sz w:val="20"/>
              </w:rPr>
              <w:t>分）</w:t>
            </w:r>
          </w:p>
        </w:tc>
        <w:tc>
          <w:tcPr>
            <w:tcW w:type="dxa" w:w="43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1．供货数量与订单数量相差超过±5%的，每次扣1分。</w:t>
            </w:r>
          </w:p>
          <w:p>
            <w:pPr>
              <w:pStyle w:val="null3"/>
              <w:jc w:val="both"/>
            </w:pPr>
            <w:r>
              <w:rPr>
                <w:sz w:val="20"/>
              </w:rPr>
              <w:t>2．供货数量与订单数量相差超过±10%的，每次扣2分。</w:t>
            </w:r>
          </w:p>
          <w:p>
            <w:pPr>
              <w:pStyle w:val="null3"/>
              <w:jc w:val="both"/>
            </w:pPr>
            <w:r>
              <w:rPr>
                <w:sz w:val="20"/>
              </w:rPr>
              <w:t>3．供货数量与订单数量相差超过±20%的，每次扣3分。</w:t>
            </w:r>
          </w:p>
          <w:p>
            <w:pPr>
              <w:pStyle w:val="null3"/>
              <w:jc w:val="both"/>
            </w:pPr>
            <w:r>
              <w:rPr>
                <w:sz w:val="20"/>
              </w:rPr>
              <w:t>4．供货数量与送货单数量不符的，每次扣3分。</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货品价格</w:t>
            </w:r>
          </w:p>
          <w:p>
            <w:pPr>
              <w:pStyle w:val="null3"/>
              <w:jc w:val="both"/>
            </w:pPr>
            <w:r>
              <w:rPr>
                <w:sz w:val="20"/>
              </w:rPr>
              <w:t>（满分</w:t>
            </w:r>
            <w:r>
              <w:rPr>
                <w:sz w:val="20"/>
              </w:rPr>
              <w:t>5</w:t>
            </w:r>
            <w:r>
              <w:rPr>
                <w:sz w:val="20"/>
              </w:rPr>
              <w:t>分）</w:t>
            </w:r>
          </w:p>
        </w:tc>
        <w:tc>
          <w:tcPr>
            <w:tcW w:type="dxa" w:w="43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1．不按要求报价，或报价后无货可供的，每次扣2分。</w:t>
            </w:r>
          </w:p>
          <w:p>
            <w:pPr>
              <w:pStyle w:val="null3"/>
              <w:jc w:val="both"/>
            </w:pPr>
            <w:r>
              <w:rPr>
                <w:sz w:val="20"/>
              </w:rPr>
              <w:t>2．送货单价格与当期定价不符的，每次扣3分。</w:t>
            </w:r>
          </w:p>
        </w:tc>
        <w:tc>
          <w:tcPr>
            <w:tcW w:type="dxa" w:w="17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留样规定情</w:t>
            </w:r>
          </w:p>
          <w:p>
            <w:pPr>
              <w:pStyle w:val="null3"/>
              <w:jc w:val="both"/>
            </w:pPr>
            <w:r>
              <w:rPr>
                <w:sz w:val="20"/>
              </w:rPr>
              <w:t>况（满分</w:t>
            </w:r>
            <w:r>
              <w:rPr>
                <w:sz w:val="20"/>
              </w:rPr>
              <w:t>5分）</w:t>
            </w:r>
          </w:p>
        </w:tc>
        <w:tc>
          <w:tcPr>
            <w:tcW w:type="dxa" w:w="43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是否按规定留样。</w:t>
            </w:r>
          </w:p>
          <w:p>
            <w:pPr>
              <w:pStyle w:val="null3"/>
              <w:jc w:val="both"/>
            </w:pPr>
            <w:r>
              <w:rPr>
                <w:sz w:val="20"/>
              </w:rPr>
              <w:t>每发现一次不规范扣</w:t>
            </w:r>
            <w:r>
              <w:rPr>
                <w:sz w:val="20"/>
              </w:rPr>
              <w:t>5分。</w:t>
            </w:r>
          </w:p>
        </w:tc>
        <w:tc>
          <w:tcPr>
            <w:tcW w:type="dxa" w:w="17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服务质量</w:t>
            </w:r>
          </w:p>
          <w:p>
            <w:pPr>
              <w:pStyle w:val="null3"/>
              <w:jc w:val="both"/>
            </w:pPr>
            <w:r>
              <w:rPr>
                <w:sz w:val="20"/>
              </w:rPr>
              <w:t>（满分</w:t>
            </w:r>
            <w:r>
              <w:rPr>
                <w:sz w:val="20"/>
              </w:rPr>
              <w:t>1</w:t>
            </w:r>
            <w:r>
              <w:rPr>
                <w:sz w:val="20"/>
              </w:rPr>
              <w:t>2</w:t>
            </w:r>
            <w:r>
              <w:rPr>
                <w:sz w:val="20"/>
              </w:rPr>
              <w:t>分）</w:t>
            </w:r>
          </w:p>
        </w:tc>
        <w:tc>
          <w:tcPr>
            <w:tcW w:type="dxa" w:w="43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1．服务态度差，每次扣2分。</w:t>
            </w:r>
          </w:p>
          <w:p>
            <w:pPr>
              <w:pStyle w:val="null3"/>
              <w:jc w:val="both"/>
            </w:pPr>
            <w:r>
              <w:rPr>
                <w:sz w:val="20"/>
              </w:rPr>
              <w:t>2．无法按合同规定时间送货导致采购人耽误备餐的，迟到一小时以内的，每迟送一次扣</w:t>
            </w:r>
            <w:r>
              <w:rPr>
                <w:sz w:val="20"/>
              </w:rPr>
              <w:t>5</w:t>
            </w:r>
            <w:r>
              <w:rPr>
                <w:sz w:val="20"/>
              </w:rPr>
              <w:t>分。</w:t>
            </w:r>
          </w:p>
          <w:p>
            <w:pPr>
              <w:pStyle w:val="null3"/>
              <w:jc w:val="both"/>
            </w:pPr>
            <w:r>
              <w:rPr>
                <w:sz w:val="20"/>
              </w:rPr>
              <w:t>3．无法按合同规定时间送货导致采购人耽误备餐的，迟到一小时以上的，每迟送一次扣</w:t>
            </w:r>
            <w:r>
              <w:rPr>
                <w:sz w:val="20"/>
              </w:rPr>
              <w:t>6</w:t>
            </w:r>
            <w:r>
              <w:rPr>
                <w:sz w:val="20"/>
              </w:rPr>
              <w:t>分。</w:t>
            </w:r>
          </w:p>
          <w:p>
            <w:pPr>
              <w:pStyle w:val="null3"/>
              <w:jc w:val="both"/>
            </w:pPr>
            <w:r>
              <w:rPr>
                <w:sz w:val="20"/>
              </w:rPr>
              <w:t>4</w:t>
            </w:r>
            <w:r>
              <w:rPr>
                <w:sz w:val="20"/>
              </w:rPr>
              <w:t>．</w:t>
            </w:r>
            <w:r>
              <w:rPr>
                <w:sz w:val="20"/>
              </w:rPr>
              <w:t>采购人</w:t>
            </w:r>
            <w:r>
              <w:rPr>
                <w:sz w:val="20"/>
              </w:rPr>
              <w:t>有临时需要增加食材供货的，</w:t>
            </w:r>
            <w:r>
              <w:rPr>
                <w:sz w:val="20"/>
              </w:rPr>
              <w:t>中标人</w:t>
            </w:r>
            <w:r>
              <w:rPr>
                <w:sz w:val="20"/>
              </w:rPr>
              <w:t>未在</w:t>
            </w:r>
            <w:r>
              <w:rPr>
                <w:sz w:val="20"/>
              </w:rPr>
              <w:t>约定</w:t>
            </w:r>
            <w:r>
              <w:rPr>
                <w:sz w:val="20"/>
              </w:rPr>
              <w:t>时间内配送到位</w:t>
            </w:r>
            <w:r>
              <w:rPr>
                <w:sz w:val="20"/>
              </w:rPr>
              <w:t>的，</w:t>
            </w:r>
            <w:r>
              <w:rPr>
                <w:sz w:val="20"/>
              </w:rPr>
              <w:t>每次扣</w:t>
            </w:r>
            <w:r>
              <w:rPr>
                <w:sz w:val="20"/>
              </w:rPr>
              <w:t>1分</w:t>
            </w:r>
            <w:r>
              <w:rPr>
                <w:sz w:val="20"/>
              </w:rPr>
              <w:t>。</w:t>
            </w:r>
          </w:p>
        </w:tc>
        <w:tc>
          <w:tcPr>
            <w:tcW w:type="dxa" w:w="17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满意度调查（满分</w:t>
            </w:r>
            <w:r>
              <w:rPr>
                <w:sz w:val="20"/>
              </w:rPr>
              <w:t>5分）</w:t>
            </w:r>
          </w:p>
        </w:tc>
        <w:tc>
          <w:tcPr>
            <w:tcW w:type="dxa" w:w="43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每季度选取不少于</w:t>
            </w:r>
            <w:r>
              <w:rPr>
                <w:sz w:val="20"/>
              </w:rPr>
              <w:t>10%的人员进行</w:t>
            </w:r>
            <w:r>
              <w:rPr>
                <w:sz w:val="20"/>
              </w:rPr>
              <w:t>货品</w:t>
            </w:r>
            <w:r>
              <w:rPr>
                <w:sz w:val="20"/>
              </w:rPr>
              <w:t>满意度调查并得出平均分值。</w:t>
            </w:r>
          </w:p>
          <w:p>
            <w:pPr>
              <w:pStyle w:val="null3"/>
              <w:jc w:val="both"/>
            </w:pPr>
            <w:r>
              <w:rPr>
                <w:sz w:val="20"/>
              </w:rPr>
              <w:t>1.满意度低于70分（不含）的，扣5分；</w:t>
            </w:r>
          </w:p>
          <w:p>
            <w:pPr>
              <w:pStyle w:val="null3"/>
              <w:jc w:val="both"/>
            </w:pPr>
            <w:r>
              <w:rPr>
                <w:sz w:val="20"/>
              </w:rPr>
              <w:t>2.满意度在70分（含）-80分（不含）的，扣3分；</w:t>
            </w:r>
          </w:p>
          <w:p>
            <w:pPr>
              <w:pStyle w:val="null3"/>
              <w:jc w:val="both"/>
            </w:pPr>
            <w:r>
              <w:rPr>
                <w:sz w:val="20"/>
              </w:rPr>
              <w:t>3.满意度在80分（含）-90分（不含）的，扣1分；</w:t>
            </w:r>
          </w:p>
          <w:p>
            <w:pPr>
              <w:pStyle w:val="null3"/>
              <w:jc w:val="both"/>
            </w:pPr>
            <w:r>
              <w:rPr>
                <w:sz w:val="20"/>
              </w:rPr>
              <w:t>4.满意度高于90分（含）的不扣分。</w:t>
            </w:r>
          </w:p>
        </w:tc>
        <w:tc>
          <w:tcPr>
            <w:tcW w:type="dxa" w:w="17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其他</w:t>
            </w:r>
          </w:p>
          <w:p>
            <w:pPr>
              <w:pStyle w:val="null3"/>
              <w:jc w:val="both"/>
            </w:pPr>
            <w:r>
              <w:rPr>
                <w:sz w:val="20"/>
              </w:rPr>
              <w:t>（满分</w:t>
            </w:r>
            <w:r>
              <w:rPr>
                <w:sz w:val="20"/>
              </w:rPr>
              <w:t>5分）</w:t>
            </w:r>
          </w:p>
        </w:tc>
        <w:tc>
          <w:tcPr>
            <w:tcW w:type="dxa" w:w="43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有违反</w:t>
            </w:r>
            <w:r>
              <w:rPr>
                <w:sz w:val="20"/>
              </w:rPr>
              <w:t>招标</w:t>
            </w:r>
            <w:r>
              <w:rPr>
                <w:sz w:val="20"/>
              </w:rPr>
              <w:t>文件及《</w:t>
            </w:r>
            <w:r>
              <w:rPr>
                <w:sz w:val="20"/>
              </w:rPr>
              <w:t>食材配送</w:t>
            </w:r>
            <w:r>
              <w:rPr>
                <w:sz w:val="20"/>
              </w:rPr>
              <w:t>服务合同》规定的其它违约事件的，每发现</w:t>
            </w:r>
            <w:r>
              <w:rPr>
                <w:sz w:val="20"/>
              </w:rPr>
              <w:t>1次，需按违约性质并结合上述违约类别，每次扣5分</w:t>
            </w:r>
            <w:r>
              <w:rPr>
                <w:sz w:val="20"/>
              </w:rPr>
              <w:t>。</w:t>
            </w:r>
          </w:p>
        </w:tc>
        <w:tc>
          <w:tcPr>
            <w:tcW w:type="dxa" w:w="17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综合得分</w:t>
            </w:r>
          </w:p>
        </w:tc>
        <w:tc>
          <w:tcPr>
            <w:tcW w:type="dxa" w:w="681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采购监督成员意见</w:t>
            </w:r>
          </w:p>
        </w:tc>
        <w:tc>
          <w:tcPr>
            <w:tcW w:type="dxa" w:w="3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饭堂管理人员：</w:t>
            </w:r>
          </w:p>
          <w:p>
            <w:pPr>
              <w:pStyle w:val="null3"/>
              <w:jc w:val="both"/>
            </w:pPr>
            <w:r>
              <w:rPr>
                <w:sz w:val="20"/>
              </w:rPr>
              <w:t>日期：</w:t>
            </w:r>
          </w:p>
        </w:tc>
        <w:tc>
          <w:tcPr>
            <w:tcW w:type="dxa" w:w="354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验收小组成员：</w:t>
            </w:r>
            <w:r>
              <w:rPr>
                <w:sz w:val="20"/>
              </w:rPr>
              <w:t xml:space="preserve">       </w:t>
            </w:r>
          </w:p>
          <w:p>
            <w:pPr>
              <w:pStyle w:val="null3"/>
              <w:jc w:val="both"/>
            </w:pPr>
            <w:r>
              <w:rPr>
                <w:sz w:val="20"/>
              </w:rPr>
              <w:t>日期：</w:t>
            </w:r>
          </w:p>
        </w:tc>
      </w:tr>
    </w:tbl>
    <w:p>
      <w:pPr>
        <w:pStyle w:val="null3"/>
        <w:jc w:val="left"/>
      </w:pPr>
      <w:r>
        <w:rPr>
          <w:sz w:val="20"/>
        </w:rPr>
        <w:t>附件</w:t>
      </w:r>
      <w:r>
        <w:rPr>
          <w:sz w:val="20"/>
        </w:rPr>
        <w:t>2</w:t>
      </w:r>
      <w:r>
        <w:rPr>
          <w:sz w:val="20"/>
        </w:rPr>
        <w:t>：</w:t>
      </w:r>
    </w:p>
    <w:p>
      <w:pPr>
        <w:pStyle w:val="null3"/>
        <w:jc w:val="left"/>
      </w:pPr>
      <w:r>
        <w:rPr>
          <w:sz w:val="20"/>
          <w:b/>
        </w:rPr>
        <w:t xml:space="preserve">                                                              满意度调查表</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3069"/>
        <w:gridCol w:w="2816"/>
        <w:gridCol w:w="2421"/>
      </w:tblGrid>
      <w:tr>
        <w:tc>
          <w:tcPr>
            <w:tcW w:type="dxa" w:w="30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评选内容</w:t>
            </w:r>
          </w:p>
        </w:tc>
        <w:tc>
          <w:tcPr>
            <w:tcW w:type="dxa" w:w="28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分值</w:t>
            </w:r>
          </w:p>
        </w:tc>
        <w:tc>
          <w:tcPr>
            <w:tcW w:type="dxa" w:w="24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得分</w:t>
            </w:r>
          </w:p>
        </w:tc>
      </w:tr>
      <w:tr>
        <w:tc>
          <w:tcPr>
            <w:tcW w:type="dxa" w:w="306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0"/>
              </w:rPr>
              <w:t>食材品质</w:t>
            </w:r>
          </w:p>
          <w:p>
            <w:pPr>
              <w:pStyle w:val="null3"/>
              <w:jc w:val="center"/>
            </w:pPr>
            <w:r>
              <w:rPr>
                <w:sz w:val="20"/>
              </w:rPr>
              <w:t>（满分</w:t>
            </w:r>
            <w:r>
              <w:rPr>
                <w:sz w:val="20"/>
              </w:rPr>
              <w:t>30</w:t>
            </w:r>
            <w:r>
              <w:rPr>
                <w:sz w:val="20"/>
              </w:rPr>
              <w:t>分）</w:t>
            </w:r>
          </w:p>
        </w:tc>
        <w:tc>
          <w:tcPr>
            <w:tcW w:type="dxa" w:w="2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满意（</w:t>
            </w:r>
            <w:r>
              <w:rPr>
                <w:sz w:val="20"/>
              </w:rPr>
              <w:t>30-25分）</w:t>
            </w:r>
          </w:p>
        </w:tc>
        <w:tc>
          <w:tcPr>
            <w:tcW w:type="dxa" w:w="242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3069"/>
            <w:vMerge/>
            <w:tcBorders>
              <w:top w:val="none" w:color="000000" w:sz="4"/>
              <w:left w:val="single" w:color="000000" w:sz="4"/>
              <w:bottom w:val="none" w:color="000000" w:sz="4"/>
              <w:right w:val="single" w:color="000000" w:sz="4"/>
            </w:tcBorders>
          </w:tcPr>
          <w:p/>
        </w:tc>
        <w:tc>
          <w:tcPr>
            <w:tcW w:type="dxa" w:w="2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基本满意（</w:t>
            </w:r>
            <w:r>
              <w:rPr>
                <w:sz w:val="20"/>
              </w:rPr>
              <w:t>25-20分）</w:t>
            </w:r>
          </w:p>
        </w:tc>
        <w:tc>
          <w:tcPr>
            <w:tcW w:type="dxa" w:w="2421"/>
            <w:vMerge/>
            <w:tcBorders>
              <w:top w:val="none" w:color="000000" w:sz="4"/>
              <w:left w:val="none" w:color="000000" w:sz="4"/>
              <w:bottom w:val="none" w:color="000000" w:sz="4"/>
              <w:right w:val="single" w:color="000000" w:sz="4"/>
            </w:tcBorders>
          </w:tcPr>
          <w:p/>
        </w:tc>
      </w:tr>
      <w:tr>
        <w:tc>
          <w:tcPr>
            <w:tcW w:type="dxa" w:w="3069"/>
            <w:vMerge/>
            <w:tcBorders>
              <w:top w:val="none" w:color="000000" w:sz="4"/>
              <w:left w:val="single" w:color="000000" w:sz="4"/>
              <w:bottom w:val="none" w:color="000000" w:sz="4"/>
              <w:right w:val="single" w:color="000000" w:sz="4"/>
            </w:tcBorders>
          </w:tcPr>
          <w:p/>
        </w:tc>
        <w:tc>
          <w:tcPr>
            <w:tcW w:type="dxa" w:w="2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不满意（</w:t>
            </w:r>
            <w:r>
              <w:rPr>
                <w:sz w:val="20"/>
              </w:rPr>
              <w:t>20分以下）</w:t>
            </w:r>
          </w:p>
        </w:tc>
        <w:tc>
          <w:tcPr>
            <w:tcW w:type="dxa" w:w="2421"/>
            <w:vMerge/>
            <w:tcBorders>
              <w:top w:val="none" w:color="000000" w:sz="4"/>
              <w:left w:val="none" w:color="000000" w:sz="4"/>
              <w:bottom w:val="none" w:color="000000" w:sz="4"/>
              <w:right w:val="single" w:color="000000" w:sz="4"/>
            </w:tcBorders>
          </w:tcPr>
          <w:p/>
        </w:tc>
      </w:tr>
      <w:tr>
        <w:tc>
          <w:tcPr>
            <w:tcW w:type="dxa" w:w="306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0"/>
              </w:rPr>
              <w:t>食材新鲜度</w:t>
            </w:r>
          </w:p>
          <w:p>
            <w:pPr>
              <w:pStyle w:val="null3"/>
              <w:jc w:val="center"/>
            </w:pPr>
            <w:r>
              <w:rPr>
                <w:sz w:val="20"/>
              </w:rPr>
              <w:t>（满分</w:t>
            </w:r>
            <w:r>
              <w:rPr>
                <w:sz w:val="20"/>
              </w:rPr>
              <w:t>25分）</w:t>
            </w:r>
          </w:p>
        </w:tc>
        <w:tc>
          <w:tcPr>
            <w:tcW w:type="dxa" w:w="2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满意（</w:t>
            </w:r>
            <w:r>
              <w:rPr>
                <w:sz w:val="20"/>
              </w:rPr>
              <w:t>25-20分）</w:t>
            </w:r>
          </w:p>
        </w:tc>
        <w:tc>
          <w:tcPr>
            <w:tcW w:type="dxa" w:w="242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3069"/>
            <w:vMerge/>
            <w:tcBorders>
              <w:top w:val="none" w:color="000000" w:sz="4"/>
              <w:left w:val="single" w:color="000000" w:sz="4"/>
              <w:bottom w:val="none" w:color="000000" w:sz="4"/>
              <w:right w:val="single" w:color="000000" w:sz="4"/>
            </w:tcBorders>
          </w:tcPr>
          <w:p/>
        </w:tc>
        <w:tc>
          <w:tcPr>
            <w:tcW w:type="dxa" w:w="2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基本满意（</w:t>
            </w:r>
            <w:r>
              <w:rPr>
                <w:sz w:val="20"/>
              </w:rPr>
              <w:t>20-15分）</w:t>
            </w:r>
          </w:p>
        </w:tc>
        <w:tc>
          <w:tcPr>
            <w:tcW w:type="dxa" w:w="2421"/>
            <w:vMerge/>
            <w:tcBorders>
              <w:top w:val="none" w:color="000000" w:sz="4"/>
              <w:left w:val="none" w:color="000000" w:sz="4"/>
              <w:bottom w:val="none" w:color="000000" w:sz="4"/>
              <w:right w:val="single" w:color="000000" w:sz="4"/>
            </w:tcBorders>
          </w:tcPr>
          <w:p/>
        </w:tc>
      </w:tr>
      <w:tr>
        <w:tc>
          <w:tcPr>
            <w:tcW w:type="dxa" w:w="3069"/>
            <w:vMerge/>
            <w:tcBorders>
              <w:top w:val="none" w:color="000000" w:sz="4"/>
              <w:left w:val="single" w:color="000000" w:sz="4"/>
              <w:bottom w:val="none" w:color="000000" w:sz="4"/>
              <w:right w:val="single" w:color="000000" w:sz="4"/>
            </w:tcBorders>
          </w:tcPr>
          <w:p/>
        </w:tc>
        <w:tc>
          <w:tcPr>
            <w:tcW w:type="dxa" w:w="2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不满意（</w:t>
            </w:r>
            <w:r>
              <w:rPr>
                <w:sz w:val="20"/>
              </w:rPr>
              <w:t>15分以下）</w:t>
            </w:r>
          </w:p>
        </w:tc>
        <w:tc>
          <w:tcPr>
            <w:tcW w:type="dxa" w:w="2421"/>
            <w:vMerge/>
            <w:tcBorders>
              <w:top w:val="none" w:color="000000" w:sz="4"/>
              <w:left w:val="none" w:color="000000" w:sz="4"/>
              <w:bottom w:val="none" w:color="000000" w:sz="4"/>
              <w:right w:val="single" w:color="000000" w:sz="4"/>
            </w:tcBorders>
          </w:tcPr>
          <w:p/>
        </w:tc>
      </w:tr>
      <w:tr>
        <w:tc>
          <w:tcPr>
            <w:tcW w:type="dxa" w:w="306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0"/>
              </w:rPr>
              <w:t>食材的色泽与外观</w:t>
            </w:r>
          </w:p>
          <w:p>
            <w:pPr>
              <w:pStyle w:val="null3"/>
              <w:jc w:val="center"/>
            </w:pPr>
            <w:r>
              <w:rPr>
                <w:sz w:val="20"/>
              </w:rPr>
              <w:t>（满分</w:t>
            </w:r>
            <w:r>
              <w:rPr>
                <w:sz w:val="20"/>
              </w:rPr>
              <w:t>25分）</w:t>
            </w:r>
          </w:p>
        </w:tc>
        <w:tc>
          <w:tcPr>
            <w:tcW w:type="dxa" w:w="2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满意（</w:t>
            </w:r>
            <w:r>
              <w:rPr>
                <w:sz w:val="20"/>
              </w:rPr>
              <w:t>25-20分）</w:t>
            </w:r>
          </w:p>
        </w:tc>
        <w:tc>
          <w:tcPr>
            <w:tcW w:type="dxa" w:w="242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3069"/>
            <w:vMerge/>
            <w:tcBorders>
              <w:top w:val="none" w:color="000000" w:sz="4"/>
              <w:left w:val="single" w:color="000000" w:sz="4"/>
              <w:bottom w:val="none" w:color="000000" w:sz="4"/>
              <w:right w:val="single" w:color="000000" w:sz="4"/>
            </w:tcBorders>
          </w:tcPr>
          <w:p/>
        </w:tc>
        <w:tc>
          <w:tcPr>
            <w:tcW w:type="dxa" w:w="2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基本满意（</w:t>
            </w:r>
            <w:r>
              <w:rPr>
                <w:sz w:val="20"/>
              </w:rPr>
              <w:t>20-15分）</w:t>
            </w:r>
          </w:p>
        </w:tc>
        <w:tc>
          <w:tcPr>
            <w:tcW w:type="dxa" w:w="2421"/>
            <w:vMerge/>
            <w:tcBorders>
              <w:top w:val="none" w:color="000000" w:sz="4"/>
              <w:left w:val="none" w:color="000000" w:sz="4"/>
              <w:bottom w:val="none" w:color="000000" w:sz="4"/>
              <w:right w:val="single" w:color="000000" w:sz="4"/>
            </w:tcBorders>
          </w:tcPr>
          <w:p/>
        </w:tc>
      </w:tr>
      <w:tr>
        <w:tc>
          <w:tcPr>
            <w:tcW w:type="dxa" w:w="3069"/>
            <w:vMerge/>
            <w:tcBorders>
              <w:top w:val="none" w:color="000000" w:sz="4"/>
              <w:left w:val="single" w:color="000000" w:sz="4"/>
              <w:bottom w:val="none" w:color="000000" w:sz="4"/>
              <w:right w:val="single" w:color="000000" w:sz="4"/>
            </w:tcBorders>
          </w:tcPr>
          <w:p/>
        </w:tc>
        <w:tc>
          <w:tcPr>
            <w:tcW w:type="dxa" w:w="2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不满意（</w:t>
            </w:r>
            <w:r>
              <w:rPr>
                <w:sz w:val="20"/>
              </w:rPr>
              <w:t>15分以下）</w:t>
            </w:r>
          </w:p>
        </w:tc>
        <w:tc>
          <w:tcPr>
            <w:tcW w:type="dxa" w:w="2421"/>
            <w:vMerge/>
            <w:tcBorders>
              <w:top w:val="none" w:color="000000" w:sz="4"/>
              <w:left w:val="none" w:color="000000" w:sz="4"/>
              <w:bottom w:val="none" w:color="000000" w:sz="4"/>
              <w:right w:val="single" w:color="000000" w:sz="4"/>
            </w:tcBorders>
          </w:tcPr>
          <w:p/>
        </w:tc>
      </w:tr>
      <w:tr>
        <w:tc>
          <w:tcPr>
            <w:tcW w:type="dxa" w:w="306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0"/>
              </w:rPr>
              <w:t>食材选择的丰富性</w:t>
            </w:r>
          </w:p>
          <w:p>
            <w:pPr>
              <w:pStyle w:val="null3"/>
              <w:jc w:val="center"/>
            </w:pPr>
            <w:r>
              <w:rPr>
                <w:sz w:val="20"/>
              </w:rPr>
              <w:t>（满分</w:t>
            </w:r>
            <w:r>
              <w:rPr>
                <w:sz w:val="20"/>
              </w:rPr>
              <w:t>2</w:t>
            </w:r>
            <w:r>
              <w:rPr>
                <w:sz w:val="20"/>
              </w:rPr>
              <w:t>0</w:t>
            </w:r>
            <w:r>
              <w:rPr>
                <w:sz w:val="20"/>
              </w:rPr>
              <w:t>分）</w:t>
            </w:r>
          </w:p>
        </w:tc>
        <w:tc>
          <w:tcPr>
            <w:tcW w:type="dxa" w:w="2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满意（</w:t>
            </w:r>
            <w:r>
              <w:rPr>
                <w:sz w:val="20"/>
              </w:rPr>
              <w:t>20-15分）</w:t>
            </w:r>
          </w:p>
        </w:tc>
        <w:tc>
          <w:tcPr>
            <w:tcW w:type="dxa" w:w="242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3069"/>
            <w:vMerge/>
            <w:tcBorders>
              <w:top w:val="none" w:color="000000" w:sz="4"/>
              <w:left w:val="single" w:color="000000" w:sz="4"/>
              <w:bottom w:val="none" w:color="000000" w:sz="4"/>
              <w:right w:val="single" w:color="000000" w:sz="4"/>
            </w:tcBorders>
          </w:tcPr>
          <w:p/>
        </w:tc>
        <w:tc>
          <w:tcPr>
            <w:tcW w:type="dxa" w:w="2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基本满意（</w:t>
            </w:r>
            <w:r>
              <w:rPr>
                <w:sz w:val="20"/>
              </w:rPr>
              <w:t>15-10分）</w:t>
            </w:r>
          </w:p>
        </w:tc>
        <w:tc>
          <w:tcPr>
            <w:tcW w:type="dxa" w:w="2421"/>
            <w:vMerge/>
            <w:tcBorders>
              <w:top w:val="none" w:color="000000" w:sz="4"/>
              <w:left w:val="none" w:color="000000" w:sz="4"/>
              <w:bottom w:val="none" w:color="000000" w:sz="4"/>
              <w:right w:val="single" w:color="000000" w:sz="4"/>
            </w:tcBorders>
          </w:tcPr>
          <w:p/>
        </w:tc>
      </w:tr>
      <w:tr>
        <w:tc>
          <w:tcPr>
            <w:tcW w:type="dxa" w:w="3069"/>
            <w:vMerge/>
            <w:tcBorders>
              <w:top w:val="none" w:color="000000" w:sz="4"/>
              <w:left w:val="single" w:color="000000" w:sz="4"/>
              <w:bottom w:val="none" w:color="000000" w:sz="4"/>
              <w:right w:val="single" w:color="000000" w:sz="4"/>
            </w:tcBorders>
          </w:tcPr>
          <w:p/>
        </w:tc>
        <w:tc>
          <w:tcPr>
            <w:tcW w:type="dxa" w:w="2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不满意（</w:t>
            </w:r>
            <w:r>
              <w:rPr>
                <w:sz w:val="20"/>
              </w:rPr>
              <w:t>10分以下）</w:t>
            </w:r>
          </w:p>
        </w:tc>
        <w:tc>
          <w:tcPr>
            <w:tcW w:type="dxa" w:w="2421"/>
            <w:vMerge/>
            <w:tcBorders>
              <w:top w:val="none" w:color="000000" w:sz="4"/>
              <w:left w:val="none" w:color="000000" w:sz="4"/>
              <w:bottom w:val="none" w:color="000000" w:sz="4"/>
              <w:right w:val="single" w:color="000000" w:sz="4"/>
            </w:tcBorders>
          </w:tcPr>
          <w:p/>
        </w:tc>
      </w:tr>
      <w:tr>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合计</w:t>
            </w:r>
            <w:r>
              <w:rPr>
                <w:sz w:val="20"/>
                <w:b/>
              </w:rPr>
              <w:t>得分</w:t>
            </w:r>
          </w:p>
        </w:tc>
        <w:tc>
          <w:tcPr>
            <w:tcW w:type="dxa" w:w="523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被调查人员签名</w:t>
            </w:r>
          </w:p>
        </w:tc>
        <w:tc>
          <w:tcPr>
            <w:tcW w:type="dxa" w:w="523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您认为食材还有哪些地方需要改进？</w:t>
            </w:r>
          </w:p>
        </w:tc>
        <w:tc>
          <w:tcPr>
            <w:tcW w:type="dxa" w:w="523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0"/>
          <w:b/>
        </w:rPr>
        <w:t>九</w:t>
      </w:r>
      <w:r>
        <w:rPr>
          <w:sz w:val="20"/>
          <w:b/>
        </w:rPr>
        <w:t>、采购人配合条件</w:t>
      </w:r>
    </w:p>
    <w:p>
      <w:pPr>
        <w:pStyle w:val="null3"/>
        <w:ind w:left="15" w:firstLine="403"/>
      </w:pPr>
      <w:r>
        <w:rPr>
          <w:sz w:val="20"/>
        </w:rPr>
        <w:t>供应商</w:t>
      </w:r>
      <w:r>
        <w:rPr>
          <w:sz w:val="20"/>
        </w:rPr>
        <w:t>可在</w:t>
      </w:r>
      <w:r>
        <w:rPr>
          <w:sz w:val="20"/>
        </w:rPr>
        <w:t>招标文件</w:t>
      </w:r>
      <w:r>
        <w:rPr>
          <w:sz w:val="20"/>
        </w:rPr>
        <w:t>中列明在项目实施过程中要求采购人提供的配合条件。</w:t>
      </w:r>
    </w:p>
    <w:p>
      <w:pPr>
        <w:pStyle w:val="null3"/>
        <w:spacing w:before="60"/>
        <w:jc w:val="both"/>
      </w:pPr>
      <w:r>
        <w:rPr>
          <w:sz w:val="20"/>
          <w:b/>
        </w:rPr>
        <w:t>十</w:t>
      </w:r>
      <w:r>
        <w:rPr>
          <w:sz w:val="20"/>
          <w:b/>
        </w:rPr>
        <w:t>、食材验收标准</w:t>
      </w:r>
    </w:p>
    <w:p>
      <w:pPr>
        <w:pStyle w:val="null3"/>
        <w:ind w:left="105" w:firstLine="480"/>
        <w:jc w:val="both"/>
      </w:pPr>
      <w:r>
        <w:rPr>
          <w:sz w:val="21"/>
        </w:rPr>
        <w:t>（</w:t>
      </w:r>
      <w:r>
        <w:rPr>
          <w:sz w:val="21"/>
        </w:rPr>
        <w:t>1）蔬果类标准</w:t>
      </w:r>
    </w:p>
    <w:tbl>
      <w:tblPr>
        <w:tblW w:w="0" w:type="auto"/>
        <w:tblBorders>
          <w:top w:val="none" w:color="000000" w:sz="4"/>
          <w:left w:val="none" w:color="000000" w:sz="4"/>
          <w:bottom w:val="none" w:color="000000" w:sz="4"/>
          <w:right w:val="none" w:color="000000" w:sz="4"/>
          <w:insideH w:val="none"/>
          <w:insideV w:val="none"/>
        </w:tblBorders>
      </w:tblPr>
      <w:tblGrid>
        <w:gridCol w:w="3575"/>
        <w:gridCol w:w="4731"/>
      </w:tblGrid>
      <w:tr>
        <w:tc>
          <w:tcPr>
            <w:tcW w:type="dxa" w:w="35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b/>
              </w:rPr>
              <w:t>货物名称</w:t>
            </w:r>
          </w:p>
        </w:tc>
        <w:tc>
          <w:tcPr>
            <w:tcW w:type="dxa" w:w="47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b/>
              </w:rPr>
              <w:t>验收标准</w:t>
            </w:r>
          </w:p>
        </w:tc>
      </w:tr>
      <w:tr>
        <w:tc>
          <w:tcPr>
            <w:tcW w:type="dxa" w:w="3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白萝卜、红萝卜</w:t>
            </w:r>
          </w:p>
        </w:tc>
        <w:tc>
          <w:tcPr>
            <w:tcW w:type="dxa" w:w="4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新鲜直身，无黄叶无黑心无棉心无裂口无腐烂。</w:t>
            </w:r>
          </w:p>
        </w:tc>
      </w:tr>
      <w:tr>
        <w:tc>
          <w:tcPr>
            <w:tcW w:type="dxa" w:w="3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红尖椒、青尖椒、鲜花椒、青园椒、湖南椒、黄园椒、红园椒、指天椒</w:t>
            </w:r>
          </w:p>
        </w:tc>
        <w:tc>
          <w:tcPr>
            <w:tcW w:type="dxa" w:w="4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新鲜青绿，顶口青绿，无腐烂无皱皮。</w:t>
            </w:r>
          </w:p>
        </w:tc>
      </w:tr>
      <w:tr>
        <w:tc>
          <w:tcPr>
            <w:tcW w:type="dxa" w:w="3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红洋葱</w:t>
            </w:r>
          </w:p>
        </w:tc>
        <w:tc>
          <w:tcPr>
            <w:tcW w:type="dxa" w:w="4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新鲜，无干衣无疤痕无腐烂。</w:t>
            </w:r>
          </w:p>
        </w:tc>
      </w:tr>
      <w:tr>
        <w:tc>
          <w:tcPr>
            <w:tcW w:type="dxa" w:w="3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青瓜、节瓜仔、冬瓜、白冬瓜、丝瓜、茄瓜、老南瓜、香芋南瓜、青木瓜、凉瓜、云南小瓜</w:t>
            </w:r>
          </w:p>
        </w:tc>
        <w:tc>
          <w:tcPr>
            <w:tcW w:type="dxa" w:w="4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青绿，新鲜，无压烂无腐烂无皱皮，采摘时间不得超过两天。</w:t>
            </w:r>
          </w:p>
        </w:tc>
      </w:tr>
      <w:tr>
        <w:tc>
          <w:tcPr>
            <w:tcW w:type="dxa" w:w="3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莲藕</w:t>
            </w:r>
          </w:p>
        </w:tc>
        <w:tc>
          <w:tcPr>
            <w:tcW w:type="dxa" w:w="4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嫩身，爽脆，新鲜。</w:t>
            </w:r>
          </w:p>
        </w:tc>
      </w:tr>
      <w:tr>
        <w:tc>
          <w:tcPr>
            <w:tcW w:type="dxa" w:w="3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香芋</w:t>
            </w:r>
          </w:p>
        </w:tc>
        <w:tc>
          <w:tcPr>
            <w:tcW w:type="dxa" w:w="4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光滑无烂，起粉。</w:t>
            </w:r>
          </w:p>
        </w:tc>
      </w:tr>
      <w:tr>
        <w:tc>
          <w:tcPr>
            <w:tcW w:type="dxa" w:w="3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生姜、姜肉、子姜、沙姜</w:t>
            </w:r>
          </w:p>
        </w:tc>
        <w:tc>
          <w:tcPr>
            <w:tcW w:type="dxa" w:w="4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新鲜，无泡水无烂。</w:t>
            </w:r>
          </w:p>
        </w:tc>
      </w:tr>
      <w:tr>
        <w:tc>
          <w:tcPr>
            <w:tcW w:type="dxa" w:w="3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大蒜头、蒜肉</w:t>
            </w:r>
          </w:p>
        </w:tc>
        <w:tc>
          <w:tcPr>
            <w:tcW w:type="dxa" w:w="4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新鲜，无发芽无异味无隔夜不发黄。</w:t>
            </w:r>
          </w:p>
        </w:tc>
      </w:tr>
      <w:tr>
        <w:tc>
          <w:tcPr>
            <w:tcW w:type="dxa" w:w="3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西红柿</w:t>
            </w:r>
          </w:p>
        </w:tc>
        <w:tc>
          <w:tcPr>
            <w:tcW w:type="dxa" w:w="4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新鲜肉柿，剪口青绿，无皱皮无疤无腐烂无裂口。</w:t>
            </w:r>
          </w:p>
        </w:tc>
      </w:tr>
      <w:tr>
        <w:tc>
          <w:tcPr>
            <w:tcW w:type="dxa" w:w="3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鲜玉米粒、玉米棒、金银玉米</w:t>
            </w:r>
          </w:p>
        </w:tc>
        <w:tc>
          <w:tcPr>
            <w:tcW w:type="dxa" w:w="4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新鲜，无异味无泡水，嫩身。</w:t>
            </w:r>
          </w:p>
        </w:tc>
      </w:tr>
      <w:tr>
        <w:tc>
          <w:tcPr>
            <w:tcW w:type="dxa" w:w="3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莴笋、西兰花、油麦菜、韭菜、奶白菜、娃娃菜、上海青、空心菜、水东芥菜、芥菜苗、京包菜、生菜、大白菜、菜心、水头菜、迟菜心、西生菜、春菜、香菜、紫苏、蒜苗、绍菜、早白菜、韭黄、芥兰、枸杞叶、鱼腥草、蒜心</w:t>
            </w:r>
          </w:p>
        </w:tc>
        <w:tc>
          <w:tcPr>
            <w:tcW w:type="dxa" w:w="4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新鲜，嫩身，无黄叶无泡水无腐烂。</w:t>
            </w:r>
          </w:p>
        </w:tc>
      </w:tr>
      <w:tr>
        <w:tc>
          <w:tcPr>
            <w:tcW w:type="dxa" w:w="3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沙葛、粉葛、铁棍淮山</w:t>
            </w:r>
          </w:p>
        </w:tc>
        <w:tc>
          <w:tcPr>
            <w:tcW w:type="dxa" w:w="4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根形完整，无空心，无折断，无发霉，无泥沙，无缺口损伤。</w:t>
            </w:r>
          </w:p>
        </w:tc>
      </w:tr>
      <w:tr>
        <w:tc>
          <w:tcPr>
            <w:tcW w:type="dxa" w:w="3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豆角、荷兰豆、四季豆</w:t>
            </w:r>
          </w:p>
        </w:tc>
        <w:tc>
          <w:tcPr>
            <w:tcW w:type="dxa" w:w="4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新鲜青绿，大条嫩身。</w:t>
            </w:r>
          </w:p>
        </w:tc>
      </w:tr>
      <w:tr>
        <w:tc>
          <w:tcPr>
            <w:tcW w:type="dxa" w:w="3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生葱、大葱</w:t>
            </w:r>
          </w:p>
        </w:tc>
        <w:tc>
          <w:tcPr>
            <w:tcW w:type="dxa" w:w="4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青绿，无黄叶，无皱皮。</w:t>
            </w:r>
          </w:p>
        </w:tc>
      </w:tr>
      <w:tr>
        <w:tc>
          <w:tcPr>
            <w:tcW w:type="dxa" w:w="3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散菜花</w:t>
            </w:r>
          </w:p>
        </w:tc>
        <w:tc>
          <w:tcPr>
            <w:tcW w:type="dxa" w:w="4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新鲜，无泡水无腐烂无生虫，菜花不能带黑点，不带头。</w:t>
            </w:r>
          </w:p>
        </w:tc>
      </w:tr>
      <w:tr>
        <w:tc>
          <w:tcPr>
            <w:tcW w:type="dxa" w:w="3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西芹、香芹</w:t>
            </w:r>
          </w:p>
        </w:tc>
        <w:tc>
          <w:tcPr>
            <w:tcW w:type="dxa" w:w="4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新鲜嫩身，无黄叶无泡水。</w:t>
            </w:r>
          </w:p>
        </w:tc>
      </w:tr>
      <w:tr>
        <w:tc>
          <w:tcPr>
            <w:tcW w:type="dxa" w:w="3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新土豆、普通红薯</w:t>
            </w:r>
          </w:p>
        </w:tc>
        <w:tc>
          <w:tcPr>
            <w:tcW w:type="dxa" w:w="4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新鲜松香，无生水无生虫，光滑无烂。</w:t>
            </w:r>
          </w:p>
        </w:tc>
      </w:tr>
      <w:tr>
        <w:tc>
          <w:tcPr>
            <w:tcW w:type="dxa" w:w="3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平菇（袖珍菇）、海鲜菇、杏包菇（鸡腿菇）、鲜香菇、菜树菇、金针菇</w:t>
            </w:r>
          </w:p>
        </w:tc>
        <w:tc>
          <w:tcPr>
            <w:tcW w:type="dxa" w:w="4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新鲜，无异味、无注水、无泡水、无发黄、无腐烂。</w:t>
            </w:r>
          </w:p>
        </w:tc>
      </w:tr>
      <w:tr>
        <w:tc>
          <w:tcPr>
            <w:tcW w:type="dxa" w:w="3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干红葱头</w:t>
            </w:r>
          </w:p>
        </w:tc>
        <w:tc>
          <w:tcPr>
            <w:tcW w:type="dxa" w:w="4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够干身，无腐烂，饱满。</w:t>
            </w:r>
          </w:p>
        </w:tc>
      </w:tr>
      <w:tr>
        <w:tc>
          <w:tcPr>
            <w:tcW w:type="dxa" w:w="3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绿豆芽、黄豆芽</w:t>
            </w:r>
          </w:p>
        </w:tc>
        <w:tc>
          <w:tcPr>
            <w:tcW w:type="dxa" w:w="4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无异味，雪白，不要发青发黄，少壳。</w:t>
            </w:r>
          </w:p>
        </w:tc>
      </w:tr>
      <w:tr>
        <w:tc>
          <w:tcPr>
            <w:tcW w:type="dxa" w:w="3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酸豆角、水头菜、榨菜丝、红油萝卜丁、酸菜、酸荞头</w:t>
            </w:r>
          </w:p>
        </w:tc>
        <w:tc>
          <w:tcPr>
            <w:tcW w:type="dxa" w:w="4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无异味无臭味无沙。</w:t>
            </w:r>
          </w:p>
        </w:tc>
      </w:tr>
      <w:tr>
        <w:tc>
          <w:tcPr>
            <w:tcW w:type="dxa" w:w="3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湿木耳、湿海带结</w:t>
            </w:r>
          </w:p>
        </w:tc>
        <w:tc>
          <w:tcPr>
            <w:tcW w:type="dxa" w:w="4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无碎，无发霉，无酸味。</w:t>
            </w:r>
          </w:p>
        </w:tc>
      </w:tr>
      <w:tr>
        <w:tc>
          <w:tcPr>
            <w:tcW w:type="dxa" w:w="3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鲜虫草花</w:t>
            </w:r>
          </w:p>
        </w:tc>
        <w:tc>
          <w:tcPr>
            <w:tcW w:type="dxa" w:w="4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无杂质，无异味。</w:t>
            </w:r>
          </w:p>
        </w:tc>
      </w:tr>
      <w:tr>
        <w:tc>
          <w:tcPr>
            <w:tcW w:type="dxa" w:w="3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马蹄肉</w:t>
            </w:r>
          </w:p>
        </w:tc>
        <w:tc>
          <w:tcPr>
            <w:tcW w:type="dxa" w:w="4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雪白，无泡水无发黄无隔夜。</w:t>
            </w:r>
          </w:p>
        </w:tc>
      </w:tr>
      <w:tr>
        <w:tc>
          <w:tcPr>
            <w:tcW w:type="dxa" w:w="3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苹果</w:t>
            </w:r>
          </w:p>
        </w:tc>
        <w:tc>
          <w:tcPr>
            <w:tcW w:type="dxa" w:w="4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新鲜水分足，无淤烂无黑疤无腐烂无黑心无虫无皱皮。</w:t>
            </w:r>
          </w:p>
        </w:tc>
      </w:tr>
      <w:tr>
        <w:tc>
          <w:tcPr>
            <w:tcW w:type="dxa" w:w="3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海南香蕉</w:t>
            </w:r>
          </w:p>
        </w:tc>
        <w:tc>
          <w:tcPr>
            <w:tcW w:type="dxa" w:w="4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香，滑，甜</w:t>
            </w:r>
            <w:r>
              <w:rPr>
                <w:sz w:val="18"/>
              </w:rPr>
              <w:t>,七成熟，无淤烂无异味无疤痕无虫无裂口。</w:t>
            </w:r>
          </w:p>
        </w:tc>
      </w:tr>
      <w:tr>
        <w:tc>
          <w:tcPr>
            <w:tcW w:type="dxa" w:w="3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葡萄</w:t>
            </w:r>
          </w:p>
        </w:tc>
        <w:tc>
          <w:tcPr>
            <w:tcW w:type="dxa" w:w="4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果粒呈鲜红色，光洁无斑，无病。</w:t>
            </w:r>
          </w:p>
        </w:tc>
      </w:tr>
      <w:tr>
        <w:tc>
          <w:tcPr>
            <w:tcW w:type="dxa" w:w="3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红肉火龙果</w:t>
            </w:r>
          </w:p>
        </w:tc>
        <w:tc>
          <w:tcPr>
            <w:tcW w:type="dxa" w:w="4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新鲜水分足，无皱皮无淤烂无腐烂。</w:t>
            </w:r>
          </w:p>
        </w:tc>
      </w:tr>
      <w:tr>
        <w:tc>
          <w:tcPr>
            <w:tcW w:type="dxa" w:w="3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水晶梨、雪梨</w:t>
            </w:r>
          </w:p>
        </w:tc>
        <w:tc>
          <w:tcPr>
            <w:tcW w:type="dxa" w:w="4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新鲜水分足，无淤黑无黑心无干水无干顶无伤疤无皱皮。</w:t>
            </w:r>
          </w:p>
        </w:tc>
      </w:tr>
      <w:tr>
        <w:tc>
          <w:tcPr>
            <w:tcW w:type="dxa" w:w="3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小杨桃、红李子</w:t>
            </w:r>
          </w:p>
        </w:tc>
        <w:tc>
          <w:tcPr>
            <w:tcW w:type="dxa" w:w="4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新鲜水分足，无皱皮无腐烂无裂痕无虫无淤烂。</w:t>
            </w:r>
          </w:p>
        </w:tc>
      </w:tr>
      <w:tr>
        <w:tc>
          <w:tcPr>
            <w:tcW w:type="dxa" w:w="3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甜橙、蜜橘、皇帝柑、砂糖桔、沃柑</w:t>
            </w:r>
          </w:p>
        </w:tc>
        <w:tc>
          <w:tcPr>
            <w:tcW w:type="dxa" w:w="4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新鲜水分足，不要干水，光滑无皱皮无淤烂。</w:t>
            </w:r>
          </w:p>
        </w:tc>
      </w:tr>
      <w:tr>
        <w:tc>
          <w:tcPr>
            <w:tcW w:type="dxa" w:w="3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菠萝肉</w:t>
            </w:r>
          </w:p>
        </w:tc>
        <w:tc>
          <w:tcPr>
            <w:tcW w:type="dxa" w:w="4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新鲜水分足，无异味无臭味。</w:t>
            </w:r>
          </w:p>
        </w:tc>
      </w:tr>
      <w:tr>
        <w:tc>
          <w:tcPr>
            <w:tcW w:type="dxa" w:w="3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生大蕉</w:t>
            </w:r>
          </w:p>
        </w:tc>
        <w:tc>
          <w:tcPr>
            <w:tcW w:type="dxa" w:w="4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无淤烂无异味无疤痕无虫无裂口。</w:t>
            </w:r>
          </w:p>
        </w:tc>
      </w:tr>
      <w:tr>
        <w:tc>
          <w:tcPr>
            <w:tcW w:type="dxa" w:w="3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番石榴</w:t>
            </w:r>
          </w:p>
        </w:tc>
        <w:tc>
          <w:tcPr>
            <w:tcW w:type="dxa" w:w="4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新鲜水分足，无皱皮无虫无淤黑无腐烂无伤疤，脆，爽，甜，新鲜顶口。</w:t>
            </w:r>
          </w:p>
        </w:tc>
      </w:tr>
      <w:tr>
        <w:tc>
          <w:tcPr>
            <w:tcW w:type="dxa" w:w="3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圣女果</w:t>
            </w:r>
          </w:p>
        </w:tc>
        <w:tc>
          <w:tcPr>
            <w:tcW w:type="dxa" w:w="4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新鲜水分足，个头均匀，无皱皮无烂，硬身，顶口青绿。</w:t>
            </w:r>
          </w:p>
        </w:tc>
      </w:tr>
      <w:tr>
        <w:tc>
          <w:tcPr>
            <w:tcW w:type="dxa" w:w="3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椰子肉</w:t>
            </w:r>
          </w:p>
        </w:tc>
        <w:tc>
          <w:tcPr>
            <w:tcW w:type="dxa" w:w="4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呈白色，无腐败变质，无不良气味和异味，无异物。</w:t>
            </w:r>
          </w:p>
        </w:tc>
      </w:tr>
      <w:tr>
        <w:tc>
          <w:tcPr>
            <w:tcW w:type="dxa" w:w="3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水头菜丝</w:t>
            </w:r>
          </w:p>
        </w:tc>
        <w:tc>
          <w:tcPr>
            <w:tcW w:type="dxa" w:w="4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黄肉，淡口，无水分掺和。</w:t>
            </w:r>
          </w:p>
        </w:tc>
      </w:tr>
      <w:tr>
        <w:tc>
          <w:tcPr>
            <w:tcW w:type="dxa" w:w="3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榄角</w:t>
            </w:r>
          </w:p>
        </w:tc>
        <w:tc>
          <w:tcPr>
            <w:tcW w:type="dxa" w:w="4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干爽洁净，无发霉。</w:t>
            </w:r>
          </w:p>
        </w:tc>
      </w:tr>
    </w:tbl>
    <w:p>
      <w:pPr>
        <w:pStyle w:val="null3"/>
        <w:ind w:left="105" w:firstLine="480"/>
        <w:jc w:val="both"/>
      </w:pPr>
      <w:r>
        <w:rPr>
          <w:sz w:val="21"/>
        </w:rPr>
        <w:t>（</w:t>
      </w:r>
      <w:r>
        <w:rPr>
          <w:sz w:val="21"/>
        </w:rPr>
        <w:t>2）干货味料类标准</w:t>
      </w:r>
    </w:p>
    <w:tbl>
      <w:tblPr>
        <w:tblW w:w="0" w:type="auto"/>
        <w:tblBorders>
          <w:top w:val="none" w:color="000000" w:sz="4"/>
          <w:left w:val="none" w:color="000000" w:sz="4"/>
          <w:bottom w:val="none" w:color="000000" w:sz="4"/>
          <w:right w:val="none" w:color="000000" w:sz="4"/>
          <w:insideH w:val="none"/>
          <w:insideV w:val="none"/>
        </w:tblBorders>
      </w:tblPr>
      <w:tblGrid>
        <w:gridCol w:w="3923"/>
        <w:gridCol w:w="4382"/>
      </w:tblGrid>
      <w:tr>
        <w:tc>
          <w:tcPr>
            <w:tcW w:type="dxa" w:w="39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b/>
              </w:rPr>
              <w:t>货物名称</w:t>
            </w:r>
          </w:p>
        </w:tc>
        <w:tc>
          <w:tcPr>
            <w:tcW w:type="dxa" w:w="43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b/>
              </w:rPr>
              <w:t>验收标准</w:t>
            </w:r>
          </w:p>
        </w:tc>
      </w:tr>
      <w:tr>
        <w:tc>
          <w:tcPr>
            <w:tcW w:type="dxa" w:w="3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小虾米</w:t>
            </w:r>
          </w:p>
        </w:tc>
        <w:tc>
          <w:tcPr>
            <w:tcW w:type="dxa" w:w="4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甘香，无碎粒。</w:t>
            </w:r>
          </w:p>
        </w:tc>
      </w:tr>
      <w:tr>
        <w:tc>
          <w:tcPr>
            <w:tcW w:type="dxa" w:w="3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腐竹、支竹、玉竹</w:t>
            </w:r>
          </w:p>
        </w:tc>
        <w:tc>
          <w:tcPr>
            <w:tcW w:type="dxa" w:w="4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干爽洁净，无发霉。</w:t>
            </w:r>
          </w:p>
        </w:tc>
      </w:tr>
      <w:tr>
        <w:tc>
          <w:tcPr>
            <w:tcW w:type="dxa" w:w="3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冬菇（香信）、花菇</w:t>
            </w:r>
          </w:p>
        </w:tc>
        <w:tc>
          <w:tcPr>
            <w:tcW w:type="dxa" w:w="4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无虫，无发霉，无腐烂。</w:t>
            </w:r>
          </w:p>
        </w:tc>
      </w:tr>
      <w:tr>
        <w:tc>
          <w:tcPr>
            <w:tcW w:type="dxa" w:w="3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剑花（霸王花）、菜干、沙参、当归片、白果、南北杏、无花果、八角、香叶、草果、甘草</w:t>
            </w:r>
          </w:p>
        </w:tc>
        <w:tc>
          <w:tcPr>
            <w:tcW w:type="dxa" w:w="4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无虫，无变质，无发霉，无异味。</w:t>
            </w:r>
          </w:p>
        </w:tc>
      </w:tr>
      <w:tr>
        <w:tc>
          <w:tcPr>
            <w:tcW w:type="dxa" w:w="3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红米、八宝米、紫米、薏米、小米</w:t>
            </w:r>
          </w:p>
        </w:tc>
        <w:tc>
          <w:tcPr>
            <w:tcW w:type="dxa" w:w="4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无虫，大粒，无碎，无异味。</w:t>
            </w:r>
          </w:p>
        </w:tc>
      </w:tr>
      <w:tr>
        <w:tc>
          <w:tcPr>
            <w:tcW w:type="dxa" w:w="3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绿豆、黄豆、赤小豆、眉豆</w:t>
            </w:r>
          </w:p>
        </w:tc>
        <w:tc>
          <w:tcPr>
            <w:tcW w:type="dxa" w:w="4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干爽洁净，无虫，饱满，大粒。</w:t>
            </w:r>
          </w:p>
        </w:tc>
      </w:tr>
      <w:tr>
        <w:tc>
          <w:tcPr>
            <w:tcW w:type="dxa" w:w="3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云耳、雪耳</w:t>
            </w:r>
          </w:p>
        </w:tc>
        <w:tc>
          <w:tcPr>
            <w:tcW w:type="dxa" w:w="4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干净不带黑，无酸味，无杂质，无发霉。</w:t>
            </w:r>
          </w:p>
        </w:tc>
      </w:tr>
      <w:tr>
        <w:tc>
          <w:tcPr>
            <w:tcW w:type="dxa" w:w="3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花生米</w:t>
            </w:r>
          </w:p>
        </w:tc>
        <w:tc>
          <w:tcPr>
            <w:tcW w:type="dxa" w:w="4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新鲜，饱满，个头均匀，无油溢味，无黄心。</w:t>
            </w:r>
          </w:p>
        </w:tc>
      </w:tr>
      <w:tr>
        <w:tc>
          <w:tcPr>
            <w:tcW w:type="dxa" w:w="3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剁辣椒、干辣椒、干辣椒段</w:t>
            </w:r>
          </w:p>
        </w:tc>
        <w:tc>
          <w:tcPr>
            <w:tcW w:type="dxa" w:w="4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干爽洁净，无虫，无发霉。</w:t>
            </w:r>
          </w:p>
        </w:tc>
      </w:tr>
      <w:tr>
        <w:tc>
          <w:tcPr>
            <w:tcW w:type="dxa" w:w="3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陈皮</w:t>
            </w:r>
          </w:p>
        </w:tc>
        <w:tc>
          <w:tcPr>
            <w:tcW w:type="dxa" w:w="4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无发霉无杂质无异味。</w:t>
            </w:r>
          </w:p>
        </w:tc>
      </w:tr>
      <w:tr>
        <w:tc>
          <w:tcPr>
            <w:tcW w:type="dxa" w:w="3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桂皮</w:t>
            </w:r>
          </w:p>
        </w:tc>
        <w:tc>
          <w:tcPr>
            <w:tcW w:type="dxa" w:w="4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干爽洁净，无虫，无腐烂，无发霉。</w:t>
            </w:r>
          </w:p>
        </w:tc>
      </w:tr>
      <w:tr>
        <w:tc>
          <w:tcPr>
            <w:tcW w:type="dxa" w:w="3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红花椒、青花椒</w:t>
            </w:r>
          </w:p>
        </w:tc>
        <w:tc>
          <w:tcPr>
            <w:tcW w:type="dxa" w:w="4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干爽洁净，无异味，无发霉。</w:t>
            </w:r>
          </w:p>
        </w:tc>
      </w:tr>
      <w:tr>
        <w:tc>
          <w:tcPr>
            <w:tcW w:type="dxa" w:w="3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黄花</w:t>
            </w:r>
          </w:p>
        </w:tc>
        <w:tc>
          <w:tcPr>
            <w:tcW w:type="dxa" w:w="4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干爽黄净，无酸味，不带黑。</w:t>
            </w:r>
          </w:p>
        </w:tc>
      </w:tr>
      <w:tr>
        <w:tc>
          <w:tcPr>
            <w:tcW w:type="dxa" w:w="3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紫菜</w:t>
            </w:r>
          </w:p>
        </w:tc>
        <w:tc>
          <w:tcPr>
            <w:tcW w:type="dxa" w:w="4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无染色，无发霉，无异味。</w:t>
            </w:r>
          </w:p>
        </w:tc>
      </w:tr>
      <w:tr>
        <w:tc>
          <w:tcPr>
            <w:tcW w:type="dxa" w:w="3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干瑶柱</w:t>
            </w:r>
          </w:p>
        </w:tc>
        <w:tc>
          <w:tcPr>
            <w:tcW w:type="dxa" w:w="4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干爽洁净，够干，够实身，淡口。</w:t>
            </w:r>
          </w:p>
        </w:tc>
      </w:tr>
      <w:tr>
        <w:tc>
          <w:tcPr>
            <w:tcW w:type="dxa" w:w="3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虫草花</w:t>
            </w:r>
          </w:p>
        </w:tc>
        <w:tc>
          <w:tcPr>
            <w:tcW w:type="dxa" w:w="4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干爽黄净，无杂质，无异味。</w:t>
            </w:r>
          </w:p>
        </w:tc>
      </w:tr>
      <w:tr>
        <w:tc>
          <w:tcPr>
            <w:tcW w:type="dxa" w:w="3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红枣</w:t>
            </w:r>
          </w:p>
        </w:tc>
        <w:tc>
          <w:tcPr>
            <w:tcW w:type="dxa" w:w="4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软身，糖分充足。</w:t>
            </w:r>
          </w:p>
        </w:tc>
      </w:tr>
      <w:tr>
        <w:tc>
          <w:tcPr>
            <w:tcW w:type="dxa" w:w="3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枸杞</w:t>
            </w:r>
          </w:p>
        </w:tc>
        <w:tc>
          <w:tcPr>
            <w:tcW w:type="dxa" w:w="4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果皮鲜红、紫红色或枣红色，无杂质，无异味</w:t>
            </w:r>
          </w:p>
        </w:tc>
      </w:tr>
      <w:tr>
        <w:tc>
          <w:tcPr>
            <w:tcW w:type="dxa" w:w="3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干木耳</w:t>
            </w:r>
          </w:p>
        </w:tc>
        <w:tc>
          <w:tcPr>
            <w:tcW w:type="dxa" w:w="4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干爽洁净，无碎，无发霉，无酸味。</w:t>
            </w:r>
          </w:p>
        </w:tc>
      </w:tr>
      <w:tr>
        <w:tc>
          <w:tcPr>
            <w:tcW w:type="dxa" w:w="3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胡椒粒、胡椒碎</w:t>
            </w:r>
          </w:p>
        </w:tc>
        <w:tc>
          <w:tcPr>
            <w:tcW w:type="dxa" w:w="4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雪白，饱满，无黑粒。</w:t>
            </w:r>
          </w:p>
        </w:tc>
      </w:tr>
      <w:tr>
        <w:tc>
          <w:tcPr>
            <w:tcW w:type="dxa" w:w="3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香草、香茅草、鸡骨草</w:t>
            </w:r>
          </w:p>
        </w:tc>
        <w:tc>
          <w:tcPr>
            <w:tcW w:type="dxa" w:w="4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干爽洁净，无发霉，无异味，无杂质。</w:t>
            </w:r>
          </w:p>
        </w:tc>
      </w:tr>
      <w:tr>
        <w:tc>
          <w:tcPr>
            <w:tcW w:type="dxa" w:w="3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萝卜丁</w:t>
            </w:r>
          </w:p>
        </w:tc>
        <w:tc>
          <w:tcPr>
            <w:tcW w:type="dxa" w:w="4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无疏风，无异味。</w:t>
            </w:r>
          </w:p>
        </w:tc>
      </w:tr>
      <w:tr>
        <w:tc>
          <w:tcPr>
            <w:tcW w:type="dxa" w:w="3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干海带</w:t>
            </w:r>
          </w:p>
        </w:tc>
        <w:tc>
          <w:tcPr>
            <w:tcW w:type="dxa" w:w="4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干海带，无发霉，无腐坏，无沙粒。</w:t>
            </w:r>
          </w:p>
        </w:tc>
      </w:tr>
      <w:tr>
        <w:tc>
          <w:tcPr>
            <w:tcW w:type="dxa" w:w="3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金银花、胎菊</w:t>
            </w:r>
          </w:p>
        </w:tc>
        <w:tc>
          <w:tcPr>
            <w:tcW w:type="dxa" w:w="4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无变质，无发霉，无异味。</w:t>
            </w:r>
          </w:p>
        </w:tc>
      </w:tr>
      <w:tr>
        <w:tc>
          <w:tcPr>
            <w:tcW w:type="dxa" w:w="3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桂花（代用茶）</w:t>
            </w:r>
          </w:p>
        </w:tc>
        <w:tc>
          <w:tcPr>
            <w:tcW w:type="dxa" w:w="4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无变质，无发霉，无异味。</w:t>
            </w:r>
          </w:p>
        </w:tc>
      </w:tr>
    </w:tbl>
    <w:p>
      <w:pPr>
        <w:pStyle w:val="null3"/>
        <w:ind w:left="105" w:firstLine="480"/>
        <w:jc w:val="both"/>
      </w:pPr>
      <w:r>
        <w:rPr>
          <w:sz w:val="21"/>
        </w:rPr>
        <w:t>（</w:t>
      </w:r>
      <w:r>
        <w:rPr>
          <w:sz w:val="21"/>
        </w:rPr>
        <w:t>3）肉类标准</w:t>
      </w:r>
    </w:p>
    <w:tbl>
      <w:tblPr>
        <w:tblW w:w="0" w:type="auto"/>
        <w:tblBorders>
          <w:top w:val="none" w:color="000000" w:sz="4"/>
          <w:left w:val="none" w:color="000000" w:sz="4"/>
          <w:bottom w:val="none" w:color="000000" w:sz="4"/>
          <w:right w:val="none" w:color="000000" w:sz="4"/>
          <w:insideH w:val="none"/>
          <w:insideV w:val="none"/>
        </w:tblBorders>
      </w:tblPr>
      <w:tblGrid>
        <w:gridCol w:w="3919"/>
        <w:gridCol w:w="4372"/>
      </w:tblGrid>
      <w:tr>
        <w:tc>
          <w:tcPr>
            <w:tcW w:type="dxa" w:w="39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b/>
              </w:rPr>
              <w:t>货物名称</w:t>
            </w:r>
          </w:p>
        </w:tc>
        <w:tc>
          <w:tcPr>
            <w:tcW w:type="dxa" w:w="43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b/>
              </w:rPr>
              <w:t>验收标准</w:t>
            </w:r>
          </w:p>
        </w:tc>
      </w:tr>
      <w:tr>
        <w:tc>
          <w:tcPr>
            <w:tcW w:type="dxa" w:w="3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后上肉、猪展肉、梅头瘦肉、瘦肉、去皮上肉、猪颈肉、猪面肉、猪板筋、猪头皮（整个）、梅头猪肉</w:t>
            </w:r>
          </w:p>
        </w:tc>
        <w:tc>
          <w:tcPr>
            <w:tcW w:type="dxa" w:w="4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新鲜，无异味无注水无变质无发白。</w:t>
            </w:r>
          </w:p>
        </w:tc>
      </w:tr>
      <w:tr>
        <w:tc>
          <w:tcPr>
            <w:tcW w:type="dxa" w:w="3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前上肉</w:t>
            </w:r>
          </w:p>
        </w:tc>
        <w:tc>
          <w:tcPr>
            <w:tcW w:type="dxa" w:w="4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前腿带皮上肉，不能掺和后腿肉，无注水无发白无异味无变质。</w:t>
            </w:r>
          </w:p>
        </w:tc>
      </w:tr>
      <w:tr>
        <w:tc>
          <w:tcPr>
            <w:tcW w:type="dxa" w:w="3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五花肉</w:t>
            </w:r>
          </w:p>
        </w:tc>
        <w:tc>
          <w:tcPr>
            <w:tcW w:type="dxa" w:w="4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要求无水腩，要排骨以下的五花肉，无注水无发白无异味无变质。</w:t>
            </w:r>
          </w:p>
        </w:tc>
      </w:tr>
      <w:tr>
        <w:tc>
          <w:tcPr>
            <w:tcW w:type="dxa" w:w="3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龙骨、排骨、猪前排、排骨头、肋排、扇骨、猪颈骨、鲜猪尾骨、筒骨、有肉头骨、无肉头骨</w:t>
            </w:r>
          </w:p>
        </w:tc>
        <w:tc>
          <w:tcPr>
            <w:tcW w:type="dxa" w:w="4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新鲜，无异味无注水无变质无发白。</w:t>
            </w:r>
          </w:p>
        </w:tc>
      </w:tr>
      <w:tr>
        <w:tc>
          <w:tcPr>
            <w:tcW w:type="dxa" w:w="3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大肠头、猪粉肠、猪花肠</w:t>
            </w:r>
          </w:p>
        </w:tc>
        <w:tc>
          <w:tcPr>
            <w:tcW w:type="dxa" w:w="4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新鲜，无发黑无注水无异味无变质，无穿无烂。</w:t>
            </w:r>
          </w:p>
        </w:tc>
      </w:tr>
      <w:tr>
        <w:tc>
          <w:tcPr>
            <w:tcW w:type="dxa" w:w="3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猪肺、猪肚、猪肝、猪横利</w:t>
            </w:r>
          </w:p>
        </w:tc>
        <w:tc>
          <w:tcPr>
            <w:tcW w:type="dxa" w:w="4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新鲜，无发黑无注水无异味无变质，无穿无烂。</w:t>
            </w:r>
          </w:p>
        </w:tc>
      </w:tr>
      <w:tr>
        <w:tc>
          <w:tcPr>
            <w:tcW w:type="dxa" w:w="3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猪脚、猪手</w:t>
            </w:r>
          </w:p>
        </w:tc>
        <w:tc>
          <w:tcPr>
            <w:tcW w:type="dxa" w:w="4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新鲜无疤，无腐烂无异味无变质无毛。</w:t>
            </w:r>
          </w:p>
        </w:tc>
      </w:tr>
      <w:tr>
        <w:tc>
          <w:tcPr>
            <w:tcW w:type="dxa" w:w="3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猪红</w:t>
            </w:r>
          </w:p>
        </w:tc>
        <w:tc>
          <w:tcPr>
            <w:tcW w:type="dxa" w:w="4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颜色呈深红色，用手捏易碎，切开后有气孔，有淡淡的腥味。</w:t>
            </w:r>
          </w:p>
        </w:tc>
      </w:tr>
      <w:tr>
        <w:tc>
          <w:tcPr>
            <w:tcW w:type="dxa" w:w="3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肉沫、瘦肉沫、间西（包心肉）</w:t>
            </w:r>
          </w:p>
        </w:tc>
        <w:tc>
          <w:tcPr>
            <w:tcW w:type="dxa" w:w="4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肉质新鲜。</w:t>
            </w:r>
          </w:p>
        </w:tc>
      </w:tr>
      <w:tr>
        <w:tc>
          <w:tcPr>
            <w:tcW w:type="dxa" w:w="3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雪花牛肉、干水牛肉</w:t>
            </w:r>
          </w:p>
        </w:tc>
        <w:tc>
          <w:tcPr>
            <w:tcW w:type="dxa" w:w="4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鲜红大肉，切片，不得掺和碎肉；无注水无变质无异味无发白无霉烂。</w:t>
            </w:r>
          </w:p>
        </w:tc>
      </w:tr>
      <w:tr>
        <w:tc>
          <w:tcPr>
            <w:tcW w:type="dxa" w:w="3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牛腩碎、牛坑腩、牛腩、牛白腩</w:t>
            </w:r>
          </w:p>
        </w:tc>
        <w:tc>
          <w:tcPr>
            <w:tcW w:type="dxa" w:w="4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水牛肉，腩肉，无注水无异味无发白无变质无霉烂。</w:t>
            </w:r>
          </w:p>
        </w:tc>
      </w:tr>
      <w:tr>
        <w:tc>
          <w:tcPr>
            <w:tcW w:type="dxa" w:w="3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牛柳</w:t>
            </w:r>
          </w:p>
        </w:tc>
        <w:tc>
          <w:tcPr>
            <w:tcW w:type="dxa" w:w="4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水牛肉，脊柳肉，无根无注水无异味无变质无发白无霉烂。</w:t>
            </w:r>
          </w:p>
        </w:tc>
      </w:tr>
      <w:tr>
        <w:tc>
          <w:tcPr>
            <w:tcW w:type="dxa" w:w="3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番鸭、光鸭、水鸭、老鸭、菜鸭</w:t>
            </w:r>
            <w:r>
              <w:rPr>
                <w:sz w:val="18"/>
              </w:rPr>
              <w:t>/草鸭</w:t>
            </w:r>
          </w:p>
        </w:tc>
        <w:tc>
          <w:tcPr>
            <w:tcW w:type="dxa" w:w="4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新鲜且清理干净，去杂去肺，无发白无异味无变质无腐烂无霉质，宰杀时间不得超于</w:t>
            </w:r>
            <w:r>
              <w:rPr>
                <w:sz w:val="18"/>
              </w:rPr>
              <w:t>2小时。</w:t>
            </w:r>
          </w:p>
        </w:tc>
      </w:tr>
      <w:tr>
        <w:tc>
          <w:tcPr>
            <w:tcW w:type="dxa" w:w="3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光鹅</w:t>
            </w:r>
          </w:p>
        </w:tc>
        <w:tc>
          <w:tcPr>
            <w:tcW w:type="dxa" w:w="4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新鲜且清理干净，去杂去肺，无发白无异味无变质无腐烂无霉质，宰杀时间不得超于</w:t>
            </w:r>
            <w:r>
              <w:rPr>
                <w:sz w:val="18"/>
              </w:rPr>
              <w:t>2小时。</w:t>
            </w:r>
          </w:p>
        </w:tc>
      </w:tr>
      <w:tr>
        <w:tc>
          <w:tcPr>
            <w:tcW w:type="dxa" w:w="3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光鸡、靓三黄鸡、乌州光鸡、竹丝鸡、清远鸡、正宗清远鸡、湛江鸡、老鸡、扇鸡</w:t>
            </w:r>
          </w:p>
        </w:tc>
        <w:tc>
          <w:tcPr>
            <w:tcW w:type="dxa" w:w="4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新鲜且清理干净，去杂去肺，无发白无异味无变质无腐烂无霉质，宰杀时间不得超于</w:t>
            </w:r>
            <w:r>
              <w:rPr>
                <w:sz w:val="18"/>
              </w:rPr>
              <w:t>2小时。</w:t>
            </w:r>
          </w:p>
        </w:tc>
      </w:tr>
      <w:tr>
        <w:tc>
          <w:tcPr>
            <w:tcW w:type="dxa" w:w="3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鲜鸡脚</w:t>
            </w:r>
          </w:p>
        </w:tc>
        <w:tc>
          <w:tcPr>
            <w:tcW w:type="dxa" w:w="4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必须有检疫及格证，无注水无异味无变质无变色无霉烂无杂质。</w:t>
            </w:r>
          </w:p>
        </w:tc>
      </w:tr>
      <w:tr>
        <w:tc>
          <w:tcPr>
            <w:tcW w:type="dxa" w:w="3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中鸽</w:t>
            </w:r>
          </w:p>
        </w:tc>
        <w:tc>
          <w:tcPr>
            <w:tcW w:type="dxa" w:w="4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新鲜且清理干净，去杂去肺，无发白无异味无变质无腐烂无霉质，宰杀时间不得超于</w:t>
            </w:r>
            <w:r>
              <w:rPr>
                <w:sz w:val="18"/>
              </w:rPr>
              <w:t>2小时。</w:t>
            </w:r>
          </w:p>
        </w:tc>
      </w:tr>
      <w:tr>
        <w:tc>
          <w:tcPr>
            <w:tcW w:type="dxa" w:w="3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皮蛋、包装无泥咸蛋、咸蛋</w:t>
            </w:r>
          </w:p>
        </w:tc>
        <w:tc>
          <w:tcPr>
            <w:tcW w:type="dxa" w:w="4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无烂无裂，无异味无发臭。</w:t>
            </w:r>
          </w:p>
        </w:tc>
      </w:tr>
      <w:tr>
        <w:tc>
          <w:tcPr>
            <w:tcW w:type="dxa" w:w="3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普通红</w:t>
            </w:r>
            <w:r>
              <w:rPr>
                <w:sz w:val="18"/>
              </w:rPr>
              <w:t>/白鸡蛋</w:t>
            </w:r>
          </w:p>
        </w:tc>
        <w:tc>
          <w:tcPr>
            <w:tcW w:type="dxa" w:w="4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无烂无裂，无异味无发臭杂质无粘壳无散黄，外表无污物。</w:t>
            </w:r>
          </w:p>
        </w:tc>
      </w:tr>
      <w:tr>
        <w:tc>
          <w:tcPr>
            <w:tcW w:type="dxa" w:w="3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咸蛋黄</w:t>
            </w:r>
          </w:p>
        </w:tc>
        <w:tc>
          <w:tcPr>
            <w:tcW w:type="dxa" w:w="4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无异味无发臭。</w:t>
            </w:r>
          </w:p>
        </w:tc>
      </w:tr>
      <w:tr>
        <w:tc>
          <w:tcPr>
            <w:tcW w:type="dxa" w:w="3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广东腊肠、广东腊肉、黄圃腊肠、黄圃切肉腊肠、黄圃腊肉、腊鸭腿、荣业腊肠</w:t>
            </w:r>
          </w:p>
        </w:tc>
        <w:tc>
          <w:tcPr>
            <w:tcW w:type="dxa" w:w="4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无异味无霉腐无油溢味无变质，干身，肥瘦适中。</w:t>
            </w:r>
          </w:p>
        </w:tc>
      </w:tr>
    </w:tbl>
    <w:p>
      <w:pPr>
        <w:pStyle w:val="null3"/>
        <w:ind w:left="105" w:firstLine="480"/>
        <w:jc w:val="both"/>
      </w:pPr>
      <w:r>
        <w:rPr>
          <w:sz w:val="21"/>
        </w:rPr>
        <w:t>（</w:t>
      </w:r>
      <w:r>
        <w:rPr>
          <w:sz w:val="21"/>
        </w:rPr>
        <w:t>4）水产类标准</w:t>
      </w:r>
    </w:p>
    <w:tbl>
      <w:tblPr>
        <w:tblW w:w="0" w:type="auto"/>
        <w:tblBorders>
          <w:top w:val="none" w:color="000000" w:sz="4"/>
          <w:left w:val="none" w:color="000000" w:sz="4"/>
          <w:bottom w:val="none" w:color="000000" w:sz="4"/>
          <w:right w:val="none" w:color="000000" w:sz="4"/>
          <w:insideH w:val="none"/>
          <w:insideV w:val="none"/>
        </w:tblBorders>
      </w:tblPr>
      <w:tblGrid>
        <w:gridCol w:w="3927"/>
        <w:gridCol w:w="4363"/>
      </w:tblGrid>
      <w:tr>
        <w:tc>
          <w:tcPr>
            <w:tcW w:type="dxa" w:w="39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b/>
              </w:rPr>
              <w:t>货物名称</w:t>
            </w:r>
          </w:p>
        </w:tc>
        <w:tc>
          <w:tcPr>
            <w:tcW w:type="dxa" w:w="43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b/>
              </w:rPr>
              <w:t>验收标准</w:t>
            </w:r>
          </w:p>
        </w:tc>
      </w:tr>
      <w:tr>
        <w:tc>
          <w:tcPr>
            <w:tcW w:type="dxa" w:w="39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大头鱼、罗非鱼、鲩鱼、鲫鱼、鲮鱼、塘鲺鱼、红头鲳鱼、太阳鱼、马鲛鱼、白仓鱼、金仓鱼、池鱼、秋刀鱼、马头鱼、九吐鱼、红珊鱼、带鱼、鲈鱼、加州鲈鱼</w:t>
            </w:r>
          </w:p>
        </w:tc>
        <w:tc>
          <w:tcPr>
            <w:tcW w:type="dxa" w:w="4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新鲜，清洗干净，肉质雪白，无红肉无鱼鳞无蒙眼无白头无异味无变质腐烂，无干尾。</w:t>
            </w:r>
          </w:p>
        </w:tc>
      </w:tr>
      <w:tr>
        <w:tc>
          <w:tcPr>
            <w:tcW w:type="dxa" w:w="39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脆肉鲩</w:t>
            </w:r>
          </w:p>
        </w:tc>
        <w:tc>
          <w:tcPr>
            <w:tcW w:type="dxa" w:w="4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起骨，肉脆，清洗干净，肉质雪白，无红肉无鱼鳞无蒙眼无白头无异味无变质腐烂，无干尾。</w:t>
            </w:r>
          </w:p>
        </w:tc>
      </w:tr>
      <w:tr>
        <w:tc>
          <w:tcPr>
            <w:tcW w:type="dxa" w:w="39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腰带咸鱼</w:t>
            </w:r>
          </w:p>
        </w:tc>
        <w:tc>
          <w:tcPr>
            <w:tcW w:type="dxa" w:w="4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无异味。</w:t>
            </w:r>
          </w:p>
        </w:tc>
      </w:tr>
      <w:tr>
        <w:tc>
          <w:tcPr>
            <w:tcW w:type="dxa" w:w="39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带子、白贝、花甲</w:t>
            </w:r>
          </w:p>
        </w:tc>
        <w:tc>
          <w:tcPr>
            <w:tcW w:type="dxa" w:w="4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新鲜无异味。</w:t>
            </w:r>
          </w:p>
        </w:tc>
      </w:tr>
      <w:tr>
        <w:tc>
          <w:tcPr>
            <w:tcW w:type="dxa" w:w="39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罗氏虾、虾池、南美白虾</w:t>
            </w:r>
          </w:p>
        </w:tc>
        <w:tc>
          <w:tcPr>
            <w:tcW w:type="dxa" w:w="4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rPr>
              <w:t>活虾。</w:t>
            </w:r>
          </w:p>
        </w:tc>
      </w:tr>
    </w:tbl>
    <w:p>
      <w:pPr>
        <w:pStyle w:val="null3"/>
      </w:pPr>
      <w:r>
        <w:rPr/>
        <w:t xml:space="preserve"> </w:t>
      </w:r>
    </w:p>
    <w:p>
      <w:pPr>
        <w:pStyle w:val="null3"/>
      </w:pPr>
      <w:r>
        <w:rPr/>
        <w:t>采购包1（中山市大涌镇颐老院食材配送采购项目）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整体服务期限3年，一年一签。自合同2025年9月1日至 2028年8月31日或费用总额达到本项目采购预算上限金额（即180万元），以先到者为期限，本合同随之终止。在合同期限内，中标人必须给与采购人享受最优惠待遇，即在配送期限内，若给予其他同类客户更优惠的待遇，应通知采购人同时享受。签订合同后，中标人每天按采购人的时间要求（如有特殊要求的按特殊要求时间送货）将货物送至采购人指定地点。</w:t>
            </w:r>
          </w:p>
        </w:tc>
      </w:tr>
      <w:tr>
        <w:tc>
          <w:tcPr>
            <w:tcW w:type="dxa" w:w="4153"/>
          </w:tcPr>
          <w:p>
            <w:pPr>
              <w:pStyle w:val="null3"/>
            </w:pPr>
            <w:r>
              <w:rPr/>
              <w:t>标的提供的地点</w:t>
            </w:r>
          </w:p>
        </w:tc>
        <w:tc>
          <w:tcPr>
            <w:tcW w:type="dxa" w:w="4153"/>
          </w:tcPr>
          <w:p>
            <w:pPr>
              <w:pStyle w:val="null3"/>
            </w:pPr>
            <w:r>
              <w:rPr/>
              <w:t>中山市大涌镇颐老院食堂</w:t>
            </w:r>
          </w:p>
        </w:tc>
      </w:tr>
      <w:tr>
        <w:tc>
          <w:tcPr>
            <w:tcW w:type="dxa" w:w="4153"/>
          </w:tcPr>
          <w:p>
            <w:pPr>
              <w:pStyle w:val="null3"/>
            </w:pPr>
            <w:r>
              <w:rPr/>
              <w:t>付款方式</w:t>
            </w:r>
          </w:p>
        </w:tc>
        <w:tc>
          <w:tcPr>
            <w:tcW w:type="dxa" w:w="4153"/>
          </w:tcPr>
          <w:p>
            <w:pPr>
              <w:pStyle w:val="null3"/>
            </w:pPr>
            <w:r>
              <w:rPr/>
              <w:t>1期：支付比例100%,1、双方协商确定食材的价格。2、每月结算一次，按实际供货量以及考核结果和服务费扣减情况进行结算支付，即当月食材配送服务费用＝应付供货金额×中标折扣率﹣当月应扣费用。采购人在每月的10日前与中标人核对上月的供货数量和金额，双方核对无误，中标人应向采购人提交经采购人确认的收货单和等额发票，经采购人确认后支付该笔货款。 3、因本项目使用的是财政资金，付款时间为向财政部门提出办理财政支付申请手续的时间（不含政府财政支付部门审核的时间）。采购人不承担因财政资金不到位或不及时拨付造成的付款责任。财政资金不到位，上述付款期限顺延；成交供应商不得以此为由而不履行（或不完全履行）项目合同规定的义务。</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中标人所供的各类食品须符合国家《产品质量法》、《食品卫生法》等相关法律法规的要求，确保所供副食品优质新鲜，符合卫生防疫部门、检验检疫部门的各项合格指标，有完整的销售合格标注或证书。中标人供应的蔬菜食品，须符合国家农产品安全质量无公害蔬菜安全要求、食品中污染限量、食品中农药最大残留限量等规定和采购人的有关质量要求，严格遵守《无公害农产品管理办法》。中标人的肉类、禽蛋类、水产类食品须符合相关环境保护等方面的法律要求，符合采购人提出的有关要求和质量标准，以及国家有关食品安全标准和规定的要求。2.中标人所供蔬菜类必须保证是24小时内收成，必须提供检疫报告书，保持较好色泽及新鲜度；每批次蔬菜必须保证新鲜且须提供加盖公章的残留农药检测记录单给采购人。3.中标人所供畜禽肉类必须保证是经过肉检（卫生部门检疫）的当日屠宰的新鲜肉，提供检疫证明。4.中标人所供水产类必须保证是鲜活且当日屠宰，并经过卫生部门检疫。5.中标人所供冷冻类和干货类商品应保持较好的外观，达到相应的等级，必须是在保质期内。 6.中标人所供的其他食品原材料必须是保证优质、保质、保鲜，且必须是在保质期内。 7.食材验收标准（详见采购需求“十、食材验收标准”）</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p>
          <w:p>
            <w:pPr>
              <w:pStyle w:val="null3"/>
            </w:pPr>
            <w:r>
              <w:rPr/>
              <w:t>说明：收取比例：5%,说明：1、中标人在签订合同之日起15日内，向采购人足额缴纳履约保证金（即合同金额的5％），履约保证金以银行保函等采购人认可的形式提交。 2、合同终止后，履约保证金由采购人无息退还给中标人。因本项目使用的是财政资金，退还时间为向财政部门提出办理财政支付申请手续的时间（不含政府财政支付部门审核的时间）。采购人不承担因财政资金不到位或不及时拨付造成的付款责任。财政资金不到位，付款期限顺延；成交供应商不得以此为由而不履行（或不完全履行）项目合同规定的义务。合同服务期间，如中标人不履行合同条款或未按照要求提供服务的，采购人有权按照合同约定在中标人履约保证金中扣除服务费，并书面告知中标人。中标人在收到采购人书面通知后5个工作日内把被采购人抵扣部分的履约保证金重新补足，或重新出具履约保函。如中标人逾期仍未补足履约保证金或未重新出具履约保函，采购人有权解除合同，并有权要求中标人按本项目合同总金额的10%支付服务费。采购人之损失超过剩余履约保证金的，采购人仍有权向中标人追索（包括采购人遭受的第三方索赔、律师费、行政处罚金等）。 履约保证金可以以履约保函（保险）形式提供，目前广东政府采购智慧云平台金融服务中心(https://gdgpo.czt.gd.gov.cn/zcdservic e/zcd/guangdon g/)已实现电子履约保函（保险）在线办理功能，有意愿供应商可自行办理提供。</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中山市大涌镇颐老院食材配送采购项目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1,800,000.00</w:t>
            </w:r>
          </w:p>
        </w:tc>
        <w:tc>
          <w:tcPr>
            <w:tcW w:type="dxa" w:w="831"/>
          </w:tcPr>
          <w:p>
            <w:pPr>
              <w:pStyle w:val="null3"/>
              <w:jc w:val="right"/>
            </w:pPr>
            <w:r>
              <w:rPr/>
              <w:t>1,800,000.00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中山市大涌镇颐老院食材配送采购项目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详见招标文件第二章《采购需求》。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1.采购代理机构：本项目是指中山行远项目管理有限公司，负责整个采购活动的组织，依法负责编制和发布招标文件，对招标文件拥有最终的解释权，不以任何身份出任评标委员会成员。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中山市大涌镇颐老院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 (1)收费标准参照原国家计委“计价格[2002]1980号文”规定，以项目预算金额作为收费的计算依据，按差额定率累进法计算后下浮20％收取（含税、含抽取评委的评委服务费），由中标人支付。注：代理服务费低于8000元的按8000元收取。 (2)代理服务费的货币为人民币。 (3)代理服务费支付方式 ：一次性以银行划账、电汇、汇票或支票的形式支付。 (4)代理服务费支付时间 ：代理服务费必须在中标人领取 《中标（成交）通知书》时一次性付清，如果成交供应商未能按时交纳代理服务费，采购代理机构保留追究其法律责任的权利。 (5)代理服务费不在报价中单列。招标代理服务费递交账户（请在汇款单上 写明本项目的项目编号）； 收款人：中山行远项目管理有限公司 开户银行：中国建设银行股份有限公司中山翠亨新区支行 账号：4405 0178 0049 0000 0243</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一、本项目开标方式为“远程开标”，请报价人（供应商）在递交投标文件截止时间前，将加密投标（响应）文件上传至云平台项目采购系统中，逾期上传或错误方式投递送达将导致投标（响应）无效。本项目将在云平台进行在线签到及在线解密，报价人（供应商）不需要委派代表前往开标现场。远程开标操作指南（供应商版）：https://gdgpo.czt.gd.gov.cn/help/transaction/gongyinshan.html。 二、在评审过程中（包括资格性审查、符合性审查），评标委员会对需要共同认定的事项存在争议的，应当按照少数服从多数的原则作出结论（持不同意见的评委可以在评审系统中填写意见或在报告上签署不同意见及理由）；同时，评委应在统一结论的情况下，配合完成评审系统的操作，确保评审流程顺利开展。 三、 需要落实的政府采购政策，《政府采购促进中小企业发展管理办法》（财库﹝ 2020﹞ 46号）；《关于政府采购支持监狱企业发展有关问题的通知》(财库〔2014〕68号)；《关于促进残疾人就业政府采购政策的通知》 （财库〔2017〕141号)；《关于调整优化节能产品、环境标志产品政府采购执行机制的通知》（财库〔2019〕9号）；《广东省政府采购促进中小企业发展实施细则》等。 四、关于《中小企业声明函》的填写要求，详见《广东省财政厅关于进一步规范政府采购活动中落实促进中小企业发展政策的通知》粤财采购〔2024〕11号。 五、关于贯彻落实《中国人民银行中山市中心支行中山市财政局中山市经济和信息化局中山市人民政府金融工作局关于印发的通知》的告知，1、根据《中国人民银行中山市中心支行中山市财政局民政府融工作局关于印发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1中国农业发展银行中山市分行客户业务部邹可仕18802598981信贷与风险管理部陈小龙15889891688 2中国工商银行中山分行普惠金融事业部陈炳菁18928108782普惠金融事业部杨培鹏15900085352 3中国农业银行中山分行普惠金融事业部赖思韵22644682 4广发银行中山分行普惠金融部林光宇88862643 5中国邮政储蓄银行中山市分行小企业金融部黄嘉霖13824720741 6中山农村商业银行总行公司业务部杜保森88884181 7平安银行中山分行普惠金融部林晓冰13823931817 8兴业银行中山分行企业金融部刘中芳0760-88368666-203172 9招商银行中山分行公司金融事业部唐庆颖13924998608 10中国光大银行中山分行公司业务管理部张梓颖0760-88858067 11广州银行中山分行公司金融部杨顺龙88776919 12中信银行中山分行普惠金融部陈廷忠15113386853普惠金融部余超贤15918291829 13渤海银行中山分行公司金融部李建夏13631124024、0760-87911816分行营业部徐艺13928142042、0760-87911808 14华夏银行中山分行营销管理部叶怡28137855 15东莞银行中山分行业务部 赵荣耀13042854636/86939959 16东亚银行(中国)有限公司中山支行中山支行王涛89986282/18926998881 17浦发银行中山分行交易银行部付涛0760-89982303 2、中小微企业有融资需求的，可通过应收账款融资服务平台(网址:www.crcrfsp.com)和中山市社会征信和金融服务一体化系统(网址:www.zsythxtzsgovcn)向辖内特定或非特定银行机构咨询并提出融资申请。 3、采购人应当及时在应收账款融资服务平台(网址:wwwcrcrfsp.co m)确认债权债务关系，支持中小微企业融资。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 六、投标文件：中标人须在中标结果公告发布后5个工作日内提供与电子投标文件一致的纸质投标文件正本1套，副本2套。纸质投标文件须与电子投标文件一致，不一致的以电子投标文件为准。</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中山行远项目管理有限公司</w:t>
      </w:r>
      <w:r>
        <w:rPr/>
        <w:t>代收。具体操作要求详见</w:t>
      </w:r>
      <w:r>
        <w:rPr/>
        <w:t>中山行远项目管理有限公司</w:t>
      </w:r>
      <w:r>
        <w:rPr/>
        <w:t>有关指引，递交事宜请自行咨询</w:t>
      </w:r>
      <w:r>
        <w:rPr/>
        <w:t>中山行远项目管理有限公司</w:t>
      </w:r>
      <w:r>
        <w:rPr/>
        <w:t>；请各投标人在投标文件递交截止时间前按须知前附表规定的金额递交至</w:t>
      </w:r>
      <w:r>
        <w:rPr/>
        <w:t>中山行远项目管理有限公司</w:t>
      </w:r>
      <w:r>
        <w:rPr/>
        <w:t>，到账情况以开标时</w:t>
      </w:r>
      <w:r>
        <w:rPr/>
        <w:t>中山行远项目管理有限公司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广东省公共资源交易平台中山地区（https://www.gdzwfw.gov.cn/ggzy-portal/index.html#/442000/index）；中山行远项目管理有限公司网（http://www.gdxyxmgl.com/）。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广东省公共资源交易平台中山地区（https://www.gdzwfw.gov.cn/ggzy-portal/index.html#/442000/index）；中山行远项目管理有限公司网（http://www.gdxyxmgl.com/）。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张小姐</w:t>
      </w:r>
    </w:p>
    <w:p>
      <w:pPr>
        <w:pStyle w:val="null3"/>
        <w:ind w:firstLine="480"/>
      </w:pPr>
      <w:r>
        <w:rPr/>
        <w:t>电话：</w:t>
      </w:r>
      <w:r>
        <w:rPr/>
        <w:t>15913415162</w:t>
      </w:r>
    </w:p>
    <w:p>
      <w:pPr>
        <w:pStyle w:val="null3"/>
        <w:ind w:firstLine="480"/>
      </w:pPr>
      <w:r>
        <w:rPr/>
        <w:t>传真：</w:t>
      </w:r>
      <w:r>
        <w:rPr/>
        <w:t>/</w:t>
      </w:r>
    </w:p>
    <w:p>
      <w:pPr>
        <w:pStyle w:val="null3"/>
        <w:ind w:firstLine="480"/>
      </w:pPr>
      <w:r>
        <w:rPr/>
        <w:t>邮箱：</w:t>
      </w:r>
      <w:r>
        <w:rPr/>
        <w:t>xingyuanxmgl@163.com</w:t>
      </w:r>
    </w:p>
    <w:p>
      <w:pPr>
        <w:pStyle w:val="null3"/>
        <w:ind w:firstLine="480"/>
      </w:pPr>
      <w:r>
        <w:rPr/>
        <w:t>地址：</w:t>
      </w:r>
      <w:r>
        <w:rPr/>
        <w:t>广东省中山市南朗翠亨新区和信路18号翠亨大厦A栋13层1311</w:t>
      </w:r>
    </w:p>
    <w:p>
      <w:pPr>
        <w:pStyle w:val="null3"/>
        <w:ind w:firstLine="480"/>
      </w:pPr>
      <w:r>
        <w:rPr/>
        <w:t>邮编：</w:t>
      </w:r>
      <w:r>
        <w:rPr/>
        <w:t>528440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中山市大涌镇颐老院食材配送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中山行远项目管理有限公司</w:t>
      </w:r>
      <w:r>
        <w:rPr/>
        <w:t>统一对外发布。</w:t>
      </w:r>
    </w:p>
    <w:p>
      <w:pPr>
        <w:pStyle w:val="null3"/>
        <w:ind w:firstLine="480"/>
      </w:pPr>
      <w:r>
        <w:rPr/>
        <w:t>（2）对</w:t>
      </w:r>
      <w:r>
        <w:rPr/>
        <w:t>中山行远项目管理有限公司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采购包1（中山市大涌镇颐老院食材配送采购项目）：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采购包1（中山市大涌镇颐老院食材配送采购项目）：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时提交有效的营业执照（或事业单位法人登记证或身份证等相关证明）复印件/扫描件并加盖公章。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按照“附件”格式提供《政府采购供应商资格信用承诺函》】或【提供所属期限为2025年任意1个月依法缴纳①税收（其中险种不能为社会保险基金）和②社会保障资金的相关材料；如依法免税或不需要缴纳社会保障资金的，提供相应证明材料并加盖公章】。</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提供以下任一证明材料复印件并加盖公章均可：【①2024年度财务报表或审计报告】或【②2025年任意1个月的财务报表】或【③基本开户行出具的资信证明】或【④按照“附件”格式提供《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需同时提供设备及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参照招标文件第六章 投标文件格式与要求中“投标函”相关格式内容承诺】或【按照“附件”格式提供《政府采购供应商资格信用承诺函》】。</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名单或严重失信主体名单”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【参照招标文件第六章 投标文件格式与要求中“投标函”相关格式内容承诺即可】。</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3）供应商须具有有效的《食品经营许可证》或《食品药品经营许可证》或同等含义的相关证书。【提供有效的证书复印件加盖公章】</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属于专门面向中小企业采购的项目。（1）供应商应为中型、小型或微型企业、残疾人福利性单位或监狱企业（不含事业单位）。①供应商为中、小、微企业的，须提供《中小企业声明函》，按照《中小企业声明函》格式，准确填写采购人单位名称及本项目名称；按照采购文件明确的采购标的和标的所属行业，完整填写具体标的名称、所属行业、承接企业名称，上一年度供应商的从业人员、总资产，以及企业属于的企业类型；②供应商为监狱企业的，提供由省级以上监狱管理局、戒毒管理局（含新疆生产建设兵团）出具的属于监狱企业的证明文件；③供应商为残疾人福利性单位的，提供《残疾人福利性单位声明函》。 （2）本项目标的名称：中山市大涌镇颐老院食材配送采购项目，标的所属行业为：批发业。</w:t>
            </w:r>
          </w:p>
        </w:tc>
      </w:tr>
    </w:tbl>
    <w:p>
      <w:pPr>
        <w:pStyle w:val="null3"/>
        <w:ind w:firstLine="480"/>
      </w:pPr>
      <w:r>
        <w:rPr/>
        <w:t>表二符合性审查表：</w:t>
      </w:r>
    </w:p>
    <w:p>
      <w:pPr>
        <w:pStyle w:val="null3"/>
      </w:pPr>
      <w:r>
        <w:rPr/>
        <w:t>采购包1（中山市大涌镇颐老院食材配送采购项目）：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提供《投标函》，投标有效期为投标截止之日起不少于90天。</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投标文件按照招标文件规定签署、盖章。</w:t>
            </w:r>
          </w:p>
        </w:tc>
      </w:tr>
      <w:tr>
        <w:tc>
          <w:tcPr>
            <w:tcW w:type="dxa" w:w="890"/>
          </w:tcPr>
          <w:p>
            <w:pPr>
              <w:pStyle w:val="null3"/>
            </w:pPr>
            <w:r>
              <w:rPr/>
              <w:t>3</w:t>
            </w:r>
          </w:p>
        </w:tc>
        <w:tc>
          <w:tcPr>
            <w:tcW w:type="dxa" w:w="3178"/>
          </w:tcPr>
          <w:p>
            <w:pPr>
              <w:pStyle w:val="null3"/>
            </w:pPr>
            <w:r>
              <w:rPr/>
              <w:t>法定代表人及授权委托书</w:t>
            </w:r>
          </w:p>
        </w:tc>
        <w:tc>
          <w:tcPr>
            <w:tcW w:type="dxa" w:w="4238"/>
          </w:tcPr>
          <w:p>
            <w:pPr>
              <w:pStyle w:val="null3"/>
            </w:pPr>
            <w:r>
              <w:rPr/>
              <w:t>投标文件提供有效的法定代表人及法定代表人授权委托书（供应商代表为法定代表人时则不需要提供法定代表人授权书） 。</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投标报价是固定价且是唯一的，投标报价符合招标文件要求。</w:t>
            </w:r>
          </w:p>
        </w:tc>
      </w:tr>
      <w:tr>
        <w:tc>
          <w:tcPr>
            <w:tcW w:type="dxa" w:w="890"/>
          </w:tcPr>
          <w:p>
            <w:pPr>
              <w:pStyle w:val="null3"/>
            </w:pPr>
            <w:r>
              <w:rPr/>
              <w:t>5</w:t>
            </w:r>
          </w:p>
        </w:tc>
        <w:tc>
          <w:tcPr>
            <w:tcW w:type="dxa" w:w="3178"/>
          </w:tcPr>
          <w:p>
            <w:pPr>
              <w:pStyle w:val="null3"/>
            </w:pPr>
            <w:r>
              <w:rPr/>
              <w:t>“★”号条款的响应</w:t>
            </w:r>
          </w:p>
        </w:tc>
        <w:tc>
          <w:tcPr>
            <w:tcW w:type="dxa" w:w="4238"/>
          </w:tcPr>
          <w:p>
            <w:pPr>
              <w:pStyle w:val="null3"/>
            </w:pPr>
            <w:r>
              <w:rPr/>
              <w:t>完全响应并满足招标文件标注“★”号条款的要求。</w:t>
            </w:r>
          </w:p>
        </w:tc>
      </w:tr>
      <w:tr>
        <w:tc>
          <w:tcPr>
            <w:tcW w:type="dxa" w:w="890"/>
          </w:tcPr>
          <w:p>
            <w:pPr>
              <w:pStyle w:val="null3"/>
            </w:pPr>
            <w:r>
              <w:rPr/>
              <w:t>6</w:t>
            </w:r>
          </w:p>
        </w:tc>
        <w:tc>
          <w:tcPr>
            <w:tcW w:type="dxa" w:w="3178"/>
          </w:tcPr>
          <w:p>
            <w:pPr>
              <w:pStyle w:val="null3"/>
            </w:pPr>
            <w:r>
              <w:rPr/>
              <w:t>其他情形</w:t>
            </w:r>
          </w:p>
        </w:tc>
        <w:tc>
          <w:tcPr>
            <w:tcW w:type="dxa" w:w="4238"/>
          </w:tcPr>
          <w:p>
            <w:pPr>
              <w:pStyle w:val="null3"/>
            </w:pPr>
            <w:r>
              <w:rPr/>
              <w:t>无招标文件或法律、法规、规章规定属于无效投标的其他情形。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采购包1(中山市大涌镇颐老院食材配送采购项目):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商务部分55.0分</w:t>
            </w:r>
          </w:p>
          <w:p>
            <w:pPr>
              <w:pStyle w:val="null3"/>
            </w:pPr>
            <w:r>
              <w:rPr/>
              <w:t>技术部分30.0分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项目服务方案 (10.0分)</w:t>
            </w:r>
          </w:p>
        </w:tc>
        <w:tc>
          <w:tcPr>
            <w:tcW w:type="dxa" w:w="5076"/>
          </w:tcPr>
          <w:p>
            <w:pPr>
              <w:pStyle w:val="null3"/>
              <w:jc w:val="left"/>
            </w:pPr>
            <w:r>
              <w:rPr/>
              <w:t>根据投标人提供的服务方案进行评价，包括但不限于： 1、货物来源、采购渠道（包括但不限于米、面、油、蛋类、调味品、生鲜肉、冻品、蔬菜采购等货物来源与渠道及供应链采购环节管理）； 2、配送服务计划（包括但不限于配送流程、客户沟通、项目重点难点分析、专业性意见及合理化建议等）； 3、品质监控（包括但不限于食材品质的监控和质量控制、食材采购索证验收管理制度、与具备 CNAS、CMA资质的第三方专业检测机构合作证明等）； 4、日常管理组织（包括但不限于管理组织架构图、体现人员培训管理制度的日常管理制度、送货车辆管理细则、食品检验管理制度、仓储管理制度、采购管理制度等）； 5、质量安全控制措施（包括但不限于食品来源、入库、出库等全过程的检测与监管措施）； 评审依据： （1）方案符合实际、完整、详细、规范、思路清晰，内容合理性强，得10分； （2）方案较符合实际、较完整规范、思路较清晰，内容合理性较强，得9分； （3）方案较普通、完整性规范性一般，思路不够清晰，内容合理性一般，得8分； （4）未提供的得0分。</w:t>
            </w:r>
          </w:p>
        </w:tc>
      </w:tr>
      <w:tr>
        <w:tc>
          <w:tcPr>
            <w:tcW w:type="dxa" w:w="922"/>
            <w:gridSpan w:val="2"/>
            <w:vMerge/>
          </w:tcPr>
          <w:p/>
        </w:tc>
        <w:tc>
          <w:tcPr>
            <w:tcW w:type="dxa" w:w="2307"/>
          </w:tcPr>
          <w:p>
            <w:pPr>
              <w:pStyle w:val="null3"/>
              <w:jc w:val="left"/>
            </w:pPr>
            <w:r>
              <w:rPr/>
              <w:t>安全生产监控能力 (7.0分)</w:t>
            </w:r>
          </w:p>
        </w:tc>
        <w:tc>
          <w:tcPr>
            <w:tcW w:type="dxa" w:w="5076"/>
          </w:tcPr>
          <w:p>
            <w:pPr>
              <w:pStyle w:val="null3"/>
              <w:jc w:val="left"/>
            </w:pPr>
            <w:r>
              <w:rPr/>
              <w:t>根据供应商对食材的安全检测机制和专业检测仪器设备情况、对安全方案的内控机制及能力、对食品安全保障措施的科学合理性等进行评审： （1）供应商的安全检测机制详细、完整、实用，检测设备齐全，内控机制健全完善及安全保障措施科学合理可行的得7分； （2）供应商的安全检测机制详细性、完整性、实用性一般，检测设备齐全，内控机制健全及安全保障措施较合理可行的得6分； （3）供应商的安全检测机制和检测设备较差、不够完整，内控机制基本健全、安全保障措施可行性一般的得5分； （4）未提供对应方案的，得0分。</w:t>
            </w:r>
          </w:p>
        </w:tc>
      </w:tr>
      <w:tr>
        <w:tc>
          <w:tcPr>
            <w:tcW w:type="dxa" w:w="922"/>
            <w:gridSpan w:val="2"/>
            <w:vMerge/>
          </w:tcPr>
          <w:p/>
        </w:tc>
        <w:tc>
          <w:tcPr>
            <w:tcW w:type="dxa" w:w="2307"/>
          </w:tcPr>
          <w:p>
            <w:pPr>
              <w:pStyle w:val="null3"/>
              <w:jc w:val="left"/>
            </w:pPr>
            <w:r>
              <w:rPr/>
              <w:t>规章管理制度、工作流程 (6.0分)</w:t>
            </w:r>
          </w:p>
        </w:tc>
        <w:tc>
          <w:tcPr>
            <w:tcW w:type="dxa" w:w="5076"/>
          </w:tcPr>
          <w:p>
            <w:pPr>
              <w:pStyle w:val="null3"/>
              <w:jc w:val="left"/>
            </w:pPr>
            <w:r>
              <w:rPr/>
              <w:t>根据投标人提供的规章管理制度进行评价，包括但不限于： 1、食品安全保障制度（包括但不限于控制食品安全的措施及方案、食品安全保障措施、食品卫生安全管控、食品安全配送方案）； 2、人员岗位职责（包含但不限于食材配送部门职责、食材配送部门各岗位工作职责与管理等）； 3、操作规程（包含但不限于食品原材料采购操作规程、食品验收操作规程、食品贮存操作规程、食品加工操作规程、食品添加剂贮存和使用操作规程等）； 4、劳动纪律和奖惩办法（包含但不限于劳动纪律及考勤管理制度、奖惩办法管理制度等）； 5、客户投诉反馈管理制度（包含但不限于适用时机、处理程序、处理职权、客户投诉处理流程等）； 评审依据： （1）方案符合实际、完整、详细、规范、思路清晰，内容合理性强，得6分； （2）方案较符合实际、较完整规范、思路较清晰，内容合理性较强，得5分； （3）方案较普通、完整性规范性一般，思路不够清晰，内容合理性一般，得4分； （4）未提供的得0分。</w:t>
            </w:r>
          </w:p>
        </w:tc>
      </w:tr>
      <w:tr>
        <w:tc>
          <w:tcPr>
            <w:tcW w:type="dxa" w:w="922"/>
            <w:gridSpan w:val="2"/>
            <w:vMerge/>
          </w:tcPr>
          <w:p/>
        </w:tc>
        <w:tc>
          <w:tcPr>
            <w:tcW w:type="dxa" w:w="2307"/>
          </w:tcPr>
          <w:p>
            <w:pPr>
              <w:pStyle w:val="null3"/>
              <w:jc w:val="left"/>
            </w:pPr>
            <w:r>
              <w:rPr/>
              <w:t>应急方案 (7.0分)</w:t>
            </w:r>
          </w:p>
        </w:tc>
        <w:tc>
          <w:tcPr>
            <w:tcW w:type="dxa" w:w="5076"/>
          </w:tcPr>
          <w:p>
            <w:pPr>
              <w:pStyle w:val="null3"/>
              <w:jc w:val="left"/>
            </w:pPr>
            <w:r>
              <w:rPr/>
              <w:t>根据投标人提供的应急方案进行评价，包括但不限于： 1、物流配送应急预案（包含但不限于专项应急小组、专车专线待命、专人随时待命、不同应急情况作出相应的配合措施等）； 2、食品安全应急预案（包含但不限于食品卫生安全管理事故应急处理方案、食品中毒应急预案、食品安全问题处理措施等）； 3、自然灾害应急预案（包含但不限于组织指挥体系及职责、应急响应、应急通讯、后期处置等）； 4、退货加急应急预案（包含但不限于处置处理程序、响应及处理时间、处理方法等）； 5、突发公共卫生事件应急预案（包含但不限于应急工作小组人员职责、场所设施设备排查、环境区域全面消杀、食品追踪制度、处置流程等）； 6、用餐应急预案（包含但不限于断餐处理、临时就餐人员增加等）。 评审依据： （1）方案符合实际、完整、详细、规范、思路清晰，内容合理性强，得7分； （2）方案较符合实际、较完整规范、思路较清晰，内容合理性较强，得6分； （3）方案较普通、完整性规范性一般，思路不够清晰，内容合理性一般，得5分； （4）未提供的得0分。</w:t>
            </w:r>
          </w:p>
        </w:tc>
      </w:tr>
      <w:tr>
        <w:tc>
          <w:tcPr>
            <w:tcW w:type="dxa" w:w="922"/>
            <w:gridSpan w:val="2"/>
            <w:vMerge w:val="restart"/>
          </w:tcPr>
          <w:p>
            <w:pPr>
              <w:pStyle w:val="null3"/>
              <w:jc w:val="center"/>
            </w:pPr>
            <w:r>
              <w:rPr/>
              <w:t>商务部分</w:t>
            </w:r>
          </w:p>
        </w:tc>
        <w:tc>
          <w:tcPr>
            <w:tcW w:type="dxa" w:w="2307"/>
          </w:tcPr>
          <w:p>
            <w:pPr>
              <w:pStyle w:val="null3"/>
              <w:jc w:val="left"/>
            </w:pPr>
            <w:r>
              <w:rPr/>
              <w:t>认证证书 (5.0分)</w:t>
            </w:r>
          </w:p>
        </w:tc>
        <w:tc>
          <w:tcPr>
            <w:tcW w:type="dxa" w:w="5076"/>
          </w:tcPr>
          <w:p>
            <w:pPr>
              <w:pStyle w:val="null3"/>
              <w:jc w:val="left"/>
            </w:pPr>
            <w:r>
              <w:rPr/>
              <w:t>具有有效的质量管理体系认证证书、环境管理体系认证证书、职业健康安全管理体系认证证书、食品安全管理体系认证证书、售后服务认证证书，每提供一个得1分，本项最高得5分。 注：（1）提供相关认证证书复印件和网站页面查询截图（中国国家认证认可监督管理委员会查询平台：http://cx.cnca.cn/CertECloud/result/skipResultList?certItemOne=A）加盖投标人公章，证书状态须为“有效”。 （2）如投标人成立时间不足不能取得该项认证证书的，投标人需要提供相关说明并加盖投标人公章，视为满足该项证书得分要求。</w:t>
            </w:r>
          </w:p>
        </w:tc>
      </w:tr>
      <w:tr>
        <w:tc>
          <w:tcPr>
            <w:tcW w:type="dxa" w:w="922"/>
            <w:gridSpan w:val="2"/>
            <w:vMerge/>
          </w:tcPr>
          <w:p/>
        </w:tc>
        <w:tc>
          <w:tcPr>
            <w:tcW w:type="dxa" w:w="2307"/>
          </w:tcPr>
          <w:p>
            <w:pPr>
              <w:pStyle w:val="null3"/>
              <w:jc w:val="left"/>
            </w:pPr>
            <w:r>
              <w:rPr/>
              <w:t>配送运输能力 (9.0分)</w:t>
            </w:r>
          </w:p>
        </w:tc>
        <w:tc>
          <w:tcPr>
            <w:tcW w:type="dxa" w:w="5076"/>
          </w:tcPr>
          <w:p>
            <w:pPr>
              <w:pStyle w:val="null3"/>
              <w:jc w:val="left"/>
            </w:pPr>
            <w:r>
              <w:rPr/>
              <w:t>1、具有冷藏（或冷冻）车的（包括自有车辆和租赁车辆），每辆得2分，本小项最高得6分； 2、具有普通货车（包括自有车辆和租赁车辆），每辆得1.5分，本小项最高得3分； 注： （1）冷藏（或冷冻）车：须提供年审有效期内的车辆行驶证、发票、车头完整正面图片（含车牌号码）、车身侧面完整照片、投标截止日前第三方检测机构出具的具有CMA或CNAS印章的冷藏或冷冻车车辆温度校准报告（检测结果为符合或合格或等同结果的评价）并加盖公章；冷藏（或冷冻）车须在车辆发票或提供相关资料中能体现其功能并加盖公章，否则不得分。 （2）货车：须提供年审有效期内的车辆行驶证、发票、车头完整正面图片（含车牌号码）、车身侧面完整照片并加盖公章； （3）如为租赁车辆（租赁期须不短于本项目服务期），同时还须提供车辆租赁协议书复印件和租赁合同期限内任意一次对应的租金发票并加盖公章。未按照要求提供的不得分。</w:t>
            </w:r>
          </w:p>
        </w:tc>
      </w:tr>
      <w:tr>
        <w:tc>
          <w:tcPr>
            <w:tcW w:type="dxa" w:w="922"/>
            <w:gridSpan w:val="2"/>
            <w:vMerge/>
          </w:tcPr>
          <w:p/>
        </w:tc>
        <w:tc>
          <w:tcPr>
            <w:tcW w:type="dxa" w:w="2307"/>
          </w:tcPr>
          <w:p>
            <w:pPr>
              <w:pStyle w:val="null3"/>
              <w:jc w:val="left"/>
            </w:pPr>
            <w:r>
              <w:rPr/>
              <w:t>食品检测报告 (14.0分)</w:t>
            </w:r>
          </w:p>
        </w:tc>
        <w:tc>
          <w:tcPr>
            <w:tcW w:type="dxa" w:w="5076"/>
          </w:tcPr>
          <w:p>
            <w:pPr>
              <w:pStyle w:val="null3"/>
              <w:jc w:val="left"/>
            </w:pPr>
            <w:r>
              <w:rPr/>
              <w:t>1、筛查检测 1）投标人具有自有或租赁的专业检测室得2分； 2）与具备CMA或CNAS资质的第三方检测机构建立长期合作，每天对投标人的食材进行快检筛查，并出具检测报告得2分； 3）投标人提供2025年1月1日至本项目投标截止之日前，任意连续30天或22个工作日快速筛查检测情况（如果投标人为新成立的单位且成立时间不足30天或22个工作日的，可提供成立之日起至今的连续自然日或连续工作日的检测情况）： ①每日检测的食材品种≥100项的，得4分； ②80项≤每日检测的食材品种＜100项的，得2分； ③60项≤每日检测的食材品种＜80项的，得1分； ④其他情况不得分； 本小项最高得6分。 2、定量检测 投标人提供2025年1月1日至本项目投标截止之日前（以报告出具日期为准），由检测机构出具的合格或达标等同等意义表述的检测报告（每份检测报告需带有CMA或CNAS标志，且检测项≥3 项）： ①大米类；②小麦粉或面粉类；③食用油类；④乳制品类；⑤鲜蛋类；⑥调味品类；⑦生鲜肉类；⑧冻品类；⑨禽类；⑩水产类；⑪蔬菜类；⑫豆制品类；⑬干货类；⑭水果类；⑮腌制品类。 每提供以上1品类（总共15品类）符合要求的品种检测报告（每一品类每个月至少提供一份，即三个月共提供三份检测报告）得0.4分，最高得6分（重复类别检测报告不重复计分，一个检测品类同一月份提供多份检测报告的，不重复计算）。 注： 1、（评分内容1、筛查检测） 关于评分内容“1、筛查检测 第1）小点”同时提供： （1）专业检测实验室场地的自有产权证明或有效期内的租赁合同（租赁合同还需提供所租赁场地的产权证明材料或提供具备所租赁场地使用权的证明材料）； （2）专业检测实验室建设合同； （3）专业检测实验室检测室内外部实景照片； 关于评分内容“1、筛查检测 第2）小点”同时提供： （1）提供与具备CMA或CNAS资质的第三方检测机构签订的有效期内的合作协议（协议内容需体现每天检测批次）； （2）第三方检测机构的CMA或CNAS资质证书； 关于评分内容“1、筛查检测 第3）小点”同时提供： 检测报告（报告须体现检测食材品种，须具备查询二维码或官网查询的防伪渠道，委托方或送检人需为投标人；检测项目必须在第三方检测机构能力范围之内，否则不予得分）； 2、（评分内容2、定量检测） （1）投标人须同时提供： ①提供出具检测报告的第三方检测机构的CMA或CNAS资质证书扫描件； ②提供带有CMA 或CNAS标志的检测报告扫描件（同一类别的检测报告，仅限提供一份检测报告）及提供该检测报告在全国认证认可信息公共服务平台（认e云）（http://cx.cnca.cn/）的查询记录截图；检测报告委托单位或送检单位须为投标人； （2）检测报告须能体现上述评分要求内容，如上述检测项目的检测报告出现相关内容备注或体现相关检测项目不在检测机构资质CMA或CNAS认可范围之内的，该检测项目不符合评分要求； 3、相关证明材料须加盖投标人公章，未按要求提供相关证明材料（或相关证明材料无法判断是否符合评分要求）的不计得分。</w:t>
            </w:r>
          </w:p>
        </w:tc>
      </w:tr>
      <w:tr>
        <w:tc>
          <w:tcPr>
            <w:tcW w:type="dxa" w:w="922"/>
            <w:gridSpan w:val="2"/>
            <w:vMerge/>
          </w:tcPr>
          <w:p/>
        </w:tc>
        <w:tc>
          <w:tcPr>
            <w:tcW w:type="dxa" w:w="2307"/>
          </w:tcPr>
          <w:p>
            <w:pPr>
              <w:pStyle w:val="null3"/>
              <w:jc w:val="left"/>
            </w:pPr>
            <w:r>
              <w:rPr/>
              <w:t>配送保障 (3.0分)</w:t>
            </w:r>
          </w:p>
        </w:tc>
        <w:tc>
          <w:tcPr>
            <w:tcW w:type="dxa" w:w="5076"/>
          </w:tcPr>
          <w:p>
            <w:pPr>
              <w:pStyle w:val="null3"/>
              <w:jc w:val="left"/>
            </w:pPr>
            <w:r>
              <w:rPr/>
              <w:t>投标人具有水产养殖基地、家禽养殖基地、蔬菜种植基地的，每提供一个类型得1分， 本项最高得3分。 注： （1）同一类型基地不重复计分；一个基地中具备多个类型的可重复得分，例：一个基地中同时具备蔬菜种植和水产养殖，则可得2分。 （2）基地如为自有，提供基地产权证明；如为租赁，提供租赁合同；投标文件中提供对应证明文件并加盖投标人公章，不提供不得分。</w:t>
            </w:r>
          </w:p>
        </w:tc>
      </w:tr>
      <w:tr>
        <w:tc>
          <w:tcPr>
            <w:tcW w:type="dxa" w:w="922"/>
            <w:gridSpan w:val="2"/>
            <w:vMerge/>
          </w:tcPr>
          <w:p/>
        </w:tc>
        <w:tc>
          <w:tcPr>
            <w:tcW w:type="dxa" w:w="2307"/>
          </w:tcPr>
          <w:p>
            <w:pPr>
              <w:pStyle w:val="null3"/>
              <w:jc w:val="left"/>
            </w:pPr>
            <w:r>
              <w:rPr/>
              <w:t>履约能力 (9.0分)</w:t>
            </w:r>
          </w:p>
        </w:tc>
        <w:tc>
          <w:tcPr>
            <w:tcW w:type="dxa" w:w="5076"/>
          </w:tcPr>
          <w:p>
            <w:pPr>
              <w:pStyle w:val="null3"/>
              <w:jc w:val="left"/>
            </w:pPr>
            <w:r>
              <w:rPr/>
              <w:t>1、主要原材料（大米、油、面粉、鱼类、畜类、禽类、鸡蛋、水果）有固定合法的供货协议厂家的，每提供一类的得0.5分，最高得4分，没有不得分。 注：提供与供货方合作协议证明文件并加盖投标人公章。 2、投标人具有冷库【同时含冷藏（保鲜）库和冷冻库】（自有或租赁）情况： ①容积≥300立方米，得5分； ②200立方米≤容积＜300立方米，得3分； ③100立方米≤容积＜200立方米，得2分； ④50立方米≤容积＜100立方米，得1分； ⑤容积＜50立方米不得分。 本项最高得5分。 提供多个冷库【同时含冷藏（保鲜）库和冷冻库】容积可累计计分。 注： （1）合同 ①如为自有的，提供建造（或设备安装）合同（合同须体现签署方为投标人）或产权证明文件扫描件及冷库【含冷藏（保鲜）库和冷冻库】建造（或设备安装）发票扫描件，合同或产权证明文件需能体现面积信息； ②如为租赁的，提供租赁合同（租赁合同需能体现租赁人或承租人须为投标人，租赁合同期限须不短于本项目服务期）和租赁合同期限内任意一次对应的租金发票，租赁合同需能体现面积信息； （2）相关证明材料须加盖投标人公章，未按要求提供相关证明材料（或相关证明材料无法判断是否符合评分要求）的不计分。</w:t>
            </w:r>
          </w:p>
        </w:tc>
      </w:tr>
      <w:tr>
        <w:tc>
          <w:tcPr>
            <w:tcW w:type="dxa" w:w="922"/>
            <w:gridSpan w:val="2"/>
            <w:vMerge/>
          </w:tcPr>
          <w:p/>
        </w:tc>
        <w:tc>
          <w:tcPr>
            <w:tcW w:type="dxa" w:w="2307"/>
          </w:tcPr>
          <w:p>
            <w:pPr>
              <w:pStyle w:val="null3"/>
              <w:jc w:val="left"/>
            </w:pPr>
            <w:r>
              <w:rPr/>
              <w:t>拟投入人员情况 (7.0分)</w:t>
            </w:r>
          </w:p>
        </w:tc>
        <w:tc>
          <w:tcPr>
            <w:tcW w:type="dxa" w:w="5076"/>
          </w:tcPr>
          <w:p>
            <w:pPr>
              <w:pStyle w:val="null3"/>
              <w:jc w:val="left"/>
            </w:pPr>
            <w:r>
              <w:rPr/>
              <w:t>1、拟投入本项目的项目负责人具有高级食品安全管理员（师）证书或食品安全管理人员考试合格证明的得2分；具有高级食品质量管理师证书的得2分。本小项最高4分。 2、拟投入本项目服务团队其他成员（项目负责人除外）： 1）具有高级食品安全管理员（师）证书或食品安全管理人员考试合格证明的，得1分； 2）具有食品检验（检测）员（师/工）的，得1分； 3）具有高级食品配送员的得1分； 注： （1）每人只计算一个证书，如有多个证书按证书最高分值计算，不重复得分； （2）提供人员资质（或者资格）证书复印件并加盖投标人公章；如证书颁发单位为相关协会（或学会等）的，需提供相关协会（或学会等）在中国社会组织政务服务平台（https://chinanpo.mca.gov.cn/）信息查询截图并加盖投标人公章，截图须能显示机构状态为“正常”； （3）关于上述人员用工形式的证明（投标人满足以下任意一项即可，未按要求提供的不得分）： 1）提供投标人为其购买的至投标截止时间为止近1年内连续3个月的社保证明复印件并加盖投标人公章（代缴个税税单或参加社会保险的《投保单》或《社会保险参保人员证明》等证明均可）； 2）如果投标人成立时间或该人员入职不足1个月，则提供人员入职证明及入职时间至今的社保证明复印件并加盖投标人公章； 3）如果投标人上述人员为其他用工形式，则投标人还需提供该人员用工关系的证明资料且人员用工关系证明中须列明该人员的用工期限，用工期限应涵盖本项目服务时间，相关证明资料须加盖投标人公章。未按照要求提供的不得分。</w:t>
            </w:r>
          </w:p>
        </w:tc>
      </w:tr>
      <w:tr>
        <w:tc>
          <w:tcPr>
            <w:tcW w:type="dxa" w:w="922"/>
            <w:gridSpan w:val="2"/>
            <w:vMerge/>
          </w:tcPr>
          <w:p/>
        </w:tc>
        <w:tc>
          <w:tcPr>
            <w:tcW w:type="dxa" w:w="2307"/>
          </w:tcPr>
          <w:p>
            <w:pPr>
              <w:pStyle w:val="null3"/>
              <w:jc w:val="left"/>
            </w:pPr>
            <w:r>
              <w:rPr/>
              <w:t>同类业绩经验 (8.0分)</w:t>
            </w:r>
          </w:p>
        </w:tc>
        <w:tc>
          <w:tcPr>
            <w:tcW w:type="dxa" w:w="5076"/>
          </w:tcPr>
          <w:p>
            <w:pPr>
              <w:pStyle w:val="null3"/>
              <w:jc w:val="left"/>
            </w:pPr>
            <w:r>
              <w:rPr/>
              <w:t>投标人自 2021年1月1日至本项目投标截止之日，以合同签订日期为准： 每具有一项食材配送类采购项目，且经采购单位或被服务单位总体履约评价结果为优秀或满意或90分及以上或同类意思表示的得2分，本项最高得8分。 一年一签的长期服务续签合同不重复计分，同一个中标（选）通知书具有多个合同的按一项业绩计算。 注： 同时提供： （1）中标（选）通知书复印件； （2）合同关键页扫描件； （3）采购单位或被服务单位出具的服务评价为“优秀、满意、90分及以上或同类意思表示”； （4）以上证明材料须加盖投标人公章，未提供或未按要求提供的，不得分。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ind w:firstLine="400"/>
        <w:jc w:val="left"/>
      </w:pPr>
      <w:r>
        <w:rPr/>
        <w:t xml:space="preserve"> </w:t>
      </w:r>
    </w:p>
    <w:p>
      <w:pPr>
        <w:pStyle w:val="null3"/>
        <w:ind w:firstLine="400"/>
        <w:jc w:val="left"/>
      </w:pPr>
      <w:r>
        <w:rPr/>
        <w:t xml:space="preserve"> </w:t>
      </w:r>
    </w:p>
    <w:p>
      <w:pPr>
        <w:pStyle w:val="null3"/>
        <w:ind w:firstLine="400"/>
        <w:jc w:val="left"/>
      </w:pPr>
      <w:r>
        <w:rPr/>
        <w:t xml:space="preserve"> </w:t>
      </w:r>
    </w:p>
    <w:p>
      <w:pPr>
        <w:pStyle w:val="null3"/>
        <w:ind w:firstLine="400"/>
        <w:jc w:val="left"/>
      </w:pPr>
      <w:r>
        <w:rPr/>
        <w:t xml:space="preserve"> </w:t>
      </w:r>
    </w:p>
    <w:p>
      <w:pPr>
        <w:pStyle w:val="null3"/>
        <w:ind w:firstLine="400"/>
        <w:jc w:val="left"/>
      </w:pPr>
      <w:r>
        <w:rPr/>
        <w:t xml:space="preserve"> </w:t>
      </w:r>
    </w:p>
    <w:p>
      <w:pPr>
        <w:pStyle w:val="null3"/>
        <w:ind w:firstLine="400"/>
        <w:jc w:val="left"/>
      </w:pPr>
      <w:r>
        <w:rPr>
          <w:sz w:val="20"/>
          <w:shd w:fill="FFFFFF" w:val="clear"/>
        </w:rPr>
        <w:t>甲方：</w:t>
      </w:r>
      <w:r>
        <w:rPr>
          <w:sz w:val="21"/>
          <w:u w:val="single"/>
        </w:rPr>
        <w:t xml:space="preserve"> </w:t>
      </w:r>
      <w:r>
        <w:rPr>
          <w:sz w:val="21"/>
          <w:u w:val="single"/>
        </w:rPr>
        <w:t xml:space="preserve"> </w:t>
      </w:r>
      <w:r>
        <w:rPr>
          <w:sz w:val="20"/>
          <w:u w:val="single"/>
        </w:rPr>
        <w:t>中山市大涌镇颐老院</w:t>
      </w:r>
      <w:r>
        <w:rPr>
          <w:sz w:val="21"/>
          <w:u w:val="single"/>
        </w:rPr>
        <w:t xml:space="preserve"> </w:t>
      </w:r>
      <w:r>
        <w:rPr>
          <w:sz w:val="21"/>
          <w:u w:val="single"/>
        </w:rPr>
        <w:t xml:space="preserve">         </w:t>
      </w:r>
      <w:r>
        <w:rPr>
          <w:sz w:val="21"/>
          <w:u w:val="single"/>
        </w:rPr>
        <w:t xml:space="preserve">         </w:t>
      </w:r>
      <w:r>
        <w:rPr>
          <w:sz w:val="21"/>
        </w:rPr>
        <w:t xml:space="preserve">                                        </w:t>
      </w:r>
    </w:p>
    <w:p>
      <w:pPr>
        <w:pStyle w:val="null3"/>
        <w:ind w:firstLine="400"/>
        <w:jc w:val="left"/>
      </w:pPr>
      <w:r>
        <w:rPr>
          <w:sz w:val="20"/>
          <w:shd w:fill="FFFFFF" w:val="clear"/>
        </w:rPr>
        <w:t>统一社会信用代码证号：</w:t>
      </w:r>
      <w:r>
        <w:rPr>
          <w:sz w:val="20"/>
          <w:u w:val="single"/>
          <w:shd w:fill="FFFFFF" w:val="clear"/>
        </w:rPr>
        <w:t>12442000MB2C09499A</w:t>
      </w:r>
      <w:r>
        <w:rPr>
          <w:sz w:val="21"/>
          <w:u w:val="single"/>
        </w:rPr>
        <w:t xml:space="preserve">     </w:t>
      </w:r>
      <w:r>
        <w:rPr>
          <w:sz w:val="21"/>
        </w:rPr>
        <w:t xml:space="preserve">                                   </w:t>
      </w:r>
    </w:p>
    <w:p>
      <w:pPr>
        <w:pStyle w:val="null3"/>
        <w:ind w:firstLine="400"/>
        <w:jc w:val="left"/>
      </w:pPr>
      <w:r>
        <w:rPr>
          <w:sz w:val="20"/>
          <w:shd w:fill="FFFFFF" w:val="clear"/>
        </w:rPr>
        <w:t>乙方：</w:t>
      </w:r>
      <w:r>
        <w:rPr>
          <w:sz w:val="21"/>
          <w:u w:val="single"/>
        </w:rPr>
        <w:t xml:space="preserve">                                        </w:t>
      </w:r>
      <w:r>
        <w:rPr>
          <w:sz w:val="21"/>
        </w:rPr>
        <w:t xml:space="preserve">                                             </w:t>
      </w:r>
    </w:p>
    <w:p>
      <w:pPr>
        <w:pStyle w:val="null3"/>
        <w:ind w:firstLine="400"/>
        <w:jc w:val="left"/>
      </w:pPr>
      <w:r>
        <w:rPr>
          <w:sz w:val="20"/>
          <w:shd w:fill="FFFFFF" w:val="clear"/>
        </w:rPr>
        <w:t>统一社会信用代码证号：</w:t>
      </w:r>
      <w:r>
        <w:rPr>
          <w:sz w:val="21"/>
          <w:u w:val="single"/>
        </w:rPr>
        <w:t xml:space="preserve">                        </w:t>
      </w:r>
      <w:r>
        <w:rPr>
          <w:sz w:val="21"/>
        </w:rPr>
        <w:t xml:space="preserve">                             </w:t>
      </w:r>
    </w:p>
    <w:p>
      <w:pPr>
        <w:pStyle w:val="null3"/>
        <w:ind w:firstLine="400"/>
        <w:jc w:val="both"/>
      </w:pPr>
      <w:r>
        <w:rPr>
          <w:sz w:val="20"/>
        </w:rPr>
        <w:t>鉴于甲方为运营大涌镇颐老院食堂需要，乙方具有提供新鲜、安全、合格的食材供应能力，</w:t>
      </w:r>
      <w:r>
        <w:rPr>
          <w:sz w:val="20"/>
        </w:rPr>
        <w:t>根据《中华人民共和国民法典》《中华人民共和国食品安全法》等有关法律、法规、规章规定，甲乙双方在平等、自愿、协商一致基础上，签订本合同。</w:t>
      </w:r>
    </w:p>
    <w:p>
      <w:pPr>
        <w:pStyle w:val="null3"/>
        <w:ind w:firstLine="402"/>
        <w:jc w:val="both"/>
      </w:pPr>
      <w:r>
        <w:rPr>
          <w:sz w:val="20"/>
          <w:b/>
        </w:rPr>
        <w:t>一、合同的组成</w:t>
      </w:r>
    </w:p>
    <w:p>
      <w:pPr>
        <w:pStyle w:val="null3"/>
        <w:ind w:firstLine="400"/>
        <w:jc w:val="both"/>
      </w:pPr>
      <w:r>
        <w:rPr>
          <w:sz w:val="20"/>
        </w:rPr>
        <w:t>以下文件是本合同不可分割的组成部分，如果不同文件的条款之间有冲突，文件之间的优先效力顺序如下：</w:t>
      </w:r>
    </w:p>
    <w:p>
      <w:pPr>
        <w:pStyle w:val="null3"/>
        <w:ind w:firstLine="354"/>
      </w:pPr>
      <w:r>
        <w:rPr>
          <w:sz w:val="20"/>
        </w:rPr>
        <w:t>1.本合同及其附件、补充协议；</w:t>
      </w:r>
    </w:p>
    <w:p>
      <w:pPr>
        <w:pStyle w:val="null3"/>
        <w:ind w:firstLine="354"/>
      </w:pPr>
      <w:r>
        <w:rPr>
          <w:sz w:val="20"/>
        </w:rPr>
        <w:t>2.中标通知书（含乙方承诺函等）；</w:t>
      </w:r>
    </w:p>
    <w:p>
      <w:pPr>
        <w:pStyle w:val="null3"/>
        <w:ind w:firstLine="354"/>
      </w:pPr>
      <w:r>
        <w:rPr>
          <w:sz w:val="20"/>
        </w:rPr>
        <w:t>3.乙方提供的投标文件（含澄清文件及承诺等）；</w:t>
      </w:r>
    </w:p>
    <w:p>
      <w:pPr>
        <w:pStyle w:val="null3"/>
        <w:ind w:firstLine="350"/>
      </w:pPr>
      <w:r>
        <w:rPr>
          <w:sz w:val="20"/>
        </w:rPr>
        <w:t>4.甲方发出的招标文件（项目编号：</w:t>
      </w:r>
      <w:r>
        <w:rPr>
          <w:u w:val="single"/>
        </w:rPr>
        <w:t xml:space="preserve">      </w:t>
      </w:r>
      <w:r>
        <w:rPr>
          <w:sz w:val="20"/>
        </w:rPr>
        <w:t>）（含招标补充文件等）。</w:t>
      </w:r>
    </w:p>
    <w:p>
      <w:pPr>
        <w:pStyle w:val="null3"/>
        <w:ind w:firstLine="402"/>
        <w:jc w:val="both"/>
      </w:pPr>
      <w:r>
        <w:rPr>
          <w:sz w:val="20"/>
          <w:b/>
        </w:rPr>
        <w:t>二、服务内容</w:t>
      </w:r>
    </w:p>
    <w:p>
      <w:pPr>
        <w:pStyle w:val="null3"/>
        <w:ind w:firstLine="400"/>
        <w:jc w:val="both"/>
      </w:pPr>
      <w:r>
        <w:rPr>
          <w:sz w:val="20"/>
        </w:rPr>
        <w:t>1.</w:t>
      </w:r>
      <w:r>
        <w:rPr>
          <w:sz w:val="20"/>
        </w:rPr>
        <w:t>食材供应服务期限：整体服务期限</w:t>
      </w:r>
      <w:r>
        <w:rPr>
          <w:sz w:val="20"/>
        </w:rPr>
        <w:t>3年，一年一签，自合同</w:t>
      </w:r>
      <w:r>
        <w:rPr>
          <w:sz w:val="20"/>
          <w:u w:val="single"/>
        </w:rPr>
        <w:t>2025年9月1日至 2028年8月31日</w:t>
      </w:r>
      <w:r>
        <w:rPr>
          <w:sz w:val="20"/>
        </w:rPr>
        <w:t>或费用总额达到本项目采购预算上限金额（即</w:t>
      </w:r>
      <w:r>
        <w:rPr>
          <w:sz w:val="20"/>
        </w:rPr>
        <w:t>180万元），以先到者为期限。</w:t>
      </w:r>
    </w:p>
    <w:p>
      <w:pPr>
        <w:pStyle w:val="null3"/>
        <w:ind w:firstLine="400"/>
        <w:jc w:val="both"/>
      </w:pPr>
      <w:r>
        <w:rPr>
          <w:sz w:val="20"/>
        </w:rPr>
        <w:t>2.若签订合同后，出现以下任一情况，本项目终止：①服务期限届满；②本项目提前终止的，乙方与甲方完成工作交接；在甲方未确定下一供货商前，乙方应按照甲方需求继续按合同约定履行完本项目内容，再与甲方完成工作交接。</w:t>
      </w:r>
    </w:p>
    <w:p>
      <w:pPr>
        <w:pStyle w:val="null3"/>
        <w:ind w:firstLine="400"/>
        <w:jc w:val="both"/>
      </w:pPr>
      <w:r>
        <w:rPr>
          <w:sz w:val="20"/>
        </w:rPr>
        <w:t>3.乙方应按照甲方的要求，供应包括但不限于以下种类的食材：</w:t>
      </w:r>
    </w:p>
    <w:p>
      <w:pPr>
        <w:pStyle w:val="null3"/>
        <w:ind w:firstLine="400"/>
        <w:jc w:val="both"/>
      </w:pPr>
      <w:r>
        <w:rPr>
          <w:sz w:val="20"/>
        </w:rPr>
        <w:t>蔬菜类：白菜、青菜、黄瓜、西红柿、土豆等新鲜蔬菜。</w:t>
      </w:r>
    </w:p>
    <w:p>
      <w:pPr>
        <w:pStyle w:val="null3"/>
        <w:ind w:firstLine="400"/>
        <w:jc w:val="both"/>
      </w:pPr>
      <w:r>
        <w:rPr>
          <w:sz w:val="20"/>
        </w:rPr>
        <w:t>水果类：如苹果、香蕉、橙子、西瓜等时令水果。</w:t>
      </w:r>
    </w:p>
    <w:p>
      <w:pPr>
        <w:pStyle w:val="null3"/>
        <w:ind w:firstLine="400"/>
        <w:jc w:val="both"/>
      </w:pPr>
      <w:r>
        <w:rPr>
          <w:sz w:val="20"/>
        </w:rPr>
        <w:t>肉类：包括猪肉、牛肉、羊肉、鸡肉等新鲜肉类，应提供检验检疫合格证明。</w:t>
      </w:r>
    </w:p>
    <w:p>
      <w:pPr>
        <w:pStyle w:val="null3"/>
        <w:ind w:firstLine="400"/>
        <w:jc w:val="both"/>
      </w:pPr>
      <w:r>
        <w:rPr>
          <w:sz w:val="20"/>
        </w:rPr>
        <w:t>水产类：如鱼、虾、贝类等水产品，保证鲜活度。</w:t>
      </w:r>
    </w:p>
    <w:p>
      <w:pPr>
        <w:pStyle w:val="null3"/>
        <w:ind w:firstLine="400"/>
        <w:jc w:val="both"/>
      </w:pPr>
      <w:r>
        <w:rPr>
          <w:sz w:val="20"/>
        </w:rPr>
        <w:t>蛋类：新鲜鸡蛋、鸭蛋等。</w:t>
      </w:r>
    </w:p>
    <w:p>
      <w:pPr>
        <w:pStyle w:val="null3"/>
        <w:ind w:firstLine="400"/>
        <w:jc w:val="both"/>
      </w:pPr>
      <w:r>
        <w:rPr>
          <w:sz w:val="20"/>
        </w:rPr>
        <w:t>干货类：木耳、香菇、红枣等。</w:t>
      </w:r>
    </w:p>
    <w:p>
      <w:pPr>
        <w:pStyle w:val="null3"/>
        <w:ind w:firstLine="400"/>
        <w:jc w:val="both"/>
      </w:pPr>
      <w:r>
        <w:rPr>
          <w:sz w:val="20"/>
        </w:rPr>
        <w:t>调味品：盐、糖、酱油、醋、料酒等常用调味品。</w:t>
      </w:r>
    </w:p>
    <w:p>
      <w:pPr>
        <w:pStyle w:val="null3"/>
        <w:ind w:firstLine="400"/>
        <w:jc w:val="both"/>
      </w:pPr>
      <w:r>
        <w:rPr>
          <w:sz w:val="20"/>
        </w:rPr>
        <w:t>4</w:t>
      </w:r>
      <w:r>
        <w:rPr>
          <w:sz w:val="20"/>
        </w:rPr>
        <w:t>.</w:t>
      </w:r>
      <w:r>
        <w:rPr>
          <w:sz w:val="20"/>
        </w:rPr>
        <w:t>食材的具体品种、规格、数量、单价等详细信息，甲方根据实际情况于每周周日下午</w:t>
      </w:r>
      <w:r>
        <w:rPr>
          <w:sz w:val="20"/>
        </w:rPr>
        <w:t>6点前给乙方下周所需货物订单，内容以甲方的订单为准。</w:t>
      </w:r>
    </w:p>
    <w:p>
      <w:pPr>
        <w:pStyle w:val="null3"/>
        <w:ind w:firstLine="400"/>
        <w:jc w:val="both"/>
      </w:pPr>
      <w:r>
        <w:rPr>
          <w:sz w:val="20"/>
        </w:rPr>
        <w:t>甲方有权根据实际需求调整供货品种，乙方应积极配合并在合理时间内满足甲方要求。</w:t>
      </w:r>
    </w:p>
    <w:p>
      <w:pPr>
        <w:pStyle w:val="null3"/>
        <w:ind w:firstLine="400"/>
        <w:jc w:val="both"/>
      </w:pPr>
      <w:r>
        <w:rPr>
          <w:sz w:val="20"/>
        </w:rPr>
        <w:t>货物价格由双方根据市场行情确定，但是不得高于零售价</w:t>
      </w:r>
      <w:r>
        <w:rPr>
          <w:sz w:val="20"/>
        </w:rPr>
        <w:t>。</w:t>
      </w:r>
    </w:p>
    <w:p>
      <w:pPr>
        <w:pStyle w:val="null3"/>
        <w:ind w:firstLine="400"/>
        <w:jc w:val="both"/>
      </w:pPr>
      <w:r>
        <w:rPr>
          <w:sz w:val="20"/>
        </w:rPr>
        <w:t>5</w:t>
      </w:r>
      <w:r>
        <w:rPr>
          <w:sz w:val="20"/>
        </w:rPr>
        <w:t>.</w:t>
      </w:r>
      <w:r>
        <w:rPr>
          <w:sz w:val="20"/>
        </w:rPr>
        <w:t>质量标准与验收</w:t>
      </w:r>
    </w:p>
    <w:p>
      <w:pPr>
        <w:pStyle w:val="null3"/>
        <w:ind w:firstLine="400"/>
        <w:jc w:val="both"/>
      </w:pPr>
      <w:r>
        <w:rPr>
          <w:sz w:val="20"/>
        </w:rPr>
        <w:t>（</w:t>
      </w:r>
      <w:r>
        <w:rPr>
          <w:sz w:val="20"/>
        </w:rPr>
        <w:t>1）乙方供应的食材应符合以下质量标准：</w:t>
      </w:r>
    </w:p>
    <w:p>
      <w:pPr>
        <w:pStyle w:val="null3"/>
        <w:ind w:firstLine="400"/>
        <w:jc w:val="both"/>
      </w:pPr>
      <w:r>
        <w:rPr>
          <w:sz w:val="20"/>
        </w:rPr>
        <w:t>所有食材必须符合国家食品安全标准，无过期、变质、掺杂使假等情况。</w:t>
      </w:r>
    </w:p>
    <w:p>
      <w:pPr>
        <w:pStyle w:val="null3"/>
        <w:ind w:firstLine="400"/>
        <w:jc w:val="both"/>
      </w:pPr>
      <w:r>
        <w:rPr>
          <w:sz w:val="20"/>
        </w:rPr>
        <w:t>蔬菜、水果应新鲜无腐烂，无农药残留超标。</w:t>
      </w:r>
    </w:p>
    <w:p>
      <w:pPr>
        <w:pStyle w:val="null3"/>
        <w:ind w:firstLine="400"/>
        <w:jc w:val="both"/>
      </w:pPr>
      <w:r>
        <w:rPr>
          <w:sz w:val="20"/>
        </w:rPr>
        <w:t>肉类应有有效的检验检疫合格证明，新鲜无异味</w:t>
      </w:r>
      <w:r>
        <w:rPr>
          <w:sz w:val="20"/>
        </w:rPr>
        <w:t>;水产应鲜活无死亡。</w:t>
      </w:r>
    </w:p>
    <w:p>
      <w:pPr>
        <w:pStyle w:val="null3"/>
        <w:ind w:firstLine="400"/>
        <w:jc w:val="both"/>
      </w:pPr>
      <w:r>
        <w:rPr>
          <w:sz w:val="20"/>
        </w:rPr>
        <w:t>食材应符合国家相关卫生标准，不得含有农药残留、兽药残留、重金属等有害物质。</w:t>
      </w:r>
    </w:p>
    <w:p>
      <w:pPr>
        <w:pStyle w:val="null3"/>
        <w:ind w:firstLine="400"/>
        <w:jc w:val="both"/>
      </w:pPr>
      <w:r>
        <w:rPr>
          <w:sz w:val="20"/>
        </w:rPr>
        <w:t>乙方应保证食材的包装、运输过程符合卫生要求，避免交叉污染。</w:t>
      </w:r>
    </w:p>
    <w:p>
      <w:pPr>
        <w:pStyle w:val="null3"/>
        <w:ind w:firstLine="400"/>
        <w:jc w:val="both"/>
      </w:pPr>
      <w:r>
        <w:rPr>
          <w:sz w:val="20"/>
        </w:rPr>
        <w:t>（</w:t>
      </w:r>
      <w:r>
        <w:rPr>
          <w:sz w:val="20"/>
        </w:rPr>
        <w:t>2）甲方在收到食材后，有权对食材的数量、质量进行验收。如发现数量不符或质量不合格，甲方有权拒收并要求乙方立即更换或补足。</w:t>
      </w:r>
    </w:p>
    <w:p>
      <w:pPr>
        <w:pStyle w:val="null3"/>
        <w:ind w:firstLine="400"/>
        <w:jc w:val="both"/>
      </w:pPr>
      <w:r>
        <w:rPr>
          <w:sz w:val="20"/>
        </w:rPr>
        <w:t>如因食材质量问题导致用餐人员投诉或造成损失，乙方应承担相应的赔偿责任。</w:t>
      </w:r>
    </w:p>
    <w:p>
      <w:pPr>
        <w:pStyle w:val="null3"/>
        <w:ind w:left="15" w:firstLine="403"/>
      </w:pPr>
      <w:r>
        <w:rPr>
          <w:sz w:val="20"/>
        </w:rPr>
        <w:t>6.</w:t>
      </w:r>
      <w:r>
        <w:rPr>
          <w:sz w:val="20"/>
        </w:rPr>
        <w:t>颐老院</w:t>
      </w:r>
      <w:r>
        <w:rPr>
          <w:sz w:val="20"/>
        </w:rPr>
        <w:t>用餐人数：目前计划</w:t>
      </w:r>
      <w:r>
        <w:rPr>
          <w:sz w:val="20"/>
        </w:rPr>
        <w:t>用</w:t>
      </w:r>
      <w:r>
        <w:rPr>
          <w:sz w:val="20"/>
        </w:rPr>
        <w:t>餐</w:t>
      </w:r>
      <w:r>
        <w:rPr>
          <w:sz w:val="20"/>
        </w:rPr>
        <w:t>人数</w:t>
      </w:r>
      <w:r>
        <w:rPr>
          <w:sz w:val="20"/>
        </w:rPr>
        <w:t>约</w:t>
      </w:r>
      <w:r>
        <w:rPr>
          <w:sz w:val="20"/>
        </w:rPr>
        <w:t>95</w:t>
      </w:r>
      <w:r>
        <w:rPr>
          <w:sz w:val="20"/>
        </w:rPr>
        <w:t>人</w:t>
      </w:r>
      <w:r>
        <w:rPr>
          <w:sz w:val="20"/>
        </w:rPr>
        <w:t>，</w:t>
      </w:r>
      <w:r>
        <w:rPr>
          <w:sz w:val="20"/>
        </w:rPr>
        <w:t>人数仅供参考，实际</w:t>
      </w:r>
      <w:r>
        <w:rPr>
          <w:sz w:val="20"/>
        </w:rPr>
        <w:t>食材配送以甲方需求为准</w:t>
      </w:r>
      <w:r>
        <w:rPr>
          <w:sz w:val="20"/>
        </w:rPr>
        <w:t>。</w:t>
      </w:r>
    </w:p>
    <w:tbl>
      <w:tblPr>
        <w:tblW w:w="0" w:type="auto"/>
        <w:tblBorders>
          <w:top w:val="none" w:color="000000" w:sz="4"/>
          <w:left w:val="none" w:color="000000" w:sz="4"/>
          <w:bottom w:val="none" w:color="000000" w:sz="4"/>
          <w:right w:val="none" w:color="000000" w:sz="4"/>
          <w:insideH w:val="none"/>
          <w:insideV w:val="none"/>
        </w:tblBorders>
      </w:tblPr>
      <w:tblGrid>
        <w:gridCol w:w="2769"/>
        <w:gridCol w:w="2769"/>
        <w:gridCol w:w="2769"/>
      </w:tblGrid>
      <w:tr>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类别</w:t>
            </w:r>
          </w:p>
        </w:tc>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目前计划用餐人数（人）</w:t>
            </w:r>
          </w:p>
        </w:tc>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餐次</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颐老院入住老人</w:t>
            </w:r>
          </w:p>
        </w:tc>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目前</w:t>
            </w:r>
            <w:r>
              <w:rPr>
                <w:sz w:val="20"/>
              </w:rPr>
              <w:t>67</w:t>
            </w:r>
          </w:p>
        </w:tc>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早中晚三餐</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居家养老服务送餐老人</w:t>
            </w:r>
          </w:p>
        </w:tc>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目前</w:t>
            </w:r>
            <w:r>
              <w:rPr>
                <w:sz w:val="20"/>
              </w:rPr>
              <w:t>12</w:t>
            </w:r>
          </w:p>
        </w:tc>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中晚餐两餐</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颐老院工作人员</w:t>
            </w:r>
          </w:p>
        </w:tc>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目前</w:t>
            </w:r>
            <w:r>
              <w:rPr>
                <w:sz w:val="20"/>
              </w:rPr>
              <w:t>16</w:t>
            </w:r>
          </w:p>
        </w:tc>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两至三餐</w:t>
            </w:r>
          </w:p>
        </w:tc>
      </w:tr>
    </w:tbl>
    <w:p>
      <w:pPr>
        <w:pStyle w:val="null3"/>
        <w:ind w:left="15" w:firstLine="403"/>
      </w:pPr>
      <w:r>
        <w:rPr>
          <w:sz w:val="20"/>
        </w:rPr>
        <w:t>项目履行期间，乙方需根据甲方要求将送货单、对账单、发票等按颐老院入住老人、</w:t>
      </w:r>
      <w:r>
        <w:rPr>
          <w:sz w:val="20"/>
        </w:rPr>
        <w:t>居家养老服务送餐老人</w:t>
      </w:r>
      <w:r>
        <w:rPr>
          <w:sz w:val="20"/>
        </w:rPr>
        <w:t>及颐老院工作人员三种类别分开三次出具，甲方也将按三种类别分三次转账支付货款给乙方，乙方需无条件配合甲方。</w:t>
      </w:r>
    </w:p>
    <w:p>
      <w:pPr>
        <w:pStyle w:val="null3"/>
        <w:ind w:firstLine="402"/>
        <w:jc w:val="both"/>
      </w:pPr>
      <w:r>
        <w:rPr>
          <w:sz w:val="20"/>
          <w:b/>
        </w:rPr>
        <w:t>三、合同金额</w:t>
      </w:r>
    </w:p>
    <w:p>
      <w:pPr>
        <w:pStyle w:val="null3"/>
        <w:ind w:firstLine="400"/>
        <w:jc w:val="both"/>
      </w:pPr>
      <w:r>
        <w:rPr>
          <w:sz w:val="20"/>
        </w:rPr>
        <w:t>1.本项目食材供应服务费中标折扣率为</w:t>
      </w:r>
      <w:r>
        <w:rPr>
          <w:sz w:val="21"/>
          <w:u w:val="single"/>
        </w:rPr>
        <w:t xml:space="preserve">   </w:t>
      </w:r>
      <w:r>
        <w:rPr>
          <w:sz w:val="21"/>
          <w:u w:val="single"/>
        </w:rPr>
        <w:t xml:space="preserve">  </w:t>
      </w:r>
      <w:r>
        <w:rPr>
          <w:sz w:val="20"/>
        </w:rPr>
        <w:t>%。</w:t>
      </w:r>
    </w:p>
    <w:p>
      <w:pPr>
        <w:pStyle w:val="null3"/>
        <w:ind w:firstLine="400"/>
        <w:jc w:val="both"/>
      </w:pPr>
      <w:r>
        <w:rPr>
          <w:sz w:val="20"/>
        </w:rPr>
        <w:t>1.</w:t>
      </w:r>
      <w:r>
        <w:rPr>
          <w:sz w:val="20"/>
        </w:rPr>
        <w:t>年</w:t>
      </w:r>
      <w:r>
        <w:rPr>
          <w:sz w:val="20"/>
        </w:rPr>
        <w:t>采购金额为</w:t>
      </w:r>
      <w:r>
        <w:rPr>
          <w:sz w:val="20"/>
        </w:rPr>
        <w:t>60万元（本合同具体金额：颐老院按照国家有关规定采购贫困地区农副产品之外的实际发生采购金额）。</w:t>
      </w:r>
    </w:p>
    <w:p>
      <w:pPr>
        <w:pStyle w:val="null3"/>
        <w:ind w:firstLine="400"/>
        <w:jc w:val="both"/>
      </w:pPr>
      <w:r>
        <w:rPr>
          <w:sz w:val="20"/>
        </w:rPr>
        <w:t>上述费用包括乙方实施本项目过程中所发生的采购费用，以及服务费、运输费用、包装费用、税费等一切与本项目有关费用。乙方不得再以任何理由要求甲方支付其他费用。</w:t>
      </w:r>
    </w:p>
    <w:p>
      <w:pPr>
        <w:pStyle w:val="null3"/>
        <w:ind w:firstLine="400"/>
        <w:jc w:val="both"/>
      </w:pPr>
      <w:r>
        <w:rPr>
          <w:sz w:val="20"/>
        </w:rPr>
        <w:t>2.价格确定机制</w:t>
      </w:r>
    </w:p>
    <w:p>
      <w:pPr>
        <w:pStyle w:val="null3"/>
        <w:ind w:firstLine="400"/>
        <w:jc w:val="both"/>
      </w:pPr>
      <w:r>
        <w:rPr>
          <w:sz w:val="20"/>
        </w:rPr>
        <w:t>食材价格以</w:t>
      </w:r>
      <w:r>
        <w:rPr>
          <w:sz w:val="20"/>
        </w:rPr>
        <w:t>大涌镇市场</w:t>
      </w:r>
      <w:r>
        <w:rPr>
          <w:sz w:val="20"/>
        </w:rPr>
        <w:t>价格为参考，双方每周进行一次价格协商。乙方应在每周周五前向甲方提供下周的食材价格清单，甲方有权进行市场调查并与乙方进行价格谈判。</w:t>
      </w:r>
    </w:p>
    <w:p>
      <w:pPr>
        <w:pStyle w:val="null3"/>
        <w:ind w:firstLine="400"/>
        <w:jc w:val="both"/>
      </w:pPr>
      <w:r>
        <w:rPr>
          <w:sz w:val="20"/>
        </w:rPr>
        <w:t>价格调整：如市场价格波动较大，双方可协商调整食材价格。价格调整应提前</w:t>
      </w:r>
      <w:r>
        <w:rPr>
          <w:sz w:val="20"/>
          <w:u w:val="single"/>
        </w:rPr>
        <w:t>3</w:t>
      </w:r>
      <w:r>
        <w:rPr>
          <w:sz w:val="20"/>
        </w:rPr>
        <w:t>天通知对方，并以书面形式确认。</w:t>
      </w:r>
    </w:p>
    <w:p>
      <w:pPr>
        <w:pStyle w:val="null3"/>
        <w:ind w:firstLine="400"/>
        <w:jc w:val="both"/>
      </w:pPr>
      <w:r>
        <w:rPr>
          <w:sz w:val="20"/>
        </w:rPr>
        <w:t>结算价格：以双方确认的价格为准，包含食材的采购成本、运输费用、包装费用等。</w:t>
      </w:r>
    </w:p>
    <w:p>
      <w:pPr>
        <w:pStyle w:val="null3"/>
        <w:ind w:firstLine="402"/>
        <w:jc w:val="both"/>
      </w:pPr>
      <w:r>
        <w:rPr>
          <w:sz w:val="20"/>
          <w:b/>
        </w:rPr>
        <w:t>四、交货时间与地点及相关要求</w:t>
      </w:r>
    </w:p>
    <w:p>
      <w:pPr>
        <w:pStyle w:val="null3"/>
        <w:ind w:firstLine="400"/>
        <w:jc w:val="both"/>
      </w:pPr>
      <w:r>
        <w:rPr>
          <w:sz w:val="20"/>
        </w:rPr>
        <w:t>1.交货时间及要求</w:t>
      </w:r>
    </w:p>
    <w:p>
      <w:pPr>
        <w:pStyle w:val="null3"/>
        <w:ind w:firstLine="400"/>
        <w:jc w:val="both"/>
      </w:pPr>
      <w:r>
        <w:rPr>
          <w:sz w:val="20"/>
        </w:rPr>
        <w:t>（</w:t>
      </w:r>
      <w:r>
        <w:rPr>
          <w:sz w:val="20"/>
        </w:rPr>
        <w:t>1）当天所需的早中晚餐食材每日上午6时前供应到位；</w:t>
      </w:r>
    </w:p>
    <w:p>
      <w:pPr>
        <w:pStyle w:val="null3"/>
        <w:ind w:firstLine="400"/>
        <w:jc w:val="both"/>
      </w:pPr>
      <w:r>
        <w:rPr>
          <w:sz w:val="20"/>
        </w:rPr>
        <w:t>（</w:t>
      </w:r>
      <w:r>
        <w:rPr>
          <w:sz w:val="20"/>
        </w:rPr>
        <w:t>2）如乙方未按上述送货时间供应食材超过30分钟的，甲方有权按照1000元/次扣减服务费。</w:t>
      </w:r>
    </w:p>
    <w:p>
      <w:pPr>
        <w:pStyle w:val="null3"/>
        <w:ind w:firstLine="400"/>
        <w:jc w:val="both"/>
      </w:pPr>
      <w:r>
        <w:rPr>
          <w:sz w:val="20"/>
        </w:rPr>
        <w:t>（</w:t>
      </w:r>
      <w:r>
        <w:rPr>
          <w:sz w:val="20"/>
        </w:rPr>
        <w:t>3）供应的食材如有数量、质量问题而需要换货或补货的，</w:t>
      </w:r>
      <w:r>
        <w:rPr>
          <w:sz w:val="20"/>
        </w:rPr>
        <w:t>乙方必须在接到甲方通知后</w:t>
      </w:r>
      <w:r>
        <w:rPr>
          <w:sz w:val="20"/>
        </w:rPr>
        <w:t>30分钟内对有问题的食材进行更换并交到甲方指定地点。甲方有权按照3000元/次扣减服务费。</w:t>
      </w:r>
    </w:p>
    <w:p>
      <w:pPr>
        <w:pStyle w:val="null3"/>
        <w:ind w:firstLine="400"/>
        <w:jc w:val="both"/>
      </w:pPr>
      <w:r>
        <w:rPr>
          <w:sz w:val="20"/>
        </w:rPr>
        <w:t>2.交货地点：甲方指定颐老院食堂收货区，地址为中山市大涌镇兆洋路1号颐老院。</w:t>
      </w:r>
    </w:p>
    <w:p>
      <w:pPr>
        <w:pStyle w:val="null3"/>
        <w:ind w:firstLine="400"/>
        <w:jc w:val="both"/>
      </w:pPr>
      <w:r>
        <w:rPr>
          <w:sz w:val="20"/>
        </w:rPr>
        <w:t>3.运输方式：乙方将食材运送到指定地点，运输费用由乙方承担。</w:t>
      </w:r>
    </w:p>
    <w:p>
      <w:pPr>
        <w:pStyle w:val="null3"/>
        <w:ind w:firstLine="400"/>
        <w:jc w:val="both"/>
      </w:pPr>
      <w:r>
        <w:rPr>
          <w:sz w:val="20"/>
        </w:rPr>
        <w:t>4.服务要求：</w:t>
      </w:r>
      <w:r>
        <w:rPr>
          <w:sz w:val="20"/>
        </w:rPr>
        <w:t>为本项目配备的配送员须持有有效的健康证明，无违法犯罪记录证明，配送团队人员需稳定不得随意变更人员，首次供货时须提供给采购人进行备案存档，如有人员调整或更换</w:t>
      </w:r>
      <w:r>
        <w:rPr>
          <w:sz w:val="20"/>
        </w:rPr>
        <w:t>，乙方需提前</w:t>
      </w:r>
      <w:r>
        <w:rPr>
          <w:sz w:val="20"/>
        </w:rPr>
        <w:t>5个工作日提交书面申请（说明变更原因、</w:t>
      </w:r>
      <w:r>
        <w:rPr>
          <w:sz w:val="20"/>
        </w:rPr>
        <w:t>替换</w:t>
      </w:r>
      <w:r>
        <w:rPr>
          <w:sz w:val="20"/>
        </w:rPr>
        <w:t>人员资质及健康证明），</w:t>
      </w:r>
      <w:r>
        <w:rPr>
          <w:sz w:val="20"/>
        </w:rPr>
        <w:t>甲方</w:t>
      </w:r>
      <w:r>
        <w:rPr>
          <w:sz w:val="20"/>
        </w:rPr>
        <w:t>应在</w:t>
      </w:r>
      <w:r>
        <w:rPr>
          <w:sz w:val="20"/>
        </w:rPr>
        <w:t>3个工作日内书面回复是否同意；逾期未回复的，视为同意。未经</w:t>
      </w:r>
      <w:r>
        <w:rPr>
          <w:sz w:val="20"/>
        </w:rPr>
        <w:t>甲方</w:t>
      </w:r>
      <w:r>
        <w:rPr>
          <w:sz w:val="20"/>
        </w:rPr>
        <w:t>书面同意擅自更换的，按每次</w:t>
      </w:r>
      <w:r>
        <w:rPr>
          <w:sz w:val="20"/>
        </w:rPr>
        <w:t>2000元扣减服务费，</w:t>
      </w:r>
      <w:r>
        <w:rPr>
          <w:sz w:val="20"/>
        </w:rPr>
        <w:t>一年内</w:t>
      </w:r>
      <w:r>
        <w:rPr>
          <w:sz w:val="20"/>
        </w:rPr>
        <w:t>累计</w:t>
      </w:r>
      <w:r>
        <w:rPr>
          <w:sz w:val="20"/>
        </w:rPr>
        <w:t>3次的，</w:t>
      </w:r>
      <w:r>
        <w:rPr>
          <w:sz w:val="20"/>
        </w:rPr>
        <w:t>甲方</w:t>
      </w:r>
      <w:r>
        <w:rPr>
          <w:sz w:val="20"/>
        </w:rPr>
        <w:t>有权终止合同。</w:t>
      </w:r>
    </w:p>
    <w:p>
      <w:pPr>
        <w:pStyle w:val="null3"/>
        <w:ind w:firstLine="402"/>
        <w:jc w:val="both"/>
      </w:pPr>
      <w:r>
        <w:rPr>
          <w:sz w:val="20"/>
          <w:b/>
        </w:rPr>
        <w:t>五、费用结算</w:t>
      </w:r>
    </w:p>
    <w:p>
      <w:pPr>
        <w:pStyle w:val="null3"/>
        <w:ind w:firstLine="400"/>
        <w:jc w:val="both"/>
      </w:pPr>
      <w:r>
        <w:rPr>
          <w:sz w:val="20"/>
        </w:rPr>
        <w:t>1.甲方在每月的</w:t>
      </w:r>
      <w:r>
        <w:rPr>
          <w:sz w:val="20"/>
          <w:u w:val="single"/>
        </w:rPr>
        <w:t>10</w:t>
      </w:r>
      <w:r>
        <w:rPr>
          <w:sz w:val="20"/>
        </w:rPr>
        <w:t>日前与乙方核对上月的供货数量和金额，乙方应在核对无误后开具发票。税费由乙方自行承担。</w:t>
      </w:r>
    </w:p>
    <w:p>
      <w:pPr>
        <w:pStyle w:val="null3"/>
        <w:ind w:firstLine="400"/>
        <w:jc w:val="both"/>
      </w:pPr>
      <w:r>
        <w:rPr>
          <w:sz w:val="20"/>
        </w:rPr>
        <w:t>2.</w:t>
      </w:r>
      <w:r>
        <w:rPr>
          <w:sz w:val="21"/>
        </w:rPr>
        <w:t>食材配送服务费按实际供货量以及考核结果和</w:t>
      </w:r>
      <w:r>
        <w:rPr>
          <w:sz w:val="21"/>
        </w:rPr>
        <w:t>服务费</w:t>
      </w:r>
      <w:r>
        <w:rPr>
          <w:sz w:val="21"/>
        </w:rPr>
        <w:t>扣减情况进行结算支付，即当月食材配送服务费用＝</w:t>
      </w:r>
      <w:r>
        <w:rPr>
          <w:sz w:val="21"/>
        </w:rPr>
        <w:t>应付供货金额</w:t>
      </w:r>
      <w:r>
        <w:rPr>
          <w:sz w:val="21"/>
        </w:rPr>
        <w:t>×</w:t>
      </w:r>
      <w:r>
        <w:rPr>
          <w:sz w:val="21"/>
        </w:rPr>
        <w:t>中标折扣率</w:t>
      </w:r>
      <w:r>
        <w:rPr>
          <w:sz w:val="21"/>
        </w:rPr>
        <w:t>﹣</w:t>
      </w:r>
      <w:r>
        <w:rPr>
          <w:sz w:val="21"/>
        </w:rPr>
        <w:t>当月应扣费</w:t>
      </w:r>
      <w:r>
        <w:rPr>
          <w:sz w:val="21"/>
        </w:rPr>
        <w:t>用</w:t>
      </w:r>
      <w:r>
        <w:rPr>
          <w:sz w:val="21"/>
        </w:rPr>
        <w:t>。</w:t>
      </w:r>
    </w:p>
    <w:p>
      <w:pPr>
        <w:pStyle w:val="null3"/>
        <w:ind w:firstLine="400"/>
        <w:jc w:val="both"/>
      </w:pPr>
      <w:r>
        <w:rPr>
          <w:sz w:val="20"/>
        </w:rPr>
        <w:t>3</w:t>
      </w:r>
      <w:r>
        <w:rPr>
          <w:sz w:val="20"/>
        </w:rPr>
        <w:t>.付款方式：</w:t>
      </w:r>
    </w:p>
    <w:p>
      <w:pPr>
        <w:pStyle w:val="null3"/>
        <w:ind w:firstLine="400"/>
        <w:jc w:val="both"/>
      </w:pPr>
      <w:r>
        <w:rPr>
          <w:sz w:val="20"/>
        </w:rPr>
        <w:t>银行转账：甲方将货款支付至乙方指定的银行账户。</w:t>
      </w:r>
    </w:p>
    <w:p>
      <w:pPr>
        <w:pStyle w:val="null3"/>
        <w:ind w:firstLine="400"/>
        <w:jc w:val="both"/>
      </w:pPr>
      <w:r>
        <w:rPr>
          <w:sz w:val="20"/>
        </w:rPr>
        <w:t>4</w:t>
      </w:r>
      <w:r>
        <w:rPr>
          <w:sz w:val="20"/>
        </w:rPr>
        <w:t>.因项目使用财政资金，本项目约定付款时间不含财政部门审批或银行划账时间，当甲方将审批同意支付款项有关材料送至财政部门之日起视为完成约定的支付期限及支付义务，无需承担逾期支付的违约责任。货款结算方式为：银行转账。</w:t>
      </w:r>
    </w:p>
    <w:p>
      <w:pPr>
        <w:pStyle w:val="null3"/>
        <w:ind w:firstLine="402"/>
        <w:jc w:val="both"/>
      </w:pPr>
      <w:r>
        <w:rPr>
          <w:sz w:val="20"/>
          <w:b/>
        </w:rPr>
        <w:t>六、履约保证金</w:t>
      </w:r>
    </w:p>
    <w:p>
      <w:pPr>
        <w:pStyle w:val="null3"/>
        <w:ind w:firstLine="400"/>
        <w:jc w:val="both"/>
      </w:pPr>
      <w:r>
        <w:rPr>
          <w:sz w:val="20"/>
        </w:rPr>
        <w:t>1.乙方应当在签订合同后15日内，向甲方提供履约保证金或银行保函。其中履约保证金、保函金额为合同金额（      元）的5％即</w:t>
      </w:r>
      <w:r>
        <w:rPr>
          <w:sz w:val="21"/>
          <w:u w:val="single"/>
        </w:rPr>
        <w:t xml:space="preserve">      </w:t>
      </w:r>
      <w:r>
        <w:rPr>
          <w:sz w:val="20"/>
        </w:rPr>
        <w:t>元，</w:t>
      </w:r>
      <w:r>
        <w:rPr>
          <w:sz w:val="20"/>
        </w:rPr>
        <w:t>若提供履约保函的，其中保函要求为：</w:t>
      </w:r>
    </w:p>
    <w:p>
      <w:pPr>
        <w:pStyle w:val="null3"/>
        <w:ind w:firstLine="400"/>
        <w:jc w:val="both"/>
      </w:pPr>
      <w:r>
        <w:rPr>
          <w:sz w:val="20"/>
        </w:rPr>
        <w:t>（</w:t>
      </w:r>
      <w:r>
        <w:rPr>
          <w:sz w:val="20"/>
        </w:rPr>
        <w:t xml:space="preserve">1）保函有效期至承包合同服务期限届满后30日。  </w:t>
      </w:r>
    </w:p>
    <w:p>
      <w:pPr>
        <w:pStyle w:val="null3"/>
        <w:ind w:firstLine="400"/>
        <w:jc w:val="both"/>
      </w:pPr>
      <w:r>
        <w:rPr>
          <w:sz w:val="20"/>
        </w:rPr>
        <w:t>（</w:t>
      </w:r>
      <w:r>
        <w:rPr>
          <w:sz w:val="20"/>
        </w:rPr>
        <w:t xml:space="preserve">2）保函内容须包含以下要素：  </w:t>
      </w:r>
    </w:p>
    <w:p>
      <w:pPr>
        <w:pStyle w:val="null3"/>
        <w:ind w:firstLine="400"/>
        <w:jc w:val="both"/>
      </w:pPr>
      <w:r>
        <w:rPr>
          <w:sz w:val="20"/>
        </w:rPr>
        <w:t xml:space="preserve">   </w:t>
      </w:r>
      <w:r>
        <w:rPr>
          <w:sz w:val="20"/>
        </w:rPr>
        <w:t xml:space="preserve">- 甲方为唯一受益人，可凭加盖甲方公章的书面索赔通知直接兑付；  </w:t>
      </w:r>
    </w:p>
    <w:p>
      <w:pPr>
        <w:pStyle w:val="null3"/>
        <w:ind w:firstLine="400"/>
        <w:jc w:val="both"/>
      </w:pPr>
      <w:r>
        <w:rPr>
          <w:sz w:val="20"/>
        </w:rPr>
        <w:t xml:space="preserve">   </w:t>
      </w:r>
      <w:r>
        <w:rPr>
          <w:sz w:val="20"/>
        </w:rPr>
        <w:t xml:space="preserve">- 保函自动延期：若承包合同期限延长，保函有效期同步顺延，无需乙方另行申请；  </w:t>
      </w:r>
    </w:p>
    <w:p>
      <w:pPr>
        <w:pStyle w:val="null3"/>
        <w:ind w:firstLine="400"/>
        <w:jc w:val="both"/>
      </w:pPr>
      <w:r>
        <w:rPr>
          <w:sz w:val="20"/>
        </w:rPr>
        <w:t xml:space="preserve">   </w:t>
      </w:r>
      <w:r>
        <w:rPr>
          <w:sz w:val="20"/>
        </w:rPr>
        <w:t xml:space="preserve">- 保函失效条件：甲方出具书面解除函或双方确认承包合同义务完全履行。  </w:t>
      </w:r>
    </w:p>
    <w:p>
      <w:pPr>
        <w:pStyle w:val="null3"/>
        <w:ind w:firstLine="400"/>
        <w:jc w:val="both"/>
      </w:pPr>
      <w:r>
        <w:rPr>
          <w:sz w:val="20"/>
        </w:rPr>
        <w:t>2.履约保证金或履约保函用于以下用途：</w:t>
      </w:r>
    </w:p>
    <w:p>
      <w:pPr>
        <w:pStyle w:val="null3"/>
        <w:ind w:firstLine="400"/>
        <w:jc w:val="both"/>
      </w:pPr>
      <w:r>
        <w:rPr>
          <w:sz w:val="20"/>
        </w:rPr>
        <w:t>（</w:t>
      </w:r>
      <w:r>
        <w:rPr>
          <w:sz w:val="20"/>
        </w:rPr>
        <w:t>1）在发生食品安全事故时，用于第一时间救治就餐者，乙方需无条件配合甲方启用履约保证金；</w:t>
      </w:r>
    </w:p>
    <w:p>
      <w:pPr>
        <w:pStyle w:val="null3"/>
        <w:ind w:firstLine="400"/>
        <w:jc w:val="both"/>
      </w:pPr>
      <w:r>
        <w:rPr>
          <w:sz w:val="20"/>
        </w:rPr>
        <w:t>（</w:t>
      </w:r>
      <w:r>
        <w:rPr>
          <w:sz w:val="20"/>
        </w:rPr>
        <w:t>2）因乙方原因导致甲方、就餐者生命和财产损失的，经双方确认，甲方有权启用履约保证金予以先行赔付；</w:t>
      </w:r>
    </w:p>
    <w:p>
      <w:pPr>
        <w:pStyle w:val="null3"/>
        <w:ind w:firstLine="400"/>
        <w:jc w:val="both"/>
      </w:pPr>
      <w:r>
        <w:rPr>
          <w:sz w:val="20"/>
        </w:rPr>
        <w:t>（</w:t>
      </w:r>
      <w:r>
        <w:rPr>
          <w:sz w:val="20"/>
        </w:rPr>
        <w:t>3）其他因乙方原因应当由乙方承担责任（支付违约金、赔偿金等）的情形。</w:t>
      </w:r>
    </w:p>
    <w:p>
      <w:pPr>
        <w:pStyle w:val="null3"/>
        <w:ind w:firstLine="400"/>
        <w:jc w:val="both"/>
      </w:pPr>
      <w:r>
        <w:rPr>
          <w:sz w:val="20"/>
        </w:rPr>
        <w:t>甲方有权启用履约保证金予以扣除、先行赔付或要求保函出具人承担理赔责任，将相关理赔金支付给甲方用于扣除赔付乙方因违约应承担的违约金、赔偿金等。</w:t>
      </w:r>
    </w:p>
    <w:p>
      <w:pPr>
        <w:pStyle w:val="null3"/>
        <w:ind w:firstLine="400"/>
        <w:jc w:val="both"/>
      </w:pPr>
      <w:r>
        <w:rPr>
          <w:sz w:val="20"/>
        </w:rPr>
        <w:t>3.乙方在上述期间内未缴付履约保证金或未按本合同要求开具履约保函并交付甲方的，甲方有权解除合同，并有权要求乙方按本合同总金额的5%支付违约金。乙方不得向甲方主张任何费用。</w:t>
      </w:r>
    </w:p>
    <w:p>
      <w:pPr>
        <w:pStyle w:val="null3"/>
        <w:ind w:firstLine="400"/>
        <w:jc w:val="both"/>
      </w:pPr>
      <w:r>
        <w:rPr>
          <w:sz w:val="20"/>
        </w:rPr>
        <w:t>4.合同履行期间，若发生乙方违约行为导致履约保证金被甲方扣除或存在履约保函被全部理赔，保证金被扣除或履约保函理赔后，不足以支付乙方应承担的违约、赔偿金额或甲方受到的损失的，乙方应继续承担赔偿责任。</w:t>
      </w:r>
    </w:p>
    <w:p>
      <w:pPr>
        <w:pStyle w:val="null3"/>
        <w:ind w:firstLine="400"/>
        <w:jc w:val="both"/>
      </w:pPr>
      <w:r>
        <w:rPr>
          <w:sz w:val="20"/>
        </w:rPr>
        <w:t>5.合同履行期间，若发生乙方违约行为导致履约保证金被甲方扣除或存在履约保函被全部或部分理赔，导致履约保证金或履约保函金额不足，乙方应在发生上述事宜5个工作日内把被甲方扣除部分的履约保证金重新补足，或重新出具符合本合同保函金额的履约保函。如乙方逾期仍未补足履约保证金或未重新出具符合要求的履约保函，甲方有权解除合同。甲方并有权要求乙方按本合同总金额的10%支付违约金。若上述违约金不足以覆盖甲方损失的，乙方还应当赔偿甲方经济损失。甲方之违约金、赔偿金、损失超过剩余履约保证金或履约保函出具人理赔金额的，甲方仍有权向乙方追索（包括但不限于甲方遭受的第三方索赔、律师费、行政处罚金等）。</w:t>
      </w:r>
    </w:p>
    <w:p>
      <w:pPr>
        <w:pStyle w:val="null3"/>
        <w:ind w:firstLine="400"/>
        <w:jc w:val="both"/>
      </w:pPr>
      <w:r>
        <w:rPr>
          <w:sz w:val="20"/>
        </w:rPr>
        <w:t>6.乙方在合同期内无违约违规行为，合同期满后，甲方应当在 1 个月内，配合乙方办理无息退还履约保证金或履约保函手续。</w:t>
      </w:r>
    </w:p>
    <w:p>
      <w:pPr>
        <w:pStyle w:val="null3"/>
        <w:ind w:firstLine="402"/>
        <w:jc w:val="both"/>
      </w:pPr>
      <w:r>
        <w:rPr>
          <w:sz w:val="20"/>
          <w:b/>
        </w:rPr>
        <w:t>七、双方权利义务</w:t>
      </w:r>
    </w:p>
    <w:p>
      <w:pPr>
        <w:pStyle w:val="null3"/>
        <w:ind w:firstLine="400"/>
        <w:jc w:val="both"/>
      </w:pPr>
      <w:r>
        <w:rPr>
          <w:sz w:val="20"/>
        </w:rPr>
        <w:t>1.甲方权利义务</w:t>
      </w:r>
    </w:p>
    <w:p>
      <w:pPr>
        <w:pStyle w:val="null3"/>
        <w:ind w:firstLine="400"/>
        <w:jc w:val="both"/>
      </w:pPr>
      <w:r>
        <w:rPr>
          <w:sz w:val="20"/>
        </w:rPr>
        <w:t>（</w:t>
      </w:r>
      <w:r>
        <w:rPr>
          <w:sz w:val="20"/>
        </w:rPr>
        <w:t>1）监督检查乙方在食材采购、食品安全、服务态度等方面的情况；</w:t>
      </w:r>
    </w:p>
    <w:p>
      <w:pPr>
        <w:pStyle w:val="null3"/>
        <w:ind w:firstLine="400"/>
        <w:jc w:val="both"/>
      </w:pPr>
      <w:r>
        <w:rPr>
          <w:sz w:val="20"/>
        </w:rPr>
        <w:t>（</w:t>
      </w:r>
      <w:r>
        <w:rPr>
          <w:sz w:val="20"/>
        </w:rPr>
        <w:t>2）有权要求乙方按照合同约定的品种、数量、质量和时间供应食材；</w:t>
      </w:r>
    </w:p>
    <w:p>
      <w:pPr>
        <w:pStyle w:val="null3"/>
        <w:ind w:firstLine="400"/>
        <w:jc w:val="both"/>
      </w:pPr>
      <w:r>
        <w:rPr>
          <w:sz w:val="20"/>
        </w:rPr>
        <w:t>（</w:t>
      </w:r>
      <w:r>
        <w:rPr>
          <w:sz w:val="20"/>
        </w:rPr>
        <w:t>3）有权对乙方供应的食材进行验收，</w:t>
      </w:r>
      <w:r>
        <w:rPr>
          <w:sz w:val="20"/>
        </w:rPr>
        <w:t>如发现质量或数量问题有权要求乙方更换、退货或补足</w:t>
      </w:r>
      <w:r>
        <w:rPr>
          <w:sz w:val="20"/>
        </w:rPr>
        <w:t>；</w:t>
      </w:r>
    </w:p>
    <w:p>
      <w:pPr>
        <w:pStyle w:val="null3"/>
        <w:ind w:firstLine="400"/>
        <w:jc w:val="both"/>
      </w:pPr>
      <w:r>
        <w:rPr>
          <w:sz w:val="20"/>
        </w:rPr>
        <w:t>（</w:t>
      </w:r>
      <w:r>
        <w:rPr>
          <w:sz w:val="20"/>
        </w:rPr>
        <w:t>4）甲方应当在收到食材后及时完成对食材的验收并办理入库手续，若出现不合格的食材，应及时与乙方协商并进行更换；</w:t>
      </w:r>
    </w:p>
    <w:p>
      <w:pPr>
        <w:pStyle w:val="null3"/>
        <w:ind w:firstLine="400"/>
        <w:jc w:val="both"/>
      </w:pPr>
      <w:r>
        <w:rPr>
          <w:sz w:val="20"/>
        </w:rPr>
        <w:t>（</w:t>
      </w:r>
      <w:r>
        <w:rPr>
          <w:sz w:val="20"/>
        </w:rPr>
        <w:t>5）甲方应当按照合同约定及时支付食材的款项，不得无故拖欠。</w:t>
      </w:r>
    </w:p>
    <w:p>
      <w:pPr>
        <w:pStyle w:val="null3"/>
        <w:ind w:firstLine="400"/>
        <w:jc w:val="both"/>
      </w:pPr>
      <w:r>
        <w:rPr>
          <w:sz w:val="20"/>
        </w:rPr>
        <w:t>2.乙方权利义务</w:t>
      </w:r>
    </w:p>
    <w:p>
      <w:pPr>
        <w:pStyle w:val="null3"/>
        <w:ind w:firstLine="400"/>
        <w:jc w:val="both"/>
      </w:pPr>
      <w:r>
        <w:rPr>
          <w:sz w:val="20"/>
        </w:rPr>
        <w:t>（</w:t>
      </w:r>
      <w:r>
        <w:rPr>
          <w:sz w:val="20"/>
        </w:rPr>
        <w:t>1）有权要求甲方按照合同约定支付货款；</w:t>
      </w:r>
    </w:p>
    <w:p>
      <w:pPr>
        <w:pStyle w:val="null3"/>
        <w:ind w:firstLine="400"/>
        <w:jc w:val="both"/>
      </w:pPr>
      <w:r>
        <w:rPr>
          <w:sz w:val="20"/>
        </w:rPr>
        <w:t>（</w:t>
      </w:r>
      <w:r>
        <w:rPr>
          <w:sz w:val="20"/>
        </w:rPr>
        <w:t>2）接到甲方的订货要求后及时备货，并于第二天保质保量按时送给甲方，不得延误；</w:t>
      </w:r>
    </w:p>
    <w:p>
      <w:pPr>
        <w:pStyle w:val="null3"/>
        <w:ind w:firstLine="400"/>
        <w:jc w:val="both"/>
      </w:pPr>
      <w:r>
        <w:rPr>
          <w:sz w:val="20"/>
        </w:rPr>
        <w:t>（</w:t>
      </w:r>
      <w:r>
        <w:rPr>
          <w:sz w:val="20"/>
        </w:rPr>
        <w:t>3）保证供应的食材符合国家相关质量标准和卫生要求；</w:t>
      </w:r>
    </w:p>
    <w:p>
      <w:pPr>
        <w:pStyle w:val="null3"/>
        <w:ind w:firstLine="400"/>
        <w:jc w:val="both"/>
      </w:pPr>
      <w:r>
        <w:rPr>
          <w:sz w:val="20"/>
        </w:rPr>
        <w:t>（</w:t>
      </w:r>
      <w:r>
        <w:rPr>
          <w:sz w:val="20"/>
        </w:rPr>
        <w:t>4）负责食材的运输和包装，确保食材在运输过程中的安全和新鲜度；</w:t>
      </w:r>
    </w:p>
    <w:p>
      <w:pPr>
        <w:pStyle w:val="null3"/>
        <w:ind w:firstLine="400"/>
        <w:jc w:val="both"/>
      </w:pPr>
      <w:r>
        <w:rPr>
          <w:sz w:val="20"/>
        </w:rPr>
        <w:t>（</w:t>
      </w:r>
      <w:r>
        <w:rPr>
          <w:sz w:val="20"/>
        </w:rPr>
        <w:t>5）如因不可抗力等原因无法按时供货，应及时通知甲方并采取相应的补救措施；</w:t>
      </w:r>
    </w:p>
    <w:p>
      <w:pPr>
        <w:pStyle w:val="null3"/>
        <w:ind w:firstLine="400"/>
        <w:jc w:val="both"/>
      </w:pPr>
      <w:r>
        <w:rPr>
          <w:sz w:val="20"/>
        </w:rPr>
        <w:t>（</w:t>
      </w:r>
      <w:r>
        <w:rPr>
          <w:sz w:val="20"/>
        </w:rPr>
        <w:t>6）严格把控食材质量标准和采购程序，严格规范贮存、供应全过程，严把安全关。</w:t>
      </w:r>
    </w:p>
    <w:p>
      <w:pPr>
        <w:pStyle w:val="null3"/>
        <w:ind w:firstLine="400"/>
        <w:jc w:val="both"/>
      </w:pPr>
      <w:r>
        <w:rPr>
          <w:sz w:val="20"/>
        </w:rPr>
        <w:t>（</w:t>
      </w:r>
      <w:r>
        <w:rPr>
          <w:sz w:val="20"/>
        </w:rPr>
        <w:t>7）配合甲方完成企业资质、人员健康信息、大宗食品原材料品牌价格及来源等信息公开公示工作。</w:t>
      </w:r>
    </w:p>
    <w:p>
      <w:pPr>
        <w:pStyle w:val="null3"/>
        <w:ind w:firstLine="400"/>
        <w:jc w:val="both"/>
      </w:pPr>
      <w:r>
        <w:rPr>
          <w:sz w:val="20"/>
        </w:rPr>
        <w:t>（</w:t>
      </w:r>
      <w:r>
        <w:rPr>
          <w:sz w:val="20"/>
        </w:rPr>
        <w:t>8）运用互联网等信息化手段，加强对食品来源、采购过程的公开化、透明化，更好的接受甲方监督。</w:t>
      </w:r>
    </w:p>
    <w:p>
      <w:pPr>
        <w:pStyle w:val="null3"/>
        <w:ind w:firstLine="400"/>
        <w:jc w:val="both"/>
      </w:pPr>
      <w:r>
        <w:rPr>
          <w:sz w:val="20"/>
        </w:rPr>
        <w:t>（</w:t>
      </w:r>
      <w:r>
        <w:rPr>
          <w:sz w:val="20"/>
        </w:rPr>
        <w:t>9）负有安全保障义务，因乙方原因导致就餐者人身和财产受到损害的，乙方负有赔偿责任。</w:t>
      </w:r>
    </w:p>
    <w:p>
      <w:pPr>
        <w:pStyle w:val="null3"/>
        <w:ind w:firstLine="400"/>
        <w:jc w:val="both"/>
      </w:pPr>
      <w:r>
        <w:rPr>
          <w:sz w:val="20"/>
        </w:rPr>
        <w:t>（</w:t>
      </w:r>
      <w:r>
        <w:rPr>
          <w:sz w:val="20"/>
        </w:rPr>
        <w:t>10）乙方须为本项目购买与供餐人数相匹配的食品安全责任险，保额不低于人民币壹仟万元，保险期限应涵盖本项目合同服务期限。乙方应于合同签订之日起15日内向甲方提供保单复印件（原件备查），保险费由乙方承担。未按要求购买食品安全责任险及提供保单的，甲方有权解除合同，乙方应向甲方支付违约金10万元。</w:t>
      </w:r>
    </w:p>
    <w:p>
      <w:pPr>
        <w:pStyle w:val="null3"/>
        <w:ind w:firstLine="400"/>
        <w:jc w:val="both"/>
      </w:pPr>
      <w:r>
        <w:rPr>
          <w:sz w:val="20"/>
        </w:rPr>
        <w:t>（</w:t>
      </w:r>
      <w:r>
        <w:rPr>
          <w:sz w:val="20"/>
        </w:rPr>
        <w:t>11）对每次配送的食材保留样品达24小时。</w:t>
      </w:r>
    </w:p>
    <w:p>
      <w:pPr>
        <w:pStyle w:val="null3"/>
        <w:ind w:firstLine="400"/>
        <w:jc w:val="both"/>
      </w:pPr>
      <w:r>
        <w:rPr>
          <w:sz w:val="20"/>
        </w:rPr>
        <w:t>（</w:t>
      </w:r>
      <w:r>
        <w:rPr>
          <w:sz w:val="20"/>
        </w:rPr>
        <w:t>12</w:t>
      </w:r>
      <w:r>
        <w:rPr>
          <w:sz w:val="20"/>
        </w:rPr>
        <w:t>）配合甲方完成财政部门下达的采购贫困地区农副产品任务。</w:t>
      </w:r>
    </w:p>
    <w:p>
      <w:pPr>
        <w:pStyle w:val="null3"/>
        <w:ind w:firstLine="400"/>
        <w:jc w:val="both"/>
      </w:pPr>
      <w:r>
        <w:rPr>
          <w:sz w:val="20"/>
        </w:rPr>
        <w:t>（</w:t>
      </w:r>
      <w:r>
        <w:rPr>
          <w:sz w:val="20"/>
        </w:rPr>
        <w:t>13</w:t>
      </w:r>
      <w:r>
        <w:rPr>
          <w:sz w:val="20"/>
        </w:rPr>
        <w:t>）根据《广东省财政厅广东省农业农村厅广东省供销合作联社关于落实运用政府采购政策支持乡村产业振兴有关工作的通知》（粤财采购〔</w:t>
      </w:r>
      <w:r>
        <w:rPr>
          <w:sz w:val="20"/>
        </w:rPr>
        <w:t>2021〕6号）的要求，乙方必须承诺在项目预算中预留相应的份额，用于通过“脱贫地区农副产品网络销售平台(https://www.fupin832.com/，简称“832平台”)” 采购农副产品，具体采购产品类别、数量、预算及时间等由甲方与乙方协商决定，相关采购凭证需提交甲方备案。项目实施期间，若行政主管部门发布了新的关于支持乡村产业振兴有关工作的文件，自新的文件生效之日起按新的相关文件执行。</w:t>
      </w:r>
    </w:p>
    <w:p>
      <w:pPr>
        <w:pStyle w:val="null3"/>
        <w:ind w:firstLine="402"/>
        <w:jc w:val="both"/>
      </w:pPr>
      <w:r>
        <w:rPr>
          <w:sz w:val="20"/>
          <w:b/>
        </w:rPr>
        <w:t>八、合同变更与解除</w:t>
      </w:r>
    </w:p>
    <w:p>
      <w:pPr>
        <w:pStyle w:val="null3"/>
        <w:ind w:firstLine="400"/>
        <w:jc w:val="both"/>
      </w:pPr>
      <w:r>
        <w:rPr>
          <w:sz w:val="20"/>
        </w:rPr>
        <w:t>（一）双方协商一致可以解除合同；</w:t>
      </w:r>
    </w:p>
    <w:p>
      <w:pPr>
        <w:pStyle w:val="null3"/>
        <w:ind w:firstLine="400"/>
        <w:jc w:val="both"/>
      </w:pPr>
      <w:r>
        <w:rPr>
          <w:sz w:val="20"/>
        </w:rPr>
        <w:t>（二）乙方在委托经营期内有下列情况之一的，甲方可以解除合同：</w:t>
      </w:r>
    </w:p>
    <w:p>
      <w:pPr>
        <w:pStyle w:val="null3"/>
        <w:ind w:firstLine="400"/>
        <w:jc w:val="both"/>
      </w:pPr>
      <w:r>
        <w:rPr>
          <w:sz w:val="20"/>
        </w:rPr>
        <w:t>1.有转包、分包、转委托行为的；</w:t>
      </w:r>
    </w:p>
    <w:p>
      <w:pPr>
        <w:pStyle w:val="null3"/>
        <w:ind w:firstLine="400"/>
        <w:jc w:val="both"/>
      </w:pPr>
      <w:r>
        <w:rPr>
          <w:sz w:val="20"/>
        </w:rPr>
        <w:t>2.存在采购、加工法律法规禁止生产经营的食材、使用非食用物质、滥用食品添加剂、降低食品安全保障条件等食品安全问题的；</w:t>
      </w:r>
    </w:p>
    <w:p>
      <w:pPr>
        <w:pStyle w:val="null3"/>
        <w:ind w:firstLine="400"/>
        <w:jc w:val="both"/>
      </w:pPr>
      <w:r>
        <w:rPr>
          <w:sz w:val="20"/>
        </w:rPr>
        <w:t>3.违法采购不合格食料或掺假造假</w:t>
      </w:r>
      <w:r>
        <w:rPr>
          <w:sz w:val="20"/>
        </w:rPr>
        <w:t>或</w:t>
      </w:r>
      <w:r>
        <w:rPr>
          <w:sz w:val="20"/>
        </w:rPr>
        <w:t>以次充好</w:t>
      </w:r>
      <w:r>
        <w:rPr>
          <w:sz w:val="20"/>
        </w:rPr>
        <w:t>的，加工无证、过期、有害食品的，危害就餐者健康或服务质量存在问题及其他原因而引起群体性事件的；</w:t>
      </w:r>
    </w:p>
    <w:p>
      <w:pPr>
        <w:pStyle w:val="null3"/>
        <w:ind w:firstLine="400"/>
        <w:jc w:val="both"/>
      </w:pPr>
      <w:r>
        <w:rPr>
          <w:sz w:val="20"/>
        </w:rPr>
        <w:t>4.未持续保持食品经营许可、经整改仍不符合食品经营条件的；</w:t>
      </w:r>
    </w:p>
    <w:p>
      <w:pPr>
        <w:pStyle w:val="null3"/>
        <w:ind w:firstLine="400"/>
        <w:jc w:val="both"/>
      </w:pPr>
      <w:r>
        <w:rPr>
          <w:sz w:val="20"/>
        </w:rPr>
        <w:t>5.经营管理混乱、存在突出的食品安全隐患问题的，被相关行政部门处罚且限期整改不力的；</w:t>
      </w:r>
    </w:p>
    <w:p>
      <w:pPr>
        <w:pStyle w:val="null3"/>
        <w:ind w:firstLine="400"/>
        <w:jc w:val="both"/>
      </w:pPr>
      <w:r>
        <w:rPr>
          <w:sz w:val="20"/>
        </w:rPr>
        <w:t>6.造成食品安全事故，造成就餐者食物中毒的；</w:t>
      </w:r>
    </w:p>
    <w:p>
      <w:pPr>
        <w:pStyle w:val="null3"/>
        <w:ind w:firstLine="400"/>
        <w:jc w:val="both"/>
      </w:pPr>
      <w:r>
        <w:rPr>
          <w:sz w:val="20"/>
        </w:rPr>
        <w:t>7.违反相关法律法规，被市场监督管理部门吊销食品经营许可证、营业执照的；</w:t>
      </w:r>
    </w:p>
    <w:p>
      <w:pPr>
        <w:pStyle w:val="null3"/>
        <w:ind w:firstLine="400"/>
        <w:jc w:val="both"/>
      </w:pPr>
      <w:r>
        <w:rPr>
          <w:sz w:val="20"/>
        </w:rPr>
        <w:t>8.拒绝保留食材样品，经甲方警告没有改正的；</w:t>
      </w:r>
    </w:p>
    <w:p>
      <w:pPr>
        <w:pStyle w:val="null3"/>
        <w:ind w:firstLine="400"/>
        <w:jc w:val="both"/>
      </w:pPr>
      <w:r>
        <w:rPr>
          <w:sz w:val="20"/>
        </w:rPr>
        <w:t>9.未经甲方同意停业的；</w:t>
      </w:r>
    </w:p>
    <w:p>
      <w:pPr>
        <w:pStyle w:val="null3"/>
        <w:ind w:firstLine="400"/>
        <w:jc w:val="both"/>
      </w:pPr>
      <w:r>
        <w:rPr>
          <w:sz w:val="20"/>
        </w:rPr>
        <w:t>10</w:t>
      </w:r>
      <w:r>
        <w:rPr>
          <w:sz w:val="20"/>
        </w:rPr>
        <w:t>.乙方未在合同签订之日起 15日内向甲方提供履约保证金或银行开具的履约保函的；</w:t>
      </w:r>
    </w:p>
    <w:p>
      <w:pPr>
        <w:pStyle w:val="null3"/>
        <w:ind w:firstLine="400"/>
        <w:jc w:val="both"/>
      </w:pPr>
      <w:r>
        <w:rPr>
          <w:sz w:val="20"/>
        </w:rPr>
        <w:t>11</w:t>
      </w:r>
      <w:r>
        <w:rPr>
          <w:sz w:val="20"/>
        </w:rPr>
        <w:t>.乙方未在合同签订之日起15日内向</w:t>
      </w:r>
      <w:r>
        <w:rPr>
          <w:sz w:val="20"/>
        </w:rPr>
        <w:t>甲方</w:t>
      </w:r>
      <w:r>
        <w:rPr>
          <w:sz w:val="20"/>
        </w:rPr>
        <w:t>提供保额不低于人民币壹仟万元</w:t>
      </w:r>
      <w:r>
        <w:rPr>
          <w:sz w:val="20"/>
        </w:rPr>
        <w:t>(1000万元)食品安全责任险保单的；</w:t>
      </w:r>
    </w:p>
    <w:p>
      <w:pPr>
        <w:pStyle w:val="null3"/>
        <w:ind w:firstLine="400"/>
        <w:jc w:val="both"/>
      </w:pPr>
      <w:r>
        <w:rPr>
          <w:sz w:val="20"/>
        </w:rPr>
        <w:t>12.</w:t>
      </w:r>
      <w:r>
        <w:rPr>
          <w:sz w:val="20"/>
        </w:rPr>
        <w:t>一年内，</w:t>
      </w:r>
      <w:r>
        <w:rPr>
          <w:sz w:val="20"/>
        </w:rPr>
        <w:t>考核分数第二次低于</w:t>
      </w:r>
      <w:r>
        <w:rPr>
          <w:sz w:val="20"/>
        </w:rPr>
        <w:t>80分的</w:t>
      </w:r>
      <w:r>
        <w:rPr>
          <w:sz w:val="20"/>
        </w:rPr>
        <w:t>；</w:t>
      </w:r>
    </w:p>
    <w:p>
      <w:pPr>
        <w:pStyle w:val="null3"/>
        <w:ind w:firstLine="400"/>
        <w:jc w:val="both"/>
      </w:pPr>
      <w:r>
        <w:rPr>
          <w:sz w:val="20"/>
        </w:rPr>
        <w:t>13.</w:t>
      </w:r>
      <w:r>
        <w:rPr>
          <w:sz w:val="20"/>
        </w:rPr>
        <w:t>采购人对部</w:t>
      </w:r>
      <w:r>
        <w:rPr>
          <w:sz w:val="20"/>
        </w:rPr>
        <w:t>分</w:t>
      </w:r>
      <w:r>
        <w:rPr>
          <w:sz w:val="20"/>
        </w:rPr>
        <w:t>食材进行抽检，如经检测发现</w:t>
      </w:r>
      <w:r>
        <w:rPr>
          <w:sz w:val="20"/>
        </w:rPr>
        <w:t>中标人</w:t>
      </w:r>
      <w:r>
        <w:rPr>
          <w:sz w:val="20"/>
        </w:rPr>
        <w:t>提供的食材存在农药及食材安全指标超标</w:t>
      </w:r>
      <w:r>
        <w:rPr>
          <w:sz w:val="20"/>
        </w:rPr>
        <w:t>或因食品安全问题，造成就餐者食物中毒、食源性疾病等重大安全事故的</w:t>
      </w:r>
      <w:r>
        <w:rPr>
          <w:sz w:val="20"/>
        </w:rPr>
        <w:t>等情况（以检测报告结果为准）</w:t>
      </w:r>
      <w:r>
        <w:rPr>
          <w:sz w:val="20"/>
        </w:rPr>
        <w:t>的；</w:t>
      </w:r>
    </w:p>
    <w:p>
      <w:pPr>
        <w:pStyle w:val="null3"/>
        <w:ind w:firstLine="400"/>
        <w:jc w:val="both"/>
      </w:pPr>
      <w:r>
        <w:rPr>
          <w:sz w:val="20"/>
        </w:rPr>
        <w:t>14.</w:t>
      </w:r>
      <w:r>
        <w:rPr>
          <w:sz w:val="20"/>
        </w:rPr>
        <w:t>发现</w:t>
      </w:r>
      <w:r>
        <w:rPr>
          <w:sz w:val="20"/>
        </w:rPr>
        <w:t>乙方</w:t>
      </w:r>
      <w:r>
        <w:rPr>
          <w:sz w:val="20"/>
        </w:rPr>
        <w:t>有虚报或隐瞒供货食品市场价存在欺骗行为</w:t>
      </w:r>
      <w:r>
        <w:rPr>
          <w:sz w:val="20"/>
        </w:rPr>
        <w:t>的；</w:t>
      </w:r>
    </w:p>
    <w:p>
      <w:pPr>
        <w:pStyle w:val="null3"/>
        <w:ind w:firstLine="400"/>
        <w:jc w:val="both"/>
      </w:pPr>
      <w:r>
        <w:rPr>
          <w:sz w:val="20"/>
        </w:rPr>
        <w:t>15.</w:t>
      </w:r>
      <w:r>
        <w:rPr>
          <w:sz w:val="20"/>
        </w:rPr>
        <w:t>未经</w:t>
      </w:r>
      <w:r>
        <w:rPr>
          <w:sz w:val="20"/>
        </w:rPr>
        <w:t>甲方</w:t>
      </w:r>
      <w:r>
        <w:rPr>
          <w:sz w:val="20"/>
        </w:rPr>
        <w:t>书面同意</w:t>
      </w:r>
      <w:r>
        <w:rPr>
          <w:sz w:val="20"/>
        </w:rPr>
        <w:t>，</w:t>
      </w:r>
      <w:r>
        <w:rPr>
          <w:sz w:val="20"/>
        </w:rPr>
        <w:t>一年内</w:t>
      </w:r>
      <w:r>
        <w:rPr>
          <w:sz w:val="20"/>
        </w:rPr>
        <w:t>擅自更换</w:t>
      </w:r>
      <w:r>
        <w:rPr>
          <w:sz w:val="20"/>
        </w:rPr>
        <w:t>配送员</w:t>
      </w:r>
      <w:r>
        <w:rPr>
          <w:sz w:val="20"/>
        </w:rPr>
        <w:t>，累计</w:t>
      </w:r>
      <w:r>
        <w:rPr>
          <w:sz w:val="20"/>
        </w:rPr>
        <w:t>3次的，</w:t>
      </w:r>
    </w:p>
    <w:p>
      <w:pPr>
        <w:pStyle w:val="null3"/>
        <w:ind w:firstLine="400"/>
        <w:jc w:val="both"/>
      </w:pPr>
      <w:r>
        <w:rPr>
          <w:sz w:val="20"/>
        </w:rPr>
        <w:t>16</w:t>
      </w:r>
      <w:r>
        <w:rPr>
          <w:sz w:val="20"/>
        </w:rPr>
        <w:t>.拒绝接受甲方监督，经甲方通知改正后不予改正的。</w:t>
      </w:r>
    </w:p>
    <w:p>
      <w:pPr>
        <w:pStyle w:val="null3"/>
      </w:pPr>
      <w:r>
        <w:rPr>
          <w:sz w:val="21"/>
        </w:rPr>
        <w:t>17. 其他影响正常经营的违约行为，经甲方书面通知改正后不予改正的。</w:t>
      </w:r>
    </w:p>
    <w:p>
      <w:pPr>
        <w:pStyle w:val="null3"/>
        <w:ind w:firstLine="400"/>
        <w:jc w:val="both"/>
      </w:pPr>
      <w:r>
        <w:rPr>
          <w:sz w:val="20"/>
        </w:rPr>
        <w:t>解除合同的通知应采用书面形式，并在通知到达对方时生效。合同解除后，双方应按照法律规定和合同约定进行清算。</w:t>
      </w:r>
    </w:p>
    <w:p>
      <w:pPr>
        <w:pStyle w:val="null3"/>
        <w:ind w:firstLine="402"/>
        <w:jc w:val="both"/>
      </w:pPr>
      <w:r>
        <w:rPr>
          <w:sz w:val="20"/>
          <w:b/>
        </w:rPr>
        <w:t>九</w:t>
      </w:r>
      <w:r>
        <w:rPr>
          <w:sz w:val="20"/>
          <w:b/>
        </w:rPr>
        <w:t>、违约责任</w:t>
      </w:r>
    </w:p>
    <w:p>
      <w:pPr>
        <w:pStyle w:val="null3"/>
        <w:ind w:firstLine="400"/>
        <w:jc w:val="both"/>
      </w:pPr>
      <w:r>
        <w:rPr>
          <w:sz w:val="20"/>
        </w:rPr>
        <w:t>1.合同履行期限届满前，如乙方提出解除合同，需提前</w:t>
      </w:r>
      <w:r>
        <w:rPr>
          <w:sz w:val="20"/>
        </w:rPr>
        <w:t>3</w:t>
      </w:r>
      <w:r>
        <w:rPr>
          <w:sz w:val="20"/>
        </w:rPr>
        <w:t xml:space="preserve"> </w:t>
      </w:r>
      <w:r>
        <w:rPr>
          <w:sz w:val="20"/>
        </w:rPr>
        <w:t>个月以书面方式向甲方提出。甲方同意解除合同的，甲方实施接管工作，过渡接管时间由甲方确定。甲方根据实际损失确定退还乙方履约保证金金额。同时，乙方应向甲方支付违约金</w:t>
      </w:r>
      <w:r>
        <w:rPr>
          <w:sz w:val="20"/>
        </w:rPr>
        <w:t>2</w:t>
      </w:r>
      <w:r>
        <w:rPr>
          <w:sz w:val="20"/>
        </w:rPr>
        <w:t>万元。在未接到甲方书面同意解除合同前，乙方仍须按照本合同条款继续履行。</w:t>
      </w:r>
    </w:p>
    <w:p>
      <w:pPr>
        <w:pStyle w:val="null3"/>
        <w:ind w:firstLine="400"/>
        <w:jc w:val="both"/>
      </w:pPr>
      <w:r>
        <w:rPr>
          <w:sz w:val="20"/>
        </w:rPr>
        <w:t>2</w:t>
      </w:r>
      <w:r>
        <w:rPr>
          <w:sz w:val="20"/>
        </w:rPr>
        <w:t>.乙方因食品安全问题，造成</w:t>
      </w:r>
      <w:r>
        <w:rPr>
          <w:sz w:val="20"/>
        </w:rPr>
        <w:t>就餐者</w:t>
      </w:r>
      <w:r>
        <w:rPr>
          <w:sz w:val="20"/>
        </w:rPr>
        <w:t>食物中毒、食源性疾病等重大安全事故的，甲方有权</w:t>
      </w:r>
      <w:r>
        <w:rPr>
          <w:sz w:val="20"/>
        </w:rPr>
        <w:t>提前解除</w:t>
      </w:r>
      <w:r>
        <w:rPr>
          <w:sz w:val="20"/>
        </w:rPr>
        <w:t>合同。乙方交纳的履约保证金不予退还，并且需要承担相应的法律责任，赔偿为此造成的一切损失；乙方因违反《食品安全法》等法律、法规、规章给</w:t>
      </w:r>
      <w:r>
        <w:rPr>
          <w:sz w:val="20"/>
        </w:rPr>
        <w:t>甲方</w:t>
      </w:r>
      <w:r>
        <w:rPr>
          <w:sz w:val="20"/>
        </w:rPr>
        <w:t>及就餐者造成损害的，乙方</w:t>
      </w:r>
      <w:r>
        <w:rPr>
          <w:sz w:val="20"/>
        </w:rPr>
        <w:t>应</w:t>
      </w:r>
      <w:r>
        <w:rPr>
          <w:sz w:val="20"/>
        </w:rPr>
        <w:t>承担相关法律责任及全部经济责任。甲方并有权要求乙方按本合同总金额的</w:t>
      </w:r>
      <w:r>
        <w:rPr>
          <w:sz w:val="20"/>
        </w:rPr>
        <w:t>10%支付违约金。若上述违约金不足以覆盖甲方损失的，乙方还应当赔偿甲方全部损失。</w:t>
      </w:r>
    </w:p>
    <w:p>
      <w:pPr>
        <w:pStyle w:val="null3"/>
        <w:ind w:firstLine="400"/>
        <w:jc w:val="both"/>
      </w:pPr>
      <w:r>
        <w:rPr>
          <w:sz w:val="20"/>
        </w:rPr>
        <w:t>3.合同服务期内，如</w:t>
      </w:r>
      <w:r>
        <w:rPr>
          <w:sz w:val="20"/>
        </w:rPr>
        <w:t>果</w:t>
      </w:r>
      <w:r>
        <w:rPr>
          <w:sz w:val="20"/>
        </w:rPr>
        <w:t>甲方</w:t>
      </w:r>
      <w:r>
        <w:rPr>
          <w:sz w:val="20"/>
        </w:rPr>
        <w:t>发现</w:t>
      </w:r>
      <w:r>
        <w:rPr>
          <w:sz w:val="20"/>
        </w:rPr>
        <w:t>乙方</w:t>
      </w:r>
      <w:r>
        <w:rPr>
          <w:sz w:val="20"/>
        </w:rPr>
        <w:t>送货的食材质量有问题，有权要求</w:t>
      </w:r>
      <w:r>
        <w:rPr>
          <w:sz w:val="20"/>
        </w:rPr>
        <w:t>乙方</w:t>
      </w:r>
      <w:r>
        <w:rPr>
          <w:sz w:val="20"/>
        </w:rPr>
        <w:t>对有问题的食材立刻进行更换或补足，</w:t>
      </w:r>
      <w:r>
        <w:rPr>
          <w:sz w:val="20"/>
        </w:rPr>
        <w:t>并有权按照</w:t>
      </w:r>
      <w:r>
        <w:rPr>
          <w:sz w:val="20"/>
        </w:rPr>
        <w:t>3000元/次扣减服务费，且</w:t>
      </w:r>
      <w:r>
        <w:rPr>
          <w:sz w:val="20"/>
        </w:rPr>
        <w:t>乙方</w:t>
      </w:r>
      <w:r>
        <w:rPr>
          <w:sz w:val="20"/>
        </w:rPr>
        <w:t>必须在接到</w:t>
      </w:r>
      <w:r>
        <w:rPr>
          <w:sz w:val="20"/>
        </w:rPr>
        <w:t>甲方</w:t>
      </w:r>
      <w:r>
        <w:rPr>
          <w:sz w:val="20"/>
        </w:rPr>
        <w:t>通知后</w:t>
      </w:r>
      <w:r>
        <w:rPr>
          <w:sz w:val="20"/>
        </w:rPr>
        <w:t>30</w:t>
      </w:r>
      <w:r>
        <w:rPr>
          <w:sz w:val="20"/>
        </w:rPr>
        <w:t>分钟内对有问题的食材进行更换</w:t>
      </w:r>
      <w:r>
        <w:rPr>
          <w:sz w:val="20"/>
        </w:rPr>
        <w:t>或补足</w:t>
      </w:r>
      <w:r>
        <w:rPr>
          <w:sz w:val="20"/>
        </w:rPr>
        <w:t>并交到</w:t>
      </w:r>
      <w:r>
        <w:rPr>
          <w:sz w:val="20"/>
        </w:rPr>
        <w:t>甲方</w:t>
      </w:r>
      <w:r>
        <w:rPr>
          <w:sz w:val="20"/>
        </w:rPr>
        <w:t>指定地点</w:t>
      </w:r>
      <w:r>
        <w:rPr>
          <w:sz w:val="20"/>
        </w:rPr>
        <w:t>；</w:t>
      </w:r>
      <w:r>
        <w:rPr>
          <w:sz w:val="20"/>
        </w:rPr>
        <w:t>如</w:t>
      </w:r>
      <w:r>
        <w:rPr>
          <w:sz w:val="20"/>
        </w:rPr>
        <w:t>乙方未按照与甲方约定的品种、数量供应食材的，甲方有权</w:t>
      </w:r>
      <w:r>
        <w:rPr>
          <w:sz w:val="20"/>
        </w:rPr>
        <w:t>按照</w:t>
      </w:r>
      <w:r>
        <w:rPr>
          <w:sz w:val="20"/>
        </w:rPr>
        <w:t>3000元/次扣减服务费，年度累计违约超3次，甲方有权解除合同。</w:t>
      </w:r>
      <w:r>
        <w:rPr>
          <w:sz w:val="20"/>
        </w:rPr>
        <w:t>如因乙方违约给甲方造成损失的，乙方还应承担相应的赔偿责任。</w:t>
      </w:r>
    </w:p>
    <w:p>
      <w:pPr>
        <w:pStyle w:val="null3"/>
        <w:ind w:firstLine="400"/>
        <w:jc w:val="both"/>
      </w:pPr>
      <w:r>
        <w:rPr>
          <w:sz w:val="20"/>
        </w:rPr>
        <w:t>4.</w:t>
      </w:r>
      <w:r>
        <w:rPr>
          <w:sz w:val="20"/>
        </w:rPr>
        <w:t>因</w:t>
      </w:r>
      <w:r>
        <w:rPr>
          <w:sz w:val="20"/>
        </w:rPr>
        <w:t>乙方违约</w:t>
      </w:r>
      <w:r>
        <w:rPr>
          <w:sz w:val="20"/>
        </w:rPr>
        <w:t>其他情形</w:t>
      </w:r>
      <w:r>
        <w:rPr>
          <w:sz w:val="20"/>
        </w:rPr>
        <w:t>导致合同解除</w:t>
      </w:r>
      <w:r>
        <w:rPr>
          <w:sz w:val="20"/>
        </w:rPr>
        <w:t>的</w:t>
      </w:r>
      <w:r>
        <w:rPr>
          <w:sz w:val="20"/>
        </w:rPr>
        <w:t>，乙方应向甲方支付违约金</w:t>
      </w:r>
      <w:r>
        <w:rPr>
          <w:sz w:val="20"/>
        </w:rPr>
        <w:t>2</w:t>
      </w:r>
      <w:r>
        <w:rPr>
          <w:sz w:val="20"/>
        </w:rPr>
        <w:t>万元，违约金不足以补偿甲方损失的，按实际损失赔偿。</w:t>
      </w:r>
    </w:p>
    <w:p>
      <w:pPr>
        <w:pStyle w:val="null3"/>
        <w:ind w:firstLine="400"/>
        <w:jc w:val="both"/>
      </w:pPr>
      <w:r>
        <w:rPr>
          <w:sz w:val="20"/>
        </w:rPr>
        <w:t>5</w:t>
      </w:r>
      <w:r>
        <w:rPr>
          <w:sz w:val="20"/>
        </w:rPr>
        <w:t>.乙方在政府有关部门执法检查中，因存在食品安全问题被通报或者被新闻媒体曝光，损害</w:t>
      </w:r>
      <w:r>
        <w:rPr>
          <w:sz w:val="20"/>
        </w:rPr>
        <w:t>甲方</w:t>
      </w:r>
      <w:r>
        <w:rPr>
          <w:sz w:val="20"/>
        </w:rPr>
        <w:t>声誉的，乙方交纳的履约保证金不予退还，并需要承担相应的法律责任和全部的经济责任。</w:t>
      </w:r>
    </w:p>
    <w:p>
      <w:pPr>
        <w:pStyle w:val="null3"/>
        <w:ind w:firstLine="402"/>
        <w:jc w:val="both"/>
      </w:pPr>
      <w:r>
        <w:rPr>
          <w:sz w:val="20"/>
          <w:b/>
        </w:rPr>
        <w:t>十、保密条款</w:t>
      </w:r>
    </w:p>
    <w:p>
      <w:pPr>
        <w:pStyle w:val="null3"/>
        <w:ind w:firstLine="392"/>
        <w:jc w:val="both"/>
      </w:pPr>
      <w:r>
        <w:rPr>
          <w:sz w:val="20"/>
        </w:rPr>
        <w:t>甲乙双方应保守在缔结和履行合同过程中获知的对方内部保密信息，除甲乙双方履行合同义务的必要或有法律、法规规定应披露的之外，不得以任何方式向第三人披露和不正当使用。否则，应当赔偿因泄露保密信息给对方造成的损失。</w:t>
      </w:r>
    </w:p>
    <w:p>
      <w:pPr>
        <w:pStyle w:val="null3"/>
        <w:ind w:firstLine="402"/>
        <w:jc w:val="both"/>
      </w:pPr>
      <w:r>
        <w:rPr>
          <w:sz w:val="20"/>
          <w:b/>
        </w:rPr>
        <w:t>十</w:t>
      </w:r>
      <w:r>
        <w:rPr>
          <w:sz w:val="20"/>
          <w:b/>
        </w:rPr>
        <w:t>一</w:t>
      </w:r>
      <w:r>
        <w:rPr>
          <w:sz w:val="20"/>
          <w:b/>
        </w:rPr>
        <w:t>、不可抗力</w:t>
      </w:r>
    </w:p>
    <w:p>
      <w:pPr>
        <w:pStyle w:val="null3"/>
        <w:ind w:firstLine="392"/>
        <w:jc w:val="both"/>
      </w:pPr>
      <w:r>
        <w:rPr>
          <w:sz w:val="20"/>
        </w:rPr>
        <w:t>不可抗力是指合同当事人在签订合同时不可预见，在合同履行过程中不可避免且不能克服的自然灾害和社会性突发事件，如地震、海啸、瘟疫、骚乱、戒严、暴动、战争和专用合同条款中约定的其他情形。</w:t>
      </w:r>
    </w:p>
    <w:p>
      <w:pPr>
        <w:pStyle w:val="null3"/>
        <w:ind w:firstLine="392"/>
        <w:jc w:val="both"/>
      </w:pPr>
      <w:r>
        <w:rPr>
          <w:sz w:val="20"/>
        </w:rPr>
        <w:t>不可抗力发生后，合同当事人均应采取措施尽量避免和减少损失的扩大，任何一方当事人没有采取有效措施导致损失扩大的，应对扩大的损失承担责任。</w:t>
      </w:r>
    </w:p>
    <w:p>
      <w:pPr>
        <w:pStyle w:val="null3"/>
        <w:ind w:firstLine="392"/>
        <w:jc w:val="both"/>
      </w:pPr>
      <w:r>
        <w:rPr>
          <w:sz w:val="20"/>
        </w:rPr>
        <w:t>因合同一方迟延履行合同义务，在迟延履行期间遭遇不可抗力的，不免除其违约责任。</w:t>
      </w:r>
    </w:p>
    <w:p>
      <w:pPr>
        <w:pStyle w:val="null3"/>
        <w:ind w:firstLine="402"/>
        <w:jc w:val="both"/>
      </w:pPr>
      <w:r>
        <w:rPr>
          <w:sz w:val="20"/>
          <w:b/>
        </w:rPr>
        <w:t>十</w:t>
      </w:r>
      <w:r>
        <w:rPr>
          <w:sz w:val="20"/>
          <w:b/>
        </w:rPr>
        <w:t>二</w:t>
      </w:r>
      <w:r>
        <w:rPr>
          <w:sz w:val="20"/>
          <w:b/>
        </w:rPr>
        <w:t>、争议解决</w:t>
      </w:r>
    </w:p>
    <w:p>
      <w:pPr>
        <w:pStyle w:val="null3"/>
        <w:ind w:firstLine="400"/>
        <w:jc w:val="both"/>
      </w:pPr>
      <w:r>
        <w:rPr>
          <w:sz w:val="20"/>
        </w:rPr>
        <w:t>本合同在履行过程中发生的争议，由双方协商解决；协商不成的，</w:t>
      </w:r>
      <w:r>
        <w:rPr>
          <w:sz w:val="20"/>
        </w:rPr>
        <w:t>任何一方均有权向</w:t>
      </w:r>
      <w:r>
        <w:rPr>
          <w:sz w:val="20"/>
        </w:rPr>
        <w:t>甲方所在地有管辖权的</w:t>
      </w:r>
      <w:r>
        <w:rPr>
          <w:sz w:val="20"/>
        </w:rPr>
        <w:t>人民法院提起诉讼</w:t>
      </w:r>
      <w:r>
        <w:rPr>
          <w:sz w:val="20"/>
        </w:rPr>
        <w:t>。</w:t>
      </w:r>
    </w:p>
    <w:p>
      <w:pPr>
        <w:pStyle w:val="null3"/>
        <w:ind w:firstLine="400"/>
      </w:pPr>
      <w:r>
        <w:rPr>
          <w:sz w:val="20"/>
        </w:rPr>
        <w:t>在诉讼期间，本合同不涉及争议的条款仍然有效，双方应继续履行。</w:t>
      </w:r>
    </w:p>
    <w:p>
      <w:pPr>
        <w:pStyle w:val="null3"/>
      </w:pPr>
      <w:r>
        <w:rPr>
          <w:sz w:val="20"/>
        </w:rPr>
        <w:t>因本合同纠纷产生的合理维权支出，包括但不限于诉讼费、律师费、保全费、保全保险费、鉴证费、交通费、误工费等，均由违约方承担。</w:t>
      </w:r>
    </w:p>
    <w:p>
      <w:pPr>
        <w:pStyle w:val="null3"/>
        <w:spacing w:after="120"/>
        <w:ind w:left="420"/>
        <w:jc w:val="both"/>
      </w:pPr>
      <w:r>
        <w:rPr>
          <w:sz w:val="20"/>
          <w:b/>
        </w:rPr>
        <w:t>十</w:t>
      </w:r>
      <w:r>
        <w:rPr>
          <w:sz w:val="20"/>
          <w:b/>
        </w:rPr>
        <w:t>三</w:t>
      </w:r>
      <w:r>
        <w:rPr>
          <w:sz w:val="20"/>
          <w:b/>
        </w:rPr>
        <w:t>、合同份数及生效</w:t>
      </w:r>
    </w:p>
    <w:p>
      <w:pPr>
        <w:pStyle w:val="null3"/>
        <w:ind w:firstLine="400"/>
        <w:jc w:val="both"/>
      </w:pPr>
      <w:r>
        <w:rPr>
          <w:sz w:val="20"/>
        </w:rPr>
        <w:t>1.</w:t>
      </w:r>
      <w:r>
        <w:rPr>
          <w:sz w:val="20"/>
        </w:rPr>
        <w:t>本合同一式四份，双方各执二份，具有同等法律效力。</w:t>
      </w:r>
    </w:p>
    <w:p>
      <w:pPr>
        <w:pStyle w:val="null3"/>
        <w:ind w:firstLine="400"/>
        <w:jc w:val="both"/>
      </w:pPr>
      <w:r>
        <w:rPr>
          <w:sz w:val="20"/>
        </w:rPr>
        <w:t>2</w:t>
      </w:r>
      <w:r>
        <w:rPr>
          <w:sz w:val="20"/>
        </w:rPr>
        <w:t>.本合同经双方法定代表人或授权代表签字并加盖公章后生效。</w:t>
      </w:r>
    </w:p>
    <w:p>
      <w:pPr>
        <w:pStyle w:val="null3"/>
        <w:ind w:firstLine="402"/>
        <w:jc w:val="both"/>
      </w:pPr>
      <w:r>
        <w:rPr>
          <w:sz w:val="20"/>
          <w:b/>
        </w:rPr>
        <w:t>十</w:t>
      </w:r>
      <w:r>
        <w:rPr>
          <w:sz w:val="20"/>
          <w:b/>
        </w:rPr>
        <w:t>四</w:t>
      </w:r>
      <w:r>
        <w:rPr>
          <w:sz w:val="20"/>
          <w:b/>
        </w:rPr>
        <w:t>、其</w:t>
      </w:r>
      <w:r>
        <w:rPr>
          <w:sz w:val="20"/>
          <w:b/>
        </w:rPr>
        <w:t>他</w:t>
      </w:r>
      <w:r>
        <w:rPr>
          <w:sz w:val="20"/>
          <w:b/>
        </w:rPr>
        <w:t>约定</w:t>
      </w:r>
    </w:p>
    <w:p>
      <w:pPr>
        <w:pStyle w:val="null3"/>
        <w:ind w:firstLine="400"/>
        <w:jc w:val="both"/>
      </w:pPr>
      <w:r>
        <w:rPr>
          <w:sz w:val="20"/>
        </w:rPr>
        <w:t>本合同未尽事宜，可由双方另行签订补充协议。补充协议与本合同具有同等法律效力。</w:t>
      </w:r>
    </w:p>
    <w:p>
      <w:pPr>
        <w:pStyle w:val="null3"/>
      </w:pPr>
      <w:r>
        <w:rPr>
          <w:sz w:val="20"/>
        </w:rPr>
        <w:t>甲方：</w:t>
      </w:r>
      <w:r>
        <w:rPr>
          <w:sz w:val="20"/>
          <w:u w:val="single"/>
        </w:rPr>
        <w:t>中山市大涌镇颐老院</w:t>
      </w:r>
      <w:r>
        <w:rPr>
          <w:sz w:val="20"/>
          <w:u w:val="single"/>
        </w:rPr>
        <w:t xml:space="preserve">   </w:t>
      </w:r>
      <w:r>
        <w:rPr>
          <w:sz w:val="20"/>
        </w:rPr>
        <w:t>（公章）</w:t>
      </w:r>
      <w:r>
        <w:rPr>
          <w:sz w:val="20"/>
        </w:rPr>
        <w:t xml:space="preserve">                            </w:t>
      </w:r>
    </w:p>
    <w:p>
      <w:pPr>
        <w:pStyle w:val="null3"/>
        <w:jc w:val="both"/>
      </w:pPr>
      <w:r>
        <w:rPr>
          <w:sz w:val="20"/>
        </w:rPr>
        <w:t>法定代表人或授权代表签名：</w:t>
      </w:r>
      <w:r>
        <w:rPr>
          <w:sz w:val="21"/>
          <w:u w:val="single"/>
        </w:rPr>
        <w:t xml:space="preserve">               </w:t>
      </w:r>
      <w:r>
        <w:rPr>
          <w:sz w:val="21"/>
        </w:rPr>
        <w:t xml:space="preserve">        </w:t>
      </w:r>
    </w:p>
    <w:p>
      <w:pPr>
        <w:pStyle w:val="null3"/>
        <w:jc w:val="both"/>
      </w:pPr>
      <w:r>
        <w:rPr>
          <w:sz w:val="20"/>
        </w:rPr>
        <w:t>签订日期：</w:t>
      </w:r>
      <w:r>
        <w:rPr>
          <w:sz w:val="20"/>
        </w:rPr>
        <w:t xml:space="preserve">  </w:t>
      </w:r>
      <w:r>
        <w:rPr>
          <w:sz w:val="21"/>
          <w:u w:val="single"/>
        </w:rPr>
        <w:t xml:space="preserve">     </w:t>
      </w:r>
      <w:r>
        <w:rPr>
          <w:sz w:val="20"/>
        </w:rPr>
        <w:t>年</w:t>
      </w:r>
      <w:r>
        <w:rPr>
          <w:sz w:val="21"/>
          <w:u w:val="single"/>
        </w:rPr>
        <w:t xml:space="preserve">     </w:t>
      </w:r>
      <w:r>
        <w:rPr>
          <w:sz w:val="20"/>
        </w:rPr>
        <w:t>月</w:t>
      </w:r>
      <w:r>
        <w:rPr>
          <w:sz w:val="21"/>
          <w:u w:val="single"/>
        </w:rPr>
        <w:t xml:space="preserve">     </w:t>
      </w:r>
      <w:r>
        <w:rPr>
          <w:sz w:val="20"/>
        </w:rPr>
        <w:t>日</w:t>
      </w:r>
      <w:r>
        <w:rPr>
          <w:sz w:val="20"/>
        </w:rPr>
        <w:t xml:space="preserve">     </w:t>
      </w:r>
    </w:p>
    <w:p>
      <w:pPr>
        <w:pStyle w:val="null3"/>
        <w:jc w:val="both"/>
      </w:pPr>
      <w:r>
        <w:rPr>
          <w:sz w:val="20"/>
        </w:rPr>
        <w:t>乙方：</w:t>
      </w:r>
      <w:r>
        <w:rPr>
          <w:sz w:val="21"/>
          <w:u w:val="single"/>
        </w:rPr>
        <w:t xml:space="preserve">             </w:t>
      </w:r>
      <w:r>
        <w:rPr>
          <w:sz w:val="21"/>
          <w:u w:val="single"/>
        </w:rPr>
        <w:t xml:space="preserve">    </w:t>
      </w:r>
      <w:r>
        <w:rPr>
          <w:sz w:val="21"/>
          <w:u w:val="single"/>
        </w:rPr>
        <w:t xml:space="preserve">  </w:t>
      </w:r>
      <w:r>
        <w:rPr>
          <w:sz w:val="20"/>
        </w:rPr>
        <w:t>（公章）</w:t>
      </w:r>
    </w:p>
    <w:p>
      <w:pPr>
        <w:pStyle w:val="null3"/>
        <w:jc w:val="both"/>
      </w:pPr>
      <w:r>
        <w:rPr>
          <w:sz w:val="20"/>
        </w:rPr>
        <w:t>法定代表人或授权代表签名：</w:t>
      </w:r>
      <w:r>
        <w:rPr>
          <w:sz w:val="21"/>
          <w:u w:val="single"/>
        </w:rPr>
        <w:t xml:space="preserve">               </w:t>
      </w:r>
      <w:r>
        <w:rPr>
          <w:sz w:val="21"/>
        </w:rPr>
        <w:t xml:space="preserve"> </w:t>
      </w:r>
    </w:p>
    <w:p>
      <w:pPr>
        <w:pStyle w:val="null3"/>
        <w:jc w:val="both"/>
      </w:pPr>
      <w:r>
        <w:rPr>
          <w:sz w:val="20"/>
        </w:rPr>
        <w:t>签订日期：</w:t>
      </w:r>
      <w:r>
        <w:rPr>
          <w:sz w:val="20"/>
        </w:rPr>
        <w:t xml:space="preserve">  </w:t>
      </w:r>
      <w:r>
        <w:rPr>
          <w:sz w:val="21"/>
          <w:u w:val="single"/>
        </w:rPr>
        <w:t xml:space="preserve">     </w:t>
      </w:r>
      <w:r>
        <w:rPr>
          <w:sz w:val="20"/>
        </w:rPr>
        <w:t>年</w:t>
      </w:r>
      <w:r>
        <w:rPr>
          <w:sz w:val="21"/>
          <w:u w:val="single"/>
        </w:rPr>
        <w:t xml:space="preserve">    </w:t>
      </w:r>
      <w:r>
        <w:rPr>
          <w:sz w:val="20"/>
        </w:rPr>
        <w:t>月</w:t>
      </w:r>
      <w:r>
        <w:rPr>
          <w:sz w:val="21"/>
          <w:u w:val="single"/>
        </w:rPr>
        <w:t xml:space="preserve">    </w:t>
      </w:r>
      <w:r>
        <w:rPr>
          <w:sz w:val="20"/>
        </w:rPr>
        <w:t>日</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442000116-2025-00093</w:t>
      </w:r>
    </w:p>
    <w:p>
      <w:pPr>
        <w:pStyle w:val="null3"/>
        <w:jc w:val="center"/>
        <w:outlineLvl w:val="3"/>
      </w:pPr>
      <w:r>
        <w:rPr>
          <w:sz w:val="24"/>
          <w:b/>
        </w:rPr>
        <w:t>采购项目编号：</w:t>
      </w:r>
      <w:r>
        <w:rPr>
          <w:sz w:val="24"/>
          <w:b/>
        </w:rPr>
        <w:t>XYGL202505GKZ002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中山行远项目管理有限公司</w:t>
      </w:r>
    </w:p>
    <w:p>
      <w:pPr>
        <w:pStyle w:val="null3"/>
        <w:ind w:firstLine="480"/>
      </w:pPr>
      <w:r>
        <w:rPr/>
        <w:t xml:space="preserve"> 你方组织的</w:t>
      </w:r>
      <w:r>
        <w:rPr>
          <w:u w:val="single"/>
        </w:rPr>
        <w:t>“</w:t>
      </w:r>
      <w:r>
        <w:rPr>
          <w:u w:val="single"/>
        </w:rPr>
        <w:t>中山市大涌镇颐老院食材配送采购项目</w:t>
      </w:r>
      <w:r>
        <w:rPr>
          <w:u w:val="single"/>
        </w:rPr>
        <w:t>”</w:t>
      </w:r>
      <w:r>
        <w:rPr/>
        <w:t>项目的招标[采购项目编号为：</w:t>
      </w:r>
      <w:r>
        <w:rPr>
          <w:u w:val="single"/>
        </w:rPr>
        <w:t>XYGL202505GKZ002</w:t>
      </w:r>
      <w:r>
        <w:rPr/>
        <w:t>]，我方愿参与投标。</w:t>
      </w:r>
    </w:p>
    <w:p>
      <w:pPr>
        <w:pStyle w:val="null3"/>
        <w:ind w:firstLine="480"/>
      </w:pPr>
      <w:r>
        <w:rPr/>
        <w:t>我方确认收到贵方提供的</w:t>
      </w:r>
      <w:r>
        <w:rPr>
          <w:u w:val="single"/>
        </w:rPr>
        <w:t>“</w:t>
      </w:r>
      <w:r>
        <w:rPr>
          <w:u w:val="single"/>
        </w:rPr>
        <w:t>中山市大涌镇颐老院食材配送采购项目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中山行远项目管理有限公司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中山市大涌镇颐老院食材配送采购项目</w:t>
      </w:r>
      <w:r>
        <w:rPr/>
        <w:t>”项目采购[采购项目编号为</w:t>
      </w:r>
      <w:r>
        <w:rPr/>
        <w:t>XYGL202505GKZ002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中山市大涌镇颐老院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中山行远项目管理有限公司</w:t>
      </w:r>
    </w:p>
    <w:p>
      <w:pPr>
        <w:pStyle w:val="null3"/>
        <w:ind w:firstLine="480"/>
      </w:pPr>
      <w:r>
        <w:rPr/>
        <w:t xml:space="preserve"> 如果我方在贵采购代理机构组织的</w:t>
      </w:r>
      <w:r>
        <w:rPr/>
        <w:t>中山市大涌镇颐老院食材配送采购项目</w:t>
      </w:r>
      <w:r>
        <w:rPr/>
        <w:t>招标中获中标（采购项目编号：</w:t>
      </w:r>
      <w:r>
        <w:rPr/>
        <w:t>XYGL202505GKZ002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中山行远项目管理有限公司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中山行远项目管理有限公司</w:t>
      </w:r>
    </w:p>
    <w:p>
      <w:pPr>
        <w:pStyle w:val="null3"/>
        <w:ind w:firstLine="480"/>
      </w:pPr>
      <w:r>
        <w:rPr/>
        <w:t>我单位已登记并准备参与“</w:t>
      </w:r>
      <w:r>
        <w:rPr/>
        <w:t>中山市大涌镇颐老院食材配送采购项目</w:t>
      </w:r>
      <w:r>
        <w:rPr/>
        <w:t>”项目（采购项目编号：</w:t>
      </w:r>
      <w:r>
        <w:rPr/>
        <w:t>XYGL202505GKZ002</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